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10D8D3F0" w:rsidR="00C4052B" w:rsidRPr="00287751" w:rsidRDefault="00C4052B" w:rsidP="00D7021E">
          <w:pPr>
            <w:pStyle w:val="TtulodeTDC"/>
            <w:spacing w:before="0" w:line="360" w:lineRule="auto"/>
            <w:jc w:val="center"/>
            <w:rPr>
              <w:rFonts w:ascii="Palatino Linotype" w:hAnsi="Palatino Linotype"/>
              <w:color w:val="auto"/>
              <w:sz w:val="22"/>
              <w:szCs w:val="22"/>
            </w:rPr>
          </w:pPr>
          <w:r w:rsidRPr="00287751">
            <w:rPr>
              <w:rFonts w:ascii="Palatino Linotype" w:hAnsi="Palatino Linotype"/>
              <w:color w:val="auto"/>
              <w:sz w:val="22"/>
              <w:szCs w:val="22"/>
              <w:lang w:val="es-ES"/>
            </w:rPr>
            <w:t xml:space="preserve">RESOLUCIÓN DEL RECURSO DE REVISIÓN </w:t>
          </w:r>
          <w:r w:rsidR="00715BC4" w:rsidRPr="00287751">
            <w:rPr>
              <w:rFonts w:ascii="Palatino Linotype" w:hAnsi="Palatino Linotype"/>
              <w:color w:val="auto"/>
              <w:sz w:val="22"/>
              <w:szCs w:val="22"/>
            </w:rPr>
            <w:t>12606</w:t>
          </w:r>
          <w:r w:rsidR="000D392E" w:rsidRPr="00287751">
            <w:rPr>
              <w:rFonts w:ascii="Palatino Linotype" w:hAnsi="Palatino Linotype"/>
              <w:color w:val="auto"/>
              <w:sz w:val="22"/>
              <w:szCs w:val="22"/>
            </w:rPr>
            <w:t>/INFOEM/IP/RR/2025</w:t>
          </w:r>
          <w:r w:rsidR="004E0E99" w:rsidRPr="00287751">
            <w:rPr>
              <w:rFonts w:ascii="Palatino Linotype" w:hAnsi="Palatino Linotype"/>
              <w:color w:val="auto"/>
              <w:sz w:val="22"/>
              <w:szCs w:val="22"/>
            </w:rPr>
            <w:t xml:space="preserve"> Y ACUMULADO</w:t>
          </w:r>
        </w:p>
        <w:p w14:paraId="73933EFA" w14:textId="77777777" w:rsidR="00C4052B" w:rsidRPr="00287751" w:rsidRDefault="00C4052B" w:rsidP="00D7021E">
          <w:pPr>
            <w:spacing w:after="0" w:line="360" w:lineRule="auto"/>
          </w:pPr>
        </w:p>
        <w:p w14:paraId="0EC158EB" w14:textId="7207DA8F" w:rsidR="00723637"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287751">
            <w:fldChar w:fldCharType="begin"/>
          </w:r>
          <w:r w:rsidRPr="00287751">
            <w:instrText xml:space="preserve"> TOC \o "1-3" \h \z \u </w:instrText>
          </w:r>
          <w:r w:rsidRPr="00287751">
            <w:fldChar w:fldCharType="separate"/>
          </w:r>
          <w:hyperlink w:anchor="_Toc223017360" w:history="1">
            <w:r w:rsidR="00723637" w:rsidRPr="0003738D">
              <w:rPr>
                <w:rStyle w:val="Hipervnculo"/>
                <w:noProof/>
              </w:rPr>
              <w:t>A N T E C E D E N T E S</w:t>
            </w:r>
            <w:r w:rsidR="00723637">
              <w:rPr>
                <w:noProof/>
                <w:webHidden/>
              </w:rPr>
              <w:tab/>
            </w:r>
            <w:r w:rsidR="00723637">
              <w:rPr>
                <w:noProof/>
                <w:webHidden/>
              </w:rPr>
              <w:fldChar w:fldCharType="begin"/>
            </w:r>
            <w:r w:rsidR="00723637">
              <w:rPr>
                <w:noProof/>
                <w:webHidden/>
              </w:rPr>
              <w:instrText xml:space="preserve"> PAGEREF _Toc223017360 \h </w:instrText>
            </w:r>
            <w:r w:rsidR="00723637">
              <w:rPr>
                <w:noProof/>
                <w:webHidden/>
              </w:rPr>
            </w:r>
            <w:r w:rsidR="00723637">
              <w:rPr>
                <w:noProof/>
                <w:webHidden/>
              </w:rPr>
              <w:fldChar w:fldCharType="separate"/>
            </w:r>
            <w:r w:rsidR="00723637">
              <w:rPr>
                <w:noProof/>
                <w:webHidden/>
              </w:rPr>
              <w:t>2</w:t>
            </w:r>
            <w:r w:rsidR="00723637">
              <w:rPr>
                <w:noProof/>
                <w:webHidden/>
              </w:rPr>
              <w:fldChar w:fldCharType="end"/>
            </w:r>
          </w:hyperlink>
        </w:p>
        <w:p w14:paraId="2A7CE03A" w14:textId="6EFD5F31" w:rsid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61" w:history="1">
            <w:r w:rsidR="00723637" w:rsidRPr="0003738D">
              <w:rPr>
                <w:rStyle w:val="Hipervnculo"/>
                <w:lang w:eastAsia="es-ES"/>
              </w:rPr>
              <w:t>I. Presentación de la solicitud de información</w:t>
            </w:r>
            <w:r w:rsidR="00723637">
              <w:rPr>
                <w:webHidden/>
              </w:rPr>
              <w:tab/>
            </w:r>
            <w:r w:rsidR="00723637">
              <w:rPr>
                <w:webHidden/>
              </w:rPr>
              <w:fldChar w:fldCharType="begin"/>
            </w:r>
            <w:r w:rsidR="00723637">
              <w:rPr>
                <w:webHidden/>
              </w:rPr>
              <w:instrText xml:space="preserve"> PAGEREF _Toc223017361 \h </w:instrText>
            </w:r>
            <w:r w:rsidR="00723637">
              <w:rPr>
                <w:webHidden/>
              </w:rPr>
            </w:r>
            <w:r w:rsidR="00723637">
              <w:rPr>
                <w:webHidden/>
              </w:rPr>
              <w:fldChar w:fldCharType="separate"/>
            </w:r>
            <w:r w:rsidR="00723637">
              <w:rPr>
                <w:webHidden/>
              </w:rPr>
              <w:t>2</w:t>
            </w:r>
            <w:r w:rsidR="00723637">
              <w:rPr>
                <w:webHidden/>
              </w:rPr>
              <w:fldChar w:fldCharType="end"/>
            </w:r>
          </w:hyperlink>
        </w:p>
        <w:p w14:paraId="13B2D509" w14:textId="63636CB5" w:rsid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62" w:history="1">
            <w:r w:rsidR="00723637" w:rsidRPr="0003738D">
              <w:rPr>
                <w:rStyle w:val="Hipervnculo"/>
                <w:rFonts w:cs="Tahoma"/>
              </w:rPr>
              <w:t>II.</w:t>
            </w:r>
            <w:r w:rsidR="00723637" w:rsidRPr="0003738D">
              <w:rPr>
                <w:rStyle w:val="Hipervnculo"/>
              </w:rPr>
              <w:t xml:space="preserve"> Respuesta del Sujeto Obligado</w:t>
            </w:r>
            <w:r w:rsidR="00723637">
              <w:rPr>
                <w:webHidden/>
              </w:rPr>
              <w:tab/>
            </w:r>
            <w:r w:rsidR="00723637">
              <w:rPr>
                <w:webHidden/>
              </w:rPr>
              <w:fldChar w:fldCharType="begin"/>
            </w:r>
            <w:r w:rsidR="00723637">
              <w:rPr>
                <w:webHidden/>
              </w:rPr>
              <w:instrText xml:space="preserve"> PAGEREF _Toc223017362 \h </w:instrText>
            </w:r>
            <w:r w:rsidR="00723637">
              <w:rPr>
                <w:webHidden/>
              </w:rPr>
            </w:r>
            <w:r w:rsidR="00723637">
              <w:rPr>
                <w:webHidden/>
              </w:rPr>
              <w:fldChar w:fldCharType="separate"/>
            </w:r>
            <w:r w:rsidR="00723637">
              <w:rPr>
                <w:webHidden/>
              </w:rPr>
              <w:t>3</w:t>
            </w:r>
            <w:r w:rsidR="00723637">
              <w:rPr>
                <w:webHidden/>
              </w:rPr>
              <w:fldChar w:fldCharType="end"/>
            </w:r>
          </w:hyperlink>
        </w:p>
        <w:p w14:paraId="4EA36414" w14:textId="125FE023" w:rsid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63" w:history="1">
            <w:r w:rsidR="00723637" w:rsidRPr="0003738D">
              <w:rPr>
                <w:rStyle w:val="Hipervnculo"/>
              </w:rPr>
              <w:t>III. Interposición del Recurso de Revisión</w:t>
            </w:r>
            <w:r w:rsidR="00723637">
              <w:rPr>
                <w:webHidden/>
              </w:rPr>
              <w:tab/>
            </w:r>
            <w:r w:rsidR="00723637">
              <w:rPr>
                <w:webHidden/>
              </w:rPr>
              <w:fldChar w:fldCharType="begin"/>
            </w:r>
            <w:r w:rsidR="00723637">
              <w:rPr>
                <w:webHidden/>
              </w:rPr>
              <w:instrText xml:space="preserve"> PAGEREF _Toc223017363 \h </w:instrText>
            </w:r>
            <w:r w:rsidR="00723637">
              <w:rPr>
                <w:webHidden/>
              </w:rPr>
            </w:r>
            <w:r w:rsidR="00723637">
              <w:rPr>
                <w:webHidden/>
              </w:rPr>
              <w:fldChar w:fldCharType="separate"/>
            </w:r>
            <w:r w:rsidR="00723637">
              <w:rPr>
                <w:webHidden/>
              </w:rPr>
              <w:t>6</w:t>
            </w:r>
            <w:r w:rsidR="00723637">
              <w:rPr>
                <w:webHidden/>
              </w:rPr>
              <w:fldChar w:fldCharType="end"/>
            </w:r>
          </w:hyperlink>
        </w:p>
        <w:p w14:paraId="6D433ABD" w14:textId="5AF721BA" w:rsid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64" w:history="1">
            <w:r w:rsidR="00723637" w:rsidRPr="0003738D">
              <w:rPr>
                <w:rStyle w:val="Hipervnculo"/>
              </w:rPr>
              <w:t>IV. Trámite del Recurso de Revisión ante este Instituto</w:t>
            </w:r>
            <w:r w:rsidR="00723637">
              <w:rPr>
                <w:webHidden/>
              </w:rPr>
              <w:tab/>
            </w:r>
            <w:r w:rsidR="00723637">
              <w:rPr>
                <w:webHidden/>
              </w:rPr>
              <w:fldChar w:fldCharType="begin"/>
            </w:r>
            <w:r w:rsidR="00723637">
              <w:rPr>
                <w:webHidden/>
              </w:rPr>
              <w:instrText xml:space="preserve"> PAGEREF _Toc223017364 \h </w:instrText>
            </w:r>
            <w:r w:rsidR="00723637">
              <w:rPr>
                <w:webHidden/>
              </w:rPr>
            </w:r>
            <w:r w:rsidR="00723637">
              <w:rPr>
                <w:webHidden/>
              </w:rPr>
              <w:fldChar w:fldCharType="separate"/>
            </w:r>
            <w:r w:rsidR="00723637">
              <w:rPr>
                <w:webHidden/>
              </w:rPr>
              <w:t>7</w:t>
            </w:r>
            <w:r w:rsidR="00723637">
              <w:rPr>
                <w:webHidden/>
              </w:rPr>
              <w:fldChar w:fldCharType="end"/>
            </w:r>
          </w:hyperlink>
        </w:p>
        <w:p w14:paraId="47315EF1" w14:textId="75A8BE94" w:rsidR="00723637" w:rsidRDefault="00C85488">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17365" w:history="1">
            <w:r w:rsidR="00723637" w:rsidRPr="0003738D">
              <w:rPr>
                <w:rStyle w:val="Hipervnculo"/>
                <w:noProof/>
              </w:rPr>
              <w:t>C O N S I D E R A N D O S</w:t>
            </w:r>
            <w:r w:rsidR="00723637">
              <w:rPr>
                <w:noProof/>
                <w:webHidden/>
              </w:rPr>
              <w:tab/>
            </w:r>
            <w:r w:rsidR="00723637">
              <w:rPr>
                <w:noProof/>
                <w:webHidden/>
              </w:rPr>
              <w:fldChar w:fldCharType="begin"/>
            </w:r>
            <w:r w:rsidR="00723637">
              <w:rPr>
                <w:noProof/>
                <w:webHidden/>
              </w:rPr>
              <w:instrText xml:space="preserve"> PAGEREF _Toc223017365 \h </w:instrText>
            </w:r>
            <w:r w:rsidR="00723637">
              <w:rPr>
                <w:noProof/>
                <w:webHidden/>
              </w:rPr>
            </w:r>
            <w:r w:rsidR="00723637">
              <w:rPr>
                <w:noProof/>
                <w:webHidden/>
              </w:rPr>
              <w:fldChar w:fldCharType="separate"/>
            </w:r>
            <w:r w:rsidR="00723637">
              <w:rPr>
                <w:noProof/>
                <w:webHidden/>
              </w:rPr>
              <w:t>9</w:t>
            </w:r>
            <w:r w:rsidR="00723637">
              <w:rPr>
                <w:noProof/>
                <w:webHidden/>
              </w:rPr>
              <w:fldChar w:fldCharType="end"/>
            </w:r>
          </w:hyperlink>
        </w:p>
        <w:p w14:paraId="4C142E2C" w14:textId="0A517ACB" w:rsid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66" w:history="1">
            <w:r w:rsidR="00723637" w:rsidRPr="0003738D">
              <w:rPr>
                <w:rStyle w:val="Hipervnculo"/>
              </w:rPr>
              <w:t>PRIMERO. Competencia</w:t>
            </w:r>
            <w:r w:rsidR="00723637">
              <w:rPr>
                <w:webHidden/>
              </w:rPr>
              <w:tab/>
            </w:r>
            <w:r w:rsidR="00723637">
              <w:rPr>
                <w:webHidden/>
              </w:rPr>
              <w:fldChar w:fldCharType="begin"/>
            </w:r>
            <w:r w:rsidR="00723637">
              <w:rPr>
                <w:webHidden/>
              </w:rPr>
              <w:instrText xml:space="preserve"> PAGEREF _Toc223017366 \h </w:instrText>
            </w:r>
            <w:r w:rsidR="00723637">
              <w:rPr>
                <w:webHidden/>
              </w:rPr>
            </w:r>
            <w:r w:rsidR="00723637">
              <w:rPr>
                <w:webHidden/>
              </w:rPr>
              <w:fldChar w:fldCharType="separate"/>
            </w:r>
            <w:r w:rsidR="00723637">
              <w:rPr>
                <w:webHidden/>
              </w:rPr>
              <w:t>9</w:t>
            </w:r>
            <w:r w:rsidR="00723637">
              <w:rPr>
                <w:webHidden/>
              </w:rPr>
              <w:fldChar w:fldCharType="end"/>
            </w:r>
          </w:hyperlink>
        </w:p>
        <w:p w14:paraId="3D3C3A08" w14:textId="6E032397" w:rsid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67" w:history="1">
            <w:r w:rsidR="00723637" w:rsidRPr="0003738D">
              <w:rPr>
                <w:rStyle w:val="Hipervnculo"/>
              </w:rPr>
              <w:t>SEGUNDO. Causales de improcedencia y sobreseimiento</w:t>
            </w:r>
            <w:r w:rsidR="00723637">
              <w:rPr>
                <w:webHidden/>
              </w:rPr>
              <w:tab/>
            </w:r>
            <w:r w:rsidR="00723637">
              <w:rPr>
                <w:webHidden/>
              </w:rPr>
              <w:fldChar w:fldCharType="begin"/>
            </w:r>
            <w:r w:rsidR="00723637">
              <w:rPr>
                <w:webHidden/>
              </w:rPr>
              <w:instrText xml:space="preserve"> PAGEREF _Toc223017367 \h </w:instrText>
            </w:r>
            <w:r w:rsidR="00723637">
              <w:rPr>
                <w:webHidden/>
              </w:rPr>
            </w:r>
            <w:r w:rsidR="00723637">
              <w:rPr>
                <w:webHidden/>
              </w:rPr>
              <w:fldChar w:fldCharType="separate"/>
            </w:r>
            <w:r w:rsidR="00723637">
              <w:rPr>
                <w:webHidden/>
              </w:rPr>
              <w:t>9</w:t>
            </w:r>
            <w:r w:rsidR="00723637">
              <w:rPr>
                <w:webHidden/>
              </w:rPr>
              <w:fldChar w:fldCharType="end"/>
            </w:r>
          </w:hyperlink>
        </w:p>
        <w:p w14:paraId="4A8B1BE6" w14:textId="2DBC3A2D" w:rsid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68" w:history="1">
            <w:r w:rsidR="00723637" w:rsidRPr="0003738D">
              <w:rPr>
                <w:rStyle w:val="Hipervnculo"/>
              </w:rPr>
              <w:t>TERCERO. Determinación de la Controversia</w:t>
            </w:r>
            <w:r w:rsidR="00723637">
              <w:rPr>
                <w:webHidden/>
              </w:rPr>
              <w:tab/>
            </w:r>
            <w:r w:rsidR="00723637">
              <w:rPr>
                <w:webHidden/>
              </w:rPr>
              <w:fldChar w:fldCharType="begin"/>
            </w:r>
            <w:r w:rsidR="00723637">
              <w:rPr>
                <w:webHidden/>
              </w:rPr>
              <w:instrText xml:space="preserve"> PAGEREF _Toc223017368 \h </w:instrText>
            </w:r>
            <w:r w:rsidR="00723637">
              <w:rPr>
                <w:webHidden/>
              </w:rPr>
            </w:r>
            <w:r w:rsidR="00723637">
              <w:rPr>
                <w:webHidden/>
              </w:rPr>
              <w:fldChar w:fldCharType="separate"/>
            </w:r>
            <w:r w:rsidR="00723637">
              <w:rPr>
                <w:webHidden/>
              </w:rPr>
              <w:t>11</w:t>
            </w:r>
            <w:r w:rsidR="00723637">
              <w:rPr>
                <w:webHidden/>
              </w:rPr>
              <w:fldChar w:fldCharType="end"/>
            </w:r>
          </w:hyperlink>
        </w:p>
        <w:p w14:paraId="55BA1BF9" w14:textId="78D1B186" w:rsid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69" w:history="1">
            <w:r w:rsidR="00723637" w:rsidRPr="0003738D">
              <w:rPr>
                <w:rStyle w:val="Hipervnculo"/>
              </w:rPr>
              <w:t>CUARTO. Marco normativo aplicable en materia de transparencia y acceso a la información pública</w:t>
            </w:r>
            <w:r w:rsidR="00723637">
              <w:rPr>
                <w:webHidden/>
              </w:rPr>
              <w:tab/>
            </w:r>
            <w:r w:rsidR="00723637">
              <w:rPr>
                <w:webHidden/>
              </w:rPr>
              <w:fldChar w:fldCharType="begin"/>
            </w:r>
            <w:r w:rsidR="00723637">
              <w:rPr>
                <w:webHidden/>
              </w:rPr>
              <w:instrText xml:space="preserve"> PAGEREF _Toc223017369 \h </w:instrText>
            </w:r>
            <w:r w:rsidR="00723637">
              <w:rPr>
                <w:webHidden/>
              </w:rPr>
            </w:r>
            <w:r w:rsidR="00723637">
              <w:rPr>
                <w:webHidden/>
              </w:rPr>
              <w:fldChar w:fldCharType="separate"/>
            </w:r>
            <w:r w:rsidR="00723637">
              <w:rPr>
                <w:webHidden/>
              </w:rPr>
              <w:t>14</w:t>
            </w:r>
            <w:r w:rsidR="00723637">
              <w:rPr>
                <w:webHidden/>
              </w:rPr>
              <w:fldChar w:fldCharType="end"/>
            </w:r>
          </w:hyperlink>
        </w:p>
        <w:p w14:paraId="5FCFFBFE" w14:textId="38EC9EE0" w:rsidR="00723637" w:rsidRP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70" w:history="1">
            <w:r w:rsidR="00723637" w:rsidRPr="00723637">
              <w:rPr>
                <w:rStyle w:val="Hipervnculo"/>
              </w:rPr>
              <w:t>QUINTO. Estudio de Fondo</w:t>
            </w:r>
            <w:r w:rsidR="00723637" w:rsidRPr="00723637">
              <w:rPr>
                <w:webHidden/>
              </w:rPr>
              <w:tab/>
            </w:r>
            <w:r w:rsidR="00723637" w:rsidRPr="00723637">
              <w:rPr>
                <w:webHidden/>
              </w:rPr>
              <w:fldChar w:fldCharType="begin"/>
            </w:r>
            <w:r w:rsidR="00723637" w:rsidRPr="00723637">
              <w:rPr>
                <w:webHidden/>
              </w:rPr>
              <w:instrText xml:space="preserve"> PAGEREF _Toc223017370 \h </w:instrText>
            </w:r>
            <w:r w:rsidR="00723637" w:rsidRPr="00723637">
              <w:rPr>
                <w:webHidden/>
              </w:rPr>
            </w:r>
            <w:r w:rsidR="00723637" w:rsidRPr="00723637">
              <w:rPr>
                <w:webHidden/>
              </w:rPr>
              <w:fldChar w:fldCharType="separate"/>
            </w:r>
            <w:r w:rsidR="00723637" w:rsidRPr="00723637">
              <w:rPr>
                <w:webHidden/>
              </w:rPr>
              <w:t>15</w:t>
            </w:r>
            <w:r w:rsidR="00723637" w:rsidRPr="00723637">
              <w:rPr>
                <w:webHidden/>
              </w:rPr>
              <w:fldChar w:fldCharType="end"/>
            </w:r>
          </w:hyperlink>
        </w:p>
        <w:p w14:paraId="490325A0" w14:textId="4D13CB77" w:rsidR="00723637" w:rsidRP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71" w:history="1">
            <w:r w:rsidR="00723637" w:rsidRPr="00723637">
              <w:rPr>
                <w:rStyle w:val="Hipervnculo"/>
              </w:rPr>
              <w:t>SEXTO. Decisión</w:t>
            </w:r>
            <w:r w:rsidR="00723637" w:rsidRPr="00723637">
              <w:rPr>
                <w:webHidden/>
              </w:rPr>
              <w:tab/>
            </w:r>
            <w:r w:rsidR="00723637" w:rsidRPr="00723637">
              <w:rPr>
                <w:webHidden/>
              </w:rPr>
              <w:fldChar w:fldCharType="begin"/>
            </w:r>
            <w:r w:rsidR="00723637" w:rsidRPr="00723637">
              <w:rPr>
                <w:webHidden/>
              </w:rPr>
              <w:instrText xml:space="preserve"> PAGEREF _Toc223017371 \h </w:instrText>
            </w:r>
            <w:r w:rsidR="00723637" w:rsidRPr="00723637">
              <w:rPr>
                <w:webHidden/>
              </w:rPr>
            </w:r>
            <w:r w:rsidR="00723637" w:rsidRPr="00723637">
              <w:rPr>
                <w:webHidden/>
              </w:rPr>
              <w:fldChar w:fldCharType="separate"/>
            </w:r>
            <w:r w:rsidR="00723637" w:rsidRPr="00723637">
              <w:rPr>
                <w:webHidden/>
              </w:rPr>
              <w:t>27</w:t>
            </w:r>
            <w:r w:rsidR="00723637" w:rsidRPr="00723637">
              <w:rPr>
                <w:webHidden/>
              </w:rPr>
              <w:fldChar w:fldCharType="end"/>
            </w:r>
          </w:hyperlink>
        </w:p>
        <w:p w14:paraId="18C7499D" w14:textId="3AB602FE" w:rsidR="00723637" w:rsidRPr="00723637" w:rsidRDefault="00C85488">
          <w:pPr>
            <w:pStyle w:val="TDC2"/>
            <w:rPr>
              <w:rFonts w:asciiTheme="minorHAnsi" w:eastAsiaTheme="minorEastAsia" w:hAnsiTheme="minorHAnsi" w:cstheme="minorBidi"/>
              <w:color w:val="auto"/>
              <w:kern w:val="2"/>
              <w:lang w:eastAsia="es-MX"/>
              <w14:ligatures w14:val="standardContextual"/>
            </w:rPr>
          </w:pPr>
          <w:hyperlink w:anchor="_Toc223017372" w:history="1">
            <w:r w:rsidR="00723637" w:rsidRPr="00723637">
              <w:rPr>
                <w:rStyle w:val="Hipervnculo"/>
                <w:rFonts w:eastAsia="Times New Roman"/>
              </w:rPr>
              <w:t>SÉPTIMO. Vista a la Dirección General de Protección de Datos Personales</w:t>
            </w:r>
            <w:r w:rsidR="00723637" w:rsidRPr="00723637">
              <w:rPr>
                <w:webHidden/>
              </w:rPr>
              <w:tab/>
            </w:r>
            <w:r w:rsidR="00723637" w:rsidRPr="00723637">
              <w:rPr>
                <w:webHidden/>
              </w:rPr>
              <w:fldChar w:fldCharType="begin"/>
            </w:r>
            <w:r w:rsidR="00723637" w:rsidRPr="00723637">
              <w:rPr>
                <w:webHidden/>
              </w:rPr>
              <w:instrText xml:space="preserve"> PAGEREF _Toc223017372 \h </w:instrText>
            </w:r>
            <w:r w:rsidR="00723637" w:rsidRPr="00723637">
              <w:rPr>
                <w:webHidden/>
              </w:rPr>
            </w:r>
            <w:r w:rsidR="00723637" w:rsidRPr="00723637">
              <w:rPr>
                <w:webHidden/>
              </w:rPr>
              <w:fldChar w:fldCharType="separate"/>
            </w:r>
            <w:r w:rsidR="00723637" w:rsidRPr="00723637">
              <w:rPr>
                <w:webHidden/>
              </w:rPr>
              <w:t>28</w:t>
            </w:r>
            <w:r w:rsidR="00723637" w:rsidRPr="00723637">
              <w:rPr>
                <w:webHidden/>
              </w:rPr>
              <w:fldChar w:fldCharType="end"/>
            </w:r>
          </w:hyperlink>
        </w:p>
        <w:p w14:paraId="305FC163" w14:textId="326873AD" w:rsidR="00723637" w:rsidRPr="00723637" w:rsidRDefault="00C85488">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17373" w:history="1">
            <w:r w:rsidR="00723637" w:rsidRPr="00723637">
              <w:rPr>
                <w:rStyle w:val="Hipervnculo"/>
                <w:noProof/>
              </w:rPr>
              <w:t>R E S U E L V E</w:t>
            </w:r>
            <w:r w:rsidR="00723637" w:rsidRPr="00723637">
              <w:rPr>
                <w:noProof/>
                <w:webHidden/>
              </w:rPr>
              <w:tab/>
            </w:r>
            <w:r w:rsidR="00723637" w:rsidRPr="00723637">
              <w:rPr>
                <w:noProof/>
                <w:webHidden/>
              </w:rPr>
              <w:fldChar w:fldCharType="begin"/>
            </w:r>
            <w:r w:rsidR="00723637" w:rsidRPr="00723637">
              <w:rPr>
                <w:noProof/>
                <w:webHidden/>
              </w:rPr>
              <w:instrText xml:space="preserve"> PAGEREF _Toc223017373 \h </w:instrText>
            </w:r>
            <w:r w:rsidR="00723637" w:rsidRPr="00723637">
              <w:rPr>
                <w:noProof/>
                <w:webHidden/>
              </w:rPr>
            </w:r>
            <w:r w:rsidR="00723637" w:rsidRPr="00723637">
              <w:rPr>
                <w:noProof/>
                <w:webHidden/>
              </w:rPr>
              <w:fldChar w:fldCharType="separate"/>
            </w:r>
            <w:r w:rsidR="00723637" w:rsidRPr="00723637">
              <w:rPr>
                <w:noProof/>
                <w:webHidden/>
              </w:rPr>
              <w:t>29</w:t>
            </w:r>
            <w:r w:rsidR="00723637" w:rsidRPr="00723637">
              <w:rPr>
                <w:noProof/>
                <w:webHidden/>
              </w:rPr>
              <w:fldChar w:fldCharType="end"/>
            </w:r>
          </w:hyperlink>
        </w:p>
        <w:p w14:paraId="5B9D6C11" w14:textId="648AB307" w:rsidR="00C4052B" w:rsidRPr="00287751" w:rsidRDefault="00C4052B" w:rsidP="00D7021E">
          <w:pPr>
            <w:spacing w:after="0" w:line="360" w:lineRule="auto"/>
          </w:pPr>
          <w:r w:rsidRPr="00287751">
            <w:rPr>
              <w:b/>
              <w:bCs/>
              <w:lang w:val="es-ES"/>
            </w:rPr>
            <w:fldChar w:fldCharType="end"/>
          </w:r>
        </w:p>
      </w:sdtContent>
    </w:sdt>
    <w:p w14:paraId="57481942" w14:textId="77777777" w:rsidR="00C4052B" w:rsidRPr="00287751" w:rsidRDefault="00C4052B" w:rsidP="00D7021E">
      <w:pPr>
        <w:tabs>
          <w:tab w:val="left" w:pos="8931"/>
        </w:tabs>
        <w:spacing w:after="0" w:line="360" w:lineRule="auto"/>
      </w:pPr>
    </w:p>
    <w:p w14:paraId="411B5995" w14:textId="77777777" w:rsidR="00C4052B" w:rsidRPr="00287751" w:rsidRDefault="00C4052B" w:rsidP="00D7021E">
      <w:pPr>
        <w:tabs>
          <w:tab w:val="left" w:pos="8931"/>
        </w:tabs>
        <w:spacing w:after="0" w:line="360" w:lineRule="auto"/>
      </w:pPr>
    </w:p>
    <w:p w14:paraId="6784625D" w14:textId="77777777" w:rsidR="00C4052B" w:rsidRPr="00287751" w:rsidRDefault="00C4052B" w:rsidP="00D7021E">
      <w:pPr>
        <w:tabs>
          <w:tab w:val="left" w:pos="8931"/>
        </w:tabs>
        <w:spacing w:after="0" w:line="360" w:lineRule="auto"/>
      </w:pPr>
    </w:p>
    <w:p w14:paraId="140888DD" w14:textId="77777777" w:rsidR="00C4052B" w:rsidRPr="00287751" w:rsidRDefault="00C4052B" w:rsidP="00D7021E">
      <w:pPr>
        <w:tabs>
          <w:tab w:val="left" w:pos="8931"/>
        </w:tabs>
        <w:spacing w:after="0" w:line="360" w:lineRule="auto"/>
      </w:pPr>
    </w:p>
    <w:p w14:paraId="7F38981D" w14:textId="77777777" w:rsidR="00A55E82" w:rsidRPr="00287751" w:rsidRDefault="00A55E82" w:rsidP="00D7021E">
      <w:pPr>
        <w:tabs>
          <w:tab w:val="left" w:pos="8931"/>
        </w:tabs>
        <w:spacing w:after="0" w:line="360" w:lineRule="auto"/>
      </w:pPr>
    </w:p>
    <w:p w14:paraId="4A7AF493" w14:textId="77777777" w:rsidR="00612916" w:rsidRPr="00287751" w:rsidRDefault="00612916" w:rsidP="00D7021E">
      <w:pPr>
        <w:tabs>
          <w:tab w:val="left" w:pos="8931"/>
        </w:tabs>
        <w:spacing w:after="0" w:line="360" w:lineRule="auto"/>
      </w:pPr>
    </w:p>
    <w:p w14:paraId="69EF0622" w14:textId="77777777" w:rsidR="002136F6" w:rsidRPr="00287751" w:rsidRDefault="002136F6" w:rsidP="00D7021E">
      <w:pPr>
        <w:tabs>
          <w:tab w:val="left" w:pos="8931"/>
        </w:tabs>
        <w:spacing w:after="0" w:line="360" w:lineRule="auto"/>
      </w:pPr>
    </w:p>
    <w:p w14:paraId="3FB7EB5E" w14:textId="389CF12D" w:rsidR="005C690F" w:rsidRPr="00287751" w:rsidRDefault="007D6307" w:rsidP="00D7021E">
      <w:pPr>
        <w:tabs>
          <w:tab w:val="left" w:pos="8931"/>
        </w:tabs>
        <w:spacing w:after="0" w:line="360" w:lineRule="auto"/>
      </w:pPr>
      <w:r w:rsidRPr="00287751">
        <w:lastRenderedPageBreak/>
        <w:t xml:space="preserve">Resolución del Pleno del Instituto de Transparencia, Acceso a la Información Pública y Protección de Datos Personales del Estado de México y Municipios, con domicilio en Metepec, Estado de México, de </w:t>
      </w:r>
      <w:r w:rsidR="00EF0C39" w:rsidRPr="00287751">
        <w:t xml:space="preserve">fecha </w:t>
      </w:r>
      <w:r w:rsidR="002A1B37" w:rsidRPr="00287751">
        <w:t>veinticinco</w:t>
      </w:r>
      <w:r w:rsidR="0081419C" w:rsidRPr="00287751">
        <w:t xml:space="preserve"> de febrero</w:t>
      </w:r>
      <w:r w:rsidR="00CF7AA5" w:rsidRPr="00287751">
        <w:t xml:space="preserve"> </w:t>
      </w:r>
      <w:r w:rsidR="0081419C" w:rsidRPr="00287751">
        <w:t>de dos mil veintiséis</w:t>
      </w:r>
      <w:r w:rsidRPr="00287751">
        <w:t xml:space="preserve">. </w:t>
      </w:r>
    </w:p>
    <w:p w14:paraId="0DCD3B82" w14:textId="77777777" w:rsidR="005C690F" w:rsidRPr="00287751" w:rsidRDefault="005C690F" w:rsidP="00D7021E">
      <w:pPr>
        <w:spacing w:after="0" w:line="360" w:lineRule="auto"/>
        <w:rPr>
          <w:b/>
        </w:rPr>
      </w:pPr>
    </w:p>
    <w:p w14:paraId="1570B336" w14:textId="4B7A9D28" w:rsidR="005C690F" w:rsidRPr="00287751" w:rsidRDefault="007D6307" w:rsidP="00D7021E">
      <w:pPr>
        <w:spacing w:after="0" w:line="360" w:lineRule="auto"/>
        <w:rPr>
          <w:color w:val="0D0D0D"/>
        </w:rPr>
      </w:pPr>
      <w:r w:rsidRPr="00287751">
        <w:rPr>
          <w:b/>
        </w:rPr>
        <w:t xml:space="preserve">VISTO </w:t>
      </w:r>
      <w:r w:rsidRPr="00287751">
        <w:t>el expediente elect</w:t>
      </w:r>
      <w:r w:rsidR="00ED4B8D" w:rsidRPr="00287751">
        <w:t>rónico conformado con motivo de los</w:t>
      </w:r>
      <w:r w:rsidRPr="00287751">
        <w:t xml:space="preserve"> Recurso</w:t>
      </w:r>
      <w:r w:rsidR="00ED4B8D" w:rsidRPr="00287751">
        <w:t>s</w:t>
      </w:r>
      <w:r w:rsidRPr="00287751">
        <w:t xml:space="preserve"> de Revisión</w:t>
      </w:r>
      <w:r w:rsidR="00F8299C" w:rsidRPr="00287751">
        <w:rPr>
          <w:bCs/>
        </w:rPr>
        <w:t xml:space="preserve"> </w:t>
      </w:r>
      <w:r w:rsidR="00715BC4" w:rsidRPr="00D562AD">
        <w:rPr>
          <w:b/>
        </w:rPr>
        <w:t>12606</w:t>
      </w:r>
      <w:r w:rsidR="002A1B37" w:rsidRPr="00D562AD">
        <w:rPr>
          <w:b/>
        </w:rPr>
        <w:t xml:space="preserve">/INFOEM/IP/RR/2025 </w:t>
      </w:r>
      <w:r w:rsidR="00997B53" w:rsidRPr="00D562AD">
        <w:rPr>
          <w:b/>
        </w:rPr>
        <w:t>y</w:t>
      </w:r>
      <w:r w:rsidR="00715BC4" w:rsidRPr="00D562AD">
        <w:rPr>
          <w:b/>
        </w:rPr>
        <w:t xml:space="preserve"> 12607</w:t>
      </w:r>
      <w:r w:rsidR="0081419C" w:rsidRPr="00D562AD">
        <w:rPr>
          <w:b/>
        </w:rPr>
        <w:t>/INFOEM/IP/RR/2025</w:t>
      </w:r>
      <w:r w:rsidRPr="00287751">
        <w:rPr>
          <w:bCs/>
        </w:rPr>
        <w:t>, interpuesto</w:t>
      </w:r>
      <w:r w:rsidR="002136F6" w:rsidRPr="00287751">
        <w:rPr>
          <w:bCs/>
        </w:rPr>
        <w:t>s</w:t>
      </w:r>
      <w:r w:rsidRPr="00287751">
        <w:rPr>
          <w:bCs/>
        </w:rPr>
        <w:t xml:space="preserve"> </w:t>
      </w:r>
      <w:r w:rsidR="008415EA" w:rsidRPr="00287751">
        <w:rPr>
          <w:bCs/>
        </w:rPr>
        <w:t>por</w:t>
      </w:r>
      <w:r w:rsidR="00EE1006" w:rsidRPr="00287751">
        <w:rPr>
          <w:bCs/>
        </w:rPr>
        <w:t xml:space="preserve"> </w:t>
      </w:r>
      <w:r w:rsidR="00D906B2" w:rsidRPr="00287751">
        <w:rPr>
          <w:bCs/>
        </w:rPr>
        <w:t>la persona</w:t>
      </w:r>
      <w:r w:rsidRPr="00287751">
        <w:rPr>
          <w:bCs/>
        </w:rPr>
        <w:t xml:space="preserve"> </w:t>
      </w:r>
      <w:r w:rsidRPr="00287751">
        <w:rPr>
          <w:bCs/>
          <w:color w:val="0D0D0D"/>
        </w:rPr>
        <w:t>Recurrente o Particular, en contra de la respuesta del Sujeto Obligado</w:t>
      </w:r>
      <w:r w:rsidR="00705FBB" w:rsidRPr="00287751">
        <w:rPr>
          <w:bCs/>
          <w:color w:val="0D0D0D"/>
        </w:rPr>
        <w:t xml:space="preserve">, </w:t>
      </w:r>
      <w:r w:rsidR="00715BC4" w:rsidRPr="00D562AD">
        <w:rPr>
          <w:b/>
          <w:color w:val="0D0D0D"/>
        </w:rPr>
        <w:t>Secretaría del Campo</w:t>
      </w:r>
      <w:r w:rsidR="00EF0C39" w:rsidRPr="00287751">
        <w:rPr>
          <w:bCs/>
        </w:rPr>
        <w:t>,</w:t>
      </w:r>
      <w:r w:rsidRPr="00287751">
        <w:rPr>
          <w:bCs/>
          <w:color w:val="0D0D0D"/>
        </w:rPr>
        <w:t xml:space="preserve"> </w:t>
      </w:r>
      <w:r w:rsidRPr="00287751">
        <w:rPr>
          <w:color w:val="0D0D0D"/>
        </w:rPr>
        <w:t>a la</w:t>
      </w:r>
      <w:r w:rsidR="00ED4B8D" w:rsidRPr="00287751">
        <w:rPr>
          <w:color w:val="0D0D0D"/>
        </w:rPr>
        <w:t>s</w:t>
      </w:r>
      <w:r w:rsidRPr="00287751">
        <w:rPr>
          <w:color w:val="0D0D0D"/>
        </w:rPr>
        <w:t xml:space="preserve"> solicitud</w:t>
      </w:r>
      <w:r w:rsidR="00ED4B8D" w:rsidRPr="00287751">
        <w:rPr>
          <w:color w:val="0D0D0D"/>
        </w:rPr>
        <w:t>es</w:t>
      </w:r>
      <w:r w:rsidRPr="00287751">
        <w:rPr>
          <w:color w:val="0D0D0D"/>
        </w:rPr>
        <w:t xml:space="preserve"> de acceso a la información pública</w:t>
      </w:r>
      <w:r w:rsidR="00800641" w:rsidRPr="00287751">
        <w:rPr>
          <w:color w:val="0D0D0D"/>
        </w:rPr>
        <w:t xml:space="preserve"> </w:t>
      </w:r>
      <w:r w:rsidR="00715BC4" w:rsidRPr="00287751">
        <w:t>00097/SECCAM</w:t>
      </w:r>
      <w:r w:rsidR="002A1B37" w:rsidRPr="00287751">
        <w:t xml:space="preserve">/IP/2025 </w:t>
      </w:r>
      <w:r w:rsidR="00997B53" w:rsidRPr="00287751">
        <w:t>y</w:t>
      </w:r>
      <w:r w:rsidR="00715BC4" w:rsidRPr="00287751">
        <w:t xml:space="preserve"> 00096/SECCAM</w:t>
      </w:r>
      <w:r w:rsidR="0081419C" w:rsidRPr="00287751">
        <w:t>/IP/2025</w:t>
      </w:r>
      <w:r w:rsidRPr="00287751">
        <w:rPr>
          <w:color w:val="000000"/>
        </w:rPr>
        <w:t xml:space="preserve">, </w:t>
      </w:r>
      <w:r w:rsidRPr="00287751">
        <w:rPr>
          <w:color w:val="0D0D0D"/>
        </w:rPr>
        <w:t>se emite la presente Resolución, con base en los Antecedentes y Considerandos que se exponen a continuación:</w:t>
      </w:r>
    </w:p>
    <w:p w14:paraId="1F97CEF3" w14:textId="77777777" w:rsidR="005C690F" w:rsidRPr="00287751" w:rsidRDefault="005C690F" w:rsidP="00D7021E">
      <w:pPr>
        <w:spacing w:after="0" w:line="360" w:lineRule="auto"/>
        <w:rPr>
          <w:b/>
        </w:rPr>
      </w:pPr>
    </w:p>
    <w:p w14:paraId="1DEAF9D3" w14:textId="24D35555" w:rsidR="005C690F" w:rsidRPr="00287751" w:rsidRDefault="00CD6238" w:rsidP="00D7021E">
      <w:pPr>
        <w:pStyle w:val="Ttulo1"/>
        <w:spacing w:before="0" w:after="0" w:line="360" w:lineRule="auto"/>
        <w:jc w:val="center"/>
        <w:rPr>
          <w:sz w:val="22"/>
          <w:szCs w:val="22"/>
        </w:rPr>
      </w:pPr>
      <w:bookmarkStart w:id="1" w:name="_Toc223017360"/>
      <w:r w:rsidRPr="00287751">
        <w:rPr>
          <w:sz w:val="22"/>
          <w:szCs w:val="22"/>
        </w:rPr>
        <w:t>A N T E C E D E N T E S</w:t>
      </w:r>
      <w:bookmarkEnd w:id="1"/>
    </w:p>
    <w:p w14:paraId="5A7EDA4F" w14:textId="77777777" w:rsidR="005C690F" w:rsidRPr="00287751" w:rsidRDefault="005C690F" w:rsidP="00D7021E">
      <w:pPr>
        <w:spacing w:after="0" w:line="360" w:lineRule="auto"/>
        <w:jc w:val="center"/>
        <w:rPr>
          <w:b/>
        </w:rPr>
      </w:pPr>
    </w:p>
    <w:p w14:paraId="4930DAB9" w14:textId="701611A7" w:rsidR="00E22EA8" w:rsidRPr="00287751" w:rsidRDefault="009215C2" w:rsidP="00D7021E">
      <w:pPr>
        <w:pStyle w:val="Ttulo2"/>
        <w:spacing w:before="0" w:after="0" w:line="360" w:lineRule="auto"/>
        <w:rPr>
          <w:sz w:val="22"/>
          <w:szCs w:val="22"/>
          <w:lang w:eastAsia="es-ES"/>
        </w:rPr>
      </w:pPr>
      <w:bookmarkStart w:id="2" w:name="_Toc223017361"/>
      <w:r w:rsidRPr="00287751">
        <w:rPr>
          <w:sz w:val="22"/>
          <w:szCs w:val="22"/>
          <w:lang w:eastAsia="es-ES"/>
        </w:rPr>
        <w:t xml:space="preserve">I. </w:t>
      </w:r>
      <w:r w:rsidR="00E22EA8" w:rsidRPr="00287751">
        <w:rPr>
          <w:sz w:val="22"/>
          <w:szCs w:val="22"/>
          <w:lang w:eastAsia="es-ES"/>
        </w:rPr>
        <w:t>Presentación de la solicitud de información</w:t>
      </w:r>
      <w:bookmarkEnd w:id="2"/>
    </w:p>
    <w:p w14:paraId="63A20E25" w14:textId="77777777" w:rsidR="009215C2" w:rsidRPr="00287751" w:rsidRDefault="009215C2" w:rsidP="00D7021E">
      <w:pPr>
        <w:tabs>
          <w:tab w:val="left" w:pos="567"/>
        </w:tabs>
        <w:spacing w:after="0" w:line="360" w:lineRule="auto"/>
        <w:rPr>
          <w:rFonts w:eastAsia="Times New Roman" w:cs="Tahoma"/>
          <w:lang w:eastAsia="es-ES"/>
        </w:rPr>
      </w:pPr>
    </w:p>
    <w:p w14:paraId="301B8A4E" w14:textId="4C66FDDF" w:rsidR="00E22EA8" w:rsidRPr="00287751" w:rsidRDefault="00D906B2" w:rsidP="00D7021E">
      <w:pPr>
        <w:spacing w:after="0" w:line="360" w:lineRule="auto"/>
        <w:rPr>
          <w:rFonts w:eastAsia="Calibri" w:cs="Tahoma"/>
        </w:rPr>
      </w:pPr>
      <w:r w:rsidRPr="00287751">
        <w:rPr>
          <w:rFonts w:eastAsia="Times New Roman" w:cs="Tahoma"/>
          <w:lang w:eastAsia="es-ES"/>
        </w:rPr>
        <w:t>El</w:t>
      </w:r>
      <w:r w:rsidR="00D52EC1" w:rsidRPr="00287751">
        <w:rPr>
          <w:rFonts w:eastAsia="Times New Roman" w:cs="Tahoma"/>
          <w:lang w:eastAsia="es-ES"/>
        </w:rPr>
        <w:t xml:space="preserve"> </w:t>
      </w:r>
      <w:r w:rsidR="00715BC4" w:rsidRPr="00287751">
        <w:rPr>
          <w:rFonts w:eastAsia="Times New Roman" w:cs="Tahoma"/>
          <w:lang w:eastAsia="es-ES"/>
        </w:rPr>
        <w:t>nueve de octubre</w:t>
      </w:r>
      <w:r w:rsidR="00A41789" w:rsidRPr="00287751">
        <w:rPr>
          <w:rFonts w:eastAsia="Times New Roman" w:cs="Tahoma"/>
          <w:lang w:eastAsia="es-ES"/>
        </w:rPr>
        <w:t xml:space="preserve"> </w:t>
      </w:r>
      <w:r w:rsidR="008E0DC4" w:rsidRPr="00287751">
        <w:rPr>
          <w:rFonts w:eastAsia="Times New Roman" w:cs="Tahoma"/>
          <w:lang w:eastAsia="es-ES"/>
        </w:rPr>
        <w:t>de dos mil veinticinco</w:t>
      </w:r>
      <w:r w:rsidR="00BF362A" w:rsidRPr="00287751">
        <w:rPr>
          <w:rFonts w:eastAsia="Times New Roman" w:cs="Tahoma"/>
          <w:lang w:eastAsia="es-ES"/>
        </w:rPr>
        <w:t xml:space="preserve">, </w:t>
      </w:r>
      <w:r w:rsidR="000A7895" w:rsidRPr="00287751">
        <w:rPr>
          <w:rFonts w:eastAsia="Times New Roman" w:cs="Tahoma"/>
          <w:lang w:eastAsia="es-ES"/>
        </w:rPr>
        <w:t xml:space="preserve">el Particular presentó </w:t>
      </w:r>
      <w:r w:rsidR="002A1B37" w:rsidRPr="00287751">
        <w:rPr>
          <w:rFonts w:eastAsia="Times New Roman" w:cs="Tahoma"/>
          <w:lang w:eastAsia="es-ES"/>
        </w:rPr>
        <w:t>dos</w:t>
      </w:r>
      <w:r w:rsidR="00E22EA8" w:rsidRPr="00287751">
        <w:rPr>
          <w:rFonts w:eastAsia="Times New Roman" w:cs="Tahoma"/>
          <w:lang w:eastAsia="es-ES"/>
        </w:rPr>
        <w:t xml:space="preserve"> solicitud</w:t>
      </w:r>
      <w:r w:rsidR="000A7895" w:rsidRPr="00287751">
        <w:rPr>
          <w:rFonts w:eastAsia="Times New Roman" w:cs="Tahoma"/>
          <w:lang w:eastAsia="es-ES"/>
        </w:rPr>
        <w:t>es</w:t>
      </w:r>
      <w:r w:rsidR="00E22EA8" w:rsidRPr="00287751">
        <w:rPr>
          <w:rFonts w:eastAsia="Times New Roman" w:cs="Tahoma"/>
          <w:lang w:eastAsia="es-ES"/>
        </w:rPr>
        <w:t xml:space="preserve"> de acceso a la información pública, a través del Sistema de Acceso a la Información Mexiquense (SAIMEX), ante</w:t>
      </w:r>
      <w:r w:rsidR="000B3C56" w:rsidRPr="00287751">
        <w:rPr>
          <w:rFonts w:eastAsia="Times New Roman" w:cs="Tahoma"/>
          <w:lang w:eastAsia="es-ES"/>
        </w:rPr>
        <w:t xml:space="preserve"> </w:t>
      </w:r>
      <w:r w:rsidR="00715BC4" w:rsidRPr="00287751">
        <w:rPr>
          <w:rFonts w:eastAsia="Times New Roman" w:cs="Tahoma"/>
          <w:lang w:eastAsia="es-ES"/>
        </w:rPr>
        <w:t>la</w:t>
      </w:r>
      <w:r w:rsidR="00715BC4" w:rsidRPr="00287751">
        <w:t xml:space="preserve"> Secretaría del Campo</w:t>
      </w:r>
      <w:r w:rsidR="008E0DC4" w:rsidRPr="00287751">
        <w:rPr>
          <w:rFonts w:eastAsia="Calibri" w:cs="Times New Roman"/>
          <w:color w:val="000000"/>
        </w:rPr>
        <w:t>,</w:t>
      </w:r>
      <w:r w:rsidR="00DC175C" w:rsidRPr="00287751">
        <w:rPr>
          <w:rFonts w:eastAsia="Calibri" w:cs="Tahoma"/>
        </w:rPr>
        <w:t xml:space="preserve"> </w:t>
      </w:r>
      <w:r w:rsidR="00E22EA8" w:rsidRPr="00287751">
        <w:rPr>
          <w:rFonts w:eastAsia="Calibri" w:cs="Tahoma"/>
        </w:rPr>
        <w:t xml:space="preserve">en los siguientes términos: </w:t>
      </w:r>
    </w:p>
    <w:p w14:paraId="2F6F83A1" w14:textId="77777777" w:rsidR="00ED4B8D" w:rsidRPr="00287751"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287751"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287751" w:rsidRDefault="00ED4B8D" w:rsidP="00D7021E">
            <w:pPr>
              <w:tabs>
                <w:tab w:val="left" w:pos="567"/>
              </w:tabs>
              <w:spacing w:line="360" w:lineRule="auto"/>
              <w:ind w:right="-28"/>
              <w:contextualSpacing/>
              <w:rPr>
                <w:rFonts w:cs="Tahoma"/>
                <w:b/>
                <w:sz w:val="20"/>
                <w:szCs w:val="20"/>
              </w:rPr>
            </w:pPr>
            <w:bookmarkStart w:id="3" w:name="_Hlk168659039"/>
            <w:r w:rsidRPr="00287751">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287751" w:rsidRDefault="00ED4B8D" w:rsidP="00D7021E">
            <w:pPr>
              <w:tabs>
                <w:tab w:val="left" w:pos="567"/>
              </w:tabs>
              <w:spacing w:line="360" w:lineRule="auto"/>
              <w:contextualSpacing/>
              <w:rPr>
                <w:rFonts w:cs="Tahoma"/>
                <w:b/>
                <w:sz w:val="20"/>
                <w:szCs w:val="20"/>
              </w:rPr>
            </w:pPr>
            <w:r w:rsidRPr="00287751">
              <w:rPr>
                <w:rFonts w:cs="Tahoma"/>
                <w:b/>
                <w:sz w:val="20"/>
                <w:szCs w:val="20"/>
              </w:rPr>
              <w:t>‘’DESCRIPCIÓN CLARA Y PRECISA DE LA INFORMACIÓN SOLICITADA</w:t>
            </w:r>
          </w:p>
        </w:tc>
      </w:tr>
      <w:tr w:rsidR="00ED4B8D" w:rsidRPr="00287751"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618ECCA4" w:rsidR="00ED4B8D" w:rsidRPr="00287751" w:rsidRDefault="006C6D57" w:rsidP="00D7021E">
            <w:pPr>
              <w:spacing w:line="360" w:lineRule="auto"/>
              <w:rPr>
                <w:b/>
                <w:bCs/>
                <w:i/>
                <w:iCs/>
                <w:sz w:val="20"/>
                <w:szCs w:val="20"/>
              </w:rPr>
            </w:pPr>
            <w:r w:rsidRPr="00287751">
              <w:rPr>
                <w:b/>
                <w:bCs/>
                <w:i/>
                <w:iCs/>
                <w:sz w:val="20"/>
                <w:szCs w:val="20"/>
              </w:rPr>
              <w:t>00097/SECCAM</w:t>
            </w:r>
            <w:r w:rsidR="0081419C" w:rsidRPr="00287751">
              <w:rPr>
                <w:b/>
                <w:bCs/>
                <w:i/>
                <w:iCs/>
                <w:sz w:val="20"/>
                <w:szCs w:val="20"/>
              </w:rPr>
              <w:t>/IP/2025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65B8CD68" w:rsidR="00ED4B8D" w:rsidRPr="00287751" w:rsidRDefault="006C6D57" w:rsidP="00D7021E">
            <w:pPr>
              <w:spacing w:line="360" w:lineRule="auto"/>
              <w:rPr>
                <w:rFonts w:ascii="Times New Roman" w:hAnsi="Times New Roman"/>
                <w:color w:val="auto"/>
              </w:rPr>
            </w:pPr>
            <w:r w:rsidRPr="00287751">
              <w:rPr>
                <w:rFonts w:eastAsia="Times New Roman" w:cs="Arial"/>
                <w:bCs/>
                <w:i/>
                <w:iCs/>
                <w:sz w:val="20"/>
                <w:szCs w:val="20"/>
                <w:lang w:eastAsia="es-ES"/>
              </w:rPr>
              <w:t xml:space="preserve">solicito copia de todos los documentos que </w:t>
            </w:r>
            <w:proofErr w:type="spellStart"/>
            <w:r w:rsidRPr="00287751">
              <w:rPr>
                <w:rFonts w:eastAsia="Times New Roman" w:cs="Arial"/>
                <w:bCs/>
                <w:i/>
                <w:iCs/>
                <w:sz w:val="20"/>
                <w:szCs w:val="20"/>
                <w:lang w:eastAsia="es-ES"/>
              </w:rPr>
              <w:t>a</w:t>
            </w:r>
            <w:proofErr w:type="spellEnd"/>
            <w:r w:rsidRPr="00287751">
              <w:rPr>
                <w:rFonts w:eastAsia="Times New Roman" w:cs="Arial"/>
                <w:bCs/>
                <w:i/>
                <w:iCs/>
                <w:sz w:val="20"/>
                <w:szCs w:val="20"/>
                <w:lang w:eastAsia="es-ES"/>
              </w:rPr>
              <w:t xml:space="preserve"> firmado el titular o encargado de la coordinación administrativa o coordinación de administración y finanzas de la </w:t>
            </w:r>
            <w:proofErr w:type="spellStart"/>
            <w:r w:rsidRPr="00287751">
              <w:rPr>
                <w:rFonts w:eastAsia="Times New Roman" w:cs="Arial"/>
                <w:bCs/>
                <w:i/>
                <w:iCs/>
                <w:sz w:val="20"/>
                <w:szCs w:val="20"/>
                <w:lang w:eastAsia="es-ES"/>
              </w:rPr>
              <w:t>secampo</w:t>
            </w:r>
            <w:proofErr w:type="spellEnd"/>
            <w:r w:rsidRPr="00287751">
              <w:rPr>
                <w:rFonts w:eastAsia="Times New Roman" w:cs="Arial"/>
                <w:bCs/>
                <w:i/>
                <w:iCs/>
                <w:sz w:val="20"/>
                <w:szCs w:val="20"/>
                <w:lang w:eastAsia="es-ES"/>
              </w:rPr>
              <w:t xml:space="preserve"> (oficios, convenios, contratos, actas, notas, facturas, autorizaciones, </w:t>
            </w:r>
            <w:proofErr w:type="spellStart"/>
            <w:r w:rsidRPr="00287751">
              <w:rPr>
                <w:rFonts w:eastAsia="Times New Roman" w:cs="Arial"/>
                <w:bCs/>
                <w:i/>
                <w:iCs/>
                <w:sz w:val="20"/>
                <w:szCs w:val="20"/>
                <w:lang w:eastAsia="es-ES"/>
              </w:rPr>
              <w:t>etc</w:t>
            </w:r>
            <w:proofErr w:type="spellEnd"/>
            <w:r w:rsidRPr="00287751">
              <w:rPr>
                <w:rFonts w:eastAsia="Times New Roman" w:cs="Arial"/>
                <w:bCs/>
                <w:i/>
                <w:iCs/>
                <w:sz w:val="20"/>
                <w:szCs w:val="20"/>
                <w:lang w:eastAsia="es-ES"/>
              </w:rPr>
              <w:t xml:space="preserve">) del 16 de septiembre de 2023 al 31 de diciembre de 2023, si algunos contienen datos personales solicito me proporcionen las versiones </w:t>
            </w:r>
            <w:proofErr w:type="spellStart"/>
            <w:r w:rsidRPr="00287751">
              <w:rPr>
                <w:rFonts w:eastAsia="Times New Roman" w:cs="Arial"/>
                <w:bCs/>
                <w:i/>
                <w:iCs/>
                <w:sz w:val="20"/>
                <w:szCs w:val="20"/>
                <w:lang w:eastAsia="es-ES"/>
              </w:rPr>
              <w:t>publicas</w:t>
            </w:r>
            <w:proofErr w:type="spellEnd"/>
            <w:r w:rsidRPr="00287751">
              <w:rPr>
                <w:rFonts w:eastAsia="Times New Roman" w:cs="Arial"/>
                <w:bCs/>
                <w:i/>
                <w:iCs/>
                <w:sz w:val="20"/>
                <w:szCs w:val="20"/>
                <w:lang w:eastAsia="es-ES"/>
              </w:rPr>
              <w:t>, no deseo consulta en sitio en razón de mi domicilio</w:t>
            </w:r>
            <w:r w:rsidR="00ED4B8D" w:rsidRPr="00287751">
              <w:rPr>
                <w:rFonts w:eastAsia="Times New Roman" w:cs="Arial"/>
                <w:bCs/>
                <w:i/>
                <w:iCs/>
                <w:sz w:val="20"/>
                <w:szCs w:val="20"/>
                <w:lang w:eastAsia="es-ES"/>
              </w:rPr>
              <w:t>” (Sic.)</w:t>
            </w:r>
          </w:p>
        </w:tc>
      </w:tr>
      <w:tr w:rsidR="00F5625B" w:rsidRPr="00287751"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10DB3363" w:rsidR="00F5625B" w:rsidRPr="00287751" w:rsidRDefault="006C6D57" w:rsidP="00D7021E">
            <w:pPr>
              <w:spacing w:line="360" w:lineRule="auto"/>
              <w:rPr>
                <w:b/>
                <w:bCs/>
                <w:i/>
                <w:iCs/>
                <w:sz w:val="20"/>
                <w:szCs w:val="20"/>
              </w:rPr>
            </w:pPr>
            <w:r w:rsidRPr="00287751">
              <w:rPr>
                <w:b/>
                <w:bCs/>
                <w:i/>
                <w:iCs/>
                <w:sz w:val="20"/>
                <w:szCs w:val="20"/>
              </w:rPr>
              <w:lastRenderedPageBreak/>
              <w:t>00096/SECCAM</w:t>
            </w:r>
            <w:r w:rsidR="0081419C" w:rsidRPr="00287751">
              <w:rPr>
                <w:b/>
                <w:bCs/>
                <w:i/>
                <w:iCs/>
                <w:sz w:val="20"/>
                <w:szCs w:val="20"/>
              </w:rPr>
              <w:t>/IP/2025</w:t>
            </w:r>
          </w:p>
        </w:tc>
        <w:tc>
          <w:tcPr>
            <w:tcW w:w="6209" w:type="dxa"/>
            <w:tcBorders>
              <w:top w:val="single" w:sz="4" w:space="0" w:color="auto"/>
              <w:left w:val="single" w:sz="4" w:space="0" w:color="auto"/>
              <w:bottom w:val="single" w:sz="4" w:space="0" w:color="auto"/>
              <w:right w:val="single" w:sz="4" w:space="0" w:color="auto"/>
            </w:tcBorders>
          </w:tcPr>
          <w:p w14:paraId="7841C509" w14:textId="7D527A5E" w:rsidR="00F5625B" w:rsidRPr="00287751" w:rsidRDefault="003F2A0F" w:rsidP="00D7021E">
            <w:pPr>
              <w:spacing w:line="360" w:lineRule="auto"/>
              <w:rPr>
                <w:rFonts w:eastAsia="Times New Roman" w:cs="Arial"/>
                <w:bCs/>
                <w:i/>
                <w:iCs/>
                <w:sz w:val="20"/>
                <w:szCs w:val="20"/>
                <w:lang w:eastAsia="es-ES"/>
              </w:rPr>
            </w:pPr>
            <w:r w:rsidRPr="00287751">
              <w:rPr>
                <w:rFonts w:eastAsia="Times New Roman" w:cs="Arial"/>
                <w:bCs/>
                <w:i/>
                <w:iCs/>
                <w:sz w:val="20"/>
                <w:szCs w:val="20"/>
                <w:lang w:eastAsia="es-ES"/>
              </w:rPr>
              <w:t xml:space="preserve">solicito copia de todos los documentos que </w:t>
            </w:r>
            <w:proofErr w:type="spellStart"/>
            <w:r w:rsidRPr="00287751">
              <w:rPr>
                <w:rFonts w:eastAsia="Times New Roman" w:cs="Arial"/>
                <w:bCs/>
                <w:i/>
                <w:iCs/>
                <w:sz w:val="20"/>
                <w:szCs w:val="20"/>
                <w:lang w:eastAsia="es-ES"/>
              </w:rPr>
              <w:t>a</w:t>
            </w:r>
            <w:proofErr w:type="spellEnd"/>
            <w:r w:rsidRPr="00287751">
              <w:rPr>
                <w:rFonts w:eastAsia="Times New Roman" w:cs="Arial"/>
                <w:bCs/>
                <w:i/>
                <w:iCs/>
                <w:sz w:val="20"/>
                <w:szCs w:val="20"/>
                <w:lang w:eastAsia="es-ES"/>
              </w:rPr>
              <w:t xml:space="preserve"> firmado el titular o encargado de la Dirección General para un Desarrollo Agropecuario Adaptativo y Autosuficiencia Alimentaria o Dirección General de Agricultura (oficios, convenios, contratos, actas, notas, facturas, autorizaciones, </w:t>
            </w:r>
            <w:proofErr w:type="spellStart"/>
            <w:r w:rsidRPr="00287751">
              <w:rPr>
                <w:rFonts w:eastAsia="Times New Roman" w:cs="Arial"/>
                <w:bCs/>
                <w:i/>
                <w:iCs/>
                <w:sz w:val="20"/>
                <w:szCs w:val="20"/>
                <w:lang w:eastAsia="es-ES"/>
              </w:rPr>
              <w:t>etc</w:t>
            </w:r>
            <w:proofErr w:type="spellEnd"/>
            <w:r w:rsidRPr="00287751">
              <w:rPr>
                <w:rFonts w:eastAsia="Times New Roman" w:cs="Arial"/>
                <w:bCs/>
                <w:i/>
                <w:iCs/>
                <w:sz w:val="20"/>
                <w:szCs w:val="20"/>
                <w:lang w:eastAsia="es-ES"/>
              </w:rPr>
              <w:t xml:space="preserve">) del 16 de septiembre de 2023 al 31 de diciembre de 2023, si algunos contienen datos personales solicito me proporcionen las versiones </w:t>
            </w:r>
            <w:proofErr w:type="spellStart"/>
            <w:r w:rsidRPr="00287751">
              <w:rPr>
                <w:rFonts w:eastAsia="Times New Roman" w:cs="Arial"/>
                <w:bCs/>
                <w:i/>
                <w:iCs/>
                <w:sz w:val="20"/>
                <w:szCs w:val="20"/>
                <w:lang w:eastAsia="es-ES"/>
              </w:rPr>
              <w:t>publicas</w:t>
            </w:r>
            <w:proofErr w:type="spellEnd"/>
            <w:r w:rsidRPr="00287751">
              <w:rPr>
                <w:rFonts w:eastAsia="Times New Roman" w:cs="Arial"/>
                <w:bCs/>
                <w:i/>
                <w:iCs/>
                <w:sz w:val="20"/>
                <w:szCs w:val="20"/>
                <w:lang w:eastAsia="es-ES"/>
              </w:rPr>
              <w:t>, no deseo consulta en sitio en razón de mi domicilio</w:t>
            </w:r>
            <w:r w:rsidR="00175C9A" w:rsidRPr="00287751">
              <w:rPr>
                <w:rFonts w:eastAsia="Times New Roman" w:cs="Arial"/>
                <w:bCs/>
                <w:i/>
                <w:iCs/>
                <w:sz w:val="20"/>
                <w:szCs w:val="20"/>
                <w:lang w:eastAsia="es-ES"/>
              </w:rPr>
              <w:t>” (Sic.)</w:t>
            </w:r>
          </w:p>
        </w:tc>
      </w:tr>
      <w:bookmarkEnd w:id="3"/>
    </w:tbl>
    <w:p w14:paraId="2B959865" w14:textId="77777777" w:rsidR="00E22EA8" w:rsidRPr="00287751" w:rsidRDefault="00E22EA8" w:rsidP="00D7021E">
      <w:pPr>
        <w:spacing w:after="0" w:line="360" w:lineRule="auto"/>
        <w:rPr>
          <w:rFonts w:eastAsia="Calibri" w:cs="Tahoma"/>
        </w:rPr>
      </w:pPr>
    </w:p>
    <w:p w14:paraId="7D2A95DA" w14:textId="32121418" w:rsidR="002207FA" w:rsidRPr="00287751" w:rsidRDefault="00947B5C" w:rsidP="00D7021E">
      <w:pPr>
        <w:spacing w:after="0" w:line="360" w:lineRule="auto"/>
        <w:rPr>
          <w:rFonts w:eastAsia="Times New Roman" w:cs="Arial"/>
          <w:bCs/>
          <w:i/>
          <w:iCs/>
          <w:lang w:eastAsia="es-ES"/>
        </w:rPr>
      </w:pPr>
      <w:r w:rsidRPr="00287751">
        <w:rPr>
          <w:rFonts w:eastAsia="Times New Roman" w:cs="Arial"/>
          <w:bCs/>
          <w:iCs/>
          <w:lang w:eastAsia="es-ES"/>
        </w:rPr>
        <w:t xml:space="preserve">Es de señalar que en las </w:t>
      </w:r>
      <w:r w:rsidR="002A1B37" w:rsidRPr="00287751">
        <w:rPr>
          <w:rFonts w:eastAsia="Times New Roman" w:cs="Arial"/>
          <w:bCs/>
          <w:iCs/>
          <w:lang w:eastAsia="es-ES"/>
        </w:rPr>
        <w:t>dos</w:t>
      </w:r>
      <w:r w:rsidRPr="00287751">
        <w:rPr>
          <w:rFonts w:eastAsia="Times New Roman" w:cs="Arial"/>
          <w:bCs/>
          <w:iCs/>
          <w:lang w:eastAsia="es-ES"/>
        </w:rPr>
        <w:t xml:space="preserve"> solicitudes de acceso a la información la persona Recurrente eligió como modalidad de entrega de la información </w:t>
      </w:r>
      <w:r w:rsidRPr="00287751">
        <w:rPr>
          <w:rFonts w:eastAsia="Times New Roman" w:cs="Arial"/>
          <w:bCs/>
          <w:i/>
          <w:iCs/>
          <w:lang w:eastAsia="es-ES"/>
        </w:rPr>
        <w:t>“A través del SAIMEX”.</w:t>
      </w:r>
    </w:p>
    <w:p w14:paraId="72073FDA" w14:textId="77777777" w:rsidR="002A1B37" w:rsidRPr="00287751" w:rsidRDefault="002A1B37" w:rsidP="00D7021E">
      <w:pPr>
        <w:pStyle w:val="Ttulo2"/>
        <w:spacing w:before="0" w:after="0" w:line="360" w:lineRule="auto"/>
        <w:rPr>
          <w:rFonts w:eastAsia="Calibri" w:cs="Times New Roman"/>
          <w:b w:val="0"/>
          <w:color w:val="000000"/>
          <w:sz w:val="22"/>
          <w:szCs w:val="22"/>
          <w:lang w:eastAsia="en-US"/>
        </w:rPr>
      </w:pPr>
    </w:p>
    <w:p w14:paraId="0A604AAC" w14:textId="1B29888E" w:rsidR="00E22EA8" w:rsidRPr="00287751" w:rsidRDefault="008E7A96" w:rsidP="00D7021E">
      <w:pPr>
        <w:pStyle w:val="Ttulo2"/>
        <w:spacing w:before="0" w:after="0" w:line="360" w:lineRule="auto"/>
        <w:rPr>
          <w:sz w:val="22"/>
          <w:szCs w:val="22"/>
        </w:rPr>
      </w:pPr>
      <w:bookmarkStart w:id="4" w:name="_Toc223017362"/>
      <w:r w:rsidRPr="00287751">
        <w:rPr>
          <w:rFonts w:cs="Tahoma"/>
          <w:sz w:val="22"/>
          <w:szCs w:val="22"/>
        </w:rPr>
        <w:t>I</w:t>
      </w:r>
      <w:r w:rsidR="0007311B" w:rsidRPr="00287751">
        <w:rPr>
          <w:rFonts w:cs="Tahoma"/>
          <w:sz w:val="22"/>
          <w:szCs w:val="22"/>
        </w:rPr>
        <w:t>I</w:t>
      </w:r>
      <w:r w:rsidR="00E22EA8" w:rsidRPr="00287751">
        <w:rPr>
          <w:rFonts w:cs="Tahoma"/>
          <w:sz w:val="22"/>
          <w:szCs w:val="22"/>
        </w:rPr>
        <w:t>.</w:t>
      </w:r>
      <w:r w:rsidR="00E22EA8" w:rsidRPr="00287751">
        <w:rPr>
          <w:sz w:val="22"/>
          <w:szCs w:val="22"/>
        </w:rPr>
        <w:t xml:space="preserve"> Respuesta del Sujeto Obligado</w:t>
      </w:r>
      <w:bookmarkEnd w:id="4"/>
    </w:p>
    <w:p w14:paraId="10CE94A9" w14:textId="77777777" w:rsidR="00C06004" w:rsidRPr="00287751" w:rsidRDefault="00C06004" w:rsidP="00D7021E">
      <w:pPr>
        <w:autoSpaceDE w:val="0"/>
        <w:autoSpaceDN w:val="0"/>
        <w:adjustRightInd w:val="0"/>
        <w:spacing w:after="0" w:line="360" w:lineRule="auto"/>
        <w:rPr>
          <w:b/>
          <w:bCs/>
        </w:rPr>
      </w:pPr>
    </w:p>
    <w:p w14:paraId="732E4031" w14:textId="16F2CD8D" w:rsidR="000846E8" w:rsidRPr="00287751" w:rsidRDefault="00EB386A" w:rsidP="00D7021E">
      <w:pPr>
        <w:spacing w:after="0" w:line="360" w:lineRule="auto"/>
      </w:pPr>
      <w:r w:rsidRPr="00287751">
        <w:t xml:space="preserve">El </w:t>
      </w:r>
      <w:r w:rsidR="00123805" w:rsidRPr="00287751">
        <w:t>treinta de octubre</w:t>
      </w:r>
      <w:r w:rsidR="00CD4DE8" w:rsidRPr="00287751">
        <w:t xml:space="preserve"> de dos mil veinticinco</w:t>
      </w:r>
      <w:r w:rsidR="00E22EA8" w:rsidRPr="00287751">
        <w:t xml:space="preserve">, el Sujeto Obligado notificó, a través del Sistema de Acceso a la Información Mexiquense (SAIMEX), la respuesta a la solicitud de acceso a la información pública, </w:t>
      </w:r>
      <w:r w:rsidR="002A31E6" w:rsidRPr="00287751">
        <w:t>mediante</w:t>
      </w:r>
      <w:r w:rsidR="000846E8" w:rsidRPr="00287751">
        <w:t xml:space="preserve"> los documentos siguientes:</w:t>
      </w:r>
    </w:p>
    <w:p w14:paraId="0099C418" w14:textId="77777777" w:rsidR="004E7B40" w:rsidRPr="00287751" w:rsidRDefault="004E7B40" w:rsidP="00D7021E">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287751"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287751" w:rsidRDefault="002A31E6" w:rsidP="00D7021E">
            <w:pPr>
              <w:spacing w:line="360" w:lineRule="auto"/>
              <w:rPr>
                <w:b/>
                <w:sz w:val="20"/>
              </w:rPr>
            </w:pPr>
            <w:r w:rsidRPr="00287751">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287751" w:rsidRDefault="002A31E6" w:rsidP="00D7021E">
            <w:pPr>
              <w:spacing w:line="360" w:lineRule="auto"/>
              <w:rPr>
                <w:b/>
                <w:sz w:val="20"/>
              </w:rPr>
            </w:pPr>
            <w:r w:rsidRPr="00287751">
              <w:rPr>
                <w:b/>
                <w:sz w:val="20"/>
              </w:rPr>
              <w:t>RESPUESTA</w:t>
            </w:r>
          </w:p>
        </w:tc>
      </w:tr>
      <w:tr w:rsidR="002A31E6" w:rsidRPr="00287751"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26F96E4A" w:rsidR="002A31E6" w:rsidRPr="00287751" w:rsidRDefault="00123805" w:rsidP="00E4542B">
            <w:pPr>
              <w:spacing w:line="360" w:lineRule="auto"/>
              <w:rPr>
                <w:b/>
                <w:bCs/>
                <w:i/>
                <w:iCs/>
              </w:rPr>
            </w:pPr>
            <w:r w:rsidRPr="00287751">
              <w:rPr>
                <w:b/>
                <w:bCs/>
                <w:i/>
                <w:iCs/>
                <w:sz w:val="20"/>
                <w:szCs w:val="20"/>
              </w:rPr>
              <w:t xml:space="preserve"> 00097/SECCAM</w:t>
            </w:r>
            <w:r w:rsidR="00E4542B" w:rsidRPr="00287751">
              <w:rPr>
                <w:b/>
                <w:bCs/>
                <w:i/>
                <w:iCs/>
                <w:sz w:val="20"/>
                <w:szCs w:val="20"/>
              </w:rPr>
              <w:t>/IP/2025</w:t>
            </w:r>
          </w:p>
        </w:tc>
        <w:tc>
          <w:tcPr>
            <w:tcW w:w="6432" w:type="dxa"/>
            <w:tcBorders>
              <w:top w:val="single" w:sz="4" w:space="0" w:color="auto"/>
              <w:left w:val="single" w:sz="4" w:space="0" w:color="auto"/>
              <w:bottom w:val="single" w:sz="4" w:space="0" w:color="auto"/>
              <w:right w:val="single" w:sz="4" w:space="0" w:color="auto"/>
            </w:tcBorders>
            <w:hideMark/>
          </w:tcPr>
          <w:p w14:paraId="739B8207" w14:textId="6D0E7C4C" w:rsidR="00B1771A" w:rsidRPr="00287751" w:rsidRDefault="002A31E6" w:rsidP="00B1771A">
            <w:pPr>
              <w:spacing w:line="360" w:lineRule="auto"/>
              <w:rPr>
                <w:sz w:val="20"/>
              </w:rPr>
            </w:pPr>
            <w:r w:rsidRPr="00287751">
              <w:rPr>
                <w:sz w:val="20"/>
              </w:rPr>
              <w:t>i. Oficio</w:t>
            </w:r>
            <w:r w:rsidR="00E4542B" w:rsidRPr="00287751">
              <w:rPr>
                <w:sz w:val="20"/>
              </w:rPr>
              <w:t xml:space="preserve"> número </w:t>
            </w:r>
            <w:r w:rsidR="00B1771A" w:rsidRPr="00287751">
              <w:rPr>
                <w:sz w:val="20"/>
              </w:rPr>
              <w:t>22500009000000S/CA-1688/2025, del diecisiete de octubre de dos mil veinticinco, suscrito por el Coordinador Administrativo y dirigido al Jefe de la Unidad de Información, Planeación, Programación y Evaluación, por medio del cual menciono lo siguiente:</w:t>
            </w:r>
          </w:p>
          <w:p w14:paraId="5FC351B0" w14:textId="77777777" w:rsidR="00B1771A" w:rsidRPr="00287751" w:rsidRDefault="00B1771A" w:rsidP="00B1771A">
            <w:pPr>
              <w:spacing w:line="360" w:lineRule="auto"/>
              <w:rPr>
                <w:sz w:val="20"/>
              </w:rPr>
            </w:pPr>
          </w:p>
          <w:p w14:paraId="6321C44C" w14:textId="7F5CD6E4" w:rsidR="00B1771A" w:rsidRPr="00287751" w:rsidRDefault="00B1771A" w:rsidP="00B1771A">
            <w:pPr>
              <w:spacing w:line="360" w:lineRule="auto"/>
              <w:rPr>
                <w:i/>
                <w:sz w:val="20"/>
              </w:rPr>
            </w:pPr>
            <w:r w:rsidRPr="00287751">
              <w:rPr>
                <w:i/>
                <w:sz w:val="20"/>
              </w:rPr>
              <w:t xml:space="preserve">“…Atendiendo a lo mencionado, solicito se realice el cambio de modalidad a consulta directa o cualquier otra señalada, lo anterior acatando a lo establecido en la normatividad aplicable e invocada en líneas precedentes; por lo que dicha información requerida, queda a disposición del solicitante para la consulta </w:t>
            </w:r>
            <w:r w:rsidRPr="00287751">
              <w:rPr>
                <w:i/>
                <w:sz w:val="20"/>
              </w:rPr>
              <w:lastRenderedPageBreak/>
              <w:t>directa, el día 24 del-presente mes y año, en un horario de las 14:00 a 18:00 horas, en las instalaciones del archivo de esta Coordinación Administrativa de esta Secretaria del Campo, ubicada en Conjunto SEDAGRO, Rancho San Lorenzo S/N, San Lorenzo Coacalco, Metepec, Estado de México, teléfono 722 275 64 00, extensión 17019; con la finalidad de que él solicitante quede en entera satisfacción de la información</w:t>
            </w:r>
            <w:r w:rsidR="000B372E" w:rsidRPr="00287751">
              <w:rPr>
                <w:i/>
                <w:sz w:val="20"/>
              </w:rPr>
              <w:t xml:space="preserve"> proporcionada.</w:t>
            </w:r>
          </w:p>
          <w:p w14:paraId="27ACEAE8" w14:textId="2D2FAB0D" w:rsidR="000B372E" w:rsidRPr="00287751" w:rsidRDefault="000B372E" w:rsidP="00B1771A">
            <w:pPr>
              <w:spacing w:line="360" w:lineRule="auto"/>
              <w:rPr>
                <w:i/>
                <w:sz w:val="20"/>
              </w:rPr>
            </w:pPr>
            <w:r w:rsidRPr="00287751">
              <w:rPr>
                <w:i/>
                <w:sz w:val="20"/>
              </w:rPr>
              <w:t>…”</w:t>
            </w:r>
          </w:p>
          <w:p w14:paraId="18C1CF9E" w14:textId="77777777" w:rsidR="000B372E" w:rsidRPr="00287751" w:rsidRDefault="000B372E" w:rsidP="00B1771A">
            <w:pPr>
              <w:spacing w:line="360" w:lineRule="auto"/>
              <w:rPr>
                <w:sz w:val="20"/>
              </w:rPr>
            </w:pPr>
          </w:p>
          <w:p w14:paraId="5E469539" w14:textId="6668BA85" w:rsidR="000B372E" w:rsidRPr="00287751" w:rsidRDefault="000B372E" w:rsidP="00B1771A">
            <w:pPr>
              <w:spacing w:line="360" w:lineRule="auto"/>
              <w:rPr>
                <w:sz w:val="20"/>
              </w:rPr>
            </w:pPr>
            <w:r w:rsidRPr="00287751">
              <w:rPr>
                <w:sz w:val="20"/>
              </w:rPr>
              <w:t>ii. Oficio número 2250000900300S/0849/2025, del catorce de octubre de dos mil veinticinco, suscrito por la Subdirectora de Recursos Humanos y dirigido al Jefe de la Unidad de Mejoramiento Administrativo, por medio del cual mencionó lo siguiente:</w:t>
            </w:r>
          </w:p>
          <w:p w14:paraId="5AC867B7" w14:textId="77777777" w:rsidR="000B372E" w:rsidRPr="00287751" w:rsidRDefault="000B372E" w:rsidP="00B1771A">
            <w:pPr>
              <w:spacing w:line="360" w:lineRule="auto"/>
              <w:rPr>
                <w:sz w:val="20"/>
              </w:rPr>
            </w:pPr>
          </w:p>
          <w:p w14:paraId="553FCACB" w14:textId="31F3A388" w:rsidR="000B372E" w:rsidRPr="00287751" w:rsidRDefault="000B372E" w:rsidP="00B1771A">
            <w:pPr>
              <w:spacing w:line="360" w:lineRule="auto"/>
              <w:rPr>
                <w:i/>
                <w:sz w:val="20"/>
              </w:rPr>
            </w:pPr>
            <w:r w:rsidRPr="00287751">
              <w:rPr>
                <w:i/>
                <w:sz w:val="20"/>
              </w:rPr>
              <w:t>“…Por lo anterior, me permito informar a usted que derivado de la búsqueda exhaustiva y minuciosa realizada en esta unidad administrativa y de conformidad con el Articulo 158 de la Ley de Transparencia y Acceso a la Información Pública del Estado de México y Municipios, se informa que la información solicitada por el recurrente se encuentra en diversas cajas galleteras derivado del periodo solicitado, por lo que tomando en consideración el articulo anteriormente referido, se hace de su conocimiento que el procesamiento de dichos documentos sobrepasan las capacidades técnicas y humanas de esta unidad administrativa a mi cargo por lo que solicito se realice el cambio de modalidad a consulta directa o cualquier otra modalidad señalada por el solicitante conforme a lo establecido en la ley de Transparencia, por lo que adjunto al presente FOTO EVIDENCIANDO LO ANTERIORMENTE REFERIDO.</w:t>
            </w:r>
          </w:p>
          <w:p w14:paraId="6AD56462" w14:textId="6F867599" w:rsidR="000B372E" w:rsidRPr="00287751" w:rsidRDefault="000B372E" w:rsidP="00B1771A">
            <w:pPr>
              <w:spacing w:line="360" w:lineRule="auto"/>
              <w:rPr>
                <w:i/>
                <w:sz w:val="20"/>
              </w:rPr>
            </w:pPr>
            <w:r w:rsidRPr="00287751">
              <w:rPr>
                <w:i/>
                <w:sz w:val="20"/>
              </w:rPr>
              <w:t>…”</w:t>
            </w:r>
          </w:p>
          <w:p w14:paraId="145A6E6A" w14:textId="77777777" w:rsidR="000B372E" w:rsidRPr="00287751" w:rsidRDefault="000B372E" w:rsidP="00B1771A">
            <w:pPr>
              <w:spacing w:line="360" w:lineRule="auto"/>
              <w:rPr>
                <w:sz w:val="20"/>
              </w:rPr>
            </w:pPr>
          </w:p>
          <w:p w14:paraId="6C4A877C" w14:textId="70726282" w:rsidR="000B372E" w:rsidRPr="00287751" w:rsidRDefault="000B372E" w:rsidP="00B1771A">
            <w:pPr>
              <w:spacing w:line="360" w:lineRule="auto"/>
              <w:rPr>
                <w:sz w:val="20"/>
              </w:rPr>
            </w:pPr>
            <w:r w:rsidRPr="00287751">
              <w:rPr>
                <w:sz w:val="20"/>
              </w:rPr>
              <w:lastRenderedPageBreak/>
              <w:t>iii. Oficio número INFOEM/DGI/910/2025, del veinticuatro de octubre de dos mil veinticinco, suscrito por el Director General de Informática y dirigido al Jefe de la Unidad de Información, Planeación, Programación y Evaluación, por medio del cual mencionó lo siguiente:</w:t>
            </w:r>
          </w:p>
          <w:p w14:paraId="6F39FD99" w14:textId="77777777" w:rsidR="000B372E" w:rsidRPr="00287751" w:rsidRDefault="000B372E" w:rsidP="00B1771A">
            <w:pPr>
              <w:spacing w:line="360" w:lineRule="auto"/>
              <w:rPr>
                <w:sz w:val="20"/>
              </w:rPr>
            </w:pPr>
          </w:p>
          <w:p w14:paraId="1EC2D7D6" w14:textId="2F60D995" w:rsidR="000B372E" w:rsidRPr="00287751" w:rsidRDefault="000B372E" w:rsidP="000B372E">
            <w:pPr>
              <w:spacing w:line="360" w:lineRule="auto"/>
              <w:rPr>
                <w:i/>
                <w:sz w:val="20"/>
              </w:rPr>
            </w:pPr>
            <w:r w:rsidRPr="00287751">
              <w:rPr>
                <w:i/>
                <w:sz w:val="20"/>
              </w:rPr>
              <w:t xml:space="preserve">“…al respecto me permito comunicarle a Usted que dicha incidencia técnica ha quedado registrada en la bitácora de incidencias, toda vez que trata de 10,000 fojas lo cual sobrepasa las capacidades técnicas del sistema </w:t>
            </w:r>
            <w:proofErr w:type="spellStart"/>
            <w:r w:rsidRPr="00287751">
              <w:rPr>
                <w:i/>
                <w:sz w:val="20"/>
              </w:rPr>
              <w:t>Saimex</w:t>
            </w:r>
            <w:proofErr w:type="spellEnd"/>
            <w:r w:rsidRPr="00287751">
              <w:rPr>
                <w:i/>
                <w:sz w:val="20"/>
              </w:rPr>
              <w:t>.</w:t>
            </w:r>
          </w:p>
          <w:p w14:paraId="22BD8310" w14:textId="72009CE3" w:rsidR="000B372E" w:rsidRPr="00287751" w:rsidRDefault="000B372E" w:rsidP="000B372E">
            <w:pPr>
              <w:spacing w:line="360" w:lineRule="auto"/>
              <w:rPr>
                <w:i/>
                <w:sz w:val="20"/>
              </w:rPr>
            </w:pPr>
            <w:r w:rsidRPr="00287751">
              <w:rPr>
                <w:i/>
                <w:sz w:val="20"/>
              </w:rPr>
              <w:t>…</w:t>
            </w:r>
          </w:p>
          <w:p w14:paraId="1C8FB7DD" w14:textId="17D06935" w:rsidR="000B372E" w:rsidRPr="00287751" w:rsidRDefault="000B372E" w:rsidP="000B372E">
            <w:pPr>
              <w:spacing w:line="360" w:lineRule="auto"/>
              <w:rPr>
                <w:i/>
                <w:sz w:val="20"/>
              </w:rPr>
            </w:pPr>
            <w:r w:rsidRPr="00287751">
              <w:rPr>
                <w:i/>
                <w:sz w:val="20"/>
              </w:rPr>
              <w:t xml:space="preserve">Por otro lado, para el escaneo de fojas le recomendamos utilizar una resolución alta de 150 </w:t>
            </w:r>
            <w:proofErr w:type="spellStart"/>
            <w:r w:rsidRPr="00287751">
              <w:rPr>
                <w:i/>
                <w:sz w:val="20"/>
              </w:rPr>
              <w:t>Dpi's</w:t>
            </w:r>
            <w:proofErr w:type="spellEnd"/>
            <w:r w:rsidRPr="00287751">
              <w:rPr>
                <w:i/>
                <w:sz w:val="20"/>
              </w:rPr>
              <w:t xml:space="preserve">, en escala de grises y formato "PDF"; extraído directamente del escáner. De acuerdo con la recomendación, el volumen de información referido puede llegar a un peso de 625MB aproximadamente, lo cual aun así supera las capacidades técnicas del sistema </w:t>
            </w:r>
            <w:proofErr w:type="spellStart"/>
            <w:r w:rsidRPr="00287751">
              <w:rPr>
                <w:i/>
                <w:sz w:val="20"/>
              </w:rPr>
              <w:t>Saimex</w:t>
            </w:r>
            <w:proofErr w:type="spellEnd"/>
            <w:r w:rsidRPr="00287751">
              <w:rPr>
                <w:i/>
                <w:sz w:val="20"/>
              </w:rPr>
              <w:t>.</w:t>
            </w:r>
          </w:p>
          <w:p w14:paraId="103E2156" w14:textId="0DDFFBD3" w:rsidR="00B1771A" w:rsidRPr="00287751" w:rsidRDefault="000B372E" w:rsidP="00B1771A">
            <w:pPr>
              <w:spacing w:line="360" w:lineRule="auto"/>
              <w:rPr>
                <w:sz w:val="20"/>
              </w:rPr>
            </w:pPr>
            <w:r w:rsidRPr="00287751">
              <w:rPr>
                <w:i/>
                <w:sz w:val="20"/>
              </w:rPr>
              <w:t>…”</w:t>
            </w:r>
          </w:p>
        </w:tc>
      </w:tr>
      <w:tr w:rsidR="00E4542B" w:rsidRPr="00287751" w14:paraId="2BF6FC3D" w14:textId="77777777" w:rsidTr="00BB5ADE">
        <w:tc>
          <w:tcPr>
            <w:tcW w:w="2494" w:type="dxa"/>
            <w:tcBorders>
              <w:top w:val="single" w:sz="4" w:space="0" w:color="auto"/>
              <w:left w:val="single" w:sz="4" w:space="0" w:color="auto"/>
              <w:bottom w:val="single" w:sz="4" w:space="0" w:color="auto"/>
              <w:right w:val="single" w:sz="4" w:space="0" w:color="auto"/>
            </w:tcBorders>
          </w:tcPr>
          <w:p w14:paraId="77AA7C9B" w14:textId="266B2CE5" w:rsidR="00E4542B" w:rsidRPr="00287751" w:rsidRDefault="00123805" w:rsidP="00E4542B">
            <w:pPr>
              <w:spacing w:line="360" w:lineRule="auto"/>
              <w:rPr>
                <w:b/>
                <w:bCs/>
                <w:i/>
                <w:iCs/>
                <w:sz w:val="20"/>
                <w:szCs w:val="20"/>
              </w:rPr>
            </w:pPr>
            <w:r w:rsidRPr="00287751">
              <w:rPr>
                <w:b/>
                <w:bCs/>
                <w:i/>
                <w:iCs/>
                <w:sz w:val="20"/>
                <w:szCs w:val="20"/>
              </w:rPr>
              <w:lastRenderedPageBreak/>
              <w:t>00096/SECCAM</w:t>
            </w:r>
            <w:r w:rsidR="00E4542B" w:rsidRPr="00287751">
              <w:rPr>
                <w:b/>
                <w:bCs/>
                <w:i/>
                <w:iCs/>
                <w:sz w:val="20"/>
                <w:szCs w:val="20"/>
              </w:rPr>
              <w:t>/IP/2025</w:t>
            </w:r>
          </w:p>
        </w:tc>
        <w:tc>
          <w:tcPr>
            <w:tcW w:w="6432" w:type="dxa"/>
            <w:tcBorders>
              <w:top w:val="single" w:sz="4" w:space="0" w:color="auto"/>
              <w:left w:val="single" w:sz="4" w:space="0" w:color="auto"/>
              <w:bottom w:val="single" w:sz="4" w:space="0" w:color="auto"/>
              <w:right w:val="single" w:sz="4" w:space="0" w:color="auto"/>
            </w:tcBorders>
          </w:tcPr>
          <w:p w14:paraId="72A539E0" w14:textId="7CDB75DA" w:rsidR="003F2A0F" w:rsidRPr="00287751" w:rsidRDefault="003F2A0F" w:rsidP="003F2A0F">
            <w:pPr>
              <w:spacing w:line="360" w:lineRule="auto"/>
              <w:rPr>
                <w:sz w:val="20"/>
              </w:rPr>
            </w:pPr>
            <w:r w:rsidRPr="00287751">
              <w:rPr>
                <w:sz w:val="20"/>
              </w:rPr>
              <w:t xml:space="preserve">i. Oficio número 22500011000000L/0666/2025, del veinticuatro de octubre de dos mil veinticinco, suscrito por el Director General para un Desarrollo Agropecuario </w:t>
            </w:r>
            <w:r w:rsidR="00325A44" w:rsidRPr="00287751">
              <w:rPr>
                <w:sz w:val="20"/>
              </w:rPr>
              <w:t>Adaptativo y Autosuficiencia Alimentaria y dirigido al</w:t>
            </w:r>
            <w:r w:rsidRPr="00287751">
              <w:rPr>
                <w:sz w:val="20"/>
              </w:rPr>
              <w:t xml:space="preserve"> Jefe de la Unidad de Información, Planeación, Programación y Evaluación, por medio del cual menciono lo siguiente:</w:t>
            </w:r>
          </w:p>
          <w:p w14:paraId="19BF827F" w14:textId="3FACF68C" w:rsidR="00325A44" w:rsidRPr="00287751" w:rsidRDefault="00325A44" w:rsidP="003F2A0F">
            <w:pPr>
              <w:spacing w:line="360" w:lineRule="auto"/>
              <w:rPr>
                <w:sz w:val="20"/>
              </w:rPr>
            </w:pPr>
          </w:p>
          <w:p w14:paraId="697B26C8" w14:textId="42F756DA" w:rsidR="00325A44" w:rsidRPr="00287751" w:rsidRDefault="00325A44" w:rsidP="003F2A0F">
            <w:pPr>
              <w:spacing w:line="360" w:lineRule="auto"/>
              <w:rPr>
                <w:sz w:val="20"/>
              </w:rPr>
            </w:pPr>
            <w:r w:rsidRPr="00287751">
              <w:rPr>
                <w:sz w:val="20"/>
              </w:rPr>
              <w:t>“…Por lo anterior, se informa que, tras realizar una búsqueda exhaustiva correspondiente en los archivos que obran en esta Unidad Administrativa y con fundamento en el artículo 12 de la Ley de Transparencia y Acceso a la Información Pública del Estado de México y Municipios, se remite la información solicitada.</w:t>
            </w:r>
          </w:p>
          <w:p w14:paraId="25CBAF08" w14:textId="1BFD5911" w:rsidR="00325A44" w:rsidRPr="00287751" w:rsidRDefault="00325A44" w:rsidP="003F2A0F">
            <w:pPr>
              <w:spacing w:line="360" w:lineRule="auto"/>
              <w:rPr>
                <w:sz w:val="20"/>
              </w:rPr>
            </w:pPr>
            <w:r w:rsidRPr="00287751">
              <w:rPr>
                <w:sz w:val="20"/>
              </w:rPr>
              <w:t>…”</w:t>
            </w:r>
          </w:p>
          <w:p w14:paraId="614EA523" w14:textId="77777777" w:rsidR="00325A44" w:rsidRPr="00287751" w:rsidRDefault="00325A44" w:rsidP="003F2A0F">
            <w:pPr>
              <w:spacing w:line="360" w:lineRule="auto"/>
              <w:rPr>
                <w:sz w:val="20"/>
              </w:rPr>
            </w:pPr>
          </w:p>
          <w:p w14:paraId="627B36ED" w14:textId="26D02C56" w:rsidR="00E4542B" w:rsidRPr="00287751" w:rsidRDefault="00325A44" w:rsidP="00371301">
            <w:pPr>
              <w:spacing w:line="360" w:lineRule="auto"/>
              <w:rPr>
                <w:sz w:val="20"/>
              </w:rPr>
            </w:pPr>
            <w:r w:rsidRPr="00287751">
              <w:rPr>
                <w:sz w:val="20"/>
              </w:rPr>
              <w:lastRenderedPageBreak/>
              <w:t>ii. Trescientas quince hojas que contienen diversos documentos firmados por el Encargado de Despacho de la Di</w:t>
            </w:r>
            <w:r w:rsidR="00FC4C7C" w:rsidRPr="00287751">
              <w:rPr>
                <w:sz w:val="20"/>
              </w:rPr>
              <w:t>rección General de Agricultura.</w:t>
            </w:r>
          </w:p>
        </w:tc>
      </w:tr>
    </w:tbl>
    <w:p w14:paraId="1B4BAFF5" w14:textId="77777777" w:rsidR="000846E8" w:rsidRPr="00287751" w:rsidRDefault="000846E8" w:rsidP="00D7021E">
      <w:pPr>
        <w:spacing w:after="0" w:line="360" w:lineRule="auto"/>
      </w:pPr>
    </w:p>
    <w:p w14:paraId="7E7FBB31" w14:textId="6854ADAA" w:rsidR="00E22EA8" w:rsidRPr="00287751" w:rsidRDefault="0007311B" w:rsidP="00D7021E">
      <w:pPr>
        <w:pStyle w:val="Ttulo2"/>
        <w:spacing w:before="0" w:after="0" w:line="360" w:lineRule="auto"/>
        <w:rPr>
          <w:sz w:val="22"/>
          <w:szCs w:val="22"/>
        </w:rPr>
      </w:pPr>
      <w:bookmarkStart w:id="5" w:name="_Toc223017363"/>
      <w:r w:rsidRPr="00287751">
        <w:rPr>
          <w:sz w:val="22"/>
          <w:szCs w:val="22"/>
        </w:rPr>
        <w:t>I</w:t>
      </w:r>
      <w:r w:rsidR="002A1B37" w:rsidRPr="00287751">
        <w:rPr>
          <w:sz w:val="22"/>
          <w:szCs w:val="22"/>
        </w:rPr>
        <w:t>II</w:t>
      </w:r>
      <w:r w:rsidR="00E22EA8" w:rsidRPr="00287751">
        <w:rPr>
          <w:sz w:val="22"/>
          <w:szCs w:val="22"/>
        </w:rPr>
        <w:t>. Interposición del Recurso de Revisión</w:t>
      </w:r>
      <w:bookmarkEnd w:id="5"/>
    </w:p>
    <w:p w14:paraId="053D45CF" w14:textId="77777777" w:rsidR="00E22EA8" w:rsidRPr="00287751" w:rsidRDefault="00E22EA8" w:rsidP="00D7021E">
      <w:pPr>
        <w:spacing w:after="0" w:line="360" w:lineRule="auto"/>
        <w:rPr>
          <w:b/>
        </w:rPr>
      </w:pPr>
    </w:p>
    <w:p w14:paraId="355C8CC6" w14:textId="3D256E71" w:rsidR="009C5A71" w:rsidRPr="00287751" w:rsidRDefault="00083169" w:rsidP="00D7021E">
      <w:pPr>
        <w:spacing w:after="0" w:line="360" w:lineRule="auto"/>
        <w:rPr>
          <w:bCs/>
        </w:rPr>
      </w:pPr>
      <w:r w:rsidRPr="00287751">
        <w:rPr>
          <w:bCs/>
        </w:rPr>
        <w:t>El</w:t>
      </w:r>
      <w:r w:rsidR="008E5E71" w:rsidRPr="00287751">
        <w:rPr>
          <w:bCs/>
        </w:rPr>
        <w:t xml:space="preserve"> </w:t>
      </w:r>
      <w:r w:rsidR="004144E2" w:rsidRPr="00287751">
        <w:t>tres de noviembre</w:t>
      </w:r>
      <w:r w:rsidR="00693E89" w:rsidRPr="00287751">
        <w:t xml:space="preserve"> </w:t>
      </w:r>
      <w:r w:rsidR="008E5E71" w:rsidRPr="00287751">
        <w:t>de dos mil veinticinco</w:t>
      </w:r>
      <w:r w:rsidR="00E22EA8" w:rsidRPr="00287751">
        <w:rPr>
          <w:bCs/>
        </w:rPr>
        <w:t xml:space="preserve">, se recibió en este Instituto, a través del </w:t>
      </w:r>
      <w:r w:rsidR="00E22EA8" w:rsidRPr="00287751">
        <w:rPr>
          <w:bCs/>
          <w:lang w:val="es-ES"/>
        </w:rPr>
        <w:t>Sistema de Acceso a la Información Mexiquense (SAIMEX)</w:t>
      </w:r>
      <w:r w:rsidR="00E22EA8" w:rsidRPr="00287751">
        <w:rPr>
          <w:bCs/>
        </w:rPr>
        <w:t xml:space="preserve">, </w:t>
      </w:r>
      <w:r w:rsidR="001E113D" w:rsidRPr="00287751">
        <w:rPr>
          <w:bCs/>
        </w:rPr>
        <w:t>dos</w:t>
      </w:r>
      <w:r w:rsidR="009019A8" w:rsidRPr="00287751">
        <w:rPr>
          <w:bCs/>
        </w:rPr>
        <w:t xml:space="preserve"> </w:t>
      </w:r>
      <w:r w:rsidR="00E22EA8" w:rsidRPr="00287751">
        <w:rPr>
          <w:bCs/>
        </w:rPr>
        <w:t>Recurso</w:t>
      </w:r>
      <w:r w:rsidR="00F17302" w:rsidRPr="00287751">
        <w:rPr>
          <w:bCs/>
        </w:rPr>
        <w:t>s</w:t>
      </w:r>
      <w:r w:rsidR="00E22EA8" w:rsidRPr="00287751">
        <w:rPr>
          <w:bCs/>
        </w:rPr>
        <w:t xml:space="preserve"> de Revisión interpuesto</w:t>
      </w:r>
      <w:r w:rsidR="00F17302" w:rsidRPr="00287751">
        <w:rPr>
          <w:bCs/>
        </w:rPr>
        <w:t>s</w:t>
      </w:r>
      <w:r w:rsidR="00E22EA8" w:rsidRPr="00287751">
        <w:rPr>
          <w:bCs/>
        </w:rPr>
        <w:t xml:space="preserve"> por la p</w:t>
      </w:r>
      <w:r w:rsidRPr="00287751">
        <w:rPr>
          <w:bCs/>
        </w:rPr>
        <w:t>ersona</w:t>
      </w:r>
      <w:r w:rsidR="00E22EA8" w:rsidRPr="00287751">
        <w:rPr>
          <w:bCs/>
        </w:rPr>
        <w:t xml:space="preserve"> Recurrente, en contra de la</w:t>
      </w:r>
      <w:r w:rsidR="00F17302" w:rsidRPr="00287751">
        <w:rPr>
          <w:bCs/>
        </w:rPr>
        <w:t>s</w:t>
      </w:r>
      <w:r w:rsidR="00E22EA8" w:rsidRPr="00287751">
        <w:rPr>
          <w:bCs/>
        </w:rPr>
        <w:t xml:space="preserve"> respuesta</w:t>
      </w:r>
      <w:r w:rsidR="00F17302" w:rsidRPr="00287751">
        <w:rPr>
          <w:bCs/>
        </w:rPr>
        <w:t>s</w:t>
      </w:r>
      <w:r w:rsidR="00E22EA8" w:rsidRPr="00287751">
        <w:rPr>
          <w:bCs/>
        </w:rPr>
        <w:t xml:space="preserve"> por el Sujeto Obligado, a la</w:t>
      </w:r>
      <w:r w:rsidR="00F17302" w:rsidRPr="00287751">
        <w:rPr>
          <w:bCs/>
        </w:rPr>
        <w:t>s</w:t>
      </w:r>
      <w:r w:rsidR="00E22EA8" w:rsidRPr="00287751">
        <w:rPr>
          <w:bCs/>
        </w:rPr>
        <w:t xml:space="preserve"> solicitud</w:t>
      </w:r>
      <w:r w:rsidR="00F17302" w:rsidRPr="00287751">
        <w:rPr>
          <w:bCs/>
        </w:rPr>
        <w:t>es</w:t>
      </w:r>
      <w:r w:rsidR="00E22EA8" w:rsidRPr="00287751">
        <w:rPr>
          <w:bCs/>
        </w:rPr>
        <w:t xml:space="preserve"> de información</w:t>
      </w:r>
      <w:r w:rsidR="00F43789" w:rsidRPr="00287751">
        <w:rPr>
          <w:rFonts w:eastAsia="Calibri" w:cs="Times New Roman"/>
        </w:rPr>
        <w:t xml:space="preserve">, </w:t>
      </w:r>
      <w:r w:rsidR="00E22EA8" w:rsidRPr="00287751">
        <w:rPr>
          <w:bCs/>
        </w:rPr>
        <w:t xml:space="preserve">en los </w:t>
      </w:r>
      <w:r w:rsidR="007B6C6F" w:rsidRPr="00287751">
        <w:rPr>
          <w:bCs/>
        </w:rPr>
        <w:t>términos</w:t>
      </w:r>
      <w:r w:rsidR="00F17302" w:rsidRPr="00287751">
        <w:rPr>
          <w:bCs/>
        </w:rPr>
        <w:t xml:space="preserve"> </w:t>
      </w:r>
      <w:r w:rsidR="00692028" w:rsidRPr="00287751">
        <w:rPr>
          <w:bCs/>
        </w:rPr>
        <w:t xml:space="preserve">similares </w:t>
      </w:r>
      <w:r w:rsidR="00F17302" w:rsidRPr="00287751">
        <w:rPr>
          <w:bCs/>
        </w:rPr>
        <w:t>siguientes</w:t>
      </w:r>
      <w:r w:rsidR="00E22EA8" w:rsidRPr="00287751">
        <w:rPr>
          <w:bCs/>
        </w:rPr>
        <w:t>:</w:t>
      </w:r>
    </w:p>
    <w:p w14:paraId="3BA7B7CE" w14:textId="77777777" w:rsidR="004023D8" w:rsidRPr="00287751"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2973"/>
        <w:gridCol w:w="2974"/>
        <w:gridCol w:w="2974"/>
      </w:tblGrid>
      <w:tr w:rsidR="004023D8" w:rsidRPr="00287751" w14:paraId="3894DE0C" w14:textId="77777777" w:rsidTr="00B37935">
        <w:tc>
          <w:tcPr>
            <w:tcW w:w="2973" w:type="dxa"/>
            <w:shd w:val="clear" w:color="auto" w:fill="DDD9C3" w:themeFill="background2" w:themeFillShade="E6"/>
          </w:tcPr>
          <w:p w14:paraId="0C7B2FA2" w14:textId="5EB979F8" w:rsidR="004023D8" w:rsidRPr="00287751" w:rsidRDefault="004023D8" w:rsidP="00D7021E">
            <w:pPr>
              <w:spacing w:line="360" w:lineRule="auto"/>
              <w:jc w:val="center"/>
              <w:rPr>
                <w:b/>
                <w:bCs/>
                <w:i/>
                <w:sz w:val="20"/>
              </w:rPr>
            </w:pPr>
            <w:r w:rsidRPr="00287751">
              <w:rPr>
                <w:b/>
                <w:bCs/>
                <w:i/>
                <w:sz w:val="20"/>
              </w:rPr>
              <w:t>Recurso de Revisión</w:t>
            </w:r>
          </w:p>
        </w:tc>
        <w:tc>
          <w:tcPr>
            <w:tcW w:w="2974" w:type="dxa"/>
            <w:shd w:val="clear" w:color="auto" w:fill="DDD9C3" w:themeFill="background2" w:themeFillShade="E6"/>
          </w:tcPr>
          <w:p w14:paraId="6CDF199D" w14:textId="6C06DC5B" w:rsidR="004023D8" w:rsidRPr="00287751" w:rsidRDefault="004023D8" w:rsidP="00D7021E">
            <w:pPr>
              <w:spacing w:line="360" w:lineRule="auto"/>
              <w:jc w:val="center"/>
              <w:rPr>
                <w:b/>
                <w:bCs/>
                <w:i/>
                <w:sz w:val="20"/>
              </w:rPr>
            </w:pPr>
            <w:r w:rsidRPr="00287751">
              <w:rPr>
                <w:b/>
                <w:bCs/>
                <w:i/>
                <w:sz w:val="20"/>
              </w:rPr>
              <w:t>“ACTO IMPUGNADO</w:t>
            </w:r>
          </w:p>
        </w:tc>
        <w:tc>
          <w:tcPr>
            <w:tcW w:w="2974" w:type="dxa"/>
            <w:shd w:val="clear" w:color="auto" w:fill="DDD9C3" w:themeFill="background2" w:themeFillShade="E6"/>
          </w:tcPr>
          <w:p w14:paraId="45E68BFA" w14:textId="3E3A4DB3" w:rsidR="004023D8" w:rsidRPr="00287751" w:rsidRDefault="004023D8" w:rsidP="00D7021E">
            <w:pPr>
              <w:spacing w:line="360" w:lineRule="auto"/>
              <w:jc w:val="center"/>
              <w:rPr>
                <w:b/>
                <w:bCs/>
                <w:i/>
                <w:sz w:val="20"/>
              </w:rPr>
            </w:pPr>
            <w:r w:rsidRPr="00287751">
              <w:rPr>
                <w:b/>
                <w:bCs/>
                <w:i/>
                <w:sz w:val="20"/>
              </w:rPr>
              <w:t>“RAZONES O MOTIVOS DE LA INCONFORMIDAD</w:t>
            </w:r>
          </w:p>
        </w:tc>
      </w:tr>
      <w:tr w:rsidR="005C3303" w:rsidRPr="00287751" w14:paraId="4BA05D84" w14:textId="77777777" w:rsidTr="004023D8">
        <w:tc>
          <w:tcPr>
            <w:tcW w:w="2973" w:type="dxa"/>
          </w:tcPr>
          <w:p w14:paraId="42173F3C" w14:textId="558040B4" w:rsidR="00080A4B" w:rsidRPr="00287751" w:rsidRDefault="00FC4C7C" w:rsidP="00FC4C7C">
            <w:pPr>
              <w:spacing w:line="276" w:lineRule="auto"/>
            </w:pPr>
            <w:r w:rsidRPr="00287751">
              <w:rPr>
                <w:b/>
                <w:bCs/>
                <w:i/>
                <w:sz w:val="20"/>
                <w:lang w:val="en-US"/>
              </w:rPr>
              <w:t xml:space="preserve">12606/INFOEM/IP/RR/2025 </w:t>
            </w:r>
          </w:p>
        </w:tc>
        <w:tc>
          <w:tcPr>
            <w:tcW w:w="2974" w:type="dxa"/>
          </w:tcPr>
          <w:p w14:paraId="10E1C893" w14:textId="6160C83E" w:rsidR="005C3303" w:rsidRPr="00287751" w:rsidRDefault="004144E2" w:rsidP="00D7021E">
            <w:pPr>
              <w:spacing w:line="276" w:lineRule="auto"/>
              <w:rPr>
                <w:bCs/>
              </w:rPr>
            </w:pPr>
            <w:r w:rsidRPr="00287751">
              <w:rPr>
                <w:i/>
                <w:iCs/>
                <w:sz w:val="20"/>
                <w:szCs w:val="20"/>
              </w:rPr>
              <w:t>NO PROPORCIONAR LA INFORMACION SOLICITADA</w:t>
            </w:r>
            <w:r w:rsidR="005C3303" w:rsidRPr="00287751">
              <w:rPr>
                <w:i/>
                <w:iCs/>
                <w:sz w:val="20"/>
                <w:szCs w:val="20"/>
              </w:rPr>
              <w:t>” (Sic.)</w:t>
            </w:r>
          </w:p>
        </w:tc>
        <w:tc>
          <w:tcPr>
            <w:tcW w:w="2974" w:type="dxa"/>
          </w:tcPr>
          <w:p w14:paraId="40D878D5" w14:textId="09B3FA46" w:rsidR="005C3303" w:rsidRPr="00287751" w:rsidRDefault="004144E2" w:rsidP="00D7021E">
            <w:pPr>
              <w:spacing w:line="276" w:lineRule="auto"/>
              <w:rPr>
                <w:bCs/>
              </w:rPr>
            </w:pPr>
            <w:r w:rsidRPr="00287751">
              <w:rPr>
                <w:i/>
                <w:iCs/>
                <w:sz w:val="20"/>
                <w:szCs w:val="20"/>
              </w:rPr>
              <w:t>NO PROPORCIONAN LA INFORMACION SOLICITADA; EN SU CASO QUE PROPORCIONEN LA QUE SEGUN ELLOS ES POSIBLE ENTREGAR A TRAVES DE LA MODALIDAD DE SAIMEX, PERO QUE NO NIEGUEN LA INFORMACION</w:t>
            </w:r>
            <w:r w:rsidR="005C3303" w:rsidRPr="00287751">
              <w:rPr>
                <w:i/>
                <w:iCs/>
                <w:sz w:val="20"/>
                <w:szCs w:val="20"/>
              </w:rPr>
              <w:t>” (Sic.)</w:t>
            </w:r>
          </w:p>
        </w:tc>
      </w:tr>
      <w:tr w:rsidR="00FC4C7C" w:rsidRPr="00287751" w14:paraId="50848197" w14:textId="77777777" w:rsidTr="004023D8">
        <w:tc>
          <w:tcPr>
            <w:tcW w:w="2973" w:type="dxa"/>
          </w:tcPr>
          <w:p w14:paraId="72E1D470" w14:textId="1EB5D7FA" w:rsidR="00FC4C7C" w:rsidRPr="00287751" w:rsidRDefault="00FC4C7C" w:rsidP="00D7021E">
            <w:pPr>
              <w:spacing w:line="276" w:lineRule="auto"/>
              <w:rPr>
                <w:b/>
                <w:bCs/>
                <w:i/>
                <w:sz w:val="20"/>
                <w:lang w:val="en-US"/>
              </w:rPr>
            </w:pPr>
            <w:r w:rsidRPr="00287751">
              <w:rPr>
                <w:b/>
                <w:bCs/>
                <w:i/>
                <w:sz w:val="20"/>
                <w:lang w:val="en-US"/>
              </w:rPr>
              <w:t>12607/INFOEM/IP/RR/2025</w:t>
            </w:r>
          </w:p>
        </w:tc>
        <w:tc>
          <w:tcPr>
            <w:tcW w:w="2974" w:type="dxa"/>
          </w:tcPr>
          <w:p w14:paraId="5C9FB2F7" w14:textId="52A8FB6F" w:rsidR="00FC4C7C" w:rsidRPr="00287751" w:rsidRDefault="00FC4C7C" w:rsidP="00D7021E">
            <w:pPr>
              <w:spacing w:line="276" w:lineRule="auto"/>
              <w:rPr>
                <w:i/>
                <w:iCs/>
                <w:sz w:val="20"/>
                <w:szCs w:val="20"/>
              </w:rPr>
            </w:pPr>
            <w:r w:rsidRPr="00287751">
              <w:rPr>
                <w:i/>
                <w:iCs/>
                <w:sz w:val="20"/>
                <w:szCs w:val="20"/>
              </w:rPr>
              <w:t>NO SE PROPORCIONAD TODA LA INFORMACION” (Sic.)</w:t>
            </w:r>
          </w:p>
        </w:tc>
        <w:tc>
          <w:tcPr>
            <w:tcW w:w="2974" w:type="dxa"/>
          </w:tcPr>
          <w:p w14:paraId="75A18552" w14:textId="6EE769EE" w:rsidR="00FC4C7C" w:rsidRPr="00287751" w:rsidRDefault="00FC4C7C" w:rsidP="00D7021E">
            <w:pPr>
              <w:spacing w:line="276" w:lineRule="auto"/>
              <w:rPr>
                <w:i/>
                <w:iCs/>
                <w:sz w:val="20"/>
                <w:szCs w:val="20"/>
              </w:rPr>
            </w:pPr>
            <w:r w:rsidRPr="00287751">
              <w:rPr>
                <w:i/>
                <w:iCs/>
                <w:sz w:val="20"/>
                <w:szCs w:val="20"/>
              </w:rPr>
              <w:t>NO SE PROPORCIONAN ACTAS DE COMITES DE PROGRAMAS, DE COSEJO DIRECTIVO, CONTRATOS, ENTRE OTROS DOCUMENTOS EN LOS QUE SE PARTICIPA Y SON FIRMADOS” (Sic.)</w:t>
            </w:r>
          </w:p>
        </w:tc>
      </w:tr>
    </w:tbl>
    <w:p w14:paraId="551AA5D5" w14:textId="77777777" w:rsidR="004023D8" w:rsidRPr="00287751" w:rsidRDefault="004023D8" w:rsidP="00D7021E">
      <w:pPr>
        <w:spacing w:after="0" w:line="360" w:lineRule="auto"/>
        <w:ind w:right="567"/>
        <w:rPr>
          <w:i/>
          <w:iCs/>
          <w:sz w:val="20"/>
          <w:szCs w:val="20"/>
        </w:rPr>
      </w:pPr>
    </w:p>
    <w:p w14:paraId="009DB65C" w14:textId="13974B78" w:rsidR="00E22EA8" w:rsidRPr="00287751" w:rsidRDefault="002A1B37" w:rsidP="00D7021E">
      <w:pPr>
        <w:pStyle w:val="Ttulo2"/>
        <w:spacing w:before="0" w:after="0" w:line="360" w:lineRule="auto"/>
        <w:rPr>
          <w:sz w:val="22"/>
          <w:szCs w:val="22"/>
        </w:rPr>
      </w:pPr>
      <w:bookmarkStart w:id="6" w:name="_Toc223017364"/>
      <w:r w:rsidRPr="00287751">
        <w:rPr>
          <w:sz w:val="22"/>
          <w:szCs w:val="22"/>
        </w:rPr>
        <w:lastRenderedPageBreak/>
        <w:t>I</w:t>
      </w:r>
      <w:r w:rsidR="00E22EA8" w:rsidRPr="00287751">
        <w:rPr>
          <w:sz w:val="22"/>
          <w:szCs w:val="22"/>
        </w:rPr>
        <w:t>V. Trámite del Recurso de Revisión ante este Instituto</w:t>
      </w:r>
      <w:bookmarkEnd w:id="6"/>
    </w:p>
    <w:p w14:paraId="5C9B63F8" w14:textId="77777777" w:rsidR="009B2DAB" w:rsidRPr="00287751" w:rsidRDefault="009B2DAB" w:rsidP="00D7021E">
      <w:pPr>
        <w:spacing w:after="0" w:line="360" w:lineRule="auto"/>
        <w:rPr>
          <w:b/>
          <w:bCs/>
        </w:rPr>
      </w:pPr>
    </w:p>
    <w:p w14:paraId="173768ED" w14:textId="1DF7CB17" w:rsidR="00E22EA8" w:rsidRPr="00287751" w:rsidRDefault="00E22EA8" w:rsidP="00D7021E">
      <w:pPr>
        <w:spacing w:after="0" w:line="360" w:lineRule="auto"/>
        <w:rPr>
          <w:bCs/>
        </w:rPr>
      </w:pPr>
      <w:r w:rsidRPr="00287751">
        <w:rPr>
          <w:b/>
          <w:bCs/>
        </w:rPr>
        <w:t>a) Turno del Medio de Impugnación.</w:t>
      </w:r>
      <w:r w:rsidR="000A706F" w:rsidRPr="00287751">
        <w:rPr>
          <w:bCs/>
        </w:rPr>
        <w:t xml:space="preserve"> </w:t>
      </w:r>
      <w:r w:rsidR="003C5F59" w:rsidRPr="00287751">
        <w:rPr>
          <w:bCs/>
        </w:rPr>
        <w:t xml:space="preserve">El </w:t>
      </w:r>
      <w:r w:rsidR="002331B8" w:rsidRPr="00287751">
        <w:rPr>
          <w:bCs/>
        </w:rPr>
        <w:t>tres de noviembre</w:t>
      </w:r>
      <w:r w:rsidR="00693E89" w:rsidRPr="00287751">
        <w:rPr>
          <w:bCs/>
        </w:rPr>
        <w:t xml:space="preserve"> </w:t>
      </w:r>
      <w:r w:rsidR="00E64E18" w:rsidRPr="00287751">
        <w:t>de dos mil veinticinco</w:t>
      </w:r>
      <w:r w:rsidRPr="00287751">
        <w:rPr>
          <w:bCs/>
        </w:rPr>
        <w:t xml:space="preserve">, el </w:t>
      </w:r>
      <w:r w:rsidRPr="00287751">
        <w:rPr>
          <w:lang w:val="es-ES"/>
        </w:rPr>
        <w:t>Sistema de Acceso a la Información Mexiquense (SAIMEX),</w:t>
      </w:r>
      <w:r w:rsidR="00F17302" w:rsidRPr="00287751">
        <w:rPr>
          <w:bCs/>
        </w:rPr>
        <w:t xml:space="preserve"> asignó los</w:t>
      </w:r>
      <w:r w:rsidRPr="00287751">
        <w:rPr>
          <w:bCs/>
        </w:rPr>
        <w:t xml:space="preserve"> número</w:t>
      </w:r>
      <w:r w:rsidR="00F17302" w:rsidRPr="00287751">
        <w:rPr>
          <w:bCs/>
        </w:rPr>
        <w:t>s</w:t>
      </w:r>
      <w:r w:rsidRPr="00287751">
        <w:rPr>
          <w:bCs/>
        </w:rPr>
        <w:t xml:space="preserve"> de expediente</w:t>
      </w:r>
      <w:r w:rsidR="00F17302" w:rsidRPr="00287751">
        <w:rPr>
          <w:bCs/>
        </w:rPr>
        <w:t>s</w:t>
      </w:r>
      <w:r w:rsidR="002331B8" w:rsidRPr="00287751">
        <w:rPr>
          <w:b/>
        </w:rPr>
        <w:t xml:space="preserve"> 12606</w:t>
      </w:r>
      <w:r w:rsidR="001E113D" w:rsidRPr="00287751">
        <w:rPr>
          <w:b/>
        </w:rPr>
        <w:t xml:space="preserve">/INFOEM/IP/RR/2025 </w:t>
      </w:r>
      <w:r w:rsidR="003E77BE" w:rsidRPr="00287751">
        <w:rPr>
          <w:b/>
        </w:rPr>
        <w:t>y</w:t>
      </w:r>
      <w:r w:rsidR="002331B8" w:rsidRPr="00287751">
        <w:rPr>
          <w:b/>
        </w:rPr>
        <w:t xml:space="preserve"> 12607</w:t>
      </w:r>
      <w:r w:rsidR="00692028" w:rsidRPr="00287751">
        <w:rPr>
          <w:b/>
        </w:rPr>
        <w:t>/INFOEM/IP/RR/2025</w:t>
      </w:r>
      <w:r w:rsidRPr="00287751">
        <w:rPr>
          <w:bCs/>
        </w:rPr>
        <w:t xml:space="preserve">, al medio de impugnación que nos ocupa, con base en el sistema aprobado por el Pleno de este </w:t>
      </w:r>
      <w:r w:rsidR="00B65BCA" w:rsidRPr="00287751">
        <w:rPr>
          <w:bCs/>
        </w:rPr>
        <w:t>Organismo</w:t>
      </w:r>
      <w:r w:rsidR="00692028" w:rsidRPr="00287751">
        <w:rPr>
          <w:bCs/>
        </w:rPr>
        <w:t xml:space="preserve"> Garante y los turnó al</w:t>
      </w:r>
      <w:r w:rsidRPr="00287751">
        <w:rPr>
          <w:bCs/>
        </w:rPr>
        <w:t xml:space="preserve"> Comisionado Ponente</w:t>
      </w:r>
      <w:r w:rsidR="006D2EC5" w:rsidRPr="00287751">
        <w:rPr>
          <w:bCs/>
        </w:rPr>
        <w:t xml:space="preserve"> </w:t>
      </w:r>
      <w:r w:rsidRPr="00287751">
        <w:rPr>
          <w:bCs/>
        </w:rPr>
        <w:t>Luis Gustavo Parra Noriega, para los efectos del artículo 185, fracción I de la Ley de Transparencia y Acceso a la Información Pública del Estado de México y Municipios.</w:t>
      </w:r>
    </w:p>
    <w:p w14:paraId="59FB24F3" w14:textId="77777777" w:rsidR="005914EE" w:rsidRPr="00287751" w:rsidRDefault="005914EE" w:rsidP="00D7021E">
      <w:pPr>
        <w:spacing w:after="0" w:line="360" w:lineRule="auto"/>
        <w:rPr>
          <w:b/>
          <w:bCs/>
        </w:rPr>
      </w:pPr>
    </w:p>
    <w:p w14:paraId="61891480" w14:textId="23C68955" w:rsidR="00E22EA8" w:rsidRPr="00287751" w:rsidRDefault="00E22EA8" w:rsidP="00D7021E">
      <w:pPr>
        <w:spacing w:after="0" w:line="360" w:lineRule="auto"/>
      </w:pPr>
      <w:r w:rsidRPr="00287751">
        <w:rPr>
          <w:b/>
          <w:bCs/>
        </w:rPr>
        <w:t>b) Admisión del Recurso de Revisión</w:t>
      </w:r>
      <w:r w:rsidRPr="00287751">
        <w:rPr>
          <w:b/>
          <w:bCs/>
          <w:lang w:val="es-ES_tradnl"/>
        </w:rPr>
        <w:t xml:space="preserve">. </w:t>
      </w:r>
      <w:r w:rsidR="003C5F59" w:rsidRPr="00287751">
        <w:t xml:space="preserve">El </w:t>
      </w:r>
      <w:r w:rsidR="002331B8" w:rsidRPr="00287751">
        <w:t>seis de noviembre</w:t>
      </w:r>
      <w:r w:rsidR="001E113D" w:rsidRPr="00287751">
        <w:t xml:space="preserve"> de dos mil veinticinco</w:t>
      </w:r>
      <w:r w:rsidRPr="00287751">
        <w:rPr>
          <w:bCs/>
          <w:lang w:val="es-ES_tradnl"/>
        </w:rPr>
        <w:t xml:space="preserve">, se acordó la admisión del Recurso de Revisión interpuesto por </w:t>
      </w:r>
      <w:r w:rsidR="00261B92" w:rsidRPr="00287751">
        <w:rPr>
          <w:bCs/>
          <w:lang w:val="es-ES_tradnl"/>
        </w:rPr>
        <w:t>la persona</w:t>
      </w:r>
      <w:r w:rsidRPr="0028775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287751">
        <w:rPr>
          <w:bCs/>
          <w:lang w:val="es-ES_tradnl"/>
        </w:rPr>
        <w:t xml:space="preserve"> los</w:t>
      </w:r>
      <w:r w:rsidR="0010587F" w:rsidRPr="00287751">
        <w:rPr>
          <w:bCs/>
          <w:lang w:val="es-ES_tradnl"/>
        </w:rPr>
        <w:t xml:space="preserve"> mismo</w:t>
      </w:r>
      <w:r w:rsidR="00DA135E" w:rsidRPr="00287751">
        <w:rPr>
          <w:bCs/>
          <w:lang w:val="es-ES_tradnl"/>
        </w:rPr>
        <w:t>s</w:t>
      </w:r>
      <w:r w:rsidR="0010587F" w:rsidRPr="00287751">
        <w:rPr>
          <w:bCs/>
          <w:lang w:val="es-ES_tradnl"/>
        </w:rPr>
        <w:t xml:space="preserve"> día</w:t>
      </w:r>
      <w:r w:rsidR="00DA135E" w:rsidRPr="00287751">
        <w:rPr>
          <w:bCs/>
          <w:lang w:val="es-ES_tradnl"/>
        </w:rPr>
        <w:t>s</w:t>
      </w:r>
      <w:r w:rsidRPr="00287751">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287751" w:rsidRDefault="00E22EA8" w:rsidP="00D7021E">
      <w:pPr>
        <w:spacing w:after="0" w:line="360" w:lineRule="auto"/>
        <w:rPr>
          <w:rFonts w:cs="Tahoma"/>
          <w:lang w:val="es-ES_tradnl"/>
        </w:rPr>
      </w:pPr>
    </w:p>
    <w:p w14:paraId="6C8C4600" w14:textId="357204A7" w:rsidR="00893D68" w:rsidRPr="00287751" w:rsidRDefault="000410E6" w:rsidP="00D7021E">
      <w:pPr>
        <w:spacing w:after="0" w:line="360" w:lineRule="auto"/>
      </w:pPr>
      <w:r w:rsidRPr="00287751">
        <w:rPr>
          <w:b/>
        </w:rPr>
        <w:t>c) Informe Justificado</w:t>
      </w:r>
      <w:r w:rsidR="00893D68" w:rsidRPr="00287751">
        <w:rPr>
          <w:b/>
        </w:rPr>
        <w:t xml:space="preserve">. </w:t>
      </w:r>
      <w:r w:rsidR="00893D68" w:rsidRPr="00287751">
        <w:rPr>
          <w:bCs/>
        </w:rPr>
        <w:t>El</w:t>
      </w:r>
      <w:r w:rsidR="002331B8" w:rsidRPr="00287751">
        <w:rPr>
          <w:bCs/>
        </w:rPr>
        <w:t xml:space="preserve"> </w:t>
      </w:r>
      <w:r w:rsidR="009747A8" w:rsidRPr="00287751">
        <w:rPr>
          <w:bCs/>
        </w:rPr>
        <w:t xml:space="preserve">seis y </w:t>
      </w:r>
      <w:r w:rsidR="002331B8" w:rsidRPr="00287751">
        <w:rPr>
          <w:bCs/>
        </w:rPr>
        <w:t>diez de noviembre</w:t>
      </w:r>
      <w:r w:rsidR="00692028" w:rsidRPr="00287751">
        <w:rPr>
          <w:bCs/>
        </w:rPr>
        <w:t xml:space="preserve"> de dos mil vei</w:t>
      </w:r>
      <w:r w:rsidR="001E113D" w:rsidRPr="00287751">
        <w:rPr>
          <w:bCs/>
        </w:rPr>
        <w:t>nticinco</w:t>
      </w:r>
      <w:r w:rsidR="00893D68" w:rsidRPr="00287751">
        <w:rPr>
          <w:bCs/>
        </w:rPr>
        <w:t xml:space="preserve">, </w:t>
      </w:r>
      <w:r w:rsidR="00893D68" w:rsidRPr="00287751">
        <w:t>se recibió, a través del Sistema de Acceso a la Información Mexiquense (SAIMEX), el Informe Justificado del Sujeto Obligado, a través de los documentos siguientes:</w:t>
      </w:r>
    </w:p>
    <w:p w14:paraId="2627F875" w14:textId="77777777" w:rsidR="00893D68" w:rsidRPr="00287751" w:rsidRDefault="00893D68" w:rsidP="00D7021E">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287751" w14:paraId="74742851" w14:textId="77777777" w:rsidTr="00886F21">
        <w:tc>
          <w:tcPr>
            <w:tcW w:w="2972" w:type="dxa"/>
            <w:shd w:val="clear" w:color="auto" w:fill="DDD9C3" w:themeFill="background2" w:themeFillShade="E6"/>
          </w:tcPr>
          <w:p w14:paraId="5F7C54A4" w14:textId="77777777" w:rsidR="00893D68" w:rsidRPr="00287751" w:rsidRDefault="00893D68" w:rsidP="00D7021E">
            <w:pPr>
              <w:spacing w:line="360" w:lineRule="auto"/>
              <w:jc w:val="center"/>
              <w:rPr>
                <w:b/>
              </w:rPr>
            </w:pPr>
            <w:r w:rsidRPr="00287751">
              <w:rPr>
                <w:b/>
              </w:rPr>
              <w:t>Recurso de Revisión</w:t>
            </w:r>
          </w:p>
        </w:tc>
        <w:tc>
          <w:tcPr>
            <w:tcW w:w="5949" w:type="dxa"/>
            <w:shd w:val="clear" w:color="auto" w:fill="DDD9C3" w:themeFill="background2" w:themeFillShade="E6"/>
          </w:tcPr>
          <w:p w14:paraId="3FC7F0F8" w14:textId="77777777" w:rsidR="00893D68" w:rsidRPr="00287751" w:rsidRDefault="00893D68" w:rsidP="00D7021E">
            <w:pPr>
              <w:spacing w:line="360" w:lineRule="auto"/>
              <w:jc w:val="center"/>
              <w:rPr>
                <w:b/>
              </w:rPr>
            </w:pPr>
            <w:r w:rsidRPr="00287751">
              <w:rPr>
                <w:b/>
              </w:rPr>
              <w:t>Informe Justificado</w:t>
            </w:r>
          </w:p>
        </w:tc>
      </w:tr>
      <w:tr w:rsidR="00893D68" w:rsidRPr="00287751" w14:paraId="67D047B5" w14:textId="77777777" w:rsidTr="00886F21">
        <w:tc>
          <w:tcPr>
            <w:tcW w:w="2972" w:type="dxa"/>
          </w:tcPr>
          <w:p w14:paraId="149C7893" w14:textId="759F9000" w:rsidR="006D32ED" w:rsidRPr="00287751" w:rsidRDefault="005F6957" w:rsidP="006D32ED">
            <w:pPr>
              <w:spacing w:line="276" w:lineRule="auto"/>
            </w:pPr>
            <w:r w:rsidRPr="00287751">
              <w:rPr>
                <w:b/>
                <w:bCs/>
                <w:i/>
                <w:sz w:val="20"/>
                <w:lang w:val="en-US"/>
              </w:rPr>
              <w:t>12606</w:t>
            </w:r>
            <w:r w:rsidR="006D32ED" w:rsidRPr="00287751">
              <w:rPr>
                <w:b/>
                <w:bCs/>
                <w:i/>
                <w:sz w:val="20"/>
                <w:lang w:val="en-US"/>
              </w:rPr>
              <w:t xml:space="preserve">/INFOEM/IP/RR/2025 </w:t>
            </w:r>
          </w:p>
          <w:p w14:paraId="273B9D8B" w14:textId="2BFF2312" w:rsidR="00192F1B" w:rsidRPr="00287751" w:rsidRDefault="00192F1B" w:rsidP="00886F21">
            <w:pPr>
              <w:spacing w:line="276" w:lineRule="auto"/>
            </w:pPr>
          </w:p>
        </w:tc>
        <w:tc>
          <w:tcPr>
            <w:tcW w:w="5949" w:type="dxa"/>
          </w:tcPr>
          <w:p w14:paraId="3517A98D" w14:textId="3F715C34" w:rsidR="009C0FAA" w:rsidRPr="00287751" w:rsidRDefault="00992A2A" w:rsidP="00D7021E">
            <w:pPr>
              <w:spacing w:line="360" w:lineRule="auto"/>
              <w:rPr>
                <w:sz w:val="20"/>
              </w:rPr>
            </w:pPr>
            <w:r w:rsidRPr="00287751">
              <w:rPr>
                <w:sz w:val="20"/>
              </w:rPr>
              <w:t xml:space="preserve">i. Acta número 179, de la Séptima Sesión Extraordinaria del dos mil veinticinco del Comité de Transparencia, donde se aprueba el </w:t>
            </w:r>
            <w:r w:rsidRPr="00287751">
              <w:rPr>
                <w:sz w:val="20"/>
              </w:rPr>
              <w:lastRenderedPageBreak/>
              <w:t>cambio de modalidad a consulta directa de la información solicitada.</w:t>
            </w:r>
          </w:p>
        </w:tc>
      </w:tr>
      <w:tr w:rsidR="006E0362" w:rsidRPr="00287751" w14:paraId="7FA70282" w14:textId="77777777" w:rsidTr="00886F21">
        <w:tc>
          <w:tcPr>
            <w:tcW w:w="2972" w:type="dxa"/>
          </w:tcPr>
          <w:p w14:paraId="10407DCA" w14:textId="288DFB29" w:rsidR="006E0362" w:rsidRPr="00287751" w:rsidRDefault="005F6957" w:rsidP="006D32ED">
            <w:pPr>
              <w:spacing w:line="276" w:lineRule="auto"/>
              <w:rPr>
                <w:b/>
                <w:bCs/>
                <w:i/>
                <w:sz w:val="20"/>
                <w:lang w:val="en-US"/>
              </w:rPr>
            </w:pPr>
            <w:r w:rsidRPr="00287751">
              <w:rPr>
                <w:b/>
                <w:bCs/>
                <w:i/>
                <w:sz w:val="20"/>
                <w:lang w:val="en-US"/>
              </w:rPr>
              <w:lastRenderedPageBreak/>
              <w:t>12607</w:t>
            </w:r>
            <w:r w:rsidR="006E0362" w:rsidRPr="00287751">
              <w:rPr>
                <w:b/>
                <w:bCs/>
                <w:i/>
                <w:sz w:val="20"/>
                <w:lang w:val="en-US"/>
              </w:rPr>
              <w:t>/INFOEM/IP/RR/2025</w:t>
            </w:r>
          </w:p>
        </w:tc>
        <w:tc>
          <w:tcPr>
            <w:tcW w:w="5949" w:type="dxa"/>
          </w:tcPr>
          <w:p w14:paraId="152676C4" w14:textId="29CCA2A8" w:rsidR="006E0362" w:rsidRPr="00287751" w:rsidRDefault="009747A8" w:rsidP="009747A8">
            <w:pPr>
              <w:spacing w:line="360" w:lineRule="auto"/>
              <w:rPr>
                <w:sz w:val="20"/>
              </w:rPr>
            </w:pPr>
            <w:r w:rsidRPr="00287751">
              <w:rPr>
                <w:sz w:val="20"/>
              </w:rPr>
              <w:t>i. Acta número 179, de la Séptima Sesión Extraordinaria del dos mil veinticinco del Comité de Transparencia, donde se aprueba la clasificación de la información como confidencial.</w:t>
            </w:r>
          </w:p>
        </w:tc>
      </w:tr>
    </w:tbl>
    <w:p w14:paraId="582CE942" w14:textId="77777777" w:rsidR="00893D68" w:rsidRPr="00287751" w:rsidRDefault="00893D68" w:rsidP="00D7021E">
      <w:pPr>
        <w:spacing w:after="0" w:line="360" w:lineRule="auto"/>
      </w:pPr>
    </w:p>
    <w:p w14:paraId="00D60EA0" w14:textId="284A28B7" w:rsidR="00893D68" w:rsidRPr="00287751" w:rsidRDefault="00893D68" w:rsidP="00D7021E">
      <w:pPr>
        <w:spacing w:after="0" w:line="360" w:lineRule="auto"/>
        <w:rPr>
          <w:rFonts w:cs="Tahoma"/>
          <w:bCs/>
          <w:i/>
          <w:lang w:val="es-ES"/>
        </w:rPr>
      </w:pPr>
      <w:r w:rsidRPr="00287751">
        <w:rPr>
          <w:b/>
        </w:rPr>
        <w:t>d) Vista del Informe Justificado.</w:t>
      </w:r>
      <w:r w:rsidRPr="00287751">
        <w:t xml:space="preserve"> E</w:t>
      </w:r>
      <w:r w:rsidR="00767209" w:rsidRPr="00287751">
        <w:t>l dieciocho</w:t>
      </w:r>
      <w:r w:rsidR="006E0362" w:rsidRPr="00287751">
        <w:t xml:space="preserve"> de febrero</w:t>
      </w:r>
      <w:r w:rsidR="0096169C" w:rsidRPr="00287751">
        <w:t xml:space="preserve"> de dos mil veintiséis</w:t>
      </w:r>
      <w:r w:rsidRPr="00287751">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287751" w:rsidRDefault="00B37A6D" w:rsidP="00D7021E">
      <w:pPr>
        <w:spacing w:after="0" w:line="360" w:lineRule="auto"/>
        <w:rPr>
          <w:b/>
          <w:color w:val="000000"/>
        </w:rPr>
      </w:pPr>
      <w:bookmarkStart w:id="7" w:name="_Hlk182976945"/>
    </w:p>
    <w:p w14:paraId="0E56F2A7" w14:textId="688F92AD" w:rsidR="00B37A6D" w:rsidRPr="00287751" w:rsidRDefault="004962E7" w:rsidP="00D7021E">
      <w:pPr>
        <w:spacing w:after="0" w:line="360" w:lineRule="auto"/>
        <w:rPr>
          <w:color w:val="000000"/>
        </w:rPr>
      </w:pPr>
      <w:r w:rsidRPr="00287751">
        <w:rPr>
          <w:b/>
          <w:color w:val="000000"/>
        </w:rPr>
        <w:t>d</w:t>
      </w:r>
      <w:r w:rsidR="00745BEA" w:rsidRPr="00287751">
        <w:rPr>
          <w:b/>
          <w:color w:val="000000"/>
        </w:rPr>
        <w:t xml:space="preserve">) Acumulación de los asuntos. </w:t>
      </w:r>
      <w:r w:rsidR="0096169C" w:rsidRPr="00287751">
        <w:rPr>
          <w:rFonts w:cs="Tahoma"/>
        </w:rPr>
        <w:t xml:space="preserve">El </w:t>
      </w:r>
      <w:r w:rsidR="00767209" w:rsidRPr="00287751">
        <w:rPr>
          <w:rFonts w:cs="Tahoma"/>
        </w:rPr>
        <w:t>dieciocho</w:t>
      </w:r>
      <w:r w:rsidR="006E0362" w:rsidRPr="00287751">
        <w:rPr>
          <w:rFonts w:cs="Tahoma"/>
        </w:rPr>
        <w:t xml:space="preserve"> de febrero</w:t>
      </w:r>
      <w:r w:rsidR="0096169C" w:rsidRPr="00287751">
        <w:rPr>
          <w:rFonts w:cs="Tahoma"/>
        </w:rPr>
        <w:t xml:space="preserve"> 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287751">
        <w:rPr>
          <w:rFonts w:cs="Tahoma"/>
          <w:b/>
        </w:rPr>
        <w:t>acordó</w:t>
      </w:r>
      <w:r w:rsidR="0096169C" w:rsidRPr="00287751">
        <w:rPr>
          <w:rFonts w:cs="Tahoma"/>
        </w:rPr>
        <w:t xml:space="preserve"> la acumulación de</w:t>
      </w:r>
      <w:r w:rsidR="006E0362" w:rsidRPr="00287751">
        <w:rPr>
          <w:rFonts w:cs="Tahoma"/>
        </w:rPr>
        <w:t>l Recurso</w:t>
      </w:r>
      <w:r w:rsidR="0096169C" w:rsidRPr="00287751">
        <w:rPr>
          <w:rFonts w:cs="Tahoma"/>
        </w:rPr>
        <w:t xml:space="preserve"> de Revisión</w:t>
      </w:r>
      <w:r w:rsidR="0096169C" w:rsidRPr="00287751">
        <w:rPr>
          <w:rFonts w:eastAsia="Calibri" w:cs="Tahoma"/>
          <w:lang w:eastAsia="en-US"/>
        </w:rPr>
        <w:t xml:space="preserve"> </w:t>
      </w:r>
      <w:r w:rsidR="00767209" w:rsidRPr="00287751">
        <w:rPr>
          <w:rFonts w:eastAsia="Calibri" w:cs="Tahoma"/>
          <w:b/>
          <w:lang w:eastAsia="en-US"/>
        </w:rPr>
        <w:t>12607</w:t>
      </w:r>
      <w:r w:rsidR="006E0362" w:rsidRPr="00287751">
        <w:rPr>
          <w:rFonts w:eastAsia="Calibri" w:cs="Tahoma"/>
          <w:b/>
          <w:lang w:eastAsia="en-US"/>
        </w:rPr>
        <w:t xml:space="preserve">/INFOEM/IP/RR/2025 </w:t>
      </w:r>
      <w:r w:rsidR="0096169C" w:rsidRPr="00287751">
        <w:rPr>
          <w:rFonts w:eastAsia="Calibri" w:cs="Tahoma"/>
          <w:lang w:eastAsia="en-US"/>
        </w:rPr>
        <w:t>al diverso</w:t>
      </w:r>
      <w:r w:rsidR="0096169C" w:rsidRPr="00287751">
        <w:rPr>
          <w:rFonts w:eastAsia="Calibri" w:cs="Tahoma"/>
          <w:b/>
          <w:bCs/>
          <w:lang w:eastAsia="en-US"/>
        </w:rPr>
        <w:t xml:space="preserve"> 1</w:t>
      </w:r>
      <w:r w:rsidR="00767209" w:rsidRPr="00287751">
        <w:rPr>
          <w:rFonts w:eastAsia="Calibri" w:cs="Tahoma"/>
          <w:b/>
          <w:bCs/>
          <w:lang w:eastAsia="en-US"/>
        </w:rPr>
        <w:t>2606</w:t>
      </w:r>
      <w:r w:rsidR="0096169C" w:rsidRPr="00287751">
        <w:rPr>
          <w:rFonts w:eastAsia="Calibri" w:cs="Tahoma"/>
          <w:b/>
          <w:bCs/>
          <w:lang w:eastAsia="en-US"/>
        </w:rPr>
        <w:t>/INFOEM/IP/RR/2025</w:t>
      </w:r>
      <w:r w:rsidR="0096169C" w:rsidRPr="00287751">
        <w:rPr>
          <w:rFonts w:cs="Tahoma"/>
          <w:b/>
          <w:bCs/>
          <w:color w:val="0D0D0D" w:themeColor="text1" w:themeTint="F2"/>
        </w:rPr>
        <w:t xml:space="preserve">, </w:t>
      </w:r>
      <w:r w:rsidR="0096169C" w:rsidRPr="00287751">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767209" w:rsidRPr="00287751">
        <w:rPr>
          <w:rFonts w:cs="Tahoma"/>
        </w:rPr>
        <w:t xml:space="preserve">Secretaría del Campo </w:t>
      </w:r>
      <w:r w:rsidR="0096169C" w:rsidRPr="00287751">
        <w:rPr>
          <w:rFonts w:cs="Tahoma"/>
        </w:rPr>
        <w:t>y en los cuales, además, se manifestaron idénticos actos recurridos.</w:t>
      </w:r>
    </w:p>
    <w:p w14:paraId="6EFC71EC" w14:textId="77777777" w:rsidR="003C5FE0" w:rsidRPr="00287751" w:rsidRDefault="003C5FE0" w:rsidP="00D7021E">
      <w:pPr>
        <w:spacing w:after="0" w:line="360" w:lineRule="auto"/>
        <w:rPr>
          <w:b/>
          <w:color w:val="000000"/>
        </w:rPr>
      </w:pPr>
    </w:p>
    <w:p w14:paraId="1220E37C" w14:textId="6FDF7A3E" w:rsidR="003C5FE0" w:rsidRPr="00287751" w:rsidRDefault="0096169C" w:rsidP="00D7021E">
      <w:pPr>
        <w:spacing w:after="0" w:line="360" w:lineRule="auto"/>
        <w:contextualSpacing/>
      </w:pPr>
      <w:r w:rsidRPr="00287751">
        <w:rPr>
          <w:rFonts w:eastAsia="Batang" w:cs="Tahoma"/>
          <w:b/>
        </w:rPr>
        <w:t>e</w:t>
      </w:r>
      <w:r w:rsidR="003C5FE0" w:rsidRPr="00287751">
        <w:rPr>
          <w:rFonts w:eastAsia="Batang" w:cs="Tahoma"/>
          <w:b/>
        </w:rPr>
        <w:t xml:space="preserve">) </w:t>
      </w:r>
      <w:r w:rsidR="00002B20" w:rsidRPr="00287751">
        <w:rPr>
          <w:rFonts w:eastAsia="Times New Roman" w:cs="Tahoma"/>
          <w:b/>
          <w:szCs w:val="24"/>
          <w:lang w:eastAsia="es-ES"/>
        </w:rPr>
        <w:t>Cierre de instrucción.</w:t>
      </w:r>
      <w:r w:rsidR="00C06C06" w:rsidRPr="00287751">
        <w:rPr>
          <w:rFonts w:eastAsia="Times New Roman" w:cs="Tahoma"/>
          <w:szCs w:val="24"/>
          <w:lang w:eastAsia="es-ES"/>
        </w:rPr>
        <w:t xml:space="preserve"> El </w:t>
      </w:r>
      <w:r w:rsidR="006E0362" w:rsidRPr="00287751">
        <w:rPr>
          <w:rFonts w:eastAsia="Times New Roman" w:cs="Tahoma"/>
          <w:szCs w:val="24"/>
          <w:lang w:eastAsia="es-ES"/>
        </w:rPr>
        <w:t>veinticuatro</w:t>
      </w:r>
      <w:r w:rsidR="00F67EBB" w:rsidRPr="00287751">
        <w:rPr>
          <w:rFonts w:eastAsia="Times New Roman" w:cs="Tahoma"/>
          <w:szCs w:val="24"/>
          <w:lang w:eastAsia="es-ES"/>
        </w:rPr>
        <w:t xml:space="preserve"> de febrero de dos mil veintiséis</w:t>
      </w:r>
      <w:r w:rsidR="00002B20" w:rsidRPr="00287751">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00002B20" w:rsidRPr="00287751">
        <w:rPr>
          <w:rFonts w:eastAsia="Times New Roman" w:cs="Tahoma"/>
          <w:szCs w:val="24"/>
          <w:lang w:eastAsia="es-ES"/>
        </w:rPr>
        <w:lastRenderedPageBreak/>
        <w:t xml:space="preserve">Información Pública del Estado de México y Municipios, </w:t>
      </w:r>
      <w:r w:rsidR="00002B20" w:rsidRPr="00287751">
        <w:rPr>
          <w:lang w:val="es-ES"/>
        </w:rPr>
        <w:t>acto que fue notificado a las partes, mediante el Sistema de Acceso a la Información Mexiquense (SAIMEX), el mismo día.</w:t>
      </w:r>
    </w:p>
    <w:bookmarkEnd w:id="7"/>
    <w:p w14:paraId="08D98E1D" w14:textId="77777777" w:rsidR="000410E6" w:rsidRPr="00287751" w:rsidRDefault="000410E6" w:rsidP="00D7021E">
      <w:pPr>
        <w:spacing w:after="0" w:line="360" w:lineRule="auto"/>
        <w:rPr>
          <w:b/>
          <w:bCs/>
          <w:lang w:val="es-ES"/>
        </w:rPr>
      </w:pPr>
    </w:p>
    <w:p w14:paraId="1D2DAFCD" w14:textId="77777777" w:rsidR="000410E6" w:rsidRPr="00287751" w:rsidRDefault="000410E6" w:rsidP="00D7021E">
      <w:pPr>
        <w:spacing w:after="0" w:line="360" w:lineRule="auto"/>
        <w:rPr>
          <w:color w:val="000000"/>
        </w:rPr>
      </w:pPr>
      <w:r w:rsidRPr="00287751">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287751" w:rsidRDefault="00674DAF" w:rsidP="00D7021E">
      <w:pPr>
        <w:spacing w:after="0" w:line="360" w:lineRule="auto"/>
        <w:rPr>
          <w:color w:val="000000"/>
        </w:rPr>
      </w:pPr>
    </w:p>
    <w:p w14:paraId="250F6589" w14:textId="3F880C72" w:rsidR="005C690F" w:rsidRPr="00287751" w:rsidRDefault="00CD6238" w:rsidP="00D7021E">
      <w:pPr>
        <w:pStyle w:val="Ttulo1"/>
        <w:spacing w:before="0" w:after="0" w:line="360" w:lineRule="auto"/>
        <w:jc w:val="center"/>
        <w:rPr>
          <w:sz w:val="22"/>
          <w:szCs w:val="22"/>
        </w:rPr>
      </w:pPr>
      <w:bookmarkStart w:id="8" w:name="_Toc223017365"/>
      <w:r w:rsidRPr="00287751">
        <w:rPr>
          <w:sz w:val="22"/>
          <w:szCs w:val="22"/>
        </w:rPr>
        <w:t>C O N S I D E R A N D O S</w:t>
      </w:r>
      <w:bookmarkEnd w:id="8"/>
    </w:p>
    <w:p w14:paraId="5AB6ED71" w14:textId="77777777" w:rsidR="005C690F" w:rsidRPr="00287751" w:rsidRDefault="005C690F" w:rsidP="00D7021E">
      <w:pPr>
        <w:spacing w:after="0" w:line="360" w:lineRule="auto"/>
        <w:jc w:val="center"/>
        <w:rPr>
          <w:b/>
          <w:color w:val="000000"/>
        </w:rPr>
      </w:pPr>
    </w:p>
    <w:p w14:paraId="36BFFC7E" w14:textId="2F0F17EA" w:rsidR="005C690F" w:rsidRPr="00287751" w:rsidRDefault="007D6307" w:rsidP="00D7021E">
      <w:pPr>
        <w:pStyle w:val="Ttulo2"/>
        <w:spacing w:before="0" w:after="0" w:line="360" w:lineRule="auto"/>
        <w:rPr>
          <w:sz w:val="22"/>
          <w:szCs w:val="22"/>
        </w:rPr>
      </w:pPr>
      <w:bookmarkStart w:id="9" w:name="_Toc223017366"/>
      <w:r w:rsidRPr="00287751">
        <w:rPr>
          <w:sz w:val="22"/>
          <w:szCs w:val="22"/>
        </w:rPr>
        <w:t xml:space="preserve">PRIMERO. </w:t>
      </w:r>
      <w:r w:rsidR="00CD6238" w:rsidRPr="00287751">
        <w:rPr>
          <w:sz w:val="22"/>
          <w:szCs w:val="22"/>
        </w:rPr>
        <w:t>Competencia</w:t>
      </w:r>
      <w:bookmarkEnd w:id="9"/>
    </w:p>
    <w:p w14:paraId="7DF6D940" w14:textId="77777777" w:rsidR="009417FA" w:rsidRPr="00287751" w:rsidRDefault="009417FA" w:rsidP="00D7021E">
      <w:pPr>
        <w:spacing w:after="0" w:line="360" w:lineRule="auto"/>
        <w:contextualSpacing/>
        <w:rPr>
          <w:rFonts w:eastAsia="Times New Roman" w:cs="Tahoma"/>
          <w:bCs/>
          <w:lang w:eastAsia="es-ES"/>
        </w:rPr>
      </w:pPr>
      <w:bookmarkStart w:id="10" w:name="_heading=h.30j0zll" w:colFirst="0" w:colLast="0"/>
      <w:bookmarkEnd w:id="10"/>
    </w:p>
    <w:p w14:paraId="34E8FFD7" w14:textId="69ABA402" w:rsidR="000519DD" w:rsidRPr="00287751" w:rsidRDefault="000519DD" w:rsidP="00D7021E">
      <w:pPr>
        <w:spacing w:after="0" w:line="360" w:lineRule="auto"/>
        <w:contextualSpacing/>
        <w:rPr>
          <w:rFonts w:eastAsia="Times New Roman" w:cs="Tahoma"/>
          <w:bCs/>
          <w:lang w:eastAsia="es-ES"/>
        </w:rPr>
      </w:pPr>
      <w:r w:rsidRPr="00287751">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287751" w:rsidRDefault="005C690F" w:rsidP="00D7021E">
      <w:pPr>
        <w:spacing w:after="0" w:line="360" w:lineRule="auto"/>
        <w:rPr>
          <w:b/>
          <w:color w:val="000000"/>
        </w:rPr>
      </w:pPr>
    </w:p>
    <w:p w14:paraId="46691DD5" w14:textId="4C1C70AD" w:rsidR="005C690F" w:rsidRPr="00287751" w:rsidRDefault="007D6307" w:rsidP="00D7021E">
      <w:pPr>
        <w:pStyle w:val="Ttulo2"/>
        <w:spacing w:before="0" w:after="0" w:line="360" w:lineRule="auto"/>
        <w:rPr>
          <w:sz w:val="22"/>
          <w:szCs w:val="22"/>
        </w:rPr>
      </w:pPr>
      <w:bookmarkStart w:id="11" w:name="_Toc223017367"/>
      <w:r w:rsidRPr="00287751">
        <w:rPr>
          <w:sz w:val="22"/>
          <w:szCs w:val="22"/>
        </w:rPr>
        <w:t>SEGUNDO. Causales de</w:t>
      </w:r>
      <w:r w:rsidR="00CD6238" w:rsidRPr="00287751">
        <w:rPr>
          <w:sz w:val="22"/>
          <w:szCs w:val="22"/>
        </w:rPr>
        <w:t xml:space="preserve"> improcedencia y sobreseimiento</w:t>
      </w:r>
      <w:bookmarkEnd w:id="11"/>
    </w:p>
    <w:p w14:paraId="49AA4CDE" w14:textId="77777777" w:rsidR="005C690F" w:rsidRPr="00287751" w:rsidRDefault="005C690F" w:rsidP="00D7021E">
      <w:pPr>
        <w:spacing w:after="0" w:line="360" w:lineRule="auto"/>
        <w:rPr>
          <w:color w:val="000000"/>
        </w:rPr>
      </w:pPr>
    </w:p>
    <w:p w14:paraId="2553CE58" w14:textId="77777777" w:rsidR="005C690F" w:rsidRPr="00287751" w:rsidRDefault="007D6307" w:rsidP="00D7021E">
      <w:pPr>
        <w:spacing w:after="0" w:line="360" w:lineRule="auto"/>
        <w:rPr>
          <w:color w:val="000000"/>
        </w:rPr>
      </w:pPr>
      <w:r w:rsidRPr="00287751">
        <w:rPr>
          <w:color w:val="000000"/>
        </w:rPr>
        <w:lastRenderedPageBreak/>
        <w:t xml:space="preserve">De las constancias que forma parte del Recurso de Revisión que se analiza, se advierte que previo al estudio del fondo de la </w:t>
      </w:r>
      <w:r w:rsidRPr="00287751">
        <w:rPr>
          <w:i/>
          <w:color w:val="000000"/>
        </w:rPr>
        <w:t>litis</w:t>
      </w:r>
      <w:r w:rsidRPr="00287751">
        <w:rPr>
          <w:color w:val="000000"/>
        </w:rPr>
        <w:t>, es necesario estudiar las causales de improcedencia y sobreseimiento que se adviertan, para determinar lo que en Derecho proceda.</w:t>
      </w:r>
    </w:p>
    <w:p w14:paraId="35A30074" w14:textId="77777777" w:rsidR="009B2DAB" w:rsidRPr="00287751" w:rsidRDefault="009B2DAB" w:rsidP="00D7021E">
      <w:pPr>
        <w:spacing w:after="0" w:line="360" w:lineRule="auto"/>
        <w:rPr>
          <w:color w:val="000000"/>
        </w:rPr>
      </w:pPr>
    </w:p>
    <w:p w14:paraId="3066DF0C" w14:textId="77777777" w:rsidR="005C690F" w:rsidRPr="00287751" w:rsidRDefault="007D6307" w:rsidP="00D7021E">
      <w:pPr>
        <w:spacing w:after="0" w:line="360" w:lineRule="auto"/>
        <w:rPr>
          <w:b/>
        </w:rPr>
      </w:pPr>
      <w:r w:rsidRPr="00287751">
        <w:rPr>
          <w:b/>
        </w:rPr>
        <w:t>Causales de improcedencia</w:t>
      </w:r>
    </w:p>
    <w:p w14:paraId="6335B5D0" w14:textId="77777777" w:rsidR="00637867" w:rsidRPr="00287751" w:rsidRDefault="00637867" w:rsidP="00D7021E">
      <w:pPr>
        <w:spacing w:after="0" w:line="360" w:lineRule="auto"/>
        <w:rPr>
          <w:b/>
        </w:rPr>
      </w:pPr>
    </w:p>
    <w:p w14:paraId="6C56CA88" w14:textId="77777777" w:rsidR="005C690F" w:rsidRPr="00287751" w:rsidRDefault="007D6307" w:rsidP="00D7021E">
      <w:pPr>
        <w:spacing w:after="0" w:line="360" w:lineRule="auto"/>
        <w:rPr>
          <w:color w:val="000000"/>
        </w:rPr>
      </w:pPr>
      <w:r w:rsidRPr="00287751">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287751" w:rsidRDefault="005C690F" w:rsidP="00D7021E">
      <w:pPr>
        <w:spacing w:after="0" w:line="360" w:lineRule="auto"/>
        <w:rPr>
          <w:color w:val="000000"/>
        </w:rPr>
      </w:pPr>
    </w:p>
    <w:p w14:paraId="22563DDB" w14:textId="33D3D011" w:rsidR="008D3B3F" w:rsidRPr="00287751" w:rsidRDefault="007D6307" w:rsidP="00D7021E">
      <w:pPr>
        <w:spacing w:after="0" w:line="360" w:lineRule="auto"/>
        <w:rPr>
          <w:color w:val="000000"/>
        </w:rPr>
      </w:pPr>
      <w:r w:rsidRPr="00287751">
        <w:rPr>
          <w:color w:val="000000"/>
        </w:rPr>
        <w:t>En el presente caso, </w:t>
      </w:r>
      <w:r w:rsidRPr="00287751">
        <w:rPr>
          <w:b/>
          <w:color w:val="000000"/>
        </w:rPr>
        <w:t>no se actualiza ninguna de las causales de improcedencia</w:t>
      </w:r>
      <w:r w:rsidRPr="00287751">
        <w:rPr>
          <w:color w:val="000000"/>
        </w:rPr>
        <w:t> establecidas en el ordenamiento jurídico previamente señalado, toda vez que: este Instituto no tiene conocimiento de que se encuentre en trámite algún medio de defensa presentado por la</w:t>
      </w:r>
      <w:r w:rsidR="00261B92" w:rsidRPr="00287751">
        <w:rPr>
          <w:color w:val="000000"/>
        </w:rPr>
        <w:t xml:space="preserve"> persona</w:t>
      </w:r>
      <w:r w:rsidRPr="00287751">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287751" w:rsidRDefault="00874D8A" w:rsidP="00D7021E">
      <w:pPr>
        <w:spacing w:after="0" w:line="360" w:lineRule="auto"/>
        <w:rPr>
          <w:color w:val="000000"/>
        </w:rPr>
      </w:pPr>
    </w:p>
    <w:p w14:paraId="2CECDC09" w14:textId="7216F8A3" w:rsidR="00E230E8" w:rsidRPr="00287751" w:rsidRDefault="007D6307" w:rsidP="00D7021E">
      <w:pPr>
        <w:spacing w:after="0" w:line="360" w:lineRule="auto"/>
      </w:pPr>
      <w:r w:rsidRPr="00287751">
        <w:t>Por lo cual, se actualiza la causal de procedencia del Recurso de Revisión señal</w:t>
      </w:r>
      <w:r w:rsidR="00261DF6" w:rsidRPr="00287751">
        <w:t>ada en el artículo 179, fracci</w:t>
      </w:r>
      <w:r w:rsidR="00637867" w:rsidRPr="00287751">
        <w:t>o</w:t>
      </w:r>
      <w:r w:rsidR="00E230E8" w:rsidRPr="00287751">
        <w:t>n</w:t>
      </w:r>
      <w:r w:rsidR="00637867" w:rsidRPr="00287751">
        <w:t>es</w:t>
      </w:r>
      <w:r w:rsidR="00FA3A3E" w:rsidRPr="00287751">
        <w:t xml:space="preserve"> </w:t>
      </w:r>
      <w:r w:rsidR="00541E89" w:rsidRPr="00287751">
        <w:t xml:space="preserve">V y </w:t>
      </w:r>
      <w:r w:rsidR="005F68CE" w:rsidRPr="00287751">
        <w:t>VI</w:t>
      </w:r>
      <w:r w:rsidRPr="00287751">
        <w:t>, de la Ley en cita, pues la p</w:t>
      </w:r>
      <w:r w:rsidR="00261B92" w:rsidRPr="00287751">
        <w:t>ersona</w:t>
      </w:r>
      <w:r w:rsidRPr="00287751">
        <w:t xml:space="preserve"> Recurrente se inconformó </w:t>
      </w:r>
      <w:r w:rsidR="00FA3A3E" w:rsidRPr="00287751">
        <w:t xml:space="preserve">de </w:t>
      </w:r>
      <w:r w:rsidR="00E230E8" w:rsidRPr="00287751">
        <w:t xml:space="preserve">la entrega de información </w:t>
      </w:r>
      <w:r w:rsidR="005F68CE" w:rsidRPr="00287751">
        <w:t>que no corresponde con lo solicitado</w:t>
      </w:r>
      <w:r w:rsidR="00541E89" w:rsidRPr="00287751">
        <w:t xml:space="preserve"> y la entrega de información incompleta.</w:t>
      </w:r>
    </w:p>
    <w:p w14:paraId="179C7654" w14:textId="77777777" w:rsidR="00E230E8" w:rsidRPr="00287751" w:rsidRDefault="00E230E8" w:rsidP="00D7021E">
      <w:pPr>
        <w:spacing w:after="0" w:line="360" w:lineRule="auto"/>
      </w:pPr>
    </w:p>
    <w:p w14:paraId="55FF691A" w14:textId="6D373E30" w:rsidR="005C690F" w:rsidRPr="00287751" w:rsidRDefault="007D6307" w:rsidP="00D7021E">
      <w:pPr>
        <w:spacing w:after="0" w:line="360" w:lineRule="auto"/>
        <w:rPr>
          <w:color w:val="0D0D0D"/>
        </w:rPr>
      </w:pPr>
      <w:r w:rsidRPr="00287751">
        <w:rPr>
          <w:b/>
          <w:color w:val="0D0D0D"/>
        </w:rPr>
        <w:t>Ca</w:t>
      </w:r>
      <w:r w:rsidR="00CD6238" w:rsidRPr="00287751">
        <w:rPr>
          <w:b/>
          <w:color w:val="0D0D0D"/>
        </w:rPr>
        <w:t>usales de sobreseimiento</w:t>
      </w:r>
    </w:p>
    <w:p w14:paraId="426FEE7A" w14:textId="77777777" w:rsidR="005C690F" w:rsidRPr="00287751" w:rsidRDefault="005C690F" w:rsidP="00D7021E">
      <w:pPr>
        <w:spacing w:after="0" w:line="360" w:lineRule="auto"/>
        <w:rPr>
          <w:color w:val="0D0D0D"/>
        </w:rPr>
      </w:pPr>
    </w:p>
    <w:p w14:paraId="5B1C849A" w14:textId="77777777" w:rsidR="005C690F" w:rsidRPr="00287751" w:rsidRDefault="007D6307" w:rsidP="00D7021E">
      <w:pPr>
        <w:spacing w:after="0" w:line="360" w:lineRule="auto"/>
        <w:rPr>
          <w:color w:val="0D0D0D"/>
        </w:rPr>
      </w:pPr>
      <w:r w:rsidRPr="00287751">
        <w:rPr>
          <w:color w:val="0D0D0D"/>
        </w:rPr>
        <w:t>Por ser de previo y especial pronunciamiento, este Instituto analiza si se actualiza alguna causal de sobreseimiento.</w:t>
      </w:r>
    </w:p>
    <w:p w14:paraId="5CEDF034" w14:textId="77777777" w:rsidR="00A96A4E" w:rsidRPr="00287751" w:rsidRDefault="00A96A4E" w:rsidP="00D7021E">
      <w:pPr>
        <w:spacing w:after="0" w:line="360" w:lineRule="auto"/>
        <w:rPr>
          <w:color w:val="0D0D0D"/>
        </w:rPr>
      </w:pPr>
    </w:p>
    <w:p w14:paraId="73CA64CB" w14:textId="77777777" w:rsidR="00C2574C" w:rsidRPr="00287751" w:rsidRDefault="00C2574C" w:rsidP="00C2574C">
      <w:pPr>
        <w:spacing w:after="0" w:line="360" w:lineRule="auto"/>
        <w:rPr>
          <w:rFonts w:eastAsia="Times New Roman" w:cs="Tahoma"/>
          <w:color w:val="auto"/>
          <w:szCs w:val="28"/>
          <w:lang w:eastAsia="es-ES"/>
        </w:rPr>
      </w:pPr>
      <w:r w:rsidRPr="00287751">
        <w:rPr>
          <w:rFonts w:eastAsia="Times New Roman" w:cs="Tahoma"/>
          <w:color w:val="auto"/>
          <w:szCs w:val="28"/>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689AC2B" w14:textId="77777777" w:rsidR="00C2574C" w:rsidRPr="00287751" w:rsidRDefault="00C2574C" w:rsidP="00C2574C">
      <w:pPr>
        <w:spacing w:after="0" w:line="360" w:lineRule="auto"/>
        <w:rPr>
          <w:rFonts w:eastAsia="Times New Roman" w:cs="Tahoma"/>
          <w:color w:val="auto"/>
          <w:szCs w:val="28"/>
          <w:lang w:eastAsia="es-ES"/>
        </w:rPr>
      </w:pPr>
    </w:p>
    <w:p w14:paraId="275D3AA1" w14:textId="5A9EC12A" w:rsidR="001A44D1" w:rsidRPr="00287751" w:rsidRDefault="00C2574C" w:rsidP="00C2574C">
      <w:pPr>
        <w:spacing w:after="0" w:line="360" w:lineRule="auto"/>
        <w:rPr>
          <w:rFonts w:eastAsia="Times New Roman" w:cs="Tahoma"/>
          <w:bCs/>
          <w:color w:val="0D0D0D"/>
          <w:lang w:eastAsia="es-ES"/>
        </w:rPr>
      </w:pPr>
      <w:r w:rsidRPr="00287751">
        <w:rPr>
          <w:rFonts w:eastAsia="Times New Roman" w:cs="Tahoma"/>
          <w:bCs/>
          <w:color w:val="0D0D0D"/>
          <w:lang w:eastAsia="es-ES"/>
        </w:rPr>
        <w:t>Por tales motivos, se considera procedente entrar al fondo del presente asunto.</w:t>
      </w:r>
    </w:p>
    <w:p w14:paraId="25B087B5" w14:textId="77777777" w:rsidR="00C2574C" w:rsidRPr="00287751" w:rsidRDefault="00C2574C" w:rsidP="00C2574C">
      <w:pPr>
        <w:spacing w:after="0" w:line="360" w:lineRule="auto"/>
        <w:rPr>
          <w:b/>
          <w:color w:val="000000"/>
        </w:rPr>
      </w:pPr>
    </w:p>
    <w:p w14:paraId="0A6A0BAE" w14:textId="184EF292" w:rsidR="005C690F" w:rsidRPr="00287751" w:rsidRDefault="007D6307" w:rsidP="00D7021E">
      <w:pPr>
        <w:pStyle w:val="Ttulo2"/>
        <w:spacing w:before="0" w:after="0" w:line="360" w:lineRule="auto"/>
        <w:rPr>
          <w:sz w:val="22"/>
          <w:szCs w:val="22"/>
        </w:rPr>
      </w:pPr>
      <w:bookmarkStart w:id="12" w:name="_Toc223017368"/>
      <w:r w:rsidRPr="00287751">
        <w:rPr>
          <w:sz w:val="22"/>
          <w:szCs w:val="22"/>
        </w:rPr>
        <w:t>TERCERO. De</w:t>
      </w:r>
      <w:r w:rsidR="00CD6238" w:rsidRPr="00287751">
        <w:rPr>
          <w:sz w:val="22"/>
          <w:szCs w:val="22"/>
        </w:rPr>
        <w:t>terminación de la Controversia</w:t>
      </w:r>
      <w:bookmarkEnd w:id="12"/>
    </w:p>
    <w:p w14:paraId="4A0739CB" w14:textId="77777777" w:rsidR="00897A05" w:rsidRPr="00287751" w:rsidRDefault="00897A05" w:rsidP="00D7021E">
      <w:pPr>
        <w:spacing w:after="0" w:line="360" w:lineRule="auto"/>
        <w:rPr>
          <w:b/>
          <w:color w:val="000000"/>
        </w:rPr>
      </w:pPr>
    </w:p>
    <w:p w14:paraId="764D7528" w14:textId="5CBCC6F3" w:rsidR="00541E89" w:rsidRPr="00287751" w:rsidRDefault="00D10891" w:rsidP="00862EC2">
      <w:pPr>
        <w:spacing w:after="0" w:line="360" w:lineRule="auto"/>
        <w:rPr>
          <w:rFonts w:cs="Tahoma"/>
        </w:rPr>
      </w:pPr>
      <w:r w:rsidRPr="00287751">
        <w:rPr>
          <w:rFonts w:cs="Tahoma"/>
        </w:rPr>
        <w:t xml:space="preserve">Con el objetivo de ilustrar la controversia planteada, resulta conveniente </w:t>
      </w:r>
      <w:r w:rsidR="00541E89" w:rsidRPr="00287751">
        <w:rPr>
          <w:rFonts w:cs="Tahoma"/>
        </w:rPr>
        <w:t>realizar un cuadro que contenga la solicitud de información, la respuesta por parte del Sujeto Obligado, la inconformidad por parte del Recurrente y el Informe Justificado, conforme a lo siguiente:</w:t>
      </w:r>
    </w:p>
    <w:p w14:paraId="51294BF7" w14:textId="77777777" w:rsidR="00541E89" w:rsidRPr="00287751" w:rsidRDefault="00541E89" w:rsidP="00862EC2">
      <w:pPr>
        <w:spacing w:after="0" w:line="360" w:lineRule="auto"/>
        <w:rPr>
          <w:rFonts w:cs="Tahoma"/>
        </w:rPr>
      </w:pPr>
    </w:p>
    <w:tbl>
      <w:tblPr>
        <w:tblStyle w:val="Tablaconcuadrcula"/>
        <w:tblW w:w="0" w:type="auto"/>
        <w:tblLook w:val="04A0" w:firstRow="1" w:lastRow="0" w:firstColumn="1" w:lastColumn="0" w:noHBand="0" w:noVBand="1"/>
      </w:tblPr>
      <w:tblGrid>
        <w:gridCol w:w="2230"/>
        <w:gridCol w:w="2230"/>
        <w:gridCol w:w="2230"/>
        <w:gridCol w:w="2231"/>
      </w:tblGrid>
      <w:tr w:rsidR="00541E89" w:rsidRPr="00287751" w14:paraId="409238A2" w14:textId="77777777" w:rsidTr="00541E89">
        <w:tc>
          <w:tcPr>
            <w:tcW w:w="2230" w:type="dxa"/>
            <w:shd w:val="clear" w:color="auto" w:fill="E5DFEC" w:themeFill="accent4" w:themeFillTint="33"/>
          </w:tcPr>
          <w:p w14:paraId="2D65A47C" w14:textId="25E12A92" w:rsidR="00541E89" w:rsidRPr="00287751" w:rsidRDefault="00541E89" w:rsidP="00541E89">
            <w:pPr>
              <w:spacing w:line="360" w:lineRule="auto"/>
              <w:jc w:val="center"/>
              <w:rPr>
                <w:rFonts w:cs="Tahoma"/>
                <w:b/>
              </w:rPr>
            </w:pPr>
            <w:r w:rsidRPr="00287751">
              <w:rPr>
                <w:rFonts w:cs="Tahoma"/>
                <w:b/>
              </w:rPr>
              <w:t>Solicitud</w:t>
            </w:r>
          </w:p>
        </w:tc>
        <w:tc>
          <w:tcPr>
            <w:tcW w:w="2230" w:type="dxa"/>
            <w:shd w:val="clear" w:color="auto" w:fill="E5DFEC" w:themeFill="accent4" w:themeFillTint="33"/>
          </w:tcPr>
          <w:p w14:paraId="2F63E7C3" w14:textId="00208B9D" w:rsidR="00541E89" w:rsidRPr="00287751" w:rsidRDefault="00541E89" w:rsidP="00541E89">
            <w:pPr>
              <w:spacing w:line="360" w:lineRule="auto"/>
              <w:jc w:val="center"/>
              <w:rPr>
                <w:rFonts w:cs="Tahoma"/>
                <w:b/>
              </w:rPr>
            </w:pPr>
            <w:r w:rsidRPr="00287751">
              <w:rPr>
                <w:rFonts w:cs="Tahoma"/>
                <w:b/>
              </w:rPr>
              <w:t>Respuesta</w:t>
            </w:r>
          </w:p>
        </w:tc>
        <w:tc>
          <w:tcPr>
            <w:tcW w:w="2230" w:type="dxa"/>
            <w:shd w:val="clear" w:color="auto" w:fill="E5DFEC" w:themeFill="accent4" w:themeFillTint="33"/>
          </w:tcPr>
          <w:p w14:paraId="26BEFEF4" w14:textId="52F6068C" w:rsidR="00541E89" w:rsidRPr="00287751" w:rsidRDefault="00541E89" w:rsidP="00541E89">
            <w:pPr>
              <w:spacing w:line="360" w:lineRule="auto"/>
              <w:jc w:val="center"/>
              <w:rPr>
                <w:rFonts w:cs="Tahoma"/>
                <w:b/>
              </w:rPr>
            </w:pPr>
            <w:r w:rsidRPr="00287751">
              <w:rPr>
                <w:rFonts w:cs="Tahoma"/>
                <w:b/>
              </w:rPr>
              <w:t>Inconformidad</w:t>
            </w:r>
          </w:p>
        </w:tc>
        <w:tc>
          <w:tcPr>
            <w:tcW w:w="2231" w:type="dxa"/>
            <w:shd w:val="clear" w:color="auto" w:fill="E5DFEC" w:themeFill="accent4" w:themeFillTint="33"/>
          </w:tcPr>
          <w:p w14:paraId="0847ABB0" w14:textId="03E9B92B" w:rsidR="00541E89" w:rsidRPr="00287751" w:rsidRDefault="00541E89" w:rsidP="00541E89">
            <w:pPr>
              <w:spacing w:line="360" w:lineRule="auto"/>
              <w:jc w:val="center"/>
              <w:rPr>
                <w:rFonts w:cs="Tahoma"/>
                <w:b/>
              </w:rPr>
            </w:pPr>
            <w:r w:rsidRPr="00287751">
              <w:rPr>
                <w:rFonts w:cs="Tahoma"/>
                <w:b/>
              </w:rPr>
              <w:t>Informe Justificado</w:t>
            </w:r>
          </w:p>
        </w:tc>
      </w:tr>
      <w:tr w:rsidR="00541E89" w:rsidRPr="00287751" w14:paraId="28EE2A60" w14:textId="77777777" w:rsidTr="00541E89">
        <w:tc>
          <w:tcPr>
            <w:tcW w:w="2230" w:type="dxa"/>
          </w:tcPr>
          <w:p w14:paraId="44937372" w14:textId="2B2CC8BA" w:rsidR="00541E89" w:rsidRPr="00287751" w:rsidRDefault="00541E89" w:rsidP="002D49DD">
            <w:pPr>
              <w:spacing w:line="276" w:lineRule="auto"/>
              <w:rPr>
                <w:rFonts w:cs="Tahoma"/>
                <w:sz w:val="20"/>
              </w:rPr>
            </w:pPr>
            <w:r w:rsidRPr="00287751">
              <w:rPr>
                <w:rFonts w:cs="Tahoma"/>
                <w:sz w:val="20"/>
              </w:rPr>
              <w:t xml:space="preserve">1. Todo tipo de documentos (oficios, convenios, contratos, actas, notas, facturas, autorizaciones, </w:t>
            </w:r>
            <w:r w:rsidR="005111A3" w:rsidRPr="00287751">
              <w:rPr>
                <w:rFonts w:cs="Tahoma"/>
                <w:sz w:val="20"/>
              </w:rPr>
              <w:t>etc.</w:t>
            </w:r>
            <w:r w:rsidRPr="00287751">
              <w:rPr>
                <w:rFonts w:cs="Tahoma"/>
                <w:sz w:val="20"/>
              </w:rPr>
              <w:t xml:space="preserve">), </w:t>
            </w:r>
            <w:r w:rsidRPr="00287751">
              <w:rPr>
                <w:rFonts w:cs="Tahoma"/>
                <w:sz w:val="20"/>
              </w:rPr>
              <w:lastRenderedPageBreak/>
              <w:t>firmados por el Titular o Encargado de la Coordinación Administrativa o Coordinación de Administración y Finanzas</w:t>
            </w:r>
            <w:r w:rsidR="005111A3" w:rsidRPr="00287751">
              <w:rPr>
                <w:rFonts w:cs="Tahoma"/>
                <w:sz w:val="20"/>
              </w:rPr>
              <w:t>, del dieciséis de septiembre al treinta y uno de diciembre de dos mil veintitrés.</w:t>
            </w:r>
            <w:r w:rsidRPr="00287751">
              <w:rPr>
                <w:rFonts w:cs="Tahoma"/>
                <w:sz w:val="20"/>
              </w:rPr>
              <w:t xml:space="preserve"> </w:t>
            </w:r>
          </w:p>
        </w:tc>
        <w:tc>
          <w:tcPr>
            <w:tcW w:w="2230" w:type="dxa"/>
          </w:tcPr>
          <w:p w14:paraId="67C0B906" w14:textId="042F8D71" w:rsidR="00541E89" w:rsidRPr="00287751" w:rsidRDefault="002D49DD" w:rsidP="008145CB">
            <w:pPr>
              <w:spacing w:line="276" w:lineRule="auto"/>
              <w:rPr>
                <w:rFonts w:cs="Tahoma"/>
                <w:sz w:val="20"/>
              </w:rPr>
            </w:pPr>
            <w:r w:rsidRPr="00287751">
              <w:rPr>
                <w:rFonts w:cs="Tahoma"/>
                <w:sz w:val="20"/>
              </w:rPr>
              <w:lastRenderedPageBreak/>
              <w:t xml:space="preserve">A través del Coordinador Administrativo mencionó que la información solicitada </w:t>
            </w:r>
            <w:r w:rsidRPr="00287751">
              <w:rPr>
                <w:rFonts w:cs="Tahoma"/>
                <w:sz w:val="20"/>
              </w:rPr>
              <w:lastRenderedPageBreak/>
              <w:t>se encuentra en diversas cajas galleteras derivado del periodo solicitado, por lo que el procesamiento de dichos documentos sobrepasan las</w:t>
            </w:r>
            <w:r w:rsidR="008145CB" w:rsidRPr="00287751">
              <w:rPr>
                <w:rFonts w:cs="Tahoma"/>
                <w:sz w:val="20"/>
              </w:rPr>
              <w:t xml:space="preserve"> capacidades técnicas y humanas, por lo que cambia</w:t>
            </w:r>
            <w:r w:rsidRPr="00287751">
              <w:rPr>
                <w:rFonts w:cs="Tahoma"/>
                <w:sz w:val="20"/>
              </w:rPr>
              <w:t xml:space="preserve"> de modalidad a consulta directa</w:t>
            </w:r>
            <w:r w:rsidR="008145CB" w:rsidRPr="00287751">
              <w:rPr>
                <w:rFonts w:cs="Tahoma"/>
                <w:sz w:val="20"/>
              </w:rPr>
              <w:t xml:space="preserve"> y adjuntó el oficio de incidencia técnica emitido por el Director General de Informática del INFOEM, </w:t>
            </w:r>
            <w:r w:rsidR="008145CB" w:rsidRPr="00287751">
              <w:rPr>
                <w:color w:val="000000"/>
                <w:sz w:val="20"/>
              </w:rPr>
              <w:t xml:space="preserve">toda vez que trata de 10,000 fojas o 625 MB, lo cual sobrepasa las capacidades técnicas del sistema </w:t>
            </w:r>
            <w:proofErr w:type="spellStart"/>
            <w:r w:rsidR="008145CB" w:rsidRPr="00287751">
              <w:rPr>
                <w:color w:val="000000"/>
                <w:sz w:val="20"/>
              </w:rPr>
              <w:t>Saimex</w:t>
            </w:r>
            <w:proofErr w:type="spellEnd"/>
            <w:r w:rsidR="008145CB" w:rsidRPr="00287751">
              <w:rPr>
                <w:color w:val="000000"/>
                <w:sz w:val="20"/>
              </w:rPr>
              <w:t>.</w:t>
            </w:r>
          </w:p>
        </w:tc>
        <w:tc>
          <w:tcPr>
            <w:tcW w:w="2230" w:type="dxa"/>
          </w:tcPr>
          <w:p w14:paraId="6787087F" w14:textId="5268BFA4" w:rsidR="00541E89" w:rsidRPr="00287751" w:rsidRDefault="008145CB" w:rsidP="008145CB">
            <w:pPr>
              <w:spacing w:line="276" w:lineRule="auto"/>
              <w:rPr>
                <w:rFonts w:cs="Tahoma"/>
                <w:sz w:val="20"/>
              </w:rPr>
            </w:pPr>
            <w:r w:rsidRPr="00287751">
              <w:rPr>
                <w:rFonts w:cs="Tahoma"/>
                <w:sz w:val="20"/>
                <w:lang w:val="es-ES"/>
              </w:rPr>
              <w:lastRenderedPageBreak/>
              <w:t xml:space="preserve">Ante dicha circunstancia, el Particular se inconformó de la entrega de </w:t>
            </w:r>
            <w:r w:rsidRPr="00287751">
              <w:rPr>
                <w:rFonts w:cs="Tahoma"/>
                <w:sz w:val="20"/>
                <w:lang w:val="es-ES"/>
              </w:rPr>
              <w:lastRenderedPageBreak/>
              <w:t xml:space="preserve">información que no corresponde con lo solicitado, al mencionar que no proporcionan lo solicitado, lo cual </w:t>
            </w:r>
            <w:r w:rsidRPr="00287751">
              <w:rPr>
                <w:rFonts w:eastAsia="Calibri" w:cs="Tahoma"/>
                <w:sz w:val="20"/>
              </w:rPr>
              <w:t>actualiza la causal de procedencia prevista en la fracción VI, del artículo 179 de la Ley de Transparencia y Acceso a la Información Pública del Estado de México y Municipios</w:t>
            </w:r>
            <w:r w:rsidRPr="00287751">
              <w:rPr>
                <w:color w:val="0D0D0D"/>
                <w:sz w:val="20"/>
              </w:rPr>
              <w:t>.</w:t>
            </w:r>
          </w:p>
        </w:tc>
        <w:tc>
          <w:tcPr>
            <w:tcW w:w="2231" w:type="dxa"/>
          </w:tcPr>
          <w:p w14:paraId="425DF0DD" w14:textId="1B9E01D6" w:rsidR="00541E89" w:rsidRPr="00287751" w:rsidRDefault="008145CB" w:rsidP="002D49DD">
            <w:pPr>
              <w:spacing w:line="276" w:lineRule="auto"/>
              <w:rPr>
                <w:rFonts w:cs="Tahoma"/>
                <w:sz w:val="20"/>
              </w:rPr>
            </w:pPr>
            <w:r w:rsidRPr="00287751">
              <w:rPr>
                <w:rFonts w:cs="Tahoma"/>
                <w:sz w:val="20"/>
              </w:rPr>
              <w:lastRenderedPageBreak/>
              <w:t xml:space="preserve">Acta número 179, de la Séptima Sesión Extraordinaria del dos mil veinticinco del Comité de </w:t>
            </w:r>
            <w:r w:rsidRPr="00287751">
              <w:rPr>
                <w:rFonts w:cs="Tahoma"/>
                <w:sz w:val="20"/>
              </w:rPr>
              <w:lastRenderedPageBreak/>
              <w:t>Transparencia, donde se aprueba el cambio de modalidad a consulta directa de la información solicitada.</w:t>
            </w:r>
          </w:p>
        </w:tc>
      </w:tr>
      <w:tr w:rsidR="00541E89" w:rsidRPr="00287751" w14:paraId="090A71D4" w14:textId="77777777" w:rsidTr="00541E89">
        <w:tc>
          <w:tcPr>
            <w:tcW w:w="2230" w:type="dxa"/>
          </w:tcPr>
          <w:p w14:paraId="53DC616B" w14:textId="05889196" w:rsidR="00541E89" w:rsidRPr="00287751" w:rsidRDefault="008145CB" w:rsidP="002D49DD">
            <w:pPr>
              <w:spacing w:line="276" w:lineRule="auto"/>
              <w:rPr>
                <w:rFonts w:cs="Tahoma"/>
                <w:sz w:val="20"/>
              </w:rPr>
            </w:pPr>
            <w:r w:rsidRPr="00287751">
              <w:rPr>
                <w:rFonts w:cs="Tahoma"/>
                <w:sz w:val="20"/>
              </w:rPr>
              <w:lastRenderedPageBreak/>
              <w:t xml:space="preserve">2. Todo tipo de documentos (oficios, convenios, contratos, actas, notas, facturas, autorizaciones, etc.), firmados por la Dirección General para un Desarrollo Agropecuario Adaptativo y Autosuficiencia Alimentaria o Dirección General de Agricultura, del dieciséis de </w:t>
            </w:r>
            <w:r w:rsidRPr="00287751">
              <w:rPr>
                <w:rFonts w:cs="Tahoma"/>
                <w:sz w:val="20"/>
              </w:rPr>
              <w:lastRenderedPageBreak/>
              <w:t>septiembre al treinta y uno de diciembre de dos mil veintitrés.</w:t>
            </w:r>
          </w:p>
        </w:tc>
        <w:tc>
          <w:tcPr>
            <w:tcW w:w="2230" w:type="dxa"/>
          </w:tcPr>
          <w:p w14:paraId="489216B8" w14:textId="462FDDE9" w:rsidR="00541E89" w:rsidRPr="00287751" w:rsidRDefault="008145CB" w:rsidP="002D49DD">
            <w:pPr>
              <w:spacing w:line="276" w:lineRule="auto"/>
              <w:rPr>
                <w:rFonts w:cs="Tahoma"/>
                <w:sz w:val="20"/>
              </w:rPr>
            </w:pPr>
            <w:r w:rsidRPr="00287751">
              <w:rPr>
                <w:rFonts w:cs="Tahoma"/>
                <w:sz w:val="20"/>
              </w:rPr>
              <w:lastRenderedPageBreak/>
              <w:t xml:space="preserve">A través del </w:t>
            </w:r>
            <w:r w:rsidRPr="00287751">
              <w:rPr>
                <w:color w:val="000000"/>
                <w:sz w:val="20"/>
              </w:rPr>
              <w:t>Director General para un Desarrollo Agropecuario Adaptativo y Autosuficiencia Alimentaria, adjuntó trescientas quince hojas que contienen diversos documentos firmados por el Encargado de Despacho de la Dirección General de Agricultura</w:t>
            </w:r>
            <w:r w:rsidR="006A1BAB" w:rsidRPr="00287751">
              <w:rPr>
                <w:color w:val="000000"/>
                <w:sz w:val="20"/>
              </w:rPr>
              <w:t xml:space="preserve">, del mes </w:t>
            </w:r>
            <w:r w:rsidR="006A1BAB" w:rsidRPr="00287751">
              <w:rPr>
                <w:color w:val="000000"/>
                <w:sz w:val="20"/>
              </w:rPr>
              <w:lastRenderedPageBreak/>
              <w:t>de octubre, noviembre y diciembre.</w:t>
            </w:r>
          </w:p>
        </w:tc>
        <w:tc>
          <w:tcPr>
            <w:tcW w:w="2230" w:type="dxa"/>
          </w:tcPr>
          <w:p w14:paraId="277E6A4F" w14:textId="13ED59F8" w:rsidR="00541E89" w:rsidRPr="00287751" w:rsidRDefault="008145CB" w:rsidP="008145CB">
            <w:pPr>
              <w:spacing w:line="276" w:lineRule="auto"/>
              <w:rPr>
                <w:rFonts w:cs="Tahoma"/>
                <w:sz w:val="20"/>
              </w:rPr>
            </w:pPr>
            <w:r w:rsidRPr="00287751">
              <w:rPr>
                <w:rFonts w:cs="Tahoma"/>
                <w:sz w:val="20"/>
              </w:rPr>
              <w:lastRenderedPageBreak/>
              <w:t xml:space="preserve">Ante dicha circunstancia, el Particular se inconformó de la entrega de información incompleta, al mencionar que le entregaron actas de </w:t>
            </w:r>
            <w:proofErr w:type="spellStart"/>
            <w:r w:rsidRPr="00287751">
              <w:rPr>
                <w:rFonts w:cs="Tahoma"/>
                <w:sz w:val="20"/>
              </w:rPr>
              <w:t>comites</w:t>
            </w:r>
            <w:proofErr w:type="spellEnd"/>
            <w:r w:rsidRPr="00287751">
              <w:rPr>
                <w:rFonts w:cs="Tahoma"/>
                <w:sz w:val="20"/>
              </w:rPr>
              <w:t xml:space="preserve"> de programas, de </w:t>
            </w:r>
            <w:proofErr w:type="spellStart"/>
            <w:r w:rsidRPr="00287751">
              <w:rPr>
                <w:rFonts w:cs="Tahoma"/>
                <w:sz w:val="20"/>
              </w:rPr>
              <w:t>cosejo</w:t>
            </w:r>
            <w:proofErr w:type="spellEnd"/>
            <w:r w:rsidRPr="00287751">
              <w:rPr>
                <w:rFonts w:cs="Tahoma"/>
                <w:sz w:val="20"/>
              </w:rPr>
              <w:t xml:space="preserve"> directivo, contratos, entre otros documentos en los que se participa y son firmados, lo cual </w:t>
            </w:r>
            <w:r w:rsidRPr="00287751">
              <w:rPr>
                <w:rFonts w:cs="Tahoma"/>
                <w:sz w:val="20"/>
              </w:rPr>
              <w:lastRenderedPageBreak/>
              <w:t>actualiza la causal de procedencia prevista en la fracción V, del artículo 179 de la Ley de Transparencia y Acceso a la Información Pública del Estado de México y Municipios.</w:t>
            </w:r>
          </w:p>
        </w:tc>
        <w:tc>
          <w:tcPr>
            <w:tcW w:w="2231" w:type="dxa"/>
          </w:tcPr>
          <w:p w14:paraId="37C12DE5" w14:textId="3EB71693" w:rsidR="00541E89" w:rsidRPr="00287751" w:rsidRDefault="008145CB" w:rsidP="002D49DD">
            <w:pPr>
              <w:spacing w:line="276" w:lineRule="auto"/>
              <w:rPr>
                <w:rFonts w:cs="Tahoma"/>
                <w:sz w:val="20"/>
              </w:rPr>
            </w:pPr>
            <w:r w:rsidRPr="00287751">
              <w:rPr>
                <w:rFonts w:cs="Tahoma"/>
                <w:sz w:val="20"/>
              </w:rPr>
              <w:lastRenderedPageBreak/>
              <w:t>Acta número 179, de la Séptima Sesión Extraordinaria del dos mil veinticinco del Comité de Transparencia, donde se aprueba la clasificación de la información como confidencial.</w:t>
            </w:r>
          </w:p>
        </w:tc>
      </w:tr>
    </w:tbl>
    <w:p w14:paraId="38542DF4" w14:textId="77777777" w:rsidR="00541E89" w:rsidRPr="00287751" w:rsidRDefault="00541E89" w:rsidP="00862EC2">
      <w:pPr>
        <w:spacing w:after="0" w:line="360" w:lineRule="auto"/>
        <w:rPr>
          <w:rFonts w:cs="Tahoma"/>
        </w:rPr>
      </w:pPr>
    </w:p>
    <w:p w14:paraId="72263986" w14:textId="09653BC8" w:rsidR="00D93119" w:rsidRPr="00287751" w:rsidRDefault="00D93119" w:rsidP="00D93119">
      <w:pPr>
        <w:spacing w:after="0" w:line="360" w:lineRule="auto"/>
        <w:rPr>
          <w:rFonts w:cs="Tahoma"/>
          <w:bCs/>
          <w:lang w:val="es-ES"/>
        </w:rPr>
      </w:pPr>
      <w:r w:rsidRPr="00287751">
        <w:rPr>
          <w:rFonts w:cs="Tahoma"/>
          <w:bCs/>
          <w:lang w:val="es-ES"/>
        </w:rPr>
        <w:t>Conforme a lo anterior, se logra vislumbrar que la persona Recurrente no se agravió de los documentos entregados del punto 2, sino, de que faltan documentos; por lo que, no se hará pronunciamiento alguno, respecto de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3F79C3D0" w14:textId="77777777" w:rsidR="00D93119" w:rsidRPr="00287751" w:rsidRDefault="00D93119" w:rsidP="00D93119">
      <w:pPr>
        <w:spacing w:after="0" w:line="360" w:lineRule="auto"/>
        <w:rPr>
          <w:rFonts w:cs="Tahoma"/>
          <w:bCs/>
          <w:lang w:val="es-ES"/>
        </w:rPr>
      </w:pPr>
      <w:r w:rsidRPr="00287751">
        <w:rPr>
          <w:rFonts w:cs="Tahoma"/>
          <w:bCs/>
          <w:lang w:val="es-ES"/>
        </w:rPr>
        <w:t xml:space="preserve"> </w:t>
      </w:r>
    </w:p>
    <w:p w14:paraId="3D59DF66" w14:textId="77777777" w:rsidR="00D93119" w:rsidRPr="00287751" w:rsidRDefault="00D93119" w:rsidP="00D93119">
      <w:pPr>
        <w:spacing w:after="0" w:line="360" w:lineRule="auto"/>
        <w:rPr>
          <w:rFonts w:cs="Tahoma"/>
          <w:bCs/>
          <w:lang w:val="es-ES"/>
        </w:rPr>
      </w:pPr>
      <w:r w:rsidRPr="00287751">
        <w:rPr>
          <w:rFonts w:cs="Tahoma"/>
          <w:bCs/>
          <w:lang w:val="es-ES"/>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BDC27EB" w14:textId="77777777" w:rsidR="00D93119" w:rsidRPr="00287751" w:rsidRDefault="00D93119" w:rsidP="00D93119">
      <w:pPr>
        <w:spacing w:after="0" w:line="360" w:lineRule="auto"/>
        <w:rPr>
          <w:rFonts w:cs="Tahoma"/>
          <w:bCs/>
          <w:lang w:val="es-ES"/>
        </w:rPr>
      </w:pPr>
      <w:r w:rsidRPr="00287751">
        <w:rPr>
          <w:rFonts w:cs="Tahoma"/>
          <w:bCs/>
          <w:lang w:val="es-ES"/>
        </w:rPr>
        <w:t xml:space="preserve"> </w:t>
      </w:r>
    </w:p>
    <w:p w14:paraId="07F43060" w14:textId="77777777" w:rsidR="00D93119" w:rsidRPr="00287751" w:rsidRDefault="00D93119" w:rsidP="00D93119">
      <w:pPr>
        <w:spacing w:after="0" w:line="360" w:lineRule="auto"/>
        <w:rPr>
          <w:rFonts w:cs="Tahoma"/>
          <w:bCs/>
          <w:lang w:val="es-ES"/>
        </w:rPr>
      </w:pPr>
      <w:r w:rsidRPr="00287751">
        <w:rPr>
          <w:rFonts w:cs="Tahoma"/>
          <w:bCs/>
          <w:lang w:val="es-ES"/>
        </w:rPr>
        <w:t xml:space="preserve">Conforme a lo previo, en el caso de que el Solicitante no haya manifestado su inconformidad en contra del acto en su totalidad o en cualquiera de sus partes, se tendrá por consentido al </w:t>
      </w:r>
      <w:r w:rsidRPr="00287751">
        <w:rPr>
          <w:rFonts w:cs="Tahoma"/>
          <w:bCs/>
          <w:lang w:val="es-ES"/>
        </w:rPr>
        <w:lastRenderedPageBreak/>
        <w:t xml:space="preserve">no haber realizado argumento alguno que formulara un agravio en su contra, por lo que, en la especie, se válida la respuesta respecto de los puntos no controvertidos y se arriba a la conclusión de que estos quedaron firmes. </w:t>
      </w:r>
    </w:p>
    <w:p w14:paraId="3DF089B9" w14:textId="77777777" w:rsidR="00D93119" w:rsidRPr="00287751" w:rsidRDefault="00D93119" w:rsidP="00D93119">
      <w:pPr>
        <w:spacing w:after="0" w:line="360" w:lineRule="auto"/>
        <w:rPr>
          <w:rFonts w:cs="Tahoma"/>
          <w:bCs/>
          <w:lang w:val="es-ES"/>
        </w:rPr>
      </w:pPr>
    </w:p>
    <w:p w14:paraId="47800DAE" w14:textId="08D48239" w:rsidR="00FA3A3E" w:rsidRPr="00287751" w:rsidRDefault="00D93119" w:rsidP="00D93119">
      <w:pPr>
        <w:spacing w:after="0" w:line="360" w:lineRule="auto"/>
        <w:rPr>
          <w:rFonts w:cs="Tahoma"/>
          <w:lang w:val="es-ES"/>
        </w:rPr>
      </w:pPr>
      <w:r w:rsidRPr="00287751">
        <w:rPr>
          <w:rFonts w:cs="Tahoma"/>
          <w:bCs/>
          <w:lang w:val="es-ES"/>
        </w:rPr>
        <w:t xml:space="preserve"> Asimismo, resulta relevante traer a colación el Criterio Orientador, de la Segunda Época,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Obligado que no fueron impugnadas por la persona Recurrente; por lo que, en el presente caso, se tiene por consentida la información entregada y solo se entrará al análisis de la información faltante.</w:t>
      </w:r>
    </w:p>
    <w:p w14:paraId="35610DB6" w14:textId="77777777" w:rsidR="006A1BAB" w:rsidRPr="00287751" w:rsidRDefault="006A1BAB" w:rsidP="00D7021E">
      <w:pPr>
        <w:spacing w:after="0" w:line="360" w:lineRule="auto"/>
        <w:rPr>
          <w:rFonts w:cs="Tahoma"/>
          <w:lang w:val="es-ES"/>
        </w:rPr>
      </w:pPr>
    </w:p>
    <w:p w14:paraId="22C5958E" w14:textId="6210C22E" w:rsidR="007C7BAF" w:rsidRPr="00287751" w:rsidRDefault="007C7BAF" w:rsidP="00D7021E">
      <w:pPr>
        <w:tabs>
          <w:tab w:val="left" w:pos="4962"/>
        </w:tabs>
        <w:spacing w:after="0" w:line="360" w:lineRule="auto"/>
        <w:rPr>
          <w:rFonts w:eastAsia="Calibri" w:cs="Tahoma"/>
          <w:bCs/>
        </w:rPr>
      </w:pPr>
      <w:r w:rsidRPr="00287751">
        <w:rPr>
          <w:rFonts w:eastAsia="Calibri" w:cs="Tahoma"/>
          <w:iCs/>
          <w:lang w:val="es-ES" w:eastAsia="es-ES_tradnl"/>
        </w:rPr>
        <w:t>Lo anterior, se desprende de las documentales que obran en el expediente de referencia, materia de la presente resolución, consistente en: la solic</w:t>
      </w:r>
      <w:r w:rsidR="00BB3F28" w:rsidRPr="00287751">
        <w:rPr>
          <w:rFonts w:eastAsia="Calibri" w:cs="Tahoma"/>
          <w:iCs/>
          <w:lang w:val="es-ES" w:eastAsia="es-ES_tradnl"/>
        </w:rPr>
        <w:t>i</w:t>
      </w:r>
      <w:r w:rsidR="0076190F" w:rsidRPr="00287751">
        <w:rPr>
          <w:rFonts w:eastAsia="Calibri" w:cs="Tahoma"/>
          <w:iCs/>
          <w:lang w:val="es-ES" w:eastAsia="es-ES_tradnl"/>
        </w:rPr>
        <w:t xml:space="preserve">tud de acceso a </w:t>
      </w:r>
      <w:r w:rsidR="003C46A9" w:rsidRPr="00287751">
        <w:rPr>
          <w:rFonts w:eastAsia="Calibri" w:cs="Tahoma"/>
          <w:iCs/>
          <w:lang w:val="es-ES" w:eastAsia="es-ES_tradnl"/>
        </w:rPr>
        <w:t>la información</w:t>
      </w:r>
      <w:r w:rsidR="00F921B3" w:rsidRPr="00287751">
        <w:rPr>
          <w:rFonts w:eastAsia="Calibri" w:cs="Tahoma"/>
          <w:iCs/>
          <w:lang w:val="es-ES" w:eastAsia="es-ES_tradnl"/>
        </w:rPr>
        <w:t xml:space="preserve">, </w:t>
      </w:r>
      <w:r w:rsidRPr="00287751">
        <w:rPr>
          <w:rFonts w:eastAsia="Calibri" w:cs="Tahoma"/>
          <w:iCs/>
          <w:lang w:eastAsia="es-ES_tradnl"/>
        </w:rPr>
        <w:t>el escrito recursal</w:t>
      </w:r>
      <w:r w:rsidR="00F921B3" w:rsidRPr="00287751">
        <w:rPr>
          <w:rFonts w:eastAsia="Calibri" w:cs="Tahoma"/>
          <w:iCs/>
          <w:lang w:eastAsia="es-ES_tradnl"/>
        </w:rPr>
        <w:t xml:space="preserve"> y el Informe Justificado</w:t>
      </w:r>
      <w:r w:rsidRPr="00287751">
        <w:rPr>
          <w:rFonts w:eastAsia="Calibri" w:cs="Tahoma"/>
          <w:iCs/>
          <w:lang w:eastAsia="es-ES_tradnl"/>
        </w:rPr>
        <w:t xml:space="preserve">; </w:t>
      </w:r>
      <w:r w:rsidRPr="0028775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287751" w:rsidRDefault="00C672CD" w:rsidP="00D7021E">
      <w:pPr>
        <w:pStyle w:val="Ttulo2"/>
        <w:spacing w:before="0" w:after="0" w:line="360" w:lineRule="auto"/>
        <w:rPr>
          <w:sz w:val="22"/>
          <w:szCs w:val="22"/>
        </w:rPr>
      </w:pPr>
    </w:p>
    <w:p w14:paraId="36DCBD9D" w14:textId="0AA8912A" w:rsidR="005C690F" w:rsidRPr="00287751" w:rsidRDefault="007D6307" w:rsidP="00D7021E">
      <w:pPr>
        <w:pStyle w:val="Ttulo2"/>
        <w:spacing w:before="0" w:after="0" w:line="360" w:lineRule="auto"/>
        <w:rPr>
          <w:sz w:val="22"/>
          <w:szCs w:val="22"/>
        </w:rPr>
      </w:pPr>
      <w:bookmarkStart w:id="13" w:name="_Toc223017369"/>
      <w:r w:rsidRPr="00287751">
        <w:rPr>
          <w:sz w:val="22"/>
          <w:szCs w:val="22"/>
        </w:rPr>
        <w:t xml:space="preserve">CUARTO. Marco normativo aplicable en materia de transparencia y </w:t>
      </w:r>
      <w:r w:rsidR="00CD6238" w:rsidRPr="00287751">
        <w:rPr>
          <w:sz w:val="22"/>
          <w:szCs w:val="22"/>
        </w:rPr>
        <w:t>acceso a la información pública</w:t>
      </w:r>
      <w:bookmarkEnd w:id="13"/>
    </w:p>
    <w:p w14:paraId="4D62F8F1" w14:textId="77777777" w:rsidR="005C690F" w:rsidRPr="00287751" w:rsidRDefault="005C690F" w:rsidP="00D7021E">
      <w:pPr>
        <w:spacing w:after="0" w:line="360" w:lineRule="auto"/>
        <w:rPr>
          <w:color w:val="000000"/>
        </w:rPr>
      </w:pPr>
    </w:p>
    <w:p w14:paraId="68F50546" w14:textId="77777777" w:rsidR="005C690F" w:rsidRPr="00287751" w:rsidRDefault="007D6307" w:rsidP="00D7021E">
      <w:pPr>
        <w:spacing w:after="0" w:line="360" w:lineRule="auto"/>
        <w:rPr>
          <w:color w:val="000000"/>
        </w:rPr>
      </w:pPr>
      <w:r w:rsidRPr="00287751">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287751" w:rsidRDefault="005C690F" w:rsidP="00D7021E">
      <w:pPr>
        <w:spacing w:after="0" w:line="360" w:lineRule="auto"/>
        <w:rPr>
          <w:color w:val="000000"/>
        </w:rPr>
      </w:pPr>
    </w:p>
    <w:p w14:paraId="69458899" w14:textId="77777777" w:rsidR="005C690F" w:rsidRPr="00287751" w:rsidRDefault="007D6307" w:rsidP="00D7021E">
      <w:pPr>
        <w:spacing w:after="0" w:line="360" w:lineRule="auto"/>
        <w:rPr>
          <w:color w:val="000000"/>
        </w:rPr>
      </w:pPr>
      <w:r w:rsidRPr="00287751">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287751" w:rsidRDefault="005C690F" w:rsidP="00D7021E">
      <w:pPr>
        <w:spacing w:after="0" w:line="360" w:lineRule="auto"/>
        <w:rPr>
          <w:color w:val="000000"/>
        </w:rPr>
      </w:pPr>
    </w:p>
    <w:p w14:paraId="3D8EBDEC" w14:textId="77777777" w:rsidR="005C690F" w:rsidRPr="00287751" w:rsidRDefault="007D6307" w:rsidP="00D7021E">
      <w:pPr>
        <w:spacing w:after="0" w:line="360" w:lineRule="auto"/>
        <w:rPr>
          <w:color w:val="000000"/>
        </w:rPr>
      </w:pPr>
      <w:r w:rsidRPr="00287751">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287751" w:rsidRDefault="007D6307" w:rsidP="00D7021E">
      <w:pPr>
        <w:spacing w:after="0" w:line="360" w:lineRule="auto"/>
        <w:rPr>
          <w:color w:val="000000"/>
        </w:rPr>
      </w:pPr>
      <w:r w:rsidRPr="00287751">
        <w:rPr>
          <w:color w:val="000000"/>
        </w:rPr>
        <w:t>El artículo 12, que, quienes generen, recopilen, administren, manejen, procesen, archiven o conserven información pública serán responsables de la misma.</w:t>
      </w:r>
    </w:p>
    <w:p w14:paraId="09F7A0E2" w14:textId="77777777" w:rsidR="00B86EDE" w:rsidRPr="00287751" w:rsidRDefault="00B86EDE" w:rsidP="00D7021E">
      <w:pPr>
        <w:spacing w:after="0" w:line="360" w:lineRule="auto"/>
        <w:rPr>
          <w:color w:val="000000"/>
        </w:rPr>
      </w:pPr>
    </w:p>
    <w:p w14:paraId="3D899A16" w14:textId="77777777" w:rsidR="005C690F" w:rsidRPr="00287751" w:rsidRDefault="007D6307" w:rsidP="00D7021E">
      <w:pPr>
        <w:widowControl w:val="0"/>
        <w:spacing w:after="0" w:line="360" w:lineRule="auto"/>
        <w:rPr>
          <w:color w:val="000000"/>
        </w:rPr>
      </w:pPr>
      <w:r w:rsidRPr="00287751">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287751" w:rsidRDefault="00B153FA" w:rsidP="00D7021E">
      <w:pPr>
        <w:widowControl w:val="0"/>
        <w:spacing w:after="0" w:line="360" w:lineRule="auto"/>
        <w:rPr>
          <w:color w:val="000000"/>
        </w:rPr>
      </w:pPr>
    </w:p>
    <w:p w14:paraId="70E5B643" w14:textId="378E2A57" w:rsidR="00B04A35" w:rsidRPr="00287751" w:rsidRDefault="007D6307" w:rsidP="00D7021E">
      <w:pPr>
        <w:spacing w:after="0" w:line="360" w:lineRule="auto"/>
        <w:rPr>
          <w:color w:val="000000"/>
        </w:rPr>
      </w:pPr>
      <w:r w:rsidRPr="00287751">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287751" w:rsidRDefault="005C690F" w:rsidP="00D7021E">
      <w:pPr>
        <w:spacing w:after="0" w:line="360" w:lineRule="auto"/>
      </w:pPr>
    </w:p>
    <w:p w14:paraId="3AF871E5" w14:textId="6FEB966D" w:rsidR="005C690F" w:rsidRPr="00287751" w:rsidRDefault="00CD6238" w:rsidP="00D7021E">
      <w:pPr>
        <w:pStyle w:val="Ttulo2"/>
        <w:spacing w:before="0" w:after="0" w:line="360" w:lineRule="auto"/>
        <w:rPr>
          <w:sz w:val="22"/>
          <w:szCs w:val="22"/>
        </w:rPr>
      </w:pPr>
      <w:bookmarkStart w:id="14" w:name="_Toc223017370"/>
      <w:r w:rsidRPr="00287751">
        <w:rPr>
          <w:sz w:val="22"/>
          <w:szCs w:val="22"/>
        </w:rPr>
        <w:t>Q</w:t>
      </w:r>
      <w:r w:rsidR="0044017B" w:rsidRPr="00287751">
        <w:rPr>
          <w:sz w:val="22"/>
          <w:szCs w:val="22"/>
        </w:rPr>
        <w:t>UINTO</w:t>
      </w:r>
      <w:r w:rsidRPr="00287751">
        <w:rPr>
          <w:sz w:val="22"/>
          <w:szCs w:val="22"/>
        </w:rPr>
        <w:t>. Estudio de Fondo</w:t>
      </w:r>
      <w:bookmarkEnd w:id="14"/>
    </w:p>
    <w:p w14:paraId="2596B212" w14:textId="77777777" w:rsidR="00A56228" w:rsidRPr="00287751" w:rsidRDefault="00A56228" w:rsidP="00D7021E">
      <w:pPr>
        <w:spacing w:after="0" w:line="360" w:lineRule="auto"/>
        <w:rPr>
          <w:b/>
          <w:color w:val="000000"/>
        </w:rPr>
      </w:pPr>
    </w:p>
    <w:p w14:paraId="5F490A49" w14:textId="71CC9B98" w:rsidR="007F4407" w:rsidRPr="00287751" w:rsidRDefault="0064067B" w:rsidP="00D7021E">
      <w:pPr>
        <w:spacing w:after="0" w:line="360" w:lineRule="auto"/>
        <w:rPr>
          <w:rFonts w:eastAsia="Times New Roman" w:cs="Tahoma"/>
          <w:bCs/>
          <w:iCs/>
          <w:lang w:eastAsia="es-ES"/>
        </w:rPr>
      </w:pPr>
      <w:r w:rsidRPr="00287751">
        <w:rPr>
          <w:color w:val="000000"/>
        </w:rPr>
        <w:t>Expuestas las posturas de las partes, se procede al análisis de los agravios hechos valer por la persona Recurrente</w:t>
      </w:r>
      <w:r w:rsidR="00731FB9" w:rsidRPr="00287751">
        <w:t xml:space="preserve">, </w:t>
      </w:r>
      <w:r w:rsidR="007F4407" w:rsidRPr="00287751">
        <w:rPr>
          <w:rFonts w:eastAsia="Times New Roman" w:cs="Tahoma"/>
          <w:bCs/>
          <w:iCs/>
          <w:lang w:eastAsia="es-ES"/>
        </w:rPr>
        <w:t>por lo que, en principio es necesario contextualizar la solicitud de información.</w:t>
      </w:r>
    </w:p>
    <w:p w14:paraId="1F024912" w14:textId="77777777" w:rsidR="00C20A93" w:rsidRPr="00287751" w:rsidRDefault="00C20A93" w:rsidP="00D7021E">
      <w:pPr>
        <w:spacing w:after="0" w:line="360" w:lineRule="auto"/>
        <w:rPr>
          <w:rFonts w:eastAsia="Times New Roman" w:cs="Tahoma"/>
          <w:bCs/>
          <w:iCs/>
          <w:lang w:eastAsia="es-ES"/>
        </w:rPr>
      </w:pPr>
    </w:p>
    <w:p w14:paraId="7A0D2F2B" w14:textId="77777777" w:rsidR="00C20A93" w:rsidRPr="00287751" w:rsidRDefault="00C20A93" w:rsidP="00C20A93">
      <w:pPr>
        <w:spacing w:after="0" w:line="360" w:lineRule="auto"/>
        <w:rPr>
          <w:rFonts w:eastAsia="Times New Roman" w:cs="Tahoma"/>
          <w:bCs/>
          <w:iCs/>
          <w:lang w:eastAsia="es-ES"/>
        </w:rPr>
      </w:pPr>
      <w:r w:rsidRPr="00287751">
        <w:rPr>
          <w:rFonts w:eastAsia="Times New Roman" w:cs="Tahoma"/>
          <w:bCs/>
          <w:iCs/>
          <w:lang w:eastAsia="es-ES"/>
        </w:rPr>
        <w:lastRenderedPageBreak/>
        <w:t>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generada, obtenida, adquirida, transformada o en posesión de los sujetos obligados es pública y accesible a cualquier persona.</w:t>
      </w:r>
    </w:p>
    <w:p w14:paraId="66D7886B" w14:textId="77777777" w:rsidR="00C20A93" w:rsidRPr="00287751" w:rsidRDefault="00C20A93" w:rsidP="00C20A93">
      <w:pPr>
        <w:spacing w:after="0" w:line="360" w:lineRule="auto"/>
        <w:rPr>
          <w:rFonts w:eastAsia="Times New Roman" w:cs="Tahoma"/>
          <w:bCs/>
          <w:iCs/>
          <w:lang w:eastAsia="es-ES"/>
        </w:rPr>
      </w:pPr>
    </w:p>
    <w:p w14:paraId="75995E30" w14:textId="77777777" w:rsidR="00C20A93" w:rsidRPr="00287751" w:rsidRDefault="00C20A93" w:rsidP="00C20A93">
      <w:pPr>
        <w:spacing w:after="0" w:line="360" w:lineRule="auto"/>
        <w:rPr>
          <w:rFonts w:eastAsia="Times New Roman" w:cs="Tahoma"/>
          <w:bCs/>
          <w:iCs/>
          <w:lang w:eastAsia="es-ES"/>
        </w:rPr>
      </w:pPr>
      <w:r w:rsidRPr="00287751">
        <w:rPr>
          <w:rFonts w:eastAsia="Times New Roman" w:cs="Tahoma"/>
          <w:bCs/>
          <w:iCs/>
          <w:lang w:eastAsia="es-ES"/>
        </w:rPr>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17BF582B" w14:textId="77777777" w:rsidR="00C20A93" w:rsidRPr="00287751" w:rsidRDefault="00C20A93" w:rsidP="00C20A93">
      <w:pPr>
        <w:spacing w:after="0" w:line="360" w:lineRule="auto"/>
        <w:rPr>
          <w:rFonts w:eastAsia="Times New Roman" w:cs="Tahoma"/>
          <w:bCs/>
          <w:iCs/>
          <w:lang w:eastAsia="es-ES"/>
        </w:rPr>
      </w:pPr>
    </w:p>
    <w:p w14:paraId="22A61F7F" w14:textId="77777777" w:rsidR="00C20A93" w:rsidRPr="00287751" w:rsidRDefault="00C20A93" w:rsidP="00C20A93">
      <w:pPr>
        <w:spacing w:after="0" w:line="360" w:lineRule="auto"/>
        <w:rPr>
          <w:rFonts w:eastAsia="Times New Roman" w:cs="Tahoma"/>
          <w:bCs/>
          <w:iCs/>
          <w:lang w:eastAsia="es-ES"/>
        </w:rPr>
      </w:pPr>
      <w:r w:rsidRPr="00287751">
        <w:rPr>
          <w:rFonts w:eastAsia="Times New Roman" w:cs="Tahoma"/>
          <w:bCs/>
          <w:iCs/>
          <w:lang w:eastAsia="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A13159D" w14:textId="77777777" w:rsidR="00C20A93" w:rsidRPr="00287751" w:rsidRDefault="00C20A93" w:rsidP="00C20A93">
      <w:pPr>
        <w:spacing w:after="0" w:line="360" w:lineRule="auto"/>
        <w:rPr>
          <w:rFonts w:eastAsia="Times New Roman" w:cs="Tahoma"/>
          <w:bCs/>
          <w:iCs/>
          <w:lang w:eastAsia="es-ES"/>
        </w:rPr>
      </w:pPr>
    </w:p>
    <w:p w14:paraId="29311701" w14:textId="77777777" w:rsidR="00C20A93" w:rsidRPr="00287751" w:rsidRDefault="00C20A93" w:rsidP="00C20A93">
      <w:pPr>
        <w:spacing w:after="0" w:line="360" w:lineRule="auto"/>
        <w:rPr>
          <w:rFonts w:eastAsia="Times New Roman" w:cs="Tahoma"/>
          <w:bCs/>
          <w:iCs/>
          <w:lang w:eastAsia="es-ES"/>
        </w:rPr>
      </w:pPr>
      <w:r w:rsidRPr="00287751">
        <w:rPr>
          <w:rFonts w:eastAsia="Times New Roman" w:cs="Tahoma"/>
          <w:bCs/>
          <w:iCs/>
          <w:lang w:eastAsia="es-ES"/>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5B4C5B93" w14:textId="77777777" w:rsidR="00C20A93" w:rsidRPr="00287751" w:rsidRDefault="00C20A93" w:rsidP="00C20A93">
      <w:pPr>
        <w:spacing w:after="0" w:line="360" w:lineRule="auto"/>
        <w:rPr>
          <w:rFonts w:eastAsia="Times New Roman" w:cs="Tahoma"/>
          <w:bCs/>
          <w:iCs/>
          <w:lang w:eastAsia="es-ES"/>
        </w:rPr>
      </w:pPr>
    </w:p>
    <w:p w14:paraId="6400E4FE" w14:textId="70AF0069" w:rsidR="00C20A93" w:rsidRPr="00287751" w:rsidRDefault="00C20A93" w:rsidP="00C20A93">
      <w:pPr>
        <w:spacing w:after="0" w:line="360" w:lineRule="auto"/>
        <w:rPr>
          <w:rFonts w:eastAsia="Times New Roman" w:cs="Tahoma"/>
          <w:bCs/>
          <w:iCs/>
          <w:lang w:eastAsia="es-ES"/>
        </w:rPr>
      </w:pPr>
      <w:r w:rsidRPr="00287751">
        <w:rPr>
          <w:rFonts w:eastAsia="Times New Roman" w:cs="Tahoma"/>
          <w:bCs/>
          <w:iCs/>
          <w:lang w:eastAsia="es-ES"/>
        </w:rPr>
        <w:lastRenderedPageBreak/>
        <w:t xml:space="preserve">Ahora bien, de conformidad con el Manual General de </w:t>
      </w:r>
      <w:r w:rsidR="00F51027" w:rsidRPr="00287751">
        <w:rPr>
          <w:rFonts w:eastAsia="Times New Roman" w:cs="Tahoma"/>
          <w:bCs/>
          <w:iCs/>
          <w:lang w:eastAsia="es-ES"/>
        </w:rPr>
        <w:t>la Secretaría del Campo, dentro de su estructura orgánica se encuentra la Coordinación de Administración y Finanzas, la Unidad de Mejoramiento Administrativo y la Dirección General de Agricultura.</w:t>
      </w:r>
    </w:p>
    <w:p w14:paraId="1B499E28" w14:textId="77777777" w:rsidR="00C20A93" w:rsidRPr="00287751" w:rsidRDefault="00C20A93" w:rsidP="00C20A93">
      <w:pPr>
        <w:tabs>
          <w:tab w:val="left" w:pos="4962"/>
        </w:tabs>
        <w:spacing w:after="0" w:line="360" w:lineRule="auto"/>
        <w:rPr>
          <w:rFonts w:eastAsia="Calibri" w:cs="Tahoma"/>
          <w:iCs/>
          <w:color w:val="000000"/>
          <w:szCs w:val="24"/>
        </w:rPr>
      </w:pPr>
    </w:p>
    <w:p w14:paraId="04AFA5F2" w14:textId="6157CC1E" w:rsidR="00F51027" w:rsidRPr="00287751" w:rsidRDefault="00C20A93" w:rsidP="00C20A93">
      <w:pPr>
        <w:spacing w:after="0" w:line="360" w:lineRule="auto"/>
        <w:rPr>
          <w:rFonts w:eastAsia="Times New Roman" w:cs="Tahoma"/>
          <w:bCs/>
          <w:color w:val="auto"/>
          <w:lang w:val="es-ES_tradnl" w:eastAsia="es-ES"/>
        </w:rPr>
      </w:pPr>
      <w:r w:rsidRPr="00287751">
        <w:rPr>
          <w:rFonts w:eastAsia="Times New Roman" w:cs="Tahoma"/>
          <w:bCs/>
          <w:color w:val="auto"/>
          <w:lang w:val="es-ES_tradnl" w:eastAsia="es-ES"/>
        </w:rPr>
        <w:t xml:space="preserve">De tales circunstancias, se logra vislumbrar que la pretensión de la persona Recurrente es obtener, </w:t>
      </w:r>
      <w:r w:rsidR="007079B1" w:rsidRPr="00287751">
        <w:rPr>
          <w:rFonts w:eastAsia="Times New Roman" w:cs="Tahoma"/>
          <w:bCs/>
          <w:color w:val="auto"/>
          <w:lang w:val="es-ES_tradnl" w:eastAsia="es-ES"/>
        </w:rPr>
        <w:t>lo siguiente:</w:t>
      </w:r>
    </w:p>
    <w:p w14:paraId="003E8B38" w14:textId="77777777" w:rsidR="007079B1" w:rsidRPr="00287751" w:rsidRDefault="007079B1" w:rsidP="00C20A93">
      <w:pPr>
        <w:spacing w:after="0" w:line="360" w:lineRule="auto"/>
        <w:rPr>
          <w:rFonts w:eastAsia="Times New Roman" w:cs="Tahoma"/>
          <w:bCs/>
          <w:color w:val="auto"/>
          <w:lang w:val="es-ES_tradnl" w:eastAsia="es-ES"/>
        </w:rPr>
      </w:pPr>
    </w:p>
    <w:p w14:paraId="7A6FA188" w14:textId="0FC53F96" w:rsidR="007079B1" w:rsidRPr="00287751" w:rsidRDefault="007079B1" w:rsidP="007079B1">
      <w:pPr>
        <w:pStyle w:val="Prrafodelista"/>
        <w:numPr>
          <w:ilvl w:val="0"/>
          <w:numId w:val="39"/>
        </w:numPr>
        <w:spacing w:line="360" w:lineRule="auto"/>
        <w:rPr>
          <w:rFonts w:cs="Tahoma"/>
          <w:bCs/>
          <w:color w:val="auto"/>
          <w:sz w:val="24"/>
          <w:lang w:val="es-ES_tradnl"/>
        </w:rPr>
      </w:pPr>
      <w:r w:rsidRPr="00287751">
        <w:rPr>
          <w:rFonts w:eastAsia="Palatino Linotype" w:cs="Tahoma"/>
          <w:color w:val="000000"/>
          <w:szCs w:val="22"/>
          <w:lang w:eastAsia="es-MX"/>
        </w:rPr>
        <w:t>Todo tipo de documentos (oficios, convenios, contratos, actas, notas, facturas, autorizaciones, etc.), firmados por el Coordinador Administrativo, del dieciséis de septiembre al treinta y uno de diciembre de dos mil veintitrés, y</w:t>
      </w:r>
    </w:p>
    <w:p w14:paraId="1D2529EC" w14:textId="71777DC0" w:rsidR="007079B1" w:rsidRPr="00287751" w:rsidRDefault="007079B1" w:rsidP="007079B1">
      <w:pPr>
        <w:pStyle w:val="Prrafodelista"/>
        <w:numPr>
          <w:ilvl w:val="0"/>
          <w:numId w:val="39"/>
        </w:numPr>
        <w:spacing w:line="360" w:lineRule="auto"/>
        <w:rPr>
          <w:rFonts w:cs="Tahoma"/>
          <w:bCs/>
          <w:color w:val="auto"/>
          <w:sz w:val="24"/>
          <w:lang w:val="es-ES_tradnl"/>
        </w:rPr>
      </w:pPr>
      <w:r w:rsidRPr="00287751">
        <w:rPr>
          <w:rFonts w:cs="Tahoma"/>
          <w:bCs/>
          <w:color w:val="auto"/>
          <w:sz w:val="24"/>
          <w:lang w:val="es-ES_tradnl"/>
        </w:rPr>
        <w:t>Los documentos faltantes (</w:t>
      </w:r>
      <w:r w:rsidRPr="00287751">
        <w:rPr>
          <w:rFonts w:cs="Tahoma"/>
          <w:bCs/>
          <w:color w:val="auto"/>
          <w:lang w:val="es-ES_tradnl"/>
        </w:rPr>
        <w:t>Actas de Comités de Programas, de Consejo Directivo, contratos, entre otros</w:t>
      </w:r>
      <w:r w:rsidRPr="00287751">
        <w:rPr>
          <w:rFonts w:cs="Tahoma"/>
          <w:bCs/>
          <w:color w:val="auto"/>
          <w:sz w:val="24"/>
          <w:lang w:val="es-ES_tradnl"/>
        </w:rPr>
        <w:t>), firmados por el Encargado de la Dirección General de Agricultura</w:t>
      </w:r>
      <w:r w:rsidR="005E7CFF" w:rsidRPr="00287751">
        <w:rPr>
          <w:rFonts w:cs="Tahoma"/>
          <w:bCs/>
          <w:color w:val="auto"/>
          <w:sz w:val="24"/>
          <w:lang w:val="es-ES_tradnl"/>
        </w:rPr>
        <w:t xml:space="preserve">, </w:t>
      </w:r>
      <w:r w:rsidR="005E7CFF" w:rsidRPr="00287751">
        <w:rPr>
          <w:rFonts w:eastAsia="Palatino Linotype" w:cs="Tahoma"/>
          <w:color w:val="000000"/>
          <w:szCs w:val="22"/>
          <w:lang w:eastAsia="es-MX"/>
        </w:rPr>
        <w:t>del dieciséis de septiembre al treinta y uno de diciembre de dos mil veintitrés.</w:t>
      </w:r>
    </w:p>
    <w:p w14:paraId="03E23E57" w14:textId="77777777" w:rsidR="008A15B9" w:rsidRPr="00287751" w:rsidRDefault="008A15B9" w:rsidP="00D7021E">
      <w:pPr>
        <w:spacing w:after="0" w:line="360" w:lineRule="auto"/>
        <w:rPr>
          <w:rFonts w:eastAsia="Times New Roman" w:cs="Tahoma"/>
          <w:bCs/>
          <w:iCs/>
          <w:lang w:eastAsia="es-ES"/>
        </w:rPr>
      </w:pPr>
    </w:p>
    <w:p w14:paraId="2F43139B" w14:textId="575BBD1E" w:rsidR="001805A9" w:rsidRPr="00287751" w:rsidRDefault="001805A9" w:rsidP="00D7021E">
      <w:pPr>
        <w:spacing w:after="0" w:line="360" w:lineRule="auto"/>
        <w:rPr>
          <w:color w:val="0D0D0D"/>
        </w:rPr>
      </w:pPr>
      <w:r w:rsidRPr="00287751">
        <w:rPr>
          <w:color w:val="000000"/>
          <w:lang w:eastAsia="es-ES_tradnl"/>
        </w:rPr>
        <w:t>Establecida dicha circunstancia</w:t>
      </w:r>
      <w:r w:rsidRPr="00287751">
        <w:rPr>
          <w:color w:val="000000"/>
        </w:rPr>
        <w:t>, de las constancias que obran en el expediente electrónico, se advierte que el Sujeto Obligado</w:t>
      </w:r>
      <w:r w:rsidRPr="00287751">
        <w:rPr>
          <w:color w:val="0D0D0D"/>
        </w:rPr>
        <w:t xml:space="preserve"> </w:t>
      </w:r>
      <w:r w:rsidR="006D16D9" w:rsidRPr="00287751">
        <w:rPr>
          <w:color w:val="0D0D0D"/>
        </w:rPr>
        <w:t>turno la solic</w:t>
      </w:r>
      <w:r w:rsidR="00812665" w:rsidRPr="00287751">
        <w:rPr>
          <w:color w:val="0D0D0D"/>
        </w:rPr>
        <w:t>itud de información a la</w:t>
      </w:r>
      <w:r w:rsidR="007079B1" w:rsidRPr="00287751">
        <w:rPr>
          <w:color w:val="0D0D0D"/>
        </w:rPr>
        <w:t xml:space="preserve"> Coordinación Administrativa y la Dirección General de Agricultura</w:t>
      </w:r>
      <w:r w:rsidRPr="00287751">
        <w:rPr>
          <w:color w:val="000000"/>
        </w:rPr>
        <w:t xml:space="preserve">; </w:t>
      </w:r>
      <w:r w:rsidRPr="00287751">
        <w:t xml:space="preserve">por lo que, es oportuno hacer referencia al </w:t>
      </w:r>
      <w:r w:rsidRPr="00287751">
        <w:rPr>
          <w:b/>
        </w:rPr>
        <w:t>procedimiento de búsqueda que deben de seguir los Sujetos Obligados para localizar la información</w:t>
      </w:r>
      <w:r w:rsidRPr="00287751">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287751" w:rsidRDefault="001805A9" w:rsidP="00D7021E">
      <w:pPr>
        <w:spacing w:after="0" w:line="360" w:lineRule="auto"/>
      </w:pPr>
    </w:p>
    <w:p w14:paraId="6B53BCA2" w14:textId="0C2A3F03" w:rsidR="0018705D" w:rsidRPr="00287751" w:rsidRDefault="001805A9" w:rsidP="00D7021E">
      <w:pPr>
        <w:spacing w:after="0" w:line="360" w:lineRule="auto"/>
      </w:pPr>
      <w:r w:rsidRPr="00287751">
        <w:lastRenderedPageBreak/>
        <w:t>Así y de lo plasmado en párrafos anteriores, se logra colegir que el Sujeto Obligado</w:t>
      </w:r>
      <w:r w:rsidR="00D43A3A" w:rsidRPr="00287751">
        <w:t xml:space="preserve"> </w:t>
      </w:r>
      <w:r w:rsidRPr="00287751">
        <w:t>cumplió con el procedimiento de búsqueda establecido en el artículo 162 de la Ley de Transparencia y Acceso a la Información Pública del Estado de México y Municipios, toda vez, qu</w:t>
      </w:r>
      <w:r w:rsidR="006C1C90" w:rsidRPr="00287751">
        <w:t>e</w:t>
      </w:r>
      <w:r w:rsidR="003F29C6" w:rsidRPr="00287751">
        <w:t xml:space="preserve"> </w:t>
      </w:r>
      <w:r w:rsidRPr="00287751">
        <w:t xml:space="preserve">gestionó el requerimiento de información </w:t>
      </w:r>
      <w:r w:rsidR="0018705D" w:rsidRPr="00287751">
        <w:t>con las</w:t>
      </w:r>
      <w:r w:rsidR="006D16D9" w:rsidRPr="00287751">
        <w:t xml:space="preserve"> área</w:t>
      </w:r>
      <w:r w:rsidR="0018705D" w:rsidRPr="00287751">
        <w:t>s</w:t>
      </w:r>
      <w:r w:rsidR="006D16D9" w:rsidRPr="00287751">
        <w:t xml:space="preserve"> competente</w:t>
      </w:r>
      <w:r w:rsidR="0018705D" w:rsidRPr="00287751">
        <w:t>s</w:t>
      </w:r>
      <w:r w:rsidR="006D16D9" w:rsidRPr="00287751">
        <w:t xml:space="preserve"> de conocer la información.</w:t>
      </w:r>
      <w:r w:rsidR="00BA58BE" w:rsidRPr="00287751">
        <w:t xml:space="preserve"> </w:t>
      </w:r>
      <w:r w:rsidR="005E7CFF" w:rsidRPr="00287751">
        <w:t>Ahora bien, resulta procedente realizar un análisis por puntos, conforme a lo siguiente:</w:t>
      </w:r>
    </w:p>
    <w:p w14:paraId="4BC012B5" w14:textId="77777777" w:rsidR="005E7CFF" w:rsidRPr="00287751" w:rsidRDefault="005E7CFF" w:rsidP="00D7021E">
      <w:pPr>
        <w:spacing w:after="0" w:line="360" w:lineRule="auto"/>
      </w:pPr>
    </w:p>
    <w:p w14:paraId="229A8192" w14:textId="54095AD5" w:rsidR="005E7CFF" w:rsidRPr="00287751" w:rsidRDefault="005E7CFF" w:rsidP="00D7021E">
      <w:pPr>
        <w:spacing w:after="0" w:line="360" w:lineRule="auto"/>
        <w:rPr>
          <w:b/>
        </w:rPr>
      </w:pPr>
      <w:r w:rsidRPr="00287751">
        <w:rPr>
          <w:b/>
        </w:rPr>
        <w:t xml:space="preserve">Del punto 2 </w:t>
      </w:r>
    </w:p>
    <w:p w14:paraId="05EE8B9A" w14:textId="77777777" w:rsidR="005E7CFF" w:rsidRPr="00287751" w:rsidRDefault="005E7CFF" w:rsidP="00D7021E">
      <w:pPr>
        <w:spacing w:after="0" w:line="360" w:lineRule="auto"/>
      </w:pPr>
    </w:p>
    <w:p w14:paraId="2B6E4DD7" w14:textId="14D8601C" w:rsidR="005E7CFF" w:rsidRPr="00287751" w:rsidRDefault="005E7CFF" w:rsidP="00D7021E">
      <w:pPr>
        <w:spacing w:after="0" w:line="360" w:lineRule="auto"/>
        <w:rPr>
          <w:color w:val="000000"/>
        </w:rPr>
      </w:pPr>
      <w:r w:rsidRPr="00287751">
        <w:t xml:space="preserve">En respuesta, </w:t>
      </w:r>
      <w:r w:rsidRPr="00287751">
        <w:rPr>
          <w:rFonts w:cs="Tahoma"/>
          <w:color w:val="000000"/>
        </w:rPr>
        <w:t xml:space="preserve">del </w:t>
      </w:r>
      <w:r w:rsidRPr="00287751">
        <w:rPr>
          <w:color w:val="000000"/>
        </w:rPr>
        <w:t>Director General para un Desarrollo Agropecuario Adaptativo y Autosuficiencia Alimentaria, adjuntó trescientas quince hojas que contienen diversos documentos firmados por el Encargado de Despacho de la Dirección General de Agricultura, de octubre, noviembre y diciembre</w:t>
      </w:r>
      <w:r w:rsidR="00AB2594" w:rsidRPr="00287751">
        <w:rPr>
          <w:color w:val="000000"/>
        </w:rPr>
        <w:t xml:space="preserve"> del dos mil veintitrés, como se muestra en los extractos siguientes:</w:t>
      </w:r>
    </w:p>
    <w:p w14:paraId="4BEBC87F" w14:textId="77777777" w:rsidR="00AB2594" w:rsidRPr="00287751" w:rsidRDefault="00AB2594" w:rsidP="00D7021E">
      <w:pPr>
        <w:spacing w:after="0" w:line="360" w:lineRule="auto"/>
        <w:rPr>
          <w:color w:val="000000"/>
        </w:rPr>
      </w:pPr>
    </w:p>
    <w:p w14:paraId="2F778991" w14:textId="49B8F12F" w:rsidR="00AB2594" w:rsidRPr="00287751" w:rsidRDefault="00AB2594" w:rsidP="00AB2594">
      <w:pPr>
        <w:spacing w:after="0" w:line="360" w:lineRule="auto"/>
        <w:jc w:val="center"/>
      </w:pPr>
      <w:r w:rsidRPr="00287751">
        <w:rPr>
          <w:noProof/>
        </w:rPr>
        <w:drawing>
          <wp:inline distT="0" distB="0" distL="0" distR="0" wp14:anchorId="57097A4E" wp14:editId="103F5EF3">
            <wp:extent cx="4057650" cy="154382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20194C.tmp"/>
                    <pic:cNvPicPr/>
                  </pic:nvPicPr>
                  <pic:blipFill>
                    <a:blip r:embed="rId9">
                      <a:extLst>
                        <a:ext uri="{28A0092B-C50C-407E-A947-70E740481C1C}">
                          <a14:useLocalDpi xmlns:a14="http://schemas.microsoft.com/office/drawing/2010/main" val="0"/>
                        </a:ext>
                      </a:extLst>
                    </a:blip>
                    <a:stretch>
                      <a:fillRect/>
                    </a:stretch>
                  </pic:blipFill>
                  <pic:spPr>
                    <a:xfrm>
                      <a:off x="0" y="0"/>
                      <a:ext cx="4103163" cy="1561141"/>
                    </a:xfrm>
                    <a:prstGeom prst="rect">
                      <a:avLst/>
                    </a:prstGeom>
                  </pic:spPr>
                </pic:pic>
              </a:graphicData>
            </a:graphic>
          </wp:inline>
        </w:drawing>
      </w:r>
    </w:p>
    <w:p w14:paraId="7706B44C" w14:textId="77777777" w:rsidR="00AB2594" w:rsidRPr="00287751" w:rsidRDefault="00AB2594" w:rsidP="00D7021E">
      <w:pPr>
        <w:spacing w:after="0" w:line="360" w:lineRule="auto"/>
      </w:pPr>
    </w:p>
    <w:p w14:paraId="6E19F268" w14:textId="39A3EE6F" w:rsidR="00AB2594" w:rsidRPr="00287751" w:rsidRDefault="00AB2594" w:rsidP="00AB2594">
      <w:pPr>
        <w:spacing w:after="0" w:line="360" w:lineRule="auto"/>
        <w:jc w:val="center"/>
      </w:pPr>
      <w:r w:rsidRPr="00287751">
        <w:rPr>
          <w:noProof/>
        </w:rPr>
        <w:drawing>
          <wp:inline distT="0" distB="0" distL="0" distR="0" wp14:anchorId="60FEFA67" wp14:editId="7429E9F4">
            <wp:extent cx="4467225" cy="13585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206B09.tmp"/>
                    <pic:cNvPicPr/>
                  </pic:nvPicPr>
                  <pic:blipFill>
                    <a:blip r:embed="rId10">
                      <a:extLst>
                        <a:ext uri="{28A0092B-C50C-407E-A947-70E740481C1C}">
                          <a14:useLocalDpi xmlns:a14="http://schemas.microsoft.com/office/drawing/2010/main" val="0"/>
                        </a:ext>
                      </a:extLst>
                    </a:blip>
                    <a:stretch>
                      <a:fillRect/>
                    </a:stretch>
                  </pic:blipFill>
                  <pic:spPr>
                    <a:xfrm>
                      <a:off x="0" y="0"/>
                      <a:ext cx="4515460" cy="1373194"/>
                    </a:xfrm>
                    <a:prstGeom prst="rect">
                      <a:avLst/>
                    </a:prstGeom>
                  </pic:spPr>
                </pic:pic>
              </a:graphicData>
            </a:graphic>
          </wp:inline>
        </w:drawing>
      </w:r>
    </w:p>
    <w:p w14:paraId="6DB1C3DE" w14:textId="77777777" w:rsidR="00AB2594" w:rsidRPr="00287751" w:rsidRDefault="00AB2594" w:rsidP="00D7021E">
      <w:pPr>
        <w:spacing w:after="0" w:line="360" w:lineRule="auto"/>
      </w:pPr>
    </w:p>
    <w:p w14:paraId="6AC4FA39" w14:textId="3BAD7B7F" w:rsidR="00AB2594" w:rsidRPr="00287751" w:rsidRDefault="00AB2594" w:rsidP="00AB2594">
      <w:pPr>
        <w:spacing w:after="0" w:line="360" w:lineRule="auto"/>
        <w:jc w:val="center"/>
      </w:pPr>
      <w:r w:rsidRPr="00287751">
        <w:rPr>
          <w:noProof/>
        </w:rPr>
        <w:lastRenderedPageBreak/>
        <w:drawing>
          <wp:inline distT="0" distB="0" distL="0" distR="0" wp14:anchorId="09678A9C" wp14:editId="715B7617">
            <wp:extent cx="3905250" cy="162183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205F5.tmp"/>
                    <pic:cNvPicPr/>
                  </pic:nvPicPr>
                  <pic:blipFill>
                    <a:blip r:embed="rId11">
                      <a:extLst>
                        <a:ext uri="{28A0092B-C50C-407E-A947-70E740481C1C}">
                          <a14:useLocalDpi xmlns:a14="http://schemas.microsoft.com/office/drawing/2010/main" val="0"/>
                        </a:ext>
                      </a:extLst>
                    </a:blip>
                    <a:stretch>
                      <a:fillRect/>
                    </a:stretch>
                  </pic:blipFill>
                  <pic:spPr>
                    <a:xfrm>
                      <a:off x="0" y="0"/>
                      <a:ext cx="3938451" cy="1635619"/>
                    </a:xfrm>
                    <a:prstGeom prst="rect">
                      <a:avLst/>
                    </a:prstGeom>
                  </pic:spPr>
                </pic:pic>
              </a:graphicData>
            </a:graphic>
          </wp:inline>
        </w:drawing>
      </w:r>
    </w:p>
    <w:p w14:paraId="57BA53C5" w14:textId="77777777" w:rsidR="0018705D" w:rsidRPr="00287751" w:rsidRDefault="0018705D" w:rsidP="00D7021E">
      <w:pPr>
        <w:spacing w:after="0" w:line="360" w:lineRule="auto"/>
      </w:pPr>
    </w:p>
    <w:p w14:paraId="66ECBE8B" w14:textId="4D99A7C9" w:rsidR="0086408F" w:rsidRPr="00287751" w:rsidRDefault="0086408F" w:rsidP="00D7021E">
      <w:pPr>
        <w:spacing w:after="0" w:line="360" w:lineRule="auto"/>
      </w:pPr>
      <w:r w:rsidRPr="00287751">
        <w:t xml:space="preserve">En ese sentido, </w:t>
      </w:r>
      <w:r w:rsidR="008A7983" w:rsidRPr="00287751">
        <w:t>si bien el Particular requirió la información del dieciséis de septiembre al treinta y uno de diciembre de dos mil veintitrés, se advierte que el Sujeto Obligado no se pronuncia de la información del dieciséis al treinta de septiembre de dos mil veintitrés en la cual podría contener actas de comités de programas, de consejo directivo, contratos, entre otros documentos, por lo que, deberá de entregar la información solicitada de manera completa.</w:t>
      </w:r>
    </w:p>
    <w:p w14:paraId="1AC699E5" w14:textId="77777777" w:rsidR="008A7983" w:rsidRPr="00287751" w:rsidRDefault="008A7983" w:rsidP="00D7021E">
      <w:pPr>
        <w:spacing w:after="0" w:line="360" w:lineRule="auto"/>
      </w:pPr>
    </w:p>
    <w:p w14:paraId="500AB1CB" w14:textId="47190043" w:rsidR="008A7983" w:rsidRPr="00287751" w:rsidRDefault="008A7983" w:rsidP="00D7021E">
      <w:pPr>
        <w:spacing w:after="0" w:line="360" w:lineRule="auto"/>
        <w:rPr>
          <w:b/>
        </w:rPr>
      </w:pPr>
      <w:r w:rsidRPr="00287751">
        <w:rPr>
          <w:b/>
        </w:rPr>
        <w:t>Del punto 1</w:t>
      </w:r>
    </w:p>
    <w:p w14:paraId="252BEC6D" w14:textId="77777777" w:rsidR="008A7983" w:rsidRPr="00287751" w:rsidRDefault="008A7983" w:rsidP="00D7021E">
      <w:pPr>
        <w:spacing w:after="0" w:line="360" w:lineRule="auto"/>
      </w:pPr>
    </w:p>
    <w:p w14:paraId="50C06875" w14:textId="687A7723" w:rsidR="008A7983" w:rsidRPr="00287751" w:rsidRDefault="008A7983" w:rsidP="008A7983">
      <w:pPr>
        <w:spacing w:after="0" w:line="360" w:lineRule="auto"/>
        <w:rPr>
          <w:color w:val="000000"/>
        </w:rPr>
      </w:pPr>
      <w:r w:rsidRPr="00287751">
        <w:t xml:space="preserve">En respuesta, </w:t>
      </w:r>
      <w:r w:rsidRPr="00287751">
        <w:rPr>
          <w:rFonts w:cs="Tahoma"/>
          <w:color w:val="000000"/>
        </w:rPr>
        <w:t xml:space="preserve">el Coordinador Administrativo mencionó que la información solicitada sobrepasan las capacidades técnicas y humanas, por lo que cambia de modalidad a consulta directa y adjuntó el oficio de incidencia técnica emitido por el Director General de Informática del INFOEM, </w:t>
      </w:r>
      <w:r w:rsidRPr="00287751">
        <w:rPr>
          <w:color w:val="000000"/>
        </w:rPr>
        <w:t xml:space="preserve">toda vez que trata de 10,000 fojas o 625 MB, lo cual sobrepasa las capacidades técnicas del sistema </w:t>
      </w:r>
      <w:proofErr w:type="spellStart"/>
      <w:r w:rsidRPr="00287751">
        <w:rPr>
          <w:color w:val="000000"/>
        </w:rPr>
        <w:t>Saimex</w:t>
      </w:r>
      <w:proofErr w:type="spellEnd"/>
      <w:r w:rsidRPr="00287751">
        <w:rPr>
          <w:color w:val="000000"/>
        </w:rPr>
        <w:t xml:space="preserve">, asimismo, en Informe Justificado adjuntó el Acta número 179, de la Séptima Sesión Extraordinaria del dos mil veinticinco del Comité de Transparencia, donde se aprueba el cambio de modalidad a consulta directa de la información solicitada. </w:t>
      </w:r>
      <w:r w:rsidRPr="00287751">
        <w:rPr>
          <w:rFonts w:eastAsia="Calibri" w:cs="Tahoma"/>
          <w:iCs/>
          <w:color w:val="000000"/>
          <w:szCs w:val="24"/>
          <w:lang w:val="es-ES_tradnl" w:eastAsia="en-US"/>
        </w:rPr>
        <w:t>A</w:t>
      </w:r>
      <w:r w:rsidRPr="00287751">
        <w:rPr>
          <w:rFonts w:eastAsia="Calibri" w:cs="Tahoma"/>
          <w:color w:val="000000"/>
          <w:lang w:val="es-ES" w:eastAsia="en-US"/>
        </w:rPr>
        <w:t>l respecto, cabe recordar que se requirió la información, a través del Sistema de Acceso a Información Mexiquense (SAIMEX).</w:t>
      </w:r>
    </w:p>
    <w:p w14:paraId="007422A1" w14:textId="77777777" w:rsidR="008A7983" w:rsidRPr="00287751" w:rsidRDefault="008A7983" w:rsidP="008A7983">
      <w:pPr>
        <w:spacing w:after="0" w:line="360" w:lineRule="auto"/>
        <w:rPr>
          <w:rFonts w:eastAsia="Calibri" w:cs="Tahoma"/>
          <w:color w:val="000000"/>
          <w:lang w:val="es-ES" w:eastAsia="en-US"/>
        </w:rPr>
      </w:pPr>
    </w:p>
    <w:p w14:paraId="026130F7" w14:textId="77777777" w:rsidR="008A7983" w:rsidRPr="00287751" w:rsidRDefault="008A7983" w:rsidP="008A7983">
      <w:pPr>
        <w:spacing w:after="0" w:line="360" w:lineRule="auto"/>
        <w:rPr>
          <w:rFonts w:eastAsia="Calibri" w:cs="Times New Roman"/>
          <w:color w:val="000000"/>
          <w:lang w:eastAsia="en-US"/>
        </w:rPr>
      </w:pPr>
      <w:r w:rsidRPr="00287751">
        <w:rPr>
          <w:rFonts w:eastAsia="Calibri" w:cs="Times New Roman"/>
          <w:color w:val="0D0D0D"/>
          <w:lang w:eastAsia="en-US"/>
        </w:rPr>
        <w:lastRenderedPageBreak/>
        <w:t>En ese sentido,</w:t>
      </w:r>
      <w:r w:rsidRPr="00287751">
        <w:rPr>
          <w:rFonts w:eastAsia="Calibri" w:cs="Times New Roman"/>
          <w:color w:val="000000"/>
          <w:lang w:eastAsia="en-US"/>
        </w:rPr>
        <w:t xml:space="preserve"> el artículo 155, fracción V, de la Ley de Transparencia y Acceso a la Información Pública del Estado de México y Municipios, precisa que para presentar una solicitud, el particular podrá señalar </w:t>
      </w:r>
      <w:r w:rsidRPr="00287751">
        <w:rPr>
          <w:rFonts w:eastAsia="Calibri" w:cs="Times New Roman"/>
          <w:b/>
          <w:color w:val="000000"/>
          <w:lang w:eastAsia="en-US"/>
        </w:rPr>
        <w:t>la modalidad en la que prefiere se otorgue el acceso a la información</w:t>
      </w:r>
      <w:r w:rsidRPr="00287751">
        <w:rPr>
          <w:rFonts w:eastAsia="Calibri" w:cs="Times New Roman"/>
          <w:color w:val="000000"/>
          <w:lang w:eastAsia="en-US"/>
        </w:rPr>
        <w:t>, la cual podrá ser verbal, siempre y cuando sea para fines de orientación, mediante consulta directa, mediante la expedición de copias simples o certificadas o la reproducción en cualquier otro medio, incluidos los electrónicos.</w:t>
      </w:r>
    </w:p>
    <w:p w14:paraId="65A0293A" w14:textId="77777777" w:rsidR="008A7983" w:rsidRPr="00287751" w:rsidRDefault="008A7983" w:rsidP="008A7983">
      <w:pPr>
        <w:spacing w:after="0" w:line="360" w:lineRule="auto"/>
        <w:rPr>
          <w:rFonts w:eastAsia="Calibri" w:cs="Times New Roman"/>
          <w:color w:val="000000"/>
          <w:lang w:eastAsia="en-US"/>
        </w:rPr>
      </w:pPr>
    </w:p>
    <w:p w14:paraId="4C5A95EF" w14:textId="77777777" w:rsidR="008A7983" w:rsidRPr="00287751" w:rsidRDefault="008A7983" w:rsidP="008A7983">
      <w:pPr>
        <w:spacing w:after="0" w:line="360" w:lineRule="auto"/>
        <w:rPr>
          <w:rFonts w:eastAsia="Calibri" w:cs="Times New Roman"/>
          <w:b/>
          <w:color w:val="000000"/>
          <w:lang w:eastAsia="en-US"/>
        </w:rPr>
      </w:pPr>
      <w:r w:rsidRPr="00287751">
        <w:rPr>
          <w:rFonts w:eastAsia="Calibri" w:cs="Times New Roman"/>
          <w:color w:val="000000"/>
          <w:lang w:eastAsia="en-US"/>
        </w:rPr>
        <w:t xml:space="preserve">El artículo 158, dispone que, de manera excepcional, cuando de manera fundada y motivada lo determine el Sujeto Obligado, </w:t>
      </w:r>
      <w:r w:rsidRPr="00287751">
        <w:rPr>
          <w:rFonts w:eastAsia="Calibri" w:cs="Times New Roman"/>
          <w:b/>
          <w:color w:val="000000"/>
          <w:lang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A36C6B8" w14:textId="77777777" w:rsidR="008A7983" w:rsidRPr="00287751" w:rsidRDefault="008A7983" w:rsidP="008A7983">
      <w:pPr>
        <w:spacing w:after="0" w:line="360" w:lineRule="auto"/>
        <w:rPr>
          <w:rFonts w:eastAsia="Calibri" w:cs="Times New Roman"/>
          <w:b/>
          <w:color w:val="000000"/>
          <w:lang w:eastAsia="en-US"/>
        </w:rPr>
      </w:pPr>
    </w:p>
    <w:p w14:paraId="327252F7" w14:textId="77777777" w:rsidR="008A7983" w:rsidRPr="00287751" w:rsidRDefault="008A7983" w:rsidP="008A7983">
      <w:pPr>
        <w:spacing w:after="0" w:line="360" w:lineRule="auto"/>
        <w:rPr>
          <w:rFonts w:eastAsia="Calibri" w:cs="Times New Roman"/>
          <w:color w:val="000000"/>
          <w:lang w:eastAsia="en-US"/>
        </w:rPr>
      </w:pPr>
      <w:r w:rsidRPr="00287751">
        <w:rPr>
          <w:rFonts w:eastAsia="Calibri" w:cs="Times New Roman"/>
          <w:color w:val="000000"/>
          <w:lang w:eastAsia="en-US"/>
        </w:rPr>
        <w:t xml:space="preserve">En ese orden de ideas, el artículo 164 de dicho ordenamiento jurídico, prevé que el acceso se dará en la modalidad de entrega y, en su caso, de envío elegidos por al solicitante. </w:t>
      </w:r>
      <w:r w:rsidRPr="00287751">
        <w:rPr>
          <w:rFonts w:eastAsia="Calibri" w:cs="Times New Roman"/>
          <w:b/>
          <w:color w:val="000000"/>
          <w:lang w:eastAsia="en-US"/>
        </w:rPr>
        <w:t>Cuando la información no pueda entregarse o enviarse en la modalidad elegida, el sujeto obligado deberá ofrecer otra u otras modalidades de entrega.</w:t>
      </w:r>
      <w:r w:rsidRPr="00287751">
        <w:rPr>
          <w:rFonts w:eastAsia="Calibri" w:cs="Times New Roman"/>
          <w:color w:val="000000"/>
          <w:lang w:eastAsia="en-US"/>
        </w:rPr>
        <w:t xml:space="preserve"> En cualquier caso, </w:t>
      </w:r>
      <w:r w:rsidRPr="00287751">
        <w:rPr>
          <w:rFonts w:eastAsia="Calibri" w:cs="Times New Roman"/>
          <w:b/>
          <w:color w:val="000000"/>
          <w:lang w:eastAsia="en-US"/>
        </w:rPr>
        <w:t>se deberá fundar y motivar</w:t>
      </w:r>
      <w:r w:rsidRPr="00287751">
        <w:rPr>
          <w:rFonts w:eastAsia="Calibri" w:cs="Times New Roman"/>
          <w:color w:val="000000"/>
          <w:lang w:eastAsia="en-US"/>
        </w:rPr>
        <w:t xml:space="preserve"> la necesidad de ofrecer otras modalidades.</w:t>
      </w:r>
    </w:p>
    <w:p w14:paraId="66E5AA91" w14:textId="77777777" w:rsidR="008A7983" w:rsidRPr="00287751" w:rsidRDefault="008A7983" w:rsidP="008A7983">
      <w:pPr>
        <w:spacing w:after="0" w:line="360" w:lineRule="auto"/>
        <w:rPr>
          <w:rFonts w:eastAsia="Calibri" w:cs="Times New Roman"/>
          <w:color w:val="000000"/>
          <w:lang w:eastAsia="en-US"/>
        </w:rPr>
      </w:pPr>
    </w:p>
    <w:p w14:paraId="13CD588A" w14:textId="2ECA5534" w:rsidR="008A7983" w:rsidRPr="00287751" w:rsidRDefault="008A7983" w:rsidP="008A7983">
      <w:pPr>
        <w:spacing w:after="0" w:line="360" w:lineRule="auto"/>
        <w:contextualSpacing/>
        <w:rPr>
          <w:rFonts w:eastAsia="Calibri" w:cs="Tahoma"/>
          <w:b/>
          <w:bCs/>
          <w:iCs/>
          <w:color w:val="000000"/>
          <w:lang w:eastAsia="en-US"/>
        </w:rPr>
      </w:pPr>
      <w:r w:rsidRPr="00287751">
        <w:rPr>
          <w:rFonts w:eastAsia="Calibri" w:cs="Tahoma"/>
          <w:bCs/>
          <w:iCs/>
          <w:color w:val="000000"/>
          <w:lang w:eastAsia="en-US"/>
        </w:rPr>
        <w:t xml:space="preserve">En tales consideraciones, la entrega de la información deberá hacerse, </w:t>
      </w:r>
      <w:r w:rsidRPr="00287751">
        <w:rPr>
          <w:rFonts w:eastAsia="Calibri" w:cs="Tahoma"/>
          <w:b/>
          <w:bCs/>
          <w:iCs/>
          <w:color w:val="000000"/>
          <w:lang w:eastAsia="en-US"/>
        </w:rPr>
        <w:t>en la medida de lo posible, en la forma solicitada por el interesado, salvo que exista un impedimento justificado para atenderla</w:t>
      </w:r>
      <w:r w:rsidRPr="00287751">
        <w:rPr>
          <w:rFonts w:eastAsia="Calibri" w:cs="Tahoma"/>
          <w:bCs/>
          <w:iCs/>
          <w:color w:val="000000"/>
          <w:lang w:eastAsia="en-US"/>
        </w:rPr>
        <w:t xml:space="preserve">, en cuyo caso, deberán exponerse las razones por las cuales no era posible utilizar el medio de reproducción solicitado; en ese sentido, la entrega de la información en una modalidad distinta a la elegida por el particular </w:t>
      </w:r>
      <w:r w:rsidRPr="00287751">
        <w:rPr>
          <w:rFonts w:eastAsia="Calibri" w:cs="Tahoma"/>
          <w:b/>
          <w:bCs/>
          <w:iCs/>
          <w:color w:val="000000"/>
          <w:lang w:eastAsia="en-US"/>
        </w:rPr>
        <w:t xml:space="preserve">sólo procede, en caso de que se acredite la imposibilidad de atenderla. </w:t>
      </w:r>
      <w:r w:rsidR="00D274F8" w:rsidRPr="00287751">
        <w:rPr>
          <w:rFonts w:eastAsia="Calibri" w:cs="Tahoma"/>
          <w:b/>
          <w:bCs/>
          <w:iCs/>
          <w:color w:val="000000"/>
          <w:lang w:eastAsia="en-US"/>
        </w:rPr>
        <w:t xml:space="preserve"> </w:t>
      </w:r>
    </w:p>
    <w:p w14:paraId="47CA7422" w14:textId="77777777" w:rsidR="008A7983" w:rsidRPr="00287751" w:rsidRDefault="008A7983" w:rsidP="008A7983">
      <w:pPr>
        <w:spacing w:after="0" w:line="360" w:lineRule="auto"/>
        <w:contextualSpacing/>
        <w:rPr>
          <w:rFonts w:eastAsia="Calibri" w:cs="Tahoma"/>
          <w:bCs/>
          <w:color w:val="000000"/>
          <w:lang w:eastAsia="en-US"/>
        </w:rPr>
      </w:pPr>
    </w:p>
    <w:p w14:paraId="3CD61990" w14:textId="77777777" w:rsidR="008A7983" w:rsidRPr="00287751" w:rsidRDefault="008A7983" w:rsidP="008A7983">
      <w:pPr>
        <w:spacing w:after="0" w:line="360" w:lineRule="auto"/>
        <w:contextualSpacing/>
        <w:rPr>
          <w:rFonts w:eastAsia="Calibri" w:cs="Tahoma"/>
          <w:b/>
          <w:color w:val="000000"/>
          <w:lang w:eastAsia="en-US"/>
        </w:rPr>
      </w:pPr>
      <w:bookmarkStart w:id="15" w:name="_Hlk144892817"/>
      <w:r w:rsidRPr="00287751">
        <w:rPr>
          <w:rFonts w:eastAsia="Calibri" w:cs="Tahoma"/>
          <w:bCs/>
          <w:color w:val="auto"/>
          <w:lang w:val="es-ES" w:eastAsia="en-US"/>
        </w:rPr>
        <w:lastRenderedPageBreak/>
        <w:t xml:space="preserve">Así, cuando se justifique el impedimento, </w:t>
      </w:r>
      <w:r w:rsidRPr="00287751">
        <w:rPr>
          <w:rFonts w:eastAsia="Calibri" w:cs="Tahoma"/>
          <w:b/>
          <w:bCs/>
          <w:color w:val="auto"/>
          <w:lang w:val="es-ES" w:eastAsia="en-US"/>
        </w:rPr>
        <w:t>los Sujetos Obligados deberán ofrecer al particular otras modalidades de entrega que permita la información</w:t>
      </w:r>
      <w:r w:rsidRPr="00287751">
        <w:rPr>
          <w:rFonts w:eastAsia="Calibri" w:cs="Tahoma"/>
          <w:bCs/>
          <w:color w:val="auto"/>
          <w:lang w:val="es-ES" w:eastAsia="en-US"/>
        </w:rPr>
        <w:t xml:space="preserve">, como consulta directa en las oficinas de la Unidad de Transparencia; lo anterior, es robustecido con el Criterio Orientador SO/008/2017, emitido por el Pleno del Instituto Nacional de Transparencia, Acceso a la Información y Protección de Datos Personales vigente a la fecha de la solicitud, </w:t>
      </w:r>
      <w:proofErr w:type="spellStart"/>
      <w:r w:rsidRPr="00287751">
        <w:rPr>
          <w:rFonts w:eastAsia="Calibri" w:cs="Tahoma"/>
          <w:bCs/>
          <w:color w:val="auto"/>
          <w:lang w:val="es-ES" w:eastAsia="en-US"/>
        </w:rPr>
        <w:t>qu</w:t>
      </w:r>
      <w:r w:rsidRPr="00287751">
        <w:rPr>
          <w:rFonts w:eastAsia="Calibri" w:cs="Tahoma"/>
          <w:bCs/>
          <w:color w:val="000000"/>
          <w:lang w:eastAsia="en-US"/>
        </w:rPr>
        <w:t>e</w:t>
      </w:r>
      <w:proofErr w:type="spellEnd"/>
      <w:r w:rsidRPr="00287751">
        <w:rPr>
          <w:rFonts w:eastAsia="Calibri" w:cs="Tahoma"/>
          <w:bCs/>
          <w:color w:val="000000"/>
          <w:lang w:eastAsia="en-U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287751">
        <w:rPr>
          <w:rFonts w:eastAsia="Calibri" w:cs="Tahoma"/>
          <w:b/>
          <w:color w:val="000000"/>
          <w:lang w:eastAsia="en-US"/>
        </w:rPr>
        <w:t>información en todas las modalidades que lo permitan, procurando reducir los costos de entrega.</w:t>
      </w:r>
    </w:p>
    <w:bookmarkEnd w:id="15"/>
    <w:p w14:paraId="7C9F81A6" w14:textId="77777777" w:rsidR="008A7983" w:rsidRPr="00287751" w:rsidRDefault="008A7983" w:rsidP="008A7983">
      <w:pPr>
        <w:spacing w:after="0" w:line="360" w:lineRule="auto"/>
        <w:contextualSpacing/>
        <w:rPr>
          <w:rFonts w:eastAsia="Times New Roman" w:cs="Tahoma"/>
          <w:color w:val="000000"/>
          <w:lang w:eastAsia="es-ES"/>
        </w:rPr>
      </w:pPr>
    </w:p>
    <w:p w14:paraId="0E3DC36E" w14:textId="77777777" w:rsidR="008A7983" w:rsidRPr="00287751" w:rsidRDefault="008A7983" w:rsidP="008A7983">
      <w:pPr>
        <w:widowControl w:val="0"/>
        <w:spacing w:after="0" w:line="360" w:lineRule="auto"/>
        <w:contextualSpacing/>
        <w:rPr>
          <w:rFonts w:eastAsia="Calibri" w:cs="Tahoma"/>
          <w:bCs/>
          <w:color w:val="000000"/>
          <w:lang w:eastAsia="en-US"/>
        </w:rPr>
      </w:pPr>
      <w:r w:rsidRPr="00287751">
        <w:rPr>
          <w:rFonts w:eastAsia="Calibri" w:cs="Tahoma"/>
          <w:bCs/>
          <w:color w:val="000000"/>
          <w:lang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27F0BD4" w14:textId="77777777" w:rsidR="008A7983" w:rsidRPr="00287751" w:rsidRDefault="008A7983" w:rsidP="008A7983">
      <w:pPr>
        <w:widowControl w:val="0"/>
        <w:spacing w:after="0" w:line="360" w:lineRule="auto"/>
        <w:contextualSpacing/>
        <w:rPr>
          <w:rFonts w:eastAsia="Calibri" w:cs="Tahoma"/>
          <w:bCs/>
          <w:color w:val="000000"/>
          <w:lang w:eastAsia="en-US"/>
        </w:rPr>
      </w:pPr>
    </w:p>
    <w:p w14:paraId="0EF5BF0D" w14:textId="77777777" w:rsidR="008A7983" w:rsidRPr="00287751" w:rsidRDefault="008A7983" w:rsidP="008A7983">
      <w:pPr>
        <w:numPr>
          <w:ilvl w:val="0"/>
          <w:numId w:val="1"/>
        </w:numPr>
        <w:spacing w:after="0" w:line="360" w:lineRule="auto"/>
        <w:contextualSpacing/>
        <w:rPr>
          <w:rFonts w:eastAsia="Calibri" w:cs="Tahoma"/>
          <w:bCs/>
          <w:color w:val="000000"/>
          <w:lang w:eastAsia="en-US"/>
        </w:rPr>
      </w:pPr>
      <w:r w:rsidRPr="00287751">
        <w:rPr>
          <w:rFonts w:eastAsia="Calibri" w:cs="Tahoma"/>
          <w:bCs/>
          <w:color w:val="000000"/>
          <w:lang w:eastAsia="en-US"/>
        </w:rPr>
        <w:t>Las razones por las cuales la información implicaba un análisis, estudio o procesamiento de datos;</w:t>
      </w:r>
    </w:p>
    <w:p w14:paraId="04AF1318" w14:textId="77777777" w:rsidR="008A7983" w:rsidRPr="00287751" w:rsidRDefault="008A7983" w:rsidP="008A7983">
      <w:pPr>
        <w:spacing w:after="0" w:line="360" w:lineRule="auto"/>
        <w:ind w:left="720"/>
        <w:contextualSpacing/>
        <w:rPr>
          <w:rFonts w:eastAsia="Calibri" w:cs="Tahoma"/>
          <w:bCs/>
          <w:color w:val="000000"/>
          <w:lang w:eastAsia="en-US"/>
        </w:rPr>
      </w:pPr>
    </w:p>
    <w:p w14:paraId="4B7C2A21" w14:textId="77777777" w:rsidR="008A7983" w:rsidRPr="00287751" w:rsidRDefault="008A7983" w:rsidP="008A7983">
      <w:pPr>
        <w:numPr>
          <w:ilvl w:val="0"/>
          <w:numId w:val="1"/>
        </w:numPr>
        <w:spacing w:after="0" w:line="360" w:lineRule="auto"/>
        <w:contextualSpacing/>
        <w:rPr>
          <w:rFonts w:eastAsia="Calibri" w:cs="Tahoma"/>
          <w:bCs/>
          <w:color w:val="000000"/>
          <w:lang w:eastAsia="en-US"/>
        </w:rPr>
      </w:pPr>
      <w:r w:rsidRPr="00287751">
        <w:rPr>
          <w:rFonts w:eastAsia="Calibri" w:cs="Tahoma"/>
          <w:iCs/>
          <w:color w:val="000000"/>
          <w:lang w:eastAsia="en-US"/>
        </w:rPr>
        <w:t>Por qué motivo el tiempo, que se le otorga al Sujeto Obligado para dar respuesta, en la modalidad elegida a la solicitud de información, no le es suficiente</w:t>
      </w:r>
      <w:r w:rsidRPr="00287751">
        <w:rPr>
          <w:rFonts w:eastAsia="Calibri" w:cs="Tahoma"/>
          <w:bCs/>
          <w:color w:val="000000"/>
          <w:lang w:eastAsia="en-US"/>
        </w:rPr>
        <w:t>, y</w:t>
      </w:r>
    </w:p>
    <w:p w14:paraId="7569067B" w14:textId="77777777" w:rsidR="008A7983" w:rsidRPr="00287751" w:rsidRDefault="008A7983" w:rsidP="008A7983">
      <w:pPr>
        <w:spacing w:after="0" w:line="360" w:lineRule="auto"/>
        <w:ind w:left="720"/>
        <w:contextualSpacing/>
        <w:rPr>
          <w:rFonts w:eastAsia="Calibri" w:cs="Tahoma"/>
          <w:bCs/>
          <w:color w:val="000000"/>
          <w:lang w:eastAsia="en-US"/>
        </w:rPr>
      </w:pPr>
    </w:p>
    <w:p w14:paraId="592A9C5C" w14:textId="77777777" w:rsidR="008A7983" w:rsidRPr="00287751" w:rsidRDefault="008A7983" w:rsidP="008A7983">
      <w:pPr>
        <w:numPr>
          <w:ilvl w:val="0"/>
          <w:numId w:val="1"/>
        </w:numPr>
        <w:spacing w:after="0" w:line="360" w:lineRule="auto"/>
        <w:contextualSpacing/>
        <w:rPr>
          <w:rFonts w:eastAsia="Calibri" w:cs="Tahoma"/>
          <w:bCs/>
          <w:color w:val="000000"/>
          <w:lang w:eastAsia="en-US"/>
        </w:rPr>
      </w:pPr>
      <w:r w:rsidRPr="00287751">
        <w:rPr>
          <w:rFonts w:eastAsia="Calibri" w:cs="Tahoma"/>
          <w:bCs/>
          <w:color w:val="000000"/>
          <w:lang w:eastAsia="en-US"/>
        </w:rPr>
        <w:t>La cantidad de recursos humanos y materiales con los que cuenta el Sujeto Obligado son insuficientes.</w:t>
      </w:r>
    </w:p>
    <w:p w14:paraId="52BD630B" w14:textId="77777777" w:rsidR="008A7983" w:rsidRPr="00287751" w:rsidRDefault="008A7983" w:rsidP="008A7983">
      <w:pPr>
        <w:spacing w:after="0" w:line="360" w:lineRule="auto"/>
        <w:ind w:right="-28"/>
        <w:rPr>
          <w:rFonts w:eastAsia="Calibri" w:cs="Times New Roman"/>
          <w:color w:val="000000"/>
          <w:lang w:eastAsia="en-US"/>
        </w:rPr>
      </w:pPr>
    </w:p>
    <w:p w14:paraId="468D6CDF" w14:textId="77777777" w:rsidR="008A7983" w:rsidRPr="00287751" w:rsidRDefault="008A7983" w:rsidP="008A7983">
      <w:pPr>
        <w:spacing w:after="0" w:line="360" w:lineRule="auto"/>
        <w:rPr>
          <w:rFonts w:eastAsia="Times New Roman" w:cs="Times New Roman"/>
          <w:color w:val="000000"/>
          <w:lang w:eastAsia="en-US"/>
        </w:rPr>
      </w:pPr>
      <w:bookmarkStart w:id="16" w:name="_Hlk144895931"/>
      <w:r w:rsidRPr="00287751">
        <w:rPr>
          <w:rFonts w:eastAsia="Times New Roman" w:cs="Times New Roman"/>
          <w:color w:val="000000"/>
          <w:lang w:eastAsia="en-US"/>
        </w:rPr>
        <w:lastRenderedPageBreak/>
        <w:t>Ahora bien, el Sujeto Obligado precisó que ponía a disposición de la persona Recurrente los oficios solicitados en consulta directa, bajo las siguientes consideraciones:</w:t>
      </w:r>
      <w:bookmarkStart w:id="17" w:name="_Hlk144895267"/>
      <w:bookmarkEnd w:id="16"/>
    </w:p>
    <w:p w14:paraId="3A96729D" w14:textId="77777777" w:rsidR="008A7983" w:rsidRPr="00287751" w:rsidRDefault="008A7983" w:rsidP="008A7983">
      <w:pPr>
        <w:spacing w:after="0" w:line="360" w:lineRule="auto"/>
        <w:rPr>
          <w:rFonts w:eastAsia="Times New Roman" w:cs="Times New Roman"/>
          <w:color w:val="000000"/>
          <w:lang w:eastAsia="en-US"/>
        </w:rPr>
      </w:pPr>
    </w:p>
    <w:p w14:paraId="38B7D571" w14:textId="77777777" w:rsidR="008A7983" w:rsidRPr="00287751" w:rsidRDefault="008A7983" w:rsidP="008A7983">
      <w:pPr>
        <w:numPr>
          <w:ilvl w:val="0"/>
          <w:numId w:val="1"/>
        </w:numPr>
        <w:spacing w:after="0" w:line="360" w:lineRule="auto"/>
        <w:contextualSpacing/>
        <w:rPr>
          <w:rFonts w:eastAsia="Calibri" w:cs="Tahoma"/>
          <w:bCs/>
          <w:color w:val="000000"/>
          <w:lang w:eastAsia="en-US"/>
        </w:rPr>
      </w:pPr>
      <w:r w:rsidRPr="00287751">
        <w:rPr>
          <w:rFonts w:eastAsia="Calibri" w:cs="Tahoma"/>
          <w:bCs/>
          <w:color w:val="000000"/>
          <w:lang w:eastAsia="en-US"/>
        </w:rPr>
        <w:t xml:space="preserve">Que la información sobrepasaba las capacidades técnicas, humanas y administrativas del área, para poder procesar la información, y, </w:t>
      </w:r>
    </w:p>
    <w:p w14:paraId="7F8412CF" w14:textId="77777777" w:rsidR="008A7983" w:rsidRPr="00287751" w:rsidRDefault="008A7983" w:rsidP="008A7983">
      <w:pPr>
        <w:spacing w:after="0" w:line="360" w:lineRule="auto"/>
        <w:rPr>
          <w:rFonts w:eastAsia="Times New Roman" w:cs="Times New Roman"/>
          <w:color w:val="000000"/>
          <w:lang w:eastAsia="en-US"/>
        </w:rPr>
      </w:pPr>
    </w:p>
    <w:p w14:paraId="08D28956" w14:textId="10DC30EB" w:rsidR="008A7983" w:rsidRPr="00287751" w:rsidRDefault="008A7983" w:rsidP="008A7983">
      <w:pPr>
        <w:numPr>
          <w:ilvl w:val="0"/>
          <w:numId w:val="1"/>
        </w:numPr>
        <w:spacing w:after="0" w:line="360" w:lineRule="auto"/>
        <w:contextualSpacing/>
        <w:rPr>
          <w:rFonts w:eastAsia="Calibri" w:cs="Tahoma"/>
          <w:bCs/>
          <w:color w:val="000000"/>
          <w:lang w:eastAsia="en-US"/>
        </w:rPr>
      </w:pPr>
      <w:r w:rsidRPr="00287751">
        <w:rPr>
          <w:rFonts w:eastAsia="Calibri" w:cs="Tahoma"/>
          <w:bCs/>
          <w:color w:val="000000"/>
          <w:lang w:eastAsia="en-US"/>
        </w:rPr>
        <w:t xml:space="preserve">Que la información </w:t>
      </w:r>
      <w:r w:rsidRPr="00287751">
        <w:rPr>
          <w:rFonts w:eastAsia="Calibri" w:cs="Tahoma"/>
          <w:color w:val="000000"/>
          <w:lang w:val="es-ES_tradnl" w:eastAsia="en-US"/>
        </w:rPr>
        <w:t xml:space="preserve">excedía la capacidad de </w:t>
      </w:r>
      <w:r w:rsidRPr="00287751">
        <w:rPr>
          <w:rFonts w:eastAsia="Calibri" w:cs="Times New Roman"/>
          <w:color w:val="000000"/>
          <w:lang w:eastAsia="en-US"/>
        </w:rPr>
        <w:t xml:space="preserve">máxima de carga dentro del sistema ya que son aproximadamente </w:t>
      </w:r>
      <w:r w:rsidR="00D274F8" w:rsidRPr="00287751">
        <w:rPr>
          <w:rFonts w:eastAsia="Calibri" w:cs="Times New Roman"/>
          <w:color w:val="000000"/>
          <w:lang w:eastAsia="en-US"/>
        </w:rPr>
        <w:t>10, 000 fojas y 625 MB</w:t>
      </w:r>
      <w:r w:rsidRPr="00287751">
        <w:rPr>
          <w:rFonts w:eastAsia="Calibri" w:cs="Times New Roman"/>
          <w:color w:val="000000"/>
          <w:lang w:eastAsia="en-US"/>
        </w:rPr>
        <w:t>.</w:t>
      </w:r>
    </w:p>
    <w:p w14:paraId="233384AF" w14:textId="77777777" w:rsidR="00D274F8" w:rsidRPr="00287751" w:rsidRDefault="00D274F8" w:rsidP="00D274F8">
      <w:pPr>
        <w:spacing w:after="0" w:line="360" w:lineRule="auto"/>
        <w:contextualSpacing/>
        <w:rPr>
          <w:rFonts w:eastAsia="Calibri" w:cs="Tahoma"/>
          <w:bCs/>
          <w:color w:val="000000"/>
          <w:lang w:eastAsia="en-US"/>
        </w:rPr>
      </w:pPr>
    </w:p>
    <w:bookmarkEnd w:id="17"/>
    <w:p w14:paraId="0FEB5EB8" w14:textId="77777777" w:rsidR="008A7983" w:rsidRPr="00287751" w:rsidRDefault="008A7983" w:rsidP="008A7983">
      <w:pPr>
        <w:autoSpaceDE w:val="0"/>
        <w:autoSpaceDN w:val="0"/>
        <w:adjustRightInd w:val="0"/>
        <w:spacing w:after="0" w:line="360" w:lineRule="auto"/>
        <w:rPr>
          <w:rFonts w:eastAsia="Calibri" w:cs="Tahoma"/>
          <w:color w:val="000000"/>
          <w:szCs w:val="24"/>
          <w:lang w:eastAsia="en-US"/>
        </w:rPr>
      </w:pPr>
      <w:r w:rsidRPr="00287751">
        <w:rPr>
          <w:rFonts w:eastAsia="Calibri" w:cs="Tahoma"/>
          <w:bCs/>
          <w:iCs/>
          <w:color w:val="000000"/>
          <w:lang w:eastAsia="en-US"/>
        </w:rPr>
        <w:t xml:space="preserve">Sobre dicha circunstancia, </w:t>
      </w:r>
      <w:r w:rsidRPr="00287751">
        <w:rPr>
          <w:rFonts w:eastAsia="Calibri" w:cs="Tahoma"/>
          <w:color w:val="000000"/>
          <w:szCs w:val="24"/>
          <w:lang w:eastAsia="en-US"/>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287751">
        <w:rPr>
          <w:rFonts w:eastAsia="Calibri" w:cs="Tahoma"/>
          <w:b/>
          <w:bCs/>
          <w:color w:val="000000"/>
          <w:szCs w:val="24"/>
          <w:lang w:eastAsia="en-US"/>
        </w:rPr>
        <w:t>quinientos megabytes</w:t>
      </w:r>
      <w:r w:rsidRPr="00287751">
        <w:rPr>
          <w:rFonts w:eastAsia="Calibri" w:cs="Tahoma"/>
          <w:color w:val="000000"/>
          <w:szCs w:val="24"/>
          <w:lang w:eastAsia="en-US"/>
        </w:rPr>
        <w:t xml:space="preserve"> o su equivalente a </w:t>
      </w:r>
      <w:r w:rsidRPr="00287751">
        <w:rPr>
          <w:rFonts w:eastAsia="Calibri" w:cs="Tahoma"/>
          <w:b/>
          <w:bCs/>
          <w:color w:val="000000"/>
          <w:szCs w:val="24"/>
          <w:lang w:eastAsia="en-US"/>
        </w:rPr>
        <w:t>ocho mil fojas</w:t>
      </w:r>
      <w:r w:rsidRPr="00287751">
        <w:rPr>
          <w:rFonts w:eastAsia="Calibri" w:cs="Tahoma"/>
          <w:color w:val="000000"/>
          <w:szCs w:val="24"/>
          <w:lang w:eastAsia="en-US"/>
        </w:rPr>
        <w:t>.</w:t>
      </w:r>
    </w:p>
    <w:p w14:paraId="539D6E57" w14:textId="77777777" w:rsidR="008A7983" w:rsidRPr="00287751" w:rsidRDefault="008A7983" w:rsidP="008A7983">
      <w:pPr>
        <w:autoSpaceDE w:val="0"/>
        <w:autoSpaceDN w:val="0"/>
        <w:adjustRightInd w:val="0"/>
        <w:spacing w:after="0" w:line="360" w:lineRule="auto"/>
        <w:rPr>
          <w:rFonts w:eastAsia="Calibri" w:cs="Tahoma"/>
          <w:color w:val="000000"/>
          <w:szCs w:val="24"/>
          <w:lang w:eastAsia="en-US"/>
        </w:rPr>
      </w:pPr>
    </w:p>
    <w:p w14:paraId="599EF3F8" w14:textId="0841AE7F" w:rsidR="008A7983" w:rsidRPr="00287751" w:rsidRDefault="008A7983" w:rsidP="008A7983">
      <w:pPr>
        <w:spacing w:after="0" w:line="360" w:lineRule="auto"/>
        <w:rPr>
          <w:rFonts w:eastAsia="Calibri" w:cs="Times New Roman"/>
          <w:color w:val="000000"/>
          <w:lang w:eastAsia="en-US"/>
        </w:rPr>
      </w:pPr>
      <w:r w:rsidRPr="00287751">
        <w:rPr>
          <w:rFonts w:eastAsia="Calibri" w:cs="Tahoma"/>
          <w:color w:val="000000"/>
          <w:szCs w:val="24"/>
          <w:lang w:eastAsia="en-US"/>
        </w:rPr>
        <w:t xml:space="preserve">En ese sentido, </w:t>
      </w:r>
      <w:r w:rsidR="00D274F8" w:rsidRPr="00287751">
        <w:rPr>
          <w:rFonts w:eastAsia="Calibri" w:cs="Times New Roman"/>
          <w:color w:val="000000"/>
          <w:lang w:eastAsia="en-US"/>
        </w:rPr>
        <w:t xml:space="preserve">en respuesta, </w:t>
      </w:r>
      <w:r w:rsidRPr="00287751">
        <w:rPr>
          <w:rFonts w:eastAsia="Calibri" w:cs="Times New Roman"/>
          <w:color w:val="000000"/>
          <w:lang w:eastAsia="en-US"/>
        </w:rPr>
        <w:t>el Sujeto Obligado proporcionó</w:t>
      </w:r>
      <w:r w:rsidR="00D274F8" w:rsidRPr="00287751">
        <w:rPr>
          <w:rFonts w:eastAsia="Calibri" w:cs="Times New Roman"/>
          <w:color w:val="000000"/>
          <w:lang w:eastAsia="en-US"/>
        </w:rPr>
        <w:t xml:space="preserve"> el oficio número INFOEM/DGI/910/2025, del veinticuatro de octubre</w:t>
      </w:r>
      <w:r w:rsidRPr="00287751">
        <w:rPr>
          <w:rFonts w:eastAsia="Calibri" w:cs="Times New Roman"/>
          <w:color w:val="000000"/>
          <w:lang w:eastAsia="en-US"/>
        </w:rPr>
        <w:t xml:space="preserve"> de dos mil veinticinco, suscrito por el Director General de Informática y dirigido a la Titular de la Unidad de Transparencia, por medio del cual mencionó que la incidencia técnica ha quedado registrada en la bitácora de incidencias, toda vez que trata de subir </w:t>
      </w:r>
      <w:r w:rsidR="00D274F8" w:rsidRPr="00287751">
        <w:rPr>
          <w:rFonts w:eastAsia="Calibri" w:cs="Times New Roman"/>
          <w:color w:val="000000"/>
          <w:lang w:eastAsia="en-US"/>
        </w:rPr>
        <w:t xml:space="preserve">10, 000 fojas  que equivalen a un peso aproximado de 625MB </w:t>
      </w:r>
      <w:r w:rsidRPr="00287751">
        <w:rPr>
          <w:rFonts w:eastAsia="Calibri" w:cs="Times New Roman"/>
          <w:color w:val="000000"/>
          <w:lang w:eastAsia="en-US"/>
        </w:rPr>
        <w:t>lo cual sobrepasa las capacidades técnicas del sistema SAIMEX.</w:t>
      </w:r>
    </w:p>
    <w:p w14:paraId="42024E4E" w14:textId="77777777" w:rsidR="008A7983" w:rsidRPr="00287751" w:rsidRDefault="008A7983" w:rsidP="008A7983">
      <w:pPr>
        <w:spacing w:after="0" w:line="360" w:lineRule="auto"/>
        <w:ind w:right="-28"/>
        <w:rPr>
          <w:rFonts w:eastAsia="Calibri" w:cs="Times New Roman"/>
          <w:color w:val="000000"/>
          <w:lang w:eastAsia="en-US"/>
        </w:rPr>
      </w:pPr>
    </w:p>
    <w:p w14:paraId="6D82DEAD" w14:textId="4130467C" w:rsidR="008A7983" w:rsidRPr="00287751" w:rsidRDefault="008A7983" w:rsidP="008A7983">
      <w:pPr>
        <w:spacing w:after="0" w:line="360" w:lineRule="auto"/>
        <w:contextualSpacing/>
        <w:rPr>
          <w:rFonts w:eastAsia="Times New Roman" w:cs="Tahoma"/>
          <w:bCs/>
          <w:color w:val="auto"/>
          <w:lang w:eastAsia="es-ES"/>
        </w:rPr>
      </w:pPr>
      <w:r w:rsidRPr="00287751">
        <w:rPr>
          <w:rFonts w:eastAsia="Calibri" w:cs="Tahoma"/>
          <w:bCs/>
          <w:iCs/>
          <w:color w:val="000000"/>
          <w:lang w:eastAsia="en-US"/>
        </w:rPr>
        <w:t>Conforme a lo anterior, se logra vislumbrar que la información solicitada, sobrepasaba las capacidades técnicas del Sistema de Acceso a la Información Mexiquense</w:t>
      </w:r>
      <w:r w:rsidRPr="00287751">
        <w:rPr>
          <w:rFonts w:eastAsia="Calibri" w:cs="Times New Roman"/>
          <w:color w:val="000000"/>
          <w:lang w:eastAsia="en-US"/>
        </w:rPr>
        <w:t xml:space="preserve"> </w:t>
      </w:r>
      <w:r w:rsidRPr="00287751">
        <w:rPr>
          <w:rFonts w:eastAsia="Calibri" w:cs="Tahoma"/>
          <w:bCs/>
          <w:iCs/>
          <w:color w:val="000000"/>
          <w:lang w:eastAsia="en-US"/>
        </w:rPr>
        <w:t>(SAIMEX)</w:t>
      </w:r>
      <w:r w:rsidRPr="00287751">
        <w:rPr>
          <w:rFonts w:eastAsia="Times New Roman" w:cs="Tahoma"/>
          <w:bCs/>
          <w:iCs/>
          <w:color w:val="auto"/>
          <w:lang w:eastAsia="es-ES"/>
        </w:rPr>
        <w:t>, se robustece con</w:t>
      </w:r>
      <w:r w:rsidR="00D274F8" w:rsidRPr="00287751">
        <w:rPr>
          <w:rFonts w:eastAsia="Times New Roman" w:cs="Tahoma"/>
          <w:iCs/>
          <w:color w:val="auto"/>
          <w:lang w:eastAsia="es-ES"/>
        </w:rPr>
        <w:t xml:space="preserve"> la incidencia</w:t>
      </w:r>
      <w:r w:rsidRPr="00287751">
        <w:rPr>
          <w:rFonts w:eastAsia="Times New Roman" w:cs="Tahoma"/>
          <w:iCs/>
          <w:color w:val="auto"/>
          <w:lang w:eastAsia="es-ES"/>
        </w:rPr>
        <w:t xml:space="preserve"> presentada ante este Instituto, mismas que autorizó la Dirección </w:t>
      </w:r>
      <w:r w:rsidRPr="00287751">
        <w:rPr>
          <w:rFonts w:eastAsia="Times New Roman" w:cs="Tahoma"/>
          <w:iCs/>
          <w:color w:val="auto"/>
          <w:lang w:eastAsia="es-ES"/>
        </w:rPr>
        <w:lastRenderedPageBreak/>
        <w:t>General de Informática</w:t>
      </w:r>
      <w:r w:rsidRPr="00287751">
        <w:rPr>
          <w:rFonts w:eastAsia="Times New Roman" w:cs="Tahoma"/>
          <w:bCs/>
          <w:color w:val="auto"/>
          <w:lang w:val="es-ES" w:eastAsia="es-ES"/>
        </w:rPr>
        <w:t xml:space="preserve">, a través de la cual mencionó que la información requerida por el Particular, sobrepasaba las capacidades técnicas del Sistema de Acceso a la </w:t>
      </w:r>
      <w:r w:rsidR="00D274F8" w:rsidRPr="00287751">
        <w:rPr>
          <w:rFonts w:eastAsia="Times New Roman" w:cs="Tahoma"/>
          <w:bCs/>
          <w:color w:val="auto"/>
          <w:lang w:val="es-ES" w:eastAsia="es-ES"/>
        </w:rPr>
        <w:t>Información Mexiquense (SAIMEX), asimismo, con el Acta número 179, de la Séptima Sesión Extraordinaria del dos mil veinticinco del Comité de Transparencia, donde se aprueba el cambio de modalidad a consulta directa de la información solicitada.</w:t>
      </w:r>
    </w:p>
    <w:p w14:paraId="50A5729B" w14:textId="77777777" w:rsidR="008A7983" w:rsidRPr="00287751" w:rsidRDefault="008A7983" w:rsidP="008A7983">
      <w:pPr>
        <w:spacing w:after="0" w:line="360" w:lineRule="auto"/>
        <w:contextualSpacing/>
        <w:rPr>
          <w:rFonts w:eastAsia="Times New Roman" w:cs="Tahoma"/>
          <w:bCs/>
          <w:color w:val="auto"/>
          <w:lang w:eastAsia="es-ES"/>
        </w:rPr>
      </w:pPr>
    </w:p>
    <w:p w14:paraId="762A838A" w14:textId="77777777" w:rsidR="008A7983" w:rsidRPr="00287751" w:rsidRDefault="008A7983" w:rsidP="008A7983">
      <w:pPr>
        <w:tabs>
          <w:tab w:val="left" w:pos="4962"/>
        </w:tabs>
        <w:spacing w:after="0" w:line="360" w:lineRule="auto"/>
        <w:contextualSpacing/>
        <w:rPr>
          <w:rFonts w:eastAsia="Calibri" w:cs="Tahoma"/>
          <w:color w:val="000000"/>
          <w:lang w:val="es-ES" w:eastAsia="es-ES"/>
        </w:rPr>
      </w:pPr>
      <w:r w:rsidRPr="00287751">
        <w:rPr>
          <w:rFonts w:eastAsia="Times New Roman" w:cs="Times New Roman"/>
          <w:color w:val="auto"/>
          <w:szCs w:val="20"/>
          <w:lang w:eastAsia="es-ES"/>
        </w:rPr>
        <w:t xml:space="preserve">Conforme a lo anterior, se logra vislumbrar que el Sujeto Obligado </w:t>
      </w:r>
      <w:r w:rsidRPr="00287751">
        <w:rPr>
          <w:rFonts w:eastAsia="Times New Roman" w:cs="Arial"/>
          <w:color w:val="auto"/>
          <w:lang w:eastAsia="es-ES"/>
        </w:rPr>
        <w:t xml:space="preserve">señaló el impedimento para proporcionar la información, en la modalidad elegida por la parte Recurrente, a saber, el </w:t>
      </w:r>
      <w:r w:rsidRPr="00287751">
        <w:rPr>
          <w:rFonts w:eastAsia="Times New Roman" w:cs="Arial"/>
          <w:b/>
          <w:bCs/>
          <w:color w:val="auto"/>
          <w:lang w:val="es-ES" w:eastAsia="es-ES"/>
        </w:rPr>
        <w:t>Sistema de Acceso a la Información Mexiquense (SAIMEX);</w:t>
      </w:r>
      <w:r w:rsidRPr="00287751">
        <w:rPr>
          <w:rFonts w:eastAsia="Times New Roman" w:cs="Arial"/>
          <w:color w:val="auto"/>
          <w:lang w:val="es-ES" w:eastAsia="es-ES"/>
        </w:rPr>
        <w:t xml:space="preserve"> por lo que, resulta procedente el cambio de modalidad.</w:t>
      </w:r>
    </w:p>
    <w:p w14:paraId="5805402A" w14:textId="77777777" w:rsidR="008A7983" w:rsidRPr="00287751" w:rsidRDefault="008A7983" w:rsidP="008A7983">
      <w:pPr>
        <w:spacing w:after="0" w:line="360" w:lineRule="auto"/>
        <w:rPr>
          <w:rFonts w:eastAsia="Times New Roman" w:cs="Times New Roman"/>
          <w:color w:val="000000"/>
          <w:lang w:eastAsia="en-US"/>
        </w:rPr>
      </w:pPr>
    </w:p>
    <w:p w14:paraId="5C7B6EFC" w14:textId="77777777" w:rsidR="008A7983" w:rsidRPr="00287751" w:rsidRDefault="008A7983" w:rsidP="008A7983">
      <w:pPr>
        <w:spacing w:after="0" w:line="360" w:lineRule="auto"/>
        <w:rPr>
          <w:rFonts w:eastAsia="Times New Roman" w:cs="Times New Roman"/>
          <w:color w:val="000000"/>
          <w:lang w:eastAsia="en-US"/>
        </w:rPr>
      </w:pPr>
      <w:r w:rsidRPr="00287751">
        <w:rPr>
          <w:rFonts w:eastAsia="Times New Roman" w:cs="Times New Roman"/>
          <w:color w:val="000000"/>
          <w:lang w:eastAsia="en-US"/>
        </w:rPr>
        <w:t xml:space="preserve">Ahora bien, el Sujeto Obligado puso a disposición la información únicamente en consulta directa, pues señaló que para poderla entregar en disco compacto, en USB, en copias simples o certificadas, por correo postal certificado, por correo o vínculo electrónico, sobrepasaba sus capacidades técnicas, administrativas y humanas, al tener que realizar la búsqueda, extracción de la documentación, la digitalización, la reproducción y localización de información confidencial o reservada; </w:t>
      </w:r>
      <w:r w:rsidRPr="00287751">
        <w:rPr>
          <w:rFonts w:eastAsia="Times New Roman" w:cs="Tahoma"/>
          <w:iCs/>
          <w:color w:val="auto"/>
          <w:lang w:eastAsia="es-ES"/>
        </w:rPr>
        <w:t xml:space="preserve">sobre dicha circunstancia, es de señalar que el Organismo Garante Nacional, a través de diversas resoluciones de los Recursos de Inconformidad, entre las cuales se encuentran el RIA 136/20, RIA 140/20, RIA 153/20 RIA 237/20, RIA 257/20, RIA 258/20, entre otras, ha considerado que no resulta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065DB0B0" w14:textId="77777777" w:rsidR="008A7983" w:rsidRPr="00287751" w:rsidRDefault="008A7983" w:rsidP="008A7983">
      <w:pPr>
        <w:spacing w:after="0" w:line="360" w:lineRule="auto"/>
        <w:rPr>
          <w:rFonts w:eastAsia="Times New Roman" w:cs="Tahoma"/>
          <w:iCs/>
          <w:color w:val="auto"/>
          <w:lang w:eastAsia="es-ES"/>
        </w:rPr>
      </w:pPr>
    </w:p>
    <w:p w14:paraId="534FFC12" w14:textId="77777777" w:rsidR="008A7983" w:rsidRPr="00287751" w:rsidRDefault="008A7983" w:rsidP="008A7983">
      <w:pPr>
        <w:spacing w:after="0" w:line="360" w:lineRule="auto"/>
        <w:ind w:right="-28"/>
        <w:contextualSpacing/>
        <w:rPr>
          <w:rFonts w:eastAsia="Times New Roman" w:cs="Tahoma"/>
          <w:iCs/>
          <w:color w:val="auto"/>
          <w:lang w:eastAsia="es-ES"/>
        </w:rPr>
      </w:pPr>
      <w:r w:rsidRPr="00287751">
        <w:rPr>
          <w:rFonts w:eastAsia="Times New Roman" w:cs="Tahoma"/>
          <w:iCs/>
          <w:color w:val="auto"/>
          <w:lang w:eastAsia="es-ES"/>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14:paraId="3E8617DB" w14:textId="77777777" w:rsidR="008A7983" w:rsidRPr="00287751" w:rsidRDefault="008A7983" w:rsidP="008A7983">
      <w:pPr>
        <w:spacing w:after="0" w:line="360" w:lineRule="auto"/>
        <w:ind w:right="-28"/>
        <w:contextualSpacing/>
        <w:rPr>
          <w:rFonts w:eastAsia="Times New Roman" w:cs="Tahoma"/>
          <w:iCs/>
          <w:color w:val="auto"/>
          <w:lang w:eastAsia="es-ES"/>
        </w:rPr>
      </w:pPr>
    </w:p>
    <w:p w14:paraId="394DF3D1" w14:textId="77777777" w:rsidR="008A7983" w:rsidRPr="00287751" w:rsidRDefault="008A7983" w:rsidP="008A7983">
      <w:pPr>
        <w:spacing w:after="0" w:line="360" w:lineRule="auto"/>
        <w:ind w:right="-28"/>
        <w:contextualSpacing/>
        <w:rPr>
          <w:rFonts w:eastAsia="Calibri" w:cs="Tahoma"/>
          <w:color w:val="000000"/>
          <w:szCs w:val="24"/>
          <w:lang w:eastAsia="en-US"/>
        </w:rPr>
      </w:pPr>
      <w:r w:rsidRPr="00287751">
        <w:rPr>
          <w:rFonts w:eastAsia="Times New Roman" w:cs="Tahoma"/>
          <w:iCs/>
          <w:color w:val="auto"/>
          <w:lang w:eastAsia="es-ES"/>
        </w:rPr>
        <w:t xml:space="preserve">Lo anterior, toma sentido pues el Vigésimo Quinto de los </w:t>
      </w:r>
      <w:r w:rsidRPr="00287751">
        <w:rPr>
          <w:rFonts w:eastAsia="Calibri" w:cs="Tahoma"/>
          <w:color w:val="000000"/>
          <w:szCs w:val="24"/>
          <w:lang w:eastAsia="en-US"/>
        </w:rPr>
        <w:t>Lineamientos para la operación del Sistema de Acceso a la Información Mexiquense (SAIMEX) y del Sistema de Acceso, Rectificación, Cancelación y Oposición de Datos Personales del Estado de México (SARCOEM), establece que el Sujeto Obligado de encontrarse impedido para otorgar la información a través de la modalidad elegida, deberá ofrecer al particular las siguientes formas:</w:t>
      </w:r>
    </w:p>
    <w:p w14:paraId="7E8F68CC" w14:textId="77777777" w:rsidR="008A7983" w:rsidRPr="00287751" w:rsidRDefault="008A7983" w:rsidP="008A7983">
      <w:pPr>
        <w:spacing w:after="0" w:line="360" w:lineRule="auto"/>
        <w:ind w:right="-28"/>
        <w:contextualSpacing/>
        <w:rPr>
          <w:rFonts w:eastAsia="Calibri" w:cs="Tahoma"/>
          <w:color w:val="000000"/>
          <w:szCs w:val="24"/>
          <w:lang w:eastAsia="en-US"/>
        </w:rPr>
      </w:pPr>
    </w:p>
    <w:p w14:paraId="5EB44C13" w14:textId="77777777" w:rsidR="008A7983" w:rsidRPr="00287751" w:rsidRDefault="008A7983" w:rsidP="008A7983">
      <w:pPr>
        <w:numPr>
          <w:ilvl w:val="0"/>
          <w:numId w:val="40"/>
        </w:numPr>
        <w:spacing w:after="0" w:line="360" w:lineRule="auto"/>
        <w:ind w:right="-28"/>
        <w:contextualSpacing/>
        <w:rPr>
          <w:rFonts w:eastAsia="Times New Roman" w:cs="Tahoma"/>
          <w:iCs/>
          <w:color w:val="auto"/>
          <w:lang w:eastAsia="es-ES"/>
        </w:rPr>
      </w:pPr>
      <w:r w:rsidRPr="00287751">
        <w:rPr>
          <w:rFonts w:eastAsia="Times New Roman" w:cs="Tahoma"/>
          <w:iCs/>
          <w:color w:val="auto"/>
          <w:lang w:eastAsia="es-ES"/>
        </w:rPr>
        <w:t>Disco compacto;</w:t>
      </w:r>
    </w:p>
    <w:p w14:paraId="45D75962" w14:textId="77777777" w:rsidR="008A7983" w:rsidRPr="00287751" w:rsidRDefault="008A7983" w:rsidP="008A7983">
      <w:pPr>
        <w:numPr>
          <w:ilvl w:val="0"/>
          <w:numId w:val="40"/>
        </w:numPr>
        <w:spacing w:after="0" w:line="360" w:lineRule="auto"/>
        <w:ind w:right="-28"/>
        <w:contextualSpacing/>
        <w:rPr>
          <w:rFonts w:eastAsia="Times New Roman" w:cs="Tahoma"/>
          <w:iCs/>
          <w:color w:val="auto"/>
          <w:lang w:eastAsia="es-ES"/>
        </w:rPr>
      </w:pPr>
      <w:r w:rsidRPr="00287751">
        <w:rPr>
          <w:rFonts w:eastAsia="Times New Roman" w:cs="Tahoma"/>
          <w:iCs/>
          <w:color w:val="auto"/>
          <w:lang w:eastAsia="es-ES"/>
        </w:rPr>
        <w:t>Dispositivo de</w:t>
      </w:r>
      <w:r w:rsidRPr="00287751">
        <w:rPr>
          <w:rFonts w:eastAsia="Calibri" w:cs="Times New Roman"/>
          <w:color w:val="000000"/>
          <w:lang w:eastAsia="en-US"/>
        </w:rPr>
        <w:t xml:space="preserve"> almacenamiento aportado por el particular (CD o USB);</w:t>
      </w:r>
    </w:p>
    <w:p w14:paraId="718CCE54" w14:textId="77777777" w:rsidR="008A7983" w:rsidRPr="00287751" w:rsidRDefault="008A7983" w:rsidP="008A7983">
      <w:pPr>
        <w:numPr>
          <w:ilvl w:val="0"/>
          <w:numId w:val="40"/>
        </w:numPr>
        <w:spacing w:after="0" w:line="360" w:lineRule="auto"/>
        <w:ind w:right="-28"/>
        <w:contextualSpacing/>
        <w:rPr>
          <w:rFonts w:eastAsia="Times New Roman" w:cs="Tahoma"/>
          <w:iCs/>
          <w:color w:val="auto"/>
          <w:lang w:eastAsia="es-ES"/>
        </w:rPr>
      </w:pPr>
      <w:r w:rsidRPr="00287751">
        <w:rPr>
          <w:rFonts w:eastAsia="Calibri" w:cs="Times New Roman"/>
          <w:color w:val="000000"/>
          <w:lang w:eastAsia="en-US"/>
        </w:rPr>
        <w:t>Copias simples o certificadas previo pago de derechos correspondientes, y</w:t>
      </w:r>
    </w:p>
    <w:p w14:paraId="41D46287" w14:textId="77777777" w:rsidR="008A7983" w:rsidRPr="00287751" w:rsidRDefault="008A7983" w:rsidP="008A7983">
      <w:pPr>
        <w:numPr>
          <w:ilvl w:val="0"/>
          <w:numId w:val="40"/>
        </w:numPr>
        <w:spacing w:after="0" w:line="360" w:lineRule="auto"/>
        <w:ind w:right="-28"/>
        <w:contextualSpacing/>
        <w:rPr>
          <w:rFonts w:eastAsia="Times New Roman" w:cs="Tahoma"/>
          <w:iCs/>
          <w:color w:val="auto"/>
          <w:lang w:eastAsia="es-ES"/>
        </w:rPr>
      </w:pPr>
      <w:r w:rsidRPr="00287751">
        <w:rPr>
          <w:rFonts w:eastAsia="Calibri" w:cs="Times New Roman"/>
          <w:color w:val="000000"/>
          <w:lang w:eastAsia="en-US"/>
        </w:rPr>
        <w:t>En su caso, correo electrónico o vínculo electrónico.</w:t>
      </w:r>
    </w:p>
    <w:p w14:paraId="0BD4B22F" w14:textId="77777777" w:rsidR="008A7983" w:rsidRPr="00287751" w:rsidRDefault="008A7983" w:rsidP="008A7983">
      <w:pPr>
        <w:spacing w:after="0" w:line="360" w:lineRule="auto"/>
        <w:ind w:right="-28"/>
        <w:rPr>
          <w:rFonts w:eastAsia="Times New Roman" w:cs="Tahoma"/>
          <w:iCs/>
          <w:color w:val="auto"/>
          <w:lang w:eastAsia="es-ES"/>
        </w:rPr>
      </w:pPr>
    </w:p>
    <w:p w14:paraId="79C46014" w14:textId="77777777" w:rsidR="008A7983" w:rsidRPr="00287751" w:rsidRDefault="008A7983" w:rsidP="008A7983">
      <w:pPr>
        <w:spacing w:after="0" w:line="360" w:lineRule="auto"/>
        <w:ind w:right="-28"/>
        <w:rPr>
          <w:rFonts w:eastAsia="Times New Roman" w:cs="Tahoma"/>
          <w:iCs/>
          <w:color w:val="auto"/>
          <w:lang w:eastAsia="es-ES"/>
        </w:rPr>
      </w:pPr>
      <w:r w:rsidRPr="00287751">
        <w:rPr>
          <w:rFonts w:eastAsia="Times New Roman" w:cs="Tahoma"/>
          <w:iCs/>
          <w:color w:val="auto"/>
          <w:lang w:eastAsia="es-ES"/>
        </w:rPr>
        <w:t>Además, señala que la entrega de la información de los incisos a, b y c, será en la Unidad de Transparencia o a domicilio, por correo postar certificado, previo pago de los derechos correspondientes; asimismo, aclara que, si la persona Solicitante proporciona el dispositivo electrónico para la entrega, la reproducción digital se hará sin costo.</w:t>
      </w:r>
    </w:p>
    <w:p w14:paraId="7DA6E981" w14:textId="77777777" w:rsidR="008A7983" w:rsidRPr="00287751" w:rsidRDefault="008A7983" w:rsidP="008A7983">
      <w:pPr>
        <w:spacing w:after="0" w:line="360" w:lineRule="auto"/>
        <w:ind w:right="-28"/>
        <w:contextualSpacing/>
        <w:rPr>
          <w:rFonts w:eastAsia="Times New Roman" w:cs="Tahoma"/>
          <w:iCs/>
          <w:color w:val="auto"/>
          <w:lang w:eastAsia="es-ES"/>
        </w:rPr>
      </w:pPr>
    </w:p>
    <w:p w14:paraId="0758FF04" w14:textId="77777777" w:rsidR="008A7983" w:rsidRPr="00287751" w:rsidRDefault="008A7983" w:rsidP="008A7983">
      <w:pPr>
        <w:spacing w:after="0" w:line="360" w:lineRule="auto"/>
        <w:ind w:right="-28"/>
        <w:contextualSpacing/>
        <w:rPr>
          <w:rFonts w:eastAsia="Times New Roman" w:cs="Tahoma"/>
          <w:iCs/>
          <w:color w:val="auto"/>
          <w:lang w:eastAsia="es-ES"/>
        </w:rPr>
      </w:pPr>
      <w:r w:rsidRPr="00287751">
        <w:rPr>
          <w:rFonts w:eastAsia="Times New Roman" w:cs="Tahoma"/>
          <w:iCs/>
          <w:color w:val="auto"/>
          <w:lang w:eastAsia="es-ES"/>
        </w:rPr>
        <w:t>Conforme a lo anterior se considera que, si bien es procedente el cambio de modalidad, el Sujeto Obligado fue restrictivo al señalar como única modalidad de entrega consulta directa, pues estaba en posibilidad de proporcionarla en otras modalidades de entrega, de manera calendarizada como lo señaló en respuesta.</w:t>
      </w:r>
    </w:p>
    <w:p w14:paraId="7C3BE762" w14:textId="77777777" w:rsidR="008A7983" w:rsidRPr="00287751" w:rsidRDefault="008A7983" w:rsidP="008A7983">
      <w:pPr>
        <w:spacing w:after="0" w:line="360" w:lineRule="auto"/>
        <w:ind w:right="-28"/>
        <w:contextualSpacing/>
        <w:rPr>
          <w:rFonts w:eastAsia="Times New Roman" w:cs="Tahoma"/>
          <w:iCs/>
          <w:color w:val="auto"/>
          <w:lang w:eastAsia="es-ES"/>
        </w:rPr>
      </w:pPr>
    </w:p>
    <w:p w14:paraId="21289DE1" w14:textId="77777777" w:rsidR="008A7983" w:rsidRPr="00287751" w:rsidRDefault="008A7983" w:rsidP="008A7983">
      <w:pPr>
        <w:spacing w:after="0" w:line="360" w:lineRule="auto"/>
        <w:ind w:right="-28"/>
        <w:contextualSpacing/>
        <w:rPr>
          <w:rFonts w:eastAsia="Calibri" w:cs="Times New Roman"/>
          <w:color w:val="000000"/>
          <w:lang w:eastAsia="en-US"/>
        </w:rPr>
      </w:pPr>
      <w:r w:rsidRPr="00287751">
        <w:rPr>
          <w:rFonts w:eastAsia="Times New Roman" w:cs="Tahoma"/>
          <w:iCs/>
          <w:color w:val="auto"/>
          <w:lang w:eastAsia="es-ES"/>
        </w:rPr>
        <w:lastRenderedPageBreak/>
        <w:t xml:space="preserve">Lo anterior, tomando como analogía la fracción I, del </w:t>
      </w:r>
      <w:r w:rsidRPr="00287751">
        <w:rPr>
          <w:rFonts w:eastAsia="Calibri" w:cs="Times New Roman"/>
          <w:color w:val="000000"/>
          <w:lang w:eastAsia="en-US"/>
        </w:rPr>
        <w:t>Septuagésimo de los Lineamientos Generales de Clasificación y Desclasificación de la información, así como para la elaboración de versiones públicas, que establece que cuando derivado del volumen y particularidades de los documentos, el sujeto Obligado determine que se necesita un mayor tiempo para entregar la información, deberá informárselo al solicitante, en donde le diga los días y horarios que podrá llevarlo a cabo.</w:t>
      </w:r>
    </w:p>
    <w:p w14:paraId="2E3D7D35" w14:textId="77777777" w:rsidR="008A7983" w:rsidRPr="00287751" w:rsidRDefault="008A7983" w:rsidP="008A7983">
      <w:pPr>
        <w:spacing w:after="0" w:line="360" w:lineRule="auto"/>
        <w:ind w:right="-28"/>
        <w:contextualSpacing/>
        <w:rPr>
          <w:rFonts w:eastAsia="Times New Roman" w:cs="Tahoma"/>
          <w:iCs/>
          <w:color w:val="auto"/>
          <w:lang w:eastAsia="es-ES"/>
        </w:rPr>
      </w:pPr>
    </w:p>
    <w:p w14:paraId="07F92423" w14:textId="77777777" w:rsidR="008A7983" w:rsidRPr="00287751" w:rsidRDefault="008A7983" w:rsidP="008A7983">
      <w:pPr>
        <w:spacing w:after="0" w:line="360" w:lineRule="auto"/>
        <w:ind w:right="-28"/>
        <w:contextualSpacing/>
        <w:rPr>
          <w:rFonts w:eastAsia="Times New Roman" w:cs="Tahoma"/>
          <w:b/>
          <w:iCs/>
          <w:color w:val="auto"/>
          <w:lang w:eastAsia="es-ES"/>
        </w:rPr>
      </w:pPr>
      <w:r w:rsidRPr="00287751">
        <w:rPr>
          <w:rFonts w:eastAsia="Calibri" w:cs="Tahoma"/>
          <w:bCs/>
          <w:color w:val="000000"/>
          <w:lang w:val="es-ES" w:eastAsia="en-US"/>
        </w:rPr>
        <w:t>Conforme a lo anterior, el Sujeto Obligado</w:t>
      </w:r>
      <w:r w:rsidRPr="00287751">
        <w:rPr>
          <w:rFonts w:eastAsia="Times New Roman" w:cs="Tahoma"/>
          <w:iCs/>
          <w:color w:val="auto"/>
          <w:lang w:eastAsia="es-ES"/>
        </w:rPr>
        <w:t>, si bien acreditó la imposibilidad para proporcionar la información a través del Sistema de Acceso a la Información Mexiquense, omitió ponerla a disposición en todas las modalidades posibles, por lo que deberá poner a disposición la información.</w:t>
      </w:r>
    </w:p>
    <w:p w14:paraId="7BEC09EF" w14:textId="77777777" w:rsidR="008A7983" w:rsidRPr="00287751" w:rsidRDefault="008A7983" w:rsidP="008A7983">
      <w:pPr>
        <w:spacing w:after="0" w:line="360" w:lineRule="auto"/>
        <w:ind w:right="-28"/>
        <w:contextualSpacing/>
        <w:rPr>
          <w:rFonts w:eastAsia="Times New Roman" w:cs="Tahoma"/>
          <w:b/>
          <w:iCs/>
          <w:color w:val="auto"/>
          <w:lang w:eastAsia="es-ES"/>
        </w:rPr>
      </w:pPr>
    </w:p>
    <w:p w14:paraId="29461102" w14:textId="77777777" w:rsidR="008A7983" w:rsidRPr="00287751" w:rsidRDefault="008A7983" w:rsidP="008A7983">
      <w:pPr>
        <w:spacing w:after="0" w:line="360" w:lineRule="auto"/>
        <w:contextualSpacing/>
        <w:rPr>
          <w:rFonts w:eastAsia="Calibri" w:cs="Tahoma"/>
          <w:iCs/>
          <w:color w:val="auto"/>
          <w:lang w:val="es-ES" w:eastAsia="es-ES"/>
        </w:rPr>
      </w:pPr>
      <w:r w:rsidRPr="00287751">
        <w:rPr>
          <w:rFonts w:eastAsia="Calibri" w:cs="Tahoma"/>
          <w:color w:val="auto"/>
          <w:lang w:val="es-ES" w:eastAsia="en-US"/>
        </w:rPr>
        <w:t xml:space="preserve">Ahora bien, resulta necesario analizar de manera oficiosa, si la información puede ser adjuntada por correo electrónico; </w:t>
      </w:r>
      <w:r w:rsidRPr="00287751">
        <w:rPr>
          <w:rFonts w:eastAsia="Calibri" w:cs="Tahoma"/>
          <w:iCs/>
          <w:color w:val="auto"/>
          <w:lang w:val="es-ES" w:eastAsia="es-ES"/>
        </w:rPr>
        <w:t>al respecto, dicho medio es un sistema que permite el intercambio de mensajes entre distintas computadoras interconectadas a través de una red.</w:t>
      </w:r>
    </w:p>
    <w:p w14:paraId="000744E2" w14:textId="77777777" w:rsidR="008A7983" w:rsidRPr="00287751" w:rsidRDefault="008A7983" w:rsidP="008A7983">
      <w:pPr>
        <w:spacing w:after="0" w:line="360" w:lineRule="auto"/>
        <w:contextualSpacing/>
        <w:rPr>
          <w:rFonts w:eastAsia="Calibri" w:cs="Tahoma"/>
          <w:iCs/>
          <w:color w:val="auto"/>
          <w:lang w:val="es-ES" w:eastAsia="es-ES"/>
        </w:rPr>
      </w:pPr>
    </w:p>
    <w:p w14:paraId="31EA4CB2" w14:textId="77777777" w:rsidR="008A7983" w:rsidRPr="00287751" w:rsidRDefault="008A7983" w:rsidP="008A7983">
      <w:pPr>
        <w:spacing w:after="0" w:line="360" w:lineRule="auto"/>
        <w:contextualSpacing/>
        <w:rPr>
          <w:rFonts w:eastAsia="Calibri" w:cs="Tahoma"/>
          <w:color w:val="auto"/>
          <w:lang w:val="es-ES" w:eastAsia="en-US"/>
        </w:rPr>
      </w:pPr>
      <w:r w:rsidRPr="00287751">
        <w:rPr>
          <w:rFonts w:eastAsia="Calibri" w:cs="Tahoma"/>
          <w:color w:val="auto"/>
          <w:lang w:val="es-ES" w:eastAsia="es-ES"/>
        </w:rPr>
        <w:t xml:space="preserve">En ese contexto, </w:t>
      </w:r>
      <w:r w:rsidRPr="00287751">
        <w:rPr>
          <w:rFonts w:eastAsia="Calibri" w:cs="Tahoma"/>
          <w:iCs/>
          <w:color w:val="auto"/>
          <w:lang w:val="es-ES" w:eastAsia="es-E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en la liga electrónica </w:t>
      </w:r>
      <w:hyperlink r:id="rId12" w:anchor=":~:text=Tama%C3%B1o%20m%C3%A1ximo%20de%20los%20archivos,Drive%20en%20vez%20de%20adjuntarlo" w:history="1">
        <w:r w:rsidRPr="00287751">
          <w:rPr>
            <w:rFonts w:eastAsia="Calibri" w:cs="Tahoma"/>
            <w:iCs/>
            <w:color w:val="0563C1"/>
            <w:u w:val="single"/>
            <w:lang w:val="es-ES" w:eastAsia="es-ES"/>
          </w:rPr>
          <w:t>https://support.google.com/mail/answer/6584?co=GENIE.Platform%3DDesktop&amp;hl=es#:~:text=Tama%C3%B1o%20m%C3%A1ximo%20de%20los%20archivos,Drive%20en%20vez%20de%20adjuntarlo</w:t>
        </w:r>
      </w:hyperlink>
      <w:r w:rsidRPr="00287751">
        <w:rPr>
          <w:rFonts w:eastAsia="Calibri" w:cs="Tahoma"/>
          <w:iCs/>
          <w:color w:val="auto"/>
          <w:lang w:val="es-ES" w:eastAsia="es-ES"/>
        </w:rPr>
        <w:t>), tal como se muestra continuación:</w:t>
      </w:r>
    </w:p>
    <w:p w14:paraId="048D2428" w14:textId="77777777" w:rsidR="008A7983" w:rsidRPr="00287751" w:rsidRDefault="008A7983" w:rsidP="008A7983">
      <w:pPr>
        <w:spacing w:after="0" w:line="360" w:lineRule="auto"/>
        <w:contextualSpacing/>
        <w:rPr>
          <w:rFonts w:eastAsia="Calibri" w:cs="Tahoma"/>
          <w:iCs/>
          <w:color w:val="auto"/>
          <w:lang w:val="es-ES" w:eastAsia="es-ES"/>
        </w:rPr>
      </w:pPr>
    </w:p>
    <w:p w14:paraId="35B0CB54" w14:textId="77777777" w:rsidR="008A7983" w:rsidRPr="00287751" w:rsidRDefault="008A7983" w:rsidP="008A7983">
      <w:pPr>
        <w:spacing w:after="0" w:line="360" w:lineRule="auto"/>
        <w:ind w:left="567" w:right="567"/>
        <w:contextualSpacing/>
        <w:rPr>
          <w:rFonts w:eastAsia="Calibri" w:cs="Tahoma"/>
          <w:bCs/>
          <w:i/>
          <w:color w:val="auto"/>
          <w:sz w:val="20"/>
          <w:szCs w:val="20"/>
          <w:lang w:val="es-ES" w:eastAsia="en-US"/>
        </w:rPr>
      </w:pPr>
      <w:r w:rsidRPr="00287751">
        <w:rPr>
          <w:rFonts w:eastAsia="Calibri" w:cs="Tahoma"/>
          <w:bCs/>
          <w:i/>
          <w:color w:val="auto"/>
          <w:sz w:val="20"/>
          <w:szCs w:val="20"/>
          <w:lang w:val="es-ES" w:eastAsia="en-US"/>
        </w:rPr>
        <w:t>“</w:t>
      </w:r>
      <w:r w:rsidRPr="00287751">
        <w:rPr>
          <w:rFonts w:eastAsia="Calibri" w:cs="Tahoma"/>
          <w:b/>
          <w:bCs/>
          <w:i/>
          <w:color w:val="auto"/>
          <w:sz w:val="20"/>
          <w:szCs w:val="20"/>
          <w:lang w:val="es-ES" w:eastAsia="en-US"/>
        </w:rPr>
        <w:t>Tamaño máximo de los archivos adjuntos</w:t>
      </w:r>
    </w:p>
    <w:p w14:paraId="5A752337" w14:textId="77777777" w:rsidR="008A7983" w:rsidRPr="00287751" w:rsidRDefault="008A7983" w:rsidP="008A7983">
      <w:pPr>
        <w:spacing w:after="0" w:line="360" w:lineRule="auto"/>
        <w:ind w:left="567" w:right="567"/>
        <w:contextualSpacing/>
        <w:rPr>
          <w:rFonts w:eastAsia="Calibri" w:cs="Tahoma"/>
          <w:bCs/>
          <w:i/>
          <w:color w:val="auto"/>
          <w:sz w:val="20"/>
          <w:szCs w:val="20"/>
          <w:lang w:val="es-ES" w:eastAsia="en-US"/>
        </w:rPr>
      </w:pPr>
      <w:r w:rsidRPr="00287751">
        <w:rPr>
          <w:rFonts w:eastAsia="Calibri" w:cs="Tahoma"/>
          <w:bCs/>
          <w:i/>
          <w:color w:val="auto"/>
          <w:sz w:val="20"/>
          <w:szCs w:val="20"/>
          <w:lang w:val="es-ES" w:eastAsia="en-US"/>
        </w:rPr>
        <w:lastRenderedPageBreak/>
        <w:t>Puedes enviar uno o varios archivos adjuntos en un mismo mensaje, pero en total no pueden superar los 25 MB. Si el archivo tiene más de 25 MB, Gmail añadirá automáticamente un enlace a Google Drive en vez de adjuntarlo.”</w:t>
      </w:r>
    </w:p>
    <w:p w14:paraId="5AD4DCAE" w14:textId="77777777" w:rsidR="008A7983" w:rsidRPr="00287751" w:rsidRDefault="008A7983" w:rsidP="008A7983">
      <w:pPr>
        <w:spacing w:after="0" w:line="360" w:lineRule="auto"/>
        <w:contextualSpacing/>
        <w:rPr>
          <w:rFonts w:eastAsia="Calibri" w:cs="Tahoma"/>
          <w:color w:val="auto"/>
          <w:lang w:eastAsia="en-US"/>
        </w:rPr>
      </w:pPr>
    </w:p>
    <w:p w14:paraId="3322E809" w14:textId="77777777" w:rsidR="008A7983" w:rsidRPr="00287751" w:rsidRDefault="008A7983" w:rsidP="008A7983">
      <w:pPr>
        <w:spacing w:after="0" w:line="360" w:lineRule="auto"/>
        <w:contextualSpacing/>
        <w:rPr>
          <w:rFonts w:eastAsia="Calibri" w:cs="Tahoma"/>
          <w:color w:val="auto"/>
          <w:lang w:eastAsia="en-US"/>
        </w:rPr>
      </w:pPr>
      <w:r w:rsidRPr="00287751">
        <w:rPr>
          <w:rFonts w:eastAsia="Calibri" w:cs="Tahoma"/>
          <w:color w:val="auto"/>
          <w:lang w:eastAsia="en-US"/>
        </w:rPr>
        <w:t>Como se logra observar, un correo electrónico comúnmente permite únicamente la carga de archivos adjuntos cuyo peso total se traduzca en veinticinco megabytes; por lo que, para proporcionar toda la información solicitada, necesitaría remitir diversos correos, lo cual generaría una carga desproporcional al Sujeto Obligado, que implicaría que tuviera que dejar de realizar sus funciones sustantivas y esenciales para cumplir con sus funciones; por lo que, este Instituto considera improcedente ordenar dicha modalidad.</w:t>
      </w:r>
    </w:p>
    <w:p w14:paraId="5D2C7F87" w14:textId="77777777" w:rsidR="008A7983" w:rsidRPr="00287751" w:rsidRDefault="008A7983" w:rsidP="008A7983">
      <w:pPr>
        <w:spacing w:after="0" w:line="360" w:lineRule="auto"/>
        <w:contextualSpacing/>
        <w:rPr>
          <w:rFonts w:eastAsia="Times New Roman" w:cs="Times New Roman"/>
          <w:color w:val="000000"/>
          <w:szCs w:val="20"/>
          <w:lang w:eastAsia="es-ES"/>
        </w:rPr>
      </w:pPr>
    </w:p>
    <w:p w14:paraId="0F254B37" w14:textId="630894D6" w:rsidR="008A7983" w:rsidRPr="00287751" w:rsidRDefault="008A7983" w:rsidP="008A7983">
      <w:pPr>
        <w:spacing w:after="0" w:line="360" w:lineRule="auto"/>
        <w:contextualSpacing/>
        <w:rPr>
          <w:rFonts w:eastAsia="Calibri" w:cs="Tahoma"/>
          <w:color w:val="auto"/>
          <w:lang w:eastAsia="en-US"/>
        </w:rPr>
      </w:pPr>
      <w:r w:rsidRPr="00287751">
        <w:rPr>
          <w:rFonts w:eastAsia="Calibri" w:cs="Tahoma"/>
          <w:color w:val="auto"/>
          <w:lang w:eastAsia="en-US"/>
        </w:rPr>
        <w:t>Así, resulta procedente ordenar al Sujeto Obligado a poner a disposición</w:t>
      </w:r>
      <w:r w:rsidR="00F74CC8" w:rsidRPr="00287751">
        <w:rPr>
          <w:rFonts w:eastAsia="Calibri" w:cs="Tahoma"/>
          <w:color w:val="auto"/>
          <w:lang w:eastAsia="en-US"/>
        </w:rPr>
        <w:t xml:space="preserve"> la información solicitada</w:t>
      </w:r>
      <w:r w:rsidRPr="00287751">
        <w:rPr>
          <w:rFonts w:eastAsia="Calibri" w:cs="Tahoma"/>
          <w:color w:val="auto"/>
          <w:lang w:eastAsia="en-US"/>
        </w:rPr>
        <w:t>, en todas las modalidades posible</w:t>
      </w:r>
      <w:r w:rsidR="00F74CC8" w:rsidRPr="00287751">
        <w:rPr>
          <w:rFonts w:eastAsia="Calibri" w:cs="Tahoma"/>
          <w:color w:val="auto"/>
          <w:lang w:eastAsia="en-US"/>
        </w:rPr>
        <w:t>s</w:t>
      </w:r>
      <w:r w:rsidRPr="00287751">
        <w:rPr>
          <w:rFonts w:eastAsia="Calibri" w:cs="Tahoma"/>
          <w:color w:val="auto"/>
          <w:lang w:eastAsia="en-US"/>
        </w:rPr>
        <w:t>; para lo cual, en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24C34969" w14:textId="77777777" w:rsidR="008A7983" w:rsidRPr="00287751" w:rsidRDefault="008A7983" w:rsidP="008A7983">
      <w:pPr>
        <w:spacing w:after="0" w:line="360" w:lineRule="auto"/>
        <w:contextualSpacing/>
        <w:rPr>
          <w:rFonts w:eastAsia="Calibri" w:cs="Tahoma"/>
          <w:iCs/>
          <w:color w:val="000000"/>
          <w:lang w:eastAsia="es-ES"/>
        </w:rPr>
      </w:pPr>
    </w:p>
    <w:p w14:paraId="72E3FF1C" w14:textId="15A421BF" w:rsidR="008A7983" w:rsidRPr="00287751" w:rsidRDefault="008A7983" w:rsidP="008A7983">
      <w:pPr>
        <w:tabs>
          <w:tab w:val="left" w:pos="4962"/>
        </w:tabs>
        <w:spacing w:after="0" w:line="360" w:lineRule="auto"/>
        <w:contextualSpacing/>
        <w:rPr>
          <w:rFonts w:eastAsia="Calibri" w:cs="Tahoma"/>
          <w:color w:val="000000"/>
          <w:lang w:eastAsia="en-US"/>
        </w:rPr>
      </w:pPr>
      <w:r w:rsidRPr="00287751">
        <w:rPr>
          <w:rFonts w:eastAsia="Calibri" w:cs="Tahoma"/>
          <w:color w:val="000000"/>
          <w:lang w:eastAsia="en-US"/>
        </w:rPr>
        <w:t>Conforme a lo anterior, se considera que el Sujeto Obligado deberá poner a disposición del ahora Recurrente, en todas las modalidades que permita la documentación</w:t>
      </w:r>
      <w:r w:rsidR="00F74CC8" w:rsidRPr="00287751">
        <w:rPr>
          <w:rFonts w:eastAsia="Calibri" w:cs="Tahoma"/>
          <w:color w:val="000000"/>
          <w:lang w:eastAsia="en-US"/>
        </w:rPr>
        <w:t xml:space="preserve"> solicitada</w:t>
      </w:r>
      <w:r w:rsidRPr="00287751">
        <w:rPr>
          <w:rFonts w:eastAsia="Calibri" w:cs="Tahoma"/>
          <w:color w:val="000000"/>
          <w:lang w:eastAsia="en-US"/>
        </w:rPr>
        <w:t>; 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2FBEB754" w14:textId="77777777" w:rsidR="008A7983" w:rsidRPr="00287751" w:rsidRDefault="008A7983" w:rsidP="008A7983">
      <w:pPr>
        <w:spacing w:after="0" w:line="360" w:lineRule="auto"/>
        <w:contextualSpacing/>
        <w:rPr>
          <w:rFonts w:eastAsia="Calibri" w:cs="Tahoma"/>
          <w:color w:val="000000"/>
          <w:lang w:eastAsia="en-US"/>
        </w:rPr>
      </w:pPr>
    </w:p>
    <w:p w14:paraId="428BE98E" w14:textId="77777777" w:rsidR="008A7983" w:rsidRPr="00287751" w:rsidRDefault="008A7983" w:rsidP="008A7983">
      <w:pPr>
        <w:spacing w:after="0" w:line="360" w:lineRule="auto"/>
        <w:contextualSpacing/>
        <w:rPr>
          <w:rFonts w:eastAsia="Calibri" w:cs="Tahoma"/>
          <w:color w:val="000000"/>
          <w:lang w:eastAsia="en-US"/>
        </w:rPr>
      </w:pPr>
      <w:r w:rsidRPr="00287751">
        <w:rPr>
          <w:rFonts w:eastAsia="Calibri" w:cs="Tahoma"/>
          <w:color w:val="000000"/>
          <w:lang w:eastAsia="en-US"/>
        </w:rPr>
        <w:t xml:space="preserve">Si dentro del transcurso del término señalado en el párrafo anterior, </w:t>
      </w:r>
      <w:r w:rsidRPr="00287751">
        <w:rPr>
          <w:rFonts w:eastAsia="Calibri" w:cs="Tahoma"/>
          <w:b/>
          <w:color w:val="000000"/>
          <w:lang w:eastAsia="en-US"/>
        </w:rPr>
        <w:t>el Particular acude por la información,</w:t>
      </w:r>
      <w:r w:rsidRPr="00287751">
        <w:rPr>
          <w:rFonts w:eastAsia="Calibri" w:cs="Tahoma"/>
          <w:color w:val="000000"/>
          <w:lang w:eastAsia="en-US"/>
        </w:rPr>
        <w:t xml:space="preserve"> el Sujeto Obligado levantará un acta de hechos misma que debe ser remitida </w:t>
      </w:r>
      <w:r w:rsidRPr="00287751">
        <w:rPr>
          <w:rFonts w:eastAsia="Calibri" w:cs="Tahoma"/>
          <w:color w:val="000000"/>
          <w:lang w:eastAsia="en-US"/>
        </w:rPr>
        <w:lastRenderedPageBreak/>
        <w:t>a este Instituto, por conducto de la Secretaría Técnica del Pleno, junto con el acuse de recibo de la información del Particular; sin embargo, si una vez fenecido el plazo,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0C8BD6D6" w14:textId="77777777" w:rsidR="008A7983" w:rsidRPr="00287751" w:rsidRDefault="008A7983" w:rsidP="008A7983">
      <w:pPr>
        <w:spacing w:after="0" w:line="360" w:lineRule="auto"/>
        <w:contextualSpacing/>
        <w:rPr>
          <w:rFonts w:eastAsia="Times New Roman" w:cs="Tahoma"/>
          <w:bCs/>
          <w:color w:val="auto"/>
          <w:lang w:val="es-ES_tradnl" w:eastAsia="es-ES"/>
        </w:rPr>
      </w:pPr>
    </w:p>
    <w:p w14:paraId="6BBD98F2" w14:textId="73FF708B" w:rsidR="008A7983" w:rsidRPr="00287751" w:rsidRDefault="008A7983" w:rsidP="008A7983">
      <w:pPr>
        <w:tabs>
          <w:tab w:val="left" w:pos="4962"/>
        </w:tabs>
        <w:spacing w:after="0" w:line="360" w:lineRule="auto"/>
        <w:contextualSpacing/>
        <w:rPr>
          <w:rFonts w:eastAsia="Times New Roman" w:cs="Times New Roman"/>
          <w:color w:val="auto"/>
          <w:szCs w:val="20"/>
          <w:lang w:eastAsia="es-ES"/>
        </w:rPr>
      </w:pPr>
      <w:r w:rsidRPr="00287751">
        <w:rPr>
          <w:rFonts w:eastAsia="Times New Roman" w:cs="Times New Roman"/>
          <w:color w:val="auto"/>
          <w:szCs w:val="20"/>
          <w:lang w:eastAsia="es-ES"/>
        </w:rPr>
        <w:t>Finalmente no pasa desapercibido para este Instituto que los documentos que den cuenta de lo solicitado, pudieran contener datos o información clasificada</w:t>
      </w:r>
      <w:r w:rsidR="00F74CC8" w:rsidRPr="00287751">
        <w:rPr>
          <w:rFonts w:eastAsia="Times New Roman" w:cs="Times New Roman"/>
          <w:color w:val="auto"/>
          <w:szCs w:val="20"/>
          <w:lang w:eastAsia="es-ES"/>
        </w:rPr>
        <w:t xml:space="preserve"> como nombre de personas particulares, teléfonos particulares, correos electrónicos particulares, direcciones particulares</w:t>
      </w:r>
      <w:r w:rsidRPr="00287751">
        <w:rPr>
          <w:rFonts w:eastAsia="Times New Roman" w:cs="Times New Roman"/>
          <w:color w:val="auto"/>
          <w:szCs w:val="20"/>
          <w:lang w:eastAsia="es-ES"/>
        </w:rPr>
        <w:t>;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3A16782" w14:textId="77777777" w:rsidR="008A7983" w:rsidRPr="00287751" w:rsidRDefault="008A7983" w:rsidP="008A7983">
      <w:pPr>
        <w:tabs>
          <w:tab w:val="left" w:pos="4962"/>
        </w:tabs>
        <w:spacing w:after="0" w:line="360" w:lineRule="auto"/>
        <w:contextualSpacing/>
        <w:rPr>
          <w:rFonts w:eastAsia="Times New Roman" w:cs="Times New Roman"/>
          <w:color w:val="auto"/>
          <w:szCs w:val="20"/>
          <w:lang w:eastAsia="es-ES"/>
        </w:rPr>
      </w:pPr>
    </w:p>
    <w:p w14:paraId="5F5D0DFA" w14:textId="420CE023" w:rsidR="008A7983" w:rsidRPr="00287751" w:rsidRDefault="008A7983" w:rsidP="008A7983">
      <w:pPr>
        <w:spacing w:after="0" w:line="360" w:lineRule="auto"/>
        <w:rPr>
          <w:rFonts w:eastAsia="Times New Roman" w:cs="Times New Roman"/>
          <w:color w:val="auto"/>
          <w:szCs w:val="20"/>
          <w:lang w:eastAsia="es-ES"/>
        </w:rPr>
      </w:pPr>
      <w:r w:rsidRPr="00287751">
        <w:rPr>
          <w:rFonts w:eastAsia="Times New Roman" w:cs="Times New Roman"/>
          <w:color w:val="auto"/>
          <w:szCs w:val="20"/>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6FC812B" w14:textId="77777777" w:rsidR="00C71CDC" w:rsidRPr="00287751" w:rsidRDefault="00C71CDC" w:rsidP="00D7021E">
      <w:pPr>
        <w:spacing w:after="0" w:line="360" w:lineRule="auto"/>
        <w:rPr>
          <w:rFonts w:eastAsia="Calibri" w:cs="Tahoma"/>
          <w:bCs/>
          <w:color w:val="auto"/>
        </w:rPr>
      </w:pPr>
      <w:bookmarkStart w:id="18" w:name="_Hlk153453607"/>
    </w:p>
    <w:p w14:paraId="0CCF70E8" w14:textId="77777777" w:rsidR="00D1318A" w:rsidRPr="00287751" w:rsidRDefault="00D1318A" w:rsidP="00D7021E">
      <w:pPr>
        <w:pStyle w:val="Ttulo2"/>
        <w:spacing w:before="0" w:after="0" w:line="360" w:lineRule="auto"/>
        <w:rPr>
          <w:sz w:val="22"/>
          <w:szCs w:val="22"/>
        </w:rPr>
      </w:pPr>
      <w:bookmarkStart w:id="19" w:name="_Toc223017371"/>
      <w:bookmarkEnd w:id="18"/>
      <w:r w:rsidRPr="00287751">
        <w:rPr>
          <w:sz w:val="22"/>
          <w:szCs w:val="22"/>
        </w:rPr>
        <w:t>SEXTO. Decisión</w:t>
      </w:r>
      <w:bookmarkEnd w:id="19"/>
    </w:p>
    <w:p w14:paraId="0D2B29DC" w14:textId="77777777" w:rsidR="00D1318A" w:rsidRPr="00287751" w:rsidRDefault="00D1318A" w:rsidP="00D7021E">
      <w:pPr>
        <w:spacing w:after="0" w:line="360" w:lineRule="auto"/>
        <w:contextualSpacing/>
        <w:rPr>
          <w:rFonts w:eastAsia="Calibri" w:cs="Tahoma"/>
          <w:b/>
        </w:rPr>
      </w:pPr>
    </w:p>
    <w:p w14:paraId="4BF18B87" w14:textId="4E5E93BE" w:rsidR="00D1318A" w:rsidRPr="00287751" w:rsidRDefault="00D1318A" w:rsidP="00D7021E">
      <w:pPr>
        <w:spacing w:after="0" w:line="360" w:lineRule="auto"/>
      </w:pPr>
      <w:r w:rsidRPr="00287751">
        <w:t xml:space="preserve">De acuerdo con lo expuesto y, con fundamento en el artículo 186, fracción III, de la Ley de Transparencia y Acceso a la Información Pública del Estado de México y Municipios, este </w:t>
      </w:r>
      <w:r w:rsidRPr="00287751">
        <w:lastRenderedPageBreak/>
        <w:t xml:space="preserve">Instituto considera procedente </w:t>
      </w:r>
      <w:r w:rsidR="000A21E5" w:rsidRPr="00287751">
        <w:rPr>
          <w:b/>
          <w:bCs/>
        </w:rPr>
        <w:t>MODIFICAR</w:t>
      </w:r>
      <w:r w:rsidRPr="00287751">
        <w:rPr>
          <w:b/>
        </w:rPr>
        <w:t xml:space="preserve"> </w:t>
      </w:r>
      <w:r w:rsidR="001F07C7" w:rsidRPr="00287751">
        <w:t>a efecto de que ponga a disposición, en todas las modalidades que permita la documentación, los documentos solicitados.</w:t>
      </w:r>
    </w:p>
    <w:p w14:paraId="72F55C1D" w14:textId="77777777" w:rsidR="00C872E5" w:rsidRPr="00287751" w:rsidRDefault="00C872E5" w:rsidP="00D7021E">
      <w:pPr>
        <w:spacing w:after="0" w:line="360" w:lineRule="auto"/>
      </w:pPr>
    </w:p>
    <w:p w14:paraId="0F8A533D" w14:textId="77777777" w:rsidR="00C872E5" w:rsidRPr="00287751" w:rsidRDefault="00C872E5" w:rsidP="00C872E5">
      <w:pPr>
        <w:keepNext/>
        <w:keepLines/>
        <w:spacing w:before="40" w:after="0" w:line="259" w:lineRule="auto"/>
        <w:outlineLvl w:val="1"/>
        <w:rPr>
          <w:rFonts w:eastAsia="Times New Roman" w:cs="Times New Roman"/>
          <w:b/>
          <w:bCs/>
          <w:color w:val="auto"/>
          <w:lang w:eastAsia="en-US"/>
        </w:rPr>
      </w:pPr>
      <w:bookmarkStart w:id="20" w:name="_Toc223017372"/>
      <w:r w:rsidRPr="00287751">
        <w:rPr>
          <w:rFonts w:eastAsia="Times New Roman" w:cs="Times New Roman"/>
          <w:b/>
          <w:bCs/>
          <w:color w:val="auto"/>
          <w:lang w:eastAsia="en-US"/>
        </w:rPr>
        <w:t>SÉPTIMO. Vista a la Dirección General de Protección de Datos Personales</w:t>
      </w:r>
      <w:bookmarkEnd w:id="20"/>
    </w:p>
    <w:p w14:paraId="48A7F9C4" w14:textId="77777777" w:rsidR="00C872E5" w:rsidRPr="00287751" w:rsidRDefault="00C872E5" w:rsidP="00C872E5">
      <w:pPr>
        <w:spacing w:after="0" w:line="360" w:lineRule="auto"/>
        <w:rPr>
          <w:rFonts w:eastAsia="Calibri" w:cs="Tahoma"/>
          <w:bCs/>
          <w:iCs/>
          <w:color w:val="000000"/>
          <w:lang w:eastAsia="en-US"/>
        </w:rPr>
      </w:pPr>
    </w:p>
    <w:p w14:paraId="6F25AD4A" w14:textId="677A1929" w:rsidR="00C872E5" w:rsidRPr="00287751" w:rsidRDefault="00C872E5" w:rsidP="00C872E5">
      <w:pPr>
        <w:spacing w:after="0" w:line="360" w:lineRule="auto"/>
        <w:rPr>
          <w:rFonts w:eastAsia="Calibri" w:cs="Tahoma"/>
          <w:bCs/>
          <w:iCs/>
          <w:color w:val="000000"/>
          <w:lang w:eastAsia="en-US"/>
        </w:rPr>
      </w:pPr>
      <w:r w:rsidRPr="00287751">
        <w:rPr>
          <w:rFonts w:eastAsia="Calibri" w:cs="Tahoma"/>
          <w:bCs/>
          <w:iCs/>
          <w:color w:val="000000"/>
          <w:lang w:eastAsia="en-US"/>
        </w:rPr>
        <w:t>Ahora bien, toda vez que en el documento Oficios 2023.pdf, en diversas páginas, se dejó visible el nombre, firma y teléfono de particulares, circunstancias que vulneran lo previsto en el artículo 143, fracción I, de la Ley de Transparencia y Acceso a la Información Pública del Estado de México y Municipios, se considera, que el Ente Recurrido, inobservó la Ley de Transparencia y Acceso a la Información Pública del Estado de México y Municipios y la Ley de Protección de Datos Personales en Posesión de Sujetos Obligados del Estado de México y Municipios.</w:t>
      </w:r>
    </w:p>
    <w:p w14:paraId="1375EEF7" w14:textId="77777777" w:rsidR="00C872E5" w:rsidRPr="00287751" w:rsidRDefault="00C872E5" w:rsidP="00C872E5">
      <w:pPr>
        <w:spacing w:after="0" w:line="360" w:lineRule="auto"/>
        <w:rPr>
          <w:rFonts w:eastAsia="Calibri" w:cs="Tahoma"/>
          <w:bCs/>
          <w:iCs/>
          <w:color w:val="000000"/>
          <w:lang w:eastAsia="en-US"/>
        </w:rPr>
      </w:pPr>
      <w:r w:rsidRPr="00287751">
        <w:rPr>
          <w:rFonts w:eastAsia="Calibri" w:cs="Tahoma"/>
          <w:bCs/>
          <w:iCs/>
          <w:color w:val="000000"/>
          <w:lang w:eastAsia="en-US"/>
        </w:rPr>
        <w:t> </w:t>
      </w:r>
    </w:p>
    <w:p w14:paraId="49DBC7BC" w14:textId="2E5D2F9B" w:rsidR="00C872E5" w:rsidRPr="00287751" w:rsidRDefault="00C872E5" w:rsidP="00C872E5">
      <w:pPr>
        <w:spacing w:after="0" w:line="360" w:lineRule="auto"/>
      </w:pPr>
      <w:r w:rsidRPr="00287751">
        <w:rPr>
          <w:rFonts w:eastAsia="Calibri" w:cs="Tahoma"/>
          <w:bCs/>
          <w:iCs/>
          <w:color w:val="000000"/>
          <w:lang w:eastAsia="en-U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13D4A44D" w14:textId="77777777" w:rsidR="004306AC" w:rsidRPr="00287751" w:rsidRDefault="004306AC" w:rsidP="00D7021E">
      <w:pPr>
        <w:spacing w:after="0" w:line="360" w:lineRule="auto"/>
      </w:pPr>
    </w:p>
    <w:p w14:paraId="0C829323" w14:textId="77777777" w:rsidR="00D1318A" w:rsidRPr="00287751" w:rsidRDefault="00D1318A" w:rsidP="00D7021E">
      <w:pPr>
        <w:spacing w:after="0" w:line="360" w:lineRule="auto"/>
        <w:contextualSpacing/>
        <w:rPr>
          <w:rFonts w:eastAsia="Calibri" w:cs="Tahoma"/>
          <w:b/>
          <w:bCs/>
        </w:rPr>
      </w:pPr>
      <w:r w:rsidRPr="00287751">
        <w:rPr>
          <w:rFonts w:eastAsia="Calibri" w:cs="Tahoma"/>
          <w:b/>
          <w:bCs/>
        </w:rPr>
        <w:t>Términos de la Resolución para conocimiento del Particular</w:t>
      </w:r>
    </w:p>
    <w:p w14:paraId="462BA748" w14:textId="77777777" w:rsidR="00B441BD" w:rsidRPr="00287751" w:rsidRDefault="00B441BD" w:rsidP="00D7021E">
      <w:pPr>
        <w:spacing w:after="0" w:line="360" w:lineRule="auto"/>
        <w:contextualSpacing/>
        <w:rPr>
          <w:rFonts w:eastAsia="Calibri" w:cs="Tahoma"/>
          <w:b/>
          <w:bCs/>
        </w:rPr>
      </w:pPr>
    </w:p>
    <w:p w14:paraId="3B668E85" w14:textId="2A4AAAB8" w:rsidR="00D1318A" w:rsidRPr="00287751" w:rsidRDefault="001F07C7" w:rsidP="00D7021E">
      <w:pPr>
        <w:spacing w:after="0" w:line="360" w:lineRule="auto"/>
        <w:rPr>
          <w:rFonts w:eastAsia="Calibri" w:cs="Tahoma"/>
          <w:lang w:eastAsia="en-US"/>
        </w:rPr>
      </w:pPr>
      <w:r w:rsidRPr="00287751">
        <w:rPr>
          <w:rFonts w:eastAsia="Times New Roman" w:cs="Tahoma"/>
          <w:bCs/>
          <w:iCs/>
          <w:color w:val="auto"/>
          <w:szCs w:val="24"/>
          <w:lang w:val="es-ES" w:eastAsia="es-ES"/>
        </w:rPr>
        <w:t xml:space="preserve">Se le hace del conocimiento al Particular, que, se le da la razón, pues el Sujeto Obligado si bien desde respuesta acreditó la imposibilidad de entregar la información por el Sistema de Acceso a la Información Mexiquense, omitió poner la información en todas las modalidades </w:t>
      </w:r>
      <w:r w:rsidRPr="00287751">
        <w:rPr>
          <w:rFonts w:eastAsia="Times New Roman" w:cs="Tahoma"/>
          <w:bCs/>
          <w:iCs/>
          <w:color w:val="auto"/>
          <w:szCs w:val="24"/>
          <w:lang w:val="es-ES" w:eastAsia="es-ES"/>
        </w:rPr>
        <w:lastRenderedPageBreak/>
        <w:t>posibles, además, entrego parte de la información solicitada</w:t>
      </w:r>
      <w:r w:rsidR="00655068" w:rsidRPr="00287751">
        <w:t>.</w:t>
      </w:r>
      <w:r w:rsidR="00D1305D" w:rsidRPr="00287751">
        <w:t xml:space="preserve"> </w:t>
      </w:r>
      <w:r w:rsidR="000F161C" w:rsidRPr="00287751">
        <w:rPr>
          <w:color w:val="000000"/>
        </w:rPr>
        <w:t xml:space="preserve">Además, se le informa que </w:t>
      </w:r>
      <w:r w:rsidR="00D1318A" w:rsidRPr="00287751">
        <w:rPr>
          <w:color w:val="000000"/>
        </w:rPr>
        <w:t>la labor del Instituto, es apoyar a la población a acceder a la información pública y garantizar la protección de sus datos personales.</w:t>
      </w:r>
    </w:p>
    <w:p w14:paraId="687646A0" w14:textId="77777777" w:rsidR="00D1318A" w:rsidRPr="00287751" w:rsidRDefault="00D1318A" w:rsidP="00D7021E">
      <w:pPr>
        <w:spacing w:after="0" w:line="360" w:lineRule="auto"/>
      </w:pPr>
    </w:p>
    <w:p w14:paraId="1C805ED0" w14:textId="77777777" w:rsidR="00D1318A" w:rsidRPr="00287751" w:rsidRDefault="00D1318A" w:rsidP="00D7021E">
      <w:pPr>
        <w:spacing w:after="0" w:line="360" w:lineRule="auto"/>
        <w:contextualSpacing/>
        <w:rPr>
          <w:rFonts w:eastAsia="Calibri"/>
        </w:rPr>
      </w:pPr>
      <w:r w:rsidRPr="00287751">
        <w:rPr>
          <w:rFonts w:eastAsia="Calibri"/>
        </w:rPr>
        <w:t>Por lo expuesto y fundado, este Pleno:</w:t>
      </w:r>
    </w:p>
    <w:p w14:paraId="7E4B6E8F" w14:textId="77777777" w:rsidR="00057905" w:rsidRPr="00287751" w:rsidRDefault="00057905" w:rsidP="00D7021E">
      <w:pPr>
        <w:spacing w:after="0" w:line="360" w:lineRule="auto"/>
        <w:contextualSpacing/>
        <w:rPr>
          <w:rFonts w:eastAsia="Calibri"/>
        </w:rPr>
      </w:pPr>
    </w:p>
    <w:p w14:paraId="4969F2B6" w14:textId="77777777" w:rsidR="00D1318A" w:rsidRPr="00287751" w:rsidRDefault="00D1318A" w:rsidP="00D7021E">
      <w:pPr>
        <w:pStyle w:val="Ttulo1"/>
        <w:spacing w:before="0" w:after="0" w:line="360" w:lineRule="auto"/>
        <w:jc w:val="center"/>
        <w:rPr>
          <w:sz w:val="22"/>
          <w:szCs w:val="22"/>
        </w:rPr>
      </w:pPr>
      <w:bookmarkStart w:id="21" w:name="_Toc223017373"/>
      <w:r w:rsidRPr="00287751">
        <w:rPr>
          <w:sz w:val="22"/>
          <w:szCs w:val="22"/>
        </w:rPr>
        <w:t>R E S U E L V E</w:t>
      </w:r>
      <w:bookmarkEnd w:id="21"/>
    </w:p>
    <w:p w14:paraId="00911B7E" w14:textId="77777777" w:rsidR="00D1318A" w:rsidRPr="00287751" w:rsidRDefault="00D1318A" w:rsidP="00D7021E">
      <w:pPr>
        <w:spacing w:after="0" w:line="360" w:lineRule="auto"/>
        <w:contextualSpacing/>
        <w:rPr>
          <w:rFonts w:eastAsia="Calibri"/>
          <w:b/>
          <w:bCs/>
        </w:rPr>
      </w:pPr>
    </w:p>
    <w:p w14:paraId="0B310DFA" w14:textId="485B0A67" w:rsidR="00A64498" w:rsidRPr="00287751" w:rsidRDefault="0004550F" w:rsidP="00A64498">
      <w:pPr>
        <w:spacing w:after="0" w:line="360" w:lineRule="auto"/>
        <w:rPr>
          <w:rFonts w:cs="Tahoma"/>
          <w:b/>
          <w:bCs/>
        </w:rPr>
      </w:pPr>
      <w:r w:rsidRPr="00287751">
        <w:rPr>
          <w:b/>
          <w:bCs/>
        </w:rPr>
        <w:t>PRIMERO.</w:t>
      </w:r>
      <w:r w:rsidRPr="00287751">
        <w:t xml:space="preserve"> </w:t>
      </w:r>
      <w:r w:rsidR="00A64498" w:rsidRPr="00287751">
        <w:t xml:space="preserve">Se </w:t>
      </w:r>
      <w:r w:rsidR="000A21E5" w:rsidRPr="00287751">
        <w:rPr>
          <w:b/>
          <w:bCs/>
        </w:rPr>
        <w:t>MODIFICA</w:t>
      </w:r>
      <w:r w:rsidR="00A64498" w:rsidRPr="00287751">
        <w:t xml:space="preserve"> la respuesta entregada por</w:t>
      </w:r>
      <w:r w:rsidR="001F07C7" w:rsidRPr="00287751">
        <w:t xml:space="preserve"> la Secretaría del Campo</w:t>
      </w:r>
      <w:r w:rsidR="00A64498" w:rsidRPr="00287751">
        <w:t>, a las solicitudes de información con número</w:t>
      </w:r>
      <w:r w:rsidR="00E86B3D" w:rsidRPr="00287751">
        <w:t xml:space="preserve"> </w:t>
      </w:r>
      <w:r w:rsidR="001F07C7" w:rsidRPr="00287751">
        <w:t xml:space="preserve">00097/SECCAM/IP/2025 y 00096/SECCAM/IP/2025, </w:t>
      </w:r>
      <w:r w:rsidR="00A64498" w:rsidRPr="00287751">
        <w:t>en términos de los Considerandos QUINTO y SEXTO de la presente Resolución.</w:t>
      </w:r>
    </w:p>
    <w:p w14:paraId="5950CEE3" w14:textId="77777777" w:rsidR="0004550F" w:rsidRPr="00287751" w:rsidRDefault="0004550F" w:rsidP="00D7021E">
      <w:pPr>
        <w:spacing w:after="0" w:line="360" w:lineRule="auto"/>
        <w:contextualSpacing/>
        <w:rPr>
          <w:rFonts w:cs="Tahoma"/>
          <w:b/>
          <w:bCs/>
        </w:rPr>
      </w:pPr>
    </w:p>
    <w:p w14:paraId="69761307" w14:textId="55EB059F" w:rsidR="002B5C86" w:rsidRPr="00287751" w:rsidRDefault="00056835" w:rsidP="002B5C86">
      <w:pPr>
        <w:spacing w:after="0" w:line="360" w:lineRule="auto"/>
        <w:rPr>
          <w:color w:val="000000"/>
        </w:rPr>
      </w:pPr>
      <w:r w:rsidRPr="00287751">
        <w:rPr>
          <w:rFonts w:cs="Tahoma"/>
          <w:b/>
          <w:bCs/>
        </w:rPr>
        <w:t>SEGUNDO</w:t>
      </w:r>
      <w:r w:rsidR="00D1318A" w:rsidRPr="00287751">
        <w:rPr>
          <w:rFonts w:cs="Tahoma"/>
          <w:b/>
          <w:bCs/>
        </w:rPr>
        <w:t xml:space="preserve">. </w:t>
      </w:r>
      <w:r w:rsidR="00D1318A" w:rsidRPr="00287751">
        <w:t xml:space="preserve">Se </w:t>
      </w:r>
      <w:r w:rsidR="00D1318A" w:rsidRPr="00287751">
        <w:rPr>
          <w:b/>
        </w:rPr>
        <w:t>ORDENA</w:t>
      </w:r>
      <w:r w:rsidR="00D1318A" w:rsidRPr="00287751">
        <w:t xml:space="preserve"> al Ente Recurrido</w:t>
      </w:r>
      <w:r w:rsidR="00D1318A" w:rsidRPr="00287751">
        <w:rPr>
          <w:b/>
        </w:rPr>
        <w:t xml:space="preserve">, </w:t>
      </w:r>
      <w:r w:rsidR="004068E7" w:rsidRPr="00287751">
        <w:t>a efecto de que</w:t>
      </w:r>
      <w:r w:rsidR="001F07C7" w:rsidRPr="00287751">
        <w:t xml:space="preserv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en su caso, en versión pública, lo siguiente:</w:t>
      </w:r>
    </w:p>
    <w:p w14:paraId="71C4EAD3" w14:textId="77777777" w:rsidR="002B5C86" w:rsidRPr="00287751" w:rsidRDefault="002B5C86" w:rsidP="002B5C86">
      <w:pPr>
        <w:spacing w:after="0" w:line="360" w:lineRule="auto"/>
        <w:rPr>
          <w:color w:val="000000"/>
        </w:rPr>
      </w:pPr>
    </w:p>
    <w:p w14:paraId="6F86C7DF" w14:textId="650CA21C" w:rsidR="001F07C7" w:rsidRPr="00287751" w:rsidRDefault="0078138E" w:rsidP="001F07C7">
      <w:pPr>
        <w:pStyle w:val="Prrafodelista"/>
        <w:numPr>
          <w:ilvl w:val="0"/>
          <w:numId w:val="38"/>
        </w:numPr>
        <w:spacing w:line="360" w:lineRule="auto"/>
        <w:rPr>
          <w:rFonts w:cs="Tahoma"/>
          <w:bCs/>
          <w:color w:val="auto"/>
          <w:szCs w:val="22"/>
          <w:lang w:val="es-ES_tradnl"/>
        </w:rPr>
      </w:pPr>
      <w:r w:rsidRPr="00287751">
        <w:rPr>
          <w:rFonts w:eastAsia="Palatino Linotype" w:cs="Tahoma"/>
          <w:color w:val="000000"/>
          <w:szCs w:val="22"/>
          <w:lang w:eastAsia="es-MX"/>
        </w:rPr>
        <w:t>Todos los</w:t>
      </w:r>
      <w:r w:rsidR="001F07C7" w:rsidRPr="00287751">
        <w:rPr>
          <w:rFonts w:eastAsia="Palatino Linotype" w:cs="Tahoma"/>
          <w:color w:val="000000"/>
          <w:szCs w:val="22"/>
          <w:lang w:eastAsia="es-MX"/>
        </w:rPr>
        <w:t xml:space="preserve"> documentos (oficios, convenios, contratos, actas, notas, facturas, autorizaciones, etc.), firmados por el Coordinador Administrativo, del dieciséis de septiembre al treinta y uno de diciembre de dos mil veintitrés, y</w:t>
      </w:r>
    </w:p>
    <w:p w14:paraId="01AE25B4" w14:textId="77777777" w:rsidR="0078138E" w:rsidRPr="00287751" w:rsidRDefault="0078138E" w:rsidP="0078138E">
      <w:pPr>
        <w:pStyle w:val="Prrafodelista"/>
        <w:spacing w:line="360" w:lineRule="auto"/>
        <w:rPr>
          <w:rFonts w:cs="Tahoma"/>
          <w:bCs/>
          <w:color w:val="auto"/>
          <w:szCs w:val="22"/>
          <w:lang w:val="es-ES_tradnl"/>
        </w:rPr>
      </w:pPr>
    </w:p>
    <w:p w14:paraId="20AE9E3D" w14:textId="029305A4" w:rsidR="001F07C7" w:rsidRPr="00287751" w:rsidRDefault="001F07C7" w:rsidP="001F07C7">
      <w:pPr>
        <w:pStyle w:val="Prrafodelista"/>
        <w:numPr>
          <w:ilvl w:val="0"/>
          <w:numId w:val="38"/>
        </w:numPr>
        <w:spacing w:line="360" w:lineRule="auto"/>
        <w:rPr>
          <w:rFonts w:cs="Tahoma"/>
          <w:bCs/>
          <w:color w:val="auto"/>
          <w:sz w:val="24"/>
          <w:lang w:val="es-ES_tradnl"/>
        </w:rPr>
      </w:pPr>
      <w:r w:rsidRPr="00287751">
        <w:rPr>
          <w:rFonts w:cs="Tahoma"/>
          <w:bCs/>
          <w:color w:val="auto"/>
          <w:szCs w:val="22"/>
          <w:lang w:val="es-ES_tradnl"/>
        </w:rPr>
        <w:t xml:space="preserve">Los documentos faltantes (Actas de Comités de Programas, de Consejo Directivo, contratos, entre otros), firmados por el Encargado de la Dirección General de Agricultura, </w:t>
      </w:r>
      <w:r w:rsidRPr="00287751">
        <w:rPr>
          <w:rFonts w:eastAsia="Palatino Linotype" w:cs="Tahoma"/>
          <w:color w:val="000000"/>
          <w:szCs w:val="22"/>
          <w:lang w:eastAsia="es-MX"/>
        </w:rPr>
        <w:t>del dieciséis al treinta de septiembre de dos mil veintitrés.</w:t>
      </w:r>
    </w:p>
    <w:p w14:paraId="0CA48BEC" w14:textId="28C20B64" w:rsidR="002B5C86" w:rsidRPr="00287751" w:rsidRDefault="002B5C86" w:rsidP="001F07C7">
      <w:pPr>
        <w:spacing w:line="360" w:lineRule="auto"/>
        <w:rPr>
          <w:color w:val="000000"/>
        </w:rPr>
      </w:pPr>
    </w:p>
    <w:p w14:paraId="0D032FDA" w14:textId="77777777" w:rsidR="001F07C7" w:rsidRPr="00287751" w:rsidRDefault="001F07C7" w:rsidP="001F07C7">
      <w:pPr>
        <w:spacing w:after="0" w:line="360" w:lineRule="auto"/>
        <w:rPr>
          <w:rFonts w:cs="Tahoma"/>
          <w:bCs/>
          <w:iCs/>
        </w:rPr>
      </w:pPr>
      <w:r w:rsidRPr="00287751">
        <w:rPr>
          <w:rFonts w:cs="Tahoma"/>
          <w:bCs/>
          <w:iCs/>
        </w:rPr>
        <w:lastRenderedPageBreak/>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14:paraId="4E4F6B4D" w14:textId="77777777" w:rsidR="001F07C7" w:rsidRPr="00287751" w:rsidRDefault="001F07C7" w:rsidP="001F07C7">
      <w:pPr>
        <w:spacing w:after="0" w:line="360" w:lineRule="auto"/>
        <w:rPr>
          <w:rFonts w:cs="Tahoma"/>
          <w:bCs/>
          <w:iCs/>
        </w:rPr>
      </w:pPr>
    </w:p>
    <w:p w14:paraId="4E5AC421" w14:textId="43B84826" w:rsidR="001F07C7" w:rsidRPr="00287751" w:rsidRDefault="00684056" w:rsidP="00684056">
      <w:pPr>
        <w:spacing w:after="0" w:line="360" w:lineRule="auto"/>
        <w:rPr>
          <w:rFonts w:eastAsia="Calibri" w:cs="Tahoma"/>
          <w:bCs/>
        </w:rPr>
      </w:pPr>
      <w:r w:rsidRPr="00287751">
        <w:rPr>
          <w:rFonts w:eastAsia="Calibri" w:cs="Tahoma"/>
          <w:bCs/>
        </w:rPr>
        <w:t xml:space="preserve">Además, </w:t>
      </w:r>
      <w:r w:rsidR="001F07C7" w:rsidRPr="00287751">
        <w:rPr>
          <w:rFonts w:eastAsia="Calibri" w:cs="Tahoma"/>
          <w:bCs/>
        </w:rPr>
        <w:t>deberá proporcionar el Acuerdo de Clasificación donde el Comité de Transparencia, confirme la eliminación de los datos, de conformidad con los artículos 49, fracciones II y VIII y 132, fracción II de la Ley de Transparencia y Acceso a la Información Pública del Estado de México y Municipios.</w:t>
      </w:r>
    </w:p>
    <w:p w14:paraId="0FB4B60B" w14:textId="77777777" w:rsidR="00684056" w:rsidRPr="00287751" w:rsidRDefault="00684056" w:rsidP="00684056">
      <w:pPr>
        <w:spacing w:after="0" w:line="360" w:lineRule="auto"/>
        <w:rPr>
          <w:color w:val="000000"/>
        </w:rPr>
      </w:pPr>
    </w:p>
    <w:p w14:paraId="15D06CC6" w14:textId="77777777" w:rsidR="004A6C1E" w:rsidRPr="00287751" w:rsidRDefault="00D1318A" w:rsidP="00D7021E">
      <w:pPr>
        <w:spacing w:after="0" w:line="360" w:lineRule="auto"/>
        <w:ind w:right="-28"/>
        <w:contextualSpacing/>
        <w:rPr>
          <w:rFonts w:cs="Tahoma"/>
          <w:bCs/>
          <w:iCs/>
        </w:rPr>
      </w:pPr>
      <w:r w:rsidRPr="00287751">
        <w:rPr>
          <w:rFonts w:eastAsia="Calibri" w:cs="Tahoma"/>
          <w:b/>
          <w:bCs/>
        </w:rPr>
        <w:t xml:space="preserve">TERCERO. </w:t>
      </w:r>
      <w:r w:rsidRPr="00287751">
        <w:rPr>
          <w:rFonts w:cs="Tahoma"/>
          <w:b/>
          <w:bCs/>
          <w:iCs/>
        </w:rPr>
        <w:t xml:space="preserve">NOTIFÍQUESE POR SAIMEX </w:t>
      </w:r>
      <w:r w:rsidRPr="00287751">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287751">
        <w:rPr>
          <w:rFonts w:cs="Tahoma"/>
          <w:bCs/>
          <w:iCs/>
        </w:rPr>
        <w:t xml:space="preserve"> </w:t>
      </w:r>
    </w:p>
    <w:p w14:paraId="5A125E66" w14:textId="77777777" w:rsidR="004A6C1E" w:rsidRPr="00287751" w:rsidRDefault="004A6C1E" w:rsidP="00D7021E">
      <w:pPr>
        <w:spacing w:after="0" w:line="360" w:lineRule="auto"/>
        <w:ind w:right="-28"/>
        <w:contextualSpacing/>
        <w:rPr>
          <w:rFonts w:cs="Tahoma"/>
          <w:bCs/>
          <w:iCs/>
        </w:rPr>
      </w:pPr>
    </w:p>
    <w:p w14:paraId="3EAE0142" w14:textId="77E9A957" w:rsidR="00D1318A" w:rsidRPr="00287751" w:rsidRDefault="00D1318A" w:rsidP="00D7021E">
      <w:pPr>
        <w:spacing w:after="0" w:line="360" w:lineRule="auto"/>
        <w:ind w:right="-28"/>
        <w:contextualSpacing/>
        <w:rPr>
          <w:rFonts w:cs="Tahoma"/>
          <w:bCs/>
          <w:iCs/>
        </w:rPr>
      </w:pPr>
      <w:r w:rsidRPr="00287751">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287751" w:rsidRDefault="00D1318A" w:rsidP="00D7021E">
      <w:pPr>
        <w:spacing w:after="0" w:line="360" w:lineRule="auto"/>
        <w:contextualSpacing/>
        <w:rPr>
          <w:rFonts w:eastAsia="Calibri" w:cs="Tahoma"/>
          <w:color w:val="000000"/>
          <w:lang w:val="es-ES"/>
        </w:rPr>
      </w:pPr>
    </w:p>
    <w:p w14:paraId="3F59EFC7" w14:textId="77777777" w:rsidR="00D1318A" w:rsidRPr="00287751" w:rsidRDefault="00D1318A" w:rsidP="00D7021E">
      <w:pPr>
        <w:spacing w:after="0" w:line="360" w:lineRule="auto"/>
        <w:contextualSpacing/>
        <w:rPr>
          <w:rFonts w:cs="Tahoma"/>
        </w:rPr>
      </w:pPr>
      <w:r w:rsidRPr="00287751">
        <w:rPr>
          <w:rFonts w:eastAsia="Calibri" w:cs="Tahoma"/>
          <w:b/>
        </w:rPr>
        <w:t>CUARTO</w:t>
      </w:r>
      <w:r w:rsidRPr="00287751">
        <w:rPr>
          <w:rFonts w:eastAsia="Calibri" w:cs="Tahoma"/>
          <w:b/>
          <w:bCs/>
        </w:rPr>
        <w:t xml:space="preserve">. </w:t>
      </w:r>
      <w:r w:rsidRPr="00287751">
        <w:rPr>
          <w:rFonts w:cs="Tahoma"/>
          <w:b/>
        </w:rPr>
        <w:t>NOTIFÍQUESE POR SAIMEX</w:t>
      </w:r>
      <w:r w:rsidRPr="00287751">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D2AD520" w14:textId="77777777" w:rsidR="00FD1FC5" w:rsidRPr="00287751" w:rsidRDefault="00FD1FC5" w:rsidP="00D7021E">
      <w:pPr>
        <w:spacing w:after="0" w:line="360" w:lineRule="auto"/>
        <w:contextualSpacing/>
        <w:rPr>
          <w:rFonts w:cs="Tahoma"/>
        </w:rPr>
      </w:pPr>
    </w:p>
    <w:p w14:paraId="6F3F3627" w14:textId="51EDD1CD" w:rsidR="00FD1FC5" w:rsidRPr="00287751" w:rsidRDefault="00FD1FC5" w:rsidP="00D7021E">
      <w:pPr>
        <w:spacing w:after="0" w:line="360" w:lineRule="auto"/>
        <w:contextualSpacing/>
        <w:rPr>
          <w:rFonts w:cs="Tahoma"/>
        </w:rPr>
      </w:pPr>
      <w:r w:rsidRPr="00287751">
        <w:rPr>
          <w:rFonts w:cs="Tahoma"/>
          <w:b/>
          <w:bCs/>
        </w:rPr>
        <w:t>QUINTO.</w:t>
      </w:r>
      <w:r w:rsidRPr="00287751">
        <w:rPr>
          <w:rFonts w:cs="Tahoma"/>
        </w:rPr>
        <w:t xml:space="preserve"> </w:t>
      </w:r>
      <w:r w:rsidRPr="00287751">
        <w:rPr>
          <w:rFonts w:eastAsia="Calibri" w:cs="Tahoma"/>
          <w:color w:val="000000"/>
          <w:lang w:eastAsia="en-US"/>
        </w:rPr>
        <w:t>G</w:t>
      </w:r>
      <w:r w:rsidRPr="00287751">
        <w:rPr>
          <w:rFonts w:eastAsia="Calibri" w:cs="Tahoma"/>
          <w:bCs/>
          <w:color w:val="000000"/>
          <w:lang w:eastAsia="en-US"/>
        </w:rPr>
        <w:t xml:space="preserve">írese oficio a la Dirección General de Protección de Datos Personales de este Instituto, con fundamento en lo dispuesto en el artículo 24, fracciones XI, XII y XIII del Reglamento Interior del Instituto de Transparencia, Acceso a la Información Pública y Protección de Datos Personales del Estado de México y Municipios, en términos de lo dispuesto en el Considerando </w:t>
      </w:r>
      <w:r w:rsidRPr="00287751">
        <w:rPr>
          <w:rFonts w:eastAsia="Calibri" w:cs="Tahoma"/>
          <w:b/>
          <w:color w:val="000000"/>
          <w:lang w:eastAsia="en-US"/>
        </w:rPr>
        <w:t>SÉPTIMO</w:t>
      </w:r>
      <w:r w:rsidRPr="00287751">
        <w:rPr>
          <w:rFonts w:eastAsia="Calibri" w:cs="Tahoma"/>
          <w:bCs/>
          <w:color w:val="000000"/>
          <w:lang w:eastAsia="en-US"/>
        </w:rPr>
        <w:t xml:space="preserve"> de la presente Resolución.</w:t>
      </w:r>
    </w:p>
    <w:p w14:paraId="7850850C" w14:textId="77777777" w:rsidR="00D1318A" w:rsidRPr="00287751" w:rsidRDefault="00D1318A" w:rsidP="00D7021E">
      <w:pPr>
        <w:spacing w:after="0" w:line="360" w:lineRule="auto"/>
        <w:contextualSpacing/>
        <w:rPr>
          <w:rFonts w:cs="Arial"/>
          <w:b/>
          <w:bCs/>
        </w:rPr>
      </w:pPr>
    </w:p>
    <w:p w14:paraId="440D22CF" w14:textId="2C3D5BCB" w:rsidR="00D1318A" w:rsidRDefault="00D1318A" w:rsidP="00D7021E">
      <w:pPr>
        <w:spacing w:after="0" w:line="360" w:lineRule="auto"/>
        <w:contextualSpacing/>
        <w:rPr>
          <w:rFonts w:cs="Tahoma"/>
          <w:b/>
          <w:bCs/>
        </w:rPr>
      </w:pPr>
      <w:r w:rsidRPr="00287751">
        <w:rPr>
          <w:rFonts w:eastAsia="Calibri" w:cs="Tahoma"/>
          <w:bCs/>
        </w:rPr>
        <w:t>ASÍ LO RESUELVE, POR </w:t>
      </w:r>
      <w:r w:rsidRPr="00287751">
        <w:rPr>
          <w:rFonts w:eastAsia="Calibri" w:cs="Tahoma"/>
          <w:b/>
          <w:bCs/>
        </w:rPr>
        <w:t>UNANIMIDAD</w:t>
      </w:r>
      <w:r w:rsidRPr="00287751">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87751">
        <w:rPr>
          <w:rFonts w:eastAsia="Calibri" w:cs="Tahoma"/>
          <w:bCs/>
        </w:rPr>
        <w:t xml:space="preserve"> CON VOTO PARTICULAR</w:t>
      </w:r>
      <w:r w:rsidR="00723637">
        <w:rPr>
          <w:rFonts w:eastAsia="Calibri" w:cs="Tahoma"/>
          <w:bCs/>
        </w:rPr>
        <w:t xml:space="preserve"> CONCURRENTE</w:t>
      </w:r>
      <w:r w:rsidRPr="00287751">
        <w:rPr>
          <w:rFonts w:eastAsia="Calibri" w:cs="Tahoma"/>
          <w:bCs/>
        </w:rPr>
        <w:t xml:space="preserve"> Y GUADALUPE RAMÍREZ PEÑA</w:t>
      </w:r>
      <w:r w:rsidR="00287751">
        <w:rPr>
          <w:rFonts w:eastAsia="Calibri" w:cs="Tahoma"/>
          <w:bCs/>
        </w:rPr>
        <w:t xml:space="preserve"> CON VOTO PARTICULAR</w:t>
      </w:r>
      <w:r w:rsidR="00723637">
        <w:rPr>
          <w:rFonts w:eastAsia="Calibri" w:cs="Tahoma"/>
          <w:bCs/>
        </w:rPr>
        <w:t xml:space="preserve"> CONCURRENTE</w:t>
      </w:r>
      <w:r w:rsidR="00CF7AA5" w:rsidRPr="00287751">
        <w:rPr>
          <w:rFonts w:eastAsia="Calibri" w:cs="Tahoma"/>
          <w:bCs/>
        </w:rPr>
        <w:t xml:space="preserve">, EN LA </w:t>
      </w:r>
      <w:r w:rsidR="00AC2DDA" w:rsidRPr="00287751">
        <w:rPr>
          <w:rFonts w:eastAsia="Calibri" w:cs="Tahoma"/>
          <w:bCs/>
        </w:rPr>
        <w:t>SÉPTIMA</w:t>
      </w:r>
      <w:r w:rsidR="00715343" w:rsidRPr="00287751">
        <w:rPr>
          <w:rFonts w:eastAsia="Calibri" w:cs="Tahoma"/>
          <w:bCs/>
        </w:rPr>
        <w:t xml:space="preserve"> </w:t>
      </w:r>
      <w:r w:rsidRPr="00287751">
        <w:rPr>
          <w:rFonts w:eastAsia="Calibri" w:cs="Tahoma"/>
          <w:bCs/>
        </w:rPr>
        <w:t>SESIÓN ORDINA</w:t>
      </w:r>
      <w:r w:rsidR="00715343" w:rsidRPr="00287751">
        <w:rPr>
          <w:rFonts w:eastAsia="Calibri" w:cs="Tahoma"/>
          <w:bCs/>
        </w:rPr>
        <w:t>RIA, C</w:t>
      </w:r>
      <w:r w:rsidR="0052714E" w:rsidRPr="00287751">
        <w:rPr>
          <w:rFonts w:eastAsia="Calibri" w:cs="Tahoma"/>
          <w:bCs/>
        </w:rPr>
        <w:t xml:space="preserve">ELEBRADA EL </w:t>
      </w:r>
      <w:r w:rsidR="00AC2DDA" w:rsidRPr="00287751">
        <w:rPr>
          <w:rFonts w:eastAsia="Calibri" w:cs="Tahoma"/>
          <w:bCs/>
        </w:rPr>
        <w:t>VEINTICINCO</w:t>
      </w:r>
      <w:r w:rsidR="006902D7" w:rsidRPr="00287751">
        <w:rPr>
          <w:rFonts w:eastAsia="Calibri" w:cs="Tahoma"/>
          <w:bCs/>
        </w:rPr>
        <w:t xml:space="preserve"> DE FEBRERO</w:t>
      </w:r>
      <w:r w:rsidR="00655068" w:rsidRPr="00287751">
        <w:rPr>
          <w:rFonts w:eastAsia="Calibri" w:cs="Tahoma"/>
          <w:bCs/>
        </w:rPr>
        <w:t xml:space="preserve"> </w:t>
      </w:r>
      <w:r w:rsidRPr="00287751">
        <w:rPr>
          <w:rFonts w:eastAsia="Calibri" w:cs="Tahoma"/>
          <w:bCs/>
        </w:rPr>
        <w:t>DE DOS MIL VEINTI</w:t>
      </w:r>
      <w:r w:rsidR="006902D7" w:rsidRPr="00287751">
        <w:rPr>
          <w:rFonts w:eastAsia="Calibri" w:cs="Tahoma"/>
          <w:bCs/>
        </w:rPr>
        <w:t>SÉIS</w:t>
      </w:r>
      <w:r w:rsidRPr="00287751">
        <w:rPr>
          <w:rFonts w:eastAsia="Calibri" w:cs="Tahoma"/>
          <w:bCs/>
        </w:rPr>
        <w:t>,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Pr="007B58B9" w:rsidRDefault="00A37EDE" w:rsidP="00D7021E">
      <w:pPr>
        <w:spacing w:after="0" w:line="360" w:lineRule="auto"/>
      </w:pPr>
    </w:p>
    <w:sectPr w:rsidR="00A37ED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BB8C" w14:textId="77777777" w:rsidR="00E967B9" w:rsidRDefault="00E967B9">
      <w:pPr>
        <w:spacing w:after="0" w:line="240" w:lineRule="auto"/>
      </w:pPr>
      <w:r>
        <w:separator/>
      </w:r>
    </w:p>
  </w:endnote>
  <w:endnote w:type="continuationSeparator" w:id="0">
    <w:p w14:paraId="0A73DD12" w14:textId="77777777" w:rsidR="00E967B9" w:rsidRDefault="00E9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1F07C7" w:rsidRDefault="001F07C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48</w:t>
    </w:r>
    <w:r>
      <w:rPr>
        <w:b/>
        <w:color w:val="000000"/>
        <w:sz w:val="24"/>
        <w:szCs w:val="24"/>
      </w:rPr>
      <w:fldChar w:fldCharType="end"/>
    </w:r>
  </w:p>
  <w:p w14:paraId="7EB9860B" w14:textId="77777777" w:rsidR="001F07C7" w:rsidRDefault="001F07C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1F07C7" w:rsidRDefault="001F07C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85488">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85488">
      <w:rPr>
        <w:b/>
        <w:noProof/>
        <w:color w:val="000000"/>
        <w:sz w:val="24"/>
        <w:szCs w:val="24"/>
      </w:rPr>
      <w:t>32</w:t>
    </w:r>
    <w:r>
      <w:rPr>
        <w:b/>
        <w:color w:val="000000"/>
        <w:sz w:val="24"/>
        <w:szCs w:val="24"/>
      </w:rPr>
      <w:fldChar w:fldCharType="end"/>
    </w:r>
  </w:p>
  <w:p w14:paraId="0D7FA8D9" w14:textId="77777777" w:rsidR="001F07C7" w:rsidRDefault="001F07C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1F07C7" w:rsidRDefault="001F07C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8548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85488">
      <w:rPr>
        <w:b/>
        <w:noProof/>
        <w:color w:val="000000"/>
        <w:sz w:val="24"/>
        <w:szCs w:val="24"/>
      </w:rPr>
      <w:t>32</w:t>
    </w:r>
    <w:r>
      <w:rPr>
        <w:b/>
        <w:color w:val="000000"/>
        <w:sz w:val="24"/>
        <w:szCs w:val="24"/>
      </w:rPr>
      <w:fldChar w:fldCharType="end"/>
    </w:r>
  </w:p>
  <w:p w14:paraId="6796AF5F" w14:textId="77777777" w:rsidR="001F07C7" w:rsidRDefault="001F07C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1F7FF" w14:textId="77777777" w:rsidR="00E967B9" w:rsidRDefault="00E967B9">
      <w:pPr>
        <w:spacing w:after="0" w:line="240" w:lineRule="auto"/>
      </w:pPr>
      <w:r>
        <w:separator/>
      </w:r>
    </w:p>
  </w:footnote>
  <w:footnote w:type="continuationSeparator" w:id="0">
    <w:p w14:paraId="51C0B4B9" w14:textId="77777777" w:rsidR="00E967B9" w:rsidRDefault="00E96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1F07C7" w:rsidRDefault="001F07C7">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F07C7" w14:paraId="10C29E94" w14:textId="77777777">
      <w:trPr>
        <w:trHeight w:val="132"/>
      </w:trPr>
      <w:tc>
        <w:tcPr>
          <w:tcW w:w="2691" w:type="dxa"/>
        </w:tcPr>
        <w:p w14:paraId="7D85A4B8" w14:textId="77777777" w:rsidR="001F07C7" w:rsidRDefault="001F07C7">
          <w:pPr>
            <w:tabs>
              <w:tab w:val="right" w:pos="8838"/>
            </w:tabs>
            <w:ind w:right="-105"/>
            <w:rPr>
              <w:b/>
            </w:rPr>
          </w:pPr>
          <w:r>
            <w:rPr>
              <w:b/>
            </w:rPr>
            <w:t>Recurso de Revisión:</w:t>
          </w:r>
        </w:p>
      </w:tc>
      <w:tc>
        <w:tcPr>
          <w:tcW w:w="3405" w:type="dxa"/>
        </w:tcPr>
        <w:p w14:paraId="0B0D1A9D" w14:textId="77777777" w:rsidR="001F07C7" w:rsidRDefault="001F07C7">
          <w:pPr>
            <w:tabs>
              <w:tab w:val="right" w:pos="8838"/>
            </w:tabs>
            <w:ind w:left="-28" w:right="-32"/>
          </w:pPr>
          <w:r>
            <w:t>03846/INFOEM/IP/RR/2020</w:t>
          </w:r>
        </w:p>
      </w:tc>
    </w:tr>
    <w:tr w:rsidR="001F07C7" w14:paraId="2F47AC72" w14:textId="77777777">
      <w:trPr>
        <w:trHeight w:val="261"/>
      </w:trPr>
      <w:tc>
        <w:tcPr>
          <w:tcW w:w="2691" w:type="dxa"/>
        </w:tcPr>
        <w:p w14:paraId="154A4752" w14:textId="77777777" w:rsidR="001F07C7" w:rsidRDefault="001F07C7">
          <w:pPr>
            <w:tabs>
              <w:tab w:val="right" w:pos="8838"/>
            </w:tabs>
            <w:ind w:right="-105"/>
            <w:rPr>
              <w:b/>
            </w:rPr>
          </w:pPr>
          <w:r>
            <w:rPr>
              <w:b/>
            </w:rPr>
            <w:t>Sujeto Obligado:</w:t>
          </w:r>
        </w:p>
      </w:tc>
      <w:tc>
        <w:tcPr>
          <w:tcW w:w="3405" w:type="dxa"/>
        </w:tcPr>
        <w:p w14:paraId="5D9EC711" w14:textId="77777777" w:rsidR="001F07C7" w:rsidRDefault="001F07C7">
          <w:pPr>
            <w:tabs>
              <w:tab w:val="right" w:pos="8838"/>
            </w:tabs>
            <w:ind w:right="-32"/>
          </w:pPr>
          <w:r>
            <w:t>Ayuntamiento de Temascalcingo</w:t>
          </w:r>
        </w:p>
      </w:tc>
    </w:tr>
    <w:tr w:rsidR="001F07C7" w14:paraId="11FBB450" w14:textId="77777777">
      <w:trPr>
        <w:trHeight w:val="261"/>
      </w:trPr>
      <w:tc>
        <w:tcPr>
          <w:tcW w:w="2691" w:type="dxa"/>
        </w:tcPr>
        <w:p w14:paraId="6BAF6003" w14:textId="77777777" w:rsidR="001F07C7" w:rsidRDefault="001F07C7">
          <w:pPr>
            <w:tabs>
              <w:tab w:val="right" w:pos="8838"/>
            </w:tabs>
            <w:ind w:right="-105"/>
            <w:rPr>
              <w:b/>
            </w:rPr>
          </w:pPr>
          <w:r>
            <w:rPr>
              <w:b/>
            </w:rPr>
            <w:t>Comisionado Ponente:</w:t>
          </w:r>
        </w:p>
      </w:tc>
      <w:tc>
        <w:tcPr>
          <w:tcW w:w="3405" w:type="dxa"/>
        </w:tcPr>
        <w:p w14:paraId="420341AF" w14:textId="77777777" w:rsidR="001F07C7" w:rsidRDefault="001F07C7">
          <w:pPr>
            <w:tabs>
              <w:tab w:val="right" w:pos="8838"/>
            </w:tabs>
            <w:ind w:right="-32"/>
            <w:rPr>
              <w:b/>
            </w:rPr>
          </w:pPr>
          <w:r>
            <w:t>Luis Gustavo Parra Noriega</w:t>
          </w:r>
        </w:p>
      </w:tc>
    </w:tr>
  </w:tbl>
  <w:p w14:paraId="00411D75" w14:textId="77777777" w:rsidR="001F07C7" w:rsidRDefault="00C85488">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1F07C7" w:rsidRDefault="00C85488">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678"/>
    </w:tblGrid>
    <w:tr w:rsidR="001F07C7" w14:paraId="40D5D5A3" w14:textId="77777777" w:rsidTr="00A56BC0">
      <w:trPr>
        <w:trHeight w:val="138"/>
      </w:trPr>
      <w:tc>
        <w:tcPr>
          <w:tcW w:w="2268" w:type="dxa"/>
          <w:vAlign w:val="center"/>
        </w:tcPr>
        <w:p w14:paraId="43377EBE" w14:textId="77777777" w:rsidR="001F07C7" w:rsidRDefault="001F07C7" w:rsidP="008C266D">
          <w:pPr>
            <w:tabs>
              <w:tab w:val="right" w:pos="8838"/>
            </w:tabs>
            <w:ind w:left="-108" w:right="-105"/>
            <w:jc w:val="left"/>
            <w:rPr>
              <w:b/>
            </w:rPr>
          </w:pPr>
        </w:p>
        <w:p w14:paraId="1DB5C8D0" w14:textId="7E98B3D2" w:rsidR="001F07C7" w:rsidRDefault="001F07C7" w:rsidP="008C266D">
          <w:pPr>
            <w:tabs>
              <w:tab w:val="right" w:pos="8838"/>
            </w:tabs>
            <w:ind w:left="-108" w:right="-105"/>
            <w:jc w:val="left"/>
            <w:rPr>
              <w:b/>
            </w:rPr>
          </w:pPr>
          <w:r>
            <w:rPr>
              <w:b/>
            </w:rPr>
            <w:t>Recurso de Revisión:</w:t>
          </w:r>
        </w:p>
      </w:tc>
      <w:tc>
        <w:tcPr>
          <w:tcW w:w="4678" w:type="dxa"/>
        </w:tcPr>
        <w:p w14:paraId="5BCC69C4" w14:textId="77777777" w:rsidR="001F07C7" w:rsidRPr="00EF0C39" w:rsidRDefault="001F07C7" w:rsidP="008C266D">
          <w:pPr>
            <w:tabs>
              <w:tab w:val="right" w:pos="8838"/>
            </w:tabs>
            <w:ind w:right="57"/>
          </w:pPr>
        </w:p>
        <w:p w14:paraId="61E59D71" w14:textId="22644AEC" w:rsidR="001F07C7" w:rsidRPr="00EF0C39" w:rsidRDefault="001F07C7" w:rsidP="008C266D">
          <w:pPr>
            <w:tabs>
              <w:tab w:val="right" w:pos="8838"/>
            </w:tabs>
            <w:ind w:right="57"/>
          </w:pPr>
          <w:r>
            <w:t>12606/INFOEM/IP/RR/2025 y acumulado</w:t>
          </w:r>
        </w:p>
      </w:tc>
    </w:tr>
    <w:tr w:rsidR="001F07C7" w14:paraId="7A281F30" w14:textId="77777777" w:rsidTr="00A56BC0">
      <w:trPr>
        <w:trHeight w:val="273"/>
      </w:trPr>
      <w:tc>
        <w:tcPr>
          <w:tcW w:w="2268" w:type="dxa"/>
        </w:tcPr>
        <w:p w14:paraId="6671A308" w14:textId="77777777" w:rsidR="001F07C7" w:rsidRDefault="001F07C7" w:rsidP="008C266D">
          <w:pPr>
            <w:tabs>
              <w:tab w:val="right" w:pos="8838"/>
            </w:tabs>
            <w:ind w:left="-108" w:right="-105"/>
            <w:rPr>
              <w:b/>
            </w:rPr>
          </w:pPr>
          <w:r>
            <w:rPr>
              <w:b/>
            </w:rPr>
            <w:t>Sujeto Obligado:</w:t>
          </w:r>
        </w:p>
      </w:tc>
      <w:tc>
        <w:tcPr>
          <w:tcW w:w="4678" w:type="dxa"/>
        </w:tcPr>
        <w:p w14:paraId="30885B6D" w14:textId="2C70FBB7" w:rsidR="001F07C7" w:rsidRPr="00EF0C39" w:rsidRDefault="001F07C7" w:rsidP="007B4717">
          <w:pPr>
            <w:tabs>
              <w:tab w:val="right" w:pos="8838"/>
            </w:tabs>
            <w:ind w:right="180"/>
          </w:pPr>
          <w:r w:rsidRPr="00715BC4">
            <w:t>Secretaría del Campo</w:t>
          </w:r>
        </w:p>
      </w:tc>
    </w:tr>
    <w:tr w:rsidR="001F07C7" w14:paraId="00C22F2F" w14:textId="77777777" w:rsidTr="00A56BC0">
      <w:trPr>
        <w:trHeight w:val="273"/>
      </w:trPr>
      <w:tc>
        <w:tcPr>
          <w:tcW w:w="2268" w:type="dxa"/>
        </w:tcPr>
        <w:p w14:paraId="70417649" w14:textId="77777777" w:rsidR="001F07C7" w:rsidRDefault="001F07C7" w:rsidP="008C266D">
          <w:pPr>
            <w:tabs>
              <w:tab w:val="right" w:pos="8838"/>
            </w:tabs>
            <w:ind w:left="-108" w:right="-105"/>
            <w:rPr>
              <w:b/>
            </w:rPr>
          </w:pPr>
          <w:r>
            <w:rPr>
              <w:b/>
            </w:rPr>
            <w:t>Comisionado Ponente:</w:t>
          </w:r>
        </w:p>
      </w:tc>
      <w:tc>
        <w:tcPr>
          <w:tcW w:w="4678" w:type="dxa"/>
        </w:tcPr>
        <w:p w14:paraId="5E6EB38B" w14:textId="77777777" w:rsidR="001F07C7" w:rsidRPr="00EF0C39" w:rsidRDefault="001F07C7" w:rsidP="008C266D">
          <w:pPr>
            <w:tabs>
              <w:tab w:val="right" w:pos="8838"/>
            </w:tabs>
            <w:ind w:right="-170"/>
          </w:pPr>
          <w:r w:rsidRPr="00EF0C39">
            <w:t>Luis Gustavo Parra Noriega</w:t>
          </w:r>
        </w:p>
        <w:p w14:paraId="1A63C67B" w14:textId="77777777" w:rsidR="001F07C7" w:rsidRPr="00EF0C39" w:rsidRDefault="001F07C7" w:rsidP="008C266D">
          <w:pPr>
            <w:tabs>
              <w:tab w:val="right" w:pos="8838"/>
            </w:tabs>
            <w:ind w:right="-170"/>
            <w:rPr>
              <w:b/>
            </w:rPr>
          </w:pPr>
        </w:p>
      </w:tc>
    </w:tr>
  </w:tbl>
  <w:p w14:paraId="3498D107" w14:textId="7E17876C" w:rsidR="001F07C7" w:rsidRDefault="001F07C7"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1F07C7" w:rsidRDefault="00C85488">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1F07C7" w14:paraId="6B3232BD" w14:textId="77777777" w:rsidTr="002136F6">
      <w:trPr>
        <w:trHeight w:val="132"/>
      </w:trPr>
      <w:tc>
        <w:tcPr>
          <w:tcW w:w="2551" w:type="dxa"/>
        </w:tcPr>
        <w:p w14:paraId="38F16E2F" w14:textId="77777777" w:rsidR="001F07C7" w:rsidRDefault="001F07C7">
          <w:pPr>
            <w:tabs>
              <w:tab w:val="right" w:pos="8838"/>
            </w:tabs>
            <w:ind w:right="-105"/>
            <w:rPr>
              <w:b/>
            </w:rPr>
          </w:pPr>
          <w:r>
            <w:rPr>
              <w:b/>
            </w:rPr>
            <w:t>Recurso de Revisión:</w:t>
          </w:r>
        </w:p>
      </w:tc>
      <w:tc>
        <w:tcPr>
          <w:tcW w:w="3402" w:type="dxa"/>
        </w:tcPr>
        <w:p w14:paraId="211CDC0A" w14:textId="7AC9C326" w:rsidR="001F07C7" w:rsidRPr="00026C6B" w:rsidRDefault="001F07C7" w:rsidP="002136F6">
          <w:pPr>
            <w:ind w:right="33"/>
          </w:pPr>
          <w:r>
            <w:t>12606/INFOEM/IP/RR/2025 y acumulado</w:t>
          </w:r>
        </w:p>
      </w:tc>
    </w:tr>
    <w:tr w:rsidR="001F07C7" w14:paraId="6AA3CC58" w14:textId="77777777" w:rsidTr="002136F6">
      <w:trPr>
        <w:trHeight w:val="132"/>
      </w:trPr>
      <w:tc>
        <w:tcPr>
          <w:tcW w:w="2551" w:type="dxa"/>
        </w:tcPr>
        <w:p w14:paraId="7FD164F5" w14:textId="77777777" w:rsidR="001F07C7" w:rsidRDefault="001F07C7">
          <w:pPr>
            <w:tabs>
              <w:tab w:val="left" w:pos="1875"/>
            </w:tabs>
            <w:ind w:right="-105"/>
            <w:rPr>
              <w:b/>
            </w:rPr>
          </w:pPr>
          <w:r>
            <w:rPr>
              <w:b/>
            </w:rPr>
            <w:t>Recurrente:</w:t>
          </w:r>
          <w:r>
            <w:rPr>
              <w:b/>
            </w:rPr>
            <w:tab/>
          </w:r>
        </w:p>
      </w:tc>
      <w:tc>
        <w:tcPr>
          <w:tcW w:w="3402" w:type="dxa"/>
        </w:tcPr>
        <w:p w14:paraId="1F1B0537" w14:textId="088EA4A4" w:rsidR="001F07C7" w:rsidRPr="00EF0C39" w:rsidRDefault="00C85488" w:rsidP="00F8299C">
          <w:pPr>
            <w:tabs>
              <w:tab w:val="right" w:pos="8838"/>
            </w:tabs>
          </w:pPr>
          <w:r>
            <w:t xml:space="preserve"> </w:t>
          </w:r>
          <w:r w:rsidRPr="00C85488">
            <w:rPr>
              <w:highlight w:val="black"/>
            </w:rPr>
            <w:t>XXX</w:t>
          </w:r>
        </w:p>
      </w:tc>
    </w:tr>
    <w:tr w:rsidR="001F07C7" w14:paraId="5113CAA6" w14:textId="77777777" w:rsidTr="002136F6">
      <w:trPr>
        <w:trHeight w:val="261"/>
      </w:trPr>
      <w:tc>
        <w:tcPr>
          <w:tcW w:w="2551" w:type="dxa"/>
        </w:tcPr>
        <w:p w14:paraId="28E3431B" w14:textId="30EC7C18" w:rsidR="001F07C7" w:rsidRDefault="001F07C7">
          <w:pPr>
            <w:tabs>
              <w:tab w:val="right" w:pos="8838"/>
            </w:tabs>
            <w:ind w:right="-105"/>
            <w:rPr>
              <w:b/>
            </w:rPr>
          </w:pPr>
          <w:r>
            <w:rPr>
              <w:b/>
            </w:rPr>
            <w:t>Sujeto Obligado:</w:t>
          </w:r>
        </w:p>
      </w:tc>
      <w:tc>
        <w:tcPr>
          <w:tcW w:w="3402" w:type="dxa"/>
        </w:tcPr>
        <w:p w14:paraId="3192354E" w14:textId="3DAB29A7" w:rsidR="001F07C7" w:rsidRPr="00026C6B" w:rsidRDefault="001F07C7" w:rsidP="00026C6B">
          <w:r w:rsidRPr="00715BC4">
            <w:t>Secretaría del Campo</w:t>
          </w:r>
        </w:p>
      </w:tc>
    </w:tr>
    <w:tr w:rsidR="001F07C7" w14:paraId="5D4C2A35" w14:textId="77777777" w:rsidTr="002136F6">
      <w:trPr>
        <w:trHeight w:val="74"/>
      </w:trPr>
      <w:tc>
        <w:tcPr>
          <w:tcW w:w="2551" w:type="dxa"/>
        </w:tcPr>
        <w:p w14:paraId="7F522FEC" w14:textId="77777777" w:rsidR="001F07C7" w:rsidRDefault="001F07C7">
          <w:pPr>
            <w:tabs>
              <w:tab w:val="right" w:pos="8838"/>
            </w:tabs>
            <w:ind w:right="-105"/>
            <w:rPr>
              <w:b/>
            </w:rPr>
          </w:pPr>
          <w:r>
            <w:rPr>
              <w:b/>
            </w:rPr>
            <w:t>Comisionado Ponente:</w:t>
          </w:r>
        </w:p>
      </w:tc>
      <w:tc>
        <w:tcPr>
          <w:tcW w:w="3402" w:type="dxa"/>
        </w:tcPr>
        <w:p w14:paraId="0F0566F9" w14:textId="77777777" w:rsidR="001F07C7" w:rsidRPr="00EF0C39" w:rsidRDefault="001F07C7" w:rsidP="00C46A25">
          <w:pPr>
            <w:tabs>
              <w:tab w:val="right" w:pos="8838"/>
            </w:tabs>
            <w:ind w:right="-32"/>
            <w:rPr>
              <w:b/>
            </w:rPr>
          </w:pPr>
          <w:r w:rsidRPr="00EF0C39">
            <w:t>Luis Gustavo Parra Noriega</w:t>
          </w:r>
        </w:p>
      </w:tc>
    </w:tr>
  </w:tbl>
  <w:p w14:paraId="4DFC2598" w14:textId="568AC85F" w:rsidR="001F07C7" w:rsidRDefault="001F07C7">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042BAD"/>
    <w:multiLevelType w:val="hybridMultilevel"/>
    <w:tmpl w:val="134814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6B7DC3"/>
    <w:multiLevelType w:val="hybridMultilevel"/>
    <w:tmpl w:val="C9F67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0911A7"/>
    <w:multiLevelType w:val="hybridMultilevel"/>
    <w:tmpl w:val="86A86E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296236"/>
    <w:multiLevelType w:val="hybridMultilevel"/>
    <w:tmpl w:val="134814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6"/>
  </w:num>
  <w:num w:numId="17">
    <w:abstractNumId w:val="18"/>
  </w:num>
  <w:num w:numId="18">
    <w:abstractNumId w:val="29"/>
  </w:num>
  <w:num w:numId="19">
    <w:abstractNumId w:val="16"/>
  </w:num>
  <w:num w:numId="20">
    <w:abstractNumId w:val="8"/>
  </w:num>
  <w:num w:numId="21">
    <w:abstractNumId w:val="12"/>
  </w:num>
  <w:num w:numId="22">
    <w:abstractNumId w:val="6"/>
  </w:num>
  <w:num w:numId="23">
    <w:abstractNumId w:val="34"/>
  </w:num>
  <w:num w:numId="24">
    <w:abstractNumId w:val="22"/>
  </w:num>
  <w:num w:numId="25">
    <w:abstractNumId w:val="26"/>
  </w:num>
  <w:num w:numId="26">
    <w:abstractNumId w:val="3"/>
  </w:num>
  <w:num w:numId="27">
    <w:abstractNumId w:val="2"/>
  </w:num>
  <w:num w:numId="28">
    <w:abstractNumId w:val="20"/>
  </w:num>
  <w:num w:numId="29">
    <w:abstractNumId w:val="28"/>
  </w:num>
  <w:num w:numId="30">
    <w:abstractNumId w:val="30"/>
  </w:num>
  <w:num w:numId="31">
    <w:abstractNumId w:val="14"/>
  </w:num>
  <w:num w:numId="32">
    <w:abstractNumId w:val="1"/>
  </w:num>
  <w:num w:numId="33">
    <w:abstractNumId w:val="21"/>
  </w:num>
  <w:num w:numId="34">
    <w:abstractNumId w:val="31"/>
  </w:num>
  <w:num w:numId="35">
    <w:abstractNumId w:val="23"/>
  </w:num>
  <w:num w:numId="36">
    <w:abstractNumId w:val="24"/>
  </w:num>
  <w:num w:numId="37">
    <w:abstractNumId w:val="33"/>
  </w:num>
  <w:num w:numId="38">
    <w:abstractNumId w:val="13"/>
  </w:num>
  <w:num w:numId="39">
    <w:abstractNumId w:val="32"/>
  </w:num>
  <w:num w:numId="4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267"/>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1C50"/>
    <w:rsid w:val="0007311B"/>
    <w:rsid w:val="000735F0"/>
    <w:rsid w:val="00073949"/>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1E5"/>
    <w:rsid w:val="000A2EA2"/>
    <w:rsid w:val="000A38C2"/>
    <w:rsid w:val="000A3910"/>
    <w:rsid w:val="000A4DC8"/>
    <w:rsid w:val="000A5B44"/>
    <w:rsid w:val="000A5E35"/>
    <w:rsid w:val="000A706F"/>
    <w:rsid w:val="000A7895"/>
    <w:rsid w:val="000B1F6D"/>
    <w:rsid w:val="000B2470"/>
    <w:rsid w:val="000B2A1D"/>
    <w:rsid w:val="000B3514"/>
    <w:rsid w:val="000B372E"/>
    <w:rsid w:val="000B3C56"/>
    <w:rsid w:val="000B40C7"/>
    <w:rsid w:val="000B4503"/>
    <w:rsid w:val="000B49C4"/>
    <w:rsid w:val="000B5B08"/>
    <w:rsid w:val="000C0CBE"/>
    <w:rsid w:val="000C10A2"/>
    <w:rsid w:val="000C3554"/>
    <w:rsid w:val="000C42E8"/>
    <w:rsid w:val="000C4A35"/>
    <w:rsid w:val="000C567D"/>
    <w:rsid w:val="000C7D5D"/>
    <w:rsid w:val="000C7DD7"/>
    <w:rsid w:val="000D04D2"/>
    <w:rsid w:val="000D0539"/>
    <w:rsid w:val="000D1EFD"/>
    <w:rsid w:val="000D2154"/>
    <w:rsid w:val="000D257F"/>
    <w:rsid w:val="000D392E"/>
    <w:rsid w:val="000D3AD3"/>
    <w:rsid w:val="000D46ED"/>
    <w:rsid w:val="000D6774"/>
    <w:rsid w:val="000D7457"/>
    <w:rsid w:val="000E0F21"/>
    <w:rsid w:val="000E1C4F"/>
    <w:rsid w:val="000E1F5F"/>
    <w:rsid w:val="000E26B3"/>
    <w:rsid w:val="000E3169"/>
    <w:rsid w:val="000E5439"/>
    <w:rsid w:val="000F161C"/>
    <w:rsid w:val="000F381B"/>
    <w:rsid w:val="000F3B49"/>
    <w:rsid w:val="000F4583"/>
    <w:rsid w:val="000F4AC1"/>
    <w:rsid w:val="000F562C"/>
    <w:rsid w:val="000F6219"/>
    <w:rsid w:val="000F6E36"/>
    <w:rsid w:val="0010162E"/>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805"/>
    <w:rsid w:val="00123FD7"/>
    <w:rsid w:val="00124AF7"/>
    <w:rsid w:val="00125905"/>
    <w:rsid w:val="00125F26"/>
    <w:rsid w:val="001260CE"/>
    <w:rsid w:val="0012618B"/>
    <w:rsid w:val="00126A15"/>
    <w:rsid w:val="00126AD3"/>
    <w:rsid w:val="001316F6"/>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5EE0"/>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624D"/>
    <w:rsid w:val="001866AA"/>
    <w:rsid w:val="0018705D"/>
    <w:rsid w:val="00192C48"/>
    <w:rsid w:val="00192F1B"/>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050D"/>
    <w:rsid w:val="001E113D"/>
    <w:rsid w:val="001E4284"/>
    <w:rsid w:val="001E4ECA"/>
    <w:rsid w:val="001E6077"/>
    <w:rsid w:val="001F07C7"/>
    <w:rsid w:val="001F0936"/>
    <w:rsid w:val="001F285F"/>
    <w:rsid w:val="001F3210"/>
    <w:rsid w:val="001F376C"/>
    <w:rsid w:val="001F4DC1"/>
    <w:rsid w:val="001F5043"/>
    <w:rsid w:val="001F52BC"/>
    <w:rsid w:val="001F6FD5"/>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17FC7"/>
    <w:rsid w:val="002207FA"/>
    <w:rsid w:val="002217AE"/>
    <w:rsid w:val="00222381"/>
    <w:rsid w:val="002232E4"/>
    <w:rsid w:val="00223487"/>
    <w:rsid w:val="002238B8"/>
    <w:rsid w:val="00227456"/>
    <w:rsid w:val="002305D3"/>
    <w:rsid w:val="00230985"/>
    <w:rsid w:val="00230B8F"/>
    <w:rsid w:val="002330AE"/>
    <w:rsid w:val="002331B8"/>
    <w:rsid w:val="00233880"/>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163E"/>
    <w:rsid w:val="00261B92"/>
    <w:rsid w:val="00261CB4"/>
    <w:rsid w:val="00261DF6"/>
    <w:rsid w:val="0026250F"/>
    <w:rsid w:val="00262D17"/>
    <w:rsid w:val="0026345D"/>
    <w:rsid w:val="00265690"/>
    <w:rsid w:val="002665C1"/>
    <w:rsid w:val="00266E26"/>
    <w:rsid w:val="00267457"/>
    <w:rsid w:val="00270216"/>
    <w:rsid w:val="00271E85"/>
    <w:rsid w:val="002731D2"/>
    <w:rsid w:val="002732B4"/>
    <w:rsid w:val="00273A4E"/>
    <w:rsid w:val="00274745"/>
    <w:rsid w:val="00274EC1"/>
    <w:rsid w:val="00276156"/>
    <w:rsid w:val="00276704"/>
    <w:rsid w:val="00277345"/>
    <w:rsid w:val="002779C0"/>
    <w:rsid w:val="00280625"/>
    <w:rsid w:val="00280CF8"/>
    <w:rsid w:val="00282176"/>
    <w:rsid w:val="002822A3"/>
    <w:rsid w:val="0028277C"/>
    <w:rsid w:val="00287374"/>
    <w:rsid w:val="00287751"/>
    <w:rsid w:val="00290EEA"/>
    <w:rsid w:val="0029130B"/>
    <w:rsid w:val="00291318"/>
    <w:rsid w:val="002917C0"/>
    <w:rsid w:val="0029266B"/>
    <w:rsid w:val="0029291C"/>
    <w:rsid w:val="0029310D"/>
    <w:rsid w:val="00293A22"/>
    <w:rsid w:val="00294B64"/>
    <w:rsid w:val="00294C03"/>
    <w:rsid w:val="00295482"/>
    <w:rsid w:val="0029784D"/>
    <w:rsid w:val="002A02CD"/>
    <w:rsid w:val="002A1B37"/>
    <w:rsid w:val="002A1DF2"/>
    <w:rsid w:val="002A31E6"/>
    <w:rsid w:val="002A376A"/>
    <w:rsid w:val="002A3A8E"/>
    <w:rsid w:val="002A3E42"/>
    <w:rsid w:val="002A435D"/>
    <w:rsid w:val="002A5DEB"/>
    <w:rsid w:val="002A733D"/>
    <w:rsid w:val="002B1150"/>
    <w:rsid w:val="002B2FEA"/>
    <w:rsid w:val="002B5A2D"/>
    <w:rsid w:val="002B5C86"/>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49DD"/>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1760F"/>
    <w:rsid w:val="00320D4E"/>
    <w:rsid w:val="00322481"/>
    <w:rsid w:val="0032276A"/>
    <w:rsid w:val="00322BDD"/>
    <w:rsid w:val="0032438A"/>
    <w:rsid w:val="003249E3"/>
    <w:rsid w:val="00325A44"/>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1301"/>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7BE"/>
    <w:rsid w:val="003E78EC"/>
    <w:rsid w:val="003F0A87"/>
    <w:rsid w:val="003F1D74"/>
    <w:rsid w:val="003F1EAE"/>
    <w:rsid w:val="003F29C6"/>
    <w:rsid w:val="003F2A0F"/>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44E2"/>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A6C1E"/>
    <w:rsid w:val="004B07B8"/>
    <w:rsid w:val="004B0C65"/>
    <w:rsid w:val="004B27E7"/>
    <w:rsid w:val="004B33EF"/>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1A3"/>
    <w:rsid w:val="00511E76"/>
    <w:rsid w:val="00512046"/>
    <w:rsid w:val="00512879"/>
    <w:rsid w:val="0051497B"/>
    <w:rsid w:val="00515399"/>
    <w:rsid w:val="00521F1D"/>
    <w:rsid w:val="00521F47"/>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1E89"/>
    <w:rsid w:val="00543406"/>
    <w:rsid w:val="00545D04"/>
    <w:rsid w:val="00547885"/>
    <w:rsid w:val="005501BA"/>
    <w:rsid w:val="00550C0B"/>
    <w:rsid w:val="005520E3"/>
    <w:rsid w:val="00552C67"/>
    <w:rsid w:val="00556479"/>
    <w:rsid w:val="005569DD"/>
    <w:rsid w:val="00556A90"/>
    <w:rsid w:val="00562D89"/>
    <w:rsid w:val="0056443F"/>
    <w:rsid w:val="00564D4D"/>
    <w:rsid w:val="00565861"/>
    <w:rsid w:val="00566B75"/>
    <w:rsid w:val="005673D1"/>
    <w:rsid w:val="00571D00"/>
    <w:rsid w:val="00572946"/>
    <w:rsid w:val="005732F8"/>
    <w:rsid w:val="00573F89"/>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1E89"/>
    <w:rsid w:val="005B21C9"/>
    <w:rsid w:val="005B31FA"/>
    <w:rsid w:val="005B3AED"/>
    <w:rsid w:val="005B48DA"/>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64B6"/>
    <w:rsid w:val="005E7CFF"/>
    <w:rsid w:val="005E7DC9"/>
    <w:rsid w:val="005F199D"/>
    <w:rsid w:val="005F3299"/>
    <w:rsid w:val="005F36FE"/>
    <w:rsid w:val="005F38B6"/>
    <w:rsid w:val="005F4B93"/>
    <w:rsid w:val="005F4FB1"/>
    <w:rsid w:val="005F5498"/>
    <w:rsid w:val="005F61C3"/>
    <w:rsid w:val="005F68CE"/>
    <w:rsid w:val="005F6957"/>
    <w:rsid w:val="005F773E"/>
    <w:rsid w:val="005F785A"/>
    <w:rsid w:val="00600038"/>
    <w:rsid w:val="00600A20"/>
    <w:rsid w:val="00600FDB"/>
    <w:rsid w:val="00602E5C"/>
    <w:rsid w:val="006033D0"/>
    <w:rsid w:val="006037C1"/>
    <w:rsid w:val="00603A35"/>
    <w:rsid w:val="00604CC7"/>
    <w:rsid w:val="006059DA"/>
    <w:rsid w:val="00605E25"/>
    <w:rsid w:val="00606B1A"/>
    <w:rsid w:val="00607076"/>
    <w:rsid w:val="00612916"/>
    <w:rsid w:val="0061303E"/>
    <w:rsid w:val="00613B5B"/>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1E53"/>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056"/>
    <w:rsid w:val="00684E30"/>
    <w:rsid w:val="00684E69"/>
    <w:rsid w:val="00687BCB"/>
    <w:rsid w:val="00690202"/>
    <w:rsid w:val="006902D7"/>
    <w:rsid w:val="0069037C"/>
    <w:rsid w:val="00692028"/>
    <w:rsid w:val="00692763"/>
    <w:rsid w:val="00692CEE"/>
    <w:rsid w:val="00693E89"/>
    <w:rsid w:val="00694971"/>
    <w:rsid w:val="0069657C"/>
    <w:rsid w:val="006969B9"/>
    <w:rsid w:val="00697F04"/>
    <w:rsid w:val="006A0CDD"/>
    <w:rsid w:val="006A1BAB"/>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25E4"/>
    <w:rsid w:val="006C3470"/>
    <w:rsid w:val="006C43E9"/>
    <w:rsid w:val="006C6D57"/>
    <w:rsid w:val="006C6EBC"/>
    <w:rsid w:val="006C7CD1"/>
    <w:rsid w:val="006C7E76"/>
    <w:rsid w:val="006D0C72"/>
    <w:rsid w:val="006D16BD"/>
    <w:rsid w:val="006D16D9"/>
    <w:rsid w:val="006D1CE7"/>
    <w:rsid w:val="006D2366"/>
    <w:rsid w:val="006D2960"/>
    <w:rsid w:val="006D2DF0"/>
    <w:rsid w:val="006D2EC5"/>
    <w:rsid w:val="006D2F26"/>
    <w:rsid w:val="006D32ED"/>
    <w:rsid w:val="006D49E4"/>
    <w:rsid w:val="006D63A6"/>
    <w:rsid w:val="006D65A5"/>
    <w:rsid w:val="006D6790"/>
    <w:rsid w:val="006D7FDA"/>
    <w:rsid w:val="006E0362"/>
    <w:rsid w:val="006E1578"/>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079B1"/>
    <w:rsid w:val="0071036C"/>
    <w:rsid w:val="00712ED6"/>
    <w:rsid w:val="00715343"/>
    <w:rsid w:val="00715BC4"/>
    <w:rsid w:val="00716DFD"/>
    <w:rsid w:val="007179C4"/>
    <w:rsid w:val="00717D87"/>
    <w:rsid w:val="00720109"/>
    <w:rsid w:val="00720811"/>
    <w:rsid w:val="0072145C"/>
    <w:rsid w:val="00723637"/>
    <w:rsid w:val="00724009"/>
    <w:rsid w:val="00724390"/>
    <w:rsid w:val="007248C4"/>
    <w:rsid w:val="007279D2"/>
    <w:rsid w:val="0073003B"/>
    <w:rsid w:val="00730D6D"/>
    <w:rsid w:val="007310CC"/>
    <w:rsid w:val="00731FB9"/>
    <w:rsid w:val="007331D2"/>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4BBE"/>
    <w:rsid w:val="00765204"/>
    <w:rsid w:val="0076657F"/>
    <w:rsid w:val="007667B1"/>
    <w:rsid w:val="00767209"/>
    <w:rsid w:val="007709FF"/>
    <w:rsid w:val="00770BF5"/>
    <w:rsid w:val="00770DC0"/>
    <w:rsid w:val="00770E69"/>
    <w:rsid w:val="00771614"/>
    <w:rsid w:val="007723F6"/>
    <w:rsid w:val="00773A36"/>
    <w:rsid w:val="00774229"/>
    <w:rsid w:val="00774E82"/>
    <w:rsid w:val="00775391"/>
    <w:rsid w:val="0077760E"/>
    <w:rsid w:val="00780666"/>
    <w:rsid w:val="007808E0"/>
    <w:rsid w:val="0078138E"/>
    <w:rsid w:val="00781F61"/>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7E7"/>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665"/>
    <w:rsid w:val="00812FF1"/>
    <w:rsid w:val="0081419C"/>
    <w:rsid w:val="008145CB"/>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6749"/>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2EC2"/>
    <w:rsid w:val="0086309F"/>
    <w:rsid w:val="008638A5"/>
    <w:rsid w:val="0086408F"/>
    <w:rsid w:val="00864C7E"/>
    <w:rsid w:val="00864EE9"/>
    <w:rsid w:val="008659CE"/>
    <w:rsid w:val="0087213E"/>
    <w:rsid w:val="008738D1"/>
    <w:rsid w:val="00874D8A"/>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57D7"/>
    <w:rsid w:val="00897A05"/>
    <w:rsid w:val="008A1159"/>
    <w:rsid w:val="008A1573"/>
    <w:rsid w:val="008A15B9"/>
    <w:rsid w:val="008A233A"/>
    <w:rsid w:val="008A3205"/>
    <w:rsid w:val="008A460F"/>
    <w:rsid w:val="008A60AE"/>
    <w:rsid w:val="008A64DD"/>
    <w:rsid w:val="008A7983"/>
    <w:rsid w:val="008B21BC"/>
    <w:rsid w:val="008B270A"/>
    <w:rsid w:val="008B4F0B"/>
    <w:rsid w:val="008B7D4E"/>
    <w:rsid w:val="008C1F18"/>
    <w:rsid w:val="008C266D"/>
    <w:rsid w:val="008C37E8"/>
    <w:rsid w:val="008C40B1"/>
    <w:rsid w:val="008C56C3"/>
    <w:rsid w:val="008C63D5"/>
    <w:rsid w:val="008D127C"/>
    <w:rsid w:val="008D28E1"/>
    <w:rsid w:val="008D3B3F"/>
    <w:rsid w:val="008D4024"/>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5D63"/>
    <w:rsid w:val="00956E0E"/>
    <w:rsid w:val="009600C3"/>
    <w:rsid w:val="00960DEA"/>
    <w:rsid w:val="00960E46"/>
    <w:rsid w:val="0096124C"/>
    <w:rsid w:val="0096169C"/>
    <w:rsid w:val="00962C51"/>
    <w:rsid w:val="0096342B"/>
    <w:rsid w:val="00963A5C"/>
    <w:rsid w:val="00963E6F"/>
    <w:rsid w:val="009643D0"/>
    <w:rsid w:val="00965741"/>
    <w:rsid w:val="00966423"/>
    <w:rsid w:val="00966BF0"/>
    <w:rsid w:val="00966D8D"/>
    <w:rsid w:val="00971C14"/>
    <w:rsid w:val="00972243"/>
    <w:rsid w:val="009739BA"/>
    <w:rsid w:val="009747A8"/>
    <w:rsid w:val="0097583D"/>
    <w:rsid w:val="009764CF"/>
    <w:rsid w:val="0097677E"/>
    <w:rsid w:val="00977989"/>
    <w:rsid w:val="00983208"/>
    <w:rsid w:val="00983A37"/>
    <w:rsid w:val="00983F77"/>
    <w:rsid w:val="009850C6"/>
    <w:rsid w:val="00986D91"/>
    <w:rsid w:val="00990817"/>
    <w:rsid w:val="00992901"/>
    <w:rsid w:val="00992A2A"/>
    <w:rsid w:val="009948FA"/>
    <w:rsid w:val="00995139"/>
    <w:rsid w:val="0099564B"/>
    <w:rsid w:val="00995AE1"/>
    <w:rsid w:val="00996BDA"/>
    <w:rsid w:val="0099716B"/>
    <w:rsid w:val="009973CB"/>
    <w:rsid w:val="00997B53"/>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B73BD"/>
    <w:rsid w:val="009C04AF"/>
    <w:rsid w:val="009C0FAA"/>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429"/>
    <w:rsid w:val="00A51D86"/>
    <w:rsid w:val="00A52408"/>
    <w:rsid w:val="00A538A9"/>
    <w:rsid w:val="00A54AEE"/>
    <w:rsid w:val="00A55E82"/>
    <w:rsid w:val="00A56228"/>
    <w:rsid w:val="00A56BC0"/>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90C"/>
    <w:rsid w:val="00AB0BA1"/>
    <w:rsid w:val="00AB1C9F"/>
    <w:rsid w:val="00AB1F36"/>
    <w:rsid w:val="00AB2594"/>
    <w:rsid w:val="00AB328F"/>
    <w:rsid w:val="00AB3C0B"/>
    <w:rsid w:val="00AB4A82"/>
    <w:rsid w:val="00AB4AC2"/>
    <w:rsid w:val="00AB4F34"/>
    <w:rsid w:val="00AB51A8"/>
    <w:rsid w:val="00AB565E"/>
    <w:rsid w:val="00AB7FF2"/>
    <w:rsid w:val="00AC0AE0"/>
    <w:rsid w:val="00AC0DA7"/>
    <w:rsid w:val="00AC2DDA"/>
    <w:rsid w:val="00AC45E1"/>
    <w:rsid w:val="00AC4EC9"/>
    <w:rsid w:val="00AC5582"/>
    <w:rsid w:val="00AC5D01"/>
    <w:rsid w:val="00AC6645"/>
    <w:rsid w:val="00AC6F99"/>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50D9"/>
    <w:rsid w:val="00B05AC6"/>
    <w:rsid w:val="00B123DC"/>
    <w:rsid w:val="00B123FB"/>
    <w:rsid w:val="00B1247F"/>
    <w:rsid w:val="00B153FA"/>
    <w:rsid w:val="00B1771A"/>
    <w:rsid w:val="00B17B55"/>
    <w:rsid w:val="00B22044"/>
    <w:rsid w:val="00B22A17"/>
    <w:rsid w:val="00B22B9F"/>
    <w:rsid w:val="00B22F78"/>
    <w:rsid w:val="00B23789"/>
    <w:rsid w:val="00B252B1"/>
    <w:rsid w:val="00B27131"/>
    <w:rsid w:val="00B27951"/>
    <w:rsid w:val="00B31892"/>
    <w:rsid w:val="00B32689"/>
    <w:rsid w:val="00B331EC"/>
    <w:rsid w:val="00B3597A"/>
    <w:rsid w:val="00B35F83"/>
    <w:rsid w:val="00B36A30"/>
    <w:rsid w:val="00B3784A"/>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A7FB1"/>
    <w:rsid w:val="00BB05C0"/>
    <w:rsid w:val="00BB3F28"/>
    <w:rsid w:val="00BB4FD9"/>
    <w:rsid w:val="00BB5711"/>
    <w:rsid w:val="00BB5722"/>
    <w:rsid w:val="00BB5ADE"/>
    <w:rsid w:val="00BB6693"/>
    <w:rsid w:val="00BB6BB6"/>
    <w:rsid w:val="00BB6CD0"/>
    <w:rsid w:val="00BC02E9"/>
    <w:rsid w:val="00BC038B"/>
    <w:rsid w:val="00BC17E4"/>
    <w:rsid w:val="00BC3EC5"/>
    <w:rsid w:val="00BC4364"/>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E96"/>
    <w:rsid w:val="00C11279"/>
    <w:rsid w:val="00C11A18"/>
    <w:rsid w:val="00C12B98"/>
    <w:rsid w:val="00C13A67"/>
    <w:rsid w:val="00C13CD5"/>
    <w:rsid w:val="00C1500B"/>
    <w:rsid w:val="00C157A7"/>
    <w:rsid w:val="00C16735"/>
    <w:rsid w:val="00C2045C"/>
    <w:rsid w:val="00C20A93"/>
    <w:rsid w:val="00C218B8"/>
    <w:rsid w:val="00C21EF3"/>
    <w:rsid w:val="00C22B5A"/>
    <w:rsid w:val="00C231AA"/>
    <w:rsid w:val="00C231EB"/>
    <w:rsid w:val="00C24634"/>
    <w:rsid w:val="00C24DAF"/>
    <w:rsid w:val="00C2574C"/>
    <w:rsid w:val="00C26633"/>
    <w:rsid w:val="00C27AAC"/>
    <w:rsid w:val="00C31D3E"/>
    <w:rsid w:val="00C335A8"/>
    <w:rsid w:val="00C345D6"/>
    <w:rsid w:val="00C34810"/>
    <w:rsid w:val="00C362E2"/>
    <w:rsid w:val="00C4052B"/>
    <w:rsid w:val="00C409B6"/>
    <w:rsid w:val="00C40CD5"/>
    <w:rsid w:val="00C40DD3"/>
    <w:rsid w:val="00C41F61"/>
    <w:rsid w:val="00C42A8E"/>
    <w:rsid w:val="00C42EF8"/>
    <w:rsid w:val="00C4414F"/>
    <w:rsid w:val="00C44308"/>
    <w:rsid w:val="00C45AE6"/>
    <w:rsid w:val="00C46A25"/>
    <w:rsid w:val="00C47ADE"/>
    <w:rsid w:val="00C47E88"/>
    <w:rsid w:val="00C500A8"/>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1154"/>
    <w:rsid w:val="00C71160"/>
    <w:rsid w:val="00C71CDC"/>
    <w:rsid w:val="00C7208B"/>
    <w:rsid w:val="00C737F2"/>
    <w:rsid w:val="00C742EC"/>
    <w:rsid w:val="00C74467"/>
    <w:rsid w:val="00C74954"/>
    <w:rsid w:val="00C75DFF"/>
    <w:rsid w:val="00C77D00"/>
    <w:rsid w:val="00C8054F"/>
    <w:rsid w:val="00C8214A"/>
    <w:rsid w:val="00C824DF"/>
    <w:rsid w:val="00C825E5"/>
    <w:rsid w:val="00C8345C"/>
    <w:rsid w:val="00C849B4"/>
    <w:rsid w:val="00C85488"/>
    <w:rsid w:val="00C85CD7"/>
    <w:rsid w:val="00C8729E"/>
    <w:rsid w:val="00C872E5"/>
    <w:rsid w:val="00C91A6F"/>
    <w:rsid w:val="00C91E33"/>
    <w:rsid w:val="00C930C8"/>
    <w:rsid w:val="00C95611"/>
    <w:rsid w:val="00C97FC1"/>
    <w:rsid w:val="00CA2E1F"/>
    <w:rsid w:val="00CA45CB"/>
    <w:rsid w:val="00CA4C3A"/>
    <w:rsid w:val="00CA4E57"/>
    <w:rsid w:val="00CA5106"/>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31D4"/>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973"/>
    <w:rsid w:val="00CE3A3E"/>
    <w:rsid w:val="00CE3BC3"/>
    <w:rsid w:val="00CE4073"/>
    <w:rsid w:val="00CE5435"/>
    <w:rsid w:val="00CE6AE0"/>
    <w:rsid w:val="00CE719D"/>
    <w:rsid w:val="00CE724E"/>
    <w:rsid w:val="00CE7470"/>
    <w:rsid w:val="00CE7DD9"/>
    <w:rsid w:val="00CE7F68"/>
    <w:rsid w:val="00CF1FC5"/>
    <w:rsid w:val="00CF23A0"/>
    <w:rsid w:val="00CF267E"/>
    <w:rsid w:val="00CF45D1"/>
    <w:rsid w:val="00CF4EFF"/>
    <w:rsid w:val="00CF55B7"/>
    <w:rsid w:val="00CF5F2B"/>
    <w:rsid w:val="00CF6B54"/>
    <w:rsid w:val="00CF6E56"/>
    <w:rsid w:val="00CF723E"/>
    <w:rsid w:val="00CF74E9"/>
    <w:rsid w:val="00CF7AA5"/>
    <w:rsid w:val="00D02831"/>
    <w:rsid w:val="00D03CED"/>
    <w:rsid w:val="00D04C47"/>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4F8"/>
    <w:rsid w:val="00D279F0"/>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1EC8"/>
    <w:rsid w:val="00D52E5B"/>
    <w:rsid w:val="00D52EC1"/>
    <w:rsid w:val="00D53978"/>
    <w:rsid w:val="00D562AD"/>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1CCF"/>
    <w:rsid w:val="00D72175"/>
    <w:rsid w:val="00D7252C"/>
    <w:rsid w:val="00D7408F"/>
    <w:rsid w:val="00D7768F"/>
    <w:rsid w:val="00D82299"/>
    <w:rsid w:val="00D82691"/>
    <w:rsid w:val="00D828C5"/>
    <w:rsid w:val="00D8348C"/>
    <w:rsid w:val="00D837B0"/>
    <w:rsid w:val="00D83CDE"/>
    <w:rsid w:val="00D83FBA"/>
    <w:rsid w:val="00D86931"/>
    <w:rsid w:val="00D906B2"/>
    <w:rsid w:val="00D91F3E"/>
    <w:rsid w:val="00D92325"/>
    <w:rsid w:val="00D9252F"/>
    <w:rsid w:val="00D92CB5"/>
    <w:rsid w:val="00D93119"/>
    <w:rsid w:val="00D933BB"/>
    <w:rsid w:val="00D95A1B"/>
    <w:rsid w:val="00DA135E"/>
    <w:rsid w:val="00DA1EA0"/>
    <w:rsid w:val="00DA2E83"/>
    <w:rsid w:val="00DA3868"/>
    <w:rsid w:val="00DA3A68"/>
    <w:rsid w:val="00DA4E7C"/>
    <w:rsid w:val="00DB0F1D"/>
    <w:rsid w:val="00DB271D"/>
    <w:rsid w:val="00DB277C"/>
    <w:rsid w:val="00DB2B42"/>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A52"/>
    <w:rsid w:val="00E0447A"/>
    <w:rsid w:val="00E052B8"/>
    <w:rsid w:val="00E102A5"/>
    <w:rsid w:val="00E10780"/>
    <w:rsid w:val="00E1133D"/>
    <w:rsid w:val="00E12804"/>
    <w:rsid w:val="00E134FA"/>
    <w:rsid w:val="00E155FC"/>
    <w:rsid w:val="00E16A58"/>
    <w:rsid w:val="00E21EC5"/>
    <w:rsid w:val="00E22006"/>
    <w:rsid w:val="00E22217"/>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542B"/>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6B3D"/>
    <w:rsid w:val="00E878C8"/>
    <w:rsid w:val="00E909E3"/>
    <w:rsid w:val="00E90A65"/>
    <w:rsid w:val="00E91D41"/>
    <w:rsid w:val="00E921C4"/>
    <w:rsid w:val="00E967B9"/>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1FD2"/>
    <w:rsid w:val="00EE32DD"/>
    <w:rsid w:val="00EE32E7"/>
    <w:rsid w:val="00EE3D81"/>
    <w:rsid w:val="00EE3EC4"/>
    <w:rsid w:val="00EE4A1F"/>
    <w:rsid w:val="00EE53C1"/>
    <w:rsid w:val="00EF0C39"/>
    <w:rsid w:val="00EF36E1"/>
    <w:rsid w:val="00EF4F04"/>
    <w:rsid w:val="00EF59BC"/>
    <w:rsid w:val="00EF6A3F"/>
    <w:rsid w:val="00EF6C8B"/>
    <w:rsid w:val="00F0031F"/>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30CFD"/>
    <w:rsid w:val="00F316B5"/>
    <w:rsid w:val="00F378E3"/>
    <w:rsid w:val="00F41B36"/>
    <w:rsid w:val="00F42088"/>
    <w:rsid w:val="00F43789"/>
    <w:rsid w:val="00F46E6B"/>
    <w:rsid w:val="00F47855"/>
    <w:rsid w:val="00F50072"/>
    <w:rsid w:val="00F507C6"/>
    <w:rsid w:val="00F50BE8"/>
    <w:rsid w:val="00F51027"/>
    <w:rsid w:val="00F51CCB"/>
    <w:rsid w:val="00F51D19"/>
    <w:rsid w:val="00F52F43"/>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25CE"/>
    <w:rsid w:val="00F73D29"/>
    <w:rsid w:val="00F74CC8"/>
    <w:rsid w:val="00F7642B"/>
    <w:rsid w:val="00F80790"/>
    <w:rsid w:val="00F8257C"/>
    <w:rsid w:val="00F8299C"/>
    <w:rsid w:val="00F86BF2"/>
    <w:rsid w:val="00F875AE"/>
    <w:rsid w:val="00F8788F"/>
    <w:rsid w:val="00F87926"/>
    <w:rsid w:val="00F908B7"/>
    <w:rsid w:val="00F91851"/>
    <w:rsid w:val="00F91E04"/>
    <w:rsid w:val="00F921B3"/>
    <w:rsid w:val="00F933B4"/>
    <w:rsid w:val="00F936DE"/>
    <w:rsid w:val="00F93F64"/>
    <w:rsid w:val="00F955F5"/>
    <w:rsid w:val="00F96A43"/>
    <w:rsid w:val="00F97A89"/>
    <w:rsid w:val="00FA03D1"/>
    <w:rsid w:val="00FA03EA"/>
    <w:rsid w:val="00FA2ED3"/>
    <w:rsid w:val="00FA3A0C"/>
    <w:rsid w:val="00FA3A3E"/>
    <w:rsid w:val="00FA3EA6"/>
    <w:rsid w:val="00FA6B8E"/>
    <w:rsid w:val="00FA7206"/>
    <w:rsid w:val="00FB061F"/>
    <w:rsid w:val="00FB0D59"/>
    <w:rsid w:val="00FB1BAA"/>
    <w:rsid w:val="00FB1BCD"/>
    <w:rsid w:val="00FB1D33"/>
    <w:rsid w:val="00FB5EA0"/>
    <w:rsid w:val="00FB7C3A"/>
    <w:rsid w:val="00FC01D5"/>
    <w:rsid w:val="00FC2034"/>
    <w:rsid w:val="00FC387F"/>
    <w:rsid w:val="00FC48F9"/>
    <w:rsid w:val="00FC4C7C"/>
    <w:rsid w:val="00FC6F1F"/>
    <w:rsid w:val="00FD1FC5"/>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 w:val="00FF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C86"/>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upport.google.com/mail/answer/6584?co=GENIE.Platform%3DDesktop&amp;hl=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D3EFA7-C320-4494-8945-DD1AC3B3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7702</Words>
  <Characters>42363</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3</cp:revision>
  <cp:lastPrinted>2025-11-26T19:34:00Z</cp:lastPrinted>
  <dcterms:created xsi:type="dcterms:W3CDTF">2026-02-27T04:24:00Z</dcterms:created>
  <dcterms:modified xsi:type="dcterms:W3CDTF">2026-03-19T20:39:00Z</dcterms:modified>
</cp:coreProperties>
</file>