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6FDDD" w14:textId="2B0CD243" w:rsidR="003F528B" w:rsidRPr="00E44558" w:rsidRDefault="007020AD" w:rsidP="000D19C8">
      <w:pPr>
        <w:spacing w:line="360" w:lineRule="auto"/>
        <w:ind w:right="-28"/>
        <w:jc w:val="both"/>
        <w:rPr>
          <w:rFonts w:ascii="Palatino Linotype" w:eastAsia="Palatino Linotype" w:hAnsi="Palatino Linotype" w:cs="Palatino Linotype"/>
          <w:b/>
        </w:rPr>
      </w:pPr>
      <w:r w:rsidRPr="00E44558">
        <w:rPr>
          <w:rFonts w:ascii="Palatino Linotype" w:eastAsia="Palatino Linotype" w:hAnsi="Palatino Linotype" w:cs="Palatino Linotype"/>
        </w:rPr>
        <w:t>R</w:t>
      </w:r>
      <w:bookmarkStart w:id="0" w:name="_GoBack"/>
      <w:bookmarkEnd w:id="0"/>
      <w:r w:rsidRPr="00E44558">
        <w:rPr>
          <w:rFonts w:ascii="Palatino Linotype" w:eastAsia="Palatino Linotype" w:hAnsi="Palatino Linotype" w:cs="Palatino Linotype"/>
        </w:rPr>
        <w:t xml:space="preserve">esolución del Pleno del Instituto de Transparencia, Acceso a la Información Pública y Protección de Datos Personales del Estado de México y Municipios, con domicilio en Metepec, Estado de México; </w:t>
      </w:r>
      <w:r w:rsidRPr="00E44558">
        <w:rPr>
          <w:rFonts w:ascii="Palatino Linotype" w:eastAsia="Palatino Linotype" w:hAnsi="Palatino Linotype" w:cs="Palatino Linotype"/>
          <w:b/>
        </w:rPr>
        <w:t xml:space="preserve">de fecha </w:t>
      </w:r>
      <w:r w:rsidR="00BC3731" w:rsidRPr="00E44558">
        <w:rPr>
          <w:rFonts w:ascii="Palatino Linotype" w:eastAsia="Palatino Linotype" w:hAnsi="Palatino Linotype" w:cs="Palatino Linotype"/>
          <w:b/>
        </w:rPr>
        <w:t>cinco</w:t>
      </w:r>
      <w:r w:rsidR="00E44558" w:rsidRPr="00E44558">
        <w:rPr>
          <w:rFonts w:ascii="Palatino Linotype" w:eastAsia="Palatino Linotype" w:hAnsi="Palatino Linotype" w:cs="Palatino Linotype"/>
          <w:b/>
        </w:rPr>
        <w:t xml:space="preserve"> (05)</w:t>
      </w:r>
      <w:r w:rsidR="00BC3731" w:rsidRPr="00E44558">
        <w:rPr>
          <w:rFonts w:ascii="Palatino Linotype" w:eastAsia="Palatino Linotype" w:hAnsi="Palatino Linotype" w:cs="Palatino Linotype"/>
          <w:b/>
        </w:rPr>
        <w:t xml:space="preserve"> de febrero</w:t>
      </w:r>
      <w:r w:rsidRPr="00E44558">
        <w:rPr>
          <w:rFonts w:ascii="Palatino Linotype" w:eastAsia="Palatino Linotype" w:hAnsi="Palatino Linotype" w:cs="Palatino Linotype"/>
          <w:b/>
        </w:rPr>
        <w:t xml:space="preserve"> de </w:t>
      </w:r>
      <w:r w:rsidR="0067566D" w:rsidRPr="00E44558">
        <w:rPr>
          <w:rFonts w:ascii="Palatino Linotype" w:eastAsia="Palatino Linotype" w:hAnsi="Palatino Linotype" w:cs="Palatino Linotype"/>
          <w:b/>
        </w:rPr>
        <w:t>dos mil veintiséis</w:t>
      </w:r>
      <w:r w:rsidRPr="00E44558">
        <w:rPr>
          <w:rFonts w:ascii="Palatino Linotype" w:eastAsia="Palatino Linotype" w:hAnsi="Palatino Linotype" w:cs="Palatino Linotype"/>
          <w:b/>
        </w:rPr>
        <w:t>.</w:t>
      </w:r>
    </w:p>
    <w:p w14:paraId="0385B2D3"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3B29EA39" w14:textId="16DF8605" w:rsidR="003F528B" w:rsidRPr="00E44558" w:rsidRDefault="007020AD" w:rsidP="000D19C8">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rPr>
      </w:pPr>
      <w:bookmarkStart w:id="1" w:name="_heading=h.gjdgxs" w:colFirst="0" w:colLast="0"/>
      <w:bookmarkEnd w:id="1"/>
      <w:r w:rsidRPr="00E44558">
        <w:rPr>
          <w:rFonts w:ascii="Palatino Linotype" w:eastAsia="Palatino Linotype" w:hAnsi="Palatino Linotype" w:cs="Palatino Linotype"/>
          <w:b/>
          <w:color w:val="000000"/>
        </w:rPr>
        <w:t xml:space="preserve">VISTOS </w:t>
      </w:r>
      <w:r w:rsidRPr="00E44558">
        <w:rPr>
          <w:rFonts w:ascii="Palatino Linotype" w:eastAsia="Palatino Linotype" w:hAnsi="Palatino Linotype" w:cs="Palatino Linotype"/>
          <w:color w:val="000000"/>
        </w:rPr>
        <w:t xml:space="preserve">los expedientes electrónicos formados con motivo de los recursos de revisión </w:t>
      </w:r>
      <w:r w:rsidR="00304E97" w:rsidRPr="00E44558">
        <w:rPr>
          <w:rFonts w:ascii="Palatino Linotype" w:eastAsia="Calibri" w:hAnsi="Palatino Linotype" w:cs="Tahoma"/>
          <w:b/>
        </w:rPr>
        <w:t>12823/INFOEM/IP/RR/2025, 12824/INFOEM/IP/RR/2025 y 12825/INFOEM/IP/RR/2025</w:t>
      </w:r>
      <w:r w:rsidR="00431103" w:rsidRPr="00E44558">
        <w:rPr>
          <w:rFonts w:ascii="Palatino Linotype" w:eastAsia="Calibri" w:hAnsi="Palatino Linotype" w:cs="Tahoma"/>
          <w:b/>
        </w:rPr>
        <w:t xml:space="preserve"> </w:t>
      </w:r>
      <w:r w:rsidR="006A1036" w:rsidRPr="00E44558">
        <w:rPr>
          <w:rFonts w:ascii="Palatino Linotype" w:eastAsia="Calibri" w:hAnsi="Palatino Linotype" w:cs="Tahoma"/>
        </w:rPr>
        <w:t>acumulados,</w:t>
      </w:r>
      <w:r w:rsidR="006A1036" w:rsidRPr="00E44558">
        <w:rPr>
          <w:rFonts w:ascii="Palatino Linotype" w:eastAsia="Calibri" w:hAnsi="Palatino Linotype" w:cs="Tahoma"/>
          <w:b/>
        </w:rPr>
        <w:t xml:space="preserve"> </w:t>
      </w:r>
      <w:r w:rsidRPr="00E44558">
        <w:rPr>
          <w:rFonts w:ascii="Palatino Linotype" w:eastAsia="Palatino Linotype" w:hAnsi="Palatino Linotype" w:cs="Palatino Linotype"/>
          <w:color w:val="000000"/>
        </w:rPr>
        <w:t xml:space="preserve">promovidos por </w:t>
      </w:r>
      <w:r w:rsidR="00CE27C1">
        <w:rPr>
          <w:rFonts w:ascii="Palatino Linotype" w:eastAsia="Palatino Linotype" w:hAnsi="Palatino Linotype" w:cs="Palatino Linotype"/>
          <w:b/>
          <w:color w:val="000000"/>
        </w:rPr>
        <w:t>XXXX</w:t>
      </w:r>
      <w:r w:rsidR="00504FF1" w:rsidRPr="00E44558">
        <w:rPr>
          <w:rFonts w:ascii="Palatino Linotype" w:eastAsia="Palatino Linotype" w:hAnsi="Palatino Linotype" w:cs="Palatino Linotype"/>
          <w:b/>
          <w:color w:val="000000"/>
        </w:rPr>
        <w:t>,</w:t>
      </w:r>
      <w:r w:rsidRPr="00E44558">
        <w:rPr>
          <w:rFonts w:ascii="Palatino Linotype" w:eastAsia="Palatino Linotype" w:hAnsi="Palatino Linotype" w:cs="Palatino Linotype"/>
          <w:color w:val="000000"/>
        </w:rPr>
        <w:t xml:space="preserve"> a quien en lo sucesivo se le identificara como </w:t>
      </w:r>
      <w:r w:rsidR="00224C41" w:rsidRPr="00E44558">
        <w:rPr>
          <w:rFonts w:ascii="Palatino Linotype" w:eastAsia="Palatino Linotype" w:hAnsi="Palatino Linotype" w:cs="Palatino Linotype"/>
          <w:color w:val="000000"/>
        </w:rPr>
        <w:t xml:space="preserve">la </w:t>
      </w:r>
      <w:r w:rsidR="00224C41" w:rsidRPr="00E44558">
        <w:rPr>
          <w:rFonts w:ascii="Palatino Linotype" w:eastAsia="Palatino Linotype" w:hAnsi="Palatino Linotype" w:cs="Palatino Linotype"/>
          <w:b/>
          <w:color w:val="000000"/>
        </w:rPr>
        <w:t>RECURRENTE</w:t>
      </w:r>
      <w:r w:rsidR="0067566D" w:rsidRPr="00E44558">
        <w:rPr>
          <w:rFonts w:ascii="Palatino Linotype" w:eastAsia="Palatino Linotype" w:hAnsi="Palatino Linotype" w:cs="Palatino Linotype"/>
          <w:color w:val="000000"/>
        </w:rPr>
        <w:t>, en contra de la respuesta</w:t>
      </w:r>
      <w:r w:rsidRPr="00E44558">
        <w:rPr>
          <w:rFonts w:ascii="Palatino Linotype" w:eastAsia="Palatino Linotype" w:hAnsi="Palatino Linotype" w:cs="Palatino Linotype"/>
          <w:color w:val="000000"/>
        </w:rPr>
        <w:t xml:space="preserve"> del </w:t>
      </w:r>
      <w:r w:rsidR="00952902" w:rsidRPr="00E44558">
        <w:rPr>
          <w:rFonts w:ascii="Palatino Linotype" w:eastAsia="Palatino Linotype" w:hAnsi="Palatino Linotype" w:cs="Palatino Linotype"/>
          <w:b/>
          <w:color w:val="000000"/>
        </w:rPr>
        <w:t>Ayuntamiento de Tepotzotlán</w:t>
      </w:r>
      <w:r w:rsidRPr="00E44558">
        <w:rPr>
          <w:rFonts w:ascii="Palatino Linotype" w:eastAsia="Palatino Linotype" w:hAnsi="Palatino Linotype" w:cs="Palatino Linotype"/>
          <w:color w:val="000000"/>
        </w:rPr>
        <w:t>,</w:t>
      </w:r>
      <w:r w:rsidRPr="00E44558">
        <w:rPr>
          <w:rFonts w:ascii="Palatino Linotype" w:eastAsia="Palatino Linotype" w:hAnsi="Palatino Linotype" w:cs="Palatino Linotype"/>
          <w:b/>
          <w:color w:val="000000"/>
        </w:rPr>
        <w:t xml:space="preserve"> </w:t>
      </w:r>
      <w:r w:rsidRPr="00E44558">
        <w:rPr>
          <w:rFonts w:ascii="Palatino Linotype" w:eastAsia="Palatino Linotype" w:hAnsi="Palatino Linotype" w:cs="Palatino Linotype"/>
          <w:color w:val="000000"/>
        </w:rPr>
        <w:t xml:space="preserve">en </w:t>
      </w:r>
      <w:r w:rsidRPr="00E44558">
        <w:rPr>
          <w:rFonts w:ascii="Palatino Linotype" w:eastAsia="Palatino Linotype" w:hAnsi="Palatino Linotype" w:cs="Palatino Linotype"/>
        </w:rPr>
        <w:t xml:space="preserve">adelante </w:t>
      </w:r>
      <w:r w:rsidRPr="00E44558">
        <w:rPr>
          <w:rFonts w:ascii="Palatino Linotype" w:eastAsia="Palatino Linotype" w:hAnsi="Palatino Linotype" w:cs="Palatino Linotype"/>
          <w:color w:val="000000"/>
        </w:rPr>
        <w:t>el</w:t>
      </w:r>
      <w:r w:rsidRPr="00E44558">
        <w:rPr>
          <w:rFonts w:ascii="Palatino Linotype" w:eastAsia="Palatino Linotype" w:hAnsi="Palatino Linotype" w:cs="Palatino Linotype"/>
          <w:b/>
          <w:color w:val="000000"/>
        </w:rPr>
        <w:t xml:space="preserve"> SUJETO OBLIGADO, </w:t>
      </w:r>
      <w:r w:rsidRPr="00E44558">
        <w:rPr>
          <w:rFonts w:ascii="Palatino Linotype" w:eastAsia="Palatino Linotype" w:hAnsi="Palatino Linotype" w:cs="Palatino Linotype"/>
          <w:color w:val="000000"/>
        </w:rPr>
        <w:t xml:space="preserve">se procede a dictar la presente </w:t>
      </w:r>
      <w:r w:rsidR="00431103" w:rsidRPr="00E44558">
        <w:rPr>
          <w:rFonts w:ascii="Palatino Linotype" w:eastAsia="Palatino Linotype" w:hAnsi="Palatino Linotype" w:cs="Palatino Linotype"/>
          <w:color w:val="000000"/>
        </w:rPr>
        <w:t>R</w:t>
      </w:r>
      <w:r w:rsidRPr="00E44558">
        <w:rPr>
          <w:rFonts w:ascii="Palatino Linotype" w:eastAsia="Palatino Linotype" w:hAnsi="Palatino Linotype" w:cs="Palatino Linotype"/>
          <w:color w:val="000000"/>
        </w:rPr>
        <w:t>esolución, con base en los siguientes:</w:t>
      </w:r>
    </w:p>
    <w:p w14:paraId="520B4E91" w14:textId="77777777" w:rsidR="003F528B" w:rsidRPr="00E44558" w:rsidRDefault="003F528B" w:rsidP="000D19C8">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rPr>
      </w:pPr>
    </w:p>
    <w:p w14:paraId="16D203EB" w14:textId="77777777" w:rsidR="003F528B" w:rsidRPr="00E44558" w:rsidRDefault="007020AD" w:rsidP="000D19C8">
      <w:pPr>
        <w:pStyle w:val="Ttulo1"/>
        <w:spacing w:before="0" w:line="360" w:lineRule="auto"/>
        <w:ind w:right="-28"/>
        <w:jc w:val="center"/>
        <w:rPr>
          <w:rFonts w:ascii="Palatino Linotype" w:eastAsia="Palatino Linotype" w:hAnsi="Palatino Linotype" w:cs="Palatino Linotype"/>
          <w:b/>
          <w:color w:val="000000"/>
          <w:sz w:val="24"/>
          <w:szCs w:val="24"/>
        </w:rPr>
      </w:pPr>
      <w:r w:rsidRPr="00E44558">
        <w:rPr>
          <w:rFonts w:ascii="Palatino Linotype" w:eastAsia="Palatino Linotype" w:hAnsi="Palatino Linotype" w:cs="Palatino Linotype"/>
          <w:b/>
          <w:color w:val="000000"/>
          <w:sz w:val="24"/>
          <w:szCs w:val="24"/>
        </w:rPr>
        <w:t>A N T E C E D E N T E S</w:t>
      </w:r>
    </w:p>
    <w:p w14:paraId="11ED0FC9"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4E835B73" w14:textId="77777777" w:rsidR="003F528B" w:rsidRPr="00E44558" w:rsidRDefault="007020AD"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r w:rsidRPr="00E44558">
        <w:rPr>
          <w:rFonts w:ascii="Palatino Linotype" w:eastAsia="Palatino Linotype" w:hAnsi="Palatino Linotype" w:cs="Palatino Linotype"/>
          <w:color w:val="000000"/>
        </w:rPr>
        <w:t xml:space="preserve">El </w:t>
      </w:r>
      <w:r w:rsidR="00615272" w:rsidRPr="00E44558">
        <w:rPr>
          <w:rFonts w:ascii="Palatino Linotype" w:eastAsia="Palatino Linotype" w:hAnsi="Palatino Linotype" w:cs="Palatino Linotype"/>
          <w:b/>
          <w:color w:val="000000"/>
        </w:rPr>
        <w:t>treinta y uno de agosto</w:t>
      </w:r>
      <w:r w:rsidRPr="00E44558">
        <w:rPr>
          <w:rFonts w:ascii="Palatino Linotype" w:eastAsia="Palatino Linotype" w:hAnsi="Palatino Linotype" w:cs="Palatino Linotype"/>
          <w:b/>
          <w:color w:val="000000"/>
        </w:rPr>
        <w:t xml:space="preserve"> de dos mil veintic</w:t>
      </w:r>
      <w:r w:rsidR="00431103" w:rsidRPr="00E44558">
        <w:rPr>
          <w:rFonts w:ascii="Palatino Linotype" w:eastAsia="Palatino Linotype" w:hAnsi="Palatino Linotype" w:cs="Palatino Linotype"/>
          <w:b/>
          <w:color w:val="000000"/>
        </w:rPr>
        <w:t>inco</w:t>
      </w:r>
      <w:r w:rsidRPr="00E44558">
        <w:rPr>
          <w:rFonts w:ascii="Palatino Linotype" w:eastAsia="Palatino Linotype" w:hAnsi="Palatino Linotype" w:cs="Palatino Linotype"/>
          <w:color w:val="000000"/>
        </w:rPr>
        <w:t>,</w:t>
      </w:r>
      <w:r w:rsidR="0067566D" w:rsidRPr="00E44558">
        <w:rPr>
          <w:rFonts w:ascii="Palatino Linotype" w:eastAsia="Palatino Linotype" w:hAnsi="Palatino Linotype" w:cs="Palatino Linotype"/>
          <w:color w:val="000000"/>
        </w:rPr>
        <w:t xml:space="preserve"> la</w:t>
      </w:r>
      <w:r w:rsidR="0067566D" w:rsidRPr="00E44558">
        <w:rPr>
          <w:rFonts w:ascii="Palatino Linotype" w:eastAsia="Palatino Linotype" w:hAnsi="Palatino Linotype" w:cs="Palatino Linotype"/>
          <w:b/>
          <w:color w:val="000000"/>
        </w:rPr>
        <w:t xml:space="preserve"> </w:t>
      </w:r>
      <w:r w:rsidR="00224C41" w:rsidRPr="00E44558">
        <w:rPr>
          <w:rFonts w:ascii="Palatino Linotype" w:eastAsia="Palatino Linotype" w:hAnsi="Palatino Linotype" w:cs="Palatino Linotype"/>
          <w:b/>
          <w:color w:val="000000"/>
        </w:rPr>
        <w:t>RECURRENTE</w:t>
      </w:r>
      <w:r w:rsidRPr="00E44558">
        <w:rPr>
          <w:rFonts w:ascii="Palatino Linotype" w:eastAsia="Palatino Linotype" w:hAnsi="Palatino Linotype" w:cs="Palatino Linotype"/>
          <w:b/>
          <w:color w:val="000000"/>
        </w:rPr>
        <w:t xml:space="preserve"> </w:t>
      </w:r>
      <w:r w:rsidRPr="00E44558">
        <w:rPr>
          <w:rFonts w:ascii="Palatino Linotype" w:eastAsia="Palatino Linotype" w:hAnsi="Palatino Linotype" w:cs="Palatino Linotype"/>
          <w:color w:val="000000"/>
        </w:rPr>
        <w:t>presentó</w:t>
      </w:r>
      <w:r w:rsidRPr="00E44558">
        <w:rPr>
          <w:rFonts w:ascii="Palatino Linotype" w:eastAsia="Palatino Linotype" w:hAnsi="Palatino Linotype" w:cs="Palatino Linotype"/>
          <w:b/>
          <w:color w:val="000000"/>
        </w:rPr>
        <w:t>,</w:t>
      </w:r>
      <w:r w:rsidRPr="00E44558">
        <w:rPr>
          <w:rFonts w:ascii="Palatino Linotype" w:eastAsia="Palatino Linotype" w:hAnsi="Palatino Linotype" w:cs="Palatino Linotype"/>
          <w:color w:val="000000"/>
        </w:rPr>
        <w:t xml:space="preserve"> ante el </w:t>
      </w:r>
      <w:r w:rsidRPr="00E44558">
        <w:rPr>
          <w:rFonts w:ascii="Palatino Linotype" w:eastAsia="Palatino Linotype" w:hAnsi="Palatino Linotype" w:cs="Palatino Linotype"/>
          <w:b/>
          <w:color w:val="000000"/>
        </w:rPr>
        <w:t>SUJETO OBLIGADO</w:t>
      </w:r>
      <w:r w:rsidRPr="00E44558">
        <w:rPr>
          <w:rFonts w:ascii="Palatino Linotype" w:eastAsia="Palatino Linotype" w:hAnsi="Palatino Linotype" w:cs="Palatino Linotype"/>
          <w:color w:val="000000"/>
        </w:rPr>
        <w:t xml:space="preserve"> vía Sistema de Acceso a la Información Mexiquense (</w:t>
      </w:r>
      <w:r w:rsidRPr="00E44558">
        <w:rPr>
          <w:rFonts w:ascii="Palatino Linotype" w:eastAsia="Palatino Linotype" w:hAnsi="Palatino Linotype" w:cs="Palatino Linotype"/>
          <w:b/>
          <w:color w:val="000000"/>
        </w:rPr>
        <w:t>SAIMEX)</w:t>
      </w:r>
      <w:r w:rsidRPr="00E44558">
        <w:rPr>
          <w:rFonts w:ascii="Palatino Linotype" w:eastAsia="Palatino Linotype" w:hAnsi="Palatino Linotype" w:cs="Palatino Linotype"/>
          <w:color w:val="000000"/>
        </w:rPr>
        <w:t>, las sol</w:t>
      </w:r>
      <w:r w:rsidR="0067566D" w:rsidRPr="00E44558">
        <w:rPr>
          <w:rFonts w:ascii="Palatino Linotype" w:eastAsia="Palatino Linotype" w:hAnsi="Palatino Linotype" w:cs="Palatino Linotype"/>
          <w:color w:val="000000"/>
        </w:rPr>
        <w:t>icitudes de información pública</w:t>
      </w:r>
      <w:r w:rsidRPr="00E44558">
        <w:rPr>
          <w:rFonts w:ascii="Palatino Linotype" w:eastAsia="Palatino Linotype" w:hAnsi="Palatino Linotype" w:cs="Palatino Linotype"/>
          <w:color w:val="000000"/>
        </w:rPr>
        <w:t xml:space="preserve"> registradas con los </w:t>
      </w:r>
      <w:r w:rsidR="00431103" w:rsidRPr="00E44558">
        <w:rPr>
          <w:rFonts w:ascii="Palatino Linotype" w:eastAsia="Palatino Linotype" w:hAnsi="Palatino Linotype" w:cs="Palatino Linotype"/>
          <w:color w:val="000000"/>
        </w:rPr>
        <w:t xml:space="preserve">números </w:t>
      </w:r>
      <w:r w:rsidR="000932A3" w:rsidRPr="00E44558">
        <w:rPr>
          <w:rFonts w:ascii="Palatino Linotype" w:eastAsia="Palatino Linotype" w:hAnsi="Palatino Linotype" w:cs="Palatino Linotype"/>
          <w:b/>
          <w:color w:val="000000"/>
        </w:rPr>
        <w:t xml:space="preserve">00635/TEPOTZOT/IP/2025, 00636/TEPOTZOT/IP/2025 </w:t>
      </w:r>
      <w:r w:rsidR="000932A3" w:rsidRPr="00E44558">
        <w:rPr>
          <w:rFonts w:ascii="Palatino Linotype" w:eastAsia="Palatino Linotype" w:hAnsi="Palatino Linotype" w:cs="Palatino Linotype"/>
          <w:color w:val="000000"/>
        </w:rPr>
        <w:t>y</w:t>
      </w:r>
      <w:r w:rsidR="000932A3" w:rsidRPr="00E44558">
        <w:rPr>
          <w:rFonts w:ascii="Palatino Linotype" w:eastAsia="Palatino Linotype" w:hAnsi="Palatino Linotype" w:cs="Palatino Linotype"/>
          <w:b/>
          <w:color w:val="000000"/>
        </w:rPr>
        <w:t xml:space="preserve"> 00637/TEPOTZOT/IP/2025</w:t>
      </w:r>
      <w:r w:rsidRPr="00E44558">
        <w:rPr>
          <w:rFonts w:ascii="Palatino Linotype" w:eastAsia="Palatino Linotype" w:hAnsi="Palatino Linotype" w:cs="Palatino Linotype"/>
          <w:b/>
          <w:color w:val="000000"/>
        </w:rPr>
        <w:t xml:space="preserve">, </w:t>
      </w:r>
      <w:r w:rsidRPr="00E44558">
        <w:rPr>
          <w:rFonts w:ascii="Palatino Linotype" w:eastAsia="Palatino Linotype" w:hAnsi="Palatino Linotype" w:cs="Palatino Linotype"/>
        </w:rPr>
        <w:t xml:space="preserve">en las que se </w:t>
      </w:r>
      <w:r w:rsidRPr="00E44558">
        <w:rPr>
          <w:rFonts w:ascii="Palatino Linotype" w:eastAsia="Palatino Linotype" w:hAnsi="Palatino Linotype" w:cs="Palatino Linotype"/>
          <w:color w:val="000000"/>
        </w:rPr>
        <w:t>solicitó lo siguiente:</w:t>
      </w:r>
    </w:p>
    <w:p w14:paraId="205824EB" w14:textId="77777777" w:rsidR="008B24AE" w:rsidRPr="00E44558" w:rsidRDefault="008B24AE" w:rsidP="000D19C8">
      <w:pPr>
        <w:pBdr>
          <w:top w:val="nil"/>
          <w:left w:val="nil"/>
          <w:bottom w:val="nil"/>
          <w:right w:val="nil"/>
          <w:between w:val="nil"/>
        </w:pBdr>
        <w:spacing w:line="360" w:lineRule="auto"/>
        <w:ind w:right="-28"/>
        <w:jc w:val="both"/>
        <w:rPr>
          <w:rFonts w:ascii="Palatino Linotype" w:hAnsi="Palatino Linotype"/>
          <w:color w:val="000000"/>
        </w:rPr>
      </w:pPr>
    </w:p>
    <w:p w14:paraId="708D128D" w14:textId="77777777" w:rsidR="00431103" w:rsidRPr="00E44558" w:rsidRDefault="005B006F" w:rsidP="000D19C8">
      <w:pPr>
        <w:numPr>
          <w:ilvl w:val="0"/>
          <w:numId w:val="1"/>
        </w:numPr>
        <w:pBdr>
          <w:top w:val="nil"/>
          <w:left w:val="nil"/>
          <w:bottom w:val="nil"/>
          <w:right w:val="nil"/>
          <w:between w:val="nil"/>
        </w:pBdr>
        <w:spacing w:line="360" w:lineRule="auto"/>
        <w:ind w:right="539"/>
        <w:jc w:val="both"/>
        <w:rPr>
          <w:rFonts w:ascii="Palatino Linotype" w:eastAsia="Palatino Linotype" w:hAnsi="Palatino Linotype" w:cs="Palatino Linotype"/>
          <w:b/>
          <w:color w:val="000000"/>
        </w:rPr>
      </w:pPr>
      <w:r w:rsidRPr="00E44558">
        <w:rPr>
          <w:rFonts w:ascii="Palatino Linotype" w:eastAsia="Palatino Linotype" w:hAnsi="Palatino Linotype" w:cs="Palatino Linotype"/>
          <w:b/>
          <w:color w:val="000000"/>
        </w:rPr>
        <w:t xml:space="preserve">Folio de la solicitud: </w:t>
      </w:r>
      <w:r w:rsidR="000932A3" w:rsidRPr="00E44558">
        <w:rPr>
          <w:rFonts w:ascii="Palatino Linotype" w:eastAsia="Palatino Linotype" w:hAnsi="Palatino Linotype" w:cs="Palatino Linotype"/>
          <w:b/>
          <w:color w:val="000000"/>
        </w:rPr>
        <w:t>00635/TEPOTZOT/IP/2025</w:t>
      </w:r>
    </w:p>
    <w:p w14:paraId="6F0D9A7D" w14:textId="77777777" w:rsidR="005B006F" w:rsidRPr="00E44558" w:rsidRDefault="005B006F" w:rsidP="000D19C8">
      <w:pPr>
        <w:pBdr>
          <w:top w:val="nil"/>
          <w:left w:val="nil"/>
          <w:bottom w:val="nil"/>
          <w:right w:val="nil"/>
          <w:between w:val="nil"/>
        </w:pBdr>
        <w:spacing w:line="360" w:lineRule="auto"/>
        <w:ind w:left="720" w:right="539"/>
        <w:jc w:val="both"/>
        <w:rPr>
          <w:rFonts w:ascii="Palatino Linotype" w:eastAsia="Palatino Linotype" w:hAnsi="Palatino Linotype" w:cs="Palatino Linotype"/>
          <w:i/>
          <w:color w:val="000000"/>
        </w:rPr>
      </w:pPr>
      <w:r w:rsidRPr="00E44558">
        <w:rPr>
          <w:rFonts w:ascii="Palatino Linotype" w:eastAsia="Palatino Linotype" w:hAnsi="Palatino Linotype" w:cs="Palatino Linotype"/>
          <w:i/>
          <w:color w:val="000000"/>
        </w:rPr>
        <w:t>“</w:t>
      </w:r>
      <w:r w:rsidR="000932A3" w:rsidRPr="00E44558">
        <w:rPr>
          <w:rFonts w:ascii="Palatino Linotype" w:eastAsia="Palatino Linotype" w:hAnsi="Palatino Linotype" w:cs="Palatino Linotype"/>
          <w:i/>
          <w:color w:val="000000"/>
        </w:rPr>
        <w:t>Solicito la nómina, salario, y dinero extra remunerado por tiempo extra, vales, bonos, conceptos de despensa o cualquier otro concepto extra del salario normal a su salario del Director de Desarrollo Urbano durante el año 2025 hasta el mes de octubre</w:t>
      </w:r>
      <w:r w:rsidRPr="00E44558">
        <w:rPr>
          <w:rFonts w:ascii="Palatino Linotype" w:eastAsia="Palatino Linotype" w:hAnsi="Palatino Linotype" w:cs="Palatino Linotype"/>
          <w:i/>
          <w:color w:val="000000"/>
        </w:rPr>
        <w:t>”</w:t>
      </w:r>
    </w:p>
    <w:p w14:paraId="77ECA392" w14:textId="77777777" w:rsidR="005B006F" w:rsidRDefault="005B006F" w:rsidP="000D19C8">
      <w:pPr>
        <w:pBdr>
          <w:top w:val="nil"/>
          <w:left w:val="nil"/>
          <w:bottom w:val="nil"/>
          <w:right w:val="nil"/>
          <w:between w:val="nil"/>
        </w:pBdr>
        <w:spacing w:line="360" w:lineRule="auto"/>
        <w:ind w:right="539"/>
        <w:jc w:val="both"/>
        <w:rPr>
          <w:rFonts w:ascii="Palatino Linotype" w:eastAsia="Palatino Linotype" w:hAnsi="Palatino Linotype" w:cs="Palatino Linotype"/>
          <w:color w:val="000000"/>
        </w:rPr>
      </w:pPr>
    </w:p>
    <w:p w14:paraId="1825233E" w14:textId="77777777" w:rsidR="00CE27C1" w:rsidRPr="00E44558" w:rsidRDefault="00CE27C1" w:rsidP="000D19C8">
      <w:pPr>
        <w:pBdr>
          <w:top w:val="nil"/>
          <w:left w:val="nil"/>
          <w:bottom w:val="nil"/>
          <w:right w:val="nil"/>
          <w:between w:val="nil"/>
        </w:pBdr>
        <w:spacing w:line="360" w:lineRule="auto"/>
        <w:ind w:right="539"/>
        <w:jc w:val="both"/>
        <w:rPr>
          <w:rFonts w:ascii="Palatino Linotype" w:eastAsia="Palatino Linotype" w:hAnsi="Palatino Linotype" w:cs="Palatino Linotype"/>
          <w:color w:val="000000"/>
        </w:rPr>
      </w:pPr>
    </w:p>
    <w:p w14:paraId="4C4C031C" w14:textId="77777777" w:rsidR="00AB0C6C" w:rsidRPr="00E44558" w:rsidRDefault="00AB0C6C" w:rsidP="000D19C8">
      <w:pPr>
        <w:numPr>
          <w:ilvl w:val="0"/>
          <w:numId w:val="1"/>
        </w:numPr>
        <w:pBdr>
          <w:top w:val="nil"/>
          <w:left w:val="nil"/>
          <w:bottom w:val="nil"/>
          <w:right w:val="nil"/>
          <w:between w:val="nil"/>
        </w:pBdr>
        <w:spacing w:line="360" w:lineRule="auto"/>
        <w:ind w:right="539"/>
        <w:jc w:val="both"/>
        <w:rPr>
          <w:rFonts w:ascii="Palatino Linotype" w:eastAsia="Palatino Linotype" w:hAnsi="Palatino Linotype" w:cs="Palatino Linotype"/>
          <w:b/>
          <w:color w:val="000000"/>
        </w:rPr>
      </w:pPr>
      <w:r w:rsidRPr="00E44558">
        <w:rPr>
          <w:rFonts w:ascii="Palatino Linotype" w:eastAsia="Palatino Linotype" w:hAnsi="Palatino Linotype" w:cs="Palatino Linotype"/>
          <w:b/>
          <w:color w:val="000000"/>
        </w:rPr>
        <w:lastRenderedPageBreak/>
        <w:t xml:space="preserve">Folio de la solicitud: </w:t>
      </w:r>
      <w:r w:rsidR="000932A3" w:rsidRPr="00E44558">
        <w:rPr>
          <w:rFonts w:ascii="Palatino Linotype" w:eastAsia="Palatino Linotype" w:hAnsi="Palatino Linotype" w:cs="Palatino Linotype"/>
          <w:b/>
          <w:color w:val="000000"/>
        </w:rPr>
        <w:t>00636/TEPOTZOT/IP/2025</w:t>
      </w:r>
    </w:p>
    <w:p w14:paraId="1B2038BE" w14:textId="77777777" w:rsidR="00AB0C6C" w:rsidRPr="00E44558" w:rsidRDefault="00AB0C6C" w:rsidP="000D19C8">
      <w:pPr>
        <w:pBdr>
          <w:top w:val="nil"/>
          <w:left w:val="nil"/>
          <w:bottom w:val="nil"/>
          <w:right w:val="nil"/>
          <w:between w:val="nil"/>
        </w:pBdr>
        <w:spacing w:line="360" w:lineRule="auto"/>
        <w:ind w:left="720" w:right="539"/>
        <w:jc w:val="both"/>
        <w:rPr>
          <w:rFonts w:ascii="Palatino Linotype" w:eastAsia="Palatino Linotype" w:hAnsi="Palatino Linotype" w:cs="Palatino Linotype"/>
          <w:i/>
          <w:color w:val="000000"/>
        </w:rPr>
      </w:pPr>
      <w:r w:rsidRPr="00E44558">
        <w:rPr>
          <w:rFonts w:ascii="Palatino Linotype" w:eastAsia="Palatino Linotype" w:hAnsi="Palatino Linotype" w:cs="Palatino Linotype"/>
          <w:i/>
          <w:color w:val="000000"/>
        </w:rPr>
        <w:t>“</w:t>
      </w:r>
      <w:r w:rsidR="000932A3" w:rsidRPr="00E44558">
        <w:rPr>
          <w:rFonts w:ascii="Palatino Linotype" w:eastAsia="Palatino Linotype" w:hAnsi="Palatino Linotype" w:cs="Palatino Linotype"/>
          <w:i/>
          <w:color w:val="000000"/>
        </w:rPr>
        <w:t>Solicito la nómina, salario, y dinero extra remunerado por tiempo extra, vales, bonos, conceptos de despensa o cualquier otro concepto extra del salario normal a su salario del C. Israel Jiménez Vázquez adscrito al área de Desarrollo Urbano durante el año 2025</w:t>
      </w:r>
      <w:r w:rsidRPr="00E44558">
        <w:rPr>
          <w:rFonts w:ascii="Palatino Linotype" w:eastAsia="Palatino Linotype" w:hAnsi="Palatino Linotype" w:cs="Palatino Linotype"/>
          <w:i/>
          <w:color w:val="000000"/>
        </w:rPr>
        <w:t>”</w:t>
      </w:r>
    </w:p>
    <w:p w14:paraId="3E2D9642" w14:textId="77777777" w:rsidR="005B006F" w:rsidRPr="00E44558" w:rsidRDefault="005B006F" w:rsidP="000D19C8">
      <w:pPr>
        <w:pBdr>
          <w:top w:val="nil"/>
          <w:left w:val="nil"/>
          <w:bottom w:val="nil"/>
          <w:right w:val="nil"/>
          <w:between w:val="nil"/>
        </w:pBdr>
        <w:spacing w:line="360" w:lineRule="auto"/>
        <w:ind w:right="539"/>
        <w:jc w:val="both"/>
        <w:rPr>
          <w:rFonts w:ascii="Palatino Linotype" w:hAnsi="Palatino Linotype"/>
          <w:color w:val="000000"/>
        </w:rPr>
      </w:pPr>
    </w:p>
    <w:p w14:paraId="75EA3585" w14:textId="77777777" w:rsidR="00AB0C6C" w:rsidRPr="00E44558" w:rsidRDefault="00AB0C6C" w:rsidP="000D19C8">
      <w:pPr>
        <w:numPr>
          <w:ilvl w:val="0"/>
          <w:numId w:val="1"/>
        </w:numPr>
        <w:pBdr>
          <w:top w:val="nil"/>
          <w:left w:val="nil"/>
          <w:bottom w:val="nil"/>
          <w:right w:val="nil"/>
          <w:between w:val="nil"/>
        </w:pBdr>
        <w:spacing w:line="360" w:lineRule="auto"/>
        <w:ind w:right="539"/>
        <w:jc w:val="both"/>
        <w:rPr>
          <w:rFonts w:ascii="Palatino Linotype" w:eastAsia="Palatino Linotype" w:hAnsi="Palatino Linotype" w:cs="Palatino Linotype"/>
          <w:b/>
          <w:color w:val="000000"/>
        </w:rPr>
      </w:pPr>
      <w:r w:rsidRPr="00E44558">
        <w:rPr>
          <w:rFonts w:ascii="Palatino Linotype" w:eastAsia="Palatino Linotype" w:hAnsi="Palatino Linotype" w:cs="Palatino Linotype"/>
          <w:b/>
          <w:color w:val="000000"/>
        </w:rPr>
        <w:t xml:space="preserve">Folio de la solicitud: </w:t>
      </w:r>
      <w:r w:rsidR="000932A3" w:rsidRPr="00E44558">
        <w:rPr>
          <w:rFonts w:ascii="Palatino Linotype" w:eastAsia="Palatino Linotype" w:hAnsi="Palatino Linotype" w:cs="Palatino Linotype"/>
          <w:b/>
          <w:color w:val="000000"/>
        </w:rPr>
        <w:t>00637/TEPOTZOT/IP/2025</w:t>
      </w:r>
    </w:p>
    <w:p w14:paraId="35141D76" w14:textId="77777777" w:rsidR="00AB0C6C" w:rsidRPr="00E44558" w:rsidRDefault="00AB0C6C" w:rsidP="000D19C8">
      <w:pPr>
        <w:pBdr>
          <w:top w:val="nil"/>
          <w:left w:val="nil"/>
          <w:bottom w:val="nil"/>
          <w:right w:val="nil"/>
          <w:between w:val="nil"/>
        </w:pBdr>
        <w:spacing w:line="360" w:lineRule="auto"/>
        <w:ind w:left="720" w:right="539"/>
        <w:jc w:val="both"/>
        <w:rPr>
          <w:rFonts w:ascii="Palatino Linotype" w:eastAsia="Palatino Linotype" w:hAnsi="Palatino Linotype" w:cs="Palatino Linotype"/>
          <w:i/>
          <w:color w:val="000000"/>
        </w:rPr>
      </w:pPr>
      <w:r w:rsidRPr="00E44558">
        <w:rPr>
          <w:rFonts w:ascii="Palatino Linotype" w:eastAsia="Palatino Linotype" w:hAnsi="Palatino Linotype" w:cs="Palatino Linotype"/>
          <w:i/>
          <w:color w:val="000000"/>
        </w:rPr>
        <w:t>“</w:t>
      </w:r>
      <w:r w:rsidR="00A03B1C" w:rsidRPr="00E44558">
        <w:rPr>
          <w:rFonts w:ascii="Palatino Linotype" w:eastAsia="Palatino Linotype" w:hAnsi="Palatino Linotype" w:cs="Palatino Linotype"/>
          <w:i/>
          <w:color w:val="000000"/>
        </w:rPr>
        <w:t>Solicito la nómina, salario, y dinero extra remunerado por tiempo extra, vales, bonos, conceptos de despensa o cualquier otro concepto extra del salario normal a su salario de los Abogados del Jurídico adscritos a la Dirección de Desarrollo Urbano</w:t>
      </w:r>
      <w:r w:rsidRPr="00E44558">
        <w:rPr>
          <w:rFonts w:ascii="Palatino Linotype" w:eastAsia="Palatino Linotype" w:hAnsi="Palatino Linotype" w:cs="Palatino Linotype"/>
          <w:i/>
          <w:color w:val="000000"/>
        </w:rPr>
        <w:t>”</w:t>
      </w:r>
    </w:p>
    <w:p w14:paraId="5FBB124E" w14:textId="77777777" w:rsidR="00B2024F" w:rsidRPr="00E44558" w:rsidRDefault="00B2024F" w:rsidP="000D19C8">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14:paraId="26BA1D65" w14:textId="023C1693" w:rsidR="00EA3D48" w:rsidRPr="00E44558" w:rsidRDefault="00CE27C1" w:rsidP="00E44558">
      <w:pPr>
        <w:numPr>
          <w:ilvl w:val="0"/>
          <w:numId w:val="1"/>
        </w:numPr>
        <w:pBdr>
          <w:top w:val="nil"/>
          <w:left w:val="nil"/>
          <w:bottom w:val="nil"/>
          <w:right w:val="nil"/>
          <w:between w:val="nil"/>
        </w:pBdr>
        <w:spacing w:line="360" w:lineRule="auto"/>
        <w:ind w:left="0" w:right="-28" w:firstLine="0"/>
        <w:jc w:val="both"/>
        <w:rPr>
          <w:rFonts w:ascii="Palatino Linotype" w:hAnsi="Palatino Linotype"/>
          <w:lang w:val="es-ES_tradnl" w:eastAsia="es-ES"/>
        </w:rPr>
      </w:pPr>
      <w:r>
        <w:rPr>
          <w:rFonts w:ascii="Palatino Linotype" w:hAnsi="Palatino Linotype"/>
          <w:lang w:val="es-ES_tradnl" w:eastAsia="es-ES"/>
        </w:rPr>
        <w:t>E</w:t>
      </w:r>
      <w:r w:rsidR="00EA3D48" w:rsidRPr="00E44558">
        <w:rPr>
          <w:rFonts w:ascii="Palatino Linotype" w:hAnsi="Palatino Linotype"/>
          <w:lang w:val="es-ES_tradnl" w:eastAsia="es-ES"/>
        </w:rPr>
        <w:t xml:space="preserve">ligió como modalidad de entrega: </w:t>
      </w:r>
      <w:r w:rsidR="00EA3D48" w:rsidRPr="00E44558">
        <w:rPr>
          <w:rFonts w:ascii="Palatino Linotype" w:hAnsi="Palatino Linotype"/>
          <w:b/>
          <w:i/>
          <w:lang w:val="es-ES_tradnl" w:eastAsia="es-ES"/>
        </w:rPr>
        <w:t>A través del SAIMEX</w:t>
      </w:r>
    </w:p>
    <w:p w14:paraId="4D06641D" w14:textId="77777777" w:rsidR="00355629" w:rsidRPr="00E44558" w:rsidRDefault="00355629" w:rsidP="000D19C8">
      <w:pPr>
        <w:pBdr>
          <w:top w:val="nil"/>
          <w:left w:val="nil"/>
          <w:bottom w:val="nil"/>
          <w:right w:val="nil"/>
          <w:between w:val="nil"/>
        </w:pBdr>
        <w:spacing w:line="360" w:lineRule="auto"/>
        <w:ind w:left="720" w:right="-28"/>
        <w:jc w:val="both"/>
        <w:rPr>
          <w:rFonts w:ascii="Palatino Linotype" w:eastAsia="Palatino Linotype" w:hAnsi="Palatino Linotype" w:cs="Palatino Linotype"/>
          <w:i/>
          <w:color w:val="000000"/>
        </w:rPr>
      </w:pPr>
    </w:p>
    <w:p w14:paraId="093B7DC3" w14:textId="77777777" w:rsidR="00B13614" w:rsidRPr="00E44558" w:rsidRDefault="00EA3D48"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lang w:val="es-ES"/>
        </w:rPr>
      </w:pPr>
      <w:r w:rsidRPr="00E44558">
        <w:rPr>
          <w:rFonts w:ascii="Palatino Linotype" w:hAnsi="Palatino Linotype" w:cs="Arial"/>
          <w:lang w:val="es-ES"/>
        </w:rPr>
        <w:t xml:space="preserve">El </w:t>
      </w:r>
      <w:r w:rsidRPr="00E44558">
        <w:rPr>
          <w:rFonts w:ascii="Palatino Linotype" w:hAnsi="Palatino Linotype" w:cs="Arial"/>
          <w:b/>
          <w:lang w:val="es-ES"/>
        </w:rPr>
        <w:t>SUJETO OBLIGADO</w:t>
      </w:r>
      <w:r w:rsidRPr="00E44558">
        <w:rPr>
          <w:rFonts w:ascii="Palatino Linotype" w:hAnsi="Palatino Linotype" w:cs="Arial"/>
          <w:lang w:val="es-ES"/>
        </w:rPr>
        <w:t xml:space="preserve"> fue omiso en atender la</w:t>
      </w:r>
      <w:r w:rsidR="008145C3" w:rsidRPr="00E44558">
        <w:rPr>
          <w:rFonts w:ascii="Palatino Linotype" w:hAnsi="Palatino Linotype" w:cs="Arial"/>
          <w:lang w:val="es-ES"/>
        </w:rPr>
        <w:t>s</w:t>
      </w:r>
      <w:r w:rsidRPr="00E44558">
        <w:rPr>
          <w:rFonts w:ascii="Palatino Linotype" w:hAnsi="Palatino Linotype" w:cs="Arial"/>
          <w:lang w:val="es-ES"/>
        </w:rPr>
        <w:t xml:space="preserve"> so</w:t>
      </w:r>
      <w:r w:rsidRPr="00E44558">
        <w:rPr>
          <w:rFonts w:ascii="Palatino Linotype" w:eastAsia="Palatino Linotype" w:hAnsi="Palatino Linotype" w:cs="Palatino Linotype"/>
          <w:color w:val="000000"/>
        </w:rPr>
        <w:t>l</w:t>
      </w:r>
      <w:r w:rsidRPr="00E44558">
        <w:rPr>
          <w:rFonts w:ascii="Palatino Linotype" w:hAnsi="Palatino Linotype" w:cs="Arial"/>
          <w:lang w:val="es-ES"/>
        </w:rPr>
        <w:t>icitud</w:t>
      </w:r>
      <w:r w:rsidR="008145C3" w:rsidRPr="00E44558">
        <w:rPr>
          <w:rFonts w:ascii="Palatino Linotype" w:hAnsi="Palatino Linotype" w:cs="Arial"/>
          <w:lang w:val="es-ES"/>
        </w:rPr>
        <w:t>es</w:t>
      </w:r>
      <w:r w:rsidRPr="00E44558">
        <w:rPr>
          <w:rFonts w:ascii="Palatino Linotype" w:hAnsi="Palatino Linotype" w:cs="Arial"/>
          <w:lang w:val="es-ES"/>
        </w:rPr>
        <w:t xml:space="preserve"> de información</w:t>
      </w:r>
      <w:r w:rsidR="00B13614" w:rsidRPr="00E44558">
        <w:rPr>
          <w:rFonts w:ascii="Palatino Linotype" w:hAnsi="Palatino Linotype" w:cs="Arial"/>
          <w:lang w:val="es-ES"/>
        </w:rPr>
        <w:t xml:space="preserve"> 00635/TEPOTZOT/IP/2025 y 00636/TEPOTZOT/IP/2025. Por otro lado, en fecha </w:t>
      </w:r>
      <w:r w:rsidR="00B13614" w:rsidRPr="00E44558">
        <w:rPr>
          <w:rFonts w:ascii="Palatino Linotype" w:hAnsi="Palatino Linotype" w:cs="Arial"/>
          <w:b/>
          <w:lang w:val="es-ES"/>
        </w:rPr>
        <w:t xml:space="preserve">cinco de noviembre de dos mil veinticinco </w:t>
      </w:r>
      <w:r w:rsidR="00B13614" w:rsidRPr="00E44558">
        <w:rPr>
          <w:rFonts w:ascii="Palatino Linotype" w:hAnsi="Palatino Linotype" w:cs="Arial"/>
          <w:lang w:val="es-ES"/>
        </w:rPr>
        <w:t>emitió una respuesta a la solicitud de información 00637/TEPOTZOT/IP/2025 a través de un archivo denominado DAyF-549-2025.pdf, cuyo contenido corresponde a un oficio suscrito por el Director de Administración y Finanzas, en el cual manifiesta haber realizado una búsqueda de lo solicitado sin encontrar evidencia de abogados adscritos a la Dirección de Desarrollo Urbano Metropolitano.</w:t>
      </w:r>
    </w:p>
    <w:p w14:paraId="4A54516B" w14:textId="77777777" w:rsidR="00B13614" w:rsidRPr="00E44558" w:rsidRDefault="00B13614" w:rsidP="000D19C8">
      <w:pPr>
        <w:pBdr>
          <w:top w:val="nil"/>
          <w:left w:val="nil"/>
          <w:bottom w:val="nil"/>
          <w:right w:val="nil"/>
          <w:between w:val="nil"/>
        </w:pBdr>
        <w:spacing w:line="360" w:lineRule="auto"/>
        <w:ind w:right="-28"/>
        <w:jc w:val="both"/>
        <w:rPr>
          <w:rFonts w:ascii="Palatino Linotype" w:hAnsi="Palatino Linotype" w:cs="Arial"/>
          <w:lang w:val="es-ES"/>
        </w:rPr>
      </w:pPr>
    </w:p>
    <w:p w14:paraId="1FC45CD3" w14:textId="77777777" w:rsidR="00EA3D48" w:rsidRPr="00E44558" w:rsidRDefault="00EA3D48"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lang w:val="es-ES"/>
        </w:rPr>
      </w:pPr>
      <w:r w:rsidRPr="00E44558">
        <w:rPr>
          <w:rFonts w:ascii="Palatino Linotype" w:hAnsi="Palatino Linotype" w:cs="Arial"/>
          <w:lang w:val="es-ES"/>
        </w:rPr>
        <w:t>Ante la falta de respuesta</w:t>
      </w:r>
      <w:r w:rsidR="00B13614" w:rsidRPr="00E44558">
        <w:rPr>
          <w:rFonts w:ascii="Palatino Linotype" w:hAnsi="Palatino Linotype" w:cs="Arial"/>
          <w:lang w:val="es-ES"/>
        </w:rPr>
        <w:t xml:space="preserve"> y de la respuesta emitida en la Solicitud Información 0637/TEPOTZOT/IP/2025</w:t>
      </w:r>
      <w:r w:rsidRPr="00E44558">
        <w:rPr>
          <w:rFonts w:ascii="Palatino Linotype" w:hAnsi="Palatino Linotype" w:cs="Arial"/>
          <w:lang w:val="es-ES"/>
        </w:rPr>
        <w:t xml:space="preserve">, el </w:t>
      </w:r>
      <w:r w:rsidR="00B13614" w:rsidRPr="00E44558">
        <w:rPr>
          <w:rFonts w:ascii="Palatino Linotype" w:hAnsi="Palatino Linotype" w:cs="Arial"/>
          <w:b/>
          <w:lang w:val="es-ES"/>
        </w:rPr>
        <w:t>seis</w:t>
      </w:r>
      <w:r w:rsidR="008145C3" w:rsidRPr="00E44558">
        <w:rPr>
          <w:rFonts w:ascii="Palatino Linotype" w:hAnsi="Palatino Linotype" w:cs="Arial"/>
          <w:b/>
          <w:lang w:val="es-ES"/>
        </w:rPr>
        <w:t xml:space="preserve"> de </w:t>
      </w:r>
      <w:r w:rsidR="00B13614" w:rsidRPr="00E44558">
        <w:rPr>
          <w:rFonts w:ascii="Palatino Linotype" w:hAnsi="Palatino Linotype" w:cs="Arial"/>
          <w:b/>
          <w:lang w:val="es-ES"/>
        </w:rPr>
        <w:t>noviem</w:t>
      </w:r>
      <w:r w:rsidR="008145C3" w:rsidRPr="00E44558">
        <w:rPr>
          <w:rFonts w:ascii="Palatino Linotype" w:hAnsi="Palatino Linotype" w:cs="Arial"/>
          <w:b/>
          <w:lang w:val="es-ES"/>
        </w:rPr>
        <w:t>bre</w:t>
      </w:r>
      <w:r w:rsidRPr="00E44558">
        <w:rPr>
          <w:rFonts w:ascii="Palatino Linotype" w:hAnsi="Palatino Linotype" w:cs="Arial"/>
          <w:b/>
          <w:lang w:val="es-ES"/>
        </w:rPr>
        <w:t xml:space="preserve"> dos mil veinticinco</w:t>
      </w:r>
      <w:r w:rsidRPr="00E44558">
        <w:rPr>
          <w:rFonts w:ascii="Palatino Linotype" w:hAnsi="Palatino Linotype" w:cs="Arial"/>
          <w:lang w:val="es-ES"/>
        </w:rPr>
        <w:t>, el particular</w:t>
      </w:r>
      <w:r w:rsidR="00B13614" w:rsidRPr="00E44558">
        <w:rPr>
          <w:rFonts w:ascii="Palatino Linotype" w:hAnsi="Palatino Linotype" w:cs="Arial"/>
          <w:lang w:val="es-ES"/>
        </w:rPr>
        <w:t xml:space="preserve"> interpuso los recursos de revisión de mérito haciendo</w:t>
      </w:r>
      <w:r w:rsidRPr="00E44558">
        <w:rPr>
          <w:rFonts w:ascii="Palatino Linotype" w:hAnsi="Palatino Linotype" w:cs="Arial"/>
          <w:lang w:val="es-ES"/>
        </w:rPr>
        <w:t xml:space="preserve"> valer los siguientes motivos de inconformidad:</w:t>
      </w:r>
    </w:p>
    <w:p w14:paraId="1EBCE3A4" w14:textId="77777777" w:rsidR="008145C3" w:rsidRPr="00E44558" w:rsidRDefault="008145C3" w:rsidP="000D19C8">
      <w:pPr>
        <w:pStyle w:val="Prrafodelista"/>
        <w:tabs>
          <w:tab w:val="left" w:pos="426"/>
        </w:tabs>
        <w:spacing w:line="360" w:lineRule="auto"/>
        <w:ind w:left="709" w:right="539"/>
        <w:jc w:val="both"/>
        <w:rPr>
          <w:rFonts w:ascii="Palatino Linotype" w:hAnsi="Palatino Linotype" w:cs="Arial"/>
          <w:b/>
          <w:iCs/>
          <w:lang w:val="es-ES"/>
        </w:rPr>
      </w:pPr>
      <w:r w:rsidRPr="00E44558">
        <w:rPr>
          <w:rFonts w:ascii="Palatino Linotype" w:hAnsi="Palatino Linotype" w:cs="Arial"/>
          <w:iCs/>
          <w:lang w:val="es-ES"/>
        </w:rPr>
        <w:lastRenderedPageBreak/>
        <w:t xml:space="preserve">Folio del recurso de revisión: </w:t>
      </w:r>
      <w:r w:rsidR="00B13614" w:rsidRPr="00E44558">
        <w:rPr>
          <w:rFonts w:ascii="Palatino Linotype" w:hAnsi="Palatino Linotype" w:cs="Arial"/>
          <w:b/>
          <w:iCs/>
          <w:lang w:val="es-ES"/>
        </w:rPr>
        <w:t>12823/INFOEM/IP/RR/2025</w:t>
      </w:r>
    </w:p>
    <w:p w14:paraId="4F75CDA3" w14:textId="77777777" w:rsidR="008145C3" w:rsidRPr="00E44558" w:rsidRDefault="008145C3" w:rsidP="00E44558">
      <w:pPr>
        <w:pStyle w:val="Prrafodelista"/>
        <w:numPr>
          <w:ilvl w:val="0"/>
          <w:numId w:val="10"/>
        </w:numPr>
        <w:spacing w:line="360" w:lineRule="auto"/>
        <w:ind w:right="539"/>
        <w:jc w:val="both"/>
        <w:rPr>
          <w:rFonts w:ascii="Palatino Linotype" w:hAnsi="Palatino Linotype" w:cs="Arial"/>
          <w:b/>
          <w:iCs/>
          <w:lang w:val="es-ES"/>
        </w:rPr>
      </w:pPr>
      <w:r w:rsidRPr="00E44558">
        <w:rPr>
          <w:rFonts w:ascii="Palatino Linotype" w:hAnsi="Palatino Linotype" w:cs="Arial"/>
          <w:b/>
          <w:iCs/>
          <w:lang w:val="es-ES"/>
        </w:rPr>
        <w:t>ACTO IMPUGNADO</w:t>
      </w:r>
      <w:r w:rsidRPr="00E44558">
        <w:rPr>
          <w:rFonts w:ascii="Palatino Linotype" w:hAnsi="Palatino Linotype" w:cs="Arial"/>
          <w:b/>
          <w:iCs/>
          <w:lang w:val="es-ES"/>
        </w:rPr>
        <w:tab/>
      </w:r>
    </w:p>
    <w:p w14:paraId="755ED5DB" w14:textId="77777777" w:rsidR="008145C3" w:rsidRDefault="00077543" w:rsidP="00E44558">
      <w:pPr>
        <w:pStyle w:val="Prrafodelista"/>
        <w:spacing w:line="360" w:lineRule="auto"/>
        <w:ind w:left="0" w:right="539"/>
        <w:jc w:val="both"/>
        <w:rPr>
          <w:rFonts w:ascii="Palatino Linotype" w:hAnsi="Palatino Linotype" w:cs="Arial"/>
          <w:i/>
          <w:iCs/>
          <w:lang w:val="es-ES"/>
        </w:rPr>
      </w:pPr>
      <w:r w:rsidRPr="00E44558">
        <w:rPr>
          <w:rFonts w:ascii="Palatino Linotype" w:hAnsi="Palatino Linotype" w:cs="Arial"/>
          <w:i/>
          <w:iCs/>
          <w:lang w:val="es-ES"/>
        </w:rPr>
        <w:t>“Solicito la nómina, salario, y dinero extra remunerado por tiempo extra, vales, bonos, conceptos de despensa o cualquier otro concepto extra del salario normal a su salario de los Abogados del Jurídico adscritos a la Dirección de Desarrollo Urbano”</w:t>
      </w:r>
    </w:p>
    <w:p w14:paraId="753B6064" w14:textId="77777777" w:rsidR="00E44558" w:rsidRPr="00E44558" w:rsidRDefault="00E44558" w:rsidP="00E44558">
      <w:pPr>
        <w:pStyle w:val="Prrafodelista"/>
        <w:spacing w:line="360" w:lineRule="auto"/>
        <w:ind w:left="0" w:right="539"/>
        <w:jc w:val="both"/>
        <w:rPr>
          <w:rFonts w:ascii="Palatino Linotype" w:hAnsi="Palatino Linotype" w:cs="Arial"/>
          <w:i/>
          <w:iCs/>
          <w:lang w:val="es-ES"/>
        </w:rPr>
      </w:pPr>
    </w:p>
    <w:p w14:paraId="523F2520" w14:textId="77777777" w:rsidR="008145C3" w:rsidRPr="00E44558" w:rsidRDefault="008145C3" w:rsidP="00E44558">
      <w:pPr>
        <w:pStyle w:val="Prrafodelista"/>
        <w:numPr>
          <w:ilvl w:val="0"/>
          <w:numId w:val="10"/>
        </w:numPr>
        <w:spacing w:line="360" w:lineRule="auto"/>
        <w:ind w:right="539"/>
        <w:jc w:val="both"/>
        <w:rPr>
          <w:rFonts w:ascii="Palatino Linotype" w:hAnsi="Palatino Linotype" w:cs="Arial"/>
          <w:b/>
          <w:iCs/>
          <w:lang w:val="es-ES"/>
        </w:rPr>
      </w:pPr>
      <w:r w:rsidRPr="00E44558">
        <w:rPr>
          <w:rFonts w:ascii="Palatino Linotype" w:hAnsi="Palatino Linotype" w:cs="Arial"/>
          <w:b/>
          <w:iCs/>
          <w:lang w:val="es-ES"/>
        </w:rPr>
        <w:t>RAZONES O MOTIVOS DE LA INCONFORMIDAD</w:t>
      </w:r>
      <w:r w:rsidRPr="00E44558">
        <w:rPr>
          <w:rFonts w:ascii="Palatino Linotype" w:hAnsi="Palatino Linotype" w:cs="Arial"/>
          <w:b/>
          <w:iCs/>
          <w:lang w:val="es-ES"/>
        </w:rPr>
        <w:tab/>
      </w:r>
    </w:p>
    <w:p w14:paraId="5B800C1F" w14:textId="77777777" w:rsidR="008145C3" w:rsidRPr="00E44558" w:rsidRDefault="00077543" w:rsidP="00E44558">
      <w:pPr>
        <w:pStyle w:val="Prrafodelista"/>
        <w:spacing w:line="360" w:lineRule="auto"/>
        <w:ind w:left="0" w:right="539"/>
        <w:jc w:val="both"/>
        <w:rPr>
          <w:rFonts w:ascii="Palatino Linotype" w:hAnsi="Palatino Linotype" w:cs="Arial"/>
          <w:i/>
          <w:iCs/>
          <w:lang w:val="es-ES"/>
        </w:rPr>
      </w:pPr>
      <w:r w:rsidRPr="00E44558">
        <w:rPr>
          <w:rFonts w:ascii="Palatino Linotype" w:hAnsi="Palatino Linotype" w:cs="Arial"/>
          <w:i/>
          <w:iCs/>
          <w:lang w:val="es-ES"/>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p>
    <w:p w14:paraId="5A5DF6BF" w14:textId="77777777" w:rsidR="00077543" w:rsidRPr="00E44558" w:rsidRDefault="00077543" w:rsidP="000D19C8">
      <w:pPr>
        <w:pStyle w:val="Prrafodelista"/>
        <w:tabs>
          <w:tab w:val="left" w:pos="426"/>
        </w:tabs>
        <w:spacing w:line="360" w:lineRule="auto"/>
        <w:ind w:left="709" w:right="539"/>
        <w:jc w:val="both"/>
        <w:rPr>
          <w:rFonts w:ascii="Palatino Linotype" w:hAnsi="Palatino Linotype" w:cs="Arial"/>
          <w:i/>
          <w:iCs/>
          <w:lang w:val="es-ES"/>
        </w:rPr>
      </w:pPr>
    </w:p>
    <w:p w14:paraId="61CFF665" w14:textId="77777777" w:rsidR="008145C3" w:rsidRPr="00E44558" w:rsidRDefault="008145C3" w:rsidP="000D19C8">
      <w:pPr>
        <w:pStyle w:val="Prrafodelista"/>
        <w:tabs>
          <w:tab w:val="left" w:pos="426"/>
        </w:tabs>
        <w:spacing w:line="360" w:lineRule="auto"/>
        <w:ind w:left="709" w:right="539"/>
        <w:jc w:val="both"/>
        <w:rPr>
          <w:rFonts w:ascii="Palatino Linotype" w:hAnsi="Palatino Linotype" w:cs="Arial"/>
          <w:b/>
          <w:iCs/>
          <w:lang w:val="es-ES"/>
        </w:rPr>
      </w:pPr>
      <w:r w:rsidRPr="00E44558">
        <w:rPr>
          <w:rFonts w:ascii="Palatino Linotype" w:hAnsi="Palatino Linotype" w:cs="Arial"/>
          <w:iCs/>
          <w:lang w:val="es-ES"/>
        </w:rPr>
        <w:t xml:space="preserve">Folio del recurso de revisión: </w:t>
      </w:r>
      <w:r w:rsidR="00B13614" w:rsidRPr="00E44558">
        <w:rPr>
          <w:rFonts w:ascii="Palatino Linotype" w:hAnsi="Palatino Linotype" w:cs="Arial"/>
          <w:b/>
          <w:iCs/>
          <w:lang w:val="es-ES"/>
        </w:rPr>
        <w:t>12824/INFOEM/IP/RR/2025</w:t>
      </w:r>
    </w:p>
    <w:p w14:paraId="022C67F2" w14:textId="77777777" w:rsidR="008145C3" w:rsidRPr="00E44558" w:rsidRDefault="008145C3" w:rsidP="00E44558">
      <w:pPr>
        <w:pStyle w:val="Prrafodelista"/>
        <w:numPr>
          <w:ilvl w:val="0"/>
          <w:numId w:val="10"/>
        </w:numPr>
        <w:spacing w:line="360" w:lineRule="auto"/>
        <w:ind w:right="539"/>
        <w:jc w:val="both"/>
        <w:rPr>
          <w:rFonts w:ascii="Palatino Linotype" w:hAnsi="Palatino Linotype" w:cs="Arial"/>
          <w:b/>
          <w:iCs/>
          <w:lang w:val="es-ES"/>
        </w:rPr>
      </w:pPr>
      <w:r w:rsidRPr="00E44558">
        <w:rPr>
          <w:rFonts w:ascii="Palatino Linotype" w:hAnsi="Palatino Linotype" w:cs="Arial"/>
          <w:b/>
          <w:iCs/>
          <w:lang w:val="es-ES"/>
        </w:rPr>
        <w:t>ACTO IMPUGNADO</w:t>
      </w:r>
      <w:r w:rsidRPr="00E44558">
        <w:rPr>
          <w:rFonts w:ascii="Palatino Linotype" w:hAnsi="Palatino Linotype" w:cs="Arial"/>
          <w:b/>
          <w:iCs/>
          <w:lang w:val="es-ES"/>
        </w:rPr>
        <w:tab/>
      </w:r>
    </w:p>
    <w:p w14:paraId="7C9C6DED" w14:textId="77777777" w:rsidR="008145C3" w:rsidRPr="00E44558" w:rsidRDefault="00077543" w:rsidP="00E44558">
      <w:pPr>
        <w:pStyle w:val="Prrafodelista"/>
        <w:spacing w:line="360" w:lineRule="auto"/>
        <w:ind w:left="0" w:right="539"/>
        <w:jc w:val="both"/>
        <w:rPr>
          <w:rFonts w:ascii="Palatino Linotype" w:hAnsi="Palatino Linotype" w:cs="Arial"/>
          <w:i/>
          <w:iCs/>
          <w:lang w:val="es-ES"/>
        </w:rPr>
      </w:pPr>
      <w:r w:rsidRPr="00E44558">
        <w:rPr>
          <w:rFonts w:ascii="Palatino Linotype" w:hAnsi="Palatino Linotype" w:cs="Arial"/>
          <w:i/>
          <w:iCs/>
          <w:lang w:val="es-ES"/>
        </w:rPr>
        <w:t>“Solicito la nómina, salario, y dinero extra remunerado por tiempo extra, vales, bonos, conceptos de despensa o cualquier otro concepto extra del salario normal a su salario del C. Israel Jiménez Vázquez adscrito al área de Desarrollo Urbano durante el año 2025”</w:t>
      </w:r>
    </w:p>
    <w:p w14:paraId="18321417" w14:textId="77777777" w:rsidR="008145C3" w:rsidRPr="00E44558" w:rsidRDefault="008145C3" w:rsidP="00E44558">
      <w:pPr>
        <w:pStyle w:val="Prrafodelista"/>
        <w:spacing w:line="360" w:lineRule="auto"/>
        <w:ind w:left="0" w:right="539"/>
        <w:jc w:val="both"/>
        <w:rPr>
          <w:rFonts w:ascii="Palatino Linotype" w:hAnsi="Palatino Linotype" w:cs="Arial"/>
          <w:iCs/>
          <w:lang w:val="es-ES"/>
        </w:rPr>
      </w:pPr>
    </w:p>
    <w:p w14:paraId="54396BA1" w14:textId="77777777" w:rsidR="008145C3" w:rsidRPr="00E44558" w:rsidRDefault="008145C3" w:rsidP="00E44558">
      <w:pPr>
        <w:pStyle w:val="Prrafodelista"/>
        <w:numPr>
          <w:ilvl w:val="0"/>
          <w:numId w:val="10"/>
        </w:numPr>
        <w:spacing w:line="360" w:lineRule="auto"/>
        <w:ind w:right="539"/>
        <w:jc w:val="both"/>
        <w:rPr>
          <w:rFonts w:ascii="Palatino Linotype" w:hAnsi="Palatino Linotype" w:cs="Arial"/>
          <w:b/>
          <w:iCs/>
          <w:lang w:val="es-ES"/>
        </w:rPr>
      </w:pPr>
      <w:r w:rsidRPr="00E44558">
        <w:rPr>
          <w:rFonts w:ascii="Palatino Linotype" w:hAnsi="Palatino Linotype" w:cs="Arial"/>
          <w:b/>
          <w:iCs/>
          <w:lang w:val="es-ES"/>
        </w:rPr>
        <w:t>RAZONES O MOTIVOS DE LA INCONFORMIDAD</w:t>
      </w:r>
      <w:r w:rsidRPr="00E44558">
        <w:rPr>
          <w:rFonts w:ascii="Palatino Linotype" w:hAnsi="Palatino Linotype" w:cs="Arial"/>
          <w:b/>
          <w:iCs/>
          <w:lang w:val="es-ES"/>
        </w:rPr>
        <w:tab/>
      </w:r>
    </w:p>
    <w:p w14:paraId="39E2DEF3" w14:textId="77777777" w:rsidR="008145C3" w:rsidRPr="00E44558" w:rsidRDefault="00077543" w:rsidP="00E44558">
      <w:pPr>
        <w:pStyle w:val="Prrafodelista"/>
        <w:spacing w:line="360" w:lineRule="auto"/>
        <w:ind w:left="0" w:right="539"/>
        <w:jc w:val="both"/>
        <w:rPr>
          <w:rFonts w:ascii="Palatino Linotype" w:hAnsi="Palatino Linotype" w:cs="Arial"/>
          <w:i/>
          <w:iCs/>
          <w:lang w:val="es-ES"/>
        </w:rPr>
      </w:pPr>
      <w:r w:rsidRPr="00E44558">
        <w:rPr>
          <w:rFonts w:ascii="Palatino Linotype" w:hAnsi="Palatino Linotype" w:cs="Arial"/>
          <w:i/>
          <w:iCs/>
          <w:lang w:val="es-ES"/>
        </w:rPr>
        <w:t xml:space="preserve">“En términos del articulo 8 constitucional tengo derecho a realizar mi petición así mismo de conformidad al articulo 4, 11, 15, 92, 111, 112, 150, 151, 152, 160, 162, 176, 177, 178, 179, 180, </w:t>
      </w:r>
      <w:r w:rsidRPr="00E44558">
        <w:rPr>
          <w:rFonts w:ascii="Palatino Linotype" w:hAnsi="Palatino Linotype" w:cs="Arial"/>
          <w:i/>
          <w:iCs/>
          <w:lang w:val="es-ES"/>
        </w:rPr>
        <w:lastRenderedPageBreak/>
        <w:t>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p>
    <w:p w14:paraId="4F8FD37D" w14:textId="77777777" w:rsidR="008145C3" w:rsidRPr="00E44558" w:rsidRDefault="008145C3" w:rsidP="000D19C8">
      <w:pPr>
        <w:pStyle w:val="Prrafodelista"/>
        <w:tabs>
          <w:tab w:val="left" w:pos="426"/>
        </w:tabs>
        <w:spacing w:line="360" w:lineRule="auto"/>
        <w:ind w:left="709" w:right="539"/>
        <w:jc w:val="both"/>
        <w:rPr>
          <w:rFonts w:ascii="Palatino Linotype" w:hAnsi="Palatino Linotype" w:cs="Arial"/>
          <w:iCs/>
          <w:lang w:val="es-ES"/>
        </w:rPr>
      </w:pPr>
    </w:p>
    <w:p w14:paraId="5BB139A0" w14:textId="77777777" w:rsidR="008145C3" w:rsidRPr="00E44558" w:rsidRDefault="008145C3" w:rsidP="000D19C8">
      <w:pPr>
        <w:pStyle w:val="Prrafodelista"/>
        <w:tabs>
          <w:tab w:val="left" w:pos="426"/>
        </w:tabs>
        <w:spacing w:line="360" w:lineRule="auto"/>
        <w:ind w:left="709" w:right="539"/>
        <w:jc w:val="both"/>
        <w:rPr>
          <w:rFonts w:ascii="Palatino Linotype" w:hAnsi="Palatino Linotype" w:cs="Arial"/>
          <w:b/>
          <w:iCs/>
          <w:lang w:val="es-ES"/>
        </w:rPr>
      </w:pPr>
      <w:r w:rsidRPr="00E44558">
        <w:rPr>
          <w:rFonts w:ascii="Palatino Linotype" w:hAnsi="Palatino Linotype" w:cs="Arial"/>
          <w:iCs/>
          <w:lang w:val="es-ES"/>
        </w:rPr>
        <w:t>Folio del recurso de revisión:</w:t>
      </w:r>
      <w:r w:rsidRPr="00E44558">
        <w:rPr>
          <w:rFonts w:ascii="Palatino Linotype" w:hAnsi="Palatino Linotype" w:cs="Arial"/>
          <w:b/>
          <w:iCs/>
          <w:lang w:val="es-ES"/>
        </w:rPr>
        <w:t xml:space="preserve"> </w:t>
      </w:r>
      <w:r w:rsidR="00B13614" w:rsidRPr="00E44558">
        <w:rPr>
          <w:rFonts w:ascii="Palatino Linotype" w:hAnsi="Palatino Linotype" w:cs="Arial"/>
          <w:b/>
          <w:iCs/>
          <w:lang w:val="es-ES"/>
        </w:rPr>
        <w:t>12825/INFOEM/IP/RR/2025</w:t>
      </w:r>
    </w:p>
    <w:p w14:paraId="38FC9973" w14:textId="77777777" w:rsidR="008145C3" w:rsidRPr="00E44558" w:rsidRDefault="008145C3" w:rsidP="00E44558">
      <w:pPr>
        <w:pStyle w:val="Prrafodelista"/>
        <w:numPr>
          <w:ilvl w:val="0"/>
          <w:numId w:val="10"/>
        </w:numPr>
        <w:spacing w:line="360" w:lineRule="auto"/>
        <w:ind w:right="539"/>
        <w:jc w:val="both"/>
        <w:rPr>
          <w:rFonts w:ascii="Palatino Linotype" w:hAnsi="Palatino Linotype" w:cs="Arial"/>
          <w:b/>
          <w:iCs/>
          <w:lang w:val="es-ES"/>
        </w:rPr>
      </w:pPr>
      <w:r w:rsidRPr="00E44558">
        <w:rPr>
          <w:rFonts w:ascii="Palatino Linotype" w:hAnsi="Palatino Linotype" w:cs="Arial"/>
          <w:b/>
          <w:iCs/>
          <w:lang w:val="es-ES"/>
        </w:rPr>
        <w:t>ACTO IMPUGNADO</w:t>
      </w:r>
      <w:r w:rsidRPr="00E44558">
        <w:rPr>
          <w:rFonts w:ascii="Palatino Linotype" w:hAnsi="Palatino Linotype" w:cs="Arial"/>
          <w:b/>
          <w:iCs/>
          <w:lang w:val="es-ES"/>
        </w:rPr>
        <w:tab/>
      </w:r>
    </w:p>
    <w:p w14:paraId="4D97A0F3" w14:textId="77777777" w:rsidR="008145C3" w:rsidRPr="00E44558" w:rsidRDefault="00077543" w:rsidP="00E44558">
      <w:pPr>
        <w:pStyle w:val="Prrafodelista"/>
        <w:spacing w:line="360" w:lineRule="auto"/>
        <w:ind w:left="0" w:right="539"/>
        <w:jc w:val="both"/>
        <w:rPr>
          <w:rFonts w:ascii="Palatino Linotype" w:hAnsi="Palatino Linotype" w:cs="Arial"/>
          <w:i/>
          <w:iCs/>
          <w:lang w:val="es-ES"/>
        </w:rPr>
      </w:pPr>
      <w:r w:rsidRPr="00E44558">
        <w:rPr>
          <w:rFonts w:ascii="Palatino Linotype" w:hAnsi="Palatino Linotype" w:cs="Arial"/>
          <w:i/>
          <w:iCs/>
          <w:lang w:val="es-ES"/>
        </w:rPr>
        <w:t>“Solicito la nómina, salario, y dinero extra remunerado por tiempo extra, vales, bonos, conceptos de despensa o cualquier otro concepto extra del salario normal a su salario del Director de Desarrollo Urbano durante el año 2025 hasta el mes de octubre”</w:t>
      </w:r>
    </w:p>
    <w:p w14:paraId="4D0671C1" w14:textId="77777777" w:rsidR="008145C3" w:rsidRPr="00E44558" w:rsidRDefault="008145C3" w:rsidP="00E44558">
      <w:pPr>
        <w:pStyle w:val="Prrafodelista"/>
        <w:spacing w:line="360" w:lineRule="auto"/>
        <w:ind w:left="0" w:right="539"/>
        <w:jc w:val="both"/>
        <w:rPr>
          <w:rFonts w:ascii="Palatino Linotype" w:hAnsi="Palatino Linotype" w:cs="Arial"/>
          <w:iCs/>
          <w:lang w:val="es-ES"/>
        </w:rPr>
      </w:pPr>
    </w:p>
    <w:p w14:paraId="0B46CD09" w14:textId="77777777" w:rsidR="008145C3" w:rsidRPr="00E44558" w:rsidRDefault="008145C3" w:rsidP="00E44558">
      <w:pPr>
        <w:pStyle w:val="Prrafodelista"/>
        <w:numPr>
          <w:ilvl w:val="0"/>
          <w:numId w:val="10"/>
        </w:numPr>
        <w:spacing w:line="360" w:lineRule="auto"/>
        <w:ind w:right="539"/>
        <w:jc w:val="both"/>
        <w:rPr>
          <w:rFonts w:ascii="Palatino Linotype" w:hAnsi="Palatino Linotype" w:cs="Arial"/>
          <w:b/>
          <w:iCs/>
          <w:lang w:val="es-ES"/>
        </w:rPr>
      </w:pPr>
      <w:r w:rsidRPr="00E44558">
        <w:rPr>
          <w:rFonts w:ascii="Palatino Linotype" w:hAnsi="Palatino Linotype" w:cs="Arial"/>
          <w:b/>
          <w:iCs/>
          <w:lang w:val="es-ES"/>
        </w:rPr>
        <w:t>RAZONES O MOTIVOS DE LA INCONFORMIDAD</w:t>
      </w:r>
      <w:r w:rsidRPr="00E44558">
        <w:rPr>
          <w:rFonts w:ascii="Palatino Linotype" w:hAnsi="Palatino Linotype" w:cs="Arial"/>
          <w:b/>
          <w:iCs/>
          <w:lang w:val="es-ES"/>
        </w:rPr>
        <w:tab/>
      </w:r>
    </w:p>
    <w:p w14:paraId="36349688" w14:textId="77777777" w:rsidR="008145C3" w:rsidRPr="00E44558" w:rsidRDefault="00077543" w:rsidP="00E44558">
      <w:pPr>
        <w:pStyle w:val="Prrafodelista"/>
        <w:spacing w:line="360" w:lineRule="auto"/>
        <w:ind w:left="0" w:right="539"/>
        <w:jc w:val="both"/>
        <w:rPr>
          <w:rFonts w:ascii="Palatino Linotype" w:hAnsi="Palatino Linotype" w:cs="Arial"/>
          <w:i/>
          <w:iCs/>
          <w:lang w:val="es-ES"/>
        </w:rPr>
      </w:pPr>
      <w:r w:rsidRPr="00E44558">
        <w:rPr>
          <w:rFonts w:ascii="Palatino Linotype" w:hAnsi="Palatino Linotype" w:cs="Arial"/>
          <w:i/>
          <w:iCs/>
          <w:lang w:val="es-ES"/>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p>
    <w:p w14:paraId="1A7FA518" w14:textId="77777777" w:rsidR="008145C3" w:rsidRPr="00E44558" w:rsidRDefault="008145C3" w:rsidP="000D19C8">
      <w:pPr>
        <w:pStyle w:val="Prrafodelista"/>
        <w:tabs>
          <w:tab w:val="left" w:pos="426"/>
        </w:tabs>
        <w:spacing w:line="360" w:lineRule="auto"/>
        <w:ind w:left="709" w:right="539"/>
        <w:jc w:val="both"/>
        <w:rPr>
          <w:rFonts w:ascii="Palatino Linotype" w:hAnsi="Palatino Linotype" w:cs="Arial"/>
          <w:iCs/>
          <w:lang w:val="es-ES"/>
        </w:rPr>
      </w:pPr>
    </w:p>
    <w:p w14:paraId="2DED3A59" w14:textId="57C65D60" w:rsidR="00EA3D48" w:rsidRPr="00E44558" w:rsidRDefault="00E01D38" w:rsidP="00CE27C1">
      <w:pPr>
        <w:numPr>
          <w:ilvl w:val="0"/>
          <w:numId w:val="2"/>
        </w:numPr>
        <w:pBdr>
          <w:top w:val="nil"/>
          <w:left w:val="nil"/>
          <w:bottom w:val="nil"/>
          <w:right w:val="nil"/>
          <w:between w:val="nil"/>
        </w:pBdr>
        <w:spacing w:line="360" w:lineRule="auto"/>
        <w:ind w:left="0" w:right="113" w:firstLine="0"/>
        <w:jc w:val="both"/>
        <w:rPr>
          <w:rFonts w:ascii="Palatino Linotype" w:eastAsiaTheme="minorEastAsia" w:hAnsi="Palatino Linotype"/>
          <w:i/>
          <w:color w:val="000000"/>
          <w:lang w:val="es-ES_tradnl"/>
        </w:rPr>
      </w:pPr>
      <w:r w:rsidRPr="00E44558">
        <w:rPr>
          <w:rFonts w:ascii="Palatino Linotype" w:eastAsia="Calibri" w:hAnsi="Palatino Linotype" w:cs="Arial"/>
          <w:lang w:val="es-ES"/>
        </w:rPr>
        <w:t>Los</w:t>
      </w:r>
      <w:r w:rsidR="00EA3D48" w:rsidRPr="00E44558">
        <w:rPr>
          <w:rFonts w:ascii="Palatino Linotype" w:eastAsia="Calibri" w:hAnsi="Palatino Linotype" w:cs="Arial"/>
          <w:lang w:val="es-ES"/>
        </w:rPr>
        <w:t xml:space="preserve"> </w:t>
      </w:r>
      <w:r w:rsidR="00EA3D48" w:rsidRPr="00E44558">
        <w:rPr>
          <w:rFonts w:ascii="Palatino Linotype" w:hAnsi="Palatino Linotype" w:cs="Arial"/>
          <w:lang w:val="es-ES"/>
        </w:rPr>
        <w:t>Comisionad</w:t>
      </w:r>
      <w:r w:rsidRPr="00E44558">
        <w:rPr>
          <w:rFonts w:ascii="Palatino Linotype" w:hAnsi="Palatino Linotype" w:cs="Arial"/>
          <w:lang w:val="es-ES"/>
        </w:rPr>
        <w:t>os</w:t>
      </w:r>
      <w:r w:rsidR="00E44558">
        <w:rPr>
          <w:rFonts w:ascii="Palatino Linotype" w:eastAsia="Calibri" w:hAnsi="Palatino Linotype" w:cs="Arial"/>
          <w:lang w:val="es-ES"/>
        </w:rPr>
        <w:t xml:space="preserve"> p</w:t>
      </w:r>
      <w:r w:rsidR="00EA3D48" w:rsidRPr="00E44558">
        <w:rPr>
          <w:rFonts w:ascii="Palatino Linotype" w:eastAsia="Calibri" w:hAnsi="Palatino Linotype" w:cs="Arial"/>
          <w:lang w:val="es-ES"/>
        </w:rPr>
        <w:t>onente</w:t>
      </w:r>
      <w:r w:rsidRPr="00E44558">
        <w:rPr>
          <w:rFonts w:ascii="Palatino Linotype" w:eastAsia="Calibri" w:hAnsi="Palatino Linotype" w:cs="Arial"/>
          <w:lang w:val="es-ES"/>
        </w:rPr>
        <w:t>s</w:t>
      </w:r>
      <w:r w:rsidR="00EA3D48" w:rsidRPr="00E44558">
        <w:rPr>
          <w:rFonts w:ascii="Palatino Linotype" w:eastAsia="Calibri" w:hAnsi="Palatino Linotype" w:cs="Arial"/>
          <w:lang w:val="es-ES"/>
        </w:rPr>
        <w:t xml:space="preserve"> con fundamento en lo dispuesto por el artículo 185 fracción II de la ley de la materia, a través de</w:t>
      </w:r>
      <w:r w:rsidRPr="00E44558">
        <w:rPr>
          <w:rFonts w:ascii="Palatino Linotype" w:eastAsia="Calibri" w:hAnsi="Palatino Linotype" w:cs="Arial"/>
          <w:lang w:val="es-ES"/>
        </w:rPr>
        <w:t xml:space="preserve"> </w:t>
      </w:r>
      <w:r w:rsidR="00EA3D48" w:rsidRPr="00E44558">
        <w:rPr>
          <w:rFonts w:ascii="Palatino Linotype" w:eastAsia="Calibri" w:hAnsi="Palatino Linotype" w:cs="Arial"/>
          <w:lang w:val="es-ES"/>
        </w:rPr>
        <w:t>l</w:t>
      </w:r>
      <w:r w:rsidRPr="00E44558">
        <w:rPr>
          <w:rFonts w:ascii="Palatino Linotype" w:eastAsia="Calibri" w:hAnsi="Palatino Linotype" w:cs="Arial"/>
          <w:lang w:val="es-ES"/>
        </w:rPr>
        <w:t>os</w:t>
      </w:r>
      <w:r w:rsidR="00EA3D48" w:rsidRPr="00E44558">
        <w:rPr>
          <w:rFonts w:ascii="Palatino Linotype" w:eastAsia="Calibri" w:hAnsi="Palatino Linotype" w:cs="Arial"/>
          <w:lang w:val="es-ES"/>
        </w:rPr>
        <w:t xml:space="preserve"> acuerdo</w:t>
      </w:r>
      <w:r w:rsidRPr="00E44558">
        <w:rPr>
          <w:rFonts w:ascii="Palatino Linotype" w:eastAsia="Calibri" w:hAnsi="Palatino Linotype" w:cs="Arial"/>
          <w:lang w:val="es-ES"/>
        </w:rPr>
        <w:t>s</w:t>
      </w:r>
      <w:r w:rsidR="00EA3D48" w:rsidRPr="00E44558">
        <w:rPr>
          <w:rFonts w:ascii="Palatino Linotype" w:eastAsia="Calibri" w:hAnsi="Palatino Linotype" w:cs="Arial"/>
          <w:lang w:val="es-ES"/>
        </w:rPr>
        <w:t xml:space="preserve"> de admisión de</w:t>
      </w:r>
      <w:r w:rsidRPr="00E44558">
        <w:rPr>
          <w:rFonts w:ascii="Palatino Linotype" w:eastAsia="Calibri" w:hAnsi="Palatino Linotype" w:cs="Arial"/>
          <w:lang w:val="es-ES"/>
        </w:rPr>
        <w:t xml:space="preserve"> los días</w:t>
      </w:r>
      <w:r w:rsidR="00EA3D48" w:rsidRPr="00E44558">
        <w:rPr>
          <w:rFonts w:ascii="Palatino Linotype" w:eastAsia="Calibri" w:hAnsi="Palatino Linotype" w:cs="Arial"/>
          <w:lang w:val="es-ES"/>
        </w:rPr>
        <w:t xml:space="preserve"> </w:t>
      </w:r>
      <w:r w:rsidRPr="00E44558">
        <w:rPr>
          <w:rFonts w:ascii="Palatino Linotype" w:eastAsia="Calibri" w:hAnsi="Palatino Linotype" w:cs="Arial"/>
          <w:b/>
          <w:lang w:val="es-ES"/>
        </w:rPr>
        <w:t>siete, y diez</w:t>
      </w:r>
      <w:r w:rsidR="00EA3D48" w:rsidRPr="00E44558">
        <w:rPr>
          <w:rFonts w:ascii="Palatino Linotype" w:eastAsia="Calibri" w:hAnsi="Palatino Linotype" w:cs="Arial"/>
          <w:b/>
          <w:lang w:val="es-ES"/>
        </w:rPr>
        <w:t xml:space="preserve"> de </w:t>
      </w:r>
      <w:r w:rsidR="00077543" w:rsidRPr="00E44558">
        <w:rPr>
          <w:rFonts w:ascii="Palatino Linotype" w:eastAsia="Calibri" w:hAnsi="Palatino Linotype" w:cs="Arial"/>
          <w:b/>
          <w:lang w:val="es-ES"/>
        </w:rPr>
        <w:t>noviem</w:t>
      </w:r>
      <w:r w:rsidRPr="00E44558">
        <w:rPr>
          <w:rFonts w:ascii="Palatino Linotype" w:eastAsia="Calibri" w:hAnsi="Palatino Linotype" w:cs="Arial"/>
          <w:b/>
          <w:lang w:val="es-ES"/>
        </w:rPr>
        <w:t>bre</w:t>
      </w:r>
      <w:r w:rsidR="00EA3D48" w:rsidRPr="00E44558">
        <w:rPr>
          <w:rFonts w:ascii="Palatino Linotype" w:eastAsia="Calibri" w:hAnsi="Palatino Linotype" w:cs="Arial"/>
          <w:b/>
          <w:lang w:val="es-ES"/>
        </w:rPr>
        <w:t xml:space="preserve"> de dos mil veinticinco</w:t>
      </w:r>
      <w:r w:rsidRPr="00E44558">
        <w:rPr>
          <w:rFonts w:ascii="Palatino Linotype" w:eastAsia="Calibri" w:hAnsi="Palatino Linotype" w:cs="Arial"/>
          <w:lang w:val="es-ES"/>
        </w:rPr>
        <w:t>, puso a dispusieron</w:t>
      </w:r>
      <w:r w:rsidR="00EA3D48" w:rsidRPr="00E44558">
        <w:rPr>
          <w:rFonts w:ascii="Palatino Linotype" w:eastAsia="Calibri" w:hAnsi="Palatino Linotype" w:cs="Arial"/>
          <w:lang w:val="es-ES"/>
        </w:rPr>
        <w:t xml:space="preserve"> de las partes l</w:t>
      </w:r>
      <w:r w:rsidRPr="00E44558">
        <w:rPr>
          <w:rFonts w:ascii="Palatino Linotype" w:eastAsia="Calibri" w:hAnsi="Palatino Linotype" w:cs="Arial"/>
          <w:lang w:val="es-ES"/>
        </w:rPr>
        <w:t>os</w:t>
      </w:r>
      <w:r w:rsidR="00EA3D48" w:rsidRPr="00E44558">
        <w:rPr>
          <w:rFonts w:ascii="Palatino Linotype" w:eastAsia="Calibri" w:hAnsi="Palatino Linotype" w:cs="Arial"/>
          <w:lang w:val="es-ES"/>
        </w:rPr>
        <w:t xml:space="preserve"> expediente</w:t>
      </w:r>
      <w:r w:rsidRPr="00E44558">
        <w:rPr>
          <w:rFonts w:ascii="Palatino Linotype" w:eastAsia="Calibri" w:hAnsi="Palatino Linotype" w:cs="Arial"/>
          <w:lang w:val="es-ES"/>
        </w:rPr>
        <w:t>s</w:t>
      </w:r>
      <w:r w:rsidR="00EA3D48" w:rsidRPr="00E44558">
        <w:rPr>
          <w:rFonts w:ascii="Palatino Linotype" w:eastAsia="Calibri" w:hAnsi="Palatino Linotype" w:cs="Arial"/>
          <w:lang w:val="es-ES"/>
        </w:rPr>
        <w:t xml:space="preserve"> electrónico</w:t>
      </w:r>
      <w:r w:rsidRPr="00E44558">
        <w:rPr>
          <w:rFonts w:ascii="Palatino Linotype" w:eastAsia="Calibri" w:hAnsi="Palatino Linotype" w:cs="Arial"/>
          <w:lang w:val="es-ES"/>
        </w:rPr>
        <w:t>s</w:t>
      </w:r>
      <w:r w:rsidR="00EA3D48" w:rsidRPr="00E44558">
        <w:rPr>
          <w:rFonts w:ascii="Palatino Linotype" w:eastAsia="Calibri" w:hAnsi="Palatino Linotype" w:cs="Arial"/>
          <w:lang w:val="es-ES"/>
        </w:rPr>
        <w:t xml:space="preserve"> </w:t>
      </w:r>
      <w:r w:rsidR="00EA3D48" w:rsidRPr="00E44558">
        <w:rPr>
          <w:rFonts w:ascii="Palatino Linotype" w:eastAsia="Calibri" w:hAnsi="Palatino Linotype" w:cs="Arial"/>
        </w:rPr>
        <w:t xml:space="preserve">vía </w:t>
      </w:r>
      <w:r w:rsidR="00EA3D48" w:rsidRPr="00E44558">
        <w:rPr>
          <w:rFonts w:ascii="Palatino Linotype" w:eastAsia="Calibri" w:hAnsi="Palatino Linotype" w:cs="Arial"/>
          <w:b/>
          <w:lang w:val="es-ES"/>
        </w:rPr>
        <w:t xml:space="preserve">SAIMEX </w:t>
      </w:r>
      <w:r w:rsidR="00EA3D48" w:rsidRPr="00E44558">
        <w:rPr>
          <w:rFonts w:ascii="Palatino Linotype" w:eastAsia="Calibri" w:hAnsi="Palatino Linotype" w:cs="Arial"/>
          <w:lang w:val="es-ES"/>
        </w:rPr>
        <w:t xml:space="preserve">a efecto de que en un plazo máximo de siete días manifestaran lo que </w:t>
      </w:r>
      <w:r w:rsidR="00EA3D48" w:rsidRPr="00E44558">
        <w:rPr>
          <w:rFonts w:ascii="Palatino Linotype" w:eastAsia="Calibri" w:hAnsi="Palatino Linotype" w:cs="Arial"/>
          <w:lang w:val="es-ES"/>
        </w:rPr>
        <w:lastRenderedPageBreak/>
        <w:t xml:space="preserve">a derecho convinieran, ofrecieran pruebas y alegatos según corresponda al caso concreto, de esta forma para que el </w:t>
      </w:r>
      <w:r w:rsidR="00EA3D48" w:rsidRPr="00E44558">
        <w:rPr>
          <w:rFonts w:ascii="Palatino Linotype" w:eastAsia="Calibri" w:hAnsi="Palatino Linotype" w:cs="Arial"/>
          <w:b/>
          <w:lang w:val="es-ES"/>
        </w:rPr>
        <w:t>SUJETO OBLIGADO</w:t>
      </w:r>
      <w:r w:rsidR="00EA3D48" w:rsidRPr="00E44558">
        <w:rPr>
          <w:rFonts w:ascii="Palatino Linotype" w:eastAsia="Calibri" w:hAnsi="Palatino Linotype" w:cs="Arial"/>
          <w:lang w:val="es-ES"/>
        </w:rPr>
        <w:t xml:space="preserve"> presentara el informe justificado procedente.</w:t>
      </w:r>
    </w:p>
    <w:p w14:paraId="00E43DC1" w14:textId="77777777" w:rsidR="00EA3D48" w:rsidRPr="00E44558" w:rsidRDefault="00EA3D48" w:rsidP="000D19C8">
      <w:pPr>
        <w:pStyle w:val="Prrafodelista"/>
        <w:tabs>
          <w:tab w:val="left" w:pos="284"/>
          <w:tab w:val="left" w:pos="426"/>
        </w:tabs>
        <w:spacing w:line="360" w:lineRule="auto"/>
        <w:ind w:left="0"/>
        <w:jc w:val="both"/>
        <w:rPr>
          <w:rFonts w:ascii="Palatino Linotype" w:eastAsiaTheme="minorEastAsia" w:hAnsi="Palatino Linotype"/>
          <w:i/>
          <w:color w:val="000000"/>
          <w:lang w:val="es-ES_tradnl"/>
        </w:rPr>
      </w:pPr>
    </w:p>
    <w:p w14:paraId="4F21CB49" w14:textId="77777777" w:rsidR="00EA3D48" w:rsidRPr="00E44558" w:rsidRDefault="00EA3D48"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E44558">
        <w:rPr>
          <w:rFonts w:ascii="Palatino Linotype" w:eastAsiaTheme="minorEastAsia" w:hAnsi="Palatino Linotype"/>
          <w:color w:val="000000"/>
          <w:lang w:val="es-ES_tradnl"/>
        </w:rPr>
        <w:t xml:space="preserve">El particular fue omiso en realizar manifestaciones que a su derecho conviniera y </w:t>
      </w:r>
      <w:r w:rsidRPr="00E44558">
        <w:rPr>
          <w:rFonts w:ascii="Palatino Linotype" w:eastAsia="Calibri" w:hAnsi="Palatino Linotype" w:cs="Arial"/>
          <w:lang w:val="es-ES"/>
        </w:rPr>
        <w:t>asistiera</w:t>
      </w:r>
      <w:r w:rsidRPr="00E44558">
        <w:rPr>
          <w:rFonts w:ascii="Palatino Linotype" w:eastAsiaTheme="minorEastAsia" w:hAnsi="Palatino Linotype"/>
          <w:color w:val="000000"/>
          <w:lang w:val="es-ES_tradnl"/>
        </w:rPr>
        <w:t xml:space="preserve">. Por su parte el </w:t>
      </w:r>
      <w:r w:rsidRPr="00E44558">
        <w:rPr>
          <w:rFonts w:ascii="Palatino Linotype" w:eastAsiaTheme="minorEastAsia" w:hAnsi="Palatino Linotype"/>
          <w:b/>
          <w:color w:val="000000"/>
          <w:lang w:val="es-ES_tradnl"/>
        </w:rPr>
        <w:t xml:space="preserve">SUJETO OBLIGADO </w:t>
      </w:r>
      <w:r w:rsidR="00077543" w:rsidRPr="00E44558">
        <w:rPr>
          <w:rFonts w:ascii="Palatino Linotype" w:eastAsiaTheme="minorEastAsia" w:hAnsi="Palatino Linotype"/>
          <w:color w:val="000000"/>
          <w:lang w:val="es-ES_tradnl"/>
        </w:rPr>
        <w:t>dejó de</w:t>
      </w:r>
      <w:r w:rsidR="00E01D38" w:rsidRPr="00E44558">
        <w:rPr>
          <w:rFonts w:ascii="Palatino Linotype" w:eastAsiaTheme="minorEastAsia" w:hAnsi="Palatino Linotype"/>
          <w:color w:val="000000"/>
          <w:lang w:val="es-ES_tradnl"/>
        </w:rPr>
        <w:t xml:space="preserve"> r</w:t>
      </w:r>
      <w:r w:rsidR="00077543" w:rsidRPr="00E44558">
        <w:rPr>
          <w:rFonts w:ascii="Palatino Linotype" w:eastAsiaTheme="minorEastAsia" w:hAnsi="Palatino Linotype"/>
          <w:color w:val="000000"/>
          <w:lang w:val="es-ES_tradnl"/>
        </w:rPr>
        <w:t>endir el</w:t>
      </w:r>
      <w:r w:rsidR="00E01D38" w:rsidRPr="00E44558">
        <w:rPr>
          <w:rFonts w:ascii="Palatino Linotype" w:eastAsiaTheme="minorEastAsia" w:hAnsi="Palatino Linotype"/>
          <w:color w:val="000000"/>
          <w:lang w:val="es-ES_tradnl"/>
        </w:rPr>
        <w:t xml:space="preserve"> informe justificado </w:t>
      </w:r>
      <w:r w:rsidR="00077543" w:rsidRPr="00E44558">
        <w:rPr>
          <w:rFonts w:ascii="Palatino Linotype" w:eastAsiaTheme="minorEastAsia" w:hAnsi="Palatino Linotype"/>
          <w:color w:val="000000"/>
          <w:lang w:val="es-ES_tradnl"/>
        </w:rPr>
        <w:t>correspondiente.</w:t>
      </w:r>
    </w:p>
    <w:p w14:paraId="5E8095DF" w14:textId="77777777" w:rsidR="00EA3D48" w:rsidRPr="00E44558" w:rsidRDefault="00EA3D48" w:rsidP="000D19C8">
      <w:pPr>
        <w:spacing w:line="360" w:lineRule="auto"/>
        <w:jc w:val="both"/>
        <w:rPr>
          <w:rFonts w:ascii="Palatino Linotype" w:hAnsi="Palatino Linotype"/>
          <w:color w:val="000000" w:themeColor="text1"/>
        </w:rPr>
      </w:pPr>
    </w:p>
    <w:p w14:paraId="060275F7" w14:textId="77777777" w:rsidR="003A7705" w:rsidRPr="00E44558" w:rsidRDefault="003A7705"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rPr>
      </w:pPr>
      <w:r w:rsidRPr="00E44558">
        <w:rPr>
          <w:rFonts w:ascii="Palatino Linotype" w:eastAsia="Palatino Linotype" w:hAnsi="Palatino Linotype" w:cs="Palatino Linotype"/>
        </w:rPr>
        <w:t>Posteriormente en fecha</w:t>
      </w:r>
      <w:r w:rsidR="00487EA0" w:rsidRPr="00E44558">
        <w:rPr>
          <w:rFonts w:ascii="Palatino Linotype" w:eastAsia="Palatino Linotype" w:hAnsi="Palatino Linotype" w:cs="Palatino Linotype"/>
          <w:b/>
        </w:rPr>
        <w:t xml:space="preserve"> veinticinco</w:t>
      </w:r>
      <w:r w:rsidRPr="00E44558">
        <w:rPr>
          <w:rFonts w:ascii="Palatino Linotype" w:eastAsia="Palatino Linotype" w:hAnsi="Palatino Linotype" w:cs="Palatino Linotype"/>
        </w:rPr>
        <w:t xml:space="preserve"> </w:t>
      </w:r>
      <w:r w:rsidRPr="00E44558">
        <w:rPr>
          <w:rFonts w:ascii="Palatino Linotype" w:eastAsia="Palatino Linotype" w:hAnsi="Palatino Linotype" w:cs="Palatino Linotype"/>
          <w:b/>
        </w:rPr>
        <w:t xml:space="preserve">de </w:t>
      </w:r>
      <w:r w:rsidR="00487EA0" w:rsidRPr="00E44558">
        <w:rPr>
          <w:rFonts w:ascii="Palatino Linotype" w:eastAsia="Palatino Linotype" w:hAnsi="Palatino Linotype" w:cs="Palatino Linotype"/>
          <w:b/>
        </w:rPr>
        <w:t>noviem</w:t>
      </w:r>
      <w:r w:rsidRPr="00E44558">
        <w:rPr>
          <w:rFonts w:ascii="Palatino Linotype" w:eastAsia="Palatino Linotype" w:hAnsi="Palatino Linotype" w:cs="Palatino Linotype"/>
          <w:b/>
        </w:rPr>
        <w:t>bre dos mil veinticinco</w:t>
      </w:r>
      <w:r w:rsidRPr="00E44558">
        <w:rPr>
          <w:rFonts w:ascii="Palatino Linotype" w:eastAsia="Palatino Linotype" w:hAnsi="Palatino Linotype" w:cs="Palatino Linotype"/>
        </w:rPr>
        <w:t>; el Pleno de este Instituto, ordenó la acumulación de los recursos de revisión de mérito, a efecto de que se</w:t>
      </w:r>
      <w:r w:rsidRPr="00E44558">
        <w:rPr>
          <w:rFonts w:ascii="Palatino Linotype" w:eastAsia="Palatino Linotype" w:hAnsi="Palatino Linotype" w:cs="Palatino Linotype"/>
          <w:b/>
        </w:rPr>
        <w:t xml:space="preserve"> </w:t>
      </w:r>
      <w:r w:rsidRPr="00E44558">
        <w:rPr>
          <w:rFonts w:ascii="Palatino Linotype" w:eastAsia="Palatino Linotype" w:hAnsi="Palatino Linotype" w:cs="Palatino Linotype"/>
        </w:rPr>
        <w:t>formulará y presentará el proyecto de resolución correspondiente de manera unificada,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E44558">
        <w:rPr>
          <w:rFonts w:ascii="Palatino Linotype" w:eastAsia="Palatino Linotype" w:hAnsi="Palatino Linotype" w:cs="Palatino Linotype"/>
          <w:i/>
          <w:vertAlign w:val="superscript"/>
        </w:rPr>
        <w:footnoteReference w:id="1"/>
      </w:r>
      <w:r w:rsidRPr="00E44558">
        <w:rPr>
          <w:rFonts w:ascii="Palatino Linotype" w:eastAsia="Palatino Linotype" w:hAnsi="Palatino Linotype" w:cs="Palatino Linotype"/>
        </w:rPr>
        <w:t>, que señala:</w:t>
      </w:r>
    </w:p>
    <w:p w14:paraId="2FB16588" w14:textId="77777777" w:rsidR="003A7705" w:rsidRPr="00E44558" w:rsidRDefault="003A7705" w:rsidP="000D19C8">
      <w:pPr>
        <w:pStyle w:val="Prrafodelista"/>
        <w:tabs>
          <w:tab w:val="left" w:pos="426"/>
        </w:tabs>
        <w:spacing w:line="360" w:lineRule="auto"/>
        <w:ind w:left="1134" w:right="900"/>
        <w:jc w:val="both"/>
        <w:rPr>
          <w:rFonts w:ascii="Palatino Linotype" w:hAnsi="Palatino Linotype"/>
          <w:i/>
        </w:rPr>
      </w:pPr>
      <w:r w:rsidRPr="00E44558">
        <w:rPr>
          <w:rFonts w:ascii="Palatino Linotype" w:hAnsi="Palatino Linotype"/>
          <w:b/>
          <w:i/>
        </w:rPr>
        <w:t>“ONCE.</w:t>
      </w:r>
      <w:r w:rsidRPr="00E44558">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4390E474" w14:textId="77777777" w:rsidR="003A7705" w:rsidRPr="00E44558" w:rsidRDefault="003A7705" w:rsidP="000D19C8">
      <w:pPr>
        <w:pStyle w:val="Prrafodelista"/>
        <w:tabs>
          <w:tab w:val="left" w:pos="426"/>
        </w:tabs>
        <w:spacing w:line="360" w:lineRule="auto"/>
        <w:ind w:left="1134" w:right="900"/>
        <w:jc w:val="both"/>
        <w:rPr>
          <w:rFonts w:ascii="Palatino Linotype" w:hAnsi="Palatino Linotype"/>
          <w:i/>
        </w:rPr>
      </w:pPr>
      <w:r w:rsidRPr="00E44558">
        <w:rPr>
          <w:rFonts w:ascii="Palatino Linotype" w:hAnsi="Palatino Linotype"/>
          <w:i/>
        </w:rPr>
        <w:t>…</w:t>
      </w:r>
      <w:r w:rsidRPr="00E44558">
        <w:rPr>
          <w:rFonts w:ascii="Palatino Linotype" w:hAnsi="Palatino Linotype"/>
          <w:i/>
        </w:rPr>
        <w:tab/>
      </w:r>
    </w:p>
    <w:p w14:paraId="28990C03" w14:textId="77777777" w:rsidR="003A7705" w:rsidRPr="00E44558" w:rsidRDefault="003A7705" w:rsidP="000D19C8">
      <w:pPr>
        <w:pStyle w:val="Prrafodelista"/>
        <w:tabs>
          <w:tab w:val="left" w:pos="426"/>
        </w:tabs>
        <w:spacing w:line="360" w:lineRule="auto"/>
        <w:ind w:left="1134" w:right="900"/>
        <w:jc w:val="both"/>
        <w:rPr>
          <w:rFonts w:ascii="Palatino Linotype" w:hAnsi="Palatino Linotype"/>
          <w:i/>
        </w:rPr>
      </w:pPr>
      <w:r w:rsidRPr="00E44558">
        <w:rPr>
          <w:rFonts w:ascii="Palatino Linotype" w:hAnsi="Palatino Linotype"/>
          <w:i/>
        </w:rPr>
        <w:t>b) Las partes o los actos impugnados sean iguales</w:t>
      </w:r>
    </w:p>
    <w:p w14:paraId="126E88B6" w14:textId="77777777" w:rsidR="003A7705" w:rsidRPr="00E44558" w:rsidRDefault="003A7705" w:rsidP="000D19C8">
      <w:pPr>
        <w:pStyle w:val="Prrafodelista"/>
        <w:tabs>
          <w:tab w:val="left" w:pos="426"/>
        </w:tabs>
        <w:spacing w:line="360" w:lineRule="auto"/>
        <w:ind w:left="1134" w:right="900"/>
        <w:jc w:val="both"/>
        <w:rPr>
          <w:rFonts w:ascii="Palatino Linotype" w:hAnsi="Palatino Linotype"/>
          <w:i/>
        </w:rPr>
      </w:pPr>
      <w:r w:rsidRPr="00E44558">
        <w:rPr>
          <w:rFonts w:ascii="Palatino Linotype" w:hAnsi="Palatino Linotype"/>
          <w:i/>
        </w:rPr>
        <w:t>c) Cuando se trate del mismo solicitante, el mismo SUJETO OBLIGADO, aunque se trate de solicitudes diversas;</w:t>
      </w:r>
    </w:p>
    <w:p w14:paraId="357F7BBE" w14:textId="77777777" w:rsidR="003A7705" w:rsidRPr="00E44558" w:rsidRDefault="003A7705" w:rsidP="000D19C8">
      <w:pPr>
        <w:pStyle w:val="Prrafodelista"/>
        <w:tabs>
          <w:tab w:val="left" w:pos="426"/>
        </w:tabs>
        <w:spacing w:line="360" w:lineRule="auto"/>
        <w:ind w:left="1134" w:right="900"/>
        <w:jc w:val="both"/>
        <w:rPr>
          <w:rFonts w:ascii="Palatino Linotype" w:hAnsi="Palatino Linotype"/>
          <w:i/>
        </w:rPr>
      </w:pPr>
      <w:r w:rsidRPr="00E44558">
        <w:rPr>
          <w:rFonts w:ascii="Palatino Linotype" w:hAnsi="Palatino Linotype"/>
          <w:i/>
        </w:rPr>
        <w:lastRenderedPageBreak/>
        <w:t>(…)”</w:t>
      </w:r>
    </w:p>
    <w:p w14:paraId="76BB08C1" w14:textId="77777777" w:rsidR="003A7705" w:rsidRPr="00E44558" w:rsidRDefault="003A7705" w:rsidP="000D19C8">
      <w:pPr>
        <w:pStyle w:val="Prrafodelista"/>
        <w:tabs>
          <w:tab w:val="left" w:pos="426"/>
        </w:tabs>
        <w:spacing w:line="360" w:lineRule="auto"/>
        <w:ind w:left="567" w:right="616"/>
        <w:jc w:val="both"/>
        <w:rPr>
          <w:rFonts w:ascii="Palatino Linotype" w:hAnsi="Palatino Linotype"/>
        </w:rPr>
      </w:pPr>
    </w:p>
    <w:p w14:paraId="004BC110" w14:textId="77777777" w:rsidR="003A7705" w:rsidRPr="00E44558" w:rsidRDefault="003A7705"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rPr>
      </w:pPr>
      <w:r w:rsidRPr="00E44558">
        <w:rPr>
          <w:rFonts w:ascii="Palatino Linotype" w:hAnsi="Palatino Linotype"/>
        </w:rPr>
        <w:t>Es así que,</w:t>
      </w:r>
      <w:r w:rsidRPr="00E44558">
        <w:rPr>
          <w:rFonts w:ascii="Palatino Linotype" w:hAnsi="Palatino Linotype"/>
          <w:i/>
        </w:rPr>
        <w:t xml:space="preserve"> </w:t>
      </w:r>
      <w:r w:rsidRPr="00E44558">
        <w:rPr>
          <w:rFonts w:ascii="Palatino Linotype" w:hAnsi="Palatino Linotype"/>
        </w:rPr>
        <w:t xml:space="preserve">resulta conveniente su trámite de forma unificada para mejor resolver y evitar la emisión de resoluciones contradictorias, por ello resultó procedente que este Órgano </w:t>
      </w:r>
      <w:r w:rsidRPr="00E44558">
        <w:rPr>
          <w:rFonts w:ascii="Palatino Linotype" w:eastAsia="Palatino Linotype" w:hAnsi="Palatino Linotype" w:cs="Palatino Linotype"/>
        </w:rPr>
        <w:t>Garante</w:t>
      </w:r>
      <w:r w:rsidRPr="00E44558">
        <w:rPr>
          <w:rFonts w:ascii="Palatino Linotype" w:hAnsi="Palatino Linotype"/>
        </w:rPr>
        <w:t xml:space="preserv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5E27F50" w14:textId="77777777" w:rsidR="003A7705" w:rsidRPr="00E44558" w:rsidRDefault="003A7705" w:rsidP="000D19C8">
      <w:pPr>
        <w:pStyle w:val="Textoindependienteprimerasangra2"/>
        <w:tabs>
          <w:tab w:val="left" w:pos="7889"/>
        </w:tabs>
        <w:spacing w:line="360" w:lineRule="auto"/>
        <w:ind w:left="567" w:right="900" w:firstLine="0"/>
        <w:jc w:val="both"/>
        <w:rPr>
          <w:rFonts w:ascii="Palatino Linotype" w:hAnsi="Palatino Linotype"/>
          <w:b/>
          <w:i/>
        </w:rPr>
      </w:pPr>
      <w:r w:rsidRPr="00E44558">
        <w:rPr>
          <w:rFonts w:ascii="Palatino Linotype" w:hAnsi="Palatino Linotype"/>
          <w:b/>
          <w:i/>
        </w:rPr>
        <w:t>Código de Procedimientos Administrativos del Estado de México.</w:t>
      </w:r>
    </w:p>
    <w:p w14:paraId="6D3B073C" w14:textId="77777777" w:rsidR="003A7705" w:rsidRPr="00E44558" w:rsidRDefault="003A7705" w:rsidP="000D19C8">
      <w:pPr>
        <w:pStyle w:val="Textoindependienteprimerasangra2"/>
        <w:tabs>
          <w:tab w:val="left" w:pos="7889"/>
        </w:tabs>
        <w:spacing w:line="360" w:lineRule="auto"/>
        <w:ind w:left="567" w:right="900" w:firstLine="0"/>
        <w:jc w:val="both"/>
        <w:rPr>
          <w:rFonts w:ascii="Palatino Linotype" w:hAnsi="Palatino Linotype"/>
          <w:i/>
        </w:rPr>
      </w:pPr>
      <w:r w:rsidRPr="00E44558">
        <w:rPr>
          <w:rFonts w:ascii="Palatino Linotype" w:hAnsi="Palatino Linotype"/>
          <w:b/>
          <w:i/>
        </w:rPr>
        <w:t>“Artículo 18.-</w:t>
      </w:r>
      <w:r w:rsidRPr="00E44558">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C918D93" w14:textId="77777777" w:rsidR="003A7705" w:rsidRPr="00E44558" w:rsidRDefault="003A7705" w:rsidP="000D19C8">
      <w:pPr>
        <w:pStyle w:val="Textoindependienteprimerasangra2"/>
        <w:tabs>
          <w:tab w:val="left" w:pos="7889"/>
        </w:tabs>
        <w:spacing w:line="360" w:lineRule="auto"/>
        <w:ind w:left="567" w:right="900" w:firstLine="0"/>
        <w:jc w:val="both"/>
        <w:rPr>
          <w:rFonts w:ascii="Palatino Linotype" w:hAnsi="Palatino Linotype"/>
          <w:i/>
        </w:rPr>
      </w:pPr>
    </w:p>
    <w:p w14:paraId="46F0EEC8" w14:textId="77777777" w:rsidR="003A7705" w:rsidRPr="00E44558" w:rsidRDefault="003A7705" w:rsidP="000D19C8">
      <w:pPr>
        <w:pStyle w:val="Textoindependienteprimerasangra2"/>
        <w:tabs>
          <w:tab w:val="left" w:pos="7889"/>
        </w:tabs>
        <w:spacing w:line="360" w:lineRule="auto"/>
        <w:ind w:left="567" w:right="900" w:firstLine="0"/>
        <w:jc w:val="both"/>
        <w:rPr>
          <w:rFonts w:ascii="Palatino Linotype" w:hAnsi="Palatino Linotype"/>
          <w:b/>
          <w:i/>
        </w:rPr>
      </w:pPr>
      <w:r w:rsidRPr="00E44558">
        <w:rPr>
          <w:rFonts w:ascii="Palatino Linotype" w:hAnsi="Palatino Linotype"/>
          <w:b/>
          <w:i/>
        </w:rPr>
        <w:t>Ley de Transparencia y Acceso a la Información Pública del Estado de México y Municipios</w:t>
      </w:r>
    </w:p>
    <w:p w14:paraId="24055935" w14:textId="77777777" w:rsidR="003A7705" w:rsidRPr="00E44558" w:rsidRDefault="003A7705" w:rsidP="000D19C8">
      <w:pPr>
        <w:pStyle w:val="Textoindependienteprimerasangra2"/>
        <w:tabs>
          <w:tab w:val="left" w:pos="7889"/>
        </w:tabs>
        <w:spacing w:line="360" w:lineRule="auto"/>
        <w:ind w:left="567" w:right="900" w:firstLine="0"/>
        <w:jc w:val="both"/>
        <w:rPr>
          <w:rFonts w:ascii="Palatino Linotype" w:hAnsi="Palatino Linotype"/>
          <w:i/>
        </w:rPr>
      </w:pPr>
      <w:r w:rsidRPr="00E44558">
        <w:rPr>
          <w:rFonts w:ascii="Palatino Linotype" w:hAnsi="Palatino Linotype"/>
          <w:b/>
          <w:i/>
        </w:rPr>
        <w:t>“Artículo 195.</w:t>
      </w:r>
      <w:r w:rsidRPr="00E44558">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7C3C04F7" w14:textId="77777777" w:rsidR="003A7705" w:rsidRPr="00E44558" w:rsidRDefault="003A7705" w:rsidP="000D19C8">
      <w:pPr>
        <w:pStyle w:val="Textoindependienteprimerasangra2"/>
        <w:tabs>
          <w:tab w:val="left" w:pos="7889"/>
        </w:tabs>
        <w:spacing w:line="360" w:lineRule="auto"/>
        <w:ind w:left="567" w:right="900" w:firstLine="0"/>
        <w:jc w:val="both"/>
        <w:rPr>
          <w:rFonts w:ascii="Palatino Linotype" w:hAnsi="Palatino Linotype"/>
        </w:rPr>
      </w:pPr>
      <w:r w:rsidRPr="00E44558">
        <w:rPr>
          <w:rFonts w:ascii="Palatino Linotype" w:hAnsi="Palatino Linotype"/>
        </w:rPr>
        <w:t>(Énfasis añadido)</w:t>
      </w:r>
    </w:p>
    <w:p w14:paraId="25977935" w14:textId="77777777" w:rsidR="003A7705" w:rsidRPr="00E44558" w:rsidRDefault="003A7705" w:rsidP="000D19C8">
      <w:pPr>
        <w:spacing w:line="360" w:lineRule="auto"/>
        <w:jc w:val="both"/>
        <w:rPr>
          <w:rFonts w:ascii="Palatino Linotype" w:hAnsi="Palatino Linotype"/>
          <w:color w:val="000000" w:themeColor="text1"/>
        </w:rPr>
      </w:pPr>
    </w:p>
    <w:p w14:paraId="3F11BB4C" w14:textId="6FF90B68" w:rsidR="003F528B" w:rsidRPr="00E44558" w:rsidRDefault="007020AD"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r w:rsidRPr="00E44558">
        <w:rPr>
          <w:rFonts w:ascii="Palatino Linotype" w:eastAsia="Palatino Linotype" w:hAnsi="Palatino Linotype" w:cs="Palatino Linotype"/>
          <w:color w:val="000000"/>
        </w:rPr>
        <w:lastRenderedPageBreak/>
        <w:t>Seguidamente, mediante acuerdo de</w:t>
      </w:r>
      <w:r w:rsidR="00B62FF3" w:rsidRPr="00E44558">
        <w:rPr>
          <w:rFonts w:ascii="Palatino Linotype" w:eastAsia="Palatino Linotype" w:hAnsi="Palatino Linotype" w:cs="Palatino Linotype"/>
          <w:color w:val="000000"/>
        </w:rPr>
        <w:t xml:space="preserve"> </w:t>
      </w:r>
      <w:r w:rsidRPr="00E44558">
        <w:rPr>
          <w:rFonts w:ascii="Palatino Linotype" w:eastAsia="Palatino Linotype" w:hAnsi="Palatino Linotype" w:cs="Palatino Linotype"/>
          <w:color w:val="000000"/>
        </w:rPr>
        <w:t xml:space="preserve">fecha </w:t>
      </w:r>
      <w:r w:rsidR="00487EA0" w:rsidRPr="00E44558">
        <w:rPr>
          <w:rFonts w:ascii="Palatino Linotype" w:eastAsia="Palatino Linotype" w:hAnsi="Palatino Linotype" w:cs="Palatino Linotype"/>
          <w:b/>
          <w:color w:val="000000"/>
        </w:rPr>
        <w:t>veinte</w:t>
      </w:r>
      <w:r w:rsidR="003A7705" w:rsidRPr="00E44558">
        <w:rPr>
          <w:rFonts w:ascii="Palatino Linotype" w:eastAsiaTheme="minorEastAsia" w:hAnsi="Palatino Linotype"/>
          <w:b/>
          <w:color w:val="000000"/>
          <w:lang w:val="es-ES_tradnl"/>
        </w:rPr>
        <w:t xml:space="preserve"> de </w:t>
      </w:r>
      <w:r w:rsidR="00487EA0" w:rsidRPr="00E44558">
        <w:rPr>
          <w:rFonts w:ascii="Palatino Linotype" w:eastAsiaTheme="minorEastAsia" w:hAnsi="Palatino Linotype"/>
          <w:b/>
          <w:color w:val="000000"/>
          <w:lang w:val="es-ES_tradnl"/>
        </w:rPr>
        <w:t>enero</w:t>
      </w:r>
      <w:r w:rsidR="003A7705" w:rsidRPr="00E44558">
        <w:rPr>
          <w:rFonts w:ascii="Palatino Linotype" w:hAnsi="Palatino Linotype"/>
          <w:b/>
        </w:rPr>
        <w:t xml:space="preserve"> de dos mil veinticinco</w:t>
      </w:r>
      <w:r w:rsidR="00B9387A" w:rsidRPr="00E44558">
        <w:rPr>
          <w:rFonts w:ascii="Palatino Linotype" w:eastAsia="Palatino Linotype" w:hAnsi="Palatino Linotype" w:cs="Palatino Linotype"/>
          <w:color w:val="000000"/>
        </w:rPr>
        <w:t xml:space="preserve">, </w:t>
      </w:r>
      <w:r w:rsidRPr="00E44558">
        <w:rPr>
          <w:rFonts w:ascii="Palatino Linotype" w:eastAsia="Palatino Linotype" w:hAnsi="Palatino Linotype" w:cs="Palatino Linotype"/>
          <w:color w:val="000000"/>
        </w:rPr>
        <w:t>se decretó el cierre de instrucción, por lo que no habiendo más que hacer constar, y</w:t>
      </w:r>
    </w:p>
    <w:p w14:paraId="264B32AB" w14:textId="77777777" w:rsidR="003F528B" w:rsidRPr="00E44558" w:rsidRDefault="003F528B" w:rsidP="000D19C8">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14:paraId="2DE39EB7" w14:textId="77777777" w:rsidR="003F528B" w:rsidRPr="00E44558" w:rsidRDefault="007020AD" w:rsidP="00224C41">
      <w:pPr>
        <w:pStyle w:val="Ttulo1"/>
        <w:spacing w:before="0" w:line="360" w:lineRule="auto"/>
        <w:ind w:right="-28"/>
        <w:jc w:val="center"/>
        <w:rPr>
          <w:rFonts w:ascii="Palatino Linotype" w:eastAsia="Palatino Linotype" w:hAnsi="Palatino Linotype" w:cs="Palatino Linotype"/>
          <w:b/>
          <w:color w:val="000000"/>
          <w:sz w:val="24"/>
          <w:szCs w:val="24"/>
        </w:rPr>
      </w:pPr>
      <w:bookmarkStart w:id="2" w:name="_heading=h.3znysh7" w:colFirst="0" w:colLast="0"/>
      <w:bookmarkEnd w:id="2"/>
      <w:r w:rsidRPr="00E44558">
        <w:rPr>
          <w:rFonts w:ascii="Palatino Linotype" w:eastAsia="Palatino Linotype" w:hAnsi="Palatino Linotype" w:cs="Palatino Linotype"/>
          <w:b/>
          <w:color w:val="000000"/>
          <w:sz w:val="24"/>
          <w:szCs w:val="24"/>
        </w:rPr>
        <w:t>C O N S I D E R A N D O</w:t>
      </w:r>
    </w:p>
    <w:p w14:paraId="104CAF18"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68E5F2AC" w14:textId="77777777" w:rsidR="003F528B" w:rsidRPr="00E44558" w:rsidRDefault="00A00935" w:rsidP="000D19C8">
      <w:pPr>
        <w:pStyle w:val="Ttulo2"/>
        <w:spacing w:before="0" w:line="360" w:lineRule="auto"/>
        <w:ind w:right="-28"/>
        <w:jc w:val="both"/>
        <w:rPr>
          <w:rFonts w:ascii="Palatino Linotype" w:eastAsia="Palatino Linotype" w:hAnsi="Palatino Linotype" w:cs="Palatino Linotype"/>
          <w:b/>
          <w:color w:val="000000"/>
          <w:sz w:val="24"/>
          <w:szCs w:val="24"/>
        </w:rPr>
      </w:pPr>
      <w:bookmarkStart w:id="3" w:name="_heading=h.2et92p0" w:colFirst="0" w:colLast="0"/>
      <w:bookmarkEnd w:id="3"/>
      <w:r w:rsidRPr="00E44558">
        <w:rPr>
          <w:rFonts w:ascii="Palatino Linotype" w:eastAsia="Palatino Linotype" w:hAnsi="Palatino Linotype" w:cs="Palatino Linotype"/>
          <w:b/>
          <w:color w:val="000000"/>
          <w:sz w:val="24"/>
          <w:szCs w:val="24"/>
        </w:rPr>
        <w:t>PRIMERO. De la competencia</w:t>
      </w:r>
    </w:p>
    <w:p w14:paraId="589BB136" w14:textId="77777777" w:rsidR="003F528B" w:rsidRPr="00E44558" w:rsidRDefault="00F56A08" w:rsidP="000D19C8">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bookmarkStart w:id="4" w:name="_heading=h.tyjcwt" w:colFirst="0" w:colLast="0"/>
      <w:bookmarkEnd w:id="4"/>
      <w:r w:rsidRPr="00E44558">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w:t>
      </w:r>
      <w:r w:rsidRPr="00E44558">
        <w:rPr>
          <w:rFonts w:ascii="Palatino Linotype" w:eastAsia="Palatino Linotype" w:hAnsi="Palatino Linotype" w:cs="Palatino Linotype"/>
        </w:rPr>
        <w:t>recurrente</w:t>
      </w:r>
      <w:r w:rsidRPr="00E44558">
        <w:rPr>
          <w:rFonts w:ascii="Palatino Linotype" w:hAnsi="Palatino Linotype" w:cs="Arial"/>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7EA40B4" w14:textId="77777777" w:rsidR="003F528B" w:rsidRPr="00E44558" w:rsidRDefault="007020AD" w:rsidP="000D19C8">
      <w:pPr>
        <w:pBdr>
          <w:top w:val="nil"/>
          <w:left w:val="nil"/>
          <w:bottom w:val="nil"/>
          <w:right w:val="nil"/>
          <w:between w:val="nil"/>
        </w:pBdr>
        <w:spacing w:line="360" w:lineRule="auto"/>
        <w:ind w:right="-28"/>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 </w:t>
      </w:r>
    </w:p>
    <w:p w14:paraId="20C11C4C" w14:textId="77777777" w:rsidR="003F528B" w:rsidRPr="00E44558" w:rsidRDefault="007020AD" w:rsidP="000D19C8">
      <w:pPr>
        <w:pStyle w:val="Ttulo2"/>
        <w:spacing w:before="0" w:line="360" w:lineRule="auto"/>
        <w:ind w:right="-28"/>
        <w:jc w:val="both"/>
        <w:rPr>
          <w:rFonts w:ascii="Palatino Linotype" w:eastAsia="Palatino Linotype" w:hAnsi="Palatino Linotype" w:cs="Palatino Linotype"/>
          <w:b/>
          <w:color w:val="000000"/>
          <w:sz w:val="24"/>
          <w:szCs w:val="24"/>
        </w:rPr>
      </w:pPr>
      <w:r w:rsidRPr="00E44558">
        <w:rPr>
          <w:rFonts w:ascii="Palatino Linotype" w:eastAsia="Palatino Linotype" w:hAnsi="Palatino Linotype" w:cs="Palatino Linotype"/>
          <w:b/>
          <w:color w:val="000000"/>
          <w:sz w:val="24"/>
          <w:szCs w:val="24"/>
        </w:rPr>
        <w:t>SEGUNDO. De la oportunidad y procedencia.</w:t>
      </w:r>
    </w:p>
    <w:p w14:paraId="2B676075" w14:textId="77777777" w:rsidR="000220CA" w:rsidRPr="00E44558" w:rsidRDefault="000220CA"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lang w:val="es-ES_tradnl"/>
        </w:rPr>
      </w:pPr>
      <w:bookmarkStart w:id="5" w:name="_heading=h.3dy6vkm" w:colFirst="0" w:colLast="0"/>
      <w:bookmarkEnd w:id="5"/>
      <w:r w:rsidRPr="00E44558">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E44558">
        <w:rPr>
          <w:rFonts w:ascii="Palatino Linotype" w:eastAsia="Calibri" w:hAnsi="Palatino Linotype" w:cs="Arial"/>
          <w:b/>
          <w:lang w:val="es-ES"/>
        </w:rPr>
        <w:t>SUJETO OBLIGADO</w:t>
      </w:r>
      <w:r w:rsidRPr="00E44558">
        <w:rPr>
          <w:rFonts w:ascii="Palatino Linotype" w:eastAsia="Calibri" w:hAnsi="Palatino Linotype" w:cs="Arial"/>
          <w:lang w:val="es-ES"/>
        </w:rPr>
        <w:t xml:space="preserve"> para entregar </w:t>
      </w:r>
      <w:r w:rsidRPr="00E44558">
        <w:rPr>
          <w:rFonts w:ascii="Palatino Linotype" w:hAnsi="Palatino Linotype" w:cs="Arial"/>
        </w:rPr>
        <w:t>la</w:t>
      </w:r>
      <w:r w:rsidRPr="00E44558">
        <w:rPr>
          <w:rFonts w:ascii="Palatino Linotype" w:eastAsia="Calibri" w:hAnsi="Palatino Linotype" w:cs="Arial"/>
          <w:lang w:val="es-ES"/>
        </w:rPr>
        <w:t xml:space="preserve"> respuesta a una solicitud de información pública, es de 15 días hábiles posteriores a la presentación de ésta; por lo que, transcurrido este término, cuando no entregue la respuesta a la solicitud dentro del plazo </w:t>
      </w:r>
      <w:r w:rsidRPr="00E44558">
        <w:rPr>
          <w:rFonts w:ascii="Palatino Linotype" w:eastAsia="Calibri" w:hAnsi="Palatino Linotype" w:cs="Arial"/>
          <w:lang w:val="es-ES"/>
        </w:rPr>
        <w:lastRenderedPageBreak/>
        <w:t xml:space="preserve">previsto en la Ley, la solicitud se entenderá negada y el solicitante podrá interponer el recurso de revisión previsto en el ordenamiento en cita.  </w:t>
      </w:r>
    </w:p>
    <w:p w14:paraId="37EC41F8" w14:textId="77777777" w:rsidR="000220CA" w:rsidRPr="00E44558" w:rsidRDefault="000220CA" w:rsidP="000D19C8">
      <w:pPr>
        <w:tabs>
          <w:tab w:val="left" w:pos="426"/>
        </w:tabs>
        <w:spacing w:line="360" w:lineRule="auto"/>
        <w:contextualSpacing/>
        <w:jc w:val="both"/>
        <w:rPr>
          <w:rFonts w:ascii="Palatino Linotype" w:hAnsi="Palatino Linotype" w:cs="Arial"/>
          <w:color w:val="000000"/>
          <w:lang w:val="es-ES_tradnl"/>
        </w:rPr>
      </w:pPr>
    </w:p>
    <w:p w14:paraId="7DAB9C49" w14:textId="77777777" w:rsidR="000220CA" w:rsidRPr="00E44558" w:rsidRDefault="000220CA"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lang w:val="es-ES_tradnl"/>
        </w:rPr>
      </w:pPr>
      <w:r w:rsidRPr="00E44558">
        <w:rPr>
          <w:rFonts w:ascii="Palatino Linotype" w:eastAsia="Calibri" w:hAnsi="Palatino Linotype" w:cs="Arial"/>
          <w:lang w:val="es-ES"/>
        </w:rPr>
        <w:t>Por ende</w:t>
      </w:r>
      <w:r w:rsidR="0010002B" w:rsidRPr="00E44558">
        <w:rPr>
          <w:rFonts w:ascii="Palatino Linotype" w:eastAsia="Calibri" w:hAnsi="Palatino Linotype" w:cs="Arial"/>
          <w:lang w:val="es-ES"/>
        </w:rPr>
        <w:t xml:space="preserve"> el actuar del </w:t>
      </w:r>
      <w:r w:rsidR="0010002B" w:rsidRPr="00E44558">
        <w:rPr>
          <w:rFonts w:ascii="Palatino Linotype" w:eastAsia="Calibri" w:hAnsi="Palatino Linotype" w:cs="Arial"/>
          <w:b/>
          <w:lang w:val="es-ES"/>
        </w:rPr>
        <w:t>SUJETO OBLIGADO</w:t>
      </w:r>
      <w:r w:rsidR="0010002B" w:rsidRPr="00E44558">
        <w:rPr>
          <w:rFonts w:ascii="Palatino Linotype" w:eastAsia="Calibri" w:hAnsi="Palatino Linotype" w:cs="Arial"/>
          <w:lang w:val="es-ES"/>
        </w:rPr>
        <w:t xml:space="preserve"> en las solicitudes de información 00635/TEPOTZOT/IP/2025 y 00636/TEPOTZOT/IP/2025</w:t>
      </w:r>
      <w:r w:rsidRPr="00E44558">
        <w:rPr>
          <w:rFonts w:ascii="Palatino Linotype" w:eastAsia="Calibri" w:hAnsi="Palatino Linotype" w:cs="Arial"/>
          <w:lang w:val="es-ES"/>
        </w:rPr>
        <w:t xml:space="preserve">, se constituye la figura jurídica de la </w:t>
      </w:r>
      <w:r w:rsidRPr="00E44558">
        <w:rPr>
          <w:rFonts w:ascii="Palatino Linotype" w:eastAsia="Calibri" w:hAnsi="Palatino Linotype" w:cs="Arial"/>
          <w:i/>
          <w:lang w:val="es-ES"/>
        </w:rPr>
        <w:t>negativa ficta</w:t>
      </w:r>
      <w:r w:rsidRPr="00E4455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44558">
        <w:rPr>
          <w:rFonts w:ascii="Palatino Linotype" w:eastAsia="Calibri" w:hAnsi="Palatino Linotype" w:cs="Arial"/>
          <w:b/>
          <w:lang w:val="es-ES"/>
        </w:rPr>
        <w:t>178</w:t>
      </w:r>
      <w:r w:rsidRPr="00E44558">
        <w:rPr>
          <w:rFonts w:ascii="Palatino Linotype" w:eastAsia="Calibri" w:hAnsi="Palatino Linotype" w:cs="Arial"/>
          <w:lang w:val="es-ES"/>
        </w:rPr>
        <w:t xml:space="preserve"> segundo párrafo de </w:t>
      </w:r>
      <w:r w:rsidRPr="00E44558">
        <w:rPr>
          <w:rFonts w:ascii="Palatino Linotype" w:eastAsia="Calibri" w:hAnsi="Palatino Linotype" w:cs="Arial"/>
          <w:b/>
          <w:lang w:val="es-ES"/>
        </w:rPr>
        <w:t>Ley de Transparencia y Acceso a la Información Pública del Estado de México y Municipios</w:t>
      </w:r>
      <w:r w:rsidRPr="00E44558">
        <w:rPr>
          <w:rFonts w:ascii="Palatino Linotype" w:eastAsia="Calibri" w:hAnsi="Palatino Linotype"/>
          <w:color w:val="000000"/>
          <w:shd w:val="clear" w:color="auto" w:fill="FFFFFF"/>
        </w:rPr>
        <w:t xml:space="preserve">, que dispone; ante la falta de respuesta del </w:t>
      </w:r>
      <w:r w:rsidRPr="00E44558">
        <w:rPr>
          <w:rFonts w:ascii="Palatino Linotype" w:eastAsia="Calibri" w:hAnsi="Palatino Linotype"/>
          <w:b/>
          <w:color w:val="000000"/>
          <w:shd w:val="clear" w:color="auto" w:fill="FFFFFF"/>
        </w:rPr>
        <w:t>SUJETO OBLIGADO,</w:t>
      </w:r>
      <w:r w:rsidRPr="00E44558">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E44558">
        <w:rPr>
          <w:rFonts w:ascii="Palatino Linotype" w:eastAsia="Calibri" w:hAnsi="Palatino Linotype"/>
          <w:b/>
          <w:color w:val="000000"/>
          <w:shd w:val="clear" w:color="auto" w:fill="FFFFFF"/>
        </w:rPr>
        <w:t xml:space="preserve">podrá ser interpuesto en cualquier momento. </w:t>
      </w:r>
    </w:p>
    <w:p w14:paraId="3B978A84" w14:textId="77777777" w:rsidR="000220CA" w:rsidRPr="00E44558" w:rsidRDefault="000220CA" w:rsidP="000D19C8">
      <w:pPr>
        <w:tabs>
          <w:tab w:val="left" w:pos="426"/>
        </w:tabs>
        <w:spacing w:line="360" w:lineRule="auto"/>
        <w:contextualSpacing/>
        <w:jc w:val="both"/>
        <w:rPr>
          <w:rFonts w:ascii="Palatino Linotype" w:hAnsi="Palatino Linotype" w:cs="Arial"/>
          <w:color w:val="000000"/>
          <w:lang w:val="es-ES_tradnl"/>
        </w:rPr>
      </w:pPr>
    </w:p>
    <w:p w14:paraId="3FA9B64E" w14:textId="77777777" w:rsidR="000220CA" w:rsidRPr="00E44558" w:rsidRDefault="000220CA"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lang w:val="es-ES_tradnl"/>
        </w:rPr>
      </w:pPr>
      <w:r w:rsidRPr="00E44558">
        <w:rPr>
          <w:rFonts w:ascii="Palatino Linotype" w:eastAsia="Calibri" w:hAnsi="Palatino Linotype" w:cs="Arial"/>
          <w:lang w:val="es-ES"/>
        </w:rPr>
        <w:t xml:space="preserve">Por lo que, tratándose de la </w:t>
      </w:r>
      <w:r w:rsidRPr="00E44558">
        <w:rPr>
          <w:rFonts w:ascii="Palatino Linotype" w:eastAsia="Calibri" w:hAnsi="Palatino Linotype" w:cs="Arial"/>
          <w:i/>
          <w:lang w:val="es-ES"/>
        </w:rPr>
        <w:t>negativa ficta</w:t>
      </w:r>
      <w:r w:rsidRPr="00E4455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veinticinco de abril de dos mil quince, relativo a la interposición del recurso de revisión en cualquier tiempo cuando exista </w:t>
      </w:r>
      <w:r w:rsidRPr="00E44558">
        <w:rPr>
          <w:rFonts w:ascii="Palatino Linotype" w:eastAsia="Calibri" w:hAnsi="Palatino Linotype" w:cs="Arial"/>
          <w:i/>
          <w:lang w:val="es-ES"/>
        </w:rPr>
        <w:t>negativa ficta</w:t>
      </w:r>
      <w:r w:rsidRPr="00E44558">
        <w:rPr>
          <w:rFonts w:ascii="Palatino Linotype" w:eastAsia="Calibri" w:hAnsi="Palatino Linotype" w:cs="Arial"/>
          <w:lang w:val="es-ES"/>
        </w:rPr>
        <w:t>, que señala:</w:t>
      </w:r>
    </w:p>
    <w:p w14:paraId="40378553" w14:textId="77777777" w:rsidR="00E44558" w:rsidRDefault="00E44558" w:rsidP="000D19C8">
      <w:pPr>
        <w:tabs>
          <w:tab w:val="left" w:pos="284"/>
          <w:tab w:val="left" w:pos="7655"/>
        </w:tabs>
        <w:spacing w:line="360" w:lineRule="auto"/>
        <w:ind w:left="567" w:right="822"/>
        <w:jc w:val="both"/>
        <w:rPr>
          <w:rFonts w:ascii="Palatino Linotype" w:eastAsia="Calibri" w:hAnsi="Palatino Linotype" w:cs="Arial"/>
          <w:b/>
          <w:lang w:val="es-ES"/>
        </w:rPr>
      </w:pPr>
    </w:p>
    <w:p w14:paraId="2D029466" w14:textId="77777777" w:rsidR="00E44558" w:rsidRDefault="00E44558" w:rsidP="000D19C8">
      <w:pPr>
        <w:tabs>
          <w:tab w:val="left" w:pos="284"/>
          <w:tab w:val="left" w:pos="7655"/>
        </w:tabs>
        <w:spacing w:line="360" w:lineRule="auto"/>
        <w:ind w:left="567" w:right="822"/>
        <w:jc w:val="both"/>
        <w:rPr>
          <w:rFonts w:ascii="Palatino Linotype" w:eastAsia="Calibri" w:hAnsi="Palatino Linotype" w:cs="Arial"/>
          <w:b/>
          <w:lang w:val="es-ES"/>
        </w:rPr>
      </w:pPr>
    </w:p>
    <w:p w14:paraId="6CC3ABB2" w14:textId="77777777" w:rsidR="000220CA" w:rsidRPr="00E44558" w:rsidRDefault="000220CA" w:rsidP="000D19C8">
      <w:pPr>
        <w:tabs>
          <w:tab w:val="left" w:pos="284"/>
          <w:tab w:val="left" w:pos="7655"/>
        </w:tabs>
        <w:spacing w:line="360" w:lineRule="auto"/>
        <w:ind w:left="567" w:right="822"/>
        <w:jc w:val="both"/>
        <w:rPr>
          <w:rFonts w:ascii="Palatino Linotype" w:eastAsia="Calibri" w:hAnsi="Palatino Linotype" w:cs="Arial"/>
          <w:b/>
          <w:lang w:val="es-ES"/>
        </w:rPr>
      </w:pPr>
      <w:r w:rsidRPr="00E44558">
        <w:rPr>
          <w:rFonts w:ascii="Palatino Linotype" w:eastAsia="Calibri" w:hAnsi="Palatino Linotype" w:cs="Arial"/>
          <w:b/>
          <w:lang w:val="es-ES"/>
        </w:rPr>
        <w:lastRenderedPageBreak/>
        <w:t>Criterio 0001-15</w:t>
      </w:r>
    </w:p>
    <w:p w14:paraId="299EB1F1" w14:textId="77777777" w:rsidR="000220CA" w:rsidRPr="00E44558" w:rsidRDefault="000220CA" w:rsidP="000D19C8">
      <w:pPr>
        <w:tabs>
          <w:tab w:val="left" w:pos="284"/>
          <w:tab w:val="left" w:pos="7655"/>
        </w:tabs>
        <w:spacing w:line="360" w:lineRule="auto"/>
        <w:ind w:left="567" w:right="822"/>
        <w:jc w:val="both"/>
        <w:rPr>
          <w:rFonts w:ascii="Palatino Linotype" w:eastAsia="Calibri" w:hAnsi="Palatino Linotype" w:cs="Arial"/>
          <w:i/>
          <w:lang w:val="es-ES"/>
        </w:rPr>
      </w:pPr>
      <w:r w:rsidRPr="00E44558">
        <w:rPr>
          <w:rFonts w:ascii="Palatino Linotype" w:eastAsia="Calibri" w:hAnsi="Palatino Linotype" w:cs="Arial"/>
          <w:b/>
          <w:i/>
          <w:lang w:val="es-ES"/>
        </w:rPr>
        <w:t>NEGATIVA FICTA. PLAZO PARA INTERPONER EL RECURSO DE REVISIÓN TRATÁNDOSE DE.</w:t>
      </w:r>
      <w:r w:rsidRPr="00E44558">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81D4224" w14:textId="77777777" w:rsidR="000220CA" w:rsidRPr="00E44558" w:rsidRDefault="000220CA" w:rsidP="000D19C8">
      <w:pPr>
        <w:tabs>
          <w:tab w:val="left" w:pos="284"/>
          <w:tab w:val="left" w:pos="7655"/>
        </w:tabs>
        <w:spacing w:line="360" w:lineRule="auto"/>
        <w:ind w:left="567" w:right="822"/>
        <w:jc w:val="both"/>
        <w:rPr>
          <w:rFonts w:ascii="Palatino Linotype" w:eastAsia="Calibri" w:hAnsi="Palatino Linotype" w:cs="Arial"/>
          <w:i/>
          <w:lang w:val="es-ES"/>
        </w:rPr>
      </w:pPr>
    </w:p>
    <w:p w14:paraId="257F45E2" w14:textId="77777777" w:rsidR="000220CA" w:rsidRPr="00E44558" w:rsidRDefault="000220CA"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lang w:val="es-ES"/>
        </w:rPr>
      </w:pPr>
      <w:r w:rsidRPr="00E44558">
        <w:rPr>
          <w:rFonts w:ascii="Palatino Linotype" w:hAnsi="Palatino Linotype" w:cs="Arial"/>
          <w:color w:val="000000" w:themeColor="text1"/>
          <w:lang w:val="es-ES"/>
        </w:rPr>
        <w:t xml:space="preserve">Lo anterior, se explica porque la </w:t>
      </w:r>
      <w:r w:rsidRPr="00E44558">
        <w:rPr>
          <w:rFonts w:ascii="Palatino Linotype" w:hAnsi="Palatino Linotype" w:cs="Arial"/>
          <w:b/>
          <w:color w:val="000000" w:themeColor="text1"/>
          <w:u w:val="single"/>
          <w:lang w:val="es-ES"/>
        </w:rPr>
        <w:t>posible ausencia</w:t>
      </w:r>
      <w:r w:rsidRPr="00E44558">
        <w:rPr>
          <w:rFonts w:ascii="Palatino Linotype" w:hAnsi="Palatino Linotype" w:cs="Arial"/>
          <w:color w:val="000000" w:themeColor="text1"/>
          <w:lang w:val="es-ES"/>
        </w:rPr>
        <w:t xml:space="preserve"> de una respuesta en la solicitud </w:t>
      </w:r>
      <w:r w:rsidRPr="00E44558">
        <w:rPr>
          <w:rFonts w:ascii="Palatino Linotype" w:eastAsia="Calibri" w:hAnsi="Palatino Linotype" w:cs="Arial"/>
          <w:lang w:val="es-ES"/>
        </w:rPr>
        <w:t>constituye</w:t>
      </w:r>
      <w:r w:rsidRPr="00E44558">
        <w:rPr>
          <w:rFonts w:ascii="Palatino Linotype" w:hAnsi="Palatino Linotype" w:cs="Arial"/>
          <w:color w:val="000000" w:themeColor="text1"/>
          <w:lang w:val="es-ES"/>
        </w:rPr>
        <w:t xml:space="preserve"> un acto que vulnera el derecho de manera continua y actualizable cada día, en tanto no se emita la respuesta a la que esté impuesto el </w:t>
      </w:r>
      <w:r w:rsidRPr="00E44558">
        <w:rPr>
          <w:rFonts w:ascii="Palatino Linotype" w:hAnsi="Palatino Linotype" w:cs="Arial"/>
          <w:b/>
          <w:color w:val="000000" w:themeColor="text1"/>
          <w:lang w:val="es-ES"/>
        </w:rPr>
        <w:t>SUJETO OBLIGADO</w:t>
      </w:r>
      <w:r w:rsidRPr="00E44558">
        <w:rPr>
          <w:rFonts w:ascii="Palatino Linotype" w:hAnsi="Palatino Linotype" w:cs="Arial"/>
          <w:color w:val="000000" w:themeColor="text1"/>
          <w:lang w:val="es-ES"/>
        </w:rPr>
        <w:t>.</w:t>
      </w:r>
    </w:p>
    <w:p w14:paraId="1EA8AAAC" w14:textId="77777777" w:rsidR="000220CA" w:rsidRPr="00E44558" w:rsidRDefault="000220CA" w:rsidP="000D19C8">
      <w:pPr>
        <w:tabs>
          <w:tab w:val="left" w:pos="426"/>
        </w:tabs>
        <w:spacing w:line="360" w:lineRule="auto"/>
        <w:contextualSpacing/>
        <w:jc w:val="both"/>
        <w:rPr>
          <w:rFonts w:ascii="Palatino Linotype" w:hAnsi="Palatino Linotype" w:cs="Arial"/>
          <w:color w:val="000000" w:themeColor="text1"/>
          <w:lang w:val="es-ES"/>
        </w:rPr>
      </w:pPr>
    </w:p>
    <w:p w14:paraId="47A84B78" w14:textId="77777777" w:rsidR="000220CA" w:rsidRPr="00E44558" w:rsidRDefault="000220CA" w:rsidP="000D19C8">
      <w:pPr>
        <w:numPr>
          <w:ilvl w:val="0"/>
          <w:numId w:val="2"/>
        </w:numPr>
        <w:pBdr>
          <w:top w:val="nil"/>
          <w:left w:val="nil"/>
          <w:bottom w:val="nil"/>
          <w:right w:val="nil"/>
          <w:between w:val="nil"/>
        </w:pBdr>
        <w:spacing w:line="360" w:lineRule="auto"/>
        <w:ind w:left="0" w:right="-28" w:firstLine="0"/>
        <w:jc w:val="both"/>
        <w:rPr>
          <w:rFonts w:ascii="Palatino Linotype" w:eastAsiaTheme="minorEastAsia" w:hAnsi="Palatino Linotype" w:cs="Arial"/>
          <w:b/>
          <w:lang w:val="es-ES_tradnl"/>
        </w:rPr>
      </w:pPr>
      <w:r w:rsidRPr="00E44558">
        <w:rPr>
          <w:rFonts w:ascii="Palatino Linotype" w:eastAsia="Calibri" w:hAnsi="Palatino Linotype" w:cs="Arial"/>
          <w:lang w:val="es-ES_tradnl"/>
        </w:rPr>
        <w:t xml:space="preserve">Expuesto lo anterior, </w:t>
      </w:r>
      <w:r w:rsidR="0010002B" w:rsidRPr="00E44558">
        <w:rPr>
          <w:rFonts w:ascii="Palatino Linotype" w:eastAsia="Calibri" w:hAnsi="Palatino Linotype" w:cs="Arial"/>
          <w:lang w:val="es-ES_tradnl"/>
        </w:rPr>
        <w:t>los tres escritos recursales</w:t>
      </w:r>
      <w:r w:rsidRPr="00E44558">
        <w:rPr>
          <w:rFonts w:ascii="Palatino Linotype" w:eastAsia="Calibri" w:hAnsi="Palatino Linotype" w:cs="Arial"/>
          <w:lang w:val="es-ES_tradnl"/>
        </w:rPr>
        <w:t xml:space="preserve"> contiene</w:t>
      </w:r>
      <w:r w:rsidR="0010002B" w:rsidRPr="00E44558">
        <w:rPr>
          <w:rFonts w:ascii="Palatino Linotype" w:eastAsia="Calibri" w:hAnsi="Palatino Linotype" w:cs="Arial"/>
          <w:lang w:val="es-ES_tradnl"/>
        </w:rPr>
        <w:t>n</w:t>
      </w:r>
      <w:r w:rsidRPr="00E44558">
        <w:rPr>
          <w:rFonts w:ascii="Palatino Linotype" w:eastAsia="Calibri" w:hAnsi="Palatino Linotype" w:cs="Arial"/>
          <w:lang w:val="es-ES_tradnl"/>
        </w:rPr>
        <w:t xml:space="preserve"> las formalidades previstas por el artículo 180 último párrafo de la Ley de la materia actual, por lo que es procedente que este </w:t>
      </w:r>
      <w:r w:rsidRPr="00E44558">
        <w:rPr>
          <w:rFonts w:ascii="Palatino Linotype" w:eastAsia="Calibri" w:hAnsi="Palatino Linotype" w:cs="Arial"/>
          <w:lang w:val="es-ES_tradnl"/>
        </w:rPr>
        <w:lastRenderedPageBreak/>
        <w:t>Instituto de Transparencia, Acceso a la Información Pública y Protección de Datos Personales del Estado de México y Municipios, conozca y resuelva el presente Recurso.</w:t>
      </w:r>
    </w:p>
    <w:p w14:paraId="1E642345" w14:textId="77777777" w:rsidR="003C0C31" w:rsidRPr="00E44558" w:rsidRDefault="003C0C31" w:rsidP="000D19C8">
      <w:pPr>
        <w:pStyle w:val="Prrafodelista"/>
        <w:spacing w:line="360" w:lineRule="auto"/>
        <w:jc w:val="both"/>
        <w:rPr>
          <w:rFonts w:ascii="Palatino Linotype" w:eastAsia="Palatino Linotype" w:hAnsi="Palatino Linotype" w:cs="Palatino Linotype"/>
          <w:color w:val="000000"/>
        </w:rPr>
      </w:pPr>
    </w:p>
    <w:p w14:paraId="02A9DE65" w14:textId="77777777" w:rsidR="003F528B" w:rsidRPr="00E44558" w:rsidRDefault="007020AD" w:rsidP="000D19C8">
      <w:pPr>
        <w:pStyle w:val="Ttulo1"/>
        <w:spacing w:before="0" w:line="360" w:lineRule="auto"/>
        <w:ind w:right="-28"/>
        <w:jc w:val="both"/>
        <w:rPr>
          <w:rFonts w:ascii="Palatino Linotype" w:eastAsia="Palatino Linotype" w:hAnsi="Palatino Linotype" w:cs="Palatino Linotype"/>
          <w:b/>
          <w:color w:val="000000"/>
          <w:sz w:val="24"/>
          <w:szCs w:val="24"/>
        </w:rPr>
      </w:pPr>
      <w:r w:rsidRPr="00E44558">
        <w:rPr>
          <w:rFonts w:ascii="Palatino Linotype" w:eastAsia="Palatino Linotype" w:hAnsi="Palatino Linotype" w:cs="Palatino Linotype"/>
          <w:b/>
          <w:color w:val="000000"/>
          <w:sz w:val="24"/>
          <w:szCs w:val="24"/>
        </w:rPr>
        <w:t>TERCERO. Planteamiento de la</w:t>
      </w:r>
      <w:r w:rsidRPr="00E44558">
        <w:rPr>
          <w:rFonts w:ascii="Palatino Linotype" w:eastAsia="Palatino Linotype" w:hAnsi="Palatino Linotype" w:cs="Palatino Linotype"/>
          <w:b/>
          <w:i/>
          <w:color w:val="000000"/>
          <w:sz w:val="24"/>
          <w:szCs w:val="24"/>
        </w:rPr>
        <w:t xml:space="preserve"> Litis</w:t>
      </w:r>
      <w:r w:rsidRPr="00E44558">
        <w:rPr>
          <w:rFonts w:ascii="Palatino Linotype" w:eastAsia="Palatino Linotype" w:hAnsi="Palatino Linotype" w:cs="Palatino Linotype"/>
          <w:b/>
          <w:color w:val="000000"/>
          <w:sz w:val="24"/>
          <w:szCs w:val="24"/>
        </w:rPr>
        <w:t xml:space="preserve"> </w:t>
      </w:r>
    </w:p>
    <w:p w14:paraId="369B61EB" w14:textId="77777777" w:rsidR="003F528B" w:rsidRPr="00E44558" w:rsidRDefault="0010002B"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r w:rsidRPr="00E44558">
        <w:rPr>
          <w:rFonts w:ascii="Palatino Linotype" w:eastAsia="Palatino Linotype" w:hAnsi="Palatino Linotype" w:cs="Palatino Linotype"/>
          <w:color w:val="000000"/>
        </w:rPr>
        <w:t>La</w:t>
      </w:r>
      <w:r w:rsidR="007020AD" w:rsidRPr="00E44558">
        <w:rPr>
          <w:rFonts w:ascii="Palatino Linotype" w:eastAsia="Palatino Linotype" w:hAnsi="Palatino Linotype" w:cs="Palatino Linotype"/>
          <w:color w:val="000000"/>
        </w:rPr>
        <w:t xml:space="preserve"> </w:t>
      </w:r>
      <w:r w:rsidR="00395B06" w:rsidRPr="00E44558">
        <w:rPr>
          <w:rFonts w:ascii="Palatino Linotype" w:eastAsia="Palatino Linotype" w:hAnsi="Palatino Linotype" w:cs="Palatino Linotype"/>
          <w:color w:val="000000"/>
        </w:rPr>
        <w:t xml:space="preserve">ahora </w:t>
      </w:r>
      <w:r w:rsidR="00395B06" w:rsidRPr="00E44558">
        <w:rPr>
          <w:rFonts w:ascii="Palatino Linotype" w:eastAsia="Palatino Linotype" w:hAnsi="Palatino Linotype" w:cs="Palatino Linotype"/>
          <w:b/>
          <w:color w:val="000000"/>
        </w:rPr>
        <w:t>RECURRENTE</w:t>
      </w:r>
      <w:r w:rsidR="007020AD" w:rsidRPr="00E44558">
        <w:rPr>
          <w:rFonts w:ascii="Palatino Linotype" w:eastAsia="Palatino Linotype" w:hAnsi="Palatino Linotype" w:cs="Palatino Linotype"/>
          <w:color w:val="000000"/>
        </w:rPr>
        <w:t xml:space="preserve"> solicitó la siguiente información</w:t>
      </w:r>
      <w:r w:rsidR="00395B06" w:rsidRPr="00E44558">
        <w:rPr>
          <w:rFonts w:ascii="Palatino Linotype" w:eastAsia="Palatino Linotype" w:hAnsi="Palatino Linotype" w:cs="Palatino Linotype"/>
          <w:color w:val="000000"/>
        </w:rPr>
        <w:t xml:space="preserve"> que se desagrega</w:t>
      </w:r>
      <w:r w:rsidR="007020AD" w:rsidRPr="00E44558">
        <w:rPr>
          <w:rFonts w:ascii="Palatino Linotype" w:eastAsia="Palatino Linotype" w:hAnsi="Palatino Linotype" w:cs="Palatino Linotype"/>
          <w:color w:val="000000"/>
        </w:rPr>
        <w:t>:</w:t>
      </w:r>
    </w:p>
    <w:p w14:paraId="14009B8B" w14:textId="77777777" w:rsidR="0010002B" w:rsidRPr="00E44558" w:rsidRDefault="00EA76C6" w:rsidP="000D19C8">
      <w:pPr>
        <w:pStyle w:val="Prrafodelista"/>
        <w:numPr>
          <w:ilvl w:val="0"/>
          <w:numId w:val="3"/>
        </w:numPr>
        <w:spacing w:line="360" w:lineRule="auto"/>
        <w:ind w:right="53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La</w:t>
      </w:r>
      <w:r w:rsidR="0010002B" w:rsidRPr="00E44558">
        <w:rPr>
          <w:rFonts w:ascii="Palatino Linotype" w:eastAsia="Palatino Linotype" w:hAnsi="Palatino Linotype" w:cs="Palatino Linotype"/>
          <w:color w:val="000000"/>
        </w:rPr>
        <w:t xml:space="preserve"> nómina, salario</w:t>
      </w:r>
      <w:r w:rsidRPr="00E44558">
        <w:rPr>
          <w:rFonts w:ascii="Palatino Linotype" w:eastAsia="Palatino Linotype" w:hAnsi="Palatino Linotype" w:cs="Palatino Linotype"/>
          <w:color w:val="000000"/>
        </w:rPr>
        <w:t xml:space="preserve"> y dinero adicional</w:t>
      </w:r>
      <w:r w:rsidR="0010002B" w:rsidRPr="00E44558">
        <w:rPr>
          <w:rFonts w:ascii="Palatino Linotype" w:eastAsia="Palatino Linotype" w:hAnsi="Palatino Linotype" w:cs="Palatino Linotype"/>
          <w:color w:val="000000"/>
        </w:rPr>
        <w:t xml:space="preserve"> remunerado por tiempo extra, vales, bonos, despensa o cualquier otro concepto extra</w:t>
      </w:r>
      <w:r w:rsidRPr="00E44558">
        <w:rPr>
          <w:rFonts w:ascii="Palatino Linotype" w:eastAsia="Palatino Linotype" w:hAnsi="Palatino Linotype" w:cs="Palatino Linotype"/>
          <w:color w:val="000000"/>
        </w:rPr>
        <w:t>ordinario</w:t>
      </w:r>
      <w:r w:rsidR="0010002B" w:rsidRPr="00E44558">
        <w:rPr>
          <w:rFonts w:ascii="Palatino Linotype" w:eastAsia="Palatino Linotype" w:hAnsi="Palatino Linotype" w:cs="Palatino Linotype"/>
          <w:color w:val="000000"/>
        </w:rPr>
        <w:t xml:space="preserve"> </w:t>
      </w:r>
      <w:r w:rsidRPr="00E44558">
        <w:rPr>
          <w:rFonts w:ascii="Palatino Linotype" w:eastAsia="Palatino Linotype" w:hAnsi="Palatino Linotype" w:cs="Palatino Linotype"/>
          <w:color w:val="000000"/>
        </w:rPr>
        <w:t>a</w:t>
      </w:r>
      <w:r w:rsidR="0010002B" w:rsidRPr="00E44558">
        <w:rPr>
          <w:rFonts w:ascii="Palatino Linotype" w:eastAsia="Palatino Linotype" w:hAnsi="Palatino Linotype" w:cs="Palatino Linotype"/>
          <w:color w:val="000000"/>
        </w:rPr>
        <w:t xml:space="preserve">l salario </w:t>
      </w:r>
      <w:r w:rsidRPr="00E44558">
        <w:rPr>
          <w:rFonts w:ascii="Palatino Linotype" w:eastAsia="Palatino Linotype" w:hAnsi="Palatino Linotype" w:cs="Palatino Linotype"/>
          <w:color w:val="000000"/>
        </w:rPr>
        <w:t>ordinario del Director de Desarrollo Urbano</w:t>
      </w:r>
      <w:r w:rsidR="007C6305" w:rsidRPr="00E44558">
        <w:rPr>
          <w:rFonts w:ascii="Palatino Linotype" w:eastAsia="Palatino Linotype" w:hAnsi="Palatino Linotype" w:cs="Palatino Linotype"/>
          <w:color w:val="000000"/>
        </w:rPr>
        <w:t>;</w:t>
      </w:r>
      <w:r w:rsidR="0073113E" w:rsidRPr="00E44558">
        <w:rPr>
          <w:rFonts w:ascii="Palatino Linotype" w:eastAsia="Palatino Linotype" w:hAnsi="Palatino Linotype" w:cs="Palatino Linotype"/>
          <w:color w:val="000000"/>
        </w:rPr>
        <w:t xml:space="preserve"> </w:t>
      </w:r>
      <w:r w:rsidR="007C6305" w:rsidRPr="00E44558">
        <w:rPr>
          <w:rFonts w:ascii="Palatino Linotype" w:eastAsia="Palatino Linotype" w:hAnsi="Palatino Linotype" w:cs="Palatino Linotype"/>
          <w:color w:val="000000"/>
        </w:rPr>
        <w:t>así como</w:t>
      </w:r>
      <w:r w:rsidR="0073113E" w:rsidRPr="00E44558">
        <w:rPr>
          <w:rFonts w:ascii="Palatino Linotype" w:eastAsia="Palatino Linotype" w:hAnsi="Palatino Linotype" w:cs="Palatino Linotype"/>
          <w:color w:val="000000"/>
        </w:rPr>
        <w:t xml:space="preserve"> del C. Israel Jiménez Vázquez</w:t>
      </w:r>
      <w:r w:rsidRPr="00E44558">
        <w:rPr>
          <w:rFonts w:ascii="Palatino Linotype" w:eastAsia="Palatino Linotype" w:hAnsi="Palatino Linotype" w:cs="Palatino Linotype"/>
          <w:color w:val="000000"/>
        </w:rPr>
        <w:t xml:space="preserve"> y de </w:t>
      </w:r>
      <w:r w:rsidR="0010002B" w:rsidRPr="00E44558">
        <w:rPr>
          <w:rFonts w:ascii="Palatino Linotype" w:eastAsia="Palatino Linotype" w:hAnsi="Palatino Linotype" w:cs="Palatino Linotype"/>
          <w:color w:val="000000"/>
        </w:rPr>
        <w:t xml:space="preserve">los </w:t>
      </w:r>
      <w:r w:rsidRPr="00E44558">
        <w:rPr>
          <w:rFonts w:ascii="Palatino Linotype" w:eastAsia="Palatino Linotype" w:hAnsi="Palatino Linotype" w:cs="Palatino Linotype"/>
          <w:color w:val="000000"/>
        </w:rPr>
        <w:t>a</w:t>
      </w:r>
      <w:r w:rsidR="0010002B" w:rsidRPr="00E44558">
        <w:rPr>
          <w:rFonts w:ascii="Palatino Linotype" w:eastAsia="Palatino Linotype" w:hAnsi="Palatino Linotype" w:cs="Palatino Linotype"/>
          <w:color w:val="000000"/>
        </w:rPr>
        <w:t xml:space="preserve">bogados del </w:t>
      </w:r>
      <w:r w:rsidRPr="00E44558">
        <w:rPr>
          <w:rFonts w:ascii="Palatino Linotype" w:eastAsia="Palatino Linotype" w:hAnsi="Palatino Linotype" w:cs="Palatino Linotype"/>
          <w:color w:val="000000"/>
        </w:rPr>
        <w:t>área de j</w:t>
      </w:r>
      <w:r w:rsidR="007C6305" w:rsidRPr="00E44558">
        <w:rPr>
          <w:rFonts w:ascii="Palatino Linotype" w:eastAsia="Palatino Linotype" w:hAnsi="Palatino Linotype" w:cs="Palatino Linotype"/>
          <w:color w:val="000000"/>
        </w:rPr>
        <w:t>urídica</w:t>
      </w:r>
      <w:r w:rsidR="0010002B" w:rsidRPr="00E44558">
        <w:rPr>
          <w:rFonts w:ascii="Palatino Linotype" w:eastAsia="Palatino Linotype" w:hAnsi="Palatino Linotype" w:cs="Palatino Linotype"/>
          <w:color w:val="000000"/>
        </w:rPr>
        <w:t xml:space="preserve"> </w:t>
      </w:r>
      <w:r w:rsidR="007C6305" w:rsidRPr="00E44558">
        <w:rPr>
          <w:rFonts w:ascii="Palatino Linotype" w:eastAsia="Palatino Linotype" w:hAnsi="Palatino Linotype" w:cs="Palatino Linotype"/>
          <w:color w:val="000000"/>
        </w:rPr>
        <w:t>de</w:t>
      </w:r>
      <w:r w:rsidR="0010002B" w:rsidRPr="00E44558">
        <w:rPr>
          <w:rFonts w:ascii="Palatino Linotype" w:eastAsia="Palatino Linotype" w:hAnsi="Palatino Linotype" w:cs="Palatino Linotype"/>
          <w:color w:val="000000"/>
        </w:rPr>
        <w:t xml:space="preserve"> la Dirección de Desarrollo Urbano</w:t>
      </w:r>
      <w:r w:rsidR="0073113E" w:rsidRPr="00E44558">
        <w:rPr>
          <w:rFonts w:ascii="Palatino Linotype" w:eastAsia="Palatino Linotype" w:hAnsi="Palatino Linotype" w:cs="Palatino Linotype"/>
          <w:color w:val="000000"/>
        </w:rPr>
        <w:t xml:space="preserve"> </w:t>
      </w:r>
      <w:r w:rsidRPr="00E44558">
        <w:rPr>
          <w:rFonts w:ascii="Palatino Linotype" w:eastAsia="Palatino Linotype" w:hAnsi="Palatino Linotype" w:cs="Palatino Linotype"/>
          <w:color w:val="000000"/>
        </w:rPr>
        <w:t>del 1 de enero al 8 de octubre de</w:t>
      </w:r>
      <w:r w:rsidR="0010002B" w:rsidRPr="00E44558">
        <w:rPr>
          <w:rFonts w:ascii="Palatino Linotype" w:eastAsia="Palatino Linotype" w:hAnsi="Palatino Linotype" w:cs="Palatino Linotype"/>
          <w:color w:val="000000"/>
        </w:rPr>
        <w:t xml:space="preserve"> 2025</w:t>
      </w:r>
      <w:r w:rsidR="0073113E" w:rsidRPr="00E44558">
        <w:rPr>
          <w:rFonts w:ascii="Palatino Linotype" w:eastAsia="Palatino Linotype" w:hAnsi="Palatino Linotype" w:cs="Palatino Linotype"/>
          <w:color w:val="000000"/>
        </w:rPr>
        <w:t>.</w:t>
      </w:r>
    </w:p>
    <w:p w14:paraId="765BD21A" w14:textId="77777777" w:rsidR="004D532F" w:rsidRPr="00E44558" w:rsidRDefault="004D532F" w:rsidP="000D19C8">
      <w:pPr>
        <w:pStyle w:val="Prrafodelista"/>
        <w:spacing w:line="360" w:lineRule="auto"/>
        <w:jc w:val="both"/>
        <w:rPr>
          <w:rFonts w:ascii="Palatino Linotype" w:eastAsia="Palatino Linotype" w:hAnsi="Palatino Linotype" w:cs="Palatino Linotype"/>
          <w:b/>
          <w:color w:val="000000"/>
        </w:rPr>
      </w:pPr>
    </w:p>
    <w:p w14:paraId="3B981F8A" w14:textId="77777777" w:rsidR="003F528B" w:rsidRPr="00E44558" w:rsidRDefault="00301157" w:rsidP="000D19C8">
      <w:pPr>
        <w:numPr>
          <w:ilvl w:val="0"/>
          <w:numId w:val="2"/>
        </w:numPr>
        <w:spacing w:line="360" w:lineRule="auto"/>
        <w:ind w:left="0" w:right="-28" w:firstLine="0"/>
        <w:jc w:val="both"/>
        <w:rPr>
          <w:rFonts w:ascii="Palatino Linotype" w:hAnsi="Palatino Linotype"/>
          <w:color w:val="000000"/>
        </w:rPr>
      </w:pPr>
      <w:r w:rsidRPr="00E44558">
        <w:rPr>
          <w:rFonts w:ascii="Palatino Linotype" w:eastAsia="Palatino Linotype" w:hAnsi="Palatino Linotype" w:cs="Palatino Linotype"/>
          <w:color w:val="000000"/>
        </w:rPr>
        <w:t>Al respecto</w:t>
      </w:r>
      <w:r w:rsidR="007020AD" w:rsidRPr="00E44558">
        <w:rPr>
          <w:rFonts w:ascii="Palatino Linotype" w:eastAsia="Palatino Linotype" w:hAnsi="Palatino Linotype" w:cs="Palatino Linotype"/>
          <w:color w:val="000000"/>
        </w:rPr>
        <w:t xml:space="preserve"> el </w:t>
      </w:r>
      <w:r w:rsidR="007020AD" w:rsidRPr="00E44558">
        <w:rPr>
          <w:rFonts w:ascii="Palatino Linotype" w:eastAsia="Palatino Linotype" w:hAnsi="Palatino Linotype" w:cs="Palatino Linotype"/>
          <w:b/>
          <w:color w:val="000000"/>
        </w:rPr>
        <w:t xml:space="preserve">SUJETO OBLIGADO </w:t>
      </w:r>
      <w:r w:rsidR="007020AD" w:rsidRPr="00E44558">
        <w:rPr>
          <w:rFonts w:ascii="Palatino Linotype" w:eastAsia="Palatino Linotype" w:hAnsi="Palatino Linotype" w:cs="Palatino Linotype"/>
          <w:color w:val="000000"/>
        </w:rPr>
        <w:t xml:space="preserve">dio respuesta </w:t>
      </w:r>
      <w:r w:rsidRPr="00E44558">
        <w:rPr>
          <w:rFonts w:ascii="Palatino Linotype" w:eastAsia="Palatino Linotype" w:hAnsi="Palatino Linotype" w:cs="Palatino Linotype"/>
          <w:color w:val="000000"/>
        </w:rPr>
        <w:t xml:space="preserve">a </w:t>
      </w:r>
      <w:r w:rsidR="007C6305" w:rsidRPr="00E44558">
        <w:rPr>
          <w:rFonts w:ascii="Palatino Linotype" w:eastAsia="Palatino Linotype" w:hAnsi="Palatino Linotype" w:cs="Palatino Linotype"/>
          <w:color w:val="000000"/>
        </w:rPr>
        <w:t xml:space="preserve">la Solicitud de Información 00637/TEPOTZOT/IP/2025 </w:t>
      </w:r>
      <w:r w:rsidRPr="00E44558">
        <w:rPr>
          <w:rFonts w:ascii="Palatino Linotype" w:eastAsia="Palatino Linotype" w:hAnsi="Palatino Linotype" w:cs="Palatino Linotype"/>
          <w:color w:val="000000"/>
        </w:rPr>
        <w:t>través de lo ya descrito en</w:t>
      </w:r>
      <w:r w:rsidR="007020AD" w:rsidRPr="00E44558">
        <w:rPr>
          <w:rFonts w:ascii="Palatino Linotype" w:eastAsia="Palatino Linotype" w:hAnsi="Palatino Linotype" w:cs="Palatino Linotype"/>
          <w:color w:val="000000"/>
        </w:rPr>
        <w:t xml:space="preserve"> el anterior Párrafo 2</w:t>
      </w:r>
      <w:r w:rsidR="007C6305" w:rsidRPr="00E44558">
        <w:rPr>
          <w:rFonts w:ascii="Palatino Linotype" w:eastAsia="Palatino Linotype" w:hAnsi="Palatino Linotype" w:cs="Palatino Linotype"/>
          <w:color w:val="000000"/>
        </w:rPr>
        <w:t xml:space="preserve"> y fue omiso en las dos diversas</w:t>
      </w:r>
      <w:r w:rsidR="007020AD" w:rsidRPr="00E44558">
        <w:rPr>
          <w:rFonts w:ascii="Palatino Linotype" w:eastAsia="Palatino Linotype" w:hAnsi="Palatino Linotype" w:cs="Palatino Linotype"/>
          <w:color w:val="000000"/>
        </w:rPr>
        <w:t>. Atento a lo ant</w:t>
      </w:r>
      <w:r w:rsidRPr="00E44558">
        <w:rPr>
          <w:rFonts w:ascii="Palatino Linotype" w:eastAsia="Palatino Linotype" w:hAnsi="Palatino Linotype" w:cs="Palatino Linotype"/>
          <w:color w:val="000000"/>
        </w:rPr>
        <w:t xml:space="preserve">erior, el particular interpuso </w:t>
      </w:r>
      <w:r w:rsidR="007020AD" w:rsidRPr="00E44558">
        <w:rPr>
          <w:rFonts w:ascii="Palatino Linotype" w:eastAsia="Palatino Linotype" w:hAnsi="Palatino Linotype" w:cs="Palatino Linotype"/>
          <w:color w:val="000000"/>
        </w:rPr>
        <w:t>l</w:t>
      </w:r>
      <w:r w:rsidRPr="00E44558">
        <w:rPr>
          <w:rFonts w:ascii="Palatino Linotype" w:eastAsia="Palatino Linotype" w:hAnsi="Palatino Linotype" w:cs="Palatino Linotype"/>
          <w:color w:val="000000"/>
        </w:rPr>
        <w:t>os</w:t>
      </w:r>
      <w:r w:rsidR="007020AD" w:rsidRPr="00E44558">
        <w:rPr>
          <w:rFonts w:ascii="Palatino Linotype" w:eastAsia="Palatino Linotype" w:hAnsi="Palatino Linotype" w:cs="Palatino Linotype"/>
          <w:color w:val="000000"/>
        </w:rPr>
        <w:t xml:space="preserve"> recurso</w:t>
      </w:r>
      <w:r w:rsidRPr="00E44558">
        <w:rPr>
          <w:rFonts w:ascii="Palatino Linotype" w:eastAsia="Palatino Linotype" w:hAnsi="Palatino Linotype" w:cs="Palatino Linotype"/>
          <w:color w:val="000000"/>
        </w:rPr>
        <w:t>s</w:t>
      </w:r>
      <w:r w:rsidR="007020AD" w:rsidRPr="00E44558">
        <w:rPr>
          <w:rFonts w:ascii="Palatino Linotype" w:eastAsia="Palatino Linotype" w:hAnsi="Palatino Linotype" w:cs="Palatino Linotype"/>
          <w:color w:val="000000"/>
        </w:rPr>
        <w:t xml:space="preserve"> de revisión, mediante al cual se adolece por </w:t>
      </w:r>
      <w:r w:rsidR="00845BD8" w:rsidRPr="00E44558">
        <w:rPr>
          <w:rFonts w:ascii="Palatino Linotype" w:eastAsia="Palatino Linotype" w:hAnsi="Palatino Linotype" w:cs="Palatino Linotype"/>
          <w:color w:val="000000"/>
        </w:rPr>
        <w:t>la</w:t>
      </w:r>
      <w:r w:rsidR="003C0C31" w:rsidRPr="00E44558">
        <w:rPr>
          <w:rFonts w:ascii="Palatino Linotype" w:eastAsia="Palatino Linotype" w:hAnsi="Palatino Linotype" w:cs="Palatino Linotype"/>
          <w:color w:val="000000"/>
        </w:rPr>
        <w:t xml:space="preserve"> </w:t>
      </w:r>
      <w:r w:rsidR="004D532F" w:rsidRPr="00E44558">
        <w:rPr>
          <w:rFonts w:ascii="Palatino Linotype" w:eastAsia="Palatino Linotype" w:hAnsi="Palatino Linotype" w:cs="Palatino Linotype"/>
          <w:color w:val="000000"/>
        </w:rPr>
        <w:t>falta de entrega de la información</w:t>
      </w:r>
      <w:r w:rsidR="007C6305" w:rsidRPr="00E44558">
        <w:rPr>
          <w:rFonts w:ascii="Palatino Linotype" w:eastAsia="Palatino Linotype" w:hAnsi="Palatino Linotype" w:cs="Palatino Linotype"/>
          <w:color w:val="000000"/>
        </w:rPr>
        <w:t xml:space="preserve"> y la negativa de la entrega de la información, respectivamente</w:t>
      </w:r>
      <w:r w:rsidR="00F37C81" w:rsidRPr="00E44558">
        <w:rPr>
          <w:rFonts w:ascii="Palatino Linotype" w:eastAsia="Palatino Linotype" w:hAnsi="Palatino Linotype" w:cs="Palatino Linotype"/>
          <w:color w:val="000000"/>
        </w:rPr>
        <w:t>.</w:t>
      </w:r>
    </w:p>
    <w:p w14:paraId="55FEC0C8" w14:textId="77777777" w:rsidR="003F528B" w:rsidRPr="00E44558" w:rsidRDefault="003F528B" w:rsidP="000D19C8">
      <w:pPr>
        <w:tabs>
          <w:tab w:val="left" w:pos="284"/>
        </w:tabs>
        <w:spacing w:line="360" w:lineRule="auto"/>
        <w:ind w:right="-28"/>
        <w:jc w:val="both"/>
        <w:rPr>
          <w:rFonts w:ascii="Palatino Linotype" w:eastAsia="Palatino Linotype" w:hAnsi="Palatino Linotype" w:cs="Palatino Linotype"/>
        </w:rPr>
      </w:pPr>
    </w:p>
    <w:p w14:paraId="293695B8" w14:textId="77777777" w:rsidR="003F528B" w:rsidRPr="00E44558" w:rsidRDefault="007020AD" w:rsidP="000D19C8">
      <w:pPr>
        <w:numPr>
          <w:ilvl w:val="0"/>
          <w:numId w:val="2"/>
        </w:numPr>
        <w:spacing w:line="360" w:lineRule="auto"/>
        <w:ind w:left="0" w:right="-28" w:firstLine="0"/>
        <w:jc w:val="both"/>
        <w:rPr>
          <w:rFonts w:ascii="Palatino Linotype" w:hAnsi="Palatino Linotype"/>
          <w:color w:val="000000"/>
        </w:rPr>
      </w:pPr>
      <w:r w:rsidRPr="00E44558">
        <w:rPr>
          <w:rFonts w:ascii="Palatino Linotype" w:eastAsia="Palatino Linotype" w:hAnsi="Palatino Linotype" w:cs="Palatino Linotype"/>
          <w:color w:val="000000"/>
        </w:rPr>
        <w:t>Por lo tanto, el presente recurso de revisión se circunscribe en determinar si se actualiza la</w:t>
      </w:r>
      <w:r w:rsidR="004A3480" w:rsidRPr="00E44558">
        <w:rPr>
          <w:rFonts w:ascii="Palatino Linotype" w:eastAsia="Palatino Linotype" w:hAnsi="Palatino Linotype" w:cs="Palatino Linotype"/>
          <w:color w:val="000000"/>
        </w:rPr>
        <w:t>s</w:t>
      </w:r>
      <w:r w:rsidRPr="00E44558">
        <w:rPr>
          <w:rFonts w:ascii="Palatino Linotype" w:eastAsia="Palatino Linotype" w:hAnsi="Palatino Linotype" w:cs="Palatino Linotype"/>
          <w:color w:val="000000"/>
        </w:rPr>
        <w:t xml:space="preserve"> causal</w:t>
      </w:r>
      <w:r w:rsidR="004A3480" w:rsidRPr="00E44558">
        <w:rPr>
          <w:rFonts w:ascii="Palatino Linotype" w:eastAsia="Palatino Linotype" w:hAnsi="Palatino Linotype" w:cs="Palatino Linotype"/>
          <w:color w:val="000000"/>
        </w:rPr>
        <w:t>es</w:t>
      </w:r>
      <w:r w:rsidRPr="00E44558">
        <w:rPr>
          <w:rFonts w:ascii="Palatino Linotype" w:eastAsia="Palatino Linotype" w:hAnsi="Palatino Linotype" w:cs="Palatino Linotype"/>
          <w:color w:val="000000"/>
        </w:rPr>
        <w:t xml:space="preserve"> de procedencia</w:t>
      </w:r>
      <w:r w:rsidRPr="00E44558">
        <w:rPr>
          <w:rFonts w:ascii="Palatino Linotype" w:eastAsia="Palatino Linotype" w:hAnsi="Palatino Linotype" w:cs="Palatino Linotype"/>
          <w:b/>
          <w:color w:val="000000"/>
        </w:rPr>
        <w:t xml:space="preserve"> </w:t>
      </w:r>
      <w:r w:rsidRPr="00E44558">
        <w:rPr>
          <w:rFonts w:ascii="Palatino Linotype" w:eastAsia="Palatino Linotype" w:hAnsi="Palatino Linotype" w:cs="Palatino Linotype"/>
          <w:color w:val="000000"/>
        </w:rPr>
        <w:t>contenida</w:t>
      </w:r>
      <w:r w:rsidR="004A3480" w:rsidRPr="00E44558">
        <w:rPr>
          <w:rFonts w:ascii="Palatino Linotype" w:eastAsia="Palatino Linotype" w:hAnsi="Palatino Linotype" w:cs="Palatino Linotype"/>
          <w:color w:val="000000"/>
        </w:rPr>
        <w:t>s</w:t>
      </w:r>
      <w:r w:rsidR="004D532F" w:rsidRPr="00E44558">
        <w:rPr>
          <w:rFonts w:ascii="Palatino Linotype" w:eastAsia="Palatino Linotype" w:hAnsi="Palatino Linotype" w:cs="Palatino Linotype"/>
          <w:color w:val="000000"/>
        </w:rPr>
        <w:t xml:space="preserve"> en el artículo</w:t>
      </w:r>
      <w:r w:rsidRPr="00E44558">
        <w:rPr>
          <w:rFonts w:ascii="Palatino Linotype" w:eastAsia="Palatino Linotype" w:hAnsi="Palatino Linotype" w:cs="Palatino Linotype"/>
          <w:color w:val="000000"/>
        </w:rPr>
        <w:t xml:space="preserve"> 179 </w:t>
      </w:r>
      <w:r w:rsidR="007C6305" w:rsidRPr="00E44558">
        <w:rPr>
          <w:rFonts w:ascii="Palatino Linotype" w:eastAsia="Palatino Linotype" w:hAnsi="Palatino Linotype" w:cs="Palatino Linotype"/>
          <w:color w:val="000000"/>
        </w:rPr>
        <w:t>fracciones I y</w:t>
      </w:r>
      <w:r w:rsidRPr="00E44558">
        <w:rPr>
          <w:rFonts w:ascii="Palatino Linotype" w:eastAsia="Palatino Linotype" w:hAnsi="Palatino Linotype" w:cs="Palatino Linotype"/>
          <w:color w:val="000000"/>
        </w:rPr>
        <w:t xml:space="preserve"> </w:t>
      </w:r>
      <w:r w:rsidR="00301157" w:rsidRPr="00E44558">
        <w:rPr>
          <w:rFonts w:ascii="Palatino Linotype" w:eastAsia="Palatino Linotype" w:hAnsi="Palatino Linotype" w:cs="Palatino Linotype"/>
          <w:color w:val="000000"/>
        </w:rPr>
        <w:t>V</w:t>
      </w:r>
      <w:r w:rsidR="004D532F" w:rsidRPr="00E44558">
        <w:rPr>
          <w:rFonts w:ascii="Palatino Linotype" w:eastAsia="Palatino Linotype" w:hAnsi="Palatino Linotype" w:cs="Palatino Linotype"/>
          <w:color w:val="000000"/>
        </w:rPr>
        <w:t>I</w:t>
      </w:r>
      <w:r w:rsidRPr="00E44558">
        <w:rPr>
          <w:rFonts w:ascii="Palatino Linotype" w:eastAsia="Palatino Linotype" w:hAnsi="Palatino Linotype" w:cs="Palatino Linotype"/>
          <w:color w:val="000000"/>
        </w:rPr>
        <w:t xml:space="preserve">I, de la </w:t>
      </w:r>
      <w:r w:rsidRPr="00E44558">
        <w:rPr>
          <w:rFonts w:ascii="Palatino Linotype" w:eastAsia="Palatino Linotype" w:hAnsi="Palatino Linotype" w:cs="Palatino Linotype"/>
          <w:b/>
          <w:color w:val="000000"/>
        </w:rPr>
        <w:t>Ley de Transparencia y Acceso a la Información Pública del Estado de México y Municipios</w:t>
      </w:r>
      <w:r w:rsidRPr="00E44558">
        <w:rPr>
          <w:rFonts w:ascii="Palatino Linotype" w:eastAsia="Palatino Linotype" w:hAnsi="Palatino Linotype" w:cs="Palatino Linotype"/>
          <w:color w:val="000000"/>
        </w:rPr>
        <w:t xml:space="preserve">, relativa a </w:t>
      </w:r>
      <w:r w:rsidR="004A3480" w:rsidRPr="00E44558">
        <w:rPr>
          <w:rFonts w:ascii="Palatino Linotype" w:eastAsia="Palatino Linotype" w:hAnsi="Palatino Linotype" w:cs="Palatino Linotype"/>
          <w:color w:val="000000"/>
        </w:rPr>
        <w:t xml:space="preserve">la </w:t>
      </w:r>
      <w:r w:rsidR="007C6305" w:rsidRPr="00E44558">
        <w:rPr>
          <w:rFonts w:ascii="Palatino Linotype" w:eastAsia="Palatino Linotype" w:hAnsi="Palatino Linotype" w:cs="Palatino Linotype"/>
          <w:color w:val="000000"/>
        </w:rPr>
        <w:t xml:space="preserve">negativa y </w:t>
      </w:r>
      <w:r w:rsidR="00BD5754" w:rsidRPr="00E44558">
        <w:rPr>
          <w:rFonts w:ascii="Palatino Linotype" w:eastAsia="Palatino Linotype" w:hAnsi="Palatino Linotype" w:cs="Palatino Linotype"/>
          <w:color w:val="000000"/>
        </w:rPr>
        <w:t xml:space="preserve">la </w:t>
      </w:r>
      <w:r w:rsidR="004D532F" w:rsidRPr="00E44558">
        <w:rPr>
          <w:rFonts w:ascii="Palatino Linotype" w:hAnsi="Palatino Linotype"/>
        </w:rPr>
        <w:t>falta de respuesta a una solicitud de acceso a la información</w:t>
      </w:r>
      <w:r w:rsidR="007C6305" w:rsidRPr="00E44558">
        <w:rPr>
          <w:rFonts w:ascii="Palatino Linotype" w:eastAsia="Palatino Linotype" w:hAnsi="Palatino Linotype" w:cs="Palatino Linotype"/>
          <w:color w:val="000000"/>
        </w:rPr>
        <w:t>, respectivamente.</w:t>
      </w:r>
    </w:p>
    <w:p w14:paraId="2E1A7E40" w14:textId="77777777" w:rsidR="003F528B" w:rsidRPr="00E44558" w:rsidRDefault="003F528B" w:rsidP="000D19C8">
      <w:pPr>
        <w:pBdr>
          <w:top w:val="nil"/>
          <w:left w:val="nil"/>
          <w:bottom w:val="nil"/>
          <w:right w:val="nil"/>
          <w:between w:val="nil"/>
        </w:pBdr>
        <w:spacing w:line="360" w:lineRule="auto"/>
        <w:ind w:left="720" w:right="-28"/>
        <w:jc w:val="both"/>
        <w:rPr>
          <w:rFonts w:ascii="Palatino Linotype" w:eastAsia="Palatino Linotype" w:hAnsi="Palatino Linotype" w:cs="Palatino Linotype"/>
          <w:color w:val="000000"/>
        </w:rPr>
      </w:pPr>
    </w:p>
    <w:p w14:paraId="496A1EE3" w14:textId="77777777" w:rsidR="003F528B" w:rsidRPr="00E44558" w:rsidRDefault="007020AD" w:rsidP="000D19C8">
      <w:pPr>
        <w:pStyle w:val="Ttulo1"/>
        <w:spacing w:before="0" w:line="360" w:lineRule="auto"/>
        <w:ind w:right="-28"/>
        <w:jc w:val="both"/>
        <w:rPr>
          <w:rFonts w:ascii="Palatino Linotype" w:eastAsia="Palatino Linotype" w:hAnsi="Palatino Linotype" w:cs="Palatino Linotype"/>
          <w:b/>
          <w:color w:val="000000"/>
          <w:sz w:val="24"/>
          <w:szCs w:val="24"/>
        </w:rPr>
      </w:pPr>
      <w:r w:rsidRPr="00E44558">
        <w:rPr>
          <w:rFonts w:ascii="Palatino Linotype" w:eastAsia="Palatino Linotype" w:hAnsi="Palatino Linotype" w:cs="Palatino Linotype"/>
          <w:b/>
          <w:color w:val="000000"/>
          <w:sz w:val="24"/>
          <w:szCs w:val="24"/>
        </w:rPr>
        <w:lastRenderedPageBreak/>
        <w:t>CUARTO. Estudio y resolución</w:t>
      </w:r>
    </w:p>
    <w:p w14:paraId="072FC8CE" w14:textId="77777777" w:rsidR="000669B8" w:rsidRPr="00E44558" w:rsidRDefault="000669B8" w:rsidP="000D19C8">
      <w:pPr>
        <w:numPr>
          <w:ilvl w:val="0"/>
          <w:numId w:val="2"/>
        </w:numPr>
        <w:spacing w:line="360" w:lineRule="auto"/>
        <w:ind w:left="0" w:right="-28" w:firstLine="0"/>
        <w:jc w:val="both"/>
        <w:rPr>
          <w:rFonts w:ascii="Palatino Linotype" w:hAnsi="Palatino Linotype" w:cs="Arial"/>
          <w:color w:val="000000"/>
          <w:lang w:val="es-ES_tradnl"/>
        </w:rPr>
      </w:pPr>
      <w:bookmarkStart w:id="6" w:name="_heading=h.1t3h5sf" w:colFirst="0" w:colLast="0"/>
      <w:bookmarkEnd w:id="6"/>
      <w:r w:rsidRPr="00E44558">
        <w:rPr>
          <w:rFonts w:ascii="Palatino Linotype" w:eastAsia="MS Mincho" w:hAnsi="Palatino Linotype"/>
          <w:lang w:val="es-ES" w:eastAsia="es-ES"/>
        </w:rPr>
        <w:t>Primeramente, es necesario señalar que e</w:t>
      </w:r>
      <w:r w:rsidRPr="00E44558">
        <w:rPr>
          <w:rFonts w:ascii="Palatino Linotype" w:eastAsia="MS Mincho" w:hAnsi="Palatino Linotype"/>
          <w:lang w:val="es-ES_tradnl" w:eastAsia="es-ES"/>
        </w:rPr>
        <w:t xml:space="preserve">l derecho de acceso a la información pública es un </w:t>
      </w:r>
      <w:r w:rsidRPr="00E44558">
        <w:rPr>
          <w:rFonts w:ascii="Palatino Linotype" w:hAnsi="Palatino Linotype" w:cs="Arial"/>
          <w:color w:val="000000"/>
          <w:lang w:val="es-ES_tradnl"/>
        </w:rPr>
        <w:t xml:space="preserve">derecho humano reconocido en el Pacto de </w:t>
      </w:r>
      <w:r w:rsidRPr="00E44558">
        <w:rPr>
          <w:rFonts w:ascii="Palatino Linotype" w:eastAsia="Palatino Linotype" w:hAnsi="Palatino Linotype" w:cs="Palatino Linotype"/>
          <w:color w:val="000000"/>
        </w:rPr>
        <w:t>Derechos</w:t>
      </w:r>
      <w:r w:rsidRPr="00E44558">
        <w:rPr>
          <w:rFonts w:ascii="Palatino Linotype" w:hAnsi="Palatino Linotype" w:cs="Arial"/>
          <w:color w:val="000000"/>
          <w:lang w:val="es-ES_tradnl"/>
        </w:rPr>
        <w:t xml:space="preserve"> Civiles y Políticos en su artículo 19.2; en la Convención Americana sobre Derechos Humanos en su artículo 13.1; en el artículo Sexto de la Constitución Política de los Estados Unidos Mexicanos y en el artículo Quinto de la Constitución Local, </w:t>
      </w:r>
      <w:r w:rsidRPr="00E44558">
        <w:rPr>
          <w:rFonts w:ascii="Palatino Linotype" w:hAnsi="Palatino Linotype" w:cs="Arial"/>
          <w:color w:val="000000"/>
          <w:lang w:val="es-ES_tradnl" w:eastAsia="es-ES"/>
        </w:rPr>
        <w:t xml:space="preserve">a través del cual se puede solicitar aquellos documentos que generen, administren o posean las autoridades en ejercicio de sus respectivas atribuciones y competencias. </w:t>
      </w:r>
    </w:p>
    <w:p w14:paraId="4F372E3F" w14:textId="77777777" w:rsidR="000669B8" w:rsidRPr="00E44558" w:rsidRDefault="000669B8" w:rsidP="000D19C8">
      <w:pPr>
        <w:spacing w:line="360" w:lineRule="auto"/>
        <w:contextualSpacing/>
        <w:jc w:val="both"/>
        <w:rPr>
          <w:rFonts w:ascii="Palatino Linotype" w:hAnsi="Palatino Linotype"/>
          <w:lang w:val="es-ES"/>
        </w:rPr>
      </w:pPr>
    </w:p>
    <w:p w14:paraId="12F6158F" w14:textId="77777777" w:rsidR="000669B8" w:rsidRPr="00E44558" w:rsidRDefault="000669B8" w:rsidP="000D19C8">
      <w:pPr>
        <w:numPr>
          <w:ilvl w:val="0"/>
          <w:numId w:val="2"/>
        </w:numPr>
        <w:spacing w:line="360" w:lineRule="auto"/>
        <w:ind w:left="0" w:right="-28" w:firstLine="0"/>
        <w:jc w:val="both"/>
        <w:rPr>
          <w:rFonts w:ascii="Palatino Linotype" w:hAnsi="Palatino Linotype" w:cs="Arial"/>
          <w:lang w:val="es-ES" w:eastAsia="es-ES"/>
        </w:rPr>
      </w:pPr>
      <w:r w:rsidRPr="00E44558">
        <w:rPr>
          <w:rFonts w:ascii="Palatino Linotype" w:hAnsi="Palatino Linotype" w:cs="Arial"/>
          <w:lang w:val="es-ES" w:eastAsia="es-ES"/>
        </w:rPr>
        <w:t xml:space="preserve">Por lo que en cumplimiento a las obligaciones que establece nuestra Carta Magna, la </w:t>
      </w:r>
      <w:r w:rsidRPr="00E44558">
        <w:rPr>
          <w:rFonts w:ascii="Palatino Linotype" w:eastAsia="MS Mincho" w:hAnsi="Palatino Linotype"/>
          <w:lang w:val="es-ES" w:eastAsia="es-ES"/>
        </w:rPr>
        <w:t>Constitución</w:t>
      </w:r>
      <w:r w:rsidRPr="00E44558">
        <w:rPr>
          <w:rFonts w:ascii="Palatino Linotype" w:hAnsi="Palatino Linotype" w:cs="Arial"/>
          <w:lang w:val="es-ES" w:eastAsia="es-ES"/>
        </w:rPr>
        <w:t xml:space="preserve"> Estatal y la Ley de la materia le imponen, el </w:t>
      </w:r>
      <w:r w:rsidRPr="00E44558">
        <w:rPr>
          <w:rFonts w:ascii="Palatino Linotype" w:hAnsi="Palatino Linotype" w:cs="Arial"/>
          <w:b/>
          <w:lang w:val="es-ES" w:eastAsia="es-ES"/>
        </w:rPr>
        <w:t>SUJETO OBLIGADO</w:t>
      </w:r>
      <w:r w:rsidRPr="00E44558">
        <w:rPr>
          <w:rFonts w:ascii="Palatino Linotype" w:hAnsi="Palatino Linotype" w:cs="Arial"/>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E44558">
        <w:rPr>
          <w:rFonts w:ascii="Palatino Linotype" w:hAnsi="Palatino Linotype" w:cs="Arial"/>
          <w:b/>
          <w:lang w:val="es-ES" w:eastAsia="es-ES"/>
        </w:rPr>
        <w:t>SUJETO OBLIGADO</w:t>
      </w:r>
      <w:r w:rsidRPr="00E44558">
        <w:rPr>
          <w:rFonts w:ascii="Palatino Linotype" w:hAnsi="Palatino Linotype" w:cs="Arial"/>
          <w:lang w:val="es-ES" w:eastAsia="es-ES"/>
        </w:rPr>
        <w:t xml:space="preserve"> fue omiso en dar respuesta a las solicitudes de información dentro de los plazos establecidos en la Ley de Transparencia Local.</w:t>
      </w:r>
    </w:p>
    <w:p w14:paraId="05A5CD4B" w14:textId="77777777" w:rsidR="000669B8" w:rsidRPr="00E44558" w:rsidRDefault="000669B8" w:rsidP="000D19C8">
      <w:pPr>
        <w:autoSpaceDE w:val="0"/>
        <w:autoSpaceDN w:val="0"/>
        <w:adjustRightInd w:val="0"/>
        <w:spacing w:line="360" w:lineRule="auto"/>
        <w:jc w:val="both"/>
        <w:rPr>
          <w:rFonts w:ascii="Palatino Linotype" w:hAnsi="Palatino Linotype" w:cs="Arial"/>
          <w:lang w:val="es-ES" w:eastAsia="es-ES"/>
        </w:rPr>
      </w:pPr>
    </w:p>
    <w:p w14:paraId="44C16E84" w14:textId="77777777" w:rsidR="000669B8" w:rsidRPr="00E44558" w:rsidRDefault="000669B8" w:rsidP="000D19C8">
      <w:pPr>
        <w:numPr>
          <w:ilvl w:val="0"/>
          <w:numId w:val="2"/>
        </w:numPr>
        <w:spacing w:line="360" w:lineRule="auto"/>
        <w:ind w:left="0" w:right="-28" w:firstLine="0"/>
        <w:jc w:val="both"/>
        <w:rPr>
          <w:rFonts w:ascii="Palatino Linotype" w:hAnsi="Palatino Linotype" w:cs="Arial"/>
          <w:lang w:val="es-ES" w:eastAsia="es-ES"/>
        </w:rPr>
      </w:pPr>
      <w:r w:rsidRPr="00E44558">
        <w:rPr>
          <w:rFonts w:ascii="Palatino Linotype" w:hAnsi="Palatino Linotype" w:cs="Arial"/>
          <w:lang w:val="es-ES" w:eastAsia="es-ES"/>
        </w:rPr>
        <w:t xml:space="preserve">Asimismo, los motivos o razones de inconformidad expuestos por la parte </w:t>
      </w:r>
      <w:r w:rsidRPr="00E44558">
        <w:rPr>
          <w:rFonts w:ascii="Palatino Linotype" w:hAnsi="Palatino Linotype" w:cs="Arial"/>
          <w:b/>
          <w:lang w:val="es-ES" w:eastAsia="es-ES"/>
        </w:rPr>
        <w:t>RECURRENTE</w:t>
      </w:r>
      <w:r w:rsidRPr="00E44558">
        <w:rPr>
          <w:rFonts w:ascii="Palatino Linotype" w:hAnsi="Palatino Linotype" w:cs="Arial"/>
          <w:lang w:val="es-ES" w:eastAsia="es-ES"/>
        </w:rPr>
        <w:t xml:space="preserve"> se adolece de la falta de respuesta a la solicitud de acceso a la información formulada, por lo que se actualiza la causal de procedencia establecida </w:t>
      </w:r>
      <w:r w:rsidRPr="00E44558">
        <w:rPr>
          <w:rFonts w:ascii="Palatino Linotype" w:eastAsia="Calibri" w:hAnsi="Palatino Linotype" w:cs="Arial"/>
          <w:color w:val="000000" w:themeColor="text1"/>
          <w:lang w:val="es-ES" w:eastAsia="es-ES"/>
        </w:rPr>
        <w:t xml:space="preserve">en la fracción VII del artículo 179 de la </w:t>
      </w:r>
      <w:r w:rsidRPr="00E44558">
        <w:rPr>
          <w:rFonts w:ascii="Palatino Linotype" w:eastAsia="Calibri" w:hAnsi="Palatino Linotype" w:cs="Arial"/>
          <w:bCs/>
          <w:color w:val="000000" w:themeColor="text1"/>
          <w:lang w:val="es-ES" w:eastAsia="es-ES"/>
        </w:rPr>
        <w:t>Ley de Transparencia y Acceso a la Información Pública del Estado de México y Municipios</w:t>
      </w:r>
      <w:r w:rsidRPr="00E44558">
        <w:rPr>
          <w:rFonts w:ascii="Palatino Linotype" w:eastAsia="Calibri" w:hAnsi="Palatino Linotype" w:cs="Arial"/>
          <w:color w:val="000000" w:themeColor="text1"/>
          <w:lang w:val="es-ES" w:eastAsia="es-ES"/>
        </w:rPr>
        <w:t>,</w:t>
      </w:r>
      <w:r w:rsidRPr="00E44558">
        <w:rPr>
          <w:rFonts w:ascii="Palatino Linotype" w:eastAsia="Calibri" w:hAnsi="Palatino Linotype" w:cs="Arial"/>
          <w:b/>
          <w:color w:val="000000" w:themeColor="text1"/>
          <w:lang w:val="es-ES" w:eastAsia="es-ES"/>
        </w:rPr>
        <w:t xml:space="preserve"> </w:t>
      </w:r>
      <w:r w:rsidRPr="00E44558">
        <w:rPr>
          <w:rFonts w:ascii="Palatino Linotype" w:eastAsia="Calibri" w:hAnsi="Palatino Linotype" w:cs="Arial"/>
          <w:bCs/>
          <w:color w:val="000000" w:themeColor="text1"/>
          <w:lang w:val="es-ES" w:eastAsia="es-ES"/>
        </w:rPr>
        <w:t>y</w:t>
      </w:r>
      <w:r w:rsidRPr="00E44558">
        <w:rPr>
          <w:rFonts w:ascii="Palatino Linotype" w:eastAsia="Calibri" w:hAnsi="Palatino Linotype" w:cs="Arial"/>
          <w:b/>
          <w:color w:val="000000" w:themeColor="text1"/>
          <w:lang w:val="es-ES" w:eastAsia="es-ES"/>
        </w:rPr>
        <w:t xml:space="preserve"> </w:t>
      </w:r>
      <w:r w:rsidRPr="00E44558">
        <w:rPr>
          <w:rFonts w:ascii="Palatino Linotype" w:hAnsi="Palatino Linotype" w:cs="Arial"/>
          <w:lang w:val="es-ES" w:eastAsia="es-ES"/>
        </w:rPr>
        <w:t>por tanto, procedente la interposición del recurso de revisión.</w:t>
      </w:r>
    </w:p>
    <w:p w14:paraId="2C5F9D22" w14:textId="77777777" w:rsidR="000669B8" w:rsidRPr="00E44558" w:rsidRDefault="000669B8" w:rsidP="000D19C8">
      <w:pPr>
        <w:numPr>
          <w:ilvl w:val="0"/>
          <w:numId w:val="2"/>
        </w:numPr>
        <w:spacing w:line="360" w:lineRule="auto"/>
        <w:ind w:left="0" w:right="-28" w:firstLine="0"/>
        <w:jc w:val="both"/>
        <w:rPr>
          <w:rFonts w:ascii="Palatino Linotype" w:hAnsi="Palatino Linotype"/>
          <w:lang w:val="es-ES"/>
        </w:rPr>
      </w:pPr>
      <w:r w:rsidRPr="00E44558">
        <w:rPr>
          <w:rFonts w:ascii="Palatino Linotype" w:hAnsi="Palatino Linotype" w:cs="Arial"/>
          <w:lang w:val="es-ES" w:eastAsia="es-ES"/>
        </w:rPr>
        <w:lastRenderedPageBreak/>
        <w:t xml:space="preserve">En consecuencia, las razones o motivos de </w:t>
      </w:r>
      <w:r w:rsidRPr="00E44558">
        <w:rPr>
          <w:rFonts w:ascii="Palatino Linotype" w:hAnsi="Palatino Linotype"/>
          <w:lang w:val="es-ES" w:eastAsia="es-ES"/>
        </w:rPr>
        <w:t xml:space="preserve">inconformidad hechos valer, resultan </w:t>
      </w:r>
      <w:r w:rsidRPr="00E44558">
        <w:rPr>
          <w:rFonts w:ascii="Palatino Linotype" w:hAnsi="Palatino Linotype"/>
          <w:b/>
          <w:lang w:val="es-ES" w:eastAsia="es-ES"/>
        </w:rPr>
        <w:t>fundadas y procedentes</w:t>
      </w:r>
      <w:r w:rsidRPr="00E44558">
        <w:rPr>
          <w:rFonts w:ascii="Palatino Linotype" w:hAnsi="Palatino Linotype"/>
          <w:lang w:val="es-ES" w:eastAsia="es-ES"/>
        </w:rPr>
        <w:t xml:space="preserve">, en virtud de las constancias que obran en el expediente electrónico SAIMEX, se acredita que el </w:t>
      </w:r>
      <w:r w:rsidRPr="00E44558">
        <w:rPr>
          <w:rFonts w:ascii="Palatino Linotype" w:hAnsi="Palatino Linotype" w:cs="Arial"/>
          <w:b/>
          <w:lang w:val="es-ES"/>
        </w:rPr>
        <w:t>SUJETO OBLIGADO</w:t>
      </w:r>
      <w:r w:rsidRPr="00E44558">
        <w:rPr>
          <w:rFonts w:ascii="Palatino Linotype" w:hAnsi="Palatino Linotype" w:cs="Arial"/>
          <w:lang w:val="es-ES"/>
        </w:rPr>
        <w:t xml:space="preserve"> fue omiso en responder la solicitud de información hecha por la parte </w:t>
      </w:r>
      <w:r w:rsidRPr="00E44558">
        <w:rPr>
          <w:rFonts w:ascii="Palatino Linotype" w:hAnsi="Palatino Linotype" w:cs="Arial"/>
          <w:b/>
          <w:lang w:val="es-ES"/>
        </w:rPr>
        <w:t>RECURRENTE</w:t>
      </w:r>
      <w:r w:rsidRPr="00E44558">
        <w:rPr>
          <w:rFonts w:ascii="Palatino Linotype" w:hAnsi="Palatino Linotype" w:cs="Arial"/>
          <w:lang w:val="es-ES"/>
        </w:rPr>
        <w:t xml:space="preserve">, es decir, </w:t>
      </w:r>
      <w:r w:rsidRPr="00E44558">
        <w:rPr>
          <w:rFonts w:ascii="Palatino Linotype" w:hAnsi="Palatino Linotype"/>
          <w:lang w:val="es-ES"/>
        </w:rPr>
        <w:t xml:space="preserve">incumplió las obligaciones que se le imponen como </w:t>
      </w:r>
      <w:r w:rsidRPr="00E44558">
        <w:rPr>
          <w:rFonts w:ascii="Palatino Linotype" w:hAnsi="Palatino Linotype"/>
          <w:b/>
          <w:lang w:val="es-ES"/>
        </w:rPr>
        <w:t>SUJETO OBLIGADO</w:t>
      </w:r>
      <w:r w:rsidRPr="00E44558">
        <w:rPr>
          <w:rFonts w:ascii="Palatino Linotype" w:hAnsi="Palatino Linotype"/>
          <w:lang w:val="es-ES"/>
        </w:rPr>
        <w:t>, de conformidad con lo establecido en los artículos 4, 12, 23 fracción IV, 24 último párrafo y 160 de la Ley de Transparencia y Acceso a la Información Pública del Estado de México y Municipios.</w:t>
      </w:r>
    </w:p>
    <w:p w14:paraId="6B1BE130" w14:textId="77777777" w:rsidR="000669B8" w:rsidRPr="00E44558" w:rsidRDefault="000669B8" w:rsidP="000D19C8">
      <w:pPr>
        <w:autoSpaceDE w:val="0"/>
        <w:autoSpaceDN w:val="0"/>
        <w:adjustRightInd w:val="0"/>
        <w:spacing w:line="360" w:lineRule="auto"/>
        <w:jc w:val="both"/>
        <w:rPr>
          <w:rFonts w:ascii="Palatino Linotype" w:hAnsi="Palatino Linotype" w:cs="Arial"/>
          <w:lang w:val="es-ES"/>
        </w:rPr>
      </w:pPr>
    </w:p>
    <w:p w14:paraId="279AE55A" w14:textId="77777777" w:rsidR="000669B8" w:rsidRPr="00E44558" w:rsidRDefault="000669B8"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hAnsi="Palatino Linotype" w:cs="Arial"/>
          <w:lang w:val="es-ES"/>
        </w:rPr>
        <w:t xml:space="preserve">De conformidad con lo establecido en los artículos 50 y 51 de la Ley de Transparencia y Acceso a la Información Pública del Estado de México y Municipios, los </w:t>
      </w:r>
      <w:r w:rsidRPr="00E44558">
        <w:rPr>
          <w:rFonts w:ascii="Palatino Linotype" w:eastAsia="Palatino Linotype" w:hAnsi="Palatino Linotype" w:cs="Palatino Linotype"/>
        </w:rPr>
        <w:t xml:space="preserve">Sujetos Obligados deben contar con un área responsable para la atención de las solicitudes de información, a la que </w:t>
      </w:r>
      <w:r w:rsidRPr="00E44558">
        <w:rPr>
          <w:rFonts w:ascii="Palatino Linotype" w:hAnsi="Palatino Linotype" w:cs="Arial"/>
          <w:lang w:val="es-ES" w:eastAsia="es-ES"/>
        </w:rPr>
        <w:t>se</w:t>
      </w:r>
      <w:r w:rsidRPr="00E44558">
        <w:rPr>
          <w:rFonts w:ascii="Palatino Linotype" w:eastAsia="Palatino Linotype" w:hAnsi="Palatino Linotype" w:cs="Palatino Linotype"/>
        </w:rPr>
        <w:t xml:space="preserv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w:t>
      </w:r>
      <w:r w:rsidR="007C6305" w:rsidRPr="00E44558">
        <w:rPr>
          <w:rFonts w:ascii="Palatino Linotype" w:eastAsia="Palatino Linotype" w:hAnsi="Palatino Linotype" w:cs="Palatino Linotype"/>
        </w:rPr>
        <w:t>er de confidencial o reservada.</w:t>
      </w:r>
    </w:p>
    <w:p w14:paraId="7C5D6B5C" w14:textId="77777777" w:rsidR="007C6305" w:rsidRPr="00E44558" w:rsidRDefault="007C6305" w:rsidP="000D19C8">
      <w:pPr>
        <w:pStyle w:val="Prrafodelista"/>
        <w:spacing w:line="360" w:lineRule="auto"/>
        <w:jc w:val="both"/>
        <w:rPr>
          <w:rFonts w:ascii="Palatino Linotype" w:eastAsia="Palatino Linotype" w:hAnsi="Palatino Linotype" w:cs="Palatino Linotype"/>
        </w:rPr>
      </w:pPr>
    </w:p>
    <w:p w14:paraId="26EC9512" w14:textId="77777777" w:rsidR="000669B8" w:rsidRPr="00E44558" w:rsidRDefault="000669B8"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D1F95B3" w14:textId="77777777" w:rsidR="000669B8" w:rsidRPr="00E44558" w:rsidRDefault="000669B8" w:rsidP="000D19C8">
      <w:pPr>
        <w:widowControl w:val="0"/>
        <w:tabs>
          <w:tab w:val="left" w:pos="1276"/>
        </w:tabs>
        <w:spacing w:line="360" w:lineRule="auto"/>
        <w:jc w:val="both"/>
        <w:rPr>
          <w:rFonts w:ascii="Palatino Linotype" w:eastAsia="Palatino Linotype" w:hAnsi="Palatino Linotype" w:cs="Palatino Linotype"/>
        </w:rPr>
      </w:pPr>
    </w:p>
    <w:p w14:paraId="1FBEDCC8" w14:textId="77777777" w:rsidR="000669B8" w:rsidRPr="00E44558" w:rsidRDefault="000669B8"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lastRenderedPageBreak/>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E44558">
        <w:rPr>
          <w:rFonts w:ascii="Palatino Linotype" w:eastAsia="Calibri" w:hAnsi="Palatino Linotype"/>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78289595" w14:textId="77777777" w:rsidR="000669B8" w:rsidRPr="00E44558" w:rsidRDefault="000669B8" w:rsidP="000D19C8">
      <w:pPr>
        <w:autoSpaceDE w:val="0"/>
        <w:autoSpaceDN w:val="0"/>
        <w:adjustRightInd w:val="0"/>
        <w:spacing w:line="360" w:lineRule="auto"/>
        <w:jc w:val="both"/>
        <w:rPr>
          <w:rFonts w:ascii="Palatino Linotype" w:hAnsi="Palatino Linotype" w:cs="Arial"/>
          <w:lang w:eastAsia="es-ES"/>
        </w:rPr>
      </w:pPr>
    </w:p>
    <w:p w14:paraId="47FF666C" w14:textId="77777777" w:rsidR="000669B8" w:rsidRPr="00E44558" w:rsidRDefault="000669B8" w:rsidP="000D19C8">
      <w:pPr>
        <w:numPr>
          <w:ilvl w:val="0"/>
          <w:numId w:val="2"/>
        </w:numPr>
        <w:spacing w:line="360" w:lineRule="auto"/>
        <w:ind w:left="0" w:right="-28" w:firstLine="0"/>
        <w:jc w:val="both"/>
        <w:rPr>
          <w:rFonts w:ascii="Palatino Linotype" w:eastAsia="Calibri" w:hAnsi="Palatino Linotype"/>
          <w:i/>
          <w:lang w:val="es-ES" w:eastAsia="es-ES"/>
        </w:rPr>
      </w:pPr>
      <w:r w:rsidRPr="00E44558">
        <w:rPr>
          <w:rFonts w:ascii="Palatino Linotype" w:hAnsi="Palatino Linotype" w:cs="Arial"/>
          <w:lang w:eastAsia="es-ES"/>
        </w:rPr>
        <w:t xml:space="preserve">En consecuencia, </w:t>
      </w:r>
      <w:r w:rsidRPr="00E44558">
        <w:rPr>
          <w:rFonts w:ascii="Palatino Linotype" w:eastAsia="Calibri" w:hAnsi="Palatino Linotype"/>
          <w:lang w:val="es-ES" w:eastAsia="es-ES"/>
        </w:rPr>
        <w:t xml:space="preserve">según lo dispuesto por el artículo 150 de la Ley de Transparencia y Acceso a la Información Pública del Estado de México y Municipios, el </w:t>
      </w:r>
      <w:r w:rsidRPr="00E44558">
        <w:rPr>
          <w:rFonts w:ascii="Palatino Linotype" w:eastAsia="Calibri" w:hAnsi="Palatino Linotype"/>
          <w:i/>
          <w:lang w:val="es-ES" w:eastAsia="es-ES"/>
        </w:rPr>
        <w:t xml:space="preserve">procedimiento de acceso a la información es la garantía primaria del derecho en cuestión, </w:t>
      </w:r>
      <w:r w:rsidRPr="00E44558">
        <w:rPr>
          <w:rFonts w:ascii="Palatino Linotype" w:eastAsia="Calibri" w:hAnsi="Palatino Linotype"/>
          <w:lang w:val="es-ES" w:eastAsia="es-ES"/>
        </w:rPr>
        <w:t xml:space="preserve">por lo tanto, la falta de respuesta a una solicitud de acceso a la información constituye un incumplimiento del </w:t>
      </w:r>
      <w:r w:rsidRPr="00E44558">
        <w:rPr>
          <w:rFonts w:ascii="Palatino Linotype" w:eastAsia="Calibri" w:hAnsi="Palatino Linotype"/>
          <w:b/>
          <w:lang w:val="es-ES" w:eastAsia="es-ES"/>
        </w:rPr>
        <w:t>SUJETO OBLIGADO</w:t>
      </w:r>
      <w:r w:rsidRPr="00E44558">
        <w:rPr>
          <w:rFonts w:ascii="Palatino Linotype" w:eastAsia="Calibri" w:hAnsi="Palatino Linotype"/>
          <w:lang w:val="es-ES" w:eastAsia="es-ES"/>
        </w:rPr>
        <w:t xml:space="preserve"> a su deber de garantizar el derecho, lo que constituye una vulneración al mismo.</w:t>
      </w:r>
    </w:p>
    <w:p w14:paraId="2C09094A" w14:textId="77777777" w:rsidR="00B71F88" w:rsidRPr="00E44558" w:rsidRDefault="00B71F88" w:rsidP="00B71F88">
      <w:pPr>
        <w:pStyle w:val="Prrafodelista"/>
        <w:rPr>
          <w:rFonts w:ascii="Palatino Linotype" w:eastAsia="Calibri" w:hAnsi="Palatino Linotype"/>
          <w:i/>
          <w:lang w:val="es-ES" w:eastAsia="es-ES"/>
        </w:rPr>
      </w:pPr>
    </w:p>
    <w:p w14:paraId="71B61D5E" w14:textId="77777777" w:rsidR="00B71F88" w:rsidRPr="00E44558" w:rsidRDefault="00B71F88" w:rsidP="000D19C8">
      <w:pPr>
        <w:numPr>
          <w:ilvl w:val="0"/>
          <w:numId w:val="2"/>
        </w:numPr>
        <w:spacing w:line="360" w:lineRule="auto"/>
        <w:ind w:left="0" w:right="-28" w:firstLine="0"/>
        <w:jc w:val="both"/>
        <w:rPr>
          <w:rFonts w:ascii="Palatino Linotype" w:eastAsia="Calibri" w:hAnsi="Palatino Linotype"/>
          <w:i/>
          <w:lang w:val="es-ES" w:eastAsia="es-ES"/>
        </w:rPr>
      </w:pPr>
      <w:r w:rsidRPr="00E44558">
        <w:rPr>
          <w:rFonts w:ascii="Palatino Linotype" w:eastAsia="Calibri" w:hAnsi="Palatino Linotype"/>
          <w:lang w:val="es-ES" w:eastAsia="es-ES"/>
        </w:rPr>
        <w:t xml:space="preserve">Por tanto lo es ordenar al </w:t>
      </w:r>
      <w:r w:rsidRPr="00E44558">
        <w:rPr>
          <w:rFonts w:ascii="Palatino Linotype" w:eastAsia="Calibri" w:hAnsi="Palatino Linotype"/>
          <w:b/>
          <w:lang w:val="es-ES" w:eastAsia="es-ES"/>
        </w:rPr>
        <w:t xml:space="preserve">SUJETO OBLIGADO </w:t>
      </w:r>
      <w:r w:rsidRPr="00E44558">
        <w:rPr>
          <w:rFonts w:ascii="Palatino Linotype" w:eastAsia="Calibri" w:hAnsi="Palatino Linotype"/>
          <w:lang w:val="es-ES" w:eastAsia="es-ES"/>
        </w:rPr>
        <w:t>para que</w:t>
      </w:r>
      <w:r w:rsidRPr="00E44558">
        <w:rPr>
          <w:rFonts w:ascii="Palatino Linotype" w:eastAsia="MS Mincho" w:hAnsi="Palatino Linotype"/>
          <w:color w:val="000000" w:themeColor="text1"/>
        </w:rPr>
        <w:t xml:space="preserve"> atienda las solicitudes de acceso a la información pública que dieron origen a los Recurso Revisión números </w:t>
      </w:r>
      <w:r w:rsidRPr="00E44558">
        <w:rPr>
          <w:rFonts w:ascii="Palatino Linotype" w:eastAsia="Palatino Linotype" w:hAnsi="Palatino Linotype" w:cs="Palatino Linotype"/>
          <w:b/>
        </w:rPr>
        <w:t>12824/INFOEM/IP/RR/2025</w:t>
      </w:r>
      <w:r w:rsidRPr="00E44558">
        <w:rPr>
          <w:rFonts w:ascii="Palatino Linotype" w:eastAsia="Palatino Linotype" w:hAnsi="Palatino Linotype" w:cs="Palatino Linotype"/>
        </w:rPr>
        <w:t xml:space="preserve"> y </w:t>
      </w:r>
      <w:r w:rsidRPr="00E44558">
        <w:rPr>
          <w:rFonts w:ascii="Palatino Linotype" w:eastAsia="Palatino Linotype" w:hAnsi="Palatino Linotype" w:cs="Palatino Linotype"/>
          <w:b/>
        </w:rPr>
        <w:t>12825/INFOEM/IP/RR/2025</w:t>
      </w:r>
      <w:r w:rsidRPr="00E44558">
        <w:rPr>
          <w:rFonts w:ascii="Palatino Linotype" w:eastAsia="MS Mincho" w:hAnsi="Palatino Linotype"/>
          <w:color w:val="000000" w:themeColor="text1"/>
        </w:rPr>
        <w:t>, vía Sistema de Acceso a la Información Mexiquense (</w:t>
      </w:r>
      <w:r w:rsidRPr="00E44558">
        <w:rPr>
          <w:rFonts w:ascii="Palatino Linotype" w:eastAsia="MS Mincho" w:hAnsi="Palatino Linotype"/>
          <w:b/>
          <w:color w:val="000000" w:themeColor="text1"/>
        </w:rPr>
        <w:t>SAIMEX</w:t>
      </w:r>
      <w:r w:rsidRPr="00E44558">
        <w:rPr>
          <w:rFonts w:ascii="Palatino Linotype" w:eastAsia="MS Mincho" w:hAnsi="Palatino Linotype"/>
          <w:color w:val="000000" w:themeColor="text1"/>
        </w:rPr>
        <w:t>), en términos de esta Resolución; y en su caso haga entrega de la información solicitada, debiendo observar las excepciones contenidas en la Ley de Transparencia y Acceso a la Información Pública del Estado de México y Municipios, que en su caso resulten aplicables.</w:t>
      </w:r>
    </w:p>
    <w:p w14:paraId="5630E1BC" w14:textId="77777777" w:rsidR="00A630AE" w:rsidRPr="00E44558" w:rsidRDefault="00B71F88" w:rsidP="00E343A0">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lastRenderedPageBreak/>
        <w:t>Por otro lado</w:t>
      </w:r>
      <w:r w:rsidR="00D07634" w:rsidRPr="00E44558">
        <w:rPr>
          <w:rFonts w:ascii="Palatino Linotype" w:eastAsia="Palatino Linotype" w:hAnsi="Palatino Linotype" w:cs="Palatino Linotype"/>
        </w:rPr>
        <w:t xml:space="preserve">, es necesario </w:t>
      </w:r>
      <w:r w:rsidR="00D07634" w:rsidRPr="00E44558">
        <w:rPr>
          <w:rFonts w:ascii="Palatino Linotype" w:hAnsi="Palatino Linotype" w:cs="Arial"/>
          <w:lang w:eastAsia="es-ES"/>
        </w:rPr>
        <w:t>ingresar</w:t>
      </w:r>
      <w:r w:rsidR="00D07634" w:rsidRPr="00E44558">
        <w:rPr>
          <w:rFonts w:ascii="Palatino Linotype" w:eastAsia="Palatino Linotype" w:hAnsi="Palatino Linotype" w:cs="Palatino Linotype"/>
        </w:rPr>
        <w:t xml:space="preserve"> al análisis de la naturaleza de lo </w:t>
      </w:r>
      <w:r w:rsidR="0098762A" w:rsidRPr="00E44558">
        <w:rPr>
          <w:rFonts w:ascii="Palatino Linotype" w:eastAsia="Palatino Linotype" w:hAnsi="Palatino Linotype" w:cs="Palatino Linotype"/>
        </w:rPr>
        <w:t>requeri</w:t>
      </w:r>
      <w:r w:rsidR="00D07634" w:rsidRPr="00E44558">
        <w:rPr>
          <w:rFonts w:ascii="Palatino Linotype" w:eastAsia="Palatino Linotype" w:hAnsi="Palatino Linotype" w:cs="Palatino Linotype"/>
        </w:rPr>
        <w:t>do en las solicitudes de información acumuladas 0063</w:t>
      </w:r>
      <w:r w:rsidR="00E343A0" w:rsidRPr="00E44558">
        <w:rPr>
          <w:rFonts w:ascii="Palatino Linotype" w:eastAsia="Palatino Linotype" w:hAnsi="Palatino Linotype" w:cs="Palatino Linotype"/>
        </w:rPr>
        <w:t>7</w:t>
      </w:r>
      <w:r w:rsidR="00D07634" w:rsidRPr="00E44558">
        <w:rPr>
          <w:rFonts w:ascii="Palatino Linotype" w:eastAsia="Palatino Linotype" w:hAnsi="Palatino Linotype" w:cs="Palatino Linotype"/>
        </w:rPr>
        <w:t>/TEPOTZOT/IP/2025</w:t>
      </w:r>
      <w:r w:rsidR="0098762A" w:rsidRPr="00E44558">
        <w:rPr>
          <w:rFonts w:ascii="Palatino Linotype" w:eastAsia="Palatino Linotype" w:hAnsi="Palatino Linotype" w:cs="Palatino Linotype"/>
        </w:rPr>
        <w:t>, respecto de</w:t>
      </w:r>
      <w:r w:rsidR="00E343A0" w:rsidRPr="00E44558">
        <w:rPr>
          <w:rFonts w:ascii="Palatino Linotype" w:eastAsia="Palatino Linotype" w:hAnsi="Palatino Linotype" w:cs="Palatino Linotype"/>
        </w:rPr>
        <w:t xml:space="preserve">: </w:t>
      </w:r>
      <w:r w:rsidR="00E343A0" w:rsidRPr="00E44558">
        <w:rPr>
          <w:rFonts w:ascii="Palatino Linotype" w:eastAsia="Palatino Linotype" w:hAnsi="Palatino Linotype" w:cs="Palatino Linotype"/>
          <w:i/>
        </w:rPr>
        <w:t>los Abogados del Jurídico adscritos a la Dirección de Desarrollo Urbano</w:t>
      </w:r>
      <w:r w:rsidR="00E343A0" w:rsidRPr="00E44558">
        <w:rPr>
          <w:rFonts w:ascii="Palatino Linotype" w:eastAsia="Palatino Linotype" w:hAnsi="Palatino Linotype" w:cs="Palatino Linotype"/>
        </w:rPr>
        <w:t>, en donde se solicita su nómina, salario, y dinero extra remunerado por tiempo extra, vales, bonos, conceptos de despensa o cualquier otro concepto extra del salario ordinario. Al</w:t>
      </w:r>
      <w:r w:rsidR="00E40F5E" w:rsidRPr="00E44558">
        <w:rPr>
          <w:rFonts w:ascii="Palatino Linotype" w:eastAsia="MS Mincho" w:hAnsi="Palatino Linotype" w:cs="Arial"/>
          <w:bCs/>
          <w:iCs/>
          <w:lang w:val="es-ES_tradnl"/>
        </w:rPr>
        <w:t xml:space="preserve"> respecto, es necesario </w:t>
      </w:r>
      <w:r w:rsidR="00A630AE" w:rsidRPr="00E44558">
        <w:rPr>
          <w:rFonts w:ascii="Palatino Linotype" w:eastAsia="MS Mincho" w:hAnsi="Palatino Linotype" w:cs="Arial"/>
          <w:bCs/>
          <w:iCs/>
          <w:lang w:val="es-ES_tradnl"/>
        </w:rPr>
        <w:t>señalar, que en</w:t>
      </w:r>
      <w:r w:rsidR="00A630AE" w:rsidRPr="00E44558">
        <w:rPr>
          <w:rFonts w:ascii="Palatino Linotype" w:eastAsia="Palatino Linotype" w:hAnsi="Palatino Linotype" w:cs="Palatino Linotype"/>
        </w:rPr>
        <w:t xml:space="preserve"> nuestra legislación no existe como tal una definición de nómina;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w:t>
      </w:r>
    </w:p>
    <w:p w14:paraId="356B7892"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76FD56C5"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p>
    <w:p w14:paraId="6FF6CCAF"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Aunado a lo anterior, debe destacarse que dicho término es mencionado en diferentes ordenamientos legales, tal es el caso del artículo 804 de la Ley Federal de Trabajo, fracción II que establece:</w:t>
      </w:r>
    </w:p>
    <w:p w14:paraId="6A173EFF" w14:textId="77777777" w:rsidR="00B71F88" w:rsidRPr="00E44558" w:rsidRDefault="00B71F88" w:rsidP="00B71F88">
      <w:pPr>
        <w:spacing w:line="360" w:lineRule="auto"/>
        <w:ind w:right="-28"/>
        <w:jc w:val="both"/>
        <w:rPr>
          <w:rFonts w:ascii="Palatino Linotype" w:eastAsia="Palatino Linotype" w:hAnsi="Palatino Linotype" w:cs="Palatino Linotype"/>
        </w:rPr>
      </w:pPr>
    </w:p>
    <w:p w14:paraId="18D8AC5C"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lastRenderedPageBreak/>
        <w:t>“Artículo 804.- El patrón tiene obligación de conservar y exhibir en juicio los documentos que a continuación se precisan:</w:t>
      </w:r>
    </w:p>
    <w:p w14:paraId="4B58F23B"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p>
    <w:p w14:paraId="2E518CBD"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II. Listas de raya o nómina de personal, cuando se lleven en el centro de trabajo; o recibos de pagos de salarios;</w:t>
      </w:r>
    </w:p>
    <w:p w14:paraId="0990F732"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p>
    <w:p w14:paraId="1967E60C" w14:textId="77777777" w:rsidR="00E343A0" w:rsidRPr="00E44558" w:rsidRDefault="00E343A0" w:rsidP="000D19C8">
      <w:pPr>
        <w:spacing w:line="360" w:lineRule="auto"/>
        <w:ind w:left="851" w:right="900"/>
        <w:jc w:val="both"/>
        <w:rPr>
          <w:rFonts w:ascii="Palatino Linotype" w:eastAsia="Palatino Linotype" w:hAnsi="Palatino Linotype" w:cs="Palatino Linotype"/>
          <w:i/>
        </w:rPr>
      </w:pPr>
    </w:p>
    <w:p w14:paraId="41F12CA1"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De lo anteriormente señalado, se puede llegar a la conclusión de que la nómina o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5C4A0742" w14:textId="77777777" w:rsidR="00A630AE" w:rsidRPr="00E44558" w:rsidRDefault="00A630AE" w:rsidP="000D19C8">
      <w:pPr>
        <w:spacing w:line="360" w:lineRule="auto"/>
        <w:ind w:right="49"/>
        <w:jc w:val="both"/>
        <w:rPr>
          <w:rFonts w:ascii="Palatino Linotype" w:eastAsia="Palatino Linotype" w:hAnsi="Palatino Linotype" w:cs="Palatino Linotype"/>
        </w:rPr>
      </w:pPr>
    </w:p>
    <w:p w14:paraId="1F0568F6"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De ahí que, el artículo 50 de la Ley del Trabajo de los Servidores Públicos del Estado y Municipios, dispone literalmente lo siguiente:</w:t>
      </w:r>
    </w:p>
    <w:p w14:paraId="4CAB7911" w14:textId="77777777" w:rsidR="00A630AE" w:rsidRPr="00E44558" w:rsidRDefault="00A630AE"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r w:rsidRPr="00E44558">
        <w:rPr>
          <w:rFonts w:ascii="Palatino Linotype" w:eastAsia="Palatino Linotype" w:hAnsi="Palatino Linotype" w:cs="Palatino Linotype"/>
          <w:b/>
          <w:i/>
        </w:rPr>
        <w:t>ARTÍCULO 50</w:t>
      </w:r>
      <w:r w:rsidRPr="00E44558">
        <w:rPr>
          <w:rFonts w:ascii="Palatino Linotype" w:eastAsia="Palatino Linotype" w:hAnsi="Palatino Linotype" w:cs="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95056AB" w14:textId="77777777" w:rsidR="00A630AE" w:rsidRPr="00E44558" w:rsidRDefault="00A630AE"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i/>
        </w:rPr>
        <w:t>Iguales consecuencias se generarán para todos los servidores públicos, cuando la relación de trabajo se formalice mediante un contrato o por encontrarse en lista de raya.”</w:t>
      </w:r>
    </w:p>
    <w:p w14:paraId="4A19C1A0" w14:textId="77777777" w:rsidR="00A630AE" w:rsidRPr="00E44558" w:rsidRDefault="00A630AE" w:rsidP="000D19C8">
      <w:pPr>
        <w:spacing w:line="360" w:lineRule="auto"/>
        <w:ind w:right="49"/>
        <w:jc w:val="both"/>
        <w:rPr>
          <w:rFonts w:ascii="Palatino Linotype" w:eastAsia="Palatino Linotype" w:hAnsi="Palatino Linotype" w:cs="Palatino Linotype"/>
        </w:rPr>
      </w:pPr>
    </w:p>
    <w:p w14:paraId="5925F95B"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De lo anterior, se advierte que la relación laboral entre un servidor público y el Estado se formaliza mediante nombramiento, contrato o formato único de movimientos de personal.</w:t>
      </w:r>
    </w:p>
    <w:p w14:paraId="319C6D90"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lastRenderedPageBreak/>
        <w:t>Ahora bien, tratándose de servidores públicos, la Ley del Trabajo de los Servidores Públicos del Estado y Municipios, en su artículo 220-K fracciones II y IV y último párrafo, establecen lo siguiente:</w:t>
      </w:r>
    </w:p>
    <w:p w14:paraId="54FFA2AD"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“ARTÍCULO 220 K.- La institución o dependencia pública tiene la obligación de conservar y exhibir en el proceso los documentos que a continuación se precisan: … </w:t>
      </w:r>
    </w:p>
    <w:p w14:paraId="6E10B331"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II. Recibos de pagos de salarios o las constancias documentales del pago de salario cuando sea por depósito o mediante información electrónica; </w:t>
      </w:r>
    </w:p>
    <w:p w14:paraId="11B751AB"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 </w:t>
      </w:r>
    </w:p>
    <w:p w14:paraId="40C4D221"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IV. </w:t>
      </w:r>
      <w:r w:rsidRPr="00E44558">
        <w:rPr>
          <w:rFonts w:ascii="Palatino Linotype" w:eastAsia="Palatino Linotype" w:hAnsi="Palatino Linotype" w:cs="Palatino Linotype"/>
          <w:i/>
          <w:u w:val="single"/>
        </w:rPr>
        <w:t>Recibos o las constancias de depósito</w:t>
      </w:r>
      <w:r w:rsidRPr="00E44558">
        <w:rPr>
          <w:rFonts w:ascii="Palatino Linotype" w:eastAsia="Palatino Linotype" w:hAnsi="Palatino Linotype" w:cs="Palatino Linotype"/>
          <w:i/>
        </w:rPr>
        <w:t xml:space="preserve"> o del medio de información magnética o electrónica que sean utilizadas para el </w:t>
      </w:r>
      <w:r w:rsidRPr="00E44558">
        <w:rPr>
          <w:rFonts w:ascii="Palatino Linotype" w:eastAsia="Palatino Linotype" w:hAnsi="Palatino Linotype" w:cs="Palatino Linotype"/>
          <w:i/>
          <w:u w:val="single"/>
        </w:rPr>
        <w:t xml:space="preserve">pago de salarios, prima vacacional, aguinaldo </w:t>
      </w:r>
      <w:r w:rsidRPr="00E44558">
        <w:rPr>
          <w:rFonts w:ascii="Palatino Linotype" w:eastAsia="Palatino Linotype" w:hAnsi="Palatino Linotype" w:cs="Palatino Linotype"/>
          <w:i/>
        </w:rPr>
        <w:t xml:space="preserve">y demás prestaciones establecidas en la presente ley; y </w:t>
      </w:r>
    </w:p>
    <w:p w14:paraId="59BE20FE"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 </w:t>
      </w:r>
    </w:p>
    <w:p w14:paraId="6E04846A"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14:paraId="3E58D609"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7117F71A"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p>
    <w:p w14:paraId="3F6F867F"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En este sentido, se advierte que toda institución pública o dependencia pública del Estado de México debe conservar los recibos o constancias de pago de salarios y demás prestaciones </w:t>
      </w:r>
      <w:r w:rsidRPr="00E44558">
        <w:rPr>
          <w:rFonts w:ascii="Palatino Linotype" w:eastAsia="Palatino Linotype" w:hAnsi="Palatino Linotype" w:cs="Palatino Linotype"/>
        </w:rPr>
        <w:lastRenderedPageBreak/>
        <w:t>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4879F43" w14:textId="77777777" w:rsidR="00A630AE" w:rsidRPr="00E44558" w:rsidRDefault="00A630AE" w:rsidP="000D19C8">
      <w:pPr>
        <w:spacing w:line="360" w:lineRule="auto"/>
        <w:ind w:right="49"/>
        <w:jc w:val="both"/>
        <w:rPr>
          <w:rFonts w:ascii="Palatino Linotype" w:eastAsia="Palatino Linotype" w:hAnsi="Palatino Linotype" w:cs="Palatino Linotype"/>
        </w:rPr>
      </w:pPr>
    </w:p>
    <w:p w14:paraId="51F5A11C" w14:textId="77777777" w:rsidR="00A630AE" w:rsidRPr="00E44558" w:rsidRDefault="00A630AE" w:rsidP="000D19C8">
      <w:pPr>
        <w:numPr>
          <w:ilvl w:val="0"/>
          <w:numId w:val="2"/>
        </w:numPr>
        <w:spacing w:line="360" w:lineRule="auto"/>
        <w:ind w:left="0" w:right="-28" w:firstLine="0"/>
        <w:jc w:val="both"/>
        <w:rPr>
          <w:rFonts w:ascii="Palatino Linotype" w:hAnsi="Palatino Linotype"/>
        </w:rPr>
      </w:pPr>
      <w:r w:rsidRPr="00E44558">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E44558">
        <w:rPr>
          <w:rFonts w:ascii="Palatino Linotype" w:eastAsia="Palatino Linotype" w:hAnsi="Palatino Linotype" w:cs="Palatino Linotype"/>
          <w:b/>
        </w:rPr>
        <w:t>SUJETO OBLIGADO</w:t>
      </w:r>
      <w:r w:rsidRPr="00E44558">
        <w:rPr>
          <w:rFonts w:ascii="Palatino Linotype" w:eastAsia="Palatino Linotype" w:hAnsi="Palatino Linotype" w:cs="Palatino Linotype"/>
        </w:rPr>
        <w:t>,</w:t>
      </w:r>
      <w:r w:rsidRPr="00E44558">
        <w:rPr>
          <w:rFonts w:ascii="Palatino Linotype" w:hAnsi="Palatino Linotype"/>
        </w:rPr>
        <w:t xml:space="preserve"> </w:t>
      </w:r>
      <w:r w:rsidRPr="00E44558">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57328BDB" w14:textId="77777777" w:rsidR="00A630AE" w:rsidRPr="00E44558" w:rsidRDefault="00A630AE"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b/>
          <w:i/>
        </w:rPr>
        <w:t xml:space="preserve">“Artículo 4. </w:t>
      </w:r>
      <w:r w:rsidRPr="00E44558">
        <w:rPr>
          <w:rFonts w:ascii="Palatino Linotype" w:eastAsia="Palatino Linotype" w:hAnsi="Palatino Linotype" w:cs="Palatino Linotype"/>
          <w:i/>
        </w:rPr>
        <w:t>Son sujetos de fiscalización:</w:t>
      </w:r>
    </w:p>
    <w:p w14:paraId="492C44D9" w14:textId="77777777" w:rsidR="00A630AE" w:rsidRPr="00E44558" w:rsidRDefault="00A630AE" w:rsidP="000D19C8">
      <w:pPr>
        <w:spacing w:line="360" w:lineRule="auto"/>
        <w:ind w:left="851" w:right="851"/>
        <w:jc w:val="both"/>
        <w:rPr>
          <w:rFonts w:ascii="Palatino Linotype" w:hAnsi="Palatino Linotype"/>
          <w:i/>
        </w:rPr>
      </w:pPr>
      <w:r w:rsidRPr="00E44558">
        <w:rPr>
          <w:rFonts w:ascii="Palatino Linotype" w:eastAsia="Palatino Linotype" w:hAnsi="Palatino Linotype" w:cs="Palatino Linotype"/>
          <w:i/>
        </w:rPr>
        <w:t>…</w:t>
      </w:r>
    </w:p>
    <w:p w14:paraId="425A0F13" w14:textId="77777777" w:rsidR="00A630AE" w:rsidRPr="00E44558" w:rsidRDefault="00A630AE" w:rsidP="000D19C8">
      <w:pPr>
        <w:spacing w:line="360" w:lineRule="auto"/>
        <w:ind w:left="360" w:right="851"/>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Los municipios del Estado de México…” </w:t>
      </w:r>
    </w:p>
    <w:p w14:paraId="1401285E" w14:textId="77777777" w:rsidR="00A630AE" w:rsidRPr="00E44558" w:rsidRDefault="00A630AE" w:rsidP="000D19C8">
      <w:pPr>
        <w:spacing w:line="360" w:lineRule="auto"/>
        <w:ind w:left="851" w:right="851"/>
        <w:jc w:val="both"/>
        <w:rPr>
          <w:rFonts w:ascii="Palatino Linotype" w:hAnsi="Palatino Linotype"/>
          <w:b/>
        </w:rPr>
      </w:pPr>
    </w:p>
    <w:p w14:paraId="0B76572C"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w:t>
      </w:r>
      <w:r w:rsidR="00AE6F6E" w:rsidRPr="00E44558">
        <w:rPr>
          <w:rFonts w:ascii="Palatino Linotype" w:eastAsia="Palatino Linotype" w:hAnsi="Palatino Linotype" w:cs="Palatino Linotype"/>
        </w:rPr>
        <w:t xml:space="preserve">, </w:t>
      </w:r>
      <w:r w:rsidRPr="00E44558">
        <w:rPr>
          <w:rFonts w:ascii="Palatino Linotype" w:eastAsia="Palatino Linotype" w:hAnsi="Palatino Linotype" w:cs="Palatino Linotype"/>
        </w:rPr>
        <w:t xml:space="preserve">se advierte </w:t>
      </w:r>
      <w:r w:rsidR="00AE6F6E" w:rsidRPr="00E44558">
        <w:rPr>
          <w:rFonts w:ascii="Palatino Linotype" w:eastAsia="Palatino Linotype" w:hAnsi="Palatino Linotype" w:cs="Palatino Linotype"/>
        </w:rPr>
        <w:t>lo siguiente</w:t>
      </w:r>
      <w:r w:rsidRPr="00E44558">
        <w:rPr>
          <w:rFonts w:ascii="Palatino Linotype" w:eastAsia="Palatino Linotype" w:hAnsi="Palatino Linotype" w:cs="Palatino Linotype"/>
        </w:rPr>
        <w:t>:</w:t>
      </w:r>
    </w:p>
    <w:p w14:paraId="16B85F69" w14:textId="77777777" w:rsidR="00A630AE" w:rsidRPr="00E44558" w:rsidRDefault="00A630AE" w:rsidP="000D19C8">
      <w:pPr>
        <w:spacing w:line="360" w:lineRule="auto"/>
        <w:ind w:left="851" w:right="851"/>
        <w:jc w:val="both"/>
        <w:rPr>
          <w:rFonts w:ascii="Palatino Linotype" w:hAnsi="Palatino Linotype"/>
          <w:i/>
        </w:rPr>
      </w:pPr>
      <w:r w:rsidRPr="00E44558">
        <w:rPr>
          <w:rFonts w:ascii="Palatino Linotype" w:eastAsia="Palatino Linotype" w:hAnsi="Palatino Linotype" w:cs="Palatino Linotype"/>
          <w:b/>
          <w:i/>
        </w:rPr>
        <w:t xml:space="preserve">“Artículo 8. </w:t>
      </w:r>
      <w:r w:rsidRPr="00E44558">
        <w:rPr>
          <w:rFonts w:ascii="Palatino Linotype" w:eastAsia="Palatino Linotype" w:hAnsi="Palatino Linotype" w:cs="Palatino Linotype"/>
          <w:i/>
        </w:rPr>
        <w:t>El Órgano Superior tendrá las siguientes atribuciones:</w:t>
      </w:r>
    </w:p>
    <w:p w14:paraId="3A3102BB" w14:textId="77777777" w:rsidR="00A630AE" w:rsidRPr="00E44558" w:rsidRDefault="00A630AE"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p>
    <w:p w14:paraId="054293A2" w14:textId="77777777" w:rsidR="00A630AE" w:rsidRPr="00E44558" w:rsidRDefault="00A630AE" w:rsidP="000D19C8">
      <w:pPr>
        <w:spacing w:line="360" w:lineRule="auto"/>
        <w:ind w:left="851" w:right="851"/>
        <w:jc w:val="both"/>
        <w:rPr>
          <w:rFonts w:ascii="Palatino Linotype" w:eastAsia="Palatino Linotype" w:hAnsi="Palatino Linotype" w:cs="Palatino Linotype"/>
          <w:b/>
          <w:i/>
        </w:rPr>
      </w:pPr>
      <w:r w:rsidRPr="00E44558">
        <w:rPr>
          <w:rFonts w:ascii="Palatino Linotype" w:eastAsia="Palatino Linotype" w:hAnsi="Palatino Linotype" w:cs="Palatino Linotype"/>
          <w:b/>
          <w:i/>
        </w:rPr>
        <w:t>XI. Establecer los lineamientos</w:t>
      </w:r>
      <w:r w:rsidRPr="00E44558">
        <w:rPr>
          <w:rFonts w:ascii="Palatino Linotype" w:eastAsia="Palatino Linotype" w:hAnsi="Palatino Linotype" w:cs="Palatino Linotype"/>
          <w:i/>
        </w:rPr>
        <w:t xml:space="preserve">, criterios, procedimientos, métodos y sistemas </w:t>
      </w:r>
      <w:r w:rsidRPr="00E44558">
        <w:rPr>
          <w:rFonts w:ascii="Palatino Linotype" w:eastAsia="Palatino Linotype" w:hAnsi="Palatino Linotype" w:cs="Palatino Linotype"/>
          <w:b/>
          <w:i/>
        </w:rPr>
        <w:t>para las acciones de control y evaluación, necesarios para la fiscalización de las cuentas públicas y los informes trimestrales</w:t>
      </w:r>
      <w:r w:rsidRPr="00E44558">
        <w:rPr>
          <w:rFonts w:ascii="Palatino Linotype" w:eastAsia="Palatino Linotype" w:hAnsi="Palatino Linotype" w:cs="Palatino Linotype"/>
          <w:i/>
        </w:rPr>
        <w:t>…</w:t>
      </w:r>
      <w:r w:rsidRPr="00E44558">
        <w:rPr>
          <w:rFonts w:ascii="Palatino Linotype" w:eastAsia="Palatino Linotype" w:hAnsi="Palatino Linotype" w:cs="Palatino Linotype"/>
        </w:rPr>
        <w:t>” (</w:t>
      </w:r>
      <w:r w:rsidRPr="00E44558">
        <w:rPr>
          <w:rFonts w:ascii="Palatino Linotype" w:eastAsia="Palatino Linotype" w:hAnsi="Palatino Linotype" w:cs="Palatino Linotype"/>
          <w:i/>
        </w:rPr>
        <w:t>Sic)</w:t>
      </w:r>
    </w:p>
    <w:p w14:paraId="68D28C4C" w14:textId="77777777" w:rsidR="00CA144E" w:rsidRPr="00E44558" w:rsidRDefault="00CA144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lastRenderedPageBreak/>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Modulo 1, relativo a la Información Contable y Financiera.</w:t>
      </w:r>
    </w:p>
    <w:p w14:paraId="705D3BD6" w14:textId="77777777" w:rsidR="00CA144E" w:rsidRPr="00E44558" w:rsidRDefault="00CA144E" w:rsidP="000D19C8">
      <w:pPr>
        <w:spacing w:line="360" w:lineRule="auto"/>
        <w:jc w:val="both"/>
        <w:rPr>
          <w:rFonts w:ascii="Palatino Linotype" w:eastAsia="Palatino Linotype" w:hAnsi="Palatino Linotype" w:cs="Palatino Linotype"/>
        </w:rPr>
      </w:pPr>
    </w:p>
    <w:p w14:paraId="43CD8717" w14:textId="77777777" w:rsidR="00CA144E" w:rsidRPr="00E44558" w:rsidRDefault="00CA144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3EC44B0E" w14:textId="77777777" w:rsidR="00CA144E" w:rsidRPr="00E44558" w:rsidRDefault="00CA144E" w:rsidP="000D19C8">
      <w:pPr>
        <w:spacing w:line="360" w:lineRule="auto"/>
        <w:ind w:left="851" w:right="899"/>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r w:rsidRPr="00E44558">
        <w:rPr>
          <w:rFonts w:ascii="Palatino Linotype" w:eastAsia="Palatino Linotype" w:hAnsi="Palatino Linotype" w:cs="Palatino Linotype"/>
          <w:b/>
          <w:i/>
        </w:rPr>
        <w:t>Artículo 32.-</w:t>
      </w:r>
      <w:r w:rsidRPr="00E44558">
        <w:rPr>
          <w:rFonts w:ascii="Palatino Linotype" w:eastAsia="Palatino Linotype" w:hAnsi="Palatino Linotype" w:cs="Palatino Linotype"/>
          <w:i/>
        </w:rPr>
        <w:t xml:space="preserve"> 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w:t>
      </w:r>
    </w:p>
    <w:p w14:paraId="0B803FCA" w14:textId="77777777" w:rsidR="00CA144E" w:rsidRPr="00E44558" w:rsidRDefault="00CA144E" w:rsidP="000D19C8">
      <w:pPr>
        <w:spacing w:line="360" w:lineRule="auto"/>
        <w:ind w:left="851" w:right="899"/>
        <w:jc w:val="both"/>
        <w:rPr>
          <w:rFonts w:ascii="Palatino Linotype" w:eastAsia="Palatino Linotype" w:hAnsi="Palatino Linotype" w:cs="Palatino Linotype"/>
          <w:i/>
        </w:rPr>
      </w:pPr>
      <w:r w:rsidRPr="00E44558">
        <w:rPr>
          <w:rFonts w:ascii="Palatino Linotype" w:eastAsia="Palatino Linotype" w:hAnsi="Palatino Linotype" w:cs="Palatino Linotype"/>
          <w:i/>
        </w:rPr>
        <w:t>El Gobernador del Estado, por conducto del titular de la dependencia competente, presentará a la Legislatura la cuenta pública del Gobierno del Estado del ejercicio fiscal inmediato anterior, a más tardar el treinta de abril de cada año.</w:t>
      </w:r>
    </w:p>
    <w:p w14:paraId="521BEAD8" w14:textId="77777777" w:rsidR="00CA144E" w:rsidRPr="00E44558" w:rsidRDefault="00CA144E" w:rsidP="000D19C8">
      <w:pPr>
        <w:spacing w:line="360" w:lineRule="auto"/>
        <w:ind w:left="851" w:right="899"/>
        <w:jc w:val="both"/>
        <w:rPr>
          <w:rFonts w:ascii="Palatino Linotype" w:eastAsia="Palatino Linotype" w:hAnsi="Palatino Linotype" w:cs="Palatino Linotype"/>
          <w:i/>
        </w:rPr>
      </w:pPr>
    </w:p>
    <w:p w14:paraId="140D3EBB" w14:textId="77777777" w:rsidR="00CA144E" w:rsidRPr="00E44558" w:rsidRDefault="00CA144E" w:rsidP="000D19C8">
      <w:pPr>
        <w:spacing w:line="360" w:lineRule="auto"/>
        <w:ind w:left="851" w:right="899"/>
        <w:jc w:val="both"/>
        <w:rPr>
          <w:rFonts w:ascii="Palatino Linotype" w:eastAsia="Palatino Linotype" w:hAnsi="Palatino Linotype" w:cs="Palatino Linotype"/>
          <w:b/>
          <w:i/>
        </w:rPr>
      </w:pPr>
      <w:r w:rsidRPr="00E44558">
        <w:rPr>
          <w:rFonts w:ascii="Palatino Linotype" w:eastAsia="Palatino Linotype" w:hAnsi="Palatino Linotype" w:cs="Palatino Linotype"/>
          <w:b/>
          <w:i/>
        </w:rPr>
        <w:lastRenderedPageBreak/>
        <w:t xml:space="preserve">Los Presidentes Municipales presentarán a la Legislatura las cuentas públicas </w:t>
      </w:r>
      <w:r w:rsidRPr="00E44558">
        <w:rPr>
          <w:rFonts w:ascii="Palatino Linotype" w:eastAsia="Palatino Linotype" w:hAnsi="Palatino Linotype" w:cs="Palatino Linotype"/>
          <w:i/>
        </w:rPr>
        <w:t xml:space="preserve">de sus respectivos municipios, del ejercicio fiscal inmediato anterior, </w:t>
      </w:r>
      <w:r w:rsidRPr="00E44558">
        <w:rPr>
          <w:rFonts w:ascii="Palatino Linotype" w:eastAsia="Palatino Linotype" w:hAnsi="Palatino Linotype" w:cs="Palatino Linotype"/>
          <w:b/>
          <w:i/>
        </w:rPr>
        <w:t>dentro de los quince primeros días del mes de marzo</w:t>
      </w:r>
      <w:r w:rsidRPr="00E44558">
        <w:rPr>
          <w:rFonts w:ascii="Palatino Linotype" w:eastAsia="Palatino Linotype" w:hAnsi="Palatino Linotype" w:cs="Palatino Linotype"/>
          <w:i/>
        </w:rPr>
        <w:t xml:space="preserve"> de cada año.”</w:t>
      </w:r>
    </w:p>
    <w:p w14:paraId="5B2C52BD" w14:textId="77777777" w:rsidR="00CA144E" w:rsidRPr="00E44558" w:rsidRDefault="00CA144E" w:rsidP="000D19C8">
      <w:pPr>
        <w:spacing w:line="360" w:lineRule="auto"/>
        <w:ind w:left="851" w:right="899"/>
        <w:jc w:val="both"/>
        <w:rPr>
          <w:rFonts w:ascii="Palatino Linotype" w:eastAsia="Palatino Linotype" w:hAnsi="Palatino Linotype" w:cs="Palatino Linotype"/>
          <w:b/>
          <w:i/>
        </w:rPr>
      </w:pPr>
    </w:p>
    <w:p w14:paraId="4E6F0F73" w14:textId="77777777" w:rsidR="00CA144E" w:rsidRPr="00E44558" w:rsidRDefault="00CA144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La información </w:t>
      </w:r>
      <w:r w:rsidRPr="00E44558">
        <w:rPr>
          <w:rFonts w:ascii="Palatino Linotype" w:eastAsia="Palatino Linotype" w:hAnsi="Palatino Linotype" w:cs="Palatino Linotype"/>
          <w:b/>
        </w:rPr>
        <w:t>documental comprobatoria</w:t>
      </w:r>
      <w:r w:rsidRPr="00E44558">
        <w:rPr>
          <w:rFonts w:ascii="Palatino Linotype" w:eastAsia="Palatino Linotype" w:hAnsi="Palatino Linotype" w:cs="Palatino Linotype"/>
        </w:rPr>
        <w:t xml:space="preserve">, </w:t>
      </w:r>
      <w:r w:rsidRPr="00E44558">
        <w:rPr>
          <w:rFonts w:ascii="Palatino Linotype" w:eastAsia="Palatino Linotype" w:hAnsi="Palatino Linotype" w:cs="Palatino Linotype"/>
          <w:b/>
        </w:rPr>
        <w:t>deberá conservarse en los archivos de la entidad fiscalizada –Municipio</w:t>
      </w:r>
      <w:r w:rsidRPr="00E44558">
        <w:rPr>
          <w:rFonts w:ascii="Palatino Linotype" w:eastAsia="Palatino Linotype" w:hAnsi="Palatino Linotype" w:cs="Palatino Linotype"/>
        </w:rPr>
        <w:t>-, en original y debidamente integrada en términos de los lineamientos de referencia, pues son susceptibles de revisión directa por el Órgano Superior de Fiscalización.</w:t>
      </w:r>
    </w:p>
    <w:p w14:paraId="15B0931C" w14:textId="77777777" w:rsidR="00A630AE" w:rsidRPr="00E44558" w:rsidRDefault="00A630AE" w:rsidP="000D19C8">
      <w:pPr>
        <w:spacing w:line="360" w:lineRule="auto"/>
        <w:jc w:val="both"/>
        <w:rPr>
          <w:rFonts w:ascii="Palatino Linotype" w:hAnsi="Palatino Linotype"/>
        </w:rPr>
      </w:pPr>
    </w:p>
    <w:p w14:paraId="320854F7"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En observancia a </w:t>
      </w:r>
      <w:r w:rsidR="00CA144E" w:rsidRPr="00E44558">
        <w:rPr>
          <w:rFonts w:ascii="Palatino Linotype" w:eastAsia="Palatino Linotype" w:hAnsi="Palatino Linotype" w:cs="Palatino Linotype"/>
        </w:rPr>
        <w:t>lo anterior</w:t>
      </w:r>
      <w:r w:rsidRPr="00E44558">
        <w:rPr>
          <w:rFonts w:ascii="Palatino Linotype" w:eastAsia="Palatino Linotype" w:hAnsi="Palatino Linotype" w:cs="Palatino Linotype"/>
        </w:rPr>
        <w:t xml:space="preserve">, se acredita que el </w:t>
      </w:r>
      <w:r w:rsidRPr="00E44558">
        <w:rPr>
          <w:rFonts w:ascii="Palatino Linotype" w:eastAsia="Palatino Linotype" w:hAnsi="Palatino Linotype" w:cs="Palatino Linotype"/>
          <w:b/>
        </w:rPr>
        <w:t>SUJETO OBLIGADO</w:t>
      </w:r>
      <w:r w:rsidRPr="00E44558">
        <w:rPr>
          <w:rFonts w:ascii="Palatino Linotype" w:eastAsia="Palatino Linotype" w:hAnsi="Palatino Linotype" w:cs="Palatino Linotype"/>
        </w:rPr>
        <w:t>, genera la información solicitada y remitirla al Órgano Superior de Fiscalización del Estado de México, para su respectiva revisión y fiscalización.</w:t>
      </w:r>
    </w:p>
    <w:p w14:paraId="04B05FA0" w14:textId="77777777" w:rsidR="00CA144E" w:rsidRPr="00E44558" w:rsidRDefault="00CA144E" w:rsidP="000D19C8">
      <w:pPr>
        <w:spacing w:line="360" w:lineRule="auto"/>
        <w:ind w:right="49"/>
        <w:jc w:val="both"/>
        <w:rPr>
          <w:rFonts w:ascii="Palatino Linotype" w:eastAsia="Palatino Linotype" w:hAnsi="Palatino Linotype" w:cs="Palatino Linotype"/>
        </w:rPr>
      </w:pPr>
    </w:p>
    <w:p w14:paraId="7D513312"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En resumen, los recibos de nómina, es el documento que contiene los salarios de todos los funcionarios de la administración pública del </w:t>
      </w:r>
      <w:r w:rsidRPr="00E44558">
        <w:rPr>
          <w:rFonts w:ascii="Palatino Linotype" w:eastAsia="Palatino Linotype" w:hAnsi="Palatino Linotype" w:cs="Palatino Linotype"/>
          <w:b/>
        </w:rPr>
        <w:t>SUJETO OBLIGADO</w:t>
      </w:r>
      <w:r w:rsidRPr="00E44558">
        <w:rPr>
          <w:rFonts w:ascii="Palatino Linotype" w:eastAsia="Palatino Linotype" w:hAnsi="Palatino Linotype" w:cs="Palatino Linotype"/>
        </w:rPr>
        <w:t xml:space="preserve"> y que debió haber</w:t>
      </w:r>
      <w:r w:rsidRPr="00E44558">
        <w:rPr>
          <w:rFonts w:ascii="Palatino Linotype" w:eastAsia="Palatino Linotype" w:hAnsi="Palatino Linotype" w:cs="Palatino Linotype"/>
          <w:b/>
        </w:rPr>
        <w:t xml:space="preserve"> </w:t>
      </w:r>
      <w:r w:rsidRPr="00E44558">
        <w:rPr>
          <w:rFonts w:ascii="Palatino Linotype" w:eastAsia="Palatino Linotype" w:hAnsi="Palatino Linotype" w:cs="Palatino Linotype"/>
        </w:rPr>
        <w:t xml:space="preserve">generado, administrado o poseído de acuerdo a lo establecido en el presente considerando; por lo que resulta procedente ordenar al </w:t>
      </w:r>
      <w:r w:rsidRPr="00E44558">
        <w:rPr>
          <w:rFonts w:ascii="Palatino Linotype" w:eastAsia="Palatino Linotype" w:hAnsi="Palatino Linotype" w:cs="Palatino Linotype"/>
          <w:b/>
        </w:rPr>
        <w:t>SUJETO OBLIGADO</w:t>
      </w:r>
      <w:r w:rsidRPr="00E44558">
        <w:rPr>
          <w:rFonts w:ascii="Palatino Linotype" w:eastAsia="Palatino Linotype" w:hAnsi="Palatino Linotype" w:cs="Palatino Linotype"/>
        </w:rPr>
        <w:t xml:space="preserve"> su entrega salvaguardando los datos personales que contenga, de conformidad con el considerando quinto. </w:t>
      </w:r>
    </w:p>
    <w:p w14:paraId="2F21315A" w14:textId="77777777" w:rsidR="00A630AE" w:rsidRPr="00E44558" w:rsidRDefault="00A630AE" w:rsidP="000D19C8">
      <w:pPr>
        <w:spacing w:line="360" w:lineRule="auto"/>
        <w:ind w:right="51"/>
        <w:jc w:val="both"/>
        <w:rPr>
          <w:rFonts w:ascii="Palatino Linotype" w:eastAsia="Palatino Linotype" w:hAnsi="Palatino Linotype" w:cs="Palatino Linotype"/>
        </w:rPr>
      </w:pPr>
    </w:p>
    <w:p w14:paraId="276F0E42"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w:t>
      </w:r>
      <w:r w:rsidRPr="00E44558">
        <w:rPr>
          <w:rFonts w:ascii="Palatino Linotype" w:eastAsia="Palatino Linotype" w:hAnsi="Palatino Linotype" w:cs="Palatino Linotype"/>
        </w:rPr>
        <w:lastRenderedPageBreak/>
        <w:t>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336D1F7E" w14:textId="77777777" w:rsidR="00A630AE" w:rsidRPr="00E44558" w:rsidRDefault="00A630AE" w:rsidP="000D19C8">
      <w:pPr>
        <w:spacing w:line="360" w:lineRule="auto"/>
        <w:ind w:left="851" w:right="851"/>
        <w:jc w:val="both"/>
        <w:rPr>
          <w:rFonts w:ascii="Palatino Linotype" w:eastAsia="Palatino Linotype" w:hAnsi="Palatino Linotype" w:cs="Palatino Linotype"/>
          <w:i/>
          <w:u w:val="single"/>
        </w:rPr>
      </w:pPr>
      <w:r w:rsidRPr="00E44558">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E44558">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E44558">
        <w:rPr>
          <w:rFonts w:ascii="Palatino Linotype" w:eastAsia="Palatino Linotype" w:hAnsi="Palatino Linotype" w:cs="Palatino Linotype"/>
          <w:b/>
          <w:i/>
          <w:u w:val="single"/>
        </w:rPr>
        <w:t>que reciba y ejerza recursos públicos</w:t>
      </w:r>
      <w:r w:rsidRPr="00E44558">
        <w:rPr>
          <w:rFonts w:ascii="Palatino Linotype" w:eastAsia="Palatino Linotype" w:hAnsi="Palatino Linotype" w:cs="Palatino Linotype"/>
          <w:i/>
        </w:rPr>
        <w:t xml:space="preserve"> o realice actos de autoridad </w:t>
      </w:r>
      <w:r w:rsidRPr="00E44558">
        <w:rPr>
          <w:rFonts w:ascii="Palatino Linotype" w:eastAsia="Palatino Linotype" w:hAnsi="Palatino Linotype" w:cs="Palatino Linotype"/>
          <w:b/>
          <w:i/>
          <w:u w:val="single"/>
        </w:rPr>
        <w:t>en el ámbito de competencia del Estado de México y sus municipios</w:t>
      </w:r>
      <w:r w:rsidRPr="00E44558">
        <w:rPr>
          <w:rFonts w:ascii="Palatino Linotype" w:eastAsia="Palatino Linotype" w:hAnsi="Palatino Linotype" w:cs="Palatino Linotype"/>
          <w:i/>
          <w:u w:val="single"/>
        </w:rPr>
        <w:t>.</w:t>
      </w:r>
    </w:p>
    <w:p w14:paraId="7C5DFBB0" w14:textId="77777777" w:rsidR="00A630AE" w:rsidRPr="00E44558" w:rsidRDefault="00A630AE"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i/>
        </w:rPr>
        <w:t>Artículo 23. Son sujetos obligados a transparentar y permitir el acceso a su información y proteger los datos personales que obren en su poder:</w:t>
      </w:r>
    </w:p>
    <w:p w14:paraId="3C8D83C0" w14:textId="77777777" w:rsidR="00A630AE" w:rsidRPr="00E44558" w:rsidRDefault="00A630AE"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p>
    <w:p w14:paraId="1C043D7C" w14:textId="77777777" w:rsidR="00A630AE" w:rsidRPr="00E44558" w:rsidRDefault="00A630AE" w:rsidP="000D19C8">
      <w:pPr>
        <w:spacing w:line="360" w:lineRule="auto"/>
        <w:ind w:left="851" w:right="851"/>
        <w:jc w:val="both"/>
        <w:rPr>
          <w:rFonts w:ascii="Palatino Linotype" w:eastAsia="Palatino Linotype" w:hAnsi="Palatino Linotype" w:cs="Palatino Linotype"/>
          <w:b/>
          <w:i/>
          <w:u w:val="single"/>
        </w:rPr>
      </w:pPr>
      <w:r w:rsidRPr="00E44558">
        <w:rPr>
          <w:rFonts w:ascii="Palatino Linotype" w:eastAsia="Palatino Linotype" w:hAnsi="Palatino Linotype" w:cs="Palatino Linotype"/>
          <w:b/>
          <w:i/>
          <w:u w:val="single"/>
        </w:rPr>
        <w:t>IV. Los ayuntamientos y las dependencias, organismos, órganos y entidades de la administración municipal;</w:t>
      </w:r>
    </w:p>
    <w:p w14:paraId="69B784A1" w14:textId="77777777" w:rsidR="00A630AE" w:rsidRPr="00E44558" w:rsidRDefault="00A630AE"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p>
    <w:p w14:paraId="4067F260" w14:textId="77777777" w:rsidR="00A630AE" w:rsidRPr="00E44558" w:rsidRDefault="00A630AE" w:rsidP="000D19C8">
      <w:pPr>
        <w:spacing w:line="360" w:lineRule="auto"/>
        <w:ind w:left="851" w:right="851"/>
        <w:jc w:val="both"/>
        <w:rPr>
          <w:rFonts w:ascii="Palatino Linotype" w:eastAsia="Palatino Linotype" w:hAnsi="Palatino Linotype" w:cs="Palatino Linotype"/>
          <w:b/>
          <w:i/>
          <w:u w:val="single"/>
        </w:rPr>
      </w:pPr>
      <w:r w:rsidRPr="00E44558">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ECA1734" w14:textId="77777777" w:rsidR="00A630AE" w:rsidRDefault="00A630AE"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i/>
        </w:rPr>
        <w:lastRenderedPageBreak/>
        <w:t>Los servidores públicos deberán transparentar sus acciones así como garantizar y respetar el derecho de acceso a la información pública.”</w:t>
      </w:r>
    </w:p>
    <w:p w14:paraId="5703DF53" w14:textId="77777777" w:rsidR="00E44558" w:rsidRPr="00E44558" w:rsidRDefault="00E44558" w:rsidP="000D19C8">
      <w:pPr>
        <w:spacing w:line="360" w:lineRule="auto"/>
        <w:ind w:left="851" w:right="851"/>
        <w:jc w:val="both"/>
        <w:rPr>
          <w:rFonts w:ascii="Palatino Linotype" w:eastAsia="Palatino Linotype" w:hAnsi="Palatino Linotype" w:cs="Palatino Linotype"/>
          <w:b/>
          <w:i/>
        </w:rPr>
      </w:pPr>
    </w:p>
    <w:p w14:paraId="59E906EC"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E44558">
        <w:rPr>
          <w:rFonts w:ascii="Palatino Linotype" w:eastAsia="Palatino Linotype" w:hAnsi="Palatino Linotype" w:cs="Palatino Linotype"/>
          <w:b/>
        </w:rPr>
        <w:t>01/2003</w:t>
      </w:r>
      <w:r w:rsidRPr="00E44558">
        <w:rPr>
          <w:rFonts w:ascii="Palatino Linotype" w:eastAsia="Palatino Linotype" w:hAnsi="Palatino Linotype" w:cs="Palatino Linotype"/>
        </w:rPr>
        <w:t xml:space="preserve"> y </w:t>
      </w:r>
      <w:r w:rsidRPr="00E44558">
        <w:rPr>
          <w:rFonts w:ascii="Palatino Linotype" w:eastAsia="Palatino Linotype" w:hAnsi="Palatino Linotype" w:cs="Palatino Linotype"/>
          <w:b/>
        </w:rPr>
        <w:t>02/2003</w:t>
      </w:r>
      <w:r w:rsidRPr="00E44558">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4081FB13" w14:textId="77777777" w:rsidR="00A630AE" w:rsidRPr="00E44558" w:rsidRDefault="00A630AE" w:rsidP="000D19C8">
      <w:pPr>
        <w:spacing w:line="360" w:lineRule="auto"/>
        <w:ind w:left="851" w:right="851"/>
        <w:jc w:val="both"/>
        <w:rPr>
          <w:rFonts w:ascii="Palatino Linotype" w:eastAsia="Palatino Linotype" w:hAnsi="Palatino Linotype" w:cs="Palatino Linotype"/>
          <w:b/>
          <w:i/>
        </w:rPr>
      </w:pPr>
      <w:r w:rsidRPr="00E44558">
        <w:rPr>
          <w:rFonts w:ascii="Palatino Linotype" w:eastAsia="Palatino Linotype" w:hAnsi="Palatino Linotype" w:cs="Palatino Linotype"/>
          <w:b/>
          <w:i/>
        </w:rPr>
        <w:t>“Criterio 01/2003.</w:t>
      </w:r>
    </w:p>
    <w:p w14:paraId="5589CF9C" w14:textId="77777777" w:rsidR="00A630AE" w:rsidRPr="00E44558" w:rsidRDefault="00A630AE"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E44558">
        <w:rPr>
          <w:rFonts w:ascii="Palatino Linotype" w:eastAsia="Palatino Linotype" w:hAnsi="Palatino Linotype" w:cs="Palatino Linotype"/>
          <w:i/>
        </w:rPr>
        <w:t xml:space="preserve"> </w:t>
      </w:r>
    </w:p>
    <w:p w14:paraId="22EE66FF" w14:textId="77777777" w:rsidR="00A630AE" w:rsidRPr="00E44558" w:rsidRDefault="00A630AE" w:rsidP="000D19C8">
      <w:pPr>
        <w:spacing w:line="360" w:lineRule="auto"/>
        <w:ind w:left="851" w:right="851"/>
        <w:jc w:val="both"/>
        <w:rPr>
          <w:rFonts w:ascii="Palatino Linotype" w:eastAsia="Palatino Linotype" w:hAnsi="Palatino Linotype" w:cs="Palatino Linotype"/>
          <w:i/>
          <w:u w:val="single"/>
        </w:rPr>
      </w:pPr>
      <w:r w:rsidRPr="00E44558">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44558">
        <w:rPr>
          <w:rFonts w:ascii="Palatino Linotype" w:eastAsia="Palatino Linotype" w:hAnsi="Palatino Linotype" w:cs="Palatino Linotype"/>
          <w:b/>
          <w:i/>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w:t>
      </w:r>
      <w:r w:rsidRPr="00E44558">
        <w:rPr>
          <w:rFonts w:ascii="Palatino Linotype" w:eastAsia="Palatino Linotype" w:hAnsi="Palatino Linotype" w:cs="Palatino Linotype"/>
          <w:b/>
          <w:i/>
          <w:u w:val="single"/>
        </w:rPr>
        <w:lastRenderedPageBreak/>
        <w:t>realiza un órgano del Estado en base con los recursos que encuentran su origen en mayor medida en las contribuciones aportados por los gobernados</w:t>
      </w:r>
      <w:r w:rsidRPr="00E44558">
        <w:rPr>
          <w:rFonts w:ascii="Palatino Linotype" w:eastAsia="Palatino Linotype" w:hAnsi="Palatino Linotype" w:cs="Palatino Linotype"/>
          <w:i/>
          <w:u w:val="single"/>
        </w:rPr>
        <w:t>…”</w:t>
      </w:r>
    </w:p>
    <w:p w14:paraId="2EF1F784" w14:textId="77777777" w:rsidR="00A630AE" w:rsidRPr="00E44558" w:rsidRDefault="00A630AE" w:rsidP="000D19C8">
      <w:pPr>
        <w:spacing w:line="360" w:lineRule="auto"/>
        <w:ind w:left="851" w:right="851"/>
        <w:jc w:val="both"/>
        <w:rPr>
          <w:rFonts w:ascii="Palatino Linotype" w:eastAsia="Palatino Linotype" w:hAnsi="Palatino Linotype" w:cs="Palatino Linotype"/>
          <w:i/>
        </w:rPr>
      </w:pPr>
    </w:p>
    <w:p w14:paraId="13B1433F" w14:textId="77777777" w:rsidR="00A630AE" w:rsidRPr="00E44558" w:rsidRDefault="00A630AE" w:rsidP="000D19C8">
      <w:pPr>
        <w:spacing w:line="360" w:lineRule="auto"/>
        <w:ind w:left="851" w:right="851"/>
        <w:jc w:val="both"/>
        <w:rPr>
          <w:rFonts w:ascii="Palatino Linotype" w:eastAsia="Palatino Linotype" w:hAnsi="Palatino Linotype" w:cs="Palatino Linotype"/>
          <w:b/>
          <w:i/>
        </w:rPr>
      </w:pPr>
      <w:r w:rsidRPr="00E44558">
        <w:rPr>
          <w:rFonts w:ascii="Palatino Linotype" w:eastAsia="Palatino Linotype" w:hAnsi="Palatino Linotype" w:cs="Palatino Linotype"/>
          <w:b/>
          <w:i/>
        </w:rPr>
        <w:t>“Criterio 02/2003.</w:t>
      </w:r>
    </w:p>
    <w:p w14:paraId="126D7585" w14:textId="77777777" w:rsidR="00A630AE" w:rsidRPr="00E44558" w:rsidRDefault="00A630AE"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E44558">
        <w:rPr>
          <w:rFonts w:ascii="Palatino Linotype" w:eastAsia="Palatino Linotype" w:hAnsi="Palatino Linotype" w:cs="Palatino Linotype"/>
          <w:i/>
        </w:rPr>
        <w:t xml:space="preserve"> </w:t>
      </w:r>
    </w:p>
    <w:p w14:paraId="0C423A8C" w14:textId="77777777" w:rsidR="00A630AE" w:rsidRPr="00E44558" w:rsidRDefault="00A630AE" w:rsidP="000D19C8">
      <w:pPr>
        <w:spacing w:line="360" w:lineRule="auto"/>
        <w:ind w:left="851" w:right="851"/>
        <w:jc w:val="both"/>
        <w:rPr>
          <w:rFonts w:ascii="Palatino Linotype" w:eastAsia="Palatino Linotype" w:hAnsi="Palatino Linotype" w:cs="Palatino Linotype"/>
          <w:b/>
          <w:i/>
        </w:rPr>
      </w:pPr>
      <w:r w:rsidRPr="00E44558">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44558">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44558">
        <w:rPr>
          <w:rFonts w:ascii="Palatino Linotype" w:eastAsia="Palatino Linotype" w:hAnsi="Palatino Linotype" w:cs="Palatino Linotype"/>
          <w:i/>
        </w:rPr>
        <w:t xml:space="preserve"> el sistema de compensación…” </w:t>
      </w:r>
    </w:p>
    <w:p w14:paraId="63CCCE6B" w14:textId="77777777" w:rsidR="00A630AE" w:rsidRPr="00E44558" w:rsidRDefault="00A630AE" w:rsidP="000D19C8">
      <w:pPr>
        <w:spacing w:line="360" w:lineRule="auto"/>
        <w:jc w:val="both"/>
        <w:rPr>
          <w:rFonts w:ascii="Palatino Linotype" w:eastAsia="Palatino Linotype" w:hAnsi="Palatino Linotype" w:cs="Palatino Linotype"/>
        </w:rPr>
      </w:pPr>
    </w:p>
    <w:p w14:paraId="4317DC9A"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Ahora bien, el artículo 70 de la Ley General de Transparencia y Acceso a la Información Pública dispone lo siguiente: </w:t>
      </w:r>
    </w:p>
    <w:p w14:paraId="0576D1D9"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w:t>
      </w:r>
      <w:r w:rsidRPr="00E44558">
        <w:rPr>
          <w:rFonts w:ascii="Palatino Linotype" w:eastAsia="Palatino Linotype" w:hAnsi="Palatino Linotype" w:cs="Palatino Linotype"/>
          <w:i/>
        </w:rPr>
        <w:lastRenderedPageBreak/>
        <w:t xml:space="preserve">u objeto social, según corresponda, la información, por lo menos, de los temas, documentos y políticas que a continuación se señalan: </w:t>
      </w:r>
    </w:p>
    <w:p w14:paraId="3A5D1367"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 </w:t>
      </w:r>
    </w:p>
    <w:p w14:paraId="1FBE1848"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VIII. La remuneración bruta y neta de todos los Servidores Públicos de base o de confianza, de </w:t>
      </w:r>
      <w:r w:rsidRPr="00E44558">
        <w:rPr>
          <w:rFonts w:ascii="Palatino Linotype" w:eastAsia="Palatino Linotype" w:hAnsi="Palatino Linotype" w:cs="Palatino Linotype"/>
          <w:b/>
          <w:i/>
        </w:rPr>
        <w:t>todas las percepciones, incluyendo sueldos, prestaciones, gratificaciones, primas, comisiones, dietas, bonos, estímulos, ingresos y sistemas de compensación, señalando la periodicidad de dicha remuneración</w:t>
      </w:r>
      <w:r w:rsidR="00BE4084" w:rsidRPr="00E44558">
        <w:rPr>
          <w:rFonts w:ascii="Palatino Linotype" w:eastAsia="Palatino Linotype" w:hAnsi="Palatino Linotype" w:cs="Palatino Linotype"/>
          <w:i/>
        </w:rPr>
        <w:t>;..:”</w:t>
      </w:r>
    </w:p>
    <w:p w14:paraId="5AB64F08" w14:textId="77777777" w:rsidR="00BE4084" w:rsidRDefault="00BE4084" w:rsidP="000D19C8">
      <w:pPr>
        <w:spacing w:line="360" w:lineRule="auto"/>
        <w:ind w:left="851" w:right="900"/>
        <w:jc w:val="both"/>
        <w:rPr>
          <w:rFonts w:ascii="Palatino Linotype" w:eastAsia="Palatino Linotype" w:hAnsi="Palatino Linotype" w:cs="Palatino Linotype"/>
        </w:rPr>
      </w:pPr>
      <w:r w:rsidRPr="00E44558">
        <w:rPr>
          <w:rFonts w:ascii="Palatino Linotype" w:eastAsia="Palatino Linotype" w:hAnsi="Palatino Linotype" w:cs="Palatino Linotype"/>
        </w:rPr>
        <w:t>Énfasis propio</w:t>
      </w:r>
    </w:p>
    <w:p w14:paraId="739406A9" w14:textId="77777777" w:rsidR="00CE27C1" w:rsidRPr="00E44558" w:rsidRDefault="00CE27C1" w:rsidP="000D19C8">
      <w:pPr>
        <w:spacing w:line="360" w:lineRule="auto"/>
        <w:ind w:left="851" w:right="900"/>
        <w:jc w:val="both"/>
        <w:rPr>
          <w:rFonts w:ascii="Palatino Linotype" w:eastAsia="Palatino Linotype" w:hAnsi="Palatino Linotype" w:cs="Palatino Linotype"/>
        </w:rPr>
      </w:pPr>
    </w:p>
    <w:p w14:paraId="1F02CDAF" w14:textId="77777777" w:rsidR="00A630AE" w:rsidRPr="00E44558" w:rsidRDefault="00A630AE" w:rsidP="000D19C8">
      <w:pPr>
        <w:numPr>
          <w:ilvl w:val="0"/>
          <w:numId w:val="2"/>
        </w:numPr>
        <w:spacing w:line="360" w:lineRule="auto"/>
        <w:ind w:left="0" w:right="-28"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20370C81"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AE7780B"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p>
    <w:p w14:paraId="1CF52D44" w14:textId="77777777" w:rsidR="00A630AE" w:rsidRPr="00E44558" w:rsidRDefault="00A630AE"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VIII. La remuneración bruta y neta de todos los servidores públicos de base o de confianza, de todas las percepciones, </w:t>
      </w:r>
      <w:r w:rsidRPr="00E44558">
        <w:rPr>
          <w:rFonts w:ascii="Palatino Linotype" w:eastAsia="Palatino Linotype" w:hAnsi="Palatino Linotype" w:cs="Palatino Linotype"/>
          <w:b/>
          <w:i/>
        </w:rPr>
        <w:t>incluyendo sueldos, prestaciones, gratificaciones, primas, comisiones, dietas, bonos, estímulos, ingresos y sistemas de compensación,</w:t>
      </w:r>
      <w:r w:rsidRPr="00E44558">
        <w:rPr>
          <w:rFonts w:ascii="Palatino Linotype" w:eastAsia="Palatino Linotype" w:hAnsi="Palatino Linotype" w:cs="Palatino Linotype"/>
          <w:i/>
        </w:rPr>
        <w:t xml:space="preserve"> señalando la periodicidad de dicha remuneración;”</w:t>
      </w:r>
    </w:p>
    <w:p w14:paraId="04D65981" w14:textId="77777777" w:rsidR="00A630AE" w:rsidRPr="00E44558" w:rsidRDefault="00A630AE" w:rsidP="000D19C8">
      <w:pPr>
        <w:spacing w:line="360" w:lineRule="auto"/>
        <w:jc w:val="both"/>
        <w:rPr>
          <w:rFonts w:ascii="Palatino Linotype" w:hAnsi="Palatino Linotype"/>
        </w:rPr>
      </w:pPr>
    </w:p>
    <w:p w14:paraId="2E346E80" w14:textId="77777777" w:rsidR="009E4782" w:rsidRPr="00E44558" w:rsidRDefault="00A630AE" w:rsidP="000D19C8">
      <w:pPr>
        <w:numPr>
          <w:ilvl w:val="0"/>
          <w:numId w:val="2"/>
        </w:numPr>
        <w:spacing w:line="360" w:lineRule="auto"/>
        <w:ind w:left="0" w:right="-28" w:firstLine="0"/>
        <w:jc w:val="both"/>
        <w:rPr>
          <w:rFonts w:ascii="Palatino Linotype" w:hAnsi="Palatino Linotype"/>
          <w:lang w:val="es-ES"/>
        </w:rPr>
      </w:pPr>
      <w:r w:rsidRPr="00E44558">
        <w:rPr>
          <w:rFonts w:ascii="Palatino Linotype" w:eastAsia="Palatino Linotype" w:hAnsi="Palatino Linotype" w:cs="Palatino Linotype"/>
        </w:rPr>
        <w:lastRenderedPageBreak/>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w:t>
      </w:r>
      <w:r w:rsidR="00E343A0" w:rsidRPr="00E44558">
        <w:rPr>
          <w:rFonts w:ascii="Palatino Linotype" w:eastAsia="Palatino Linotype" w:hAnsi="Palatino Linotype" w:cs="Palatino Linotype"/>
        </w:rPr>
        <w:t xml:space="preserve"> Estado de México y Municipios. Ahora bien, la Dirección de la que se solicita la información </w:t>
      </w:r>
      <w:r w:rsidR="009E4782" w:rsidRPr="00E44558">
        <w:rPr>
          <w:rFonts w:ascii="Palatino Linotype" w:eastAsia="Palatino Linotype" w:hAnsi="Palatino Linotype" w:cs="Palatino Linotype"/>
        </w:rPr>
        <w:t>ciertamente forma parte de la estructura orgánica del Ayuntamiento de Tepotzotlán, como se desprende, del Bando Municipal vigente para el Ejercicio Fiscal 2025, a saber:</w:t>
      </w:r>
    </w:p>
    <w:p w14:paraId="41C0CA25" w14:textId="77777777" w:rsidR="009E4782" w:rsidRPr="00E44558" w:rsidRDefault="009E4782" w:rsidP="000D19C8">
      <w:pPr>
        <w:spacing w:line="360" w:lineRule="auto"/>
        <w:ind w:left="426" w:right="539"/>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“ARTÍCULO 52.- El Ayuntamiento contará con una </w:t>
      </w:r>
      <w:r w:rsidRPr="00E44558">
        <w:rPr>
          <w:rFonts w:ascii="Palatino Linotype" w:eastAsia="Palatino Linotype" w:hAnsi="Palatino Linotype" w:cs="Palatino Linotype"/>
          <w:b/>
          <w:i/>
        </w:rPr>
        <w:t>Dirección de Desarrollo Urbano y Metropolitano</w:t>
      </w:r>
      <w:r w:rsidRPr="00E44558">
        <w:rPr>
          <w:rFonts w:ascii="Palatino Linotype" w:eastAsia="Palatino Linotype" w:hAnsi="Palatino Linotype" w:cs="Palatino Linotype"/>
          <w:i/>
        </w:rPr>
        <w:t>, que realizará acciones que propicien el desarrollo de las comunidades, con un enfoque sustentable, favoreciendo la infraestructura, el equipamiento, los servicios, las vialidades, la preservación del patrimonio cultural, la planeación e imagen urbana, los límites territoriales, la tenencia de la tierra, la conservación municipales de inspección de acuerdo con las Leyes y Reglamentos aplicables.”</w:t>
      </w:r>
    </w:p>
    <w:p w14:paraId="1C17C4BC" w14:textId="77777777" w:rsidR="00571D97" w:rsidRPr="00E44558" w:rsidRDefault="00CA144E" w:rsidP="000D19C8">
      <w:pPr>
        <w:spacing w:line="360" w:lineRule="auto"/>
        <w:ind w:right="-28"/>
        <w:jc w:val="both"/>
        <w:rPr>
          <w:rFonts w:ascii="Palatino Linotype" w:hAnsi="Palatino Linotype"/>
          <w:lang w:val="es-ES"/>
        </w:rPr>
      </w:pPr>
      <w:r w:rsidRPr="00E44558">
        <w:rPr>
          <w:rFonts w:ascii="Palatino Linotype" w:hAnsi="Palatino Linotype"/>
          <w:lang w:val="es-ES"/>
        </w:rPr>
        <w:t xml:space="preserve"> </w:t>
      </w:r>
    </w:p>
    <w:p w14:paraId="56E32B39" w14:textId="77777777" w:rsidR="00DE4D96" w:rsidRPr="00E44558" w:rsidRDefault="00E343A0" w:rsidP="00D936C0">
      <w:pPr>
        <w:pStyle w:val="Prrafodelista"/>
        <w:numPr>
          <w:ilvl w:val="0"/>
          <w:numId w:val="2"/>
        </w:numPr>
        <w:spacing w:line="360" w:lineRule="auto"/>
        <w:ind w:left="0" w:firstLine="0"/>
        <w:jc w:val="both"/>
        <w:rPr>
          <w:rFonts w:ascii="Palatino Linotype" w:hAnsi="Palatino Linotype" w:cs="Tahoma"/>
        </w:rPr>
      </w:pPr>
      <w:r w:rsidRPr="00E44558">
        <w:rPr>
          <w:rFonts w:ascii="Palatino Linotype" w:hAnsi="Palatino Linotype" w:cs="Tahoma"/>
        </w:rPr>
        <w:t>Lo anterior se trae a colación</w:t>
      </w:r>
      <w:r w:rsidR="00431BC6" w:rsidRPr="00E44558">
        <w:rPr>
          <w:rFonts w:ascii="Palatino Linotype" w:hAnsi="Palatino Linotype" w:cs="Tahoma"/>
        </w:rPr>
        <w:t>,</w:t>
      </w:r>
      <w:r w:rsidRPr="00E44558">
        <w:rPr>
          <w:rFonts w:ascii="Palatino Linotype" w:hAnsi="Palatino Linotype" w:cs="Tahoma"/>
        </w:rPr>
        <w:t xml:space="preserve"> de que en dicha solicitud, si</w:t>
      </w:r>
      <w:r w:rsidR="00431BC6" w:rsidRPr="00E44558">
        <w:rPr>
          <w:rFonts w:ascii="Palatino Linotype" w:hAnsi="Palatino Linotype" w:cs="Tahoma"/>
        </w:rPr>
        <w:t xml:space="preserve"> existe un pronunciamiento por parte de un servidor público habilitado como lo es </w:t>
      </w:r>
      <w:r w:rsidR="00990AC5" w:rsidRPr="00E44558">
        <w:rPr>
          <w:rFonts w:ascii="Palatino Linotype" w:hAnsi="Palatino Linotype" w:cs="Tahoma"/>
        </w:rPr>
        <w:t>el Director de Administración y Finanzas, quien refiere, no se localizó tanto en archivos físicos como electrónicos, evidencia de abogados adscritos a la Dirección de Desarrollo Urbano Metropolitano, por tanto no se cuenta con la información solicitada.</w:t>
      </w:r>
    </w:p>
    <w:p w14:paraId="63FE1C1F" w14:textId="77777777" w:rsidR="00990AC5" w:rsidRPr="00E44558" w:rsidRDefault="00990AC5" w:rsidP="000D19C8">
      <w:pPr>
        <w:pStyle w:val="Prrafodelista"/>
        <w:spacing w:line="360" w:lineRule="auto"/>
        <w:rPr>
          <w:rFonts w:ascii="Palatino Linotype" w:hAnsi="Palatino Linotype" w:cs="Tahoma"/>
        </w:rPr>
      </w:pPr>
    </w:p>
    <w:p w14:paraId="2689B91D" w14:textId="77777777" w:rsidR="00990AC5" w:rsidRPr="00E44558" w:rsidRDefault="00893D9E" w:rsidP="000D19C8">
      <w:pPr>
        <w:pStyle w:val="Prrafodelista"/>
        <w:numPr>
          <w:ilvl w:val="0"/>
          <w:numId w:val="2"/>
        </w:numPr>
        <w:spacing w:line="360" w:lineRule="auto"/>
        <w:ind w:left="0" w:firstLine="0"/>
        <w:jc w:val="both"/>
        <w:rPr>
          <w:rFonts w:ascii="Palatino Linotype" w:hAnsi="Palatino Linotype" w:cs="Tahoma"/>
        </w:rPr>
      </w:pPr>
      <w:r w:rsidRPr="00E44558">
        <w:rPr>
          <w:rFonts w:ascii="Palatino Linotype" w:hAnsi="Palatino Linotype" w:cs="Tahoma"/>
        </w:rPr>
        <w:lastRenderedPageBreak/>
        <w:t xml:space="preserve">Al respecto, del Organigrama del Ayuntamiento de Tepotzotlán </w:t>
      </w:r>
      <w:r w:rsidR="00D55429" w:rsidRPr="00E44558">
        <w:rPr>
          <w:rFonts w:ascii="Palatino Linotype" w:hAnsi="Palatino Linotype" w:cs="Tahoma"/>
        </w:rPr>
        <w:t xml:space="preserve">informado por el </w:t>
      </w:r>
      <w:r w:rsidR="00D55429" w:rsidRPr="00E44558">
        <w:rPr>
          <w:rFonts w:ascii="Palatino Linotype" w:hAnsi="Palatino Linotype" w:cs="Tahoma"/>
          <w:b/>
        </w:rPr>
        <w:t xml:space="preserve">SUJETO OBLIGADO </w:t>
      </w:r>
      <w:r w:rsidR="00D55429" w:rsidRPr="00E44558">
        <w:rPr>
          <w:rFonts w:ascii="Palatino Linotype" w:hAnsi="Palatino Linotype" w:cs="Tahoma"/>
        </w:rPr>
        <w:t>para</w:t>
      </w:r>
      <w:r w:rsidRPr="00E44558">
        <w:rPr>
          <w:rFonts w:ascii="Palatino Linotype" w:hAnsi="Palatino Linotype" w:cs="Tahoma"/>
        </w:rPr>
        <w:t xml:space="preserve"> el Ejercicio Fiscal 2025</w:t>
      </w:r>
      <w:r w:rsidR="00D55429" w:rsidRPr="00E44558">
        <w:rPr>
          <w:rFonts w:ascii="Palatino Linotype" w:hAnsi="Palatino Linotype" w:cs="Tahoma"/>
        </w:rPr>
        <w:t xml:space="preserve"> en cumplimiento a sus obligaciones de transparencia</w:t>
      </w:r>
      <w:r w:rsidR="00DC6703" w:rsidRPr="00E44558">
        <w:rPr>
          <w:rFonts w:ascii="Palatino Linotype" w:hAnsi="Palatino Linotype" w:cs="Tahoma"/>
        </w:rPr>
        <w:t xml:space="preserve"> común</w:t>
      </w:r>
      <w:r w:rsidRPr="00E44558">
        <w:rPr>
          <w:rFonts w:ascii="Palatino Linotype" w:hAnsi="Palatino Linotype" w:cs="Tahoma"/>
        </w:rPr>
        <w:t>, se desprende la siguiente información</w:t>
      </w:r>
      <w:r w:rsidR="00E343A0" w:rsidRPr="00E44558">
        <w:rPr>
          <w:rFonts w:ascii="Palatino Linotype" w:hAnsi="Palatino Linotype" w:cs="Tahoma"/>
        </w:rPr>
        <w:t xml:space="preserve"> de la Dirección de referencia</w:t>
      </w:r>
      <w:r w:rsidRPr="00E44558">
        <w:rPr>
          <w:rFonts w:ascii="Palatino Linotype" w:hAnsi="Palatino Linotype" w:cs="Tahoma"/>
        </w:rPr>
        <w:t>:</w:t>
      </w:r>
    </w:p>
    <w:p w14:paraId="0C8F5DF0" w14:textId="77777777" w:rsidR="00893D9E" w:rsidRPr="00E44558" w:rsidRDefault="00893D9E" w:rsidP="000D19C8">
      <w:pPr>
        <w:pStyle w:val="Prrafodelista"/>
        <w:spacing w:line="360" w:lineRule="auto"/>
        <w:rPr>
          <w:rFonts w:ascii="Palatino Linotype" w:hAnsi="Palatino Linotype" w:cs="Tahoma"/>
        </w:rPr>
      </w:pPr>
    </w:p>
    <w:p w14:paraId="73136FD7" w14:textId="77777777" w:rsidR="00893D9E" w:rsidRPr="00E44558" w:rsidRDefault="00893D9E" w:rsidP="000D19C8">
      <w:pPr>
        <w:spacing w:line="360" w:lineRule="auto"/>
        <w:jc w:val="center"/>
        <w:rPr>
          <w:rFonts w:ascii="Palatino Linotype" w:hAnsi="Palatino Linotype" w:cs="Tahoma"/>
        </w:rPr>
      </w:pPr>
      <w:r w:rsidRPr="00E44558">
        <w:rPr>
          <w:rFonts w:ascii="Palatino Linotype" w:hAnsi="Palatino Linotype" w:cs="Tahoma"/>
          <w:noProof/>
        </w:rPr>
        <w:drawing>
          <wp:inline distT="0" distB="0" distL="0" distR="0" wp14:anchorId="1E15A7ED" wp14:editId="3FD7E1AD">
            <wp:extent cx="2624254" cy="3889934"/>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1610" cy="3900838"/>
                    </a:xfrm>
                    <a:prstGeom prst="rect">
                      <a:avLst/>
                    </a:prstGeom>
                  </pic:spPr>
                </pic:pic>
              </a:graphicData>
            </a:graphic>
          </wp:inline>
        </w:drawing>
      </w:r>
    </w:p>
    <w:p w14:paraId="4BB67906" w14:textId="77777777" w:rsidR="00DB7623" w:rsidRDefault="00DB7623" w:rsidP="000D19C8">
      <w:pPr>
        <w:pStyle w:val="Prrafodelista"/>
        <w:spacing w:line="360" w:lineRule="auto"/>
        <w:jc w:val="both"/>
        <w:rPr>
          <w:rFonts w:ascii="Palatino Linotype" w:hAnsi="Palatino Linotype" w:cs="Tahoma"/>
        </w:rPr>
      </w:pPr>
    </w:p>
    <w:p w14:paraId="10D06BF2" w14:textId="77777777" w:rsidR="00CE27C1" w:rsidRPr="00E44558" w:rsidRDefault="00CE27C1" w:rsidP="000D19C8">
      <w:pPr>
        <w:pStyle w:val="Prrafodelista"/>
        <w:spacing w:line="360" w:lineRule="auto"/>
        <w:jc w:val="both"/>
        <w:rPr>
          <w:rFonts w:ascii="Palatino Linotype" w:hAnsi="Palatino Linotype" w:cs="Tahoma"/>
        </w:rPr>
      </w:pPr>
    </w:p>
    <w:p w14:paraId="324DC701" w14:textId="77777777" w:rsidR="00D55429" w:rsidRPr="00E44558" w:rsidRDefault="00D55429" w:rsidP="000D19C8">
      <w:pPr>
        <w:pStyle w:val="Prrafodelista"/>
        <w:numPr>
          <w:ilvl w:val="0"/>
          <w:numId w:val="2"/>
        </w:numPr>
        <w:spacing w:line="360" w:lineRule="auto"/>
        <w:ind w:left="0" w:firstLine="0"/>
        <w:jc w:val="both"/>
        <w:rPr>
          <w:rFonts w:ascii="Palatino Linotype" w:hAnsi="Palatino Linotype" w:cs="Tahoma"/>
        </w:rPr>
      </w:pPr>
      <w:r w:rsidRPr="00E44558">
        <w:rPr>
          <w:rFonts w:ascii="Palatino Linotype" w:hAnsi="Palatino Linotype" w:cs="Tahoma"/>
        </w:rPr>
        <w:t>Como se observa, ciertamente no se desprende un área jurídica; no obstante del Manual de Organización Dirección de Desarrollo Urbano y Metropolitano de la administración pública municipal 2022 –</w:t>
      </w:r>
      <w:r w:rsidR="00DC6703" w:rsidRPr="00E44558">
        <w:rPr>
          <w:rFonts w:ascii="Palatino Linotype" w:hAnsi="Palatino Linotype" w:cs="Tahoma"/>
        </w:rPr>
        <w:t xml:space="preserve"> 2024, se desprende un á</w:t>
      </w:r>
      <w:r w:rsidRPr="00E44558">
        <w:rPr>
          <w:rFonts w:ascii="Palatino Linotype" w:hAnsi="Palatino Linotype" w:cs="Tahoma"/>
        </w:rPr>
        <w:t xml:space="preserve">rea </w:t>
      </w:r>
      <w:r w:rsidR="00DC6703" w:rsidRPr="00E44558">
        <w:rPr>
          <w:rFonts w:ascii="Palatino Linotype" w:hAnsi="Palatino Linotype" w:cs="Tahoma"/>
        </w:rPr>
        <w:t xml:space="preserve">afín, </w:t>
      </w:r>
      <w:r w:rsidRPr="00E44558">
        <w:rPr>
          <w:rFonts w:ascii="Palatino Linotype" w:hAnsi="Palatino Linotype" w:cs="Tahoma"/>
        </w:rPr>
        <w:t>adscrita a la Subdirección de Desarrollo Urbano Metropolitano de Tepotzotlán Estado de México, como se observa:</w:t>
      </w:r>
    </w:p>
    <w:p w14:paraId="6CD83373" w14:textId="77777777" w:rsidR="00D55429" w:rsidRPr="00E44558" w:rsidRDefault="00D55429" w:rsidP="000D19C8">
      <w:pPr>
        <w:pStyle w:val="Prrafodelista"/>
        <w:spacing w:line="360" w:lineRule="auto"/>
        <w:ind w:left="0"/>
        <w:jc w:val="both"/>
        <w:rPr>
          <w:rFonts w:ascii="Palatino Linotype" w:hAnsi="Palatino Linotype" w:cs="Tahoma"/>
        </w:rPr>
      </w:pPr>
    </w:p>
    <w:p w14:paraId="3D3AA48F" w14:textId="77777777" w:rsidR="00D55429" w:rsidRPr="00E44558" w:rsidRDefault="00D55429" w:rsidP="000D19C8">
      <w:pPr>
        <w:spacing w:line="360" w:lineRule="auto"/>
        <w:jc w:val="center"/>
        <w:rPr>
          <w:rFonts w:ascii="Palatino Linotype" w:hAnsi="Palatino Linotype" w:cs="Tahoma"/>
        </w:rPr>
      </w:pPr>
      <w:r w:rsidRPr="00E44558">
        <w:rPr>
          <w:rFonts w:ascii="Palatino Linotype" w:hAnsi="Palatino Linotype" w:cs="Tahoma"/>
          <w:noProof/>
        </w:rPr>
        <w:drawing>
          <wp:inline distT="0" distB="0" distL="0" distR="0" wp14:anchorId="57F974A0" wp14:editId="17FC029B">
            <wp:extent cx="5742940" cy="40297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4029710"/>
                    </a:xfrm>
                    <a:prstGeom prst="rect">
                      <a:avLst/>
                    </a:prstGeom>
                  </pic:spPr>
                </pic:pic>
              </a:graphicData>
            </a:graphic>
          </wp:inline>
        </w:drawing>
      </w:r>
    </w:p>
    <w:p w14:paraId="0DC7DD71" w14:textId="77777777" w:rsidR="00D55429" w:rsidRPr="00E44558" w:rsidRDefault="00D55429" w:rsidP="000D19C8">
      <w:pPr>
        <w:spacing w:line="360" w:lineRule="auto"/>
        <w:jc w:val="both"/>
        <w:rPr>
          <w:rFonts w:ascii="Palatino Linotype" w:hAnsi="Palatino Linotype" w:cs="Tahoma"/>
        </w:rPr>
      </w:pPr>
    </w:p>
    <w:p w14:paraId="4786E336" w14:textId="77777777" w:rsidR="00357B59" w:rsidRPr="00CE27C1" w:rsidRDefault="00357B59" w:rsidP="000D19C8">
      <w:pPr>
        <w:pStyle w:val="Prrafodelista"/>
        <w:numPr>
          <w:ilvl w:val="0"/>
          <w:numId w:val="2"/>
        </w:numPr>
        <w:spacing w:line="360" w:lineRule="auto"/>
        <w:ind w:left="0" w:firstLine="0"/>
        <w:jc w:val="both"/>
        <w:rPr>
          <w:rFonts w:ascii="Palatino Linotype" w:hAnsi="Palatino Linotype"/>
          <w:b/>
          <w:color w:val="000000"/>
        </w:rPr>
      </w:pPr>
      <w:r w:rsidRPr="00E44558">
        <w:rPr>
          <w:rFonts w:ascii="Palatino Linotype" w:hAnsi="Palatino Linotype" w:cs="Tahoma"/>
        </w:rPr>
        <w:t xml:space="preserve">Luego entonces, </w:t>
      </w:r>
      <w:r w:rsidRPr="00E44558">
        <w:rPr>
          <w:rFonts w:ascii="Palatino Linotype" w:eastAsia="Palatino Linotype" w:hAnsi="Palatino Linotype" w:cs="Palatino Linotype"/>
        </w:rPr>
        <w:t>si bien es cierto que respecto del pronunciamiento inicial, es de explorado derecho que este Órgano Garante carece de facultades para dudar de su veracidad;</w:t>
      </w:r>
      <w:r w:rsidRPr="00E44558">
        <w:rPr>
          <w:rFonts w:ascii="Palatino Linotype" w:hAnsi="Palatino Linotype" w:cs="Arial"/>
        </w:rPr>
        <w:t xml:space="preserve"> resulta necesario </w:t>
      </w:r>
      <w:r w:rsidRPr="00E44558">
        <w:rPr>
          <w:rFonts w:ascii="Palatino Linotype" w:hAnsi="Palatino Linotype" w:cs="Tahoma"/>
        </w:rPr>
        <w:t>puntualizar</w:t>
      </w:r>
      <w:r w:rsidRPr="00E44558">
        <w:rPr>
          <w:rFonts w:ascii="Palatino Linotype" w:hAnsi="Palatino Linotype" w:cs="Arial"/>
        </w:rPr>
        <w:t xml:space="preserve"> con claridad que éste Órgano Garante no está facultado para pronunciarse sobre la veracidad de la información que los Sujetos Obligados ponen a disposición de los solicitantes; situación que se aleja de las atribuciones de este Instituto </w:t>
      </w:r>
      <w:r w:rsidRPr="00E44558">
        <w:rPr>
          <w:rFonts w:ascii="Palatino Linotype" w:hAnsi="Palatino Linotype"/>
          <w:i/>
          <w:color w:val="000000"/>
        </w:rPr>
        <w:t>máxime</w:t>
      </w:r>
      <w:r w:rsidRPr="00E44558">
        <w:rPr>
          <w:rFonts w:ascii="Palatino Linotype" w:hAnsi="Palatino Linotype"/>
          <w:color w:val="000000"/>
        </w:rPr>
        <w:t xml:space="preserve"> que </w:t>
      </w:r>
      <w:r w:rsidRPr="00E44558">
        <w:rPr>
          <w:rFonts w:ascii="Palatino Linotype" w:hAnsi="Palatino Linotype"/>
          <w:b/>
          <w:color w:val="000000"/>
          <w:u w:val="single"/>
        </w:rPr>
        <w:t xml:space="preserve">al momento que ponen a disposición ésta, la misma tiene el carácter oficial y se presume </w:t>
      </w:r>
      <w:r w:rsidRPr="00E44558">
        <w:rPr>
          <w:rFonts w:ascii="Palatino Linotype" w:hAnsi="Palatino Linotype"/>
          <w:b/>
          <w:color w:val="000000"/>
          <w:u w:val="single"/>
        </w:rPr>
        <w:lastRenderedPageBreak/>
        <w:t>veraz, tan es así que la misma queda registrada en el Sistema de Acceso a la Información Mexiquense (SAIMEX).</w:t>
      </w:r>
    </w:p>
    <w:p w14:paraId="26C9EF91" w14:textId="77777777" w:rsidR="00CE27C1" w:rsidRPr="00E44558" w:rsidRDefault="00CE27C1" w:rsidP="00CE27C1">
      <w:pPr>
        <w:pStyle w:val="Prrafodelista"/>
        <w:spacing w:line="360" w:lineRule="auto"/>
        <w:ind w:left="0"/>
        <w:jc w:val="both"/>
        <w:rPr>
          <w:rFonts w:ascii="Palatino Linotype" w:hAnsi="Palatino Linotype"/>
          <w:b/>
          <w:color w:val="000000"/>
        </w:rPr>
      </w:pPr>
    </w:p>
    <w:p w14:paraId="26D73B02" w14:textId="77777777" w:rsidR="00357B59" w:rsidRPr="00E44558" w:rsidRDefault="00357B59" w:rsidP="000D19C8">
      <w:pPr>
        <w:pStyle w:val="Prrafodelista"/>
        <w:numPr>
          <w:ilvl w:val="0"/>
          <w:numId w:val="2"/>
        </w:numPr>
        <w:spacing w:line="360" w:lineRule="auto"/>
        <w:ind w:left="0" w:firstLine="0"/>
        <w:jc w:val="both"/>
        <w:rPr>
          <w:rFonts w:ascii="Palatino Linotype" w:hAnsi="Palatino Linotype" w:cs="Arial"/>
        </w:rPr>
      </w:pPr>
      <w:r w:rsidRPr="00E44558">
        <w:rPr>
          <w:rFonts w:ascii="Palatino Linotype" w:hAnsi="Palatino Linotype" w:cs="Arial"/>
        </w:rPr>
        <w:t xml:space="preserve">Así </w:t>
      </w:r>
      <w:r w:rsidRPr="00E44558">
        <w:rPr>
          <w:rFonts w:ascii="Palatino Linotype" w:hAnsi="Palatino Linotype" w:cs="Tahoma"/>
        </w:rPr>
        <w:t>mismo</w:t>
      </w:r>
      <w:r w:rsidRPr="00E44558">
        <w:rPr>
          <w:rFonts w:ascii="Palatino Linotype" w:hAnsi="Palatino Linotype" w:cs="Arial"/>
        </w:rPr>
        <w:t xml:space="preserve">, la </w:t>
      </w:r>
      <w:r w:rsidRPr="00E44558">
        <w:rPr>
          <w:rFonts w:ascii="Palatino Linotype" w:hAnsi="Palatino Linotype" w:cs="Arial"/>
          <w:b/>
        </w:rPr>
        <w:t>Ley de Transparencia y Acceso a la Información Pública del Estado de México y Municipios</w:t>
      </w:r>
      <w:r w:rsidRPr="00E44558">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AE086F4" w14:textId="77777777" w:rsidR="00357B59" w:rsidRPr="00E44558" w:rsidRDefault="00357B59" w:rsidP="000D19C8">
      <w:pPr>
        <w:pStyle w:val="Prrafodelista"/>
        <w:spacing w:line="360" w:lineRule="auto"/>
        <w:ind w:left="644" w:right="902"/>
        <w:jc w:val="both"/>
        <w:rPr>
          <w:rFonts w:ascii="Palatino Linotype" w:hAnsi="Palatino Linotype" w:cs="Arial"/>
          <w:b/>
          <w:i/>
        </w:rPr>
      </w:pPr>
      <w:r w:rsidRPr="00E4455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4455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22A6225F" w14:textId="77777777" w:rsidR="00357B59" w:rsidRPr="00E44558" w:rsidRDefault="00357B59" w:rsidP="000D19C8">
      <w:pPr>
        <w:spacing w:line="360" w:lineRule="auto"/>
        <w:ind w:right="902"/>
        <w:jc w:val="both"/>
        <w:rPr>
          <w:rFonts w:ascii="Palatino Linotype" w:hAnsi="Palatino Linotype" w:cs="Arial"/>
          <w:b/>
          <w:i/>
        </w:rPr>
      </w:pPr>
    </w:p>
    <w:p w14:paraId="5A816748" w14:textId="77777777" w:rsidR="00DC6703" w:rsidRPr="00E44558" w:rsidRDefault="00357B59" w:rsidP="000D19C8">
      <w:pPr>
        <w:pStyle w:val="Prrafodelista"/>
        <w:numPr>
          <w:ilvl w:val="0"/>
          <w:numId w:val="2"/>
        </w:numPr>
        <w:spacing w:line="360" w:lineRule="auto"/>
        <w:ind w:left="0" w:right="51" w:firstLine="0"/>
        <w:jc w:val="both"/>
        <w:rPr>
          <w:rFonts w:ascii="Palatino Linotype" w:hAnsi="Palatino Linotype" w:cs="Tahoma"/>
        </w:rPr>
      </w:pPr>
      <w:r w:rsidRPr="00E44558">
        <w:rPr>
          <w:rFonts w:ascii="Palatino Linotype" w:hAnsi="Palatino Linotype" w:cs="Arial"/>
          <w:noProof/>
        </w:rPr>
        <w:t xml:space="preserve">Numerales que compelen al </w:t>
      </w:r>
      <w:r w:rsidRPr="00E44558">
        <w:rPr>
          <w:rFonts w:ascii="Palatino Linotype" w:hAnsi="Palatino Linotype" w:cs="Arial"/>
          <w:b/>
          <w:noProof/>
        </w:rPr>
        <w:t>SUJETO OBLIGADO</w:t>
      </w:r>
      <w:r w:rsidRPr="00E44558">
        <w:rPr>
          <w:rFonts w:ascii="Palatino Linotype" w:hAnsi="Palatino Linotype" w:cs="Arial"/>
          <w:noProof/>
        </w:rPr>
        <w:t xml:space="preserve"> a apegarse en todo momento a los criterios ya expuestos, imipidiendo a este Órgano Colegiado cuestionar </w:t>
      </w:r>
      <w:r w:rsidR="00DC6703" w:rsidRPr="00E44558">
        <w:rPr>
          <w:rFonts w:ascii="Palatino Linotype" w:hAnsi="Palatino Linotype" w:cs="Arial"/>
          <w:noProof/>
        </w:rPr>
        <w:t>la veracidad de la información; t</w:t>
      </w:r>
      <w:r w:rsidR="00DC6703" w:rsidRPr="00E44558">
        <w:rPr>
          <w:rFonts w:ascii="Palatino Linotype" w:hAnsi="Palatino Linotype" w:cs="Tahoma"/>
        </w:rPr>
        <w:t>también</w:t>
      </w:r>
      <w:r w:rsidRPr="00E44558">
        <w:rPr>
          <w:rFonts w:ascii="Palatino Linotype" w:hAnsi="Palatino Linotype" w:cs="Tahoma"/>
        </w:rPr>
        <w:t xml:space="preserve"> lo es que eventualmente si existe un área de la cual el particular refiere, y de la cual no se tiene plena certeza de su existencia</w:t>
      </w:r>
      <w:r w:rsidR="00DC6703" w:rsidRPr="00E44558">
        <w:rPr>
          <w:rFonts w:ascii="Palatino Linotype" w:hAnsi="Palatino Linotype" w:cs="Tahoma"/>
        </w:rPr>
        <w:t xml:space="preserve"> por las siguientes consideraciones.</w:t>
      </w:r>
    </w:p>
    <w:p w14:paraId="31642E04" w14:textId="77777777" w:rsidR="00DC6703" w:rsidRPr="00E44558" w:rsidRDefault="00DC6703" w:rsidP="000D19C8">
      <w:pPr>
        <w:pStyle w:val="Prrafodelista"/>
        <w:spacing w:line="360" w:lineRule="auto"/>
        <w:ind w:left="0" w:right="51"/>
        <w:jc w:val="both"/>
        <w:rPr>
          <w:rFonts w:ascii="Palatino Linotype" w:hAnsi="Palatino Linotype" w:cs="Tahoma"/>
        </w:rPr>
      </w:pPr>
    </w:p>
    <w:p w14:paraId="6B4628C4" w14:textId="77777777" w:rsidR="00357B59" w:rsidRPr="00E44558" w:rsidRDefault="00DC6703" w:rsidP="000D19C8">
      <w:pPr>
        <w:pStyle w:val="Prrafodelista"/>
        <w:numPr>
          <w:ilvl w:val="0"/>
          <w:numId w:val="2"/>
        </w:numPr>
        <w:spacing w:line="360" w:lineRule="auto"/>
        <w:ind w:left="0" w:right="51" w:firstLine="0"/>
        <w:jc w:val="both"/>
        <w:rPr>
          <w:rFonts w:ascii="Palatino Linotype" w:hAnsi="Palatino Linotype" w:cs="Tahoma"/>
        </w:rPr>
      </w:pPr>
      <w:r w:rsidRPr="00E44558">
        <w:rPr>
          <w:rFonts w:ascii="Palatino Linotype" w:hAnsi="Palatino Linotype" w:cs="Tahoma"/>
        </w:rPr>
        <w:t>D</w:t>
      </w:r>
      <w:r w:rsidR="00357B59" w:rsidRPr="00E44558">
        <w:rPr>
          <w:rFonts w:ascii="Palatino Linotype" w:hAnsi="Palatino Linotype" w:cs="Tahoma"/>
        </w:rPr>
        <w:t>erivado que no se localizó un manual o reglamento interior de la Dirección de Desarrollo Urbano y Metropolitano para la actual administración pública municipal 2025 –</w:t>
      </w:r>
      <w:r w:rsidRPr="00E44558">
        <w:rPr>
          <w:rFonts w:ascii="Palatino Linotype" w:hAnsi="Palatino Linotype" w:cs="Tahoma"/>
        </w:rPr>
        <w:t xml:space="preserve"> </w:t>
      </w:r>
      <w:r w:rsidRPr="00E44558">
        <w:rPr>
          <w:rFonts w:ascii="Palatino Linotype" w:hAnsi="Palatino Linotype" w:cs="Tahoma"/>
        </w:rPr>
        <w:lastRenderedPageBreak/>
        <w:t>2027, existe la posibilidad que no se hubiere generado un nuevo manual o reglamento en la actual administración al 8 de octubre de 2025, por lo que anterior seguirá correspondiendo al vigente; no obstante existe también la posibilidad que para la anualidad 2025 deja de existir dicha área jurídica.</w:t>
      </w:r>
    </w:p>
    <w:p w14:paraId="7D96D4D2" w14:textId="77777777" w:rsidR="00DC6703" w:rsidRPr="00E44558" w:rsidRDefault="00DC6703" w:rsidP="000D19C8">
      <w:pPr>
        <w:pStyle w:val="Prrafodelista"/>
        <w:spacing w:line="360" w:lineRule="auto"/>
        <w:rPr>
          <w:rFonts w:ascii="Palatino Linotype" w:hAnsi="Palatino Linotype" w:cs="Tahoma"/>
        </w:rPr>
      </w:pPr>
    </w:p>
    <w:p w14:paraId="1E6F729A" w14:textId="77777777" w:rsidR="00DC6703" w:rsidRPr="00E44558" w:rsidRDefault="00DC6703" w:rsidP="000D19C8">
      <w:pPr>
        <w:pStyle w:val="Prrafodelista"/>
        <w:numPr>
          <w:ilvl w:val="0"/>
          <w:numId w:val="2"/>
        </w:numPr>
        <w:spacing w:line="360" w:lineRule="auto"/>
        <w:ind w:left="0" w:right="51" w:firstLine="0"/>
        <w:jc w:val="both"/>
        <w:rPr>
          <w:rFonts w:ascii="Palatino Linotype" w:hAnsi="Palatino Linotype" w:cs="Tahoma"/>
        </w:rPr>
      </w:pPr>
      <w:r w:rsidRPr="00E44558">
        <w:rPr>
          <w:rFonts w:ascii="Palatino Linotype" w:hAnsi="Palatino Linotype" w:cs="Tahoma"/>
        </w:rPr>
        <w:t xml:space="preserve">Asimismo, existe la posibilidad, que el pronunciamiento emitido obedeciera, a que el área de referencia no fue expresada con su nombre correcto, a saber Área del Despacho Jurídico; o bien, porque en dicha área no se encuentran adscritos servidores públicos con el cargo de </w:t>
      </w:r>
      <w:r w:rsidRPr="00E44558">
        <w:rPr>
          <w:rFonts w:ascii="Palatino Linotype" w:hAnsi="Palatino Linotype" w:cs="Tahoma"/>
          <w:i/>
        </w:rPr>
        <w:t>abogados</w:t>
      </w:r>
      <w:r w:rsidRPr="00E44558">
        <w:rPr>
          <w:rFonts w:ascii="Palatino Linotype" w:hAnsi="Palatino Linotype" w:cs="Tahoma"/>
        </w:rPr>
        <w:t>, sino con uno diverso.</w:t>
      </w:r>
    </w:p>
    <w:p w14:paraId="348C5098" w14:textId="77777777" w:rsidR="00D55429" w:rsidRPr="00E44558" w:rsidRDefault="00D55429" w:rsidP="000D19C8">
      <w:pPr>
        <w:pStyle w:val="Prrafodelista"/>
        <w:spacing w:line="360" w:lineRule="auto"/>
        <w:ind w:left="0"/>
        <w:jc w:val="both"/>
        <w:rPr>
          <w:rFonts w:ascii="Palatino Linotype" w:hAnsi="Palatino Linotype" w:cs="Tahoma"/>
        </w:rPr>
      </w:pPr>
    </w:p>
    <w:p w14:paraId="05FC981C" w14:textId="77777777" w:rsidR="00DC6703" w:rsidRPr="00E44558" w:rsidRDefault="00DC6703" w:rsidP="000D19C8">
      <w:pPr>
        <w:pStyle w:val="Prrafodelista"/>
        <w:numPr>
          <w:ilvl w:val="0"/>
          <w:numId w:val="2"/>
        </w:numPr>
        <w:spacing w:line="360" w:lineRule="auto"/>
        <w:ind w:left="0" w:firstLine="0"/>
        <w:jc w:val="both"/>
        <w:rPr>
          <w:rFonts w:ascii="Palatino Linotype" w:hAnsi="Palatino Linotype" w:cs="Tahoma"/>
        </w:rPr>
      </w:pPr>
      <w:r w:rsidRPr="00E44558">
        <w:rPr>
          <w:rFonts w:ascii="Palatino Linotype" w:hAnsi="Palatino Linotype" w:cs="Tahoma"/>
        </w:rPr>
        <w:t>De todos los escenarios descritos no se cuenta con plena certeza de cuál fue el que se actualiza, que generó el pronunciamiento de referencia, luego entonces se estima que lo procedente es ordenar una nueva búsqueda exhaustiva y razonable; toda vez que para el caso de que la respuesta obedeciera a que el particular no expreso correctamente el nombre del área jurídica o del cargo de los servidores públicos, resulta improcedent</w:t>
      </w:r>
      <w:r w:rsidR="001C3863" w:rsidRPr="00E44558">
        <w:rPr>
          <w:rFonts w:ascii="Palatino Linotype" w:hAnsi="Palatino Linotype" w:cs="Tahoma"/>
        </w:rPr>
        <w:t>e para no entregar información.</w:t>
      </w:r>
    </w:p>
    <w:p w14:paraId="46642930" w14:textId="77777777" w:rsidR="001C3863" w:rsidRPr="00E44558" w:rsidRDefault="001C3863" w:rsidP="000D19C8">
      <w:pPr>
        <w:pStyle w:val="Prrafodelista"/>
        <w:spacing w:line="360" w:lineRule="auto"/>
        <w:rPr>
          <w:rFonts w:ascii="Palatino Linotype" w:hAnsi="Palatino Linotype" w:cs="Tahoma"/>
        </w:rPr>
      </w:pPr>
    </w:p>
    <w:p w14:paraId="0B8CE710" w14:textId="77777777" w:rsidR="00C129E2" w:rsidRPr="00E44558" w:rsidRDefault="00C129E2" w:rsidP="000D19C8">
      <w:pPr>
        <w:pStyle w:val="Prrafodelista"/>
        <w:numPr>
          <w:ilvl w:val="0"/>
          <w:numId w:val="2"/>
        </w:numPr>
        <w:spacing w:line="360" w:lineRule="auto"/>
        <w:ind w:left="0" w:firstLine="0"/>
        <w:jc w:val="both"/>
        <w:rPr>
          <w:rFonts w:ascii="Palatino Linotype" w:hAnsi="Palatino Linotype"/>
          <w:lang w:val="es-ES"/>
        </w:rPr>
      </w:pPr>
      <w:r w:rsidRPr="00E44558">
        <w:rPr>
          <w:rFonts w:ascii="Palatino Linotype" w:hAnsi="Palatino Linotype" w:cs="Arial"/>
          <w:lang w:val="es-ES"/>
        </w:rPr>
        <w:t xml:space="preserve">Al respecto es de recordar que los solicitantes no están obligados a ser expertos en materia de acceso a la información pública; tampoco a conocer con exactitud el nombre legal, técnico o administrativo del soporte documental al que desean acceder y, tampoco a conocer con escrupulosidad el nombre de los cargos de los servidores públicos o de las áreas administrativas que integran las estructuras de los entes públicos. Bastando en todo caso con otorgar una expresión documental. </w:t>
      </w:r>
      <w:r w:rsidRPr="00E44558">
        <w:rPr>
          <w:rFonts w:ascii="Palatino Linotype" w:eastAsia="MS Mincho" w:hAnsi="Palatino Linotype" w:cs="Arial"/>
          <w:color w:val="000000" w:themeColor="text1"/>
        </w:rPr>
        <w:t xml:space="preserve">En repetidas ocasiones este Órgano Garante ha dejado en </w:t>
      </w:r>
      <w:r w:rsidRPr="00E44558">
        <w:rPr>
          <w:rFonts w:ascii="Palatino Linotype" w:eastAsia="MS Mincho" w:hAnsi="Palatino Linotype" w:cs="Arial"/>
          <w:color w:val="000000" w:themeColor="text1"/>
        </w:rPr>
        <w:lastRenderedPageBreak/>
        <w:t xml:space="preserve">claro que </w:t>
      </w:r>
      <w:r w:rsidRPr="00E44558">
        <w:rPr>
          <w:rFonts w:ascii="Palatino Linotype" w:hAnsi="Palatino Linotype" w:cs="Arial"/>
          <w:bCs/>
          <w:iCs/>
          <w:color w:val="000000" w:themeColor="text1"/>
        </w:rPr>
        <w:t xml:space="preserve">cuando en una solicitud de información no se identifique un </w:t>
      </w:r>
      <w:r w:rsidRPr="00E44558">
        <w:rPr>
          <w:rFonts w:ascii="Palatino Linotype" w:eastAsia="MS Mincho" w:hAnsi="Palatino Linotype" w:cs="Arial"/>
        </w:rPr>
        <w:t>documento</w:t>
      </w:r>
      <w:r w:rsidRPr="00E44558">
        <w:rPr>
          <w:rFonts w:ascii="Palatino Linotype" w:hAnsi="Palatino Linotype" w:cs="Arial"/>
          <w:bCs/>
          <w:iCs/>
          <w:color w:val="000000" w:themeColor="text1"/>
        </w:rPr>
        <w:t xml:space="preserve"> en específico o como resulta del caso concreto el nombre del área con puntualidad, si ésta tiene una expresión documental, los sujetos obligados deberán entregar a los solicitantes el o los documentos mediante el cual se pueda colmar sus requerimientos. </w:t>
      </w:r>
    </w:p>
    <w:p w14:paraId="3789155F" w14:textId="77777777" w:rsidR="00C129E2" w:rsidRPr="00E44558" w:rsidRDefault="00C129E2" w:rsidP="000D19C8">
      <w:pPr>
        <w:pStyle w:val="Prrafodelista"/>
        <w:spacing w:line="360" w:lineRule="auto"/>
        <w:rPr>
          <w:rFonts w:ascii="Palatino Linotype" w:hAnsi="Palatino Linotype" w:cs="Arial"/>
          <w:bCs/>
          <w:iCs/>
          <w:color w:val="000000" w:themeColor="text1"/>
        </w:rPr>
      </w:pPr>
    </w:p>
    <w:p w14:paraId="2105BF12" w14:textId="77777777" w:rsidR="00C129E2" w:rsidRPr="00E44558" w:rsidRDefault="00C129E2" w:rsidP="000D19C8">
      <w:pPr>
        <w:pStyle w:val="Prrafodelista"/>
        <w:numPr>
          <w:ilvl w:val="0"/>
          <w:numId w:val="2"/>
        </w:numPr>
        <w:spacing w:line="360" w:lineRule="auto"/>
        <w:ind w:left="0" w:firstLine="0"/>
        <w:jc w:val="both"/>
        <w:rPr>
          <w:rFonts w:ascii="Palatino Linotype" w:hAnsi="Palatino Linotype"/>
          <w:lang w:val="es-ES"/>
        </w:rPr>
      </w:pPr>
      <w:r w:rsidRPr="00E44558">
        <w:rPr>
          <w:rFonts w:ascii="Palatino Linotype" w:eastAsia="MS Mincho" w:hAnsi="Palatino Linotype" w:cs="Arial"/>
        </w:rPr>
        <w:t xml:space="preserve">En ese sentido el </w:t>
      </w:r>
      <w:r w:rsidRPr="00E44558">
        <w:rPr>
          <w:rFonts w:ascii="Palatino Linotype" w:eastAsia="MS Mincho" w:hAnsi="Palatino Linotype"/>
        </w:rPr>
        <w:t>Criterio</w:t>
      </w:r>
      <w:r w:rsidRPr="00E44558">
        <w:rPr>
          <w:rFonts w:ascii="Palatino Linotype" w:eastAsia="MS Mincho" w:hAnsi="Palatino Linotype" w:cs="Arial"/>
        </w:rPr>
        <w:t xml:space="preserve"> </w:t>
      </w:r>
      <w:r w:rsidRPr="00E44558">
        <w:rPr>
          <w:rFonts w:ascii="Palatino Linotype" w:eastAsia="MS Mincho" w:hAnsi="Palatino Linotype"/>
        </w:rPr>
        <w:t>028</w:t>
      </w:r>
      <w:r w:rsidRPr="00E44558">
        <w:rPr>
          <w:rFonts w:ascii="Palatino Linotype" w:eastAsia="MS Mincho" w:hAnsi="Palatino Linotype" w:cs="Arial"/>
        </w:rPr>
        <w:t>-</w:t>
      </w:r>
      <w:r w:rsidRPr="00E44558">
        <w:rPr>
          <w:rFonts w:ascii="Palatino Linotype" w:eastAsia="MS Mincho" w:hAnsi="Palatino Linotype"/>
        </w:rPr>
        <w:t>10</w:t>
      </w:r>
      <w:r w:rsidRPr="00E44558">
        <w:rPr>
          <w:rFonts w:ascii="Palatino Linotype" w:eastAsia="MS Mincho" w:hAnsi="Palatino Linotype" w:cs="Arial"/>
        </w:rPr>
        <w:t xml:space="preserve"> emitido por el Pleno del entonces llamado Instituto Federal de Acceso a la Información y </w:t>
      </w:r>
      <w:r w:rsidRPr="00E44558">
        <w:rPr>
          <w:rFonts w:ascii="Palatino Linotype" w:hAnsi="Palatino Linotype" w:cs="Arial"/>
          <w:lang w:val="es-ES"/>
        </w:rPr>
        <w:t>Protección</w:t>
      </w:r>
      <w:r w:rsidRPr="00E44558">
        <w:rPr>
          <w:rFonts w:ascii="Palatino Linotype" w:eastAsia="MS Mincho" w:hAnsi="Palatino Linotype" w:cs="Arial"/>
        </w:rPr>
        <w:t xml:space="preserve"> de Datos, ahora Instituto Nacional de Transparencia, Acceso a la Información y Protección de Datos Personales: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14:paraId="747FDC0B" w14:textId="77777777" w:rsidR="00C129E2" w:rsidRPr="00E44558" w:rsidRDefault="00C129E2" w:rsidP="000D19C8">
      <w:pPr>
        <w:pStyle w:val="m5907675151158779931gmail-msolistparagraph"/>
        <w:shd w:val="clear" w:color="auto" w:fill="FFFFFF"/>
        <w:spacing w:before="0" w:beforeAutospacing="0" w:after="0" w:afterAutospacing="0" w:line="360" w:lineRule="auto"/>
        <w:ind w:left="567" w:right="616"/>
        <w:jc w:val="both"/>
        <w:rPr>
          <w:rFonts w:ascii="Palatino Linotype" w:hAnsi="Palatino Linotype" w:cs="Arial"/>
          <w:i/>
          <w:iCs/>
          <w:color w:val="222222"/>
          <w:lang w:val="es-ES_tradnl"/>
        </w:rPr>
      </w:pPr>
      <w:r w:rsidRPr="00E44558">
        <w:rPr>
          <w:rFonts w:ascii="Palatino Linotype" w:hAnsi="Palatino Linotype" w:cs="Arial"/>
          <w:b/>
          <w:bCs/>
          <w:i/>
          <w:iCs/>
          <w:color w:val="222222"/>
          <w:lang w:val="es-ES_tradnl"/>
        </w:rPr>
        <w:t>“Cuando en una solicitud de información no se identifique un documento en específico, si ésta tiene una expresión documental, el sujeto obligado deberá entregar al particular el documento en específico.</w:t>
      </w:r>
      <w:r w:rsidRPr="00E44558">
        <w:rPr>
          <w:rFonts w:ascii="Palatino Linotype" w:hAnsi="Palatino Linotype" w:cs="Arial"/>
          <w:i/>
          <w:iCs/>
          <w:color w:val="2222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w:t>
      </w:r>
      <w:r w:rsidRPr="00E44558">
        <w:rPr>
          <w:rFonts w:ascii="Palatino Linotype" w:hAnsi="Palatino Linotype" w:cs="Arial"/>
          <w:i/>
          <w:iCs/>
          <w:color w:val="222222"/>
          <w:lang w:val="es-ES_tradnl"/>
        </w:rPr>
        <w:lastRenderedPageBreak/>
        <w:t>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8298F46" w14:textId="77777777" w:rsidR="00D936C0" w:rsidRPr="00E44558" w:rsidRDefault="00D936C0" w:rsidP="000D19C8">
      <w:pPr>
        <w:pStyle w:val="m5907675151158779931gmail-msolistparagraph"/>
        <w:shd w:val="clear" w:color="auto" w:fill="FFFFFF"/>
        <w:spacing w:before="0" w:beforeAutospacing="0" w:after="0" w:afterAutospacing="0" w:line="360" w:lineRule="auto"/>
        <w:ind w:left="567" w:right="616"/>
        <w:jc w:val="both"/>
        <w:rPr>
          <w:rFonts w:ascii="Palatino Linotype" w:hAnsi="Palatino Linotype" w:cs="Arial"/>
          <w:color w:val="222222"/>
        </w:rPr>
      </w:pPr>
    </w:p>
    <w:p w14:paraId="1D6A653F" w14:textId="77777777" w:rsidR="00C129E2" w:rsidRPr="00E44558" w:rsidRDefault="00C129E2" w:rsidP="000D19C8">
      <w:pPr>
        <w:pStyle w:val="Prrafodelista"/>
        <w:numPr>
          <w:ilvl w:val="0"/>
          <w:numId w:val="2"/>
        </w:numPr>
        <w:spacing w:line="360" w:lineRule="auto"/>
        <w:ind w:left="0" w:firstLine="0"/>
        <w:jc w:val="both"/>
        <w:rPr>
          <w:rFonts w:ascii="Palatino Linotype" w:eastAsia="MS Mincho" w:hAnsi="Palatino Linotype" w:cs="Arial"/>
        </w:rPr>
      </w:pPr>
      <w:r w:rsidRPr="00E44558">
        <w:rPr>
          <w:rFonts w:ascii="Palatino Linotype" w:eastAsia="MS Mincho" w:hAnsi="Palatino Linotype" w:cs="Arial"/>
        </w:rPr>
        <w:t>Robustece</w:t>
      </w:r>
      <w:r w:rsidRPr="00E44558">
        <w:rPr>
          <w:rFonts w:ascii="Palatino Linotype" w:eastAsia="MS Mincho" w:hAnsi="Palatino Linotype" w:cs="Arial"/>
          <w:lang w:val="es-ES"/>
        </w:rPr>
        <w:t xml:space="preserve"> lo anterior </w:t>
      </w:r>
      <w:r w:rsidRPr="00E44558">
        <w:rPr>
          <w:rFonts w:ascii="Palatino Linotype" w:eastAsia="MS Mincho" w:hAnsi="Palatino Linotype" w:cs="Arial"/>
        </w:rPr>
        <w:t>el Criterio orientador 16/17 emitido de igual forma por el entonces Instituto Nacional de Transparencia, Acceso a la Información y Protección de Datos Personales que a la literalidad prevé:</w:t>
      </w:r>
    </w:p>
    <w:p w14:paraId="15BADC2F" w14:textId="77777777" w:rsidR="00C129E2" w:rsidRPr="00E44558" w:rsidRDefault="00C129E2" w:rsidP="000D19C8">
      <w:pPr>
        <w:spacing w:line="360" w:lineRule="auto"/>
        <w:ind w:left="567" w:right="616"/>
        <w:jc w:val="both"/>
        <w:rPr>
          <w:rFonts w:ascii="Palatino Linotype" w:eastAsia="MS Mincho" w:hAnsi="Palatino Linotype" w:cs="Arial"/>
          <w:i/>
        </w:rPr>
      </w:pPr>
      <w:r w:rsidRPr="00E44558">
        <w:rPr>
          <w:rFonts w:ascii="Palatino Linotype" w:eastAsia="MS Mincho" w:hAnsi="Palatino Linotype" w:cs="Arial"/>
          <w:b/>
          <w:i/>
        </w:rPr>
        <w:t>“Expresión documental</w:t>
      </w:r>
      <w:r w:rsidRPr="00E44558">
        <w:rPr>
          <w:rFonts w:ascii="Palatino Linotype" w:eastAsia="MS Mincho" w:hAnsi="Palatino Linotype" w:cs="Arial"/>
          <w:i/>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C9DB6B0" w14:textId="77777777" w:rsidR="00C129E2" w:rsidRPr="00E44558" w:rsidRDefault="00C129E2" w:rsidP="000D19C8">
      <w:pPr>
        <w:spacing w:line="360" w:lineRule="auto"/>
        <w:ind w:right="49"/>
        <w:jc w:val="both"/>
        <w:rPr>
          <w:rFonts w:ascii="Palatino Linotype" w:hAnsi="Palatino Linotype" w:cs="Arial"/>
          <w:lang w:val="es-ES"/>
        </w:rPr>
      </w:pPr>
    </w:p>
    <w:p w14:paraId="09765FF3" w14:textId="77777777" w:rsidR="00C129E2" w:rsidRPr="00E44558" w:rsidRDefault="00C129E2" w:rsidP="000D19C8">
      <w:pPr>
        <w:pStyle w:val="Prrafodelista"/>
        <w:numPr>
          <w:ilvl w:val="0"/>
          <w:numId w:val="2"/>
        </w:numPr>
        <w:spacing w:line="360" w:lineRule="auto"/>
        <w:ind w:left="0" w:firstLine="0"/>
        <w:jc w:val="both"/>
        <w:rPr>
          <w:rFonts w:ascii="Palatino Linotype" w:hAnsi="Palatino Linotype" w:cs="Arial"/>
          <w:lang w:val="es-ES"/>
        </w:rPr>
      </w:pPr>
      <w:r w:rsidRPr="00E44558">
        <w:rPr>
          <w:rFonts w:ascii="Palatino Linotype" w:hAnsi="Palatino Linotype" w:cs="Arial"/>
          <w:lang w:val="es-ES"/>
        </w:rPr>
        <w:t xml:space="preserve">Por lo que en relatadas </w:t>
      </w:r>
      <w:r w:rsidRPr="00E44558">
        <w:rPr>
          <w:rFonts w:ascii="Palatino Linotype" w:eastAsia="MS Mincho" w:hAnsi="Palatino Linotype" w:cs="Arial"/>
        </w:rPr>
        <w:t>circunstancias</w:t>
      </w:r>
      <w:r w:rsidRPr="00E44558">
        <w:rPr>
          <w:rFonts w:ascii="Palatino Linotype" w:hAnsi="Palatino Linotype" w:cs="Arial"/>
          <w:lang w:val="es-ES"/>
        </w:rPr>
        <w:t xml:space="preserve"> lo procedente es la aplicación de la suplencia de la queja en favor del solicitante; que corresponde a la </w:t>
      </w:r>
      <w:r w:rsidRPr="00E44558">
        <w:rPr>
          <w:rFonts w:ascii="Palatino Linotype" w:hAnsi="Palatino Linotype" w:cs="Arial"/>
          <w:b/>
          <w:lang w:val="es-ES"/>
        </w:rPr>
        <w:t xml:space="preserve">figura que prevé la ley de la materia para subsanar </w:t>
      </w:r>
      <w:r w:rsidRPr="00E44558">
        <w:rPr>
          <w:rFonts w:ascii="Palatino Linotype" w:hAnsi="Palatino Linotype" w:cs="Arial"/>
          <w:lang w:val="es-ES"/>
        </w:rPr>
        <w:t xml:space="preserve">errores técnicos o la eventual falta de conocimientos del ciudadano, </w:t>
      </w:r>
      <w:r w:rsidRPr="00E44558">
        <w:rPr>
          <w:rFonts w:ascii="Palatino Linotype" w:hAnsi="Palatino Linotype" w:cs="Arial"/>
          <w:b/>
          <w:lang w:val="es-ES"/>
        </w:rPr>
        <w:t>garantizando así que el acceso a la información sea efectivo y no meramente formal</w:t>
      </w:r>
      <w:r w:rsidRPr="00E44558">
        <w:rPr>
          <w:rFonts w:ascii="Palatino Linotype" w:hAnsi="Palatino Linotype" w:cs="Arial"/>
          <w:lang w:val="es-ES"/>
        </w:rPr>
        <w:t>.</w:t>
      </w:r>
    </w:p>
    <w:p w14:paraId="1D4B90DF" w14:textId="77777777" w:rsidR="00C129E2" w:rsidRPr="00E44558" w:rsidRDefault="00C129E2" w:rsidP="000D19C8">
      <w:pPr>
        <w:spacing w:line="360" w:lineRule="auto"/>
        <w:ind w:right="49"/>
        <w:jc w:val="both"/>
        <w:rPr>
          <w:rFonts w:ascii="Palatino Linotype" w:hAnsi="Palatino Linotype" w:cs="Arial"/>
          <w:lang w:val="es-ES"/>
        </w:rPr>
      </w:pPr>
    </w:p>
    <w:p w14:paraId="77017933" w14:textId="49448390" w:rsidR="00C129E2" w:rsidRPr="00E44558" w:rsidRDefault="00C129E2" w:rsidP="000D19C8">
      <w:pPr>
        <w:pStyle w:val="Prrafodelista"/>
        <w:numPr>
          <w:ilvl w:val="0"/>
          <w:numId w:val="2"/>
        </w:numPr>
        <w:spacing w:line="360" w:lineRule="auto"/>
        <w:ind w:left="0" w:firstLine="0"/>
        <w:jc w:val="both"/>
        <w:rPr>
          <w:rFonts w:ascii="Palatino Linotype" w:hAnsi="Palatino Linotype"/>
          <w:color w:val="222222"/>
          <w:lang w:eastAsia="es-ES_tradnl"/>
        </w:rPr>
      </w:pPr>
      <w:r w:rsidRPr="00E44558">
        <w:rPr>
          <w:rFonts w:ascii="Palatino Linotype" w:hAnsi="Palatino Linotype"/>
          <w:color w:val="222222"/>
          <w:lang w:eastAsia="es-ES_tradnl"/>
        </w:rPr>
        <w:lastRenderedPageBreak/>
        <w:t xml:space="preserve">En ese contexto, la Ley de Transparencia y Acceso a la información Pública del Estado de </w:t>
      </w:r>
      <w:r w:rsidRPr="00E44558">
        <w:rPr>
          <w:rFonts w:ascii="Palatino Linotype" w:hAnsi="Palatino Linotype" w:cs="Arial"/>
          <w:lang w:val="es-ES"/>
        </w:rPr>
        <w:t>México</w:t>
      </w:r>
      <w:r w:rsidRPr="00E44558">
        <w:rPr>
          <w:rFonts w:ascii="Palatino Linotype" w:hAnsi="Palatino Linotype"/>
          <w:color w:val="222222"/>
          <w:lang w:eastAsia="es-ES_tradnl"/>
        </w:rPr>
        <w:t xml:space="preserve"> y Municipios contempla la suplencia de la deficiencia para garantizar el derecho de acceso de acceso a la información pública a favor d</w:t>
      </w:r>
      <w:r w:rsidR="005E04AF">
        <w:rPr>
          <w:rFonts w:ascii="Palatino Linotype" w:hAnsi="Palatino Linotype"/>
          <w:color w:val="222222"/>
          <w:lang w:eastAsia="es-ES_tradnl"/>
        </w:rPr>
        <w:t>e la</w:t>
      </w:r>
      <w:r w:rsidR="00224C41" w:rsidRPr="00E44558">
        <w:rPr>
          <w:rFonts w:ascii="Palatino Linotype" w:hAnsi="Palatino Linotype"/>
          <w:color w:val="222222"/>
          <w:lang w:eastAsia="es-ES_tradnl"/>
        </w:rPr>
        <w:t xml:space="preserve"> RECURRENTE</w:t>
      </w:r>
      <w:r w:rsidRPr="00E44558">
        <w:rPr>
          <w:rFonts w:ascii="Palatino Linotype" w:hAnsi="Palatino Linotype"/>
          <w:color w:val="222222"/>
          <w:lang w:eastAsia="es-ES_tradnl"/>
        </w:rPr>
        <w:t>, sin que se cambien los hechos expuestos por éste; lo cual, encuentra sustento en la jurisprudencia emitida por la Suprema Corte de Justicia de la Nación que a continuación se inserta:</w:t>
      </w:r>
    </w:p>
    <w:p w14:paraId="4E1EBC75" w14:textId="2BF8608C" w:rsidR="00C129E2" w:rsidRPr="00E44558" w:rsidRDefault="00C129E2" w:rsidP="00CE27C1">
      <w:pPr>
        <w:spacing w:line="360" w:lineRule="auto"/>
        <w:ind w:left="851" w:right="902"/>
        <w:jc w:val="both"/>
        <w:rPr>
          <w:rFonts w:ascii="Palatino Linotype" w:hAnsi="Palatino Linotype"/>
          <w:i/>
        </w:rPr>
      </w:pPr>
      <w:r w:rsidRPr="00E44558">
        <w:rPr>
          <w:rFonts w:ascii="Palatino Linotype" w:hAnsi="Palatino Linotype"/>
          <w:b/>
          <w:i/>
        </w:rPr>
        <w:t xml:space="preserve">“SUPLENCIA DE LA QUEJA DEFICIENTE. DEBE HACERSE A PARTIR DE LOS CONCEPTOS DE VIOLACIÓN O, EN SU CASO, DE LOS AGRAVIOS EXPRESADOS, POR LO TANTO NO ES ILIMITADA. </w:t>
      </w:r>
      <w:r w:rsidRPr="00E44558">
        <w:rPr>
          <w:rFonts w:ascii="Palatino Linotype" w:hAnsi="Palatino Linotype"/>
          <w:i/>
        </w:rPr>
        <w:t>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14:paraId="0C30B8E9" w14:textId="77777777" w:rsidR="00C129E2" w:rsidRPr="00E44558" w:rsidRDefault="00C129E2" w:rsidP="000D19C8">
      <w:pPr>
        <w:pStyle w:val="Prrafodelista"/>
        <w:numPr>
          <w:ilvl w:val="0"/>
          <w:numId w:val="2"/>
        </w:numPr>
        <w:spacing w:line="360" w:lineRule="auto"/>
        <w:ind w:left="0" w:firstLine="0"/>
        <w:jc w:val="both"/>
        <w:rPr>
          <w:rFonts w:ascii="Palatino Linotype" w:hAnsi="Palatino Linotype"/>
          <w:color w:val="222222"/>
          <w:lang w:eastAsia="es-ES_tradnl"/>
        </w:rPr>
      </w:pPr>
      <w:r w:rsidRPr="00E44558">
        <w:rPr>
          <w:rFonts w:ascii="Palatino Linotype" w:hAnsi="Palatino Linotype"/>
          <w:color w:val="222222"/>
          <w:lang w:eastAsia="es-ES_tradnl"/>
        </w:rPr>
        <w:lastRenderedPageBreak/>
        <w:t>De modo tal que debe interpretarse la solicitud de información atendiendo el principio de interpretación más favorable a la persona</w:t>
      </w:r>
      <w:r w:rsidRPr="00E44558">
        <w:rPr>
          <w:rStyle w:val="Refdenotaalpie"/>
          <w:rFonts w:ascii="Palatino Linotype" w:hAnsi="Palatino Linotype"/>
          <w:color w:val="222222"/>
          <w:lang w:eastAsia="es-ES_tradnl"/>
        </w:rPr>
        <w:footnoteReference w:id="2"/>
      </w:r>
      <w:r w:rsidRPr="00E44558">
        <w:rPr>
          <w:rFonts w:ascii="Palatino Linotype" w:hAnsi="Palatino Linotype"/>
          <w:color w:val="222222"/>
          <w:lang w:eastAsia="es-ES_tradnl"/>
        </w:rPr>
        <w:t>, con fundamento en los artículos 13 y 181 cuarto párrafo de la Ley de la Materia, que rezan así:</w:t>
      </w:r>
    </w:p>
    <w:p w14:paraId="6134BA8D" w14:textId="77777777" w:rsidR="00C129E2" w:rsidRPr="00E44558" w:rsidRDefault="00C129E2" w:rsidP="000D19C8">
      <w:pPr>
        <w:spacing w:line="360" w:lineRule="auto"/>
        <w:ind w:left="851" w:right="1043"/>
        <w:jc w:val="both"/>
        <w:rPr>
          <w:rFonts w:ascii="Palatino Linotype" w:hAnsi="Palatino Linotype"/>
          <w:i/>
          <w:color w:val="222222"/>
          <w:lang w:eastAsia="es-ES_tradnl"/>
        </w:rPr>
      </w:pPr>
      <w:r w:rsidRPr="00E44558">
        <w:rPr>
          <w:rFonts w:ascii="Palatino Linotype" w:hAnsi="Palatino Linotype"/>
          <w:b/>
          <w:i/>
          <w:color w:val="222222"/>
          <w:lang w:eastAsia="es-ES_tradnl"/>
        </w:rPr>
        <w:t>“Artículo 13.</w:t>
      </w:r>
      <w:r w:rsidRPr="00E44558">
        <w:rPr>
          <w:rFonts w:ascii="Palatino Linotype" w:hAnsi="Palatino Linotype"/>
          <w:i/>
          <w:color w:val="222222"/>
          <w:lang w:eastAsia="es-ES_tradnl"/>
        </w:rPr>
        <w:t xml:space="preserve"> El Instituto, en el ámbito de sus atribuciones, deberá suplir cualquier deficiencia para garantizar el ejercicio del derecho de acceso a la información.</w:t>
      </w:r>
    </w:p>
    <w:p w14:paraId="3EE58FE9" w14:textId="77777777" w:rsidR="00C129E2" w:rsidRPr="00E44558" w:rsidRDefault="00C129E2" w:rsidP="000D19C8">
      <w:pPr>
        <w:spacing w:line="360" w:lineRule="auto"/>
        <w:ind w:left="851" w:right="1043"/>
        <w:jc w:val="both"/>
        <w:rPr>
          <w:rFonts w:ascii="Palatino Linotype" w:hAnsi="Palatino Linotype"/>
          <w:i/>
          <w:color w:val="222222"/>
          <w:lang w:eastAsia="es-ES_tradnl"/>
        </w:rPr>
      </w:pPr>
    </w:p>
    <w:p w14:paraId="07CEAB93" w14:textId="6A3408CE" w:rsidR="00C129E2" w:rsidRPr="00E44558" w:rsidRDefault="00C129E2" w:rsidP="000D19C8">
      <w:pPr>
        <w:spacing w:line="360" w:lineRule="auto"/>
        <w:ind w:left="851" w:right="1041"/>
        <w:jc w:val="both"/>
        <w:rPr>
          <w:rFonts w:ascii="Palatino Linotype" w:hAnsi="Palatino Linotype"/>
          <w:i/>
          <w:color w:val="222222"/>
          <w:lang w:eastAsia="es-ES_tradnl"/>
        </w:rPr>
      </w:pPr>
      <w:r w:rsidRPr="00E44558">
        <w:rPr>
          <w:rFonts w:ascii="Palatino Linotype" w:hAnsi="Palatino Linotype"/>
          <w:b/>
          <w:i/>
          <w:color w:val="222222"/>
          <w:lang w:eastAsia="es-ES_tradnl"/>
        </w:rPr>
        <w:t>Artículo 181.</w:t>
      </w:r>
      <w:r w:rsidRPr="00E44558">
        <w:rPr>
          <w:rFonts w:ascii="Palatino Linotype" w:hAnsi="Palatino Linotype"/>
          <w:i/>
          <w:color w:val="222222"/>
          <w:lang w:eastAsia="es-ES_tradnl"/>
        </w:rPr>
        <w:t xml:space="preserve"> …</w:t>
      </w:r>
      <w:r w:rsidRPr="00E44558">
        <w:rPr>
          <w:rFonts w:ascii="Palatino Linotype" w:hAnsi="Palatino Linotype"/>
          <w:i/>
        </w:rPr>
        <w:t xml:space="preserve"> </w:t>
      </w:r>
      <w:r w:rsidRPr="00E44558">
        <w:rPr>
          <w:rFonts w:ascii="Palatino Linotype" w:hAnsi="Palatino Linotype"/>
          <w:i/>
          <w:color w:val="222222"/>
          <w:lang w:eastAsia="es-ES_tradnl"/>
        </w:rPr>
        <w:t>Durante el procedimiento deberá aplicarse la suplencia de la queja a favor d</w:t>
      </w:r>
      <w:r w:rsidR="005E04AF">
        <w:rPr>
          <w:rFonts w:ascii="Palatino Linotype" w:hAnsi="Palatino Linotype"/>
          <w:i/>
          <w:color w:val="222222"/>
          <w:lang w:eastAsia="es-ES_tradnl"/>
        </w:rPr>
        <w:t xml:space="preserve">e </w:t>
      </w:r>
      <w:r w:rsidR="00224C41" w:rsidRPr="00E44558">
        <w:rPr>
          <w:rFonts w:ascii="Palatino Linotype" w:hAnsi="Palatino Linotype"/>
          <w:i/>
          <w:color w:val="222222"/>
          <w:lang w:eastAsia="es-ES_tradnl"/>
        </w:rPr>
        <w:t>la RECURRENTE</w:t>
      </w:r>
      <w:r w:rsidRPr="00E44558">
        <w:rPr>
          <w:rFonts w:ascii="Palatino Linotype" w:hAnsi="Palatino Linotype"/>
          <w:i/>
          <w:color w:val="222222"/>
          <w:lang w:eastAsia="es-ES_tradnl"/>
        </w:rPr>
        <w:t>, sin cambiar los hechos expuestos, asegurándose de que las partes puedan presentar, de manera oral o escrita, los argumentos que funden y motiven sus pretensiones.”</w:t>
      </w:r>
    </w:p>
    <w:p w14:paraId="1E98D649" w14:textId="77777777" w:rsidR="00C129E2" w:rsidRPr="00E44558" w:rsidRDefault="00C129E2" w:rsidP="000D19C8">
      <w:pPr>
        <w:spacing w:line="360" w:lineRule="auto"/>
        <w:ind w:left="851" w:right="1041"/>
        <w:jc w:val="both"/>
        <w:rPr>
          <w:rFonts w:ascii="Palatino Linotype" w:hAnsi="Palatino Linotype"/>
          <w:i/>
          <w:color w:val="222222"/>
          <w:lang w:eastAsia="es-ES_tradnl"/>
        </w:rPr>
      </w:pPr>
    </w:p>
    <w:p w14:paraId="6861649E" w14:textId="77777777" w:rsidR="00C129E2" w:rsidRPr="00E44558" w:rsidRDefault="00C129E2" w:rsidP="000D19C8">
      <w:pPr>
        <w:pStyle w:val="Prrafodelista"/>
        <w:numPr>
          <w:ilvl w:val="0"/>
          <w:numId w:val="2"/>
        </w:numPr>
        <w:spacing w:line="360" w:lineRule="auto"/>
        <w:ind w:left="0" w:firstLine="0"/>
        <w:jc w:val="both"/>
        <w:rPr>
          <w:rFonts w:ascii="Palatino Linotype" w:hAnsi="Palatino Linotype"/>
          <w:color w:val="222222"/>
          <w:lang w:eastAsia="es-ES_tradnl"/>
        </w:rPr>
      </w:pPr>
      <w:r w:rsidRPr="00E44558">
        <w:rPr>
          <w:rFonts w:ascii="Palatino Linotype" w:hAnsi="Palatino Linotype"/>
          <w:color w:val="222222"/>
          <w:lang w:eastAsia="es-ES_tradnl"/>
        </w:rPr>
        <w:t xml:space="preserve">En ese contexto, si bien este </w:t>
      </w:r>
      <w:r w:rsidRPr="00E44558">
        <w:rPr>
          <w:rFonts w:ascii="Palatino Linotype" w:hAnsi="Palatino Linotype" w:cs="Arial"/>
        </w:rPr>
        <w:t xml:space="preserve">Instituto de Transparencia como Órgano Garante de la difusión, </w:t>
      </w:r>
      <w:r w:rsidRPr="00E44558">
        <w:rPr>
          <w:rFonts w:ascii="Palatino Linotype" w:hAnsi="Palatino Linotype"/>
          <w:color w:val="222222"/>
          <w:lang w:eastAsia="es-ES_tradnl"/>
        </w:rPr>
        <w:t>protección</w:t>
      </w:r>
      <w:r w:rsidRPr="00E44558">
        <w:rPr>
          <w:rFonts w:ascii="Palatino Linotype" w:hAnsi="Palatino Linotype" w:cs="Arial"/>
        </w:rPr>
        <w:t xml:space="preserve"> y respeto al derecho de acceso a la información pública y a la protección de </w:t>
      </w:r>
      <w:r w:rsidRPr="00E44558">
        <w:rPr>
          <w:rFonts w:ascii="Palatino Linotype" w:hAnsi="Palatino Linotype"/>
          <w:color w:val="222222"/>
          <w:lang w:eastAsia="es-ES_tradnl"/>
        </w:rPr>
        <w:t>datos</w:t>
      </w:r>
      <w:r w:rsidRPr="00E44558">
        <w:rPr>
          <w:rFonts w:ascii="Palatino Linotype" w:hAnsi="Palatino Linotype" w:cs="Arial"/>
        </w:rPr>
        <w:t xml:space="preserve"> personales, conforme a su naturaleza jurídica y a las atribuciones previstas en los artículos 29 y 36 de la Ley de Transparencia y Acceso a la Información Pública del Estado de México y Municipios, es competente para resolver los recursos de revisión, cuando se niegue la información solicitada, se les entregue la información incompleta, no corresponda a la solicitada </w:t>
      </w:r>
      <w:r w:rsidRPr="00E44558">
        <w:rPr>
          <w:rFonts w:ascii="Palatino Linotype" w:hAnsi="Palatino Linotype" w:cs="Arial"/>
        </w:rPr>
        <w:lastRenderedPageBreak/>
        <w:t>y/o el particular considere que la respuesta es desfavorable a su solicitud.</w:t>
      </w:r>
      <w:r w:rsidR="00B44575" w:rsidRPr="00E44558">
        <w:rPr>
          <w:rFonts w:ascii="Palatino Linotype" w:hAnsi="Palatino Linotype" w:cs="Arial"/>
        </w:rPr>
        <w:t xml:space="preserve"> Luego entonces es que se insiste en la necesidad que el </w:t>
      </w:r>
      <w:r w:rsidR="00B44575" w:rsidRPr="00E44558">
        <w:rPr>
          <w:rFonts w:ascii="Palatino Linotype" w:hAnsi="Palatino Linotype" w:cs="Arial"/>
          <w:b/>
        </w:rPr>
        <w:t>SUJETO OBLIGADO</w:t>
      </w:r>
      <w:r w:rsidR="00B44575" w:rsidRPr="00E44558">
        <w:rPr>
          <w:rFonts w:ascii="Palatino Linotype" w:hAnsi="Palatino Linotype" w:cs="Arial"/>
        </w:rPr>
        <w:t xml:space="preserve"> emprenda una nueva búsqueda exhaustiva y razonable de lo solicitado y entregue lo solicitado en los términos expuesto y, a efecto de no emitir una resolución de imposible cumplimiento, si luego de la nueva búsqueda no existieran recibos de nómina del personal adscrito al Área del Despacho Jurídico de la Dirección de Desarrollo Urbano Metropolitano de Tepotzotlán, derivado que dicha área en el lapso temporal del 1 de enero al 8 de octubre de 2025, dejó de existir, bastara que lo haga del conocimiento del particular al momento de dar cumplimiento a la presente Resolución en términos del segundo párrafo del artículo 19 de la Ley de la Materia.</w:t>
      </w:r>
    </w:p>
    <w:p w14:paraId="7B5DE0C7" w14:textId="77777777" w:rsidR="000523FA" w:rsidRPr="00E44558" w:rsidRDefault="000523FA" w:rsidP="000D19C8">
      <w:pPr>
        <w:pStyle w:val="Prrafodelista"/>
        <w:spacing w:line="360" w:lineRule="auto"/>
        <w:ind w:left="0"/>
        <w:jc w:val="both"/>
        <w:rPr>
          <w:rFonts w:ascii="Palatino Linotype" w:eastAsia="MS Mincho" w:hAnsi="Palatino Linotype" w:cs="Arial"/>
          <w:bCs/>
          <w:iCs/>
          <w:lang w:val="es-ES_tradnl"/>
        </w:rPr>
      </w:pPr>
    </w:p>
    <w:p w14:paraId="5B853B43" w14:textId="77777777" w:rsidR="006E4C74" w:rsidRPr="00E44558" w:rsidRDefault="006E4C74" w:rsidP="000D19C8">
      <w:pPr>
        <w:pStyle w:val="Prrafodelista"/>
        <w:keepNext/>
        <w:keepLines/>
        <w:numPr>
          <w:ilvl w:val="0"/>
          <w:numId w:val="5"/>
        </w:numPr>
        <w:tabs>
          <w:tab w:val="left" w:pos="284"/>
        </w:tabs>
        <w:spacing w:line="360" w:lineRule="auto"/>
        <w:jc w:val="both"/>
        <w:outlineLvl w:val="0"/>
        <w:rPr>
          <w:rFonts w:ascii="Palatino Linotype" w:eastAsia="MS Gothic" w:hAnsi="Palatino Linotype" w:cstheme="majorBidi"/>
          <w:b/>
        </w:rPr>
      </w:pPr>
      <w:bookmarkStart w:id="7" w:name="_Toc68793658"/>
      <w:bookmarkStart w:id="8" w:name="_Toc87549681"/>
      <w:r w:rsidRPr="00E44558">
        <w:rPr>
          <w:rFonts w:ascii="Palatino Linotype" w:eastAsia="MS Gothic" w:hAnsi="Palatino Linotype" w:cstheme="majorBidi"/>
          <w:b/>
        </w:rPr>
        <w:t>Vista al órgano de control interno competente.</w:t>
      </w:r>
      <w:bookmarkEnd w:id="7"/>
      <w:bookmarkEnd w:id="8"/>
    </w:p>
    <w:p w14:paraId="15A05ACD" w14:textId="77777777" w:rsidR="006E4C74" w:rsidRPr="00E44558" w:rsidRDefault="006E4C74" w:rsidP="000D19C8">
      <w:pPr>
        <w:pStyle w:val="Prrafodelista"/>
        <w:numPr>
          <w:ilvl w:val="0"/>
          <w:numId w:val="2"/>
        </w:numPr>
        <w:spacing w:line="360" w:lineRule="auto"/>
        <w:ind w:left="0" w:firstLine="0"/>
        <w:jc w:val="both"/>
        <w:rPr>
          <w:rFonts w:ascii="Palatino Linotype" w:eastAsiaTheme="minorEastAsia" w:hAnsi="Palatino Linotype" w:cs="Arial"/>
        </w:rPr>
      </w:pPr>
      <w:r w:rsidRPr="00E44558">
        <w:rPr>
          <w:rFonts w:ascii="Palatino Linotype" w:hAnsi="Palatino Linotype" w:cs="Tahoma"/>
        </w:rPr>
        <w:t>Finalmente mencionar, que la</w:t>
      </w:r>
      <w:r w:rsidRPr="00E44558">
        <w:rPr>
          <w:rFonts w:ascii="Palatino Linotype" w:eastAsiaTheme="minorEastAsia" w:hAnsi="Palatino Linotype" w:cs="Arial"/>
        </w:rPr>
        <w:t xml:space="preserve"> </w:t>
      </w:r>
      <w:r w:rsidRPr="00E44558">
        <w:rPr>
          <w:rFonts w:ascii="Palatino Linotype" w:eastAsia="Palatino Linotype" w:hAnsi="Palatino Linotype" w:cs="Palatino Linotype"/>
        </w:rPr>
        <w:t>Ley</w:t>
      </w:r>
      <w:r w:rsidRPr="00E44558">
        <w:rPr>
          <w:rFonts w:ascii="Palatino Linotype" w:eastAsiaTheme="minorEastAsia" w:hAnsi="Palatino Linotype" w:cs="Arial"/>
        </w:rPr>
        <w:t xml:space="preserve"> de Transparencia y Acceso a la Información Pública del Estado de México y Municipios en los artículos 222 fracción I y II, 162 y 59 fracción I y II establecen los siguiente:</w:t>
      </w:r>
    </w:p>
    <w:p w14:paraId="43C817CE" w14:textId="77777777" w:rsidR="006E4C74" w:rsidRPr="00E44558" w:rsidRDefault="006E4C74" w:rsidP="000D19C8">
      <w:pPr>
        <w:tabs>
          <w:tab w:val="left" w:pos="284"/>
        </w:tabs>
        <w:spacing w:line="360" w:lineRule="auto"/>
        <w:ind w:left="1134" w:right="900"/>
        <w:contextualSpacing/>
        <w:jc w:val="both"/>
        <w:rPr>
          <w:rFonts w:ascii="Palatino Linotype" w:hAnsi="Palatino Linotype"/>
          <w:i/>
          <w:iCs/>
        </w:rPr>
      </w:pPr>
      <w:r w:rsidRPr="00E4455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6E460F8D" w14:textId="77777777" w:rsidR="006E4C74" w:rsidRPr="00E44558" w:rsidRDefault="006E4C74" w:rsidP="000D19C8">
      <w:pPr>
        <w:tabs>
          <w:tab w:val="left" w:pos="284"/>
        </w:tabs>
        <w:spacing w:line="360" w:lineRule="auto"/>
        <w:ind w:left="1134" w:right="900"/>
        <w:contextualSpacing/>
        <w:jc w:val="both"/>
        <w:rPr>
          <w:rFonts w:ascii="Palatino Linotype" w:hAnsi="Palatino Linotype"/>
          <w:i/>
          <w:iCs/>
        </w:rPr>
      </w:pPr>
      <w:r w:rsidRPr="00E44558">
        <w:rPr>
          <w:rFonts w:ascii="Palatino Linotype" w:hAnsi="Palatino Linotype"/>
          <w:i/>
          <w:iCs/>
        </w:rPr>
        <w:t xml:space="preserve">I. Cualquier acto u omisión que provoque la suspensión o deficiencia en la atención de las solicitudes de información; </w:t>
      </w:r>
    </w:p>
    <w:p w14:paraId="10CF8CA3" w14:textId="77777777" w:rsidR="006E4C74" w:rsidRPr="00E44558" w:rsidRDefault="006E4C74" w:rsidP="000D19C8">
      <w:pPr>
        <w:tabs>
          <w:tab w:val="left" w:pos="284"/>
        </w:tabs>
        <w:spacing w:line="360" w:lineRule="auto"/>
        <w:ind w:left="1134" w:right="900"/>
        <w:contextualSpacing/>
        <w:jc w:val="both"/>
        <w:rPr>
          <w:rFonts w:ascii="Palatino Linotype" w:hAnsi="Palatino Linotype"/>
          <w:i/>
          <w:iCs/>
        </w:rPr>
      </w:pPr>
      <w:r w:rsidRPr="00E44558">
        <w:rPr>
          <w:rFonts w:ascii="Palatino Linotype" w:hAnsi="Palatino Linotype"/>
          <w:i/>
          <w:iCs/>
        </w:rPr>
        <w:t>II. La falta de respuesta a las solicitudes de información en los plazos señalados en la normatividad aplicable;</w:t>
      </w:r>
    </w:p>
    <w:p w14:paraId="0552F8CC" w14:textId="77777777" w:rsidR="006E4C74" w:rsidRPr="00E44558" w:rsidRDefault="006E4C74" w:rsidP="000D19C8">
      <w:pPr>
        <w:tabs>
          <w:tab w:val="left" w:pos="284"/>
        </w:tabs>
        <w:spacing w:line="360" w:lineRule="auto"/>
        <w:ind w:left="1134" w:right="900"/>
        <w:contextualSpacing/>
        <w:jc w:val="both"/>
        <w:rPr>
          <w:rFonts w:ascii="Palatino Linotype" w:hAnsi="Palatino Linotype"/>
          <w:i/>
          <w:iCs/>
        </w:rPr>
      </w:pPr>
      <w:r w:rsidRPr="00E44558">
        <w:rPr>
          <w:rFonts w:ascii="Palatino Linotype" w:hAnsi="Palatino Linotype"/>
          <w:i/>
          <w:iCs/>
        </w:rPr>
        <w:t>III. a XXI. …</w:t>
      </w:r>
    </w:p>
    <w:p w14:paraId="5B1F6AB2" w14:textId="77777777" w:rsidR="006E4C74" w:rsidRPr="00E44558" w:rsidRDefault="006E4C74" w:rsidP="000D19C8">
      <w:pPr>
        <w:tabs>
          <w:tab w:val="left" w:pos="284"/>
        </w:tabs>
        <w:spacing w:line="360" w:lineRule="auto"/>
        <w:ind w:left="1134" w:right="900"/>
        <w:contextualSpacing/>
        <w:jc w:val="both"/>
        <w:rPr>
          <w:rFonts w:ascii="Palatino Linotype" w:hAnsi="Palatino Linotype"/>
          <w:i/>
          <w:iCs/>
        </w:rPr>
      </w:pPr>
      <w:r w:rsidRPr="00E44558">
        <w:rPr>
          <w:rFonts w:ascii="Palatino Linotype" w:hAnsi="Palatino Linotype"/>
          <w:i/>
          <w:iCs/>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F4D1E88" w14:textId="77777777" w:rsidR="006E4C74" w:rsidRPr="00E44558" w:rsidRDefault="006E4C74" w:rsidP="000D19C8">
      <w:pPr>
        <w:tabs>
          <w:tab w:val="left" w:pos="284"/>
        </w:tabs>
        <w:spacing w:line="360" w:lineRule="auto"/>
        <w:ind w:left="1134" w:right="900"/>
        <w:contextualSpacing/>
        <w:jc w:val="both"/>
        <w:rPr>
          <w:rFonts w:ascii="Palatino Linotype" w:hAnsi="Palatino Linotype"/>
          <w:i/>
          <w:iCs/>
        </w:rPr>
      </w:pPr>
    </w:p>
    <w:p w14:paraId="2C992884" w14:textId="77777777" w:rsidR="006E4C74" w:rsidRPr="00E44558" w:rsidRDefault="006E4C74" w:rsidP="000D19C8">
      <w:pPr>
        <w:tabs>
          <w:tab w:val="left" w:pos="284"/>
        </w:tabs>
        <w:spacing w:line="360" w:lineRule="auto"/>
        <w:ind w:left="1134" w:right="900"/>
        <w:contextualSpacing/>
        <w:jc w:val="both"/>
        <w:rPr>
          <w:rFonts w:ascii="Palatino Linotype" w:hAnsi="Palatino Linotype"/>
          <w:i/>
          <w:iCs/>
        </w:rPr>
      </w:pPr>
      <w:r w:rsidRPr="00E44558">
        <w:rPr>
          <w:rFonts w:ascii="Palatino Linotype" w:hAnsi="Palatino Linotype"/>
          <w:i/>
          <w:iCs/>
        </w:rPr>
        <w:t>Artículo 59. Los servidores públicos habilitados tendrán las funciones siguientes:</w:t>
      </w:r>
    </w:p>
    <w:p w14:paraId="0AB41304" w14:textId="77777777" w:rsidR="006E4C74" w:rsidRPr="00E44558" w:rsidRDefault="006E4C74" w:rsidP="000D19C8">
      <w:pPr>
        <w:tabs>
          <w:tab w:val="left" w:pos="284"/>
        </w:tabs>
        <w:spacing w:line="360" w:lineRule="auto"/>
        <w:ind w:left="1134" w:right="900"/>
        <w:contextualSpacing/>
        <w:jc w:val="both"/>
        <w:rPr>
          <w:rFonts w:ascii="Palatino Linotype" w:hAnsi="Palatino Linotype"/>
          <w:i/>
          <w:iCs/>
        </w:rPr>
      </w:pPr>
    </w:p>
    <w:p w14:paraId="394A49BC" w14:textId="77777777" w:rsidR="006E4C74" w:rsidRPr="00E44558" w:rsidRDefault="006E4C74" w:rsidP="000D19C8">
      <w:pPr>
        <w:tabs>
          <w:tab w:val="left" w:pos="284"/>
        </w:tabs>
        <w:spacing w:line="360" w:lineRule="auto"/>
        <w:ind w:left="1134" w:right="900"/>
        <w:contextualSpacing/>
        <w:jc w:val="both"/>
        <w:rPr>
          <w:rFonts w:ascii="Palatino Linotype" w:hAnsi="Palatino Linotype"/>
          <w:i/>
          <w:iCs/>
        </w:rPr>
      </w:pPr>
      <w:r w:rsidRPr="00E44558">
        <w:rPr>
          <w:rFonts w:ascii="Palatino Linotype" w:hAnsi="Palatino Linotype"/>
          <w:i/>
          <w:iCs/>
        </w:rPr>
        <w:t xml:space="preserve">I. Localizar la información que le solicite la Unidad de Transparencia; </w:t>
      </w:r>
    </w:p>
    <w:p w14:paraId="71FB7D7F" w14:textId="77777777" w:rsidR="006E4C74" w:rsidRPr="00E44558" w:rsidRDefault="006E4C74" w:rsidP="000D19C8">
      <w:pPr>
        <w:tabs>
          <w:tab w:val="left" w:pos="284"/>
        </w:tabs>
        <w:spacing w:line="360" w:lineRule="auto"/>
        <w:ind w:left="1134" w:right="900"/>
        <w:contextualSpacing/>
        <w:jc w:val="both"/>
        <w:rPr>
          <w:rFonts w:ascii="Palatino Linotype" w:hAnsi="Palatino Linotype"/>
          <w:i/>
          <w:iCs/>
        </w:rPr>
      </w:pPr>
      <w:r w:rsidRPr="00E44558">
        <w:rPr>
          <w:rFonts w:ascii="Palatino Linotype" w:hAnsi="Palatino Linotype"/>
          <w:i/>
          <w:iCs/>
        </w:rPr>
        <w:t>II. Proporcionar la información que obre en los archivos y que le sea solicitada por la Unidad de Transparencia;</w:t>
      </w:r>
    </w:p>
    <w:p w14:paraId="580A66EC" w14:textId="77777777" w:rsidR="006E4C74" w:rsidRPr="00E44558" w:rsidRDefault="006E4C74" w:rsidP="000D19C8">
      <w:pPr>
        <w:tabs>
          <w:tab w:val="left" w:pos="284"/>
        </w:tabs>
        <w:spacing w:line="360" w:lineRule="auto"/>
        <w:ind w:left="1134" w:right="900"/>
        <w:contextualSpacing/>
        <w:jc w:val="both"/>
        <w:rPr>
          <w:rFonts w:ascii="Palatino Linotype" w:hAnsi="Palatino Linotype"/>
          <w:i/>
          <w:iCs/>
        </w:rPr>
      </w:pPr>
      <w:r w:rsidRPr="00E44558">
        <w:rPr>
          <w:rFonts w:ascii="Palatino Linotype" w:hAnsi="Palatino Linotype"/>
          <w:i/>
          <w:iCs/>
        </w:rPr>
        <w:t>III. a VII. …”</w:t>
      </w:r>
    </w:p>
    <w:p w14:paraId="221B5A41" w14:textId="77777777" w:rsidR="006E4C74" w:rsidRPr="00E44558" w:rsidRDefault="006E4C74" w:rsidP="000D19C8">
      <w:pPr>
        <w:tabs>
          <w:tab w:val="left" w:pos="284"/>
        </w:tabs>
        <w:spacing w:line="360" w:lineRule="auto"/>
        <w:ind w:left="567" w:right="567"/>
        <w:contextualSpacing/>
        <w:jc w:val="both"/>
        <w:rPr>
          <w:rFonts w:ascii="Palatino Linotype" w:eastAsiaTheme="minorEastAsia" w:hAnsi="Palatino Linotype" w:cs="Arial"/>
          <w:i/>
          <w:iCs/>
        </w:rPr>
      </w:pPr>
    </w:p>
    <w:p w14:paraId="0E624662" w14:textId="77777777" w:rsidR="006E4C74" w:rsidRPr="00E44558" w:rsidRDefault="006E4C74" w:rsidP="000D19C8">
      <w:pPr>
        <w:pStyle w:val="Prrafodelista"/>
        <w:numPr>
          <w:ilvl w:val="0"/>
          <w:numId w:val="2"/>
        </w:numPr>
        <w:spacing w:line="360" w:lineRule="auto"/>
        <w:ind w:left="0" w:firstLine="0"/>
        <w:jc w:val="both"/>
        <w:rPr>
          <w:rFonts w:ascii="Palatino Linotype" w:eastAsiaTheme="minorEastAsia" w:hAnsi="Palatino Linotype" w:cs="Arial"/>
        </w:rPr>
      </w:pPr>
      <w:r w:rsidRPr="00E44558">
        <w:rPr>
          <w:rFonts w:ascii="Palatino Linotype" w:eastAsiaTheme="minorEastAsia" w:hAnsi="Palatino Linotype" w:cs="Arial"/>
        </w:rPr>
        <w:t xml:space="preserve">Las Unidades de Transparencia cuando reciben solicitudes deben identificar la información </w:t>
      </w:r>
      <w:r w:rsidRPr="00E44558">
        <w:rPr>
          <w:rFonts w:ascii="Palatino Linotype" w:hAnsi="Palatino Linotype" w:cs="Tahoma"/>
        </w:rPr>
        <w:t>solicitada</w:t>
      </w:r>
      <w:r w:rsidRPr="00E44558">
        <w:rPr>
          <w:rFonts w:ascii="Palatino Linotype" w:eastAsiaTheme="minorEastAsia" w:hAnsi="Palatino Linotype" w:cs="Arial"/>
        </w:rPr>
        <w:t xml:space="preserve">, a efecto de realizar el turno a las áreas que de acuerdo a sus atribuciones, </w:t>
      </w:r>
      <w:r w:rsidRPr="00E44558">
        <w:rPr>
          <w:rFonts w:ascii="Palatino Linotype" w:eastAsia="Palatino Linotype" w:hAnsi="Palatino Linotype" w:cs="Palatino Linotype"/>
        </w:rPr>
        <w:t>facultades</w:t>
      </w:r>
      <w:r w:rsidRPr="00E44558">
        <w:rPr>
          <w:rFonts w:ascii="Palatino Linotype" w:eastAsiaTheme="minorEastAsia" w:hAnsi="Palatino Linotype" w:cs="Arial"/>
        </w:rPr>
        <w:t xml:space="preserve"> y competencias deban generar, administrar y/o poseer lo requerido; para que, a su vez, realicen la búsqueda exhaustiva y razonable y entreguen los documentos necesarios para generar la respuesta y proporcionarla al recurrente.</w:t>
      </w:r>
    </w:p>
    <w:p w14:paraId="6B32DE1D" w14:textId="77777777" w:rsidR="006E4C74" w:rsidRPr="00E44558" w:rsidRDefault="006E4C74" w:rsidP="000D19C8">
      <w:pPr>
        <w:tabs>
          <w:tab w:val="left" w:pos="284"/>
        </w:tabs>
        <w:spacing w:line="360" w:lineRule="auto"/>
        <w:jc w:val="both"/>
        <w:rPr>
          <w:rFonts w:ascii="Palatino Linotype" w:eastAsiaTheme="minorEastAsia" w:hAnsi="Palatino Linotype" w:cs="Arial"/>
        </w:rPr>
      </w:pPr>
    </w:p>
    <w:p w14:paraId="197FE770" w14:textId="77777777" w:rsidR="006E4C74" w:rsidRPr="00E44558" w:rsidRDefault="006E4C74" w:rsidP="000D19C8">
      <w:pPr>
        <w:pStyle w:val="Prrafodelista"/>
        <w:numPr>
          <w:ilvl w:val="0"/>
          <w:numId w:val="2"/>
        </w:numPr>
        <w:spacing w:line="360" w:lineRule="auto"/>
        <w:ind w:left="0" w:firstLine="0"/>
        <w:jc w:val="both"/>
        <w:rPr>
          <w:rFonts w:ascii="Palatino Linotype" w:eastAsiaTheme="minorEastAsia" w:hAnsi="Palatino Linotype" w:cs="Arial"/>
        </w:rPr>
      </w:pPr>
      <w:r w:rsidRPr="00E44558">
        <w:rPr>
          <w:rFonts w:ascii="Palatino Linotype" w:eastAsiaTheme="minorEastAsia" w:hAnsi="Palatino Linotype" w:cs="Arial"/>
        </w:rPr>
        <w:t xml:space="preserve">La omisión a las obligaciones, tanto del Titular de la Unidad de Transparencia como de los </w:t>
      </w:r>
      <w:r w:rsidRPr="00E44558">
        <w:rPr>
          <w:rFonts w:ascii="Palatino Linotype" w:eastAsia="Palatino Linotype" w:hAnsi="Palatino Linotype" w:cs="Palatino Linotype"/>
        </w:rPr>
        <w:t>servidores</w:t>
      </w:r>
      <w:r w:rsidRPr="00E44558">
        <w:rPr>
          <w:rFonts w:ascii="Palatino Linotype" w:eastAsiaTheme="minorEastAsia" w:hAnsi="Palatino Linotype" w:cs="Arial"/>
        </w:rPr>
        <w:t xml:space="preserve"> públicos habilitados puede causar la suspensión, deficiencia o la falta de respuesta a las solicitudes de acceso a la información que formulen los particulares, siendo esto una causa de responsabilidad.</w:t>
      </w:r>
    </w:p>
    <w:p w14:paraId="5ADE728D" w14:textId="77777777" w:rsidR="00B44575" w:rsidRPr="00E44558" w:rsidRDefault="00B44575" w:rsidP="000D19C8">
      <w:pPr>
        <w:pStyle w:val="Prrafodelista"/>
        <w:spacing w:line="360" w:lineRule="auto"/>
        <w:rPr>
          <w:rFonts w:ascii="Palatino Linotype" w:eastAsiaTheme="minorEastAsia" w:hAnsi="Palatino Linotype" w:cs="Arial"/>
        </w:rPr>
      </w:pPr>
    </w:p>
    <w:p w14:paraId="22DD7446" w14:textId="77777777" w:rsidR="006E4C74" w:rsidRPr="00E44558" w:rsidRDefault="006E4C74" w:rsidP="000D19C8">
      <w:pPr>
        <w:pStyle w:val="Prrafodelista"/>
        <w:numPr>
          <w:ilvl w:val="0"/>
          <w:numId w:val="2"/>
        </w:numPr>
        <w:spacing w:line="360" w:lineRule="auto"/>
        <w:ind w:left="0" w:firstLine="0"/>
        <w:jc w:val="both"/>
        <w:rPr>
          <w:rFonts w:ascii="Palatino Linotype" w:eastAsiaTheme="minorEastAsia" w:hAnsi="Palatino Linotype" w:cs="Arial"/>
        </w:rPr>
      </w:pPr>
      <w:r w:rsidRPr="00E44558">
        <w:rPr>
          <w:rFonts w:ascii="Palatino Linotype" w:eastAsiaTheme="minorEastAsia" w:hAnsi="Palatino Linotype" w:cs="Arial"/>
        </w:rPr>
        <w:lastRenderedPageBreak/>
        <w:t xml:space="preserve">En el presente asunto en particular, se tiene que el Titular de la Unidad de </w:t>
      </w:r>
      <w:r w:rsidRPr="00E44558">
        <w:rPr>
          <w:rFonts w:ascii="Palatino Linotype" w:eastAsia="Palatino Linotype" w:hAnsi="Palatino Linotype" w:cs="Palatino Linotype"/>
        </w:rPr>
        <w:t>Transparencia</w:t>
      </w:r>
      <w:r w:rsidRPr="00E44558">
        <w:rPr>
          <w:rFonts w:ascii="Palatino Linotype" w:eastAsiaTheme="minorEastAsia" w:hAnsi="Palatino Linotype" w:cs="Arial"/>
        </w:rPr>
        <w:t xml:space="preserve"> no turnó la solicitud al Servidor Público Habilitado.</w:t>
      </w:r>
    </w:p>
    <w:p w14:paraId="24C26E3C" w14:textId="77777777" w:rsidR="006E4C74" w:rsidRPr="00E44558" w:rsidRDefault="006E4C74" w:rsidP="000D19C8">
      <w:pPr>
        <w:pBdr>
          <w:top w:val="nil"/>
          <w:left w:val="nil"/>
          <w:bottom w:val="nil"/>
          <w:right w:val="nil"/>
          <w:between w:val="nil"/>
        </w:pBdr>
        <w:tabs>
          <w:tab w:val="left" w:pos="0"/>
        </w:tabs>
        <w:spacing w:line="360" w:lineRule="auto"/>
        <w:ind w:right="49"/>
        <w:jc w:val="both"/>
        <w:rPr>
          <w:rFonts w:ascii="Palatino Linotype" w:eastAsiaTheme="minorEastAsia" w:hAnsi="Palatino Linotype" w:cs="Arial"/>
        </w:rPr>
      </w:pPr>
    </w:p>
    <w:p w14:paraId="520BAE3D" w14:textId="77777777" w:rsidR="006E4C74" w:rsidRPr="00E44558" w:rsidRDefault="006E4C74" w:rsidP="000D19C8">
      <w:pPr>
        <w:pStyle w:val="Prrafodelista"/>
        <w:numPr>
          <w:ilvl w:val="0"/>
          <w:numId w:val="2"/>
        </w:numPr>
        <w:spacing w:line="360" w:lineRule="auto"/>
        <w:ind w:left="0" w:firstLine="0"/>
        <w:jc w:val="both"/>
        <w:rPr>
          <w:rFonts w:ascii="Palatino Linotype" w:eastAsiaTheme="minorEastAsia" w:hAnsi="Palatino Linotype" w:cstheme="minorBidi"/>
        </w:rPr>
      </w:pPr>
      <w:r w:rsidRPr="00E44558">
        <w:rPr>
          <w:rFonts w:ascii="Palatino Linotype" w:hAnsi="Palatino Linotype" w:cs="Arial"/>
        </w:rPr>
        <w:t xml:space="preserve">Se </w:t>
      </w:r>
      <w:r w:rsidRPr="00E44558">
        <w:rPr>
          <w:rFonts w:ascii="Palatino Linotype" w:eastAsiaTheme="minorEastAsia" w:hAnsi="Palatino Linotype" w:cs="Arial"/>
        </w:rPr>
        <w:t>tiene</w:t>
      </w:r>
      <w:r w:rsidRPr="00E44558">
        <w:rPr>
          <w:rFonts w:ascii="Palatino Linotype" w:hAnsi="Palatino Linotype" w:cs="Arial"/>
        </w:rPr>
        <w:t xml:space="preserve"> que el Titular de la Unidad de Transparencia incumplió con sus funciones, atribuciones y competencias, al no dar trámite a la solicitud, lo cual tuvo como consecuencia la falta de respuesta a ambas solicitudes.</w:t>
      </w:r>
    </w:p>
    <w:p w14:paraId="25284E14" w14:textId="77777777" w:rsidR="006E4C74" w:rsidRPr="00E44558" w:rsidRDefault="006E4C74" w:rsidP="000D19C8">
      <w:pPr>
        <w:pBdr>
          <w:top w:val="nil"/>
          <w:left w:val="nil"/>
          <w:bottom w:val="nil"/>
          <w:right w:val="nil"/>
          <w:between w:val="nil"/>
        </w:pBdr>
        <w:tabs>
          <w:tab w:val="left" w:pos="0"/>
        </w:tabs>
        <w:spacing w:line="360" w:lineRule="auto"/>
        <w:ind w:right="49"/>
        <w:jc w:val="both"/>
        <w:rPr>
          <w:rFonts w:ascii="Palatino Linotype" w:eastAsiaTheme="minorEastAsia" w:hAnsi="Palatino Linotype" w:cstheme="minorBidi"/>
        </w:rPr>
      </w:pPr>
    </w:p>
    <w:p w14:paraId="164808AB" w14:textId="77777777" w:rsidR="006E4C74" w:rsidRPr="00E44558" w:rsidRDefault="006E4C74" w:rsidP="000D19C8">
      <w:pPr>
        <w:pStyle w:val="Prrafodelista"/>
        <w:numPr>
          <w:ilvl w:val="0"/>
          <w:numId w:val="2"/>
        </w:numPr>
        <w:spacing w:line="360" w:lineRule="auto"/>
        <w:ind w:left="0" w:firstLine="0"/>
        <w:jc w:val="both"/>
        <w:rPr>
          <w:rFonts w:ascii="Palatino Linotype" w:hAnsi="Palatino Linotype"/>
        </w:rPr>
      </w:pPr>
      <w:r w:rsidRPr="00E44558">
        <w:rPr>
          <w:rFonts w:ascii="Palatino Linotype" w:hAnsi="Palatino Linotype"/>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w:t>
      </w:r>
      <w:r w:rsidRPr="00E44558">
        <w:rPr>
          <w:rFonts w:ascii="Palatino Linotype" w:eastAsia="MS Gothic" w:hAnsi="Palatino Linotype" w:cstheme="majorBidi"/>
        </w:rPr>
        <w:t xml:space="preserve">órgano interno de </w:t>
      </w:r>
      <w:r w:rsidRPr="00E44558">
        <w:rPr>
          <w:rFonts w:ascii="Palatino Linotype" w:eastAsia="Palatino Linotype" w:hAnsi="Palatino Linotype" w:cs="Palatino Linotype"/>
        </w:rPr>
        <w:t>control</w:t>
      </w:r>
      <w:r w:rsidRPr="00E44558">
        <w:rPr>
          <w:rFonts w:ascii="Palatino Linotype" w:eastAsia="MS Gothic" w:hAnsi="Palatino Linotype" w:cstheme="majorBidi"/>
        </w:rPr>
        <w:t xml:space="preserve"> </w:t>
      </w:r>
      <w:r w:rsidRPr="00E44558">
        <w:rPr>
          <w:rFonts w:ascii="Palatino Linotype" w:hAnsi="Palatino Linotype"/>
        </w:rPr>
        <w:t>competente, para que inicie, en su caso, el procedimiento de responsabilidad respectivo.</w:t>
      </w:r>
    </w:p>
    <w:p w14:paraId="648152D3" w14:textId="77777777" w:rsidR="00162A6F" w:rsidRPr="00E44558" w:rsidRDefault="00162A6F" w:rsidP="000D19C8">
      <w:pPr>
        <w:pBdr>
          <w:top w:val="nil"/>
          <w:left w:val="nil"/>
          <w:bottom w:val="nil"/>
          <w:right w:val="nil"/>
          <w:between w:val="nil"/>
        </w:pBdr>
        <w:tabs>
          <w:tab w:val="left" w:pos="851"/>
        </w:tabs>
        <w:spacing w:line="360" w:lineRule="auto"/>
        <w:ind w:right="-28"/>
        <w:jc w:val="both"/>
        <w:rPr>
          <w:rFonts w:ascii="Palatino Linotype" w:eastAsia="Palatino Linotype" w:hAnsi="Palatino Linotype" w:cs="Palatino Linotype"/>
          <w:b/>
          <w:i/>
          <w:color w:val="000000"/>
        </w:rPr>
      </w:pPr>
    </w:p>
    <w:p w14:paraId="5053462A" w14:textId="77777777" w:rsidR="00162A6F" w:rsidRPr="00E44558" w:rsidRDefault="00162A6F" w:rsidP="000D19C8">
      <w:pPr>
        <w:pStyle w:val="Prrafodelista"/>
        <w:tabs>
          <w:tab w:val="left" w:pos="284"/>
          <w:tab w:val="left" w:pos="426"/>
        </w:tabs>
        <w:spacing w:line="360" w:lineRule="auto"/>
        <w:ind w:left="0" w:right="49"/>
        <w:jc w:val="both"/>
        <w:rPr>
          <w:rFonts w:ascii="Palatino Linotype" w:eastAsia="Palatino Linotype" w:hAnsi="Palatino Linotype" w:cs="Palatino Linotype"/>
          <w:b/>
        </w:rPr>
      </w:pPr>
      <w:r w:rsidRPr="00E44558">
        <w:rPr>
          <w:rFonts w:ascii="Palatino Linotype" w:eastAsia="Palatino Linotype" w:hAnsi="Palatino Linotype" w:cs="Palatino Linotype"/>
          <w:b/>
        </w:rPr>
        <w:t>QUINTO. De la versión pública.</w:t>
      </w:r>
    </w:p>
    <w:p w14:paraId="25B7871C" w14:textId="4DD67D75"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Finalmente, debe señalarse que dada la propia y especial naturaleza de lo solicitado, eminentemente contiene múltiples datos personales que deberán ser protegidos como ya quedó asentado en el Considerando anterior del presente proveído. </w:t>
      </w:r>
      <w:r w:rsidRPr="00E44558">
        <w:rPr>
          <w:rFonts w:ascii="Palatino Linotype" w:eastAsia="Palatino Linotype" w:hAnsi="Palatino Linotype" w:cs="Palatino Linotype"/>
          <w:color w:val="000000"/>
        </w:rPr>
        <w:t>Para</w:t>
      </w:r>
      <w:r w:rsidRPr="00E44558">
        <w:rPr>
          <w:rFonts w:ascii="Palatino Linotype" w:eastAsia="Palatino Linotype" w:hAnsi="Palatino Linotype" w:cs="Palatino Linotype"/>
        </w:rPr>
        <w:t xml:space="preserve"> dar cumplimiento a la presente resolución, contengan datos que deban ser clasificados, el </w:t>
      </w:r>
      <w:r w:rsidRPr="00E44558">
        <w:rPr>
          <w:rFonts w:ascii="Palatino Linotype" w:eastAsia="Palatino Linotype" w:hAnsi="Palatino Linotype" w:cs="Palatino Linotype"/>
          <w:b/>
        </w:rPr>
        <w:t>SUJETO OBLIGADO</w:t>
      </w:r>
      <w:r w:rsidRPr="00E44558">
        <w:rPr>
          <w:rFonts w:ascii="Palatino Linotype" w:eastAsia="Palatino Linotype" w:hAnsi="Palatino Linotype" w:cs="Palatino Linotype"/>
        </w:rPr>
        <w:t xml:space="preserve"> deberá hacer la elaboración de la versión pública de tales documentos a fin de satisfacer el derecho de acceso a la información pública d</w:t>
      </w:r>
      <w:r w:rsidR="00224C41" w:rsidRPr="00E44558">
        <w:rPr>
          <w:rFonts w:ascii="Palatino Linotype" w:eastAsia="Palatino Linotype" w:hAnsi="Palatino Linotype" w:cs="Palatino Linotype"/>
        </w:rPr>
        <w:t xml:space="preserve">e la </w:t>
      </w:r>
      <w:r w:rsidR="00224C41" w:rsidRPr="00E44558">
        <w:rPr>
          <w:rFonts w:ascii="Palatino Linotype" w:eastAsia="Palatino Linotype" w:hAnsi="Palatino Linotype" w:cs="Palatino Linotype"/>
          <w:b/>
        </w:rPr>
        <w:t>RECURRENTE</w:t>
      </w:r>
      <w:r w:rsidRPr="00E44558">
        <w:rPr>
          <w:rFonts w:ascii="Palatino Linotype" w:eastAsia="Palatino Linotype" w:hAnsi="Palatino Linotype" w:cs="Palatino Linotype"/>
        </w:rPr>
        <w:t xml:space="preserve"> sin menoscabo al derecho a la protección de los datos personales de terceros.</w:t>
      </w:r>
    </w:p>
    <w:p w14:paraId="0CC70C73"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lastRenderedPageBreak/>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579782A5" w14:textId="77777777" w:rsidR="00B44575" w:rsidRPr="00E44558" w:rsidRDefault="00B44575" w:rsidP="000D19C8">
      <w:pPr>
        <w:spacing w:line="360" w:lineRule="auto"/>
        <w:ind w:left="993" w:right="1041"/>
        <w:jc w:val="both"/>
        <w:rPr>
          <w:rFonts w:ascii="Palatino Linotype" w:eastAsia="Palatino Linotype" w:hAnsi="Palatino Linotype" w:cs="Palatino Linotype"/>
          <w:b/>
          <w:i/>
        </w:rPr>
      </w:pPr>
      <w:r w:rsidRPr="00E44558">
        <w:rPr>
          <w:rFonts w:ascii="Palatino Linotype" w:eastAsia="Palatino Linotype" w:hAnsi="Palatino Linotype" w:cs="Palatino Linotype"/>
          <w:b/>
          <w:i/>
        </w:rPr>
        <w:t xml:space="preserve"> “Artículo 3. Para los efectos de la presente Ley se entenderá por:</w:t>
      </w:r>
    </w:p>
    <w:p w14:paraId="6A7BDA11"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b/>
          <w:i/>
        </w:rPr>
        <w:t>IX. Datos personales:</w:t>
      </w:r>
      <w:r w:rsidRPr="00E44558">
        <w:rPr>
          <w:rFonts w:ascii="Palatino Linotype" w:eastAsia="Palatino Linotype" w:hAnsi="Palatino Linotype" w:cs="Palatino Linotype"/>
          <w:i/>
        </w:rPr>
        <w:t xml:space="preserve"> </w:t>
      </w:r>
      <w:r w:rsidRPr="00E44558">
        <w:rPr>
          <w:rFonts w:ascii="Palatino Linotype" w:eastAsia="Palatino Linotype" w:hAnsi="Palatino Linotype" w:cs="Palatino Linotype"/>
          <w:b/>
          <w:i/>
        </w:rPr>
        <w:t>La información concerniente a una persona, identificada o identificable</w:t>
      </w:r>
      <w:r w:rsidRPr="00E44558">
        <w:rPr>
          <w:rFonts w:ascii="Palatino Linotype" w:eastAsia="Palatino Linotype" w:hAnsi="Palatino Linotype" w:cs="Palatino Linotype"/>
          <w:i/>
        </w:rPr>
        <w:t xml:space="preserve"> según lo dispuesto por la Ley de Protección de Datos Personales del Estado de México;</w:t>
      </w:r>
    </w:p>
    <w:p w14:paraId="2C69AE1F"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b/>
          <w:i/>
        </w:rPr>
        <w:t>XX. Información clasificada:</w:t>
      </w:r>
      <w:r w:rsidRPr="00E44558">
        <w:rPr>
          <w:rFonts w:ascii="Palatino Linotype" w:eastAsia="Palatino Linotype" w:hAnsi="Palatino Linotype" w:cs="Palatino Linotype"/>
          <w:i/>
        </w:rPr>
        <w:t xml:space="preserve"> Aquella considerada por la presente Ley como reservada o confidencial;</w:t>
      </w:r>
    </w:p>
    <w:p w14:paraId="6D499CF9"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b/>
          <w:i/>
        </w:rPr>
        <w:t>XXXII. Protección de Datos Personales:</w:t>
      </w:r>
      <w:r w:rsidRPr="00E44558">
        <w:rPr>
          <w:rFonts w:ascii="Palatino Linotype" w:eastAsia="Palatino Linotype" w:hAnsi="Palatino Linotype" w:cs="Palatino Linotype"/>
          <w:i/>
        </w:rPr>
        <w:t xml:space="preserve"> Derecho humano que tutela la privacidad de datos personales en poder de los sujetos obligados y sujetos particulares;</w:t>
      </w:r>
    </w:p>
    <w:p w14:paraId="3C17E1C3"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b/>
          <w:i/>
        </w:rPr>
        <w:t>XLV. Versión pública</w:t>
      </w:r>
      <w:r w:rsidRPr="00E44558">
        <w:rPr>
          <w:rFonts w:ascii="Palatino Linotype" w:eastAsia="Palatino Linotype" w:hAnsi="Palatino Linotype" w:cs="Palatino Linotype"/>
          <w:i/>
        </w:rPr>
        <w:t>: Documento en el que se elimine, suprime o borra la información clasificada como reservada o confidencial para permitir su acceso.”</w:t>
      </w:r>
    </w:p>
    <w:p w14:paraId="7B3CBF7E"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p>
    <w:p w14:paraId="648B33D1"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b/>
          <w:i/>
        </w:rPr>
        <w:t>“Artículo 6.</w:t>
      </w:r>
      <w:r w:rsidRPr="00E44558">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A94DF1"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i/>
        </w:rPr>
        <w:lastRenderedPageBreak/>
        <w:t> </w:t>
      </w:r>
      <w:r w:rsidRPr="00E44558">
        <w:rPr>
          <w:rFonts w:ascii="Palatino Linotype" w:eastAsia="Palatino Linotype" w:hAnsi="Palatino Linotype" w:cs="Palatino Linotype"/>
          <w:b/>
          <w:i/>
        </w:rPr>
        <w:t>Artículo 49.</w:t>
      </w:r>
      <w:r w:rsidRPr="00E44558">
        <w:rPr>
          <w:rFonts w:ascii="Palatino Linotype" w:eastAsia="Palatino Linotype" w:hAnsi="Palatino Linotype" w:cs="Palatino Linotype"/>
          <w:i/>
        </w:rPr>
        <w:t> Los Comités de Transparencia tendrán las siguientes atribuciones:</w:t>
      </w:r>
    </w:p>
    <w:p w14:paraId="161FF9D5"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p>
    <w:p w14:paraId="63C02DB4"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b/>
          <w:i/>
        </w:rPr>
        <w:t>VIII</w:t>
      </w:r>
      <w:r w:rsidRPr="00E44558">
        <w:rPr>
          <w:rFonts w:ascii="Palatino Linotype" w:eastAsia="Palatino Linotype" w:hAnsi="Palatino Linotype" w:cs="Palatino Linotype"/>
          <w:i/>
        </w:rPr>
        <w:t>. Aprobar, modificar o revocar la clasificación de la información;</w:t>
      </w:r>
    </w:p>
    <w:p w14:paraId="5EA63D9D"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p>
    <w:p w14:paraId="2A96871A"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b/>
          <w:i/>
        </w:rPr>
        <w:t xml:space="preserve">Artículo 91. </w:t>
      </w:r>
      <w:r w:rsidRPr="00E44558">
        <w:rPr>
          <w:rFonts w:ascii="Palatino Linotype" w:eastAsia="Palatino Linotype" w:hAnsi="Palatino Linotype" w:cs="Palatino Linotype"/>
          <w:i/>
        </w:rPr>
        <w:t>El acceso a la información pública será restringido excepcionalmente, cuando ésta sea clasificada como reservada o confidencial.</w:t>
      </w:r>
    </w:p>
    <w:p w14:paraId="6BC9CCD4"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p>
    <w:p w14:paraId="37C3DFCC" w14:textId="77777777" w:rsidR="00B44575" w:rsidRPr="00E44558" w:rsidRDefault="00B44575" w:rsidP="000D19C8">
      <w:pPr>
        <w:spacing w:line="360" w:lineRule="auto"/>
        <w:ind w:left="993" w:right="1041"/>
        <w:jc w:val="both"/>
        <w:rPr>
          <w:rFonts w:ascii="Palatino Linotype" w:eastAsia="Palatino Linotype" w:hAnsi="Palatino Linotype" w:cs="Palatino Linotype"/>
          <w:b/>
          <w:i/>
        </w:rPr>
      </w:pPr>
      <w:r w:rsidRPr="00E44558">
        <w:rPr>
          <w:rFonts w:ascii="Palatino Linotype" w:eastAsia="Palatino Linotype" w:hAnsi="Palatino Linotype" w:cs="Palatino Linotype"/>
          <w:b/>
          <w:i/>
        </w:rPr>
        <w:t>“Artículo 137.</w:t>
      </w:r>
      <w:r w:rsidRPr="00E44558">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6D5578" w14:textId="77777777" w:rsidR="00B44575" w:rsidRPr="00E44558" w:rsidRDefault="00B44575" w:rsidP="000D19C8">
      <w:pPr>
        <w:spacing w:line="360" w:lineRule="auto"/>
        <w:ind w:left="993" w:right="1041"/>
        <w:jc w:val="both"/>
        <w:rPr>
          <w:rFonts w:ascii="Palatino Linotype" w:eastAsia="Palatino Linotype" w:hAnsi="Palatino Linotype" w:cs="Palatino Linotype"/>
          <w:b/>
          <w:i/>
        </w:rPr>
      </w:pPr>
    </w:p>
    <w:p w14:paraId="2D74DDEC"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b/>
          <w:i/>
        </w:rPr>
        <w:t>“Artículo 143</w:t>
      </w:r>
      <w:r w:rsidRPr="00E44558">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7726DFD"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b/>
          <w:i/>
        </w:rPr>
        <w:t>I.</w:t>
      </w:r>
      <w:r w:rsidRPr="00E44558">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7BF27925"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201E728F"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4B1DA400"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p>
    <w:p w14:paraId="4B297BDA"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1812A99" w14:textId="77777777" w:rsidR="00B44575" w:rsidRPr="00E44558" w:rsidRDefault="00B44575" w:rsidP="000D19C8">
      <w:pPr>
        <w:pStyle w:val="Sinespaciado"/>
        <w:spacing w:line="360" w:lineRule="auto"/>
        <w:jc w:val="both"/>
        <w:rPr>
          <w:rFonts w:ascii="Palatino Linotype" w:eastAsia="Palatino Linotype" w:hAnsi="Palatino Linotype" w:cs="Palatino Linotype"/>
        </w:rPr>
      </w:pPr>
    </w:p>
    <w:p w14:paraId="234BDF3D"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0BFEEB8" w14:textId="77777777" w:rsidR="00B44575" w:rsidRPr="00E44558" w:rsidRDefault="00B44575" w:rsidP="000D19C8">
      <w:pPr>
        <w:spacing w:line="360" w:lineRule="auto"/>
        <w:ind w:right="50"/>
        <w:jc w:val="both"/>
        <w:rPr>
          <w:rFonts w:ascii="Palatino Linotype" w:eastAsia="Palatino Linotype" w:hAnsi="Palatino Linotype" w:cs="Palatino Linotype"/>
        </w:rPr>
      </w:pPr>
    </w:p>
    <w:p w14:paraId="4E35CE3A"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135688E" w14:textId="77777777" w:rsidR="00B44575" w:rsidRPr="00E44558" w:rsidRDefault="00B44575" w:rsidP="000D19C8">
      <w:pPr>
        <w:spacing w:line="360" w:lineRule="auto"/>
        <w:ind w:left="851" w:right="1043"/>
        <w:jc w:val="both"/>
        <w:rPr>
          <w:rFonts w:ascii="Palatino Linotype" w:eastAsia="Palatino Linotype" w:hAnsi="Palatino Linotype" w:cs="Palatino Linotype"/>
          <w:i/>
        </w:rPr>
      </w:pPr>
      <w:r w:rsidRPr="00E44558">
        <w:rPr>
          <w:rFonts w:ascii="Palatino Linotype" w:eastAsia="Palatino Linotype" w:hAnsi="Palatino Linotype" w:cs="Palatino Linotype"/>
          <w:b/>
          <w:i/>
        </w:rPr>
        <w:lastRenderedPageBreak/>
        <w:t>“Artículo 49.</w:t>
      </w:r>
      <w:r w:rsidRPr="00E44558">
        <w:rPr>
          <w:rFonts w:ascii="Palatino Linotype" w:eastAsia="Palatino Linotype" w:hAnsi="Palatino Linotype" w:cs="Palatino Linotype"/>
          <w:i/>
        </w:rPr>
        <w:t xml:space="preserve"> </w:t>
      </w:r>
      <w:r w:rsidRPr="00E44558">
        <w:rPr>
          <w:rFonts w:ascii="Palatino Linotype" w:eastAsia="Palatino Linotype" w:hAnsi="Palatino Linotype" w:cs="Palatino Linotype"/>
          <w:b/>
          <w:i/>
        </w:rPr>
        <w:t>Los Comités de Transparencia</w:t>
      </w:r>
      <w:r w:rsidRPr="00E44558">
        <w:rPr>
          <w:rFonts w:ascii="Palatino Linotype" w:eastAsia="Palatino Linotype" w:hAnsi="Palatino Linotype" w:cs="Palatino Linotype"/>
          <w:i/>
        </w:rPr>
        <w:t xml:space="preserve"> tendrán las siguientes atribuciones:</w:t>
      </w:r>
    </w:p>
    <w:p w14:paraId="78F8CF1F" w14:textId="77777777" w:rsidR="00B44575" w:rsidRPr="00E44558" w:rsidRDefault="00B44575" w:rsidP="000D19C8">
      <w:pPr>
        <w:spacing w:line="360" w:lineRule="auto"/>
        <w:ind w:left="851" w:right="1043"/>
        <w:jc w:val="both"/>
        <w:rPr>
          <w:rFonts w:ascii="Palatino Linotype" w:eastAsia="Palatino Linotype" w:hAnsi="Palatino Linotype" w:cs="Palatino Linotype"/>
          <w:i/>
        </w:rPr>
      </w:pPr>
      <w:r w:rsidRPr="00E44558">
        <w:rPr>
          <w:rFonts w:ascii="Palatino Linotype" w:eastAsia="Palatino Linotype" w:hAnsi="Palatino Linotype" w:cs="Palatino Linotype"/>
          <w:b/>
          <w:i/>
        </w:rPr>
        <w:t>VIII. Aprobar, modificar o revocar la clasificación de la información</w:t>
      </w:r>
      <w:r w:rsidRPr="00E44558">
        <w:rPr>
          <w:rFonts w:ascii="Palatino Linotype" w:eastAsia="Palatino Linotype" w:hAnsi="Palatino Linotype" w:cs="Palatino Linotype"/>
          <w:i/>
        </w:rPr>
        <w:t>…”</w:t>
      </w:r>
    </w:p>
    <w:p w14:paraId="7C2ED9A9" w14:textId="77777777" w:rsidR="00B44575" w:rsidRPr="00E44558" w:rsidRDefault="00B44575" w:rsidP="000D19C8">
      <w:pPr>
        <w:spacing w:line="360" w:lineRule="auto"/>
        <w:ind w:left="851" w:right="1043"/>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r w:rsidRPr="00E44558">
        <w:rPr>
          <w:rFonts w:ascii="Palatino Linotype" w:eastAsia="Palatino Linotype" w:hAnsi="Palatino Linotype" w:cs="Palatino Linotype"/>
          <w:b/>
          <w:i/>
        </w:rPr>
        <w:t>Artículo 53.</w:t>
      </w:r>
      <w:r w:rsidRPr="00E44558">
        <w:rPr>
          <w:rFonts w:ascii="Palatino Linotype" w:eastAsia="Palatino Linotype" w:hAnsi="Palatino Linotype" w:cs="Palatino Linotype"/>
          <w:i/>
        </w:rPr>
        <w:t xml:space="preserve"> Las </w:t>
      </w:r>
      <w:r w:rsidRPr="00E44558">
        <w:rPr>
          <w:rFonts w:ascii="Palatino Linotype" w:eastAsia="Palatino Linotype" w:hAnsi="Palatino Linotype" w:cs="Palatino Linotype"/>
          <w:b/>
          <w:i/>
        </w:rPr>
        <w:t>Unidades de Transparencia</w:t>
      </w:r>
      <w:r w:rsidRPr="00E44558">
        <w:rPr>
          <w:rFonts w:ascii="Palatino Linotype" w:eastAsia="Palatino Linotype" w:hAnsi="Palatino Linotype" w:cs="Palatino Linotype"/>
          <w:i/>
        </w:rPr>
        <w:t xml:space="preserve"> tendrán las siguientes </w:t>
      </w:r>
      <w:r w:rsidRPr="00E44558">
        <w:rPr>
          <w:rFonts w:ascii="Palatino Linotype" w:eastAsia="Palatino Linotype" w:hAnsi="Palatino Linotype" w:cs="Palatino Linotype"/>
          <w:b/>
          <w:i/>
        </w:rPr>
        <w:t>funciones</w:t>
      </w:r>
      <w:r w:rsidRPr="00E44558">
        <w:rPr>
          <w:rFonts w:ascii="Palatino Linotype" w:eastAsia="Palatino Linotype" w:hAnsi="Palatino Linotype" w:cs="Palatino Linotype"/>
          <w:i/>
        </w:rPr>
        <w:t>:</w:t>
      </w:r>
    </w:p>
    <w:p w14:paraId="2C612873" w14:textId="77777777" w:rsidR="00B44575" w:rsidRPr="00E44558" w:rsidRDefault="00B44575" w:rsidP="000D19C8">
      <w:pPr>
        <w:spacing w:line="360" w:lineRule="auto"/>
        <w:ind w:left="851" w:right="1043"/>
        <w:jc w:val="both"/>
        <w:rPr>
          <w:rFonts w:ascii="Palatino Linotype" w:eastAsia="Palatino Linotype" w:hAnsi="Palatino Linotype" w:cs="Palatino Linotype"/>
          <w:i/>
        </w:rPr>
      </w:pPr>
      <w:r w:rsidRPr="00E44558">
        <w:rPr>
          <w:rFonts w:ascii="Palatino Linotype" w:eastAsia="Palatino Linotype" w:hAnsi="Palatino Linotype" w:cs="Palatino Linotype"/>
          <w:b/>
          <w:i/>
        </w:rPr>
        <w:t>X. Presentar ante el Comité, el proyecto de clasificación de información</w:t>
      </w:r>
      <w:r w:rsidRPr="00E44558">
        <w:rPr>
          <w:rFonts w:ascii="Palatino Linotype" w:eastAsia="Palatino Linotype" w:hAnsi="Palatino Linotype" w:cs="Palatino Linotype"/>
          <w:i/>
        </w:rPr>
        <w:t xml:space="preserve">…” </w:t>
      </w:r>
    </w:p>
    <w:p w14:paraId="26598797" w14:textId="77777777" w:rsidR="00B44575" w:rsidRPr="00E44558" w:rsidRDefault="00B44575" w:rsidP="000D19C8">
      <w:pPr>
        <w:spacing w:line="360" w:lineRule="auto"/>
        <w:ind w:left="851" w:right="1043"/>
        <w:jc w:val="both"/>
        <w:rPr>
          <w:rFonts w:ascii="Palatino Linotype" w:eastAsia="Palatino Linotype" w:hAnsi="Palatino Linotype" w:cs="Palatino Linotype"/>
          <w:i/>
        </w:rPr>
      </w:pPr>
      <w:r w:rsidRPr="00E44558">
        <w:rPr>
          <w:rFonts w:ascii="Palatino Linotype" w:eastAsia="Palatino Linotype" w:hAnsi="Palatino Linotype" w:cs="Palatino Linotype"/>
          <w:b/>
          <w:i/>
        </w:rPr>
        <w:t>“Artículo 59.</w:t>
      </w:r>
      <w:r w:rsidRPr="00E44558">
        <w:rPr>
          <w:rFonts w:ascii="Palatino Linotype" w:eastAsia="Palatino Linotype" w:hAnsi="Palatino Linotype" w:cs="Palatino Linotype"/>
          <w:i/>
        </w:rPr>
        <w:t xml:space="preserve"> Los </w:t>
      </w:r>
      <w:r w:rsidRPr="00E44558">
        <w:rPr>
          <w:rFonts w:ascii="Palatino Linotype" w:eastAsia="Palatino Linotype" w:hAnsi="Palatino Linotype" w:cs="Palatino Linotype"/>
          <w:b/>
          <w:i/>
        </w:rPr>
        <w:t>servidores públicos habilitados</w:t>
      </w:r>
      <w:r w:rsidRPr="00E44558">
        <w:rPr>
          <w:rFonts w:ascii="Palatino Linotype" w:eastAsia="Palatino Linotype" w:hAnsi="Palatino Linotype" w:cs="Palatino Linotype"/>
          <w:i/>
        </w:rPr>
        <w:t xml:space="preserve"> tendrán las </w:t>
      </w:r>
      <w:r w:rsidRPr="00E44558">
        <w:rPr>
          <w:rFonts w:ascii="Palatino Linotype" w:eastAsia="Palatino Linotype" w:hAnsi="Palatino Linotype" w:cs="Palatino Linotype"/>
          <w:b/>
          <w:i/>
        </w:rPr>
        <w:t>funciones</w:t>
      </w:r>
      <w:r w:rsidRPr="00E44558">
        <w:rPr>
          <w:rFonts w:ascii="Palatino Linotype" w:eastAsia="Palatino Linotype" w:hAnsi="Palatino Linotype" w:cs="Palatino Linotype"/>
          <w:i/>
        </w:rPr>
        <w:t xml:space="preserve"> siguientes:</w:t>
      </w:r>
    </w:p>
    <w:p w14:paraId="53B36E17" w14:textId="77777777" w:rsidR="00B44575" w:rsidRPr="00E44558" w:rsidRDefault="00B44575" w:rsidP="000D19C8">
      <w:pPr>
        <w:spacing w:line="360" w:lineRule="auto"/>
        <w:ind w:left="851" w:right="1043"/>
        <w:jc w:val="both"/>
        <w:rPr>
          <w:rFonts w:ascii="Palatino Linotype" w:eastAsia="Palatino Linotype" w:hAnsi="Palatino Linotype" w:cs="Palatino Linotype"/>
          <w:i/>
        </w:rPr>
      </w:pPr>
      <w:r w:rsidRPr="00E44558">
        <w:rPr>
          <w:rFonts w:ascii="Palatino Linotype" w:eastAsia="Palatino Linotype" w:hAnsi="Palatino Linotype" w:cs="Palatino Linotype"/>
          <w:b/>
          <w:i/>
        </w:rPr>
        <w:t>V. Integrar y presentar al responsable de la Unidad de Transparencia la propuesta de clasificación de información</w:t>
      </w:r>
      <w:r w:rsidRPr="00E44558">
        <w:rPr>
          <w:rFonts w:ascii="Palatino Linotype" w:eastAsia="Palatino Linotype" w:hAnsi="Palatino Linotype" w:cs="Palatino Linotype"/>
          <w:i/>
        </w:rPr>
        <w:t>, la cual tendrá los fundamentos y argumentos en que se basa dicha propuesta…”</w:t>
      </w:r>
    </w:p>
    <w:p w14:paraId="25935813" w14:textId="77777777" w:rsidR="00B44575" w:rsidRPr="00E44558" w:rsidRDefault="00B44575" w:rsidP="000D19C8">
      <w:pPr>
        <w:spacing w:line="360" w:lineRule="auto"/>
        <w:ind w:left="851" w:right="1043"/>
        <w:jc w:val="both"/>
        <w:rPr>
          <w:rFonts w:ascii="Palatino Linotype" w:eastAsia="Palatino Linotype" w:hAnsi="Palatino Linotype" w:cs="Palatino Linotype"/>
          <w:i/>
        </w:rPr>
      </w:pPr>
    </w:p>
    <w:p w14:paraId="20A6A413"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3F13835" w14:textId="77777777" w:rsidR="00B44575" w:rsidRPr="00E44558" w:rsidRDefault="00B44575" w:rsidP="000D19C8">
      <w:pPr>
        <w:spacing w:line="360" w:lineRule="auto"/>
        <w:jc w:val="both"/>
        <w:rPr>
          <w:rFonts w:ascii="Palatino Linotype" w:eastAsia="Palatino Linotype" w:hAnsi="Palatino Linotype" w:cs="Palatino Linotype"/>
        </w:rPr>
      </w:pPr>
    </w:p>
    <w:p w14:paraId="480611C9"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BE51F44" w14:textId="77777777" w:rsidR="00B44575" w:rsidRPr="00E44558" w:rsidRDefault="00B44575" w:rsidP="000D19C8">
      <w:pPr>
        <w:spacing w:line="360" w:lineRule="auto"/>
        <w:ind w:left="993" w:right="1041"/>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r w:rsidRPr="00E44558">
        <w:rPr>
          <w:rFonts w:ascii="Palatino Linotype" w:eastAsia="Palatino Linotype" w:hAnsi="Palatino Linotype" w:cs="Palatino Linotype"/>
          <w:b/>
          <w:i/>
        </w:rPr>
        <w:t>Artículo 149.</w:t>
      </w:r>
      <w:r w:rsidRPr="00E44558">
        <w:rPr>
          <w:rFonts w:ascii="Palatino Linotype" w:eastAsia="Palatino Linotype" w:hAnsi="Palatino Linotype" w:cs="Palatino Linotype"/>
          <w:i/>
        </w:rPr>
        <w:t xml:space="preserve"> El </w:t>
      </w:r>
      <w:r w:rsidRPr="00E44558">
        <w:rPr>
          <w:rFonts w:ascii="Palatino Linotype" w:eastAsia="Palatino Linotype" w:hAnsi="Palatino Linotype" w:cs="Palatino Linotype"/>
          <w:b/>
          <w:i/>
        </w:rPr>
        <w:t>acuerdo que clasifique la información como confidencial</w:t>
      </w:r>
      <w:r w:rsidRPr="00E44558">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1CA24C3B" w14:textId="77777777" w:rsidR="00B44575"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lastRenderedPageBreak/>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1AD853C" w14:textId="77777777" w:rsidR="00E44558" w:rsidRPr="00E44558" w:rsidRDefault="00E44558" w:rsidP="00E44558">
      <w:pPr>
        <w:pStyle w:val="Sinespaciado"/>
        <w:spacing w:line="360" w:lineRule="auto"/>
        <w:jc w:val="both"/>
        <w:rPr>
          <w:rFonts w:ascii="Palatino Linotype" w:eastAsia="Palatino Linotype" w:hAnsi="Palatino Linotype" w:cs="Palatino Linotype"/>
        </w:rPr>
      </w:pPr>
    </w:p>
    <w:p w14:paraId="1953470E"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44558">
        <w:rPr>
          <w:rFonts w:ascii="Palatino Linotype" w:eastAsia="Palatino Linotype" w:hAnsi="Palatino Linotype" w:cs="Palatino Linotype"/>
          <w:b/>
        </w:rPr>
        <w:t>Registro Federal de Contribuyentes</w:t>
      </w:r>
      <w:r w:rsidRPr="00E44558">
        <w:rPr>
          <w:rFonts w:ascii="Palatino Linotype" w:eastAsia="Palatino Linotype" w:hAnsi="Palatino Linotype" w:cs="Palatino Linotype"/>
        </w:rPr>
        <w:t xml:space="preserve"> (RFC), la </w:t>
      </w:r>
      <w:r w:rsidRPr="00E44558">
        <w:rPr>
          <w:rFonts w:ascii="Palatino Linotype" w:eastAsia="Palatino Linotype" w:hAnsi="Palatino Linotype" w:cs="Palatino Linotype"/>
          <w:b/>
        </w:rPr>
        <w:t>Clave Única de Registro de Población</w:t>
      </w:r>
      <w:r w:rsidRPr="00E44558">
        <w:rPr>
          <w:rFonts w:ascii="Palatino Linotype" w:eastAsia="Palatino Linotype" w:hAnsi="Palatino Linotype" w:cs="Palatino Linotype"/>
        </w:rPr>
        <w:t xml:space="preserve"> (CURP), la </w:t>
      </w:r>
      <w:r w:rsidRPr="00E44558">
        <w:rPr>
          <w:rFonts w:ascii="Palatino Linotype" w:eastAsia="Palatino Linotype" w:hAnsi="Palatino Linotype" w:cs="Palatino Linotype"/>
          <w:b/>
        </w:rPr>
        <w:t>Clave de cualquier tipo de seguridad social</w:t>
      </w:r>
      <w:r w:rsidRPr="00E44558">
        <w:rPr>
          <w:rFonts w:ascii="Palatino Linotype" w:eastAsia="Palatino Linotype" w:hAnsi="Palatino Linotype" w:cs="Palatino Linotype"/>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2AD9B2D6" w14:textId="77777777" w:rsidR="00B44575" w:rsidRPr="00E44558" w:rsidRDefault="00B44575" w:rsidP="000D19C8">
      <w:pPr>
        <w:pStyle w:val="Prrafodelista"/>
        <w:spacing w:line="360" w:lineRule="auto"/>
        <w:rPr>
          <w:rFonts w:ascii="Palatino Linotype" w:eastAsia="Palatino Linotype" w:hAnsi="Palatino Linotype" w:cs="Palatino Linotype"/>
        </w:rPr>
      </w:pPr>
    </w:p>
    <w:p w14:paraId="7CAE91E8"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Por cuanto hace al </w:t>
      </w:r>
      <w:r w:rsidRPr="00E44558">
        <w:rPr>
          <w:rFonts w:ascii="Palatino Linotype" w:eastAsia="Palatino Linotype" w:hAnsi="Palatino Linotype" w:cs="Palatino Linotype"/>
          <w:b/>
        </w:rPr>
        <w:t>Registro Federal de Contribuyentes (RFC),</w:t>
      </w:r>
      <w:r w:rsidRPr="00E44558">
        <w:rPr>
          <w:rFonts w:ascii="Palatino Linotype" w:eastAsia="Palatino Linotype" w:hAnsi="Palatino Linotype" w:cs="Palatino Linotype"/>
        </w:rPr>
        <w:t xml:space="preserve"> de las personas físicas, constituye un dato personal, pues se genera con caracteres alfanuméricos a partir del nombre y </w:t>
      </w:r>
      <w:r w:rsidRPr="00E44558">
        <w:rPr>
          <w:rFonts w:ascii="Palatino Linotype" w:eastAsia="Palatino Linotype" w:hAnsi="Palatino Linotype" w:cs="Palatino Linotype"/>
        </w:rPr>
        <w:lastRenderedPageBreak/>
        <w:t>la fecha de nacimiento de cada persona, y finalmente la homoclave, por lo que para su obtención es necesario acreditar ante la autoridad fiscal previamente la identidad de la persona, su fecha de nacimiento, entre otros aspectos.</w:t>
      </w:r>
    </w:p>
    <w:p w14:paraId="50206D23" w14:textId="77777777" w:rsidR="00B44575" w:rsidRPr="00E44558" w:rsidRDefault="00B44575" w:rsidP="000D19C8">
      <w:pPr>
        <w:pStyle w:val="Prrafodelista"/>
        <w:spacing w:line="360" w:lineRule="auto"/>
        <w:rPr>
          <w:rFonts w:ascii="Palatino Linotype" w:eastAsia="Palatino Linotype" w:hAnsi="Palatino Linotype" w:cs="Palatino Linotype"/>
        </w:rPr>
      </w:pPr>
    </w:p>
    <w:p w14:paraId="0707BB4C"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A91572" w14:textId="77777777" w:rsidR="00B44575" w:rsidRPr="00E44558" w:rsidRDefault="00B44575" w:rsidP="000D19C8">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14:paraId="47A89127"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Lo anterior es compartido por el entonces Instituto Federal de Acceso a la Información Pública y Protección de Datos Personales (IFAI) a través del Criterio </w:t>
      </w:r>
      <w:r w:rsidRPr="00E44558">
        <w:rPr>
          <w:rFonts w:ascii="Palatino Linotype" w:eastAsia="Palatino Linotype" w:hAnsi="Palatino Linotype" w:cs="Palatino Linotype"/>
          <w:highlight w:val="white"/>
        </w:rPr>
        <w:t xml:space="preserve">19/17, </w:t>
      </w:r>
      <w:r w:rsidRPr="00E44558">
        <w:rPr>
          <w:rFonts w:ascii="Palatino Linotype" w:eastAsia="Palatino Linotype" w:hAnsi="Palatino Linotype" w:cs="Palatino Linotype"/>
        </w:rPr>
        <w:t>el cual es del tenor literal siguiente:</w:t>
      </w:r>
    </w:p>
    <w:p w14:paraId="28D55DBC" w14:textId="77777777" w:rsidR="00B44575" w:rsidRPr="00E44558" w:rsidRDefault="00B44575" w:rsidP="000D19C8">
      <w:pPr>
        <w:spacing w:line="360" w:lineRule="auto"/>
        <w:ind w:left="851" w:right="900"/>
        <w:jc w:val="both"/>
        <w:rPr>
          <w:rFonts w:ascii="Palatino Linotype" w:eastAsia="Palatino Linotype" w:hAnsi="Palatino Linotype" w:cs="Palatino Linotype"/>
          <w:i/>
        </w:rPr>
      </w:pPr>
      <w:r w:rsidRPr="00E44558">
        <w:rPr>
          <w:rFonts w:ascii="Palatino Linotype" w:eastAsia="Palatino Linotype" w:hAnsi="Palatino Linotype" w:cs="Palatino Linotype"/>
          <w:b/>
          <w:i/>
        </w:rPr>
        <w:t>“Registro Federal de Contribuyentes (RFC) de personas físicas</w:t>
      </w:r>
      <w:r w:rsidRPr="00E44558">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1C79C399" w14:textId="77777777" w:rsidR="00B44575" w:rsidRPr="00E44558" w:rsidRDefault="00B44575" w:rsidP="000D19C8">
      <w:pPr>
        <w:spacing w:line="360" w:lineRule="auto"/>
        <w:ind w:left="851" w:right="900"/>
        <w:jc w:val="both"/>
        <w:rPr>
          <w:rFonts w:ascii="Palatino Linotype" w:eastAsia="Palatino Linotype" w:hAnsi="Palatino Linotype" w:cs="Palatino Linotype"/>
          <w:i/>
        </w:rPr>
      </w:pPr>
    </w:p>
    <w:p w14:paraId="0651974F"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052600E"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lastRenderedPageBreak/>
        <w:t xml:space="preserve">De igual manera la </w:t>
      </w:r>
      <w:r w:rsidRPr="00E44558">
        <w:rPr>
          <w:rFonts w:ascii="Palatino Linotype" w:eastAsia="Palatino Linotype" w:hAnsi="Palatino Linotype" w:cs="Palatino Linotype"/>
          <w:b/>
        </w:rPr>
        <w:t>Clave Única de Registro de Población (CURP)</w:t>
      </w:r>
      <w:r w:rsidRPr="00E44558">
        <w:rPr>
          <w:rFonts w:ascii="Palatino Linotype" w:eastAsia="Palatino Linotype" w:hAnsi="Palatino Linotype" w:cs="Palatino Linotype"/>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33BF073" w14:textId="77777777" w:rsidR="00B44575" w:rsidRPr="00E44558" w:rsidRDefault="00B44575" w:rsidP="000D19C8">
      <w:pPr>
        <w:pStyle w:val="Prrafodelista"/>
        <w:spacing w:line="360" w:lineRule="auto"/>
        <w:rPr>
          <w:rFonts w:ascii="Palatino Linotype" w:eastAsia="Palatino Linotype" w:hAnsi="Palatino Linotype" w:cs="Palatino Linotype"/>
        </w:rPr>
      </w:pPr>
    </w:p>
    <w:p w14:paraId="4D8443D1"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Argumento que es compartido por el Instituto </w:t>
      </w:r>
      <w:r w:rsidRPr="00E44558">
        <w:rPr>
          <w:rFonts w:ascii="Palatino Linotype" w:eastAsia="Palatino Linotype" w:hAnsi="Palatino Linotype" w:cs="Palatino Linotype"/>
          <w:highlight w:val="white"/>
        </w:rPr>
        <w:t xml:space="preserve">Nacional de Transparencia, Acceso a la </w:t>
      </w:r>
      <w:r w:rsidRPr="00E44558">
        <w:rPr>
          <w:rFonts w:ascii="Palatino Linotype" w:eastAsia="Palatino Linotype" w:hAnsi="Palatino Linotype" w:cs="Palatino Linotype"/>
        </w:rPr>
        <w:t>Información</w:t>
      </w:r>
      <w:r w:rsidRPr="00E44558">
        <w:rPr>
          <w:rFonts w:ascii="Palatino Linotype" w:eastAsia="Palatino Linotype" w:hAnsi="Palatino Linotype" w:cs="Palatino Linotype"/>
          <w:highlight w:val="white"/>
        </w:rPr>
        <w:t xml:space="preserve"> y Protección de Datos Personales, INAI</w:t>
      </w:r>
      <w:r w:rsidRPr="00E44558">
        <w:rPr>
          <w:rFonts w:ascii="Palatino Linotype" w:eastAsia="Palatino Linotype" w:hAnsi="Palatino Linotype" w:cs="Palatino Linotype"/>
          <w:b/>
        </w:rPr>
        <w:t xml:space="preserve">, conforme al </w:t>
      </w:r>
      <w:r w:rsidRPr="00E44558">
        <w:rPr>
          <w:rFonts w:ascii="Palatino Linotype" w:eastAsia="Palatino Linotype" w:hAnsi="Palatino Linotype" w:cs="Palatino Linotype"/>
        </w:rPr>
        <w:t xml:space="preserve">criterio 18/17, el cual refiere: </w:t>
      </w:r>
    </w:p>
    <w:p w14:paraId="662A932C" w14:textId="77777777" w:rsidR="00B44575" w:rsidRPr="00E44558" w:rsidRDefault="00B44575"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b/>
          <w:i/>
        </w:rPr>
        <w:t xml:space="preserve">“Clave Única de Registro de Población (CURP). </w:t>
      </w:r>
      <w:r w:rsidRPr="00E44558">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A5CEE8E" w14:textId="77777777" w:rsidR="00B44575" w:rsidRPr="00E44558" w:rsidRDefault="00B44575" w:rsidP="000D19C8">
      <w:pPr>
        <w:spacing w:line="360" w:lineRule="auto"/>
        <w:ind w:left="851" w:right="851"/>
        <w:jc w:val="both"/>
        <w:rPr>
          <w:rFonts w:ascii="Palatino Linotype" w:eastAsia="Palatino Linotype" w:hAnsi="Palatino Linotype" w:cs="Palatino Linotype"/>
          <w:i/>
        </w:rPr>
      </w:pPr>
    </w:p>
    <w:p w14:paraId="2A3882D2"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Por cuanto hace a la </w:t>
      </w:r>
      <w:r w:rsidRPr="00E44558">
        <w:rPr>
          <w:rFonts w:ascii="Palatino Linotype" w:eastAsia="Palatino Linotype" w:hAnsi="Palatino Linotype" w:cs="Palatino Linotype"/>
          <w:b/>
        </w:rPr>
        <w:t xml:space="preserve">Clave de cualquier tipo de seguridad social (ISSEMyM, u otros), </w:t>
      </w:r>
      <w:r w:rsidRPr="00E44558">
        <w:rPr>
          <w:rFonts w:ascii="Palatino Linotype" w:eastAsia="Palatino Linotype" w:hAnsi="Palatino Linotype" w:cs="Palatino Linotype"/>
        </w:rPr>
        <w:t xml:space="preserve">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w:t>
      </w:r>
      <w:r w:rsidRPr="00E44558">
        <w:rPr>
          <w:rFonts w:ascii="Palatino Linotype" w:eastAsia="Palatino Linotype" w:hAnsi="Palatino Linotype" w:cs="Palatino Linotype"/>
        </w:rPr>
        <w:lastRenderedPageBreak/>
        <w:t>Transparencia y Acceso a la Información Pública del Estado de México y Municipios y 4, fracción XI de la Ley de Protección de Datos Personales en Posesión de Sujetos Obligados del Estado de México y Municipios.</w:t>
      </w:r>
    </w:p>
    <w:p w14:paraId="54FF85D5" w14:textId="77777777" w:rsidR="00B44575" w:rsidRPr="00E44558" w:rsidRDefault="00B44575" w:rsidP="000D19C8">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14:paraId="69BE2A85"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u w:val="single"/>
        </w:rPr>
      </w:pPr>
      <w:r w:rsidRPr="00E44558">
        <w:rPr>
          <w:rFonts w:ascii="Palatino Linotype" w:eastAsia="Palatino Linotype" w:hAnsi="Palatino Linotype" w:cs="Palatino Linotype"/>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E44558">
        <w:rPr>
          <w:rFonts w:ascii="Palatino Linotype" w:eastAsia="Palatino Linotype" w:hAnsi="Palatino Linotype" w:cs="Palatino Linotype"/>
          <w:u w:val="single"/>
        </w:rPr>
        <w:t>se le asigna una clave para hacer identificable al trabajador con el objetivo de poder proporcionar los servicios que brinda el ISSEMYM.</w:t>
      </w:r>
    </w:p>
    <w:p w14:paraId="3F7230F8" w14:textId="77777777" w:rsidR="00B44575" w:rsidRPr="00E44558" w:rsidRDefault="00B44575" w:rsidP="000D19C8">
      <w:pPr>
        <w:spacing w:line="360" w:lineRule="auto"/>
        <w:jc w:val="both"/>
        <w:rPr>
          <w:rFonts w:ascii="Palatino Linotype" w:eastAsia="Palatino Linotype" w:hAnsi="Palatino Linotype" w:cs="Palatino Linotype"/>
        </w:rPr>
      </w:pPr>
    </w:p>
    <w:p w14:paraId="1ACD6F37"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563051A4" w14:textId="77777777" w:rsidR="00B44575" w:rsidRPr="00E44558" w:rsidRDefault="00B44575" w:rsidP="000D19C8">
      <w:pPr>
        <w:spacing w:line="360" w:lineRule="auto"/>
        <w:jc w:val="both"/>
        <w:rPr>
          <w:rFonts w:ascii="Palatino Linotype" w:eastAsia="Palatino Linotype" w:hAnsi="Palatino Linotype" w:cs="Palatino Linotype"/>
        </w:rPr>
      </w:pPr>
    </w:p>
    <w:p w14:paraId="16B8F76B"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w:t>
      </w:r>
      <w:r w:rsidRPr="00E44558">
        <w:rPr>
          <w:rFonts w:ascii="Palatino Linotype" w:eastAsia="Palatino Linotype" w:hAnsi="Palatino Linotype" w:cs="Palatino Linotype"/>
        </w:rPr>
        <w:lastRenderedPageBreak/>
        <w:t>actualiza el supuesto de confidencialidad del artículo 143, fracción I de la Ley de Transparencia y Acceso a la Información Pública del Estado de México y Municipios.</w:t>
      </w:r>
    </w:p>
    <w:p w14:paraId="50F87A7E" w14:textId="77777777" w:rsidR="00B44575" w:rsidRPr="00E44558" w:rsidRDefault="00B44575" w:rsidP="000D19C8">
      <w:pPr>
        <w:pStyle w:val="Prrafodelista"/>
        <w:spacing w:line="360" w:lineRule="auto"/>
        <w:rPr>
          <w:rFonts w:ascii="Palatino Linotype" w:eastAsia="Palatino Linotype" w:hAnsi="Palatino Linotype" w:cs="Palatino Linotype"/>
        </w:rPr>
      </w:pPr>
    </w:p>
    <w:p w14:paraId="67801D92" w14:textId="77777777" w:rsidR="00B44575" w:rsidRPr="00E44558" w:rsidRDefault="00B44575" w:rsidP="00E44558">
      <w:pPr>
        <w:pStyle w:val="Sinespaciado"/>
        <w:numPr>
          <w:ilvl w:val="0"/>
          <w:numId w:val="2"/>
        </w:numPr>
        <w:spacing w:line="360" w:lineRule="auto"/>
        <w:ind w:left="0" w:firstLine="0"/>
        <w:jc w:val="both"/>
        <w:rPr>
          <w:rFonts w:ascii="Palatino Linotype" w:hAnsi="Palatino Linotype"/>
        </w:rPr>
      </w:pPr>
      <w:r w:rsidRPr="00E44558">
        <w:rPr>
          <w:rFonts w:ascii="Palatino Linotype" w:eastAsia="Palatino Linotype" w:hAnsi="Palatino Linotype" w:cs="Palatino Linotype"/>
        </w:rPr>
        <w:t xml:space="preserve">Respecto de los </w:t>
      </w:r>
      <w:r w:rsidRPr="00E44558">
        <w:rPr>
          <w:rFonts w:ascii="Palatino Linotype" w:eastAsia="Palatino Linotype" w:hAnsi="Palatino Linotype" w:cs="Palatino Linotype"/>
          <w:b/>
        </w:rPr>
        <w:t>préstamos o descuentos</w:t>
      </w:r>
      <w:r w:rsidRPr="00E44558">
        <w:rPr>
          <w:rFonts w:ascii="Palatino Linotype" w:eastAsia="Palatino Linotype" w:hAnsi="Palatino Linotype" w:cs="Palatino Linotype"/>
        </w:rPr>
        <w:t xml:space="preserve"> </w:t>
      </w:r>
      <w:r w:rsidRPr="00E44558">
        <w:rPr>
          <w:rFonts w:ascii="Palatino Linotype" w:eastAsia="Palatino Linotype" w:hAnsi="Palatino Linotype" w:cs="Palatino Linotype"/>
          <w:b/>
        </w:rPr>
        <w:t>de carácter personal</w:t>
      </w:r>
      <w:r w:rsidRPr="00E44558">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8FB5629" w14:textId="77777777" w:rsidR="00B44575" w:rsidRPr="00E44558" w:rsidRDefault="00B44575" w:rsidP="000D19C8">
      <w:pPr>
        <w:pStyle w:val="Prrafodelista"/>
        <w:spacing w:line="360" w:lineRule="auto"/>
        <w:rPr>
          <w:rFonts w:ascii="Palatino Linotype" w:hAnsi="Palatino Linotype"/>
        </w:rPr>
      </w:pPr>
    </w:p>
    <w:p w14:paraId="1D2540DB" w14:textId="77777777" w:rsidR="00B44575" w:rsidRPr="00E44558" w:rsidRDefault="00B44575" w:rsidP="00E44558">
      <w:pPr>
        <w:pStyle w:val="Sinespaciado"/>
        <w:numPr>
          <w:ilvl w:val="0"/>
          <w:numId w:val="2"/>
        </w:numPr>
        <w:spacing w:line="360" w:lineRule="auto"/>
        <w:ind w:left="0" w:firstLine="0"/>
        <w:jc w:val="both"/>
        <w:rPr>
          <w:rFonts w:ascii="Palatino Linotype" w:hAnsi="Palatino Linotype"/>
        </w:rPr>
      </w:pPr>
      <w:r w:rsidRPr="00E44558">
        <w:rPr>
          <w:rFonts w:ascii="Palatino Linotype" w:eastAsia="Palatino Linotype" w:hAnsi="Palatino Linotype" w:cs="Palatino Linotype"/>
        </w:rPr>
        <w:t>Por su parte, el artículo 84 de la Ley del Trabajo de los Servidores Públicos del Estado y Municipios, señala:</w:t>
      </w:r>
    </w:p>
    <w:p w14:paraId="3935E2DB" w14:textId="77777777" w:rsidR="00B44575" w:rsidRPr="00E44558" w:rsidRDefault="00B44575" w:rsidP="000D19C8">
      <w:pPr>
        <w:spacing w:line="360" w:lineRule="auto"/>
        <w:ind w:left="851" w:right="902"/>
        <w:jc w:val="both"/>
        <w:rPr>
          <w:rFonts w:ascii="Palatino Linotype" w:hAnsi="Palatino Linotype"/>
        </w:rPr>
      </w:pPr>
      <w:r w:rsidRPr="00E44558">
        <w:rPr>
          <w:rFonts w:ascii="Palatino Linotype" w:eastAsia="Palatino Linotype" w:hAnsi="Palatino Linotype" w:cs="Palatino Linotype"/>
          <w:i/>
        </w:rPr>
        <w:t>“</w:t>
      </w:r>
      <w:r w:rsidRPr="00E44558">
        <w:rPr>
          <w:rFonts w:ascii="Palatino Linotype" w:eastAsia="Palatino Linotype" w:hAnsi="Palatino Linotype" w:cs="Palatino Linotype"/>
          <w:b/>
          <w:i/>
        </w:rPr>
        <w:t>ARTICULO 84. Sólo podrán hacerse retenciones, descuentos o deducciones al sueldo de los servidores públicos por concepto de:</w:t>
      </w:r>
    </w:p>
    <w:p w14:paraId="634CC878" w14:textId="77777777" w:rsidR="00B44575" w:rsidRPr="00E44558" w:rsidRDefault="00B44575" w:rsidP="000D19C8">
      <w:pPr>
        <w:spacing w:line="360" w:lineRule="auto"/>
        <w:ind w:left="851" w:right="902"/>
        <w:jc w:val="both"/>
        <w:rPr>
          <w:rFonts w:ascii="Palatino Linotype" w:hAnsi="Palatino Linotype"/>
        </w:rPr>
      </w:pPr>
      <w:r w:rsidRPr="00E44558">
        <w:rPr>
          <w:rFonts w:ascii="Palatino Linotype" w:eastAsia="Palatino Linotype" w:hAnsi="Palatino Linotype" w:cs="Palatino Linotype"/>
          <w:i/>
        </w:rPr>
        <w:t>I. Gravámenes fiscales relacionados con el sueldo;</w:t>
      </w:r>
    </w:p>
    <w:p w14:paraId="13B3866D" w14:textId="77777777" w:rsidR="00B44575" w:rsidRPr="00E44558" w:rsidRDefault="00B44575" w:rsidP="000D19C8">
      <w:pPr>
        <w:spacing w:line="360" w:lineRule="auto"/>
        <w:ind w:left="851" w:right="902"/>
        <w:jc w:val="both"/>
        <w:rPr>
          <w:rFonts w:ascii="Palatino Linotype" w:hAnsi="Palatino Linotype"/>
        </w:rPr>
      </w:pPr>
      <w:r w:rsidRPr="00E44558">
        <w:rPr>
          <w:rFonts w:ascii="Palatino Linotype" w:eastAsia="Palatino Linotype" w:hAnsi="Palatino Linotype" w:cs="Palatino Linotype"/>
          <w:b/>
          <w:i/>
        </w:rPr>
        <w:t>II. Deudas contraídas con las instituciones públicas o dependencias</w:t>
      </w:r>
      <w:r w:rsidRPr="00E44558">
        <w:rPr>
          <w:rFonts w:ascii="Palatino Linotype" w:eastAsia="Palatino Linotype" w:hAnsi="Palatino Linotype" w:cs="Palatino Linotype"/>
          <w:i/>
        </w:rPr>
        <w:t xml:space="preserve"> por concepto de anticipos de sueldo, pagos hechos con exceso, errores o pérdidas debidamente comprobados;</w:t>
      </w:r>
    </w:p>
    <w:p w14:paraId="6938CD7A" w14:textId="77777777" w:rsidR="00B44575" w:rsidRPr="00E44558" w:rsidRDefault="00B44575" w:rsidP="000D19C8">
      <w:pPr>
        <w:spacing w:line="360" w:lineRule="auto"/>
        <w:ind w:left="851" w:right="902"/>
        <w:jc w:val="both"/>
        <w:rPr>
          <w:rFonts w:ascii="Palatino Linotype" w:hAnsi="Palatino Linotype"/>
        </w:rPr>
      </w:pPr>
      <w:r w:rsidRPr="00E44558">
        <w:rPr>
          <w:rFonts w:ascii="Palatino Linotype" w:eastAsia="Palatino Linotype" w:hAnsi="Palatino Linotype" w:cs="Palatino Linotype"/>
          <w:b/>
          <w:i/>
        </w:rPr>
        <w:t>III. Cuotas sindicales</w:t>
      </w:r>
      <w:r w:rsidRPr="00E44558">
        <w:rPr>
          <w:rFonts w:ascii="Palatino Linotype" w:eastAsia="Palatino Linotype" w:hAnsi="Palatino Linotype" w:cs="Palatino Linotype"/>
          <w:i/>
        </w:rPr>
        <w:t>;</w:t>
      </w:r>
    </w:p>
    <w:p w14:paraId="432F9EE8" w14:textId="77777777" w:rsidR="00B44575" w:rsidRPr="00E44558" w:rsidRDefault="00B44575" w:rsidP="000D19C8">
      <w:pPr>
        <w:spacing w:line="360" w:lineRule="auto"/>
        <w:ind w:left="851" w:right="902"/>
        <w:jc w:val="both"/>
        <w:rPr>
          <w:rFonts w:ascii="Palatino Linotype" w:hAnsi="Palatino Linotype"/>
        </w:rPr>
      </w:pPr>
      <w:r w:rsidRPr="00E44558">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14EFFF1A" w14:textId="77777777" w:rsidR="00B44575" w:rsidRPr="00E44558" w:rsidRDefault="00B44575" w:rsidP="000D19C8">
      <w:pPr>
        <w:spacing w:line="360" w:lineRule="auto"/>
        <w:ind w:left="851" w:right="902"/>
        <w:jc w:val="both"/>
        <w:rPr>
          <w:rFonts w:ascii="Palatino Linotype" w:hAnsi="Palatino Linotype"/>
        </w:rPr>
      </w:pPr>
      <w:r w:rsidRPr="00E44558">
        <w:rPr>
          <w:rFonts w:ascii="Palatino Linotype" w:eastAsia="Palatino Linotype" w:hAnsi="Palatino Linotype" w:cs="Palatino Linotype"/>
          <w:i/>
        </w:rPr>
        <w:lastRenderedPageBreak/>
        <w:t>V. Descuentos ordenados por el Instituto de Seguridad Social del Estado de México y Municipios, con motivo de cuotas y obligaciones contraídas con éste por los servidores públicos;</w:t>
      </w:r>
    </w:p>
    <w:p w14:paraId="561A5399" w14:textId="77777777" w:rsidR="00B44575" w:rsidRPr="00E44558" w:rsidRDefault="00B44575" w:rsidP="000D19C8">
      <w:pPr>
        <w:spacing w:line="360" w:lineRule="auto"/>
        <w:ind w:left="851" w:right="902"/>
        <w:jc w:val="both"/>
        <w:rPr>
          <w:rFonts w:ascii="Palatino Linotype" w:hAnsi="Palatino Linotype"/>
        </w:rPr>
      </w:pPr>
      <w:r w:rsidRPr="00E44558">
        <w:rPr>
          <w:rFonts w:ascii="Palatino Linotype" w:eastAsia="Palatino Linotype" w:hAnsi="Palatino Linotype" w:cs="Palatino Linotype"/>
          <w:b/>
          <w:i/>
        </w:rPr>
        <w:t>VI. Obligaciones a cargo del servidor público con las que haya consentido</w:t>
      </w:r>
      <w:r w:rsidRPr="00E44558">
        <w:rPr>
          <w:rFonts w:ascii="Palatino Linotype" w:eastAsia="Palatino Linotype" w:hAnsi="Palatino Linotype" w:cs="Palatino Linotype"/>
          <w:i/>
        </w:rPr>
        <w:t>, derivadas de la adquisición o del uso de habitaciones consideradas como de interés social;</w:t>
      </w:r>
    </w:p>
    <w:p w14:paraId="4B05F58A" w14:textId="77777777" w:rsidR="00B44575" w:rsidRPr="00E44558" w:rsidRDefault="00B44575" w:rsidP="000D19C8">
      <w:pPr>
        <w:spacing w:line="360" w:lineRule="auto"/>
        <w:ind w:left="851" w:right="902"/>
        <w:jc w:val="both"/>
        <w:rPr>
          <w:rFonts w:ascii="Palatino Linotype" w:hAnsi="Palatino Linotype"/>
        </w:rPr>
      </w:pPr>
      <w:r w:rsidRPr="00E44558">
        <w:rPr>
          <w:rFonts w:ascii="Palatino Linotype" w:eastAsia="Palatino Linotype" w:hAnsi="Palatino Linotype" w:cs="Palatino Linotype"/>
          <w:i/>
        </w:rPr>
        <w:t>VII. Faltas de puntualidad o de asistencia injustificadas;</w:t>
      </w:r>
    </w:p>
    <w:p w14:paraId="3EA98A9F" w14:textId="77777777" w:rsidR="00B44575" w:rsidRPr="00E44558" w:rsidRDefault="00B44575" w:rsidP="000D19C8">
      <w:pPr>
        <w:spacing w:line="360" w:lineRule="auto"/>
        <w:ind w:left="851" w:right="902"/>
        <w:jc w:val="both"/>
        <w:rPr>
          <w:rFonts w:ascii="Palatino Linotype" w:hAnsi="Palatino Linotype"/>
        </w:rPr>
      </w:pPr>
      <w:r w:rsidRPr="00E44558">
        <w:rPr>
          <w:rFonts w:ascii="Palatino Linotype" w:eastAsia="Palatino Linotype" w:hAnsi="Palatino Linotype" w:cs="Palatino Linotype"/>
          <w:b/>
          <w:i/>
        </w:rPr>
        <w:t>VIII. Pensiones alimenticias ordenadas por la autoridad judicial;</w:t>
      </w:r>
      <w:r w:rsidRPr="00E44558">
        <w:rPr>
          <w:rFonts w:ascii="Palatino Linotype" w:eastAsia="Palatino Linotype" w:hAnsi="Palatino Linotype" w:cs="Palatino Linotype"/>
          <w:i/>
        </w:rPr>
        <w:t xml:space="preserve"> o</w:t>
      </w:r>
    </w:p>
    <w:p w14:paraId="0937C74A" w14:textId="77777777" w:rsidR="00B44575" w:rsidRPr="00E44558" w:rsidRDefault="00B44575" w:rsidP="000D19C8">
      <w:pPr>
        <w:spacing w:line="360" w:lineRule="auto"/>
        <w:ind w:left="851" w:right="902"/>
        <w:jc w:val="both"/>
        <w:rPr>
          <w:rFonts w:ascii="Palatino Linotype" w:hAnsi="Palatino Linotype"/>
        </w:rPr>
      </w:pPr>
      <w:r w:rsidRPr="00E44558">
        <w:rPr>
          <w:rFonts w:ascii="Palatino Linotype" w:eastAsia="Palatino Linotype" w:hAnsi="Palatino Linotype" w:cs="Palatino Linotype"/>
          <w:b/>
          <w:i/>
        </w:rPr>
        <w:t>IX. Cualquier otro convenido con instituciones de servicios y aceptado por el servidor público.</w:t>
      </w:r>
    </w:p>
    <w:p w14:paraId="3BE506F9" w14:textId="77777777" w:rsidR="00B44575" w:rsidRPr="00E44558" w:rsidRDefault="00B44575" w:rsidP="000D19C8">
      <w:pPr>
        <w:spacing w:line="360" w:lineRule="auto"/>
        <w:ind w:left="851" w:right="902"/>
        <w:jc w:val="both"/>
        <w:rPr>
          <w:rFonts w:ascii="Palatino Linotype" w:hAnsi="Palatino Linotype"/>
        </w:rPr>
      </w:pPr>
      <w:r w:rsidRPr="00E44558">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5C4954EC" w14:textId="77777777" w:rsidR="00B44575" w:rsidRPr="00E44558" w:rsidRDefault="00B44575" w:rsidP="000D19C8">
      <w:pPr>
        <w:spacing w:line="360" w:lineRule="auto"/>
        <w:ind w:left="851" w:right="902"/>
        <w:jc w:val="both"/>
        <w:rPr>
          <w:rFonts w:ascii="Palatino Linotype" w:eastAsia="Palatino Linotype" w:hAnsi="Palatino Linotype" w:cs="Palatino Linotype"/>
        </w:rPr>
      </w:pPr>
      <w:r w:rsidRPr="00E44558">
        <w:rPr>
          <w:rFonts w:ascii="Palatino Linotype" w:eastAsia="Palatino Linotype" w:hAnsi="Palatino Linotype" w:cs="Palatino Linotype"/>
        </w:rPr>
        <w:t>(Énfasis añadido)</w:t>
      </w:r>
    </w:p>
    <w:p w14:paraId="044BD31B" w14:textId="77777777" w:rsidR="00B44575" w:rsidRPr="00E44558" w:rsidRDefault="00B44575" w:rsidP="000D19C8">
      <w:pPr>
        <w:spacing w:line="360" w:lineRule="auto"/>
        <w:ind w:left="851" w:right="902"/>
        <w:jc w:val="both"/>
        <w:rPr>
          <w:rFonts w:ascii="Palatino Linotype" w:hAnsi="Palatino Linotype"/>
        </w:rPr>
      </w:pPr>
    </w:p>
    <w:p w14:paraId="6BEE5F77" w14:textId="77777777" w:rsidR="00B44575" w:rsidRPr="00E44558" w:rsidRDefault="00B44575" w:rsidP="00E44558">
      <w:pPr>
        <w:pStyle w:val="Sinespaciado"/>
        <w:numPr>
          <w:ilvl w:val="0"/>
          <w:numId w:val="2"/>
        </w:numPr>
        <w:spacing w:line="360" w:lineRule="auto"/>
        <w:ind w:left="0" w:firstLine="0"/>
        <w:jc w:val="both"/>
        <w:rPr>
          <w:rFonts w:ascii="Palatino Linotype" w:hAnsi="Palatino Linotype"/>
        </w:rPr>
      </w:pPr>
      <w:r w:rsidRPr="00E44558">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E44558">
        <w:rPr>
          <w:rFonts w:ascii="Palatino Linotype" w:eastAsia="Palatino Linotype" w:hAnsi="Palatino Linotype" w:cs="Palatino Linotype"/>
          <w:b/>
        </w:rPr>
        <w:t>únicamente inciden en su vida privada</w:t>
      </w:r>
      <w:r w:rsidRPr="00E44558">
        <w:rPr>
          <w:rFonts w:ascii="Palatino Linotype" w:eastAsia="Palatino Linotype" w:hAnsi="Palatino Linotype" w:cs="Palatino Linotype"/>
        </w:rPr>
        <w:t xml:space="preserve">. De este modo, descuentos por </w:t>
      </w:r>
      <w:r w:rsidRPr="00E44558">
        <w:rPr>
          <w:rFonts w:ascii="Palatino Linotype" w:eastAsia="Palatino Linotype" w:hAnsi="Palatino Linotype" w:cs="Palatino Linotype"/>
        </w:rPr>
        <w:lastRenderedPageBreak/>
        <w:t>pensiones alimenticias o créditos adquiridos con instituciones privadas o públicas pero que fueron contraídas en forma individual, son información que debe clasificarse como confidencial</w:t>
      </w:r>
    </w:p>
    <w:p w14:paraId="32D13BF6" w14:textId="77777777" w:rsidR="00B44575" w:rsidRPr="00E44558" w:rsidRDefault="00B44575" w:rsidP="000D19C8">
      <w:pPr>
        <w:pStyle w:val="Prrafodelista"/>
        <w:tabs>
          <w:tab w:val="left" w:pos="284"/>
          <w:tab w:val="left" w:pos="426"/>
        </w:tabs>
        <w:spacing w:line="360" w:lineRule="auto"/>
        <w:ind w:left="0" w:right="49"/>
        <w:jc w:val="both"/>
        <w:rPr>
          <w:rFonts w:ascii="Palatino Linotype" w:hAnsi="Palatino Linotype"/>
        </w:rPr>
      </w:pPr>
    </w:p>
    <w:p w14:paraId="1FF61D38"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3FCBA072" w14:textId="77777777" w:rsidR="00B44575" w:rsidRPr="00E44558" w:rsidRDefault="00B44575" w:rsidP="000D19C8">
      <w:pPr>
        <w:pStyle w:val="Prrafodelista"/>
        <w:spacing w:line="360" w:lineRule="auto"/>
        <w:rPr>
          <w:rFonts w:ascii="Palatino Linotype" w:eastAsia="Palatino Linotype" w:hAnsi="Palatino Linotype" w:cs="Palatino Linotype"/>
        </w:rPr>
      </w:pPr>
    </w:p>
    <w:p w14:paraId="01D70A9D"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Sirven de sustento a lo anterior, las tesis jurisprudenciales </w:t>
      </w:r>
      <w:r w:rsidRPr="00E44558">
        <w:rPr>
          <w:rFonts w:ascii="Palatino Linotype" w:eastAsia="Palatino Linotype" w:hAnsi="Palatino Linotype" w:cs="Palatino Linotype"/>
          <w:i/>
        </w:rPr>
        <w:t xml:space="preserve">P. LX/2000 </w:t>
      </w:r>
      <w:r w:rsidRPr="00E44558">
        <w:rPr>
          <w:rFonts w:ascii="Palatino Linotype" w:eastAsia="Palatino Linotype" w:hAnsi="Palatino Linotype" w:cs="Palatino Linotype"/>
        </w:rPr>
        <w:t xml:space="preserve">y </w:t>
      </w:r>
      <w:r w:rsidRPr="00E44558">
        <w:rPr>
          <w:rFonts w:ascii="Palatino Linotype" w:eastAsia="Palatino Linotype" w:hAnsi="Palatino Linotype" w:cs="Palatino Linotype"/>
          <w:i/>
        </w:rPr>
        <w:t>2a. XLIII/2008</w:t>
      </w:r>
      <w:r w:rsidRPr="00E44558">
        <w:rPr>
          <w:rFonts w:ascii="Palatino Linotype" w:eastAsia="Tahoma" w:hAnsi="Palatino Linotype" w:cs="Tahoma"/>
          <w:b/>
        </w:rPr>
        <w:t xml:space="preserve"> </w:t>
      </w:r>
      <w:r w:rsidRPr="00E44558">
        <w:rPr>
          <w:rFonts w:ascii="Palatino Linotype" w:eastAsia="Palatino Linotype" w:hAnsi="Palatino Linotype" w:cs="Palatino Linotype"/>
        </w:rPr>
        <w:t>emitidas por el Peno y la Segunda Sala de la Suprema Corte de Justicia de la Nación, respectivamente, que son del tenor literal siguiente:</w:t>
      </w:r>
    </w:p>
    <w:p w14:paraId="31BECA4E" w14:textId="77777777" w:rsidR="00B44575" w:rsidRPr="00E44558" w:rsidRDefault="00B44575"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E44558">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w:t>
      </w:r>
      <w:r w:rsidRPr="00E44558">
        <w:rPr>
          <w:rFonts w:ascii="Palatino Linotype" w:eastAsia="Palatino Linotype" w:hAnsi="Palatino Linotype" w:cs="Palatino Linotype"/>
          <w:i/>
        </w:rPr>
        <w:lastRenderedPageBreak/>
        <w:t xml:space="preserve">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E44558">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E44558">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E44558">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E44558">
        <w:rPr>
          <w:rFonts w:ascii="Palatino Linotype" w:eastAsia="Palatino Linotype" w:hAnsi="Palatino Linotype" w:cs="Palatino Linotype"/>
          <w:i/>
        </w:rPr>
        <w:t>.”</w:t>
      </w:r>
    </w:p>
    <w:p w14:paraId="7F63DEB0" w14:textId="77777777" w:rsidR="00B44575" w:rsidRPr="00E44558" w:rsidRDefault="00B44575" w:rsidP="000D19C8">
      <w:pPr>
        <w:spacing w:line="360" w:lineRule="auto"/>
        <w:ind w:left="851" w:right="851"/>
        <w:jc w:val="both"/>
        <w:rPr>
          <w:rFonts w:ascii="Palatino Linotype" w:eastAsia="Palatino Linotype" w:hAnsi="Palatino Linotype" w:cs="Palatino Linotype"/>
          <w:i/>
        </w:rPr>
      </w:pPr>
    </w:p>
    <w:p w14:paraId="3562FA4D" w14:textId="77777777" w:rsidR="00B44575" w:rsidRPr="00E44558" w:rsidRDefault="00B44575" w:rsidP="000D19C8">
      <w:pPr>
        <w:spacing w:line="360" w:lineRule="auto"/>
        <w:ind w:left="851" w:right="851"/>
        <w:jc w:val="both"/>
        <w:rPr>
          <w:rFonts w:ascii="Palatino Linotype" w:eastAsia="Palatino Linotype" w:hAnsi="Palatino Linotype" w:cs="Palatino Linotype"/>
          <w:i/>
        </w:rPr>
      </w:pPr>
      <w:r w:rsidRPr="00E44558">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E44558">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w:t>
      </w:r>
      <w:r w:rsidRPr="00E44558">
        <w:rPr>
          <w:rFonts w:ascii="Palatino Linotype" w:eastAsia="Palatino Linotype" w:hAnsi="Palatino Linotype" w:cs="Palatino Linotype"/>
          <w:i/>
        </w:rPr>
        <w:lastRenderedPageBreak/>
        <w:t xml:space="preserve">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44558">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44558">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1293942" w14:textId="77777777" w:rsidR="00B44575" w:rsidRPr="00E44558" w:rsidRDefault="00B44575" w:rsidP="000D19C8">
      <w:pPr>
        <w:spacing w:line="360" w:lineRule="auto"/>
        <w:ind w:left="851" w:right="851"/>
        <w:jc w:val="both"/>
        <w:rPr>
          <w:rFonts w:ascii="Palatino Linotype" w:eastAsia="Palatino Linotype" w:hAnsi="Palatino Linotype" w:cs="Palatino Linotype"/>
          <w:i/>
        </w:rPr>
      </w:pPr>
    </w:p>
    <w:p w14:paraId="1586784A"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b/>
        </w:rPr>
      </w:pPr>
      <w:r w:rsidRPr="00E44558">
        <w:rPr>
          <w:rFonts w:ascii="Palatino Linotype" w:eastAsia="Palatino Linotype" w:hAnsi="Palatino Linotype" w:cs="Palatino Linotype"/>
        </w:rPr>
        <w:t>También,</w:t>
      </w:r>
      <w:r w:rsidRPr="00E44558">
        <w:rPr>
          <w:rFonts w:ascii="Palatino Linotype" w:eastAsia="Palatino Linotype" w:hAnsi="Palatino Linotype" w:cs="Palatino Linotype"/>
          <w:b/>
        </w:rPr>
        <w:t xml:space="preserve"> el número de cuenta bancario</w:t>
      </w:r>
      <w:r w:rsidRPr="00E44558">
        <w:rPr>
          <w:rFonts w:ascii="Palatino Linotype" w:eastAsia="Palatino Linotype" w:hAnsi="Palatino Linotype" w:cs="Palatino Linotype"/>
        </w:rPr>
        <w:t>, en el Criterio 10/17 emitido por el Pleno del Instituto Nacional de Transparencia, Acceso a la Información y Protección de Datos Personales  se establece lo siguiente:</w:t>
      </w:r>
    </w:p>
    <w:p w14:paraId="62C16428" w14:textId="77777777" w:rsidR="00B44575" w:rsidRPr="00E44558" w:rsidRDefault="00B44575" w:rsidP="000D19C8">
      <w:pPr>
        <w:shd w:val="clear" w:color="auto" w:fill="FFFFFF"/>
        <w:spacing w:line="360" w:lineRule="auto"/>
        <w:ind w:left="567" w:right="567"/>
        <w:jc w:val="both"/>
        <w:rPr>
          <w:rFonts w:ascii="Palatino Linotype" w:eastAsia="Palatino Linotype" w:hAnsi="Palatino Linotype" w:cs="Palatino Linotype"/>
        </w:rPr>
      </w:pPr>
      <w:r w:rsidRPr="00E44558">
        <w:rPr>
          <w:rFonts w:ascii="Palatino Linotype" w:eastAsia="Palatino Linotype" w:hAnsi="Palatino Linotype" w:cs="Palatino Linotype"/>
        </w:rPr>
        <w:t>“</w:t>
      </w:r>
      <w:r w:rsidRPr="00E44558">
        <w:rPr>
          <w:rFonts w:ascii="Palatino Linotype" w:eastAsia="Palatino Linotype" w:hAnsi="Palatino Linotype" w:cs="Palatino Linotype"/>
          <w:b/>
          <w:i/>
        </w:rPr>
        <w:t>Cuentas bancarias y/o CLABE interbancaria de personas físicas y morales privadas.</w:t>
      </w:r>
      <w:r w:rsidRPr="00E44558">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w:t>
      </w:r>
      <w:r w:rsidRPr="00E44558">
        <w:rPr>
          <w:rFonts w:ascii="Palatino Linotype" w:eastAsia="Palatino Linotype" w:hAnsi="Palatino Linotype" w:cs="Palatino Linotype"/>
          <w:i/>
        </w:rPr>
        <w:lastRenderedPageBreak/>
        <w:t>General de Transparencia y Acceso a la Información Pública y 113 de la Ley Federal de Transparencia y Acceso a la Información Pública</w:t>
      </w:r>
      <w:r w:rsidRPr="00E44558">
        <w:rPr>
          <w:rFonts w:ascii="Palatino Linotype" w:eastAsia="Palatino Linotype" w:hAnsi="Palatino Linotype" w:cs="Palatino Linotype"/>
        </w:rPr>
        <w:t>.”</w:t>
      </w:r>
    </w:p>
    <w:p w14:paraId="302C31FE" w14:textId="77777777" w:rsidR="00B44575" w:rsidRPr="00E44558" w:rsidRDefault="00B44575" w:rsidP="000D19C8">
      <w:pPr>
        <w:spacing w:line="360" w:lineRule="auto"/>
        <w:jc w:val="both"/>
        <w:rPr>
          <w:rFonts w:ascii="Palatino Linotype" w:eastAsia="Palatino Linotype" w:hAnsi="Palatino Linotype" w:cs="Palatino Linotype"/>
        </w:rPr>
      </w:pPr>
    </w:p>
    <w:p w14:paraId="2A86A07C"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09C78C44" w14:textId="77777777" w:rsidR="00B44575" w:rsidRPr="00E44558" w:rsidRDefault="00B44575" w:rsidP="000D19C8">
      <w:pPr>
        <w:spacing w:line="360" w:lineRule="auto"/>
        <w:ind w:right="-93"/>
        <w:jc w:val="both"/>
        <w:rPr>
          <w:rFonts w:ascii="Palatino Linotype" w:eastAsia="Palatino Linotype" w:hAnsi="Palatino Linotype" w:cs="Palatino Linotype"/>
        </w:rPr>
      </w:pPr>
    </w:p>
    <w:p w14:paraId="475CD0AA"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b/>
        </w:rPr>
      </w:pPr>
      <w:r w:rsidRPr="00E44558">
        <w:rPr>
          <w:rFonts w:ascii="Palatino Linotype" w:eastAsia="Palatino Linotype" w:hAnsi="Palatino Linotype" w:cs="Palatino Linotype"/>
        </w:rPr>
        <w:t xml:space="preserve">El </w:t>
      </w:r>
      <w:r w:rsidRPr="00E44558">
        <w:rPr>
          <w:rFonts w:ascii="Palatino Linotype" w:eastAsia="Palatino Linotype" w:hAnsi="Palatino Linotype" w:cs="Palatino Linotype"/>
          <w:b/>
        </w:rPr>
        <w:t>Código de barras bidimensional (QR)</w:t>
      </w:r>
      <w:r w:rsidRPr="00E44558">
        <w:rPr>
          <w:rFonts w:ascii="Palatino Linotype" w:eastAsia="Palatino Linotype" w:hAnsi="Palatino Linotype" w:cs="Palatino Linotype"/>
        </w:rPr>
        <w:t xml:space="preserve">, resulta necesario señalar que los comprobantes fiscales digitales por Internet, deben de incluir un código bidimensional conforme al formato </w:t>
      </w:r>
      <w:r w:rsidRPr="00E44558">
        <w:rPr>
          <w:rFonts w:ascii="Palatino Linotype" w:eastAsia="Palatino Linotype" w:hAnsi="Palatino Linotype" w:cs="Palatino Linotype"/>
          <w:i/>
        </w:rPr>
        <w:t>QR Code (Quick Response Code)</w:t>
      </w:r>
      <w:r w:rsidRPr="00E44558">
        <w:rPr>
          <w:rFonts w:ascii="Palatino Linotype" w:eastAsia="Palatino Linotype" w:hAnsi="Palatino Linotype" w:cs="Palatino Linotype"/>
        </w:rPr>
        <w:t>, el cual contiene el Registro Federal de Contribuyentes del receptor, del emisor, o de ambos; lo anterior, conforme al Anexo 20 de la Segunda Resolución de modificación a la Resolución</w:t>
      </w:r>
      <w:r w:rsidR="00D936C0" w:rsidRPr="00E44558">
        <w:rPr>
          <w:rFonts w:ascii="Palatino Linotype" w:eastAsia="Palatino Linotype" w:hAnsi="Palatino Linotype" w:cs="Palatino Linotype"/>
        </w:rPr>
        <w:t xml:space="preserve"> Miscelánea Fiscal para el 2017</w:t>
      </w:r>
      <w:r w:rsidRPr="00E44558">
        <w:rPr>
          <w:rFonts w:ascii="Palatino Linotype" w:eastAsia="Palatino Linotype" w:hAnsi="Palatino Linotype" w:cs="Palatino Linotype"/>
        </w:rPr>
        <w:t xml:space="preserve">. Incluso con la captura de dicho código, a través de la aplicación móvil del Servicio de Administración Tributaria, permite el acceso al Registro Federal de Contribuyentes, como del </w:t>
      </w:r>
      <w:r w:rsidRPr="00E44558">
        <w:rPr>
          <w:rFonts w:ascii="Palatino Linotype" w:eastAsia="Palatino Linotype" w:hAnsi="Palatino Linotype" w:cs="Palatino Linotype"/>
          <w:b/>
        </w:rPr>
        <w:t>Sujeto Obligado</w:t>
      </w:r>
      <w:r w:rsidRPr="00E44558">
        <w:rPr>
          <w:rFonts w:ascii="Palatino Linotype" w:eastAsia="Palatino Linotype" w:hAnsi="Palatino Linotype" w:cs="Palatino Linotype"/>
        </w:rPr>
        <w:t>, como de la persona física o moral correspondiente.</w:t>
      </w:r>
    </w:p>
    <w:p w14:paraId="4EBDD9EE" w14:textId="77777777" w:rsidR="00B44575" w:rsidRPr="00E44558" w:rsidRDefault="00B44575" w:rsidP="000D19C8">
      <w:pPr>
        <w:spacing w:line="360" w:lineRule="auto"/>
        <w:ind w:right="-93"/>
        <w:jc w:val="both"/>
        <w:rPr>
          <w:rFonts w:ascii="Palatino Linotype" w:eastAsia="Palatino Linotype" w:hAnsi="Palatino Linotype" w:cs="Palatino Linotype"/>
        </w:rPr>
      </w:pPr>
    </w:p>
    <w:p w14:paraId="645E66EF"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De tales circunstancias, se considera que se actualiza la causal de clasificación prevista </w:t>
      </w:r>
      <w:r w:rsidRPr="00E44558">
        <w:rPr>
          <w:rFonts w:ascii="Palatino Linotype" w:eastAsia="Palatino Linotype" w:hAnsi="Palatino Linotype" w:cs="Palatino Linotype"/>
          <w:color w:val="222222"/>
        </w:rPr>
        <w:t>en</w:t>
      </w:r>
      <w:r w:rsidRPr="00E44558">
        <w:rPr>
          <w:rFonts w:ascii="Palatino Linotype" w:eastAsia="Palatino Linotype" w:hAnsi="Palatino Linotype" w:cs="Palatino Linotype"/>
        </w:rPr>
        <w:t xml:space="preserve"> el artículo 143, fracción I de la Ley de la materia, toda vez que el Registro Federal de </w:t>
      </w:r>
      <w:r w:rsidRPr="00E44558">
        <w:rPr>
          <w:rFonts w:ascii="Palatino Linotype" w:eastAsia="Palatino Linotype" w:hAnsi="Palatino Linotype" w:cs="Palatino Linotype"/>
        </w:rPr>
        <w:lastRenderedPageBreak/>
        <w:t>Contribuyentes corresponde a los servidores públicos, pues como se señaló en párrafos anteriores el mismo hace identificable o identificada al mismo.</w:t>
      </w:r>
    </w:p>
    <w:p w14:paraId="149FD91C" w14:textId="77777777" w:rsidR="00B44575" w:rsidRPr="00E44558" w:rsidRDefault="00B44575" w:rsidP="000D19C8">
      <w:pPr>
        <w:pStyle w:val="Prrafodelista"/>
        <w:spacing w:line="360" w:lineRule="auto"/>
        <w:rPr>
          <w:rFonts w:ascii="Palatino Linotype" w:eastAsia="Palatino Linotype" w:hAnsi="Palatino Linotype" w:cs="Palatino Linotype"/>
        </w:rPr>
      </w:pPr>
    </w:p>
    <w:p w14:paraId="5358CB6E" w14:textId="77777777" w:rsidR="00B44575" w:rsidRPr="00E44558" w:rsidRDefault="00B44575" w:rsidP="00E44558">
      <w:pPr>
        <w:pStyle w:val="Sinespaciado"/>
        <w:numPr>
          <w:ilvl w:val="0"/>
          <w:numId w:val="2"/>
        </w:numPr>
        <w:spacing w:line="360" w:lineRule="auto"/>
        <w:ind w:left="0" w:firstLine="0"/>
        <w:jc w:val="both"/>
        <w:rPr>
          <w:rFonts w:ascii="Palatino Linotype" w:hAnsi="Palatino Linotype"/>
          <w:color w:val="222222"/>
        </w:rPr>
      </w:pPr>
      <w:r w:rsidRPr="00E44558">
        <w:rPr>
          <w:rFonts w:ascii="Palatino Linotype" w:eastAsia="Palatino Linotype" w:hAnsi="Palatino Linotype" w:cs="Palatino Linotype"/>
          <w:color w:val="222222"/>
        </w:rPr>
        <w:t>Por otra parte y respecto a</w:t>
      </w:r>
      <w:r w:rsidRPr="00E44558">
        <w:rPr>
          <w:rFonts w:ascii="Palatino Linotype" w:eastAsia="Palatino Linotype" w:hAnsi="Palatino Linotype" w:cs="Palatino Linotype"/>
          <w:b/>
          <w:color w:val="222222"/>
        </w:rPr>
        <w:t xml:space="preserve"> la clave de seguridad social y en su caso clave o número del servidor público –trabajador-,</w:t>
      </w:r>
      <w:r w:rsidRPr="00E44558">
        <w:rPr>
          <w:rFonts w:ascii="Palatino Linotype" w:eastAsia="Palatino Linotype" w:hAnsi="Palatino Linotype" w:cs="Palatino Linotype"/>
          <w:color w:val="222222"/>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10812703" w14:textId="77777777" w:rsidR="00B44575" w:rsidRPr="00E44558" w:rsidRDefault="00B44575" w:rsidP="000D19C8">
      <w:pPr>
        <w:shd w:val="clear" w:color="auto" w:fill="FFFFFF"/>
        <w:spacing w:line="360" w:lineRule="auto"/>
        <w:ind w:left="567" w:right="900"/>
        <w:jc w:val="both"/>
        <w:rPr>
          <w:rFonts w:ascii="Palatino Linotype" w:hAnsi="Palatino Linotype"/>
          <w:color w:val="222222"/>
        </w:rPr>
      </w:pPr>
      <w:r w:rsidRPr="00E44558">
        <w:rPr>
          <w:rFonts w:ascii="Palatino Linotype" w:eastAsia="Palatino Linotype" w:hAnsi="Palatino Linotype" w:cs="Palatino Linotype"/>
          <w:b/>
          <w:i/>
          <w:color w:val="222222"/>
        </w:rPr>
        <w:t>“El número de ficha de identificación única de los trabajadores es información de carácter confidencial.</w:t>
      </w:r>
      <w:r w:rsidRPr="00E44558">
        <w:rPr>
          <w:rFonts w:ascii="Palatino Linotype" w:eastAsia="Palatino Linotype" w:hAnsi="Palatino Linotype" w:cs="Palatino Linotype"/>
          <w:i/>
          <w:color w:val="222222"/>
        </w:rPr>
        <w:t> </w:t>
      </w:r>
      <w:r w:rsidRPr="00E44558">
        <w:rPr>
          <w:rFonts w:ascii="Palatino Linotype" w:eastAsia="Palatino Linotype" w:hAnsi="Palatino Linotype" w:cs="Palatino Linotype"/>
          <w:i/>
          <w:color w:val="2222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E44558">
        <w:rPr>
          <w:rFonts w:ascii="Palatino Linotype" w:eastAsia="Palatino Linotype" w:hAnsi="Palatino Linotype" w:cs="Palatino Linotype"/>
          <w:i/>
          <w:color w:val="222222"/>
        </w:rPr>
        <w:t>, </w:t>
      </w:r>
      <w:r w:rsidRPr="00E44558">
        <w:rPr>
          <w:rFonts w:ascii="Palatino Linotype" w:eastAsia="Palatino Linotype" w:hAnsi="Palatino Linotype" w:cs="Palatino Linotype"/>
          <w:i/>
          <w:color w:val="222222"/>
          <w:u w:val="single"/>
        </w:rPr>
        <w:t>dicha información es susceptible de clasificarse con el carácter de confidencial</w:t>
      </w:r>
      <w:r w:rsidRPr="00E44558">
        <w:rPr>
          <w:rFonts w:ascii="Palatino Linotype" w:eastAsia="Palatino Linotype" w:hAnsi="Palatino Linotype" w:cs="Palatino Linotype"/>
          <w:i/>
          <w:color w:val="222222"/>
        </w:rPr>
        <w:t xml:space="preserve">, en términos de lo establecido en el artículo 18, fracción II de la Ley Federal de Transparencia y Acceso a la Información Pública Gubernamental, en virtud de que a través de la misma es posible conocer información personal de su titular.” </w:t>
      </w:r>
    </w:p>
    <w:p w14:paraId="45C24EB8" w14:textId="77777777" w:rsidR="00B44575" w:rsidRPr="00E44558" w:rsidRDefault="00B44575" w:rsidP="000D19C8">
      <w:pPr>
        <w:spacing w:line="360" w:lineRule="auto"/>
        <w:ind w:right="-93"/>
        <w:jc w:val="both"/>
        <w:rPr>
          <w:rFonts w:ascii="Palatino Linotype" w:eastAsia="Palatino Linotype" w:hAnsi="Palatino Linotype" w:cs="Palatino Linotype"/>
        </w:rPr>
      </w:pPr>
    </w:p>
    <w:p w14:paraId="4A52BE43"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Al </w:t>
      </w:r>
      <w:r w:rsidRPr="00E44558">
        <w:rPr>
          <w:rFonts w:ascii="Palatino Linotype" w:eastAsia="Palatino Linotype" w:hAnsi="Palatino Linotype" w:cs="Palatino Linotype"/>
          <w:color w:val="222222"/>
        </w:rPr>
        <w:t>respecto</w:t>
      </w:r>
      <w:r w:rsidRPr="00E44558">
        <w:rPr>
          <w:rFonts w:ascii="Palatino Linotype" w:eastAsia="Palatino Linotype" w:hAnsi="Palatino Linotype" w:cs="Palatino Linotype"/>
        </w:rPr>
        <w:t xml:space="preserve">, es de señalar que </w:t>
      </w:r>
      <w:r w:rsidRPr="00E44558">
        <w:rPr>
          <w:rFonts w:ascii="Palatino Linotype" w:eastAsia="Palatino Linotype" w:hAnsi="Palatino Linotype" w:cs="Palatino Linotype"/>
          <w:b/>
        </w:rPr>
        <w:t xml:space="preserve">la firma </w:t>
      </w:r>
      <w:r w:rsidRPr="00E44558">
        <w:rPr>
          <w:rFonts w:ascii="Palatino Linotype" w:eastAsia="Palatino Linotype" w:hAnsi="Palatino Linotype" w:cs="Palatino Linotype"/>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0BE133BB"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lastRenderedPageBreak/>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598A450E" w14:textId="77777777" w:rsidR="00B44575" w:rsidRPr="00E44558" w:rsidRDefault="00B44575" w:rsidP="000D19C8">
      <w:pPr>
        <w:spacing w:line="360" w:lineRule="auto"/>
        <w:ind w:right="-93"/>
        <w:jc w:val="both"/>
        <w:rPr>
          <w:rFonts w:ascii="Palatino Linotype" w:eastAsia="Palatino Linotype" w:hAnsi="Palatino Linotype" w:cs="Palatino Linotype"/>
        </w:rPr>
      </w:pPr>
    </w:p>
    <w:p w14:paraId="288805CD"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0553498A" w14:textId="77777777" w:rsidR="00B44575" w:rsidRPr="00E44558" w:rsidRDefault="00B44575" w:rsidP="000D19C8">
      <w:pPr>
        <w:spacing w:line="360" w:lineRule="auto"/>
        <w:ind w:right="-93"/>
        <w:jc w:val="both"/>
        <w:rPr>
          <w:rFonts w:ascii="Palatino Linotype" w:eastAsia="Palatino Linotype" w:hAnsi="Palatino Linotype" w:cs="Palatino Linotype"/>
        </w:rPr>
      </w:pPr>
    </w:p>
    <w:p w14:paraId="6738F238"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Sirve de sustento a lo anterior el Criterio de Interpretación 02/19 emitido por el Instituto Nacional de Transparencia, Acceso a la Información y Protección de Datos Personales, cuyo rubro y texto establecen lo siguiente:</w:t>
      </w:r>
    </w:p>
    <w:p w14:paraId="42C8E669" w14:textId="77777777" w:rsidR="00B44575" w:rsidRPr="00E44558" w:rsidRDefault="00B44575" w:rsidP="000D19C8">
      <w:pPr>
        <w:spacing w:line="360" w:lineRule="auto"/>
        <w:ind w:left="1134" w:right="1041"/>
        <w:jc w:val="both"/>
        <w:rPr>
          <w:rFonts w:ascii="Palatino Linotype" w:eastAsia="Palatino Linotype" w:hAnsi="Palatino Linotype" w:cs="Palatino Linotype"/>
          <w:i/>
        </w:rPr>
      </w:pPr>
      <w:r w:rsidRPr="00E44558">
        <w:rPr>
          <w:rFonts w:ascii="Palatino Linotype" w:eastAsia="Palatino Linotype" w:hAnsi="Palatino Linotype" w:cs="Palatino Linotype"/>
          <w:i/>
        </w:rPr>
        <w:t>“</w:t>
      </w:r>
      <w:r w:rsidRPr="00E44558">
        <w:rPr>
          <w:rFonts w:ascii="Palatino Linotype" w:eastAsia="Palatino Linotype" w:hAnsi="Palatino Linotype" w:cs="Palatino Linotype"/>
          <w:b/>
          <w:i/>
        </w:rPr>
        <w:t>FIRMA Y RÚBRICA DE SERVIDORES PÚBLICOS.</w:t>
      </w:r>
      <w:r w:rsidRPr="00E44558">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03C2C14" w14:textId="77777777" w:rsidR="00B44575" w:rsidRPr="00E44558" w:rsidRDefault="00B44575" w:rsidP="000D19C8">
      <w:pPr>
        <w:spacing w:line="360" w:lineRule="auto"/>
        <w:ind w:left="1134" w:right="1041"/>
        <w:jc w:val="both"/>
        <w:rPr>
          <w:rFonts w:ascii="Palatino Linotype" w:eastAsia="Palatino Linotype" w:hAnsi="Palatino Linotype" w:cs="Palatino Linotype"/>
          <w:i/>
        </w:rPr>
      </w:pPr>
    </w:p>
    <w:p w14:paraId="0F73BE41"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highlight w:val="white"/>
        </w:rPr>
      </w:pPr>
      <w:r w:rsidRPr="00E44558">
        <w:rPr>
          <w:rFonts w:ascii="Palatino Linotype" w:eastAsia="Palatino Linotype" w:hAnsi="Palatino Linotype" w:cs="Palatino Linotype"/>
        </w:rPr>
        <w:t xml:space="preserve">Al respecto, se destaca que la versión pública que elabore el </w:t>
      </w:r>
      <w:r w:rsidRPr="00E44558">
        <w:rPr>
          <w:rFonts w:ascii="Palatino Linotype" w:eastAsia="Palatino Linotype" w:hAnsi="Palatino Linotype" w:cs="Palatino Linotype"/>
          <w:b/>
        </w:rPr>
        <w:t>SUJETO OBLIGADO</w:t>
      </w:r>
      <w:r w:rsidRPr="00E44558">
        <w:rPr>
          <w:rFonts w:ascii="Palatino Linotype" w:eastAsia="Palatino Linotype" w:hAnsi="Palatino Linotype" w:cs="Palatino Linotype"/>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w:t>
      </w:r>
      <w:r w:rsidRPr="00E44558">
        <w:rPr>
          <w:rFonts w:ascii="Palatino Linotype" w:eastAsia="Palatino Linotype" w:hAnsi="Palatino Linotype" w:cs="Palatino Linotype"/>
        </w:rPr>
        <w:lastRenderedPageBreak/>
        <w:t>públicas emitidos por el Consejo Nacional de Transparencia, con el cual sustentara la clasificación de datos y con ello la "versión pública" de los documentos materia de las solicitudes</w:t>
      </w:r>
      <w:r w:rsidRPr="00E44558">
        <w:rPr>
          <w:rFonts w:ascii="Palatino Linotype" w:eastAsia="Palatino Linotype" w:hAnsi="Palatino Linotype" w:cs="Palatino Linotype"/>
          <w:highlight w:val="white"/>
        </w:rPr>
        <w:t>.</w:t>
      </w:r>
    </w:p>
    <w:p w14:paraId="665685EC" w14:textId="77777777" w:rsidR="00B44575" w:rsidRPr="00E44558" w:rsidRDefault="00B44575" w:rsidP="000D19C8">
      <w:pPr>
        <w:pStyle w:val="Prrafodelista"/>
        <w:tabs>
          <w:tab w:val="left" w:pos="284"/>
          <w:tab w:val="left" w:pos="426"/>
        </w:tabs>
        <w:spacing w:line="360" w:lineRule="auto"/>
        <w:ind w:left="0" w:right="49"/>
        <w:jc w:val="both"/>
        <w:rPr>
          <w:rFonts w:ascii="Palatino Linotype" w:eastAsia="Palatino Linotype" w:hAnsi="Palatino Linotype" w:cs="Palatino Linotype"/>
          <w:highlight w:val="white"/>
        </w:rPr>
      </w:pPr>
    </w:p>
    <w:p w14:paraId="205CA56C"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Efectivamente, cuando se clasifica información como confidencial o reservada es importante someterlo al Comité de Transparencia, quien debe confirmar, modificar o revocar la clasificación.</w:t>
      </w:r>
    </w:p>
    <w:p w14:paraId="1D42EF49" w14:textId="77777777" w:rsidR="00B44575" w:rsidRPr="00E44558" w:rsidRDefault="00B44575" w:rsidP="000D19C8">
      <w:pPr>
        <w:pStyle w:val="Prrafodelista"/>
        <w:spacing w:line="360" w:lineRule="auto"/>
        <w:rPr>
          <w:rFonts w:ascii="Palatino Linotype" w:eastAsia="Palatino Linotype" w:hAnsi="Palatino Linotype" w:cs="Palatino Linotype"/>
        </w:rPr>
      </w:pPr>
    </w:p>
    <w:p w14:paraId="2BE28F33"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w:t>
      </w:r>
      <w:r w:rsidRPr="00E44558">
        <w:rPr>
          <w:rFonts w:ascii="Palatino Linotype" w:eastAsia="Palatino Linotype" w:hAnsi="Palatino Linotype" w:cs="Palatino Linotype"/>
          <w:b/>
        </w:rPr>
        <w:t>SUJETO OBLIGADO</w:t>
      </w:r>
      <w:r w:rsidRPr="00E44558">
        <w:rPr>
          <w:rFonts w:ascii="Palatino Linotype" w:eastAsia="Palatino Linotype" w:hAnsi="Palatino Linotype" w:cs="Palatino Linotype"/>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w:t>
      </w:r>
      <w:r w:rsidR="00224C41" w:rsidRPr="00E44558">
        <w:rPr>
          <w:rFonts w:ascii="Palatino Linotype" w:eastAsia="Palatino Linotype" w:hAnsi="Palatino Linotype" w:cs="Palatino Linotype"/>
        </w:rPr>
        <w:t xml:space="preserve">e la </w:t>
      </w:r>
      <w:r w:rsidR="00224C41" w:rsidRPr="00E44558">
        <w:rPr>
          <w:rFonts w:ascii="Palatino Linotype" w:eastAsia="Palatino Linotype" w:hAnsi="Palatino Linotype" w:cs="Palatino Linotype"/>
          <w:b/>
        </w:rPr>
        <w:t>RECURRENTE</w:t>
      </w:r>
      <w:r w:rsidRPr="00E44558">
        <w:rPr>
          <w:rFonts w:ascii="Palatino Linotype" w:eastAsia="Palatino Linotype" w:hAnsi="Palatino Linotype" w:cs="Palatino Linotype"/>
          <w:b/>
        </w:rPr>
        <w:t>.</w:t>
      </w:r>
    </w:p>
    <w:p w14:paraId="2D9C5C8A" w14:textId="77777777" w:rsidR="00B44575" w:rsidRPr="00E44558" w:rsidRDefault="00B44575" w:rsidP="000D19C8">
      <w:pPr>
        <w:pStyle w:val="Prrafodelista"/>
        <w:spacing w:line="360" w:lineRule="auto"/>
        <w:rPr>
          <w:rFonts w:ascii="Palatino Linotype" w:eastAsia="Palatino Linotype" w:hAnsi="Palatino Linotype" w:cs="Palatino Linotype"/>
        </w:rPr>
      </w:pPr>
    </w:p>
    <w:p w14:paraId="6296D8C5"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w:t>
      </w:r>
      <w:r w:rsidRPr="00E44558">
        <w:rPr>
          <w:rFonts w:ascii="Palatino Linotype" w:eastAsia="Palatino Linotype" w:hAnsi="Palatino Linotype" w:cs="Palatino Linotype"/>
        </w:rPr>
        <w:lastRenderedPageBreak/>
        <w:t xml:space="preserve">la elaboración de versiones públicas en las que se suprima aquella información relacionada con la vida privada de los servidores públicos. </w:t>
      </w:r>
    </w:p>
    <w:p w14:paraId="5006F813" w14:textId="77777777" w:rsidR="00B44575" w:rsidRPr="00E44558" w:rsidRDefault="00B44575" w:rsidP="000D19C8">
      <w:pPr>
        <w:pStyle w:val="Prrafodelista"/>
        <w:spacing w:line="360" w:lineRule="auto"/>
        <w:rPr>
          <w:rFonts w:ascii="Palatino Linotype" w:eastAsia="Palatino Linotype" w:hAnsi="Palatino Linotype" w:cs="Palatino Linotype"/>
        </w:rPr>
      </w:pPr>
    </w:p>
    <w:p w14:paraId="3667CA11"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6BFCDDC" w14:textId="77777777" w:rsidR="00B44575" w:rsidRPr="00E44558" w:rsidRDefault="00B44575" w:rsidP="000D19C8">
      <w:pPr>
        <w:pStyle w:val="Prrafodelista"/>
        <w:spacing w:line="360" w:lineRule="auto"/>
        <w:rPr>
          <w:rFonts w:ascii="Palatino Linotype" w:eastAsia="Palatino Linotype" w:hAnsi="Palatino Linotype" w:cs="Palatino Linotype"/>
        </w:rPr>
      </w:pPr>
    </w:p>
    <w:p w14:paraId="4749490A"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183CF7C" w14:textId="77777777" w:rsidR="00B44575" w:rsidRPr="00E44558" w:rsidRDefault="00B44575" w:rsidP="000D19C8">
      <w:pPr>
        <w:spacing w:line="360" w:lineRule="auto"/>
        <w:ind w:left="851" w:right="902"/>
        <w:jc w:val="both"/>
        <w:rPr>
          <w:rFonts w:ascii="Palatino Linotype" w:eastAsia="Palatino Linotype" w:hAnsi="Palatino Linotype" w:cs="Palatino Linotype"/>
          <w:i/>
        </w:rPr>
      </w:pPr>
      <w:r w:rsidRPr="00E44558">
        <w:rPr>
          <w:rFonts w:ascii="Palatino Linotype" w:eastAsia="Palatino Linotype" w:hAnsi="Palatino Linotype" w:cs="Palatino Linotype"/>
          <w:i/>
        </w:rPr>
        <w:t>“Quincuagésimo sexto</w:t>
      </w:r>
      <w:r w:rsidRPr="00E44558">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8BBB37F" w14:textId="77777777" w:rsidR="00B44575" w:rsidRPr="00E44558" w:rsidRDefault="00B44575" w:rsidP="000D19C8">
      <w:pPr>
        <w:spacing w:line="360" w:lineRule="auto"/>
        <w:ind w:left="851" w:right="902"/>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73E1D4BE" w14:textId="77777777" w:rsidR="00B44575" w:rsidRPr="00E44558" w:rsidRDefault="00B44575" w:rsidP="000D19C8">
      <w:pPr>
        <w:spacing w:line="360" w:lineRule="auto"/>
        <w:ind w:left="851" w:right="902"/>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9AB7369" w14:textId="77777777" w:rsidR="00B44575" w:rsidRPr="00E44558" w:rsidRDefault="00B44575" w:rsidP="000D19C8">
      <w:pPr>
        <w:spacing w:line="360" w:lineRule="auto"/>
        <w:ind w:left="851" w:right="902"/>
        <w:jc w:val="both"/>
        <w:rPr>
          <w:rFonts w:ascii="Palatino Linotype" w:eastAsia="Palatino Linotype" w:hAnsi="Palatino Linotype" w:cs="Palatino Linotype"/>
          <w:i/>
        </w:rPr>
      </w:pPr>
      <w:r w:rsidRPr="00E44558">
        <w:rPr>
          <w:rFonts w:ascii="Palatino Linotype" w:eastAsia="Palatino Linotype" w:hAnsi="Palatino Linotype" w:cs="Palatino Linotype"/>
          <w:i/>
        </w:rPr>
        <w:lastRenderedPageBreak/>
        <w:t xml:space="preserve">II. El nombre de los servidores públicos en los documentos, y sus firmas autógrafas, cuando sean utilizados en el ejercicio de las facultades conferidas para el desempeño del servicio público, y </w:t>
      </w:r>
    </w:p>
    <w:p w14:paraId="01775CB0" w14:textId="77777777" w:rsidR="00B44575" w:rsidRPr="00E44558" w:rsidRDefault="00B44575" w:rsidP="000D19C8">
      <w:pPr>
        <w:spacing w:line="360" w:lineRule="auto"/>
        <w:ind w:left="851" w:right="902"/>
        <w:jc w:val="both"/>
        <w:rPr>
          <w:rFonts w:ascii="Palatino Linotype" w:eastAsia="Palatino Linotype" w:hAnsi="Palatino Linotype" w:cs="Palatino Linotype"/>
          <w:i/>
        </w:rPr>
      </w:pPr>
      <w:r w:rsidRPr="00E44558">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5B2B81BC" w14:textId="77777777" w:rsidR="00B44575" w:rsidRPr="00E44558" w:rsidRDefault="00B44575" w:rsidP="000D19C8">
      <w:pPr>
        <w:spacing w:line="360" w:lineRule="auto"/>
        <w:ind w:left="851" w:right="902"/>
        <w:jc w:val="both"/>
        <w:rPr>
          <w:rFonts w:ascii="Palatino Linotype" w:eastAsia="Palatino Linotype" w:hAnsi="Palatino Linotype" w:cs="Palatino Linotype"/>
          <w:i/>
        </w:rPr>
      </w:pPr>
      <w:r w:rsidRPr="00E44558">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2F1CF32C" w14:textId="77777777" w:rsidR="00B44575" w:rsidRPr="00E44558" w:rsidRDefault="00B44575" w:rsidP="000D19C8">
      <w:pPr>
        <w:spacing w:line="360" w:lineRule="auto"/>
        <w:ind w:left="851" w:right="902"/>
        <w:jc w:val="both"/>
        <w:rPr>
          <w:rFonts w:ascii="Palatino Linotype" w:eastAsia="Palatino Linotype" w:hAnsi="Palatino Linotype" w:cs="Palatino Linotype"/>
          <w:i/>
        </w:rPr>
      </w:pPr>
      <w:r w:rsidRPr="00E44558">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04A9B72E" w14:textId="77777777" w:rsidR="00B44575" w:rsidRPr="00E44558" w:rsidRDefault="00B44575" w:rsidP="000D19C8">
      <w:pPr>
        <w:spacing w:line="360" w:lineRule="auto"/>
        <w:ind w:left="851" w:right="902"/>
        <w:jc w:val="both"/>
        <w:rPr>
          <w:rFonts w:ascii="Palatino Linotype" w:eastAsia="Palatino Linotype" w:hAnsi="Palatino Linotype" w:cs="Palatino Linotype"/>
          <w:i/>
        </w:rPr>
      </w:pPr>
    </w:p>
    <w:p w14:paraId="7DE50B2A"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Por lo tanto, </w:t>
      </w:r>
      <w:r w:rsidRPr="00E44558">
        <w:rPr>
          <w:rFonts w:ascii="Palatino Linotype" w:eastAsia="Palatino Linotype" w:hAnsi="Palatino Linotype" w:cs="Palatino Linotype"/>
          <w:b/>
        </w:rPr>
        <w:t xml:space="preserve">la entrega de documentos en su versión pública debe </w:t>
      </w:r>
      <w:r w:rsidRPr="00E44558">
        <w:rPr>
          <w:rFonts w:ascii="Palatino Linotype" w:eastAsia="Palatino Linotype" w:hAnsi="Palatino Linotype" w:cs="Palatino Linotype"/>
          <w:color w:val="000000"/>
        </w:rPr>
        <w:t>acompañarse</w:t>
      </w:r>
      <w:r w:rsidRPr="00E44558">
        <w:rPr>
          <w:rFonts w:ascii="Palatino Linotype" w:eastAsia="Palatino Linotype" w:hAnsi="Palatino Linotype" w:cs="Palatino Linotype"/>
          <w:b/>
        </w:rPr>
        <w:t xml:space="preserve"> </w:t>
      </w:r>
      <w:r w:rsidRPr="00E44558">
        <w:rPr>
          <w:rFonts w:ascii="Palatino Linotype" w:eastAsia="Palatino Linotype" w:hAnsi="Palatino Linotype" w:cs="Palatino Linotype"/>
        </w:rPr>
        <w:t>necesariamente</w:t>
      </w:r>
      <w:r w:rsidRPr="00E44558">
        <w:rPr>
          <w:rFonts w:ascii="Palatino Linotype" w:eastAsia="Palatino Linotype" w:hAnsi="Palatino Linotype" w:cs="Palatino Linotype"/>
          <w:b/>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E44558">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73CCB55"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Los sujetos obligados</w:t>
      </w:r>
      <w:r w:rsidRPr="00E44558">
        <w:rPr>
          <w:rFonts w:ascii="Palatino Linotype" w:eastAsia="Palatino Linotype" w:hAnsi="Palatino Linotype" w:cs="Palatino Linotype"/>
          <w:b/>
          <w:color w:val="000000"/>
        </w:rPr>
        <w:t xml:space="preserve"> </w:t>
      </w:r>
      <w:r w:rsidRPr="00E44558">
        <w:rPr>
          <w:rFonts w:ascii="Palatino Linotype" w:eastAsia="Palatino Linotype" w:hAnsi="Palatino Linotype" w:cs="Palatino Linotype"/>
          <w:color w:val="000000"/>
        </w:rPr>
        <w:t xml:space="preserve">serán responsables de los datos personales en su </w:t>
      </w:r>
      <w:r w:rsidRPr="00E44558">
        <w:rPr>
          <w:rFonts w:ascii="Palatino Linotype" w:eastAsia="Palatino Linotype" w:hAnsi="Palatino Linotype" w:cs="Palatino Linotype"/>
        </w:rPr>
        <w:t>posesión</w:t>
      </w:r>
      <w:r w:rsidRPr="00E44558">
        <w:rPr>
          <w:rFonts w:ascii="Palatino Linotype" w:eastAsia="Palatino Linotype" w:hAnsi="Palatino Linotype" w:cs="Palatino Linotype"/>
          <w:color w:val="000000"/>
        </w:rPr>
        <w:t xml:space="preserve"> y que, en caso de localizarse datos concernientes a terceros, éstos no podrán difundir, </w:t>
      </w:r>
      <w:r w:rsidRPr="00E44558">
        <w:rPr>
          <w:rFonts w:ascii="Palatino Linotype" w:eastAsia="Palatino Linotype" w:hAnsi="Palatino Linotype" w:cs="Palatino Linotype"/>
        </w:rPr>
        <w:t>distribuir</w:t>
      </w:r>
      <w:r w:rsidRPr="00E44558">
        <w:rPr>
          <w:rFonts w:ascii="Palatino Linotype" w:eastAsia="Palatino Linotype" w:hAnsi="Palatino Linotype" w:cs="Palatino Linotype"/>
          <w:color w:val="000000"/>
        </w:rPr>
        <w:t xml:space="preserve"> o </w:t>
      </w:r>
      <w:r w:rsidRPr="00E44558">
        <w:rPr>
          <w:rFonts w:ascii="Palatino Linotype" w:eastAsia="Palatino Linotype" w:hAnsi="Palatino Linotype" w:cs="Palatino Linotype"/>
          <w:color w:val="000000"/>
        </w:rPr>
        <w:lastRenderedPageBreak/>
        <w:t xml:space="preserve">comercializar los datos personales.  Cabe destacar que, para la </w:t>
      </w:r>
      <w:r w:rsidRPr="00E44558">
        <w:rPr>
          <w:rFonts w:ascii="Palatino Linotype" w:eastAsia="Palatino Linotype" w:hAnsi="Palatino Linotype" w:cs="Palatino Linotype"/>
        </w:rPr>
        <w:t>realización</w:t>
      </w:r>
      <w:r w:rsidRPr="00E44558">
        <w:rPr>
          <w:rFonts w:ascii="Palatino Linotype" w:eastAsia="Palatino Linotype" w:hAnsi="Palatino Linotype" w:cs="Palatino Linotype"/>
          <w:color w:val="000000"/>
        </w:rPr>
        <w:t xml:space="preserve"> de la clasificación de la información, se deben seguir una serie de pasos y procedimientos, por lo que es menester reiterar los mismos:</w:t>
      </w:r>
    </w:p>
    <w:p w14:paraId="725175B6" w14:textId="77777777" w:rsidR="00B44575" w:rsidRPr="00E44558" w:rsidRDefault="00B44575" w:rsidP="000D19C8">
      <w:pPr>
        <w:tabs>
          <w:tab w:val="left" w:pos="284"/>
        </w:tabs>
        <w:spacing w:line="360" w:lineRule="auto"/>
        <w:ind w:right="49"/>
        <w:jc w:val="both"/>
        <w:rPr>
          <w:rFonts w:ascii="Palatino Linotype" w:eastAsia="Palatino Linotype" w:hAnsi="Palatino Linotype" w:cs="Palatino Linotype"/>
          <w:color w:val="000000"/>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229"/>
      </w:tblGrid>
      <w:tr w:rsidR="00B44575" w:rsidRPr="00E44558" w14:paraId="19C52EE2" w14:textId="77777777" w:rsidTr="00E44558">
        <w:tc>
          <w:tcPr>
            <w:tcW w:w="2689" w:type="dxa"/>
          </w:tcPr>
          <w:p w14:paraId="3A1DAE72" w14:textId="77777777" w:rsidR="00B44575" w:rsidRPr="00E44558" w:rsidRDefault="00B44575" w:rsidP="00E44558">
            <w:pPr>
              <w:rPr>
                <w:rFonts w:ascii="Palatino Linotype" w:eastAsia="Palatino Linotype" w:hAnsi="Palatino Linotype" w:cs="Palatino Linotype"/>
              </w:rPr>
            </w:pPr>
            <w:r w:rsidRPr="00E44558">
              <w:rPr>
                <w:rFonts w:ascii="Palatino Linotype" w:eastAsia="Palatino Linotype" w:hAnsi="Palatino Linotype" w:cs="Palatino Linotype"/>
              </w:rPr>
              <w:t>a) Requisitos previos.</w:t>
            </w:r>
          </w:p>
        </w:tc>
        <w:tc>
          <w:tcPr>
            <w:tcW w:w="7229" w:type="dxa"/>
          </w:tcPr>
          <w:p w14:paraId="1FBA1179"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03D226D"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045E96C7"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3BCB0857" w14:textId="77777777" w:rsidR="00B44575" w:rsidRPr="00E44558" w:rsidRDefault="00B44575" w:rsidP="00E44558">
            <w:pPr>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E44558">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E44558">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14:paraId="770BC659" w14:textId="77777777" w:rsidR="00B44575" w:rsidRPr="00E44558" w:rsidRDefault="00B44575" w:rsidP="00E44558">
            <w:pPr>
              <w:jc w:val="both"/>
              <w:rPr>
                <w:rFonts w:ascii="Palatino Linotype" w:eastAsia="Palatino Linotype" w:hAnsi="Palatino Linotype" w:cs="Palatino Linotype"/>
              </w:rPr>
            </w:pPr>
          </w:p>
        </w:tc>
      </w:tr>
      <w:tr w:rsidR="00B44575" w:rsidRPr="00E44558" w14:paraId="5D52AE43" w14:textId="77777777" w:rsidTr="00E44558">
        <w:tc>
          <w:tcPr>
            <w:tcW w:w="2689" w:type="dxa"/>
          </w:tcPr>
          <w:p w14:paraId="3CA452F8" w14:textId="77777777" w:rsidR="00B44575" w:rsidRPr="00E44558" w:rsidRDefault="00B44575" w:rsidP="00E44558">
            <w:pPr>
              <w:rPr>
                <w:rFonts w:ascii="Palatino Linotype" w:eastAsia="Palatino Linotype" w:hAnsi="Palatino Linotype" w:cs="Palatino Linotype"/>
              </w:rPr>
            </w:pPr>
            <w:r w:rsidRPr="00E44558">
              <w:rPr>
                <w:rFonts w:ascii="Palatino Linotype" w:eastAsia="Palatino Linotype" w:hAnsi="Palatino Linotype" w:cs="Palatino Linotype"/>
              </w:rPr>
              <w:t>b) Supuestos de clasificación.</w:t>
            </w:r>
          </w:p>
        </w:tc>
        <w:tc>
          <w:tcPr>
            <w:tcW w:w="7229" w:type="dxa"/>
          </w:tcPr>
          <w:p w14:paraId="070FB6C9"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00E3E376"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E44558">
              <w:rPr>
                <w:rFonts w:ascii="Palatino Linotype" w:eastAsia="Palatino Linotype" w:hAnsi="Palatino Linotype" w:cs="Palatino Linotype"/>
                <w:color w:val="000000"/>
              </w:rPr>
              <w:lastRenderedPageBreak/>
              <w:t>cumple con esta condición y no se pueden ampliar las excepciones o supuestos de clasificación aduciendo analogía o mayoría de razón.</w:t>
            </w:r>
          </w:p>
          <w:p w14:paraId="4199E050" w14:textId="77777777" w:rsidR="00B44575" w:rsidRPr="00E44558" w:rsidRDefault="00B44575" w:rsidP="00E44558">
            <w:pPr>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 xml:space="preserve">El </w:t>
            </w:r>
            <w:r w:rsidRPr="00E44558">
              <w:rPr>
                <w:rFonts w:ascii="Palatino Linotype" w:eastAsia="Palatino Linotype" w:hAnsi="Palatino Linotype" w:cs="Palatino Linotype"/>
                <w:b/>
                <w:color w:val="000000"/>
              </w:rPr>
              <w:t>Sujeto Obligado</w:t>
            </w:r>
            <w:r w:rsidRPr="00E44558">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473F2A9D" w14:textId="77777777" w:rsidR="00B44575" w:rsidRPr="00E44558" w:rsidRDefault="00B44575" w:rsidP="00E44558">
            <w:pPr>
              <w:jc w:val="both"/>
              <w:rPr>
                <w:rFonts w:ascii="Palatino Linotype" w:eastAsia="Palatino Linotype" w:hAnsi="Palatino Linotype" w:cs="Palatino Linotype"/>
              </w:rPr>
            </w:pPr>
          </w:p>
        </w:tc>
      </w:tr>
      <w:tr w:rsidR="00B44575" w:rsidRPr="00E44558" w14:paraId="1FEFE779" w14:textId="77777777" w:rsidTr="00E44558">
        <w:tc>
          <w:tcPr>
            <w:tcW w:w="2689" w:type="dxa"/>
          </w:tcPr>
          <w:p w14:paraId="47F42964" w14:textId="77777777" w:rsidR="00B44575" w:rsidRPr="00E44558" w:rsidRDefault="00B44575" w:rsidP="00E44558">
            <w:pPr>
              <w:rPr>
                <w:rFonts w:ascii="Palatino Linotype" w:eastAsia="Palatino Linotype" w:hAnsi="Palatino Linotype" w:cs="Palatino Linotype"/>
              </w:rPr>
            </w:pPr>
            <w:r w:rsidRPr="00E44558">
              <w:rPr>
                <w:rFonts w:ascii="Palatino Linotype" w:eastAsia="Palatino Linotype" w:hAnsi="Palatino Linotype" w:cs="Palatino Linotype"/>
              </w:rPr>
              <w:lastRenderedPageBreak/>
              <w:t>c) Formalidades para emitir el acuerdo de clasificación.</w:t>
            </w:r>
          </w:p>
        </w:tc>
        <w:tc>
          <w:tcPr>
            <w:tcW w:w="7229" w:type="dxa"/>
          </w:tcPr>
          <w:p w14:paraId="7CE4AE20"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6BF908CB"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 xml:space="preserve">Es necesario que </w:t>
            </w:r>
            <w:r w:rsidRPr="00E44558">
              <w:rPr>
                <w:rFonts w:ascii="Palatino Linotype" w:eastAsia="Palatino Linotype" w:hAnsi="Palatino Linotype" w:cs="Palatino Linotype"/>
                <w:b/>
                <w:color w:val="000000"/>
                <w:u w:val="single"/>
              </w:rPr>
              <w:t>el acto reúna con los requisitos elementales</w:t>
            </w:r>
            <w:r w:rsidRPr="00E44558">
              <w:rPr>
                <w:rFonts w:ascii="Palatino Linotype" w:eastAsia="Palatino Linotype" w:hAnsi="Palatino Linotype" w:cs="Palatino Linotype"/>
                <w:color w:val="000000"/>
              </w:rPr>
              <w:t>, entre ellos, que la autoridad que va a emitir el acto de autoridad sea la legalmente facultada para ello.</w:t>
            </w:r>
          </w:p>
          <w:p w14:paraId="4BD347A9" w14:textId="77777777" w:rsidR="00B44575" w:rsidRPr="00E44558" w:rsidRDefault="00B44575" w:rsidP="00E44558">
            <w:pPr>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370F83D" w14:textId="77777777" w:rsidR="00B44575" w:rsidRPr="00E44558" w:rsidRDefault="00B44575" w:rsidP="00E44558">
            <w:pPr>
              <w:jc w:val="both"/>
              <w:rPr>
                <w:rFonts w:ascii="Palatino Linotype" w:eastAsia="Palatino Linotype" w:hAnsi="Palatino Linotype" w:cs="Palatino Linotype"/>
              </w:rPr>
            </w:pPr>
          </w:p>
        </w:tc>
      </w:tr>
      <w:tr w:rsidR="00B44575" w:rsidRPr="00E44558" w14:paraId="4C865FB9" w14:textId="77777777" w:rsidTr="00E44558">
        <w:tc>
          <w:tcPr>
            <w:tcW w:w="2689" w:type="dxa"/>
          </w:tcPr>
          <w:p w14:paraId="518FBFFC" w14:textId="77777777" w:rsidR="00B44575" w:rsidRPr="00E44558" w:rsidRDefault="00B44575" w:rsidP="00E44558">
            <w:pPr>
              <w:rPr>
                <w:rFonts w:ascii="Palatino Linotype" w:eastAsia="Palatino Linotype" w:hAnsi="Palatino Linotype" w:cs="Palatino Linotype"/>
              </w:rPr>
            </w:pPr>
          </w:p>
          <w:p w14:paraId="12C4F4C6" w14:textId="77777777" w:rsidR="00B44575" w:rsidRPr="00E44558" w:rsidRDefault="00B44575" w:rsidP="00E44558">
            <w:pPr>
              <w:jc w:val="both"/>
              <w:rPr>
                <w:rFonts w:ascii="Palatino Linotype" w:eastAsia="Palatino Linotype" w:hAnsi="Palatino Linotype" w:cs="Palatino Linotype"/>
              </w:rPr>
            </w:pPr>
            <w:r w:rsidRPr="00E44558">
              <w:rPr>
                <w:rFonts w:ascii="Palatino Linotype" w:eastAsia="Palatino Linotype" w:hAnsi="Palatino Linotype" w:cs="Palatino Linotype"/>
                <w:color w:val="000000"/>
              </w:rPr>
              <w:t xml:space="preserve">d) Requisitos de fondo del acuerdo de clasificación. </w:t>
            </w:r>
          </w:p>
        </w:tc>
        <w:tc>
          <w:tcPr>
            <w:tcW w:w="7229" w:type="dxa"/>
          </w:tcPr>
          <w:p w14:paraId="28EF1BAF"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44558">
              <w:rPr>
                <w:rFonts w:ascii="Palatino Linotype" w:eastAsia="Palatino Linotype" w:hAnsi="Palatino Linotype" w:cs="Palatino Linotype"/>
                <w:b/>
                <w:color w:val="000000"/>
              </w:rPr>
              <w:t>Sujetos Obligados</w:t>
            </w:r>
            <w:r w:rsidRPr="00E44558">
              <w:rPr>
                <w:rFonts w:ascii="Palatino Linotype" w:eastAsia="Palatino Linotype" w:hAnsi="Palatino Linotype" w:cs="Palatino Linotype"/>
                <w:color w:val="000000"/>
              </w:rPr>
              <w:t xml:space="preserve">, por lo que deberán fundar y motivar debidamente la clasificación. </w:t>
            </w:r>
          </w:p>
          <w:p w14:paraId="7805D48C"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lastRenderedPageBreak/>
              <w:t xml:space="preserve">De lo anterior, se desprende que para una correcta </w:t>
            </w:r>
            <w:r w:rsidRPr="00E44558">
              <w:rPr>
                <w:rFonts w:ascii="Palatino Linotype" w:eastAsia="Palatino Linotype" w:hAnsi="Palatino Linotype" w:cs="Palatino Linotype"/>
                <w:b/>
                <w:color w:val="000000"/>
              </w:rPr>
              <w:t>clasificación total o parcial</w:t>
            </w:r>
            <w:r w:rsidRPr="00E44558">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2B8061C"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8CF0E67"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7A686207"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 xml:space="preserve">Ahora bien, </w:t>
            </w:r>
            <w:r w:rsidRPr="00E44558">
              <w:rPr>
                <w:rFonts w:ascii="Palatino Linotype" w:eastAsia="Palatino Linotype" w:hAnsi="Palatino Linotype" w:cs="Palatino Linotype"/>
                <w:b/>
                <w:color w:val="000000"/>
                <w:u w:val="single"/>
              </w:rPr>
              <w:t>para cada caso además de fundar y motivar</w:t>
            </w:r>
            <w:r w:rsidRPr="00E44558">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118593DE" w14:textId="77777777" w:rsidR="00B44575" w:rsidRPr="00E44558" w:rsidRDefault="00B44575" w:rsidP="00E44558">
            <w:pPr>
              <w:ind w:right="49"/>
              <w:jc w:val="both"/>
              <w:rPr>
                <w:rFonts w:ascii="Palatino Linotype" w:eastAsia="Palatino Linotype" w:hAnsi="Palatino Linotype" w:cs="Palatino Linotype"/>
                <w:color w:val="000000"/>
              </w:rPr>
            </w:pPr>
          </w:p>
        </w:tc>
      </w:tr>
      <w:tr w:rsidR="00B44575" w:rsidRPr="00E44558" w14:paraId="1682539C" w14:textId="77777777" w:rsidTr="00E44558">
        <w:tc>
          <w:tcPr>
            <w:tcW w:w="2689" w:type="dxa"/>
          </w:tcPr>
          <w:p w14:paraId="5A131F43" w14:textId="77777777" w:rsidR="00B44575" w:rsidRPr="00E44558" w:rsidRDefault="00B44575" w:rsidP="00E44558">
            <w:pPr>
              <w:ind w:right="49"/>
              <w:jc w:val="both"/>
              <w:rPr>
                <w:rFonts w:ascii="Palatino Linotype" w:eastAsia="Palatino Linotype" w:hAnsi="Palatino Linotype" w:cs="Palatino Linotype"/>
              </w:rPr>
            </w:pPr>
            <w:r w:rsidRPr="00E44558">
              <w:rPr>
                <w:rFonts w:ascii="Palatino Linotype" w:eastAsia="Palatino Linotype" w:hAnsi="Palatino Linotype" w:cs="Palatino Linotype"/>
              </w:rPr>
              <w:lastRenderedPageBreak/>
              <w:t xml:space="preserve">e) Condiciones especiales de la clasificación de la información como confidencial. </w:t>
            </w:r>
          </w:p>
        </w:tc>
        <w:tc>
          <w:tcPr>
            <w:tcW w:w="7229" w:type="dxa"/>
          </w:tcPr>
          <w:p w14:paraId="2AA32C20"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50E098D9" w14:textId="77777777" w:rsidR="00B44575" w:rsidRPr="00E44558" w:rsidRDefault="00B44575" w:rsidP="00E44558">
            <w:pPr>
              <w:ind w:right="4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w:t>
            </w:r>
            <w:r w:rsidRPr="00E44558">
              <w:rPr>
                <w:rFonts w:ascii="Palatino Linotype" w:eastAsia="Palatino Linotype" w:hAnsi="Palatino Linotype" w:cs="Palatino Linotype"/>
                <w:color w:val="000000"/>
              </w:rPr>
              <w:lastRenderedPageBreak/>
              <w:t xml:space="preserve">de la Nación, los servidores públicos nos encontramos sujetos a un régimen menor de protección. </w:t>
            </w:r>
          </w:p>
          <w:p w14:paraId="535492C6" w14:textId="77777777" w:rsidR="00B44575" w:rsidRPr="00E44558" w:rsidRDefault="00B44575" w:rsidP="00E44558">
            <w:pPr>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6E8F9CE1" w14:textId="77777777" w:rsidR="00B44575" w:rsidRPr="00E44558" w:rsidRDefault="00B44575" w:rsidP="00E44558">
            <w:pPr>
              <w:rPr>
                <w:rFonts w:ascii="Palatino Linotype" w:eastAsia="Palatino Linotype" w:hAnsi="Palatino Linotype" w:cs="Palatino Linotype"/>
              </w:rPr>
            </w:pPr>
          </w:p>
        </w:tc>
      </w:tr>
    </w:tbl>
    <w:p w14:paraId="20CE427E" w14:textId="77777777" w:rsidR="00B44575" w:rsidRPr="00E44558" w:rsidRDefault="00B44575" w:rsidP="000D19C8">
      <w:pPr>
        <w:tabs>
          <w:tab w:val="left" w:pos="284"/>
        </w:tabs>
        <w:spacing w:line="360" w:lineRule="auto"/>
        <w:rPr>
          <w:rFonts w:ascii="Palatino Linotype" w:eastAsia="Palatino Linotype" w:hAnsi="Palatino Linotype" w:cs="Palatino Linotype"/>
          <w:color w:val="000000"/>
        </w:rPr>
      </w:pPr>
    </w:p>
    <w:p w14:paraId="23D9A5CE" w14:textId="77777777" w:rsidR="00B44575" w:rsidRPr="00E44558" w:rsidRDefault="00B44575" w:rsidP="00E44558">
      <w:pPr>
        <w:pStyle w:val="Sinespaciado"/>
        <w:numPr>
          <w:ilvl w:val="0"/>
          <w:numId w:val="2"/>
        </w:numPr>
        <w:spacing w:line="360" w:lineRule="auto"/>
        <w:ind w:left="0" w:firstLine="0"/>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rPr>
        <w:t xml:space="preserve">Si el </w:t>
      </w:r>
      <w:r w:rsidRPr="00E44558">
        <w:rPr>
          <w:rFonts w:ascii="Palatino Linotype" w:eastAsia="Palatino Linotype" w:hAnsi="Palatino Linotype" w:cs="Palatino Linotype"/>
          <w:color w:val="000000"/>
        </w:rPr>
        <w:t>servidor</w:t>
      </w:r>
      <w:r w:rsidRPr="00E44558">
        <w:rPr>
          <w:rFonts w:ascii="Palatino Linotype" w:eastAsia="Palatino Linotype" w:hAnsi="Palatino Linotype" w:cs="Palatino Linotype"/>
        </w:rPr>
        <w:t xml:space="preserve"> </w:t>
      </w:r>
      <w:r w:rsidRPr="00E44558">
        <w:rPr>
          <w:rFonts w:ascii="Palatino Linotype" w:eastAsia="Arial Unicode MS" w:hAnsi="Palatino Linotype" w:cs="Arial"/>
        </w:rPr>
        <w:t>público</w:t>
      </w:r>
      <w:r w:rsidRPr="00E44558">
        <w:rPr>
          <w:rFonts w:ascii="Palatino Linotype" w:eastAsia="Palatino Linotype" w:hAnsi="Palatino Linotype" w:cs="Palatino Linotype"/>
        </w:rPr>
        <w:t xml:space="preserve"> incumple con estas formalidades y entrega la información </w:t>
      </w:r>
      <w:r w:rsidRPr="00E44558">
        <w:rPr>
          <w:rFonts w:ascii="Palatino Linotype" w:eastAsia="Arial Unicode MS" w:hAnsi="Palatino Linotype" w:cs="Arial"/>
        </w:rPr>
        <w:t>sin</w:t>
      </w:r>
      <w:r w:rsidRPr="00E44558">
        <w:rPr>
          <w:rFonts w:ascii="Palatino Linotype" w:eastAsia="Palatino Linotype" w:hAnsi="Palatino Linotype" w:cs="Palatino Linotype"/>
        </w:rPr>
        <w:t xml:space="preserve"> proteger los datos personales incumple con lo que estipula las </w:t>
      </w:r>
      <w:r w:rsidRPr="00E44558">
        <w:rPr>
          <w:rFonts w:ascii="Palatino Linotype" w:eastAsia="Palatino Linotype" w:hAnsi="Palatino Linotype" w:cs="Palatino Linotype"/>
          <w:color w:val="000000"/>
        </w:rPr>
        <w:t>disposiciones</w:t>
      </w:r>
      <w:r w:rsidRPr="00E44558">
        <w:rPr>
          <w:rFonts w:ascii="Palatino Linotype" w:eastAsia="Palatino Linotype" w:hAnsi="Palatino Linotype" w:cs="Palatino Linotype"/>
        </w:rPr>
        <w:t xml:space="preserve"> legales </w:t>
      </w:r>
      <w:r w:rsidRPr="00E44558">
        <w:rPr>
          <w:rFonts w:ascii="Palatino Linotype" w:eastAsia="Palatino Linotype" w:hAnsi="Palatino Linotype" w:cs="Palatino Linotype"/>
          <w:color w:val="000000"/>
        </w:rPr>
        <w:t>establecidas</w:t>
      </w:r>
      <w:r w:rsidRPr="00E44558">
        <w:rPr>
          <w:rFonts w:ascii="Palatino Linotype" w:eastAsia="Palatino Linotype" w:hAnsi="Palatino Linotype" w:cs="Palatino Linotype"/>
        </w:rPr>
        <w:t>, asimismo que si entrega un documento testado sin el debido acuerdo de clasificación.</w:t>
      </w:r>
    </w:p>
    <w:p w14:paraId="6FBA94FE" w14:textId="77777777" w:rsidR="0015080B" w:rsidRPr="00E44558" w:rsidRDefault="0015080B" w:rsidP="000D19C8">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14:paraId="63F2C736" w14:textId="77777777" w:rsidR="003F528B" w:rsidRPr="00E44558" w:rsidRDefault="007020AD" w:rsidP="000D19C8">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rPr>
      </w:pPr>
      <w:bookmarkStart w:id="9" w:name="_heading=h.4d34og8" w:colFirst="0" w:colLast="0"/>
      <w:bookmarkEnd w:id="9"/>
      <w:r w:rsidRPr="00E44558">
        <w:rPr>
          <w:rFonts w:ascii="Palatino Linotype" w:eastAsia="Palatino Linotype" w:hAnsi="Palatino Linotype" w:cs="Palatino Linotype"/>
          <w:color w:val="222222"/>
        </w:rPr>
        <w:t xml:space="preserve">Por lo anteriormente expuesto y fundado, este </w:t>
      </w:r>
      <w:r w:rsidRPr="00E44558">
        <w:rPr>
          <w:rFonts w:ascii="Palatino Linotype" w:eastAsia="Palatino Linotype" w:hAnsi="Palatino Linotype" w:cs="Palatino Linotype"/>
          <w:b/>
          <w:color w:val="222222"/>
        </w:rPr>
        <w:t>ÓRGANO GARANTE</w:t>
      </w:r>
      <w:r w:rsidRPr="00E44558">
        <w:rPr>
          <w:rFonts w:ascii="Palatino Linotype" w:eastAsia="Palatino Linotype" w:hAnsi="Palatino Linotype" w:cs="Palatino Linotype"/>
          <w:color w:val="222222"/>
        </w:rPr>
        <w:t xml:space="preserve"> emite los siguientes: </w:t>
      </w:r>
    </w:p>
    <w:p w14:paraId="73D15508" w14:textId="77777777" w:rsidR="00B44575" w:rsidRPr="00E44558" w:rsidRDefault="00B44575" w:rsidP="000D19C8">
      <w:pPr>
        <w:pBdr>
          <w:top w:val="nil"/>
          <w:left w:val="nil"/>
          <w:bottom w:val="nil"/>
          <w:right w:val="nil"/>
          <w:between w:val="nil"/>
        </w:pBdr>
        <w:spacing w:line="360" w:lineRule="auto"/>
        <w:ind w:right="-28"/>
        <w:jc w:val="both"/>
        <w:rPr>
          <w:rFonts w:ascii="Palatino Linotype" w:hAnsi="Palatino Linotype"/>
          <w:color w:val="000000"/>
        </w:rPr>
      </w:pPr>
    </w:p>
    <w:p w14:paraId="40B7FBC2" w14:textId="77777777" w:rsidR="003F528B" w:rsidRPr="00E44558" w:rsidRDefault="007020AD" w:rsidP="000D19C8">
      <w:pPr>
        <w:pStyle w:val="Ttulo1"/>
        <w:spacing w:before="0" w:line="360" w:lineRule="auto"/>
        <w:ind w:right="-28"/>
        <w:jc w:val="center"/>
        <w:rPr>
          <w:rFonts w:ascii="Palatino Linotype" w:eastAsia="Palatino Linotype" w:hAnsi="Palatino Linotype" w:cs="Palatino Linotype"/>
          <w:b/>
          <w:color w:val="000000"/>
          <w:sz w:val="24"/>
          <w:szCs w:val="24"/>
        </w:rPr>
      </w:pPr>
      <w:r w:rsidRPr="00E44558">
        <w:rPr>
          <w:rFonts w:ascii="Palatino Linotype" w:eastAsia="Palatino Linotype" w:hAnsi="Palatino Linotype" w:cs="Palatino Linotype"/>
          <w:b/>
          <w:color w:val="000000"/>
          <w:sz w:val="24"/>
          <w:szCs w:val="24"/>
        </w:rPr>
        <w:t>R E S O L U T I V O S</w:t>
      </w:r>
    </w:p>
    <w:p w14:paraId="6D421206" w14:textId="77777777" w:rsidR="003F528B" w:rsidRPr="00E44558" w:rsidRDefault="003F528B" w:rsidP="000D19C8">
      <w:pPr>
        <w:spacing w:line="360" w:lineRule="auto"/>
        <w:ind w:right="-28"/>
        <w:jc w:val="both"/>
        <w:rPr>
          <w:rFonts w:ascii="Palatino Linotype" w:eastAsia="Palatino Linotype" w:hAnsi="Palatino Linotype" w:cs="Palatino Linotype"/>
          <w:b/>
        </w:rPr>
      </w:pPr>
    </w:p>
    <w:p w14:paraId="1ABA5423" w14:textId="77777777" w:rsidR="003F528B" w:rsidRPr="00E44558" w:rsidRDefault="007020AD" w:rsidP="000D19C8">
      <w:pPr>
        <w:spacing w:line="360" w:lineRule="auto"/>
        <w:ind w:right="-28"/>
        <w:jc w:val="both"/>
        <w:rPr>
          <w:rFonts w:ascii="Palatino Linotype" w:eastAsia="Palatino Linotype" w:hAnsi="Palatino Linotype" w:cs="Palatino Linotype"/>
        </w:rPr>
      </w:pPr>
      <w:bookmarkStart w:id="10" w:name="_heading=h.30j0zll" w:colFirst="0" w:colLast="0"/>
      <w:bookmarkEnd w:id="10"/>
      <w:r w:rsidRPr="00E44558">
        <w:rPr>
          <w:rFonts w:ascii="Palatino Linotype" w:eastAsia="Palatino Linotype" w:hAnsi="Palatino Linotype" w:cs="Palatino Linotype"/>
          <w:b/>
        </w:rPr>
        <w:t xml:space="preserve">PRIMERO. </w:t>
      </w:r>
      <w:r w:rsidRPr="00E44558">
        <w:rPr>
          <w:rFonts w:ascii="Palatino Linotype" w:eastAsia="Palatino Linotype" w:hAnsi="Palatino Linotype" w:cs="Palatino Linotype"/>
        </w:rPr>
        <w:t>Resultan fundadas las</w:t>
      </w:r>
      <w:r w:rsidRPr="00E44558">
        <w:rPr>
          <w:rFonts w:ascii="Palatino Linotype" w:eastAsia="Palatino Linotype" w:hAnsi="Palatino Linotype" w:cs="Palatino Linotype"/>
          <w:b/>
        </w:rPr>
        <w:t xml:space="preserve"> </w:t>
      </w:r>
      <w:r w:rsidRPr="00E44558">
        <w:rPr>
          <w:rFonts w:ascii="Palatino Linotype" w:eastAsia="Palatino Linotype" w:hAnsi="Palatino Linotype" w:cs="Palatino Linotype"/>
        </w:rPr>
        <w:t>razones o motivos de inc</w:t>
      </w:r>
      <w:r w:rsidR="00395B06" w:rsidRPr="00E44558">
        <w:rPr>
          <w:rFonts w:ascii="Palatino Linotype" w:eastAsia="Palatino Linotype" w:hAnsi="Palatino Linotype" w:cs="Palatino Linotype"/>
        </w:rPr>
        <w:t xml:space="preserve">onformidad hechos valer en los </w:t>
      </w:r>
      <w:r w:rsidR="00475EB7" w:rsidRPr="00E44558">
        <w:rPr>
          <w:rFonts w:ascii="Palatino Linotype" w:eastAsia="Palatino Linotype" w:hAnsi="Palatino Linotype" w:cs="Palatino Linotype"/>
        </w:rPr>
        <w:t>R</w:t>
      </w:r>
      <w:r w:rsidRPr="00E44558">
        <w:rPr>
          <w:rFonts w:ascii="Palatino Linotype" w:eastAsia="Palatino Linotype" w:hAnsi="Palatino Linotype" w:cs="Palatino Linotype"/>
        </w:rPr>
        <w:t xml:space="preserve">ecursos de </w:t>
      </w:r>
      <w:r w:rsidR="00475EB7" w:rsidRPr="00E44558">
        <w:rPr>
          <w:rFonts w:ascii="Palatino Linotype" w:eastAsia="Palatino Linotype" w:hAnsi="Palatino Linotype" w:cs="Palatino Linotype"/>
        </w:rPr>
        <w:t>R</w:t>
      </w:r>
      <w:r w:rsidRPr="00E44558">
        <w:rPr>
          <w:rFonts w:ascii="Palatino Linotype" w:eastAsia="Palatino Linotype" w:hAnsi="Palatino Linotype" w:cs="Palatino Linotype"/>
        </w:rPr>
        <w:t xml:space="preserve">evisión </w:t>
      </w:r>
      <w:r w:rsidR="000D19C8" w:rsidRPr="00E44558">
        <w:rPr>
          <w:rFonts w:ascii="Palatino Linotype" w:eastAsia="Calibri" w:hAnsi="Palatino Linotype" w:cs="Tahoma"/>
          <w:b/>
        </w:rPr>
        <w:t xml:space="preserve">12823/INFOEM/IP/RR/2025, 12824/INFOEM/IP/RR/2025 </w:t>
      </w:r>
      <w:r w:rsidR="000D19C8" w:rsidRPr="00E44558">
        <w:rPr>
          <w:rFonts w:ascii="Palatino Linotype" w:eastAsia="Calibri" w:hAnsi="Palatino Linotype" w:cs="Tahoma"/>
        </w:rPr>
        <w:t>y</w:t>
      </w:r>
      <w:r w:rsidR="000D19C8" w:rsidRPr="00E44558">
        <w:rPr>
          <w:rFonts w:ascii="Palatino Linotype" w:eastAsia="Calibri" w:hAnsi="Palatino Linotype" w:cs="Tahoma"/>
          <w:b/>
        </w:rPr>
        <w:t xml:space="preserve"> 12825/INFOEM/IP/RR/2025 </w:t>
      </w:r>
      <w:r w:rsidR="00456918" w:rsidRPr="00E44558">
        <w:rPr>
          <w:rFonts w:ascii="Palatino Linotype" w:eastAsia="Calibri" w:hAnsi="Palatino Linotype" w:cs="Tahoma"/>
          <w:b/>
        </w:rPr>
        <w:t xml:space="preserve"> </w:t>
      </w:r>
      <w:r w:rsidR="00456918" w:rsidRPr="00E44558">
        <w:rPr>
          <w:rFonts w:ascii="Palatino Linotype" w:eastAsia="Calibri" w:hAnsi="Palatino Linotype" w:cs="Tahoma"/>
        </w:rPr>
        <w:t>acumulados</w:t>
      </w:r>
      <w:r w:rsidRPr="00E44558">
        <w:rPr>
          <w:rFonts w:ascii="Palatino Linotype" w:eastAsia="Palatino Linotype" w:hAnsi="Palatino Linotype" w:cs="Palatino Linotype"/>
        </w:rPr>
        <w:t>,</w:t>
      </w:r>
      <w:r w:rsidRPr="00E44558">
        <w:rPr>
          <w:rFonts w:ascii="Palatino Linotype" w:eastAsia="Palatino Linotype" w:hAnsi="Palatino Linotype" w:cs="Palatino Linotype"/>
          <w:b/>
        </w:rPr>
        <w:t xml:space="preserve"> </w:t>
      </w:r>
      <w:r w:rsidRPr="00E44558">
        <w:rPr>
          <w:rFonts w:ascii="Palatino Linotype" w:eastAsia="Palatino Linotype" w:hAnsi="Palatino Linotype" w:cs="Palatino Linotype"/>
        </w:rPr>
        <w:t>en términos de</w:t>
      </w:r>
      <w:r w:rsidR="00B4705D" w:rsidRPr="00E44558">
        <w:rPr>
          <w:rFonts w:ascii="Palatino Linotype" w:eastAsia="Palatino Linotype" w:hAnsi="Palatino Linotype" w:cs="Palatino Linotype"/>
        </w:rPr>
        <w:t xml:space="preserve"> los</w:t>
      </w:r>
      <w:r w:rsidR="00395B06" w:rsidRPr="00E44558">
        <w:rPr>
          <w:rFonts w:ascii="Palatino Linotype" w:eastAsia="Palatino Linotype" w:hAnsi="Palatino Linotype" w:cs="Palatino Linotype"/>
          <w:b/>
        </w:rPr>
        <w:t xml:space="preserve"> Considerando</w:t>
      </w:r>
      <w:r w:rsidR="00B4705D" w:rsidRPr="00E44558">
        <w:rPr>
          <w:rFonts w:ascii="Palatino Linotype" w:eastAsia="Palatino Linotype" w:hAnsi="Palatino Linotype" w:cs="Palatino Linotype"/>
          <w:b/>
        </w:rPr>
        <w:t>s</w:t>
      </w:r>
      <w:r w:rsidRPr="00E44558">
        <w:rPr>
          <w:rFonts w:ascii="Palatino Linotype" w:eastAsia="Palatino Linotype" w:hAnsi="Palatino Linotype" w:cs="Palatino Linotype"/>
        </w:rPr>
        <w:t xml:space="preserve"> </w:t>
      </w:r>
      <w:r w:rsidRPr="00E44558">
        <w:rPr>
          <w:rFonts w:ascii="Palatino Linotype" w:eastAsia="Palatino Linotype" w:hAnsi="Palatino Linotype" w:cs="Palatino Linotype"/>
          <w:b/>
        </w:rPr>
        <w:t>Cuarto</w:t>
      </w:r>
      <w:r w:rsidR="00B4705D" w:rsidRPr="00E44558">
        <w:rPr>
          <w:rFonts w:ascii="Palatino Linotype" w:eastAsia="Palatino Linotype" w:hAnsi="Palatino Linotype" w:cs="Palatino Linotype"/>
          <w:b/>
        </w:rPr>
        <w:t xml:space="preserve"> </w:t>
      </w:r>
      <w:r w:rsidR="00B4705D" w:rsidRPr="00E44558">
        <w:rPr>
          <w:rFonts w:ascii="Palatino Linotype" w:eastAsia="Palatino Linotype" w:hAnsi="Palatino Linotype" w:cs="Palatino Linotype"/>
        </w:rPr>
        <w:t>y</w:t>
      </w:r>
      <w:r w:rsidR="00B4705D" w:rsidRPr="00E44558">
        <w:rPr>
          <w:rFonts w:ascii="Palatino Linotype" w:eastAsia="Palatino Linotype" w:hAnsi="Palatino Linotype" w:cs="Palatino Linotype"/>
          <w:b/>
        </w:rPr>
        <w:t xml:space="preserve"> Quinto</w:t>
      </w:r>
      <w:r w:rsidRPr="00E44558">
        <w:rPr>
          <w:rFonts w:ascii="Palatino Linotype" w:eastAsia="Palatino Linotype" w:hAnsi="Palatino Linotype" w:cs="Palatino Linotype"/>
          <w:b/>
        </w:rPr>
        <w:t xml:space="preserve"> </w:t>
      </w:r>
      <w:r w:rsidRPr="00E44558">
        <w:rPr>
          <w:rFonts w:ascii="Palatino Linotype" w:eastAsia="Palatino Linotype" w:hAnsi="Palatino Linotype" w:cs="Palatino Linotype"/>
        </w:rPr>
        <w:t>de la presente Resolución.</w:t>
      </w:r>
    </w:p>
    <w:p w14:paraId="54A0F2C8" w14:textId="77777777" w:rsidR="009F03A9" w:rsidRPr="00E44558" w:rsidRDefault="009F03A9" w:rsidP="000D19C8">
      <w:pPr>
        <w:spacing w:line="360" w:lineRule="auto"/>
        <w:ind w:right="-28"/>
        <w:jc w:val="both"/>
        <w:rPr>
          <w:rFonts w:ascii="Palatino Linotype" w:eastAsia="Palatino Linotype" w:hAnsi="Palatino Linotype" w:cs="Palatino Linotype"/>
        </w:rPr>
      </w:pPr>
      <w:r w:rsidRPr="00E44558">
        <w:rPr>
          <w:rFonts w:ascii="Palatino Linotype" w:eastAsia="Palatino Linotype" w:hAnsi="Palatino Linotype" w:cs="Palatino Linotype"/>
          <w:b/>
        </w:rPr>
        <w:t>SEGUNDO.</w:t>
      </w:r>
      <w:r w:rsidRPr="00E44558">
        <w:rPr>
          <w:rFonts w:ascii="Palatino Linotype" w:eastAsia="Palatino Linotype" w:hAnsi="Palatino Linotype" w:cs="Palatino Linotype"/>
          <w:color w:val="2F5496"/>
        </w:rPr>
        <w:t xml:space="preserve"> </w:t>
      </w:r>
      <w:r w:rsidR="00CD799E" w:rsidRPr="00E44558">
        <w:rPr>
          <w:rFonts w:ascii="Palatino Linotype" w:eastAsia="MS Mincho" w:hAnsi="Palatino Linotype"/>
          <w:color w:val="000000" w:themeColor="text1"/>
        </w:rPr>
        <w:t xml:space="preserve">Se </w:t>
      </w:r>
      <w:r w:rsidR="00CD799E" w:rsidRPr="00E44558">
        <w:rPr>
          <w:rFonts w:ascii="Palatino Linotype" w:eastAsia="MS Mincho" w:hAnsi="Palatino Linotype"/>
          <w:b/>
          <w:color w:val="000000" w:themeColor="text1"/>
        </w:rPr>
        <w:t>ORDENA</w:t>
      </w:r>
      <w:r w:rsidR="00CD799E" w:rsidRPr="00E44558">
        <w:rPr>
          <w:rFonts w:ascii="Palatino Linotype" w:eastAsia="MS Mincho" w:hAnsi="Palatino Linotype"/>
          <w:color w:val="000000" w:themeColor="text1"/>
        </w:rPr>
        <w:t xml:space="preserve"> al </w:t>
      </w:r>
      <w:r w:rsidR="00CD799E" w:rsidRPr="00E44558">
        <w:rPr>
          <w:rFonts w:ascii="Palatino Linotype" w:eastAsia="MS Mincho" w:hAnsi="Palatino Linotype"/>
          <w:b/>
          <w:color w:val="000000" w:themeColor="text1"/>
        </w:rPr>
        <w:t>SUJETO OBLIGADO</w:t>
      </w:r>
      <w:r w:rsidR="00CD799E" w:rsidRPr="00E44558">
        <w:rPr>
          <w:rFonts w:ascii="Palatino Linotype" w:eastAsia="MS Mincho" w:hAnsi="Palatino Linotype"/>
          <w:color w:val="000000" w:themeColor="text1"/>
        </w:rPr>
        <w:t xml:space="preserve"> atienda las solicitud</w:t>
      </w:r>
      <w:r w:rsidR="00B71F88" w:rsidRPr="00E44558">
        <w:rPr>
          <w:rFonts w:ascii="Palatino Linotype" w:eastAsia="MS Mincho" w:hAnsi="Palatino Linotype"/>
          <w:color w:val="000000" w:themeColor="text1"/>
        </w:rPr>
        <w:t>es</w:t>
      </w:r>
      <w:r w:rsidR="00CD799E" w:rsidRPr="00E44558">
        <w:rPr>
          <w:rFonts w:ascii="Palatino Linotype" w:eastAsia="MS Mincho" w:hAnsi="Palatino Linotype"/>
          <w:color w:val="000000" w:themeColor="text1"/>
        </w:rPr>
        <w:t xml:space="preserve"> de acceso a la información pública que dieron origen a los Recurso Revisión números </w:t>
      </w:r>
      <w:r w:rsidR="00CD799E" w:rsidRPr="00E44558">
        <w:rPr>
          <w:rFonts w:ascii="Palatino Linotype" w:eastAsia="Palatino Linotype" w:hAnsi="Palatino Linotype" w:cs="Palatino Linotype"/>
          <w:b/>
        </w:rPr>
        <w:lastRenderedPageBreak/>
        <w:t>12824/INFOEM/IP/RR/2025</w:t>
      </w:r>
      <w:r w:rsidR="00CD799E" w:rsidRPr="00E44558">
        <w:rPr>
          <w:rFonts w:ascii="Palatino Linotype" w:eastAsia="Palatino Linotype" w:hAnsi="Palatino Linotype" w:cs="Palatino Linotype"/>
        </w:rPr>
        <w:t xml:space="preserve"> y </w:t>
      </w:r>
      <w:r w:rsidR="00CD799E" w:rsidRPr="00E44558">
        <w:rPr>
          <w:rFonts w:ascii="Palatino Linotype" w:eastAsia="Palatino Linotype" w:hAnsi="Palatino Linotype" w:cs="Palatino Linotype"/>
          <w:b/>
        </w:rPr>
        <w:t>12825/INFOEM/IP/RR/2025</w:t>
      </w:r>
      <w:r w:rsidR="00CD799E" w:rsidRPr="00E44558">
        <w:rPr>
          <w:rFonts w:ascii="Palatino Linotype" w:eastAsia="MS Mincho" w:hAnsi="Palatino Linotype"/>
          <w:color w:val="000000" w:themeColor="text1"/>
        </w:rPr>
        <w:t>, vía Sistema de Acceso a la Información Mexiquense (</w:t>
      </w:r>
      <w:r w:rsidR="00CD799E" w:rsidRPr="00E44558">
        <w:rPr>
          <w:rFonts w:ascii="Palatino Linotype" w:eastAsia="MS Mincho" w:hAnsi="Palatino Linotype"/>
          <w:b/>
          <w:color w:val="000000" w:themeColor="text1"/>
        </w:rPr>
        <w:t>SAIMEX</w:t>
      </w:r>
      <w:r w:rsidR="00CD799E" w:rsidRPr="00E44558">
        <w:rPr>
          <w:rFonts w:ascii="Palatino Linotype" w:eastAsia="MS Mincho" w:hAnsi="Palatino Linotype"/>
          <w:color w:val="000000" w:themeColor="text1"/>
        </w:rPr>
        <w:t xml:space="preserve">), en términos del Considerando </w:t>
      </w:r>
      <w:r w:rsidR="00CD799E" w:rsidRPr="00E44558">
        <w:rPr>
          <w:rFonts w:ascii="Palatino Linotype" w:eastAsia="MS Mincho" w:hAnsi="Palatino Linotype"/>
          <w:b/>
          <w:color w:val="000000" w:themeColor="text1"/>
        </w:rPr>
        <w:t>CUARTO</w:t>
      </w:r>
      <w:r w:rsidR="00CD799E" w:rsidRPr="00E44558">
        <w:rPr>
          <w:rFonts w:ascii="Palatino Linotype" w:eastAsia="MS Mincho" w:hAnsi="Palatino Linotype"/>
          <w:color w:val="000000" w:themeColor="text1"/>
        </w:rPr>
        <w:t xml:space="preserve"> de esta Resolución; y en su caso haga entrega de la información solicitada, debiendo observar las excepciones contenidas en la Ley de Transparencia y Acceso a la Información Pública del Estado de México y Municipios, que en su caso resulten aplicables.</w:t>
      </w:r>
    </w:p>
    <w:p w14:paraId="3D8EB501" w14:textId="77777777" w:rsidR="009F03A9" w:rsidRPr="00E44558" w:rsidRDefault="009F03A9" w:rsidP="000D19C8">
      <w:pPr>
        <w:spacing w:line="360" w:lineRule="auto"/>
        <w:ind w:right="-28"/>
        <w:jc w:val="both"/>
        <w:rPr>
          <w:rFonts w:ascii="Palatino Linotype" w:eastAsia="Palatino Linotype" w:hAnsi="Palatino Linotype" w:cs="Palatino Linotype"/>
          <w:b/>
        </w:rPr>
      </w:pPr>
    </w:p>
    <w:p w14:paraId="26C2B2BE" w14:textId="77777777" w:rsidR="006F351E" w:rsidRPr="00E44558" w:rsidRDefault="00CD799E" w:rsidP="000D19C8">
      <w:pPr>
        <w:spacing w:line="360" w:lineRule="auto"/>
        <w:ind w:right="-28"/>
        <w:jc w:val="both"/>
        <w:rPr>
          <w:rFonts w:ascii="Palatino Linotype" w:eastAsia="Palatino Linotype" w:hAnsi="Palatino Linotype" w:cs="Palatino Linotype"/>
          <w:b/>
          <w:color w:val="000000"/>
        </w:rPr>
      </w:pPr>
      <w:r w:rsidRPr="00E44558">
        <w:rPr>
          <w:rFonts w:ascii="Palatino Linotype" w:eastAsia="Palatino Linotype" w:hAnsi="Palatino Linotype" w:cs="Palatino Linotype"/>
          <w:b/>
        </w:rPr>
        <w:t>TERCER</w:t>
      </w:r>
      <w:r w:rsidR="007020AD" w:rsidRPr="00E44558">
        <w:rPr>
          <w:rFonts w:ascii="Palatino Linotype" w:eastAsia="Palatino Linotype" w:hAnsi="Palatino Linotype" w:cs="Palatino Linotype"/>
          <w:b/>
        </w:rPr>
        <w:t>O.</w:t>
      </w:r>
      <w:r w:rsidR="007020AD" w:rsidRPr="00E44558">
        <w:rPr>
          <w:rFonts w:ascii="Palatino Linotype" w:eastAsia="Palatino Linotype" w:hAnsi="Palatino Linotype" w:cs="Palatino Linotype"/>
          <w:color w:val="2F5496"/>
        </w:rPr>
        <w:t xml:space="preserve"> </w:t>
      </w:r>
      <w:r w:rsidR="00475EB7" w:rsidRPr="00E44558">
        <w:rPr>
          <w:rFonts w:ascii="Palatino Linotype" w:eastAsia="MS Mincho" w:hAnsi="Palatino Linotype"/>
          <w:color w:val="000000" w:themeColor="text1"/>
        </w:rPr>
        <w:t>Se</w:t>
      </w:r>
      <w:r w:rsidRPr="00E44558">
        <w:rPr>
          <w:rFonts w:ascii="Palatino Linotype" w:eastAsia="MS Mincho" w:hAnsi="Palatino Linotype"/>
          <w:color w:val="000000" w:themeColor="text1"/>
        </w:rPr>
        <w:t xml:space="preserve"> </w:t>
      </w:r>
      <w:r w:rsidRPr="00E44558">
        <w:rPr>
          <w:rFonts w:ascii="Palatino Linotype" w:eastAsia="MS Mincho" w:hAnsi="Palatino Linotype"/>
          <w:b/>
          <w:color w:val="000000" w:themeColor="text1"/>
        </w:rPr>
        <w:t xml:space="preserve">REVOCA </w:t>
      </w:r>
      <w:r w:rsidRPr="00E44558">
        <w:rPr>
          <w:rFonts w:ascii="Palatino Linotype" w:eastAsia="MS Mincho" w:hAnsi="Palatino Linotype"/>
          <w:color w:val="000000" w:themeColor="text1"/>
        </w:rPr>
        <w:t xml:space="preserve">la respuesta emitida por el </w:t>
      </w:r>
      <w:r w:rsidRPr="00E44558">
        <w:rPr>
          <w:rFonts w:ascii="Palatino Linotype" w:eastAsia="Palatino Linotype" w:hAnsi="Palatino Linotype" w:cs="Palatino Linotype"/>
          <w:b/>
          <w:color w:val="000000"/>
        </w:rPr>
        <w:t>Ayuntamiento de Tepotzotlán</w:t>
      </w:r>
      <w:r w:rsidRPr="00E44558">
        <w:t xml:space="preserve"> </w:t>
      </w:r>
      <w:r w:rsidRPr="00E44558">
        <w:rPr>
          <w:rFonts w:ascii="Palatino Linotype" w:eastAsia="Palatino Linotype" w:hAnsi="Palatino Linotype" w:cs="Palatino Linotype"/>
          <w:color w:val="000000"/>
        </w:rPr>
        <w:t>a la Solicitud de Información</w:t>
      </w:r>
      <w:r w:rsidRPr="00E44558">
        <w:rPr>
          <w:rFonts w:ascii="Palatino Linotype" w:eastAsia="Palatino Linotype" w:hAnsi="Palatino Linotype" w:cs="Palatino Linotype"/>
          <w:b/>
          <w:color w:val="000000"/>
        </w:rPr>
        <w:t xml:space="preserve"> 00637/TEPOTZOT/IP/2025,</w:t>
      </w:r>
      <w:r w:rsidRPr="00E44558">
        <w:rPr>
          <w:rFonts w:ascii="Palatino Linotype" w:eastAsia="Palatino Linotype" w:hAnsi="Palatino Linotype" w:cs="Palatino Linotype"/>
          <w:color w:val="000000"/>
        </w:rPr>
        <w:t xml:space="preserve"> que dio origen al Recurso de Revisión </w:t>
      </w:r>
      <w:r w:rsidRPr="00E44558">
        <w:rPr>
          <w:rFonts w:ascii="Palatino Linotype" w:eastAsia="Palatino Linotype" w:hAnsi="Palatino Linotype" w:cs="Palatino Linotype"/>
          <w:b/>
          <w:color w:val="000000"/>
        </w:rPr>
        <w:t>12823/INFOEM/IP/RR/2025</w:t>
      </w:r>
      <w:r w:rsidRPr="00E44558">
        <w:rPr>
          <w:rFonts w:ascii="Palatino Linotype" w:hAnsi="Palatino Linotype" w:cs="Arial"/>
          <w:b/>
          <w:lang w:val="es-ES"/>
        </w:rPr>
        <w:t>;</w:t>
      </w:r>
      <w:r w:rsidRPr="00E44558">
        <w:rPr>
          <w:rFonts w:ascii="Palatino Linotype" w:eastAsia="Palatino Linotype" w:hAnsi="Palatino Linotype" w:cs="Palatino Linotype"/>
        </w:rPr>
        <w:t xml:space="preserve"> por lo que</w:t>
      </w:r>
      <w:r w:rsidRPr="00E44558">
        <w:rPr>
          <w:rFonts w:ascii="Palatino Linotype" w:eastAsia="MS Mincho" w:hAnsi="Palatino Linotype"/>
          <w:color w:val="000000" w:themeColor="text1"/>
        </w:rPr>
        <w:t xml:space="preserve"> se </w:t>
      </w:r>
      <w:r w:rsidRPr="00E44558">
        <w:rPr>
          <w:rFonts w:ascii="Palatino Linotype" w:eastAsia="MS Mincho" w:hAnsi="Palatino Linotype"/>
          <w:b/>
          <w:color w:val="000000" w:themeColor="text1"/>
        </w:rPr>
        <w:t>ORDENA</w:t>
      </w:r>
      <w:r w:rsidRPr="00E44558">
        <w:rPr>
          <w:rFonts w:ascii="Palatino Linotype" w:eastAsia="MS Mincho" w:hAnsi="Palatino Linotype"/>
          <w:color w:val="000000" w:themeColor="text1"/>
        </w:rPr>
        <w:t xml:space="preserve"> entregar vía Sistema de Acceso a la Información Mexiquense (</w:t>
      </w:r>
      <w:r w:rsidRPr="00E44558">
        <w:rPr>
          <w:rFonts w:ascii="Palatino Linotype" w:eastAsia="MS Mincho" w:hAnsi="Palatino Linotype"/>
          <w:b/>
          <w:color w:val="000000" w:themeColor="text1"/>
        </w:rPr>
        <w:t>SAIMEX</w:t>
      </w:r>
      <w:r w:rsidRPr="00E44558">
        <w:rPr>
          <w:rFonts w:ascii="Palatino Linotype" w:eastAsia="MS Mincho" w:hAnsi="Palatino Linotype"/>
          <w:color w:val="000000" w:themeColor="text1"/>
        </w:rPr>
        <w:t xml:space="preserve">) en versión pública, la siguiente información </w:t>
      </w:r>
      <w:r w:rsidR="0015080B" w:rsidRPr="00E44558">
        <w:rPr>
          <w:rFonts w:ascii="Palatino Linotype" w:eastAsia="Palatino Linotype" w:hAnsi="Palatino Linotype" w:cs="Palatino Linotype"/>
        </w:rPr>
        <w:t>previa búsqueda exhaustiva y razonable</w:t>
      </w:r>
      <w:r w:rsidR="00C07473" w:rsidRPr="00E44558">
        <w:rPr>
          <w:rFonts w:ascii="Palatino Linotype" w:eastAsia="Palatino Linotype" w:hAnsi="Palatino Linotype" w:cs="Palatino Linotype"/>
          <w:b/>
          <w:color w:val="000000"/>
        </w:rPr>
        <w:t>:</w:t>
      </w:r>
    </w:p>
    <w:p w14:paraId="164FF286" w14:textId="77777777" w:rsidR="00B71F88" w:rsidRPr="00E44558" w:rsidRDefault="00B71F88" w:rsidP="000D19C8">
      <w:pPr>
        <w:spacing w:line="360" w:lineRule="auto"/>
        <w:ind w:right="-28"/>
        <w:jc w:val="both"/>
        <w:rPr>
          <w:rFonts w:ascii="Palatino Linotype" w:eastAsia="Palatino Linotype" w:hAnsi="Palatino Linotype" w:cs="Palatino Linotype"/>
          <w:b/>
          <w:color w:val="000000"/>
        </w:rPr>
      </w:pPr>
    </w:p>
    <w:p w14:paraId="1417CDCF" w14:textId="77777777" w:rsidR="00A84EE1" w:rsidRPr="00E44558" w:rsidRDefault="00A84EE1" w:rsidP="00A84EE1">
      <w:pPr>
        <w:pStyle w:val="Prrafodelista"/>
        <w:numPr>
          <w:ilvl w:val="0"/>
          <w:numId w:val="4"/>
        </w:numPr>
        <w:spacing w:line="360" w:lineRule="auto"/>
        <w:ind w:right="53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 xml:space="preserve">Recibos de nómina </w:t>
      </w:r>
      <w:r w:rsidR="000D1692" w:rsidRPr="00E44558">
        <w:rPr>
          <w:rFonts w:ascii="Palatino Linotype" w:eastAsia="Palatino Linotype" w:hAnsi="Palatino Linotype" w:cs="Palatino Linotype"/>
          <w:color w:val="000000"/>
        </w:rPr>
        <w:t xml:space="preserve">de los servidores públicos adscritos al Área del Despacho Jurídico de la Dirección de Desarrollo Urbano Metropolitano de Tepotzotlán, </w:t>
      </w:r>
      <w:r w:rsidRPr="00E44558">
        <w:rPr>
          <w:rFonts w:ascii="Palatino Linotype" w:eastAsia="Palatino Linotype" w:hAnsi="Palatino Linotype" w:cs="Palatino Linotype"/>
          <w:color w:val="000000"/>
        </w:rPr>
        <w:t>de las quincenas del 1 de enero al 31 de septiembre de 2025;</w:t>
      </w:r>
      <w:r w:rsidR="005365BC" w:rsidRPr="00E44558">
        <w:rPr>
          <w:rFonts w:ascii="Palatino Linotype" w:eastAsia="Palatino Linotype" w:hAnsi="Palatino Linotype" w:cs="Palatino Linotype"/>
          <w:color w:val="000000"/>
        </w:rPr>
        <w:t xml:space="preserve"> y</w:t>
      </w:r>
    </w:p>
    <w:p w14:paraId="703F2A7B" w14:textId="77777777" w:rsidR="005365BC" w:rsidRPr="00E44558" w:rsidRDefault="005365BC" w:rsidP="005365BC">
      <w:pPr>
        <w:pStyle w:val="Prrafodelista"/>
        <w:rPr>
          <w:rFonts w:ascii="Palatino Linotype" w:eastAsia="Palatino Linotype" w:hAnsi="Palatino Linotype" w:cs="Palatino Linotype"/>
          <w:color w:val="000000"/>
        </w:rPr>
      </w:pPr>
    </w:p>
    <w:p w14:paraId="424D97EF" w14:textId="77777777" w:rsidR="005365BC" w:rsidRPr="00E44558" w:rsidRDefault="005365BC" w:rsidP="00A84EE1">
      <w:pPr>
        <w:pStyle w:val="Prrafodelista"/>
        <w:numPr>
          <w:ilvl w:val="0"/>
          <w:numId w:val="4"/>
        </w:numPr>
        <w:spacing w:line="360" w:lineRule="auto"/>
        <w:ind w:right="539"/>
        <w:jc w:val="both"/>
        <w:rPr>
          <w:rFonts w:ascii="Palatino Linotype" w:eastAsia="Palatino Linotype" w:hAnsi="Palatino Linotype" w:cs="Palatino Linotype"/>
          <w:color w:val="000000"/>
        </w:rPr>
      </w:pPr>
      <w:r w:rsidRPr="00E44558">
        <w:rPr>
          <w:rFonts w:ascii="Palatino Linotype" w:eastAsia="Palatino Linotype" w:hAnsi="Palatino Linotype" w:cs="Palatino Linotype"/>
          <w:color w:val="000000"/>
        </w:rPr>
        <w:t>Soporte documental en que conste cualquier remuneración extraordinaria a las remuneraciones de los servidores públicos adscritos al Área del Despacho Jurídico de la Dirección de Desarrollo Urbano Metropolitano de Tepotzotlán, del 1 de enero al 8 de octubre de 2025.</w:t>
      </w:r>
    </w:p>
    <w:p w14:paraId="35CA915A" w14:textId="77777777" w:rsidR="00A84EE1" w:rsidRPr="00E44558" w:rsidRDefault="00A84EE1" w:rsidP="00A84EE1">
      <w:pPr>
        <w:pStyle w:val="Prrafodelista"/>
        <w:rPr>
          <w:rFonts w:ascii="Palatino Linotype" w:eastAsia="Palatino Linotype" w:hAnsi="Palatino Linotype" w:cs="Palatino Linotype"/>
          <w:color w:val="000000"/>
        </w:rPr>
      </w:pPr>
    </w:p>
    <w:p w14:paraId="37370841" w14:textId="77777777" w:rsidR="00430540" w:rsidRPr="00E44558" w:rsidRDefault="00430540" w:rsidP="000D19C8">
      <w:pPr>
        <w:tabs>
          <w:tab w:val="left" w:pos="8080"/>
        </w:tabs>
        <w:spacing w:line="360" w:lineRule="auto"/>
        <w:ind w:right="49"/>
        <w:jc w:val="both"/>
        <w:rPr>
          <w:rFonts w:ascii="Palatino Linotype" w:eastAsia="Palatino Linotype" w:hAnsi="Palatino Linotype" w:cs="Palatino Linotype"/>
        </w:rPr>
      </w:pPr>
      <w:r w:rsidRPr="00E44558">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w:t>
      </w:r>
      <w:r w:rsidRPr="00E44558">
        <w:rPr>
          <w:rFonts w:ascii="Palatino Linotype" w:eastAsia="Palatino Linotype" w:hAnsi="Palatino Linotype" w:cs="Palatino Linotype"/>
        </w:rPr>
        <w:lastRenderedPageBreak/>
        <w:t>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w:t>
      </w:r>
      <w:r w:rsidR="00224C41" w:rsidRPr="00E44558">
        <w:rPr>
          <w:rFonts w:ascii="Palatino Linotype" w:eastAsia="Palatino Linotype" w:hAnsi="Palatino Linotype" w:cs="Palatino Linotype"/>
        </w:rPr>
        <w:t xml:space="preserve">e la </w:t>
      </w:r>
      <w:r w:rsidR="00224C41" w:rsidRPr="00E44558">
        <w:rPr>
          <w:rFonts w:ascii="Palatino Linotype" w:eastAsia="Palatino Linotype" w:hAnsi="Palatino Linotype" w:cs="Palatino Linotype"/>
          <w:b/>
        </w:rPr>
        <w:t>RECURRENTE</w:t>
      </w:r>
      <w:r w:rsidRPr="00E44558">
        <w:rPr>
          <w:rFonts w:ascii="Palatino Linotype" w:eastAsia="Palatino Linotype" w:hAnsi="Palatino Linotype" w:cs="Palatino Linotype"/>
        </w:rPr>
        <w:t>.</w:t>
      </w:r>
    </w:p>
    <w:p w14:paraId="5544884B" w14:textId="77777777" w:rsidR="00DE3DDB" w:rsidRPr="00E44558" w:rsidRDefault="00DE3DDB" w:rsidP="000D19C8">
      <w:pPr>
        <w:tabs>
          <w:tab w:val="left" w:pos="8080"/>
        </w:tabs>
        <w:spacing w:line="360" w:lineRule="auto"/>
        <w:ind w:right="49"/>
        <w:jc w:val="both"/>
        <w:rPr>
          <w:rFonts w:ascii="Palatino Linotype" w:eastAsia="Palatino Linotype" w:hAnsi="Palatino Linotype" w:cs="Palatino Linotype"/>
        </w:rPr>
      </w:pPr>
    </w:p>
    <w:p w14:paraId="412D878D" w14:textId="77777777" w:rsidR="00DE3DDB" w:rsidRPr="00E44558" w:rsidRDefault="00DE3DDB" w:rsidP="000D19C8">
      <w:pPr>
        <w:tabs>
          <w:tab w:val="left" w:pos="8080"/>
        </w:tabs>
        <w:spacing w:line="360" w:lineRule="auto"/>
        <w:ind w:right="49"/>
        <w:jc w:val="both"/>
        <w:rPr>
          <w:rFonts w:ascii="Palatino Linotype" w:eastAsia="Palatino Linotype" w:hAnsi="Palatino Linotype" w:cs="Palatino Linotype"/>
        </w:rPr>
      </w:pPr>
      <w:r w:rsidRPr="00E44558">
        <w:rPr>
          <w:rFonts w:ascii="Palatino Linotype" w:eastAsia="Palatino Linotype" w:hAnsi="Palatino Linotype" w:cs="Palatino Linotype"/>
        </w:rPr>
        <w:t>Para el caso que la información que se ordena,</w:t>
      </w:r>
      <w:r w:rsidR="00CD799E" w:rsidRPr="00E44558">
        <w:rPr>
          <w:rFonts w:ascii="Palatino Linotype" w:eastAsia="Palatino Linotype" w:hAnsi="Palatino Linotype" w:cs="Palatino Linotype"/>
        </w:rPr>
        <w:t xml:space="preserve"> no se haya generado, poseído o administrado,</w:t>
      </w:r>
      <w:r w:rsidR="005365BC" w:rsidRPr="00E44558">
        <w:rPr>
          <w:rFonts w:ascii="Palatino Linotype" w:eastAsia="Palatino Linotype" w:hAnsi="Palatino Linotype" w:cs="Palatino Linotype"/>
        </w:rPr>
        <w:t xml:space="preserve"> por no existir dicha área en el lapso temporal del que se ordena la información,</w:t>
      </w:r>
      <w:r w:rsidR="000B204F" w:rsidRPr="00E44558">
        <w:rPr>
          <w:rFonts w:ascii="Palatino Linotype" w:eastAsia="Palatino Linotype" w:hAnsi="Palatino Linotype" w:cs="Palatino Linotype"/>
        </w:rPr>
        <w:t xml:space="preserve"> bastará que el </w:t>
      </w:r>
      <w:r w:rsidR="000B204F" w:rsidRPr="00E44558">
        <w:rPr>
          <w:rFonts w:ascii="Palatino Linotype" w:eastAsia="Palatino Linotype" w:hAnsi="Palatino Linotype" w:cs="Palatino Linotype"/>
          <w:b/>
        </w:rPr>
        <w:t>SUJETO OBLIGADO</w:t>
      </w:r>
      <w:r w:rsidR="000B204F" w:rsidRPr="00E44558">
        <w:rPr>
          <w:rFonts w:ascii="Palatino Linotype" w:eastAsia="Palatino Linotype" w:hAnsi="Palatino Linotype" w:cs="Palatino Linotype"/>
        </w:rPr>
        <w:t xml:space="preserve"> así lo haga del conocimiento d</w:t>
      </w:r>
      <w:r w:rsidR="00224C41" w:rsidRPr="00E44558">
        <w:rPr>
          <w:rFonts w:ascii="Palatino Linotype" w:eastAsia="Palatino Linotype" w:hAnsi="Palatino Linotype" w:cs="Palatino Linotype"/>
        </w:rPr>
        <w:t xml:space="preserve">e la </w:t>
      </w:r>
      <w:r w:rsidR="00224C41" w:rsidRPr="00E44558">
        <w:rPr>
          <w:rFonts w:ascii="Palatino Linotype" w:eastAsia="Palatino Linotype" w:hAnsi="Palatino Linotype" w:cs="Palatino Linotype"/>
          <w:b/>
        </w:rPr>
        <w:t>RECURRENTE</w:t>
      </w:r>
      <w:r w:rsidR="000B204F" w:rsidRPr="00E44558">
        <w:rPr>
          <w:rFonts w:ascii="Palatino Linotype" w:eastAsia="Palatino Linotype" w:hAnsi="Palatino Linotype" w:cs="Palatino Linotype"/>
        </w:rPr>
        <w:t xml:space="preserve"> al momento de dar cumplimiento a la presente Resolución en términos del artículo 19 párrafo segundo de la Ley de Transparencia y Acceso a la Información Pública del Estado de México y Municipios.</w:t>
      </w:r>
    </w:p>
    <w:p w14:paraId="0AB6120E" w14:textId="77777777" w:rsidR="00076458" w:rsidRPr="00E44558" w:rsidRDefault="00076458" w:rsidP="000D19C8">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p>
    <w:p w14:paraId="05DF50CC" w14:textId="77777777" w:rsidR="003F528B" w:rsidRPr="00E44558" w:rsidRDefault="00CD799E" w:rsidP="000D19C8">
      <w:pPr>
        <w:spacing w:line="360" w:lineRule="auto"/>
        <w:ind w:right="-28"/>
        <w:jc w:val="both"/>
        <w:rPr>
          <w:rFonts w:ascii="Palatino Linotype" w:eastAsia="Palatino Linotype" w:hAnsi="Palatino Linotype" w:cs="Palatino Linotype"/>
        </w:rPr>
      </w:pPr>
      <w:r w:rsidRPr="00E44558">
        <w:rPr>
          <w:rFonts w:ascii="Palatino Linotype" w:eastAsia="Palatino Linotype" w:hAnsi="Palatino Linotype" w:cs="Palatino Linotype"/>
          <w:b/>
        </w:rPr>
        <w:t>CUART</w:t>
      </w:r>
      <w:r w:rsidR="007020AD" w:rsidRPr="00E44558">
        <w:rPr>
          <w:rFonts w:ascii="Palatino Linotype" w:eastAsia="Palatino Linotype" w:hAnsi="Palatino Linotype" w:cs="Palatino Linotype"/>
          <w:b/>
        </w:rPr>
        <w:t xml:space="preserve">O. Notifíquese </w:t>
      </w:r>
      <w:r w:rsidR="007020AD" w:rsidRPr="00E44558">
        <w:rPr>
          <w:rFonts w:ascii="Palatino Linotype" w:eastAsia="Palatino Linotype" w:hAnsi="Palatino Linotype" w:cs="Palatino Linotype"/>
        </w:rPr>
        <w:t xml:space="preserve">la presente </w:t>
      </w:r>
      <w:r w:rsidR="008D0D2D" w:rsidRPr="00E44558">
        <w:rPr>
          <w:rFonts w:ascii="Palatino Linotype" w:eastAsia="Palatino Linotype" w:hAnsi="Palatino Linotype" w:cs="Palatino Linotype"/>
        </w:rPr>
        <w:t>R</w:t>
      </w:r>
      <w:r w:rsidR="007020AD" w:rsidRPr="00E44558">
        <w:rPr>
          <w:rFonts w:ascii="Palatino Linotype" w:eastAsia="Palatino Linotype" w:hAnsi="Palatino Linotype" w:cs="Palatino Linotype"/>
        </w:rPr>
        <w:t xml:space="preserve">esolución al Titular de la Unidad de Transparencia del Sujeto Obligado vía SAIMEX, para que conforme al artículo 186 último párrafo, 189 segundo párrafo y 194 de la Ley de Transparencia y Acceso a la Información Pública del Estado de México y Municipios; </w:t>
      </w:r>
      <w:r w:rsidR="007020AD" w:rsidRPr="00E44558">
        <w:rPr>
          <w:rFonts w:ascii="Palatino Linotype" w:eastAsia="Palatino Linotype" w:hAnsi="Palatino Linotype" w:cs="Palatino Linotype"/>
          <w:b/>
        </w:rPr>
        <w:t>dé cumplimiento a lo ordenado dentro del plazo de diez días hábiles,</w:t>
      </w:r>
      <w:r w:rsidR="007020AD" w:rsidRPr="00E44558">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2B4DF1" w14:textId="77777777" w:rsidR="0015080B" w:rsidRPr="00E44558" w:rsidRDefault="0015080B" w:rsidP="000D19C8">
      <w:pPr>
        <w:spacing w:line="360" w:lineRule="auto"/>
        <w:ind w:right="-28"/>
        <w:jc w:val="both"/>
        <w:rPr>
          <w:rFonts w:ascii="Palatino Linotype" w:eastAsia="Palatino Linotype" w:hAnsi="Palatino Linotype" w:cs="Palatino Linotype"/>
        </w:rPr>
      </w:pPr>
    </w:p>
    <w:p w14:paraId="0F59FA5C" w14:textId="77777777" w:rsidR="003F528B" w:rsidRPr="00E44558" w:rsidRDefault="00CD799E" w:rsidP="000D19C8">
      <w:pPr>
        <w:tabs>
          <w:tab w:val="left" w:pos="2756"/>
        </w:tabs>
        <w:spacing w:line="360" w:lineRule="auto"/>
        <w:ind w:right="-28"/>
        <w:jc w:val="both"/>
        <w:rPr>
          <w:rFonts w:ascii="Palatino Linotype" w:eastAsia="Palatino Linotype" w:hAnsi="Palatino Linotype" w:cs="Palatino Linotype"/>
        </w:rPr>
      </w:pPr>
      <w:r w:rsidRPr="00E44558">
        <w:rPr>
          <w:rFonts w:ascii="Palatino Linotype" w:eastAsia="Palatino Linotype" w:hAnsi="Palatino Linotype" w:cs="Palatino Linotype"/>
          <w:b/>
        </w:rPr>
        <w:t>QUIN</w:t>
      </w:r>
      <w:r w:rsidR="007020AD" w:rsidRPr="00E44558">
        <w:rPr>
          <w:rFonts w:ascii="Palatino Linotype" w:eastAsia="Palatino Linotype" w:hAnsi="Palatino Linotype" w:cs="Palatino Linotype"/>
          <w:b/>
        </w:rPr>
        <w:t xml:space="preserve">TO. </w:t>
      </w:r>
      <w:r w:rsidR="007020AD" w:rsidRPr="00E4455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007020AD" w:rsidRPr="00E44558">
        <w:rPr>
          <w:rFonts w:ascii="Palatino Linotype" w:eastAsia="Palatino Linotype" w:hAnsi="Palatino Linotype" w:cs="Palatino Linotype"/>
          <w:b/>
        </w:rPr>
        <w:lastRenderedPageBreak/>
        <w:t>SUJETO OBLIGADO</w:t>
      </w:r>
      <w:r w:rsidR="007020AD" w:rsidRPr="00E44558">
        <w:rPr>
          <w:rFonts w:ascii="Palatino Linotype" w:eastAsia="Palatino Linotype" w:hAnsi="Palatino Linotype" w:cs="Palatino Linotype"/>
        </w:rPr>
        <w:t xml:space="preserve"> de manera fundada y motivada, podrá solicitar una ampliación de plazo para el cumplimiento de la presente Resolución.</w:t>
      </w:r>
    </w:p>
    <w:p w14:paraId="09E64CCE"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631D22D9" w14:textId="77777777" w:rsidR="003F528B" w:rsidRPr="00E44558" w:rsidRDefault="00CD799E" w:rsidP="000D19C8">
      <w:pPr>
        <w:tabs>
          <w:tab w:val="left" w:pos="8080"/>
        </w:tabs>
        <w:spacing w:line="360" w:lineRule="auto"/>
        <w:ind w:right="-28"/>
        <w:jc w:val="both"/>
        <w:rPr>
          <w:rFonts w:ascii="Palatino Linotype" w:eastAsia="Palatino Linotype" w:hAnsi="Palatino Linotype" w:cs="Palatino Linotype"/>
        </w:rPr>
      </w:pPr>
      <w:bookmarkStart w:id="11" w:name="_heading=h.1ksv4uv" w:colFirst="0" w:colLast="0"/>
      <w:bookmarkEnd w:id="11"/>
      <w:r w:rsidRPr="00E44558">
        <w:rPr>
          <w:rFonts w:ascii="Palatino Linotype" w:eastAsia="Palatino Linotype" w:hAnsi="Palatino Linotype" w:cs="Palatino Linotype"/>
          <w:b/>
        </w:rPr>
        <w:t>SEX</w:t>
      </w:r>
      <w:r w:rsidR="007020AD" w:rsidRPr="00E44558">
        <w:rPr>
          <w:rFonts w:ascii="Palatino Linotype" w:eastAsia="Palatino Linotype" w:hAnsi="Palatino Linotype" w:cs="Palatino Linotype"/>
          <w:b/>
        </w:rPr>
        <w:t xml:space="preserve">TO. </w:t>
      </w:r>
      <w:r w:rsidR="007020AD" w:rsidRPr="00E44558">
        <w:rPr>
          <w:rFonts w:ascii="Palatino Linotype" w:eastAsia="Palatino Linotype" w:hAnsi="Palatino Linotype" w:cs="Palatino Linotype"/>
        </w:rPr>
        <w:t>Notifíquese a</w:t>
      </w:r>
      <w:r w:rsidR="00224C41" w:rsidRPr="00E44558">
        <w:rPr>
          <w:rFonts w:ascii="Palatino Linotype" w:eastAsia="Palatino Linotype" w:hAnsi="Palatino Linotype" w:cs="Palatino Linotype"/>
        </w:rPr>
        <w:t xml:space="preserve"> </w:t>
      </w:r>
      <w:r w:rsidR="007020AD" w:rsidRPr="00E44558">
        <w:rPr>
          <w:rFonts w:ascii="Palatino Linotype" w:eastAsia="Palatino Linotype" w:hAnsi="Palatino Linotype" w:cs="Palatino Linotype"/>
        </w:rPr>
        <w:t>l</w:t>
      </w:r>
      <w:r w:rsidR="00224C41" w:rsidRPr="00E44558">
        <w:rPr>
          <w:rFonts w:ascii="Palatino Linotype" w:eastAsia="Palatino Linotype" w:hAnsi="Palatino Linotype" w:cs="Palatino Linotype"/>
        </w:rPr>
        <w:t>a</w:t>
      </w:r>
      <w:r w:rsidR="007020AD" w:rsidRPr="00E44558">
        <w:rPr>
          <w:rFonts w:ascii="Palatino Linotype" w:eastAsia="Palatino Linotype" w:hAnsi="Palatino Linotype" w:cs="Palatino Linotype"/>
        </w:rPr>
        <w:t xml:space="preserve"> </w:t>
      </w:r>
      <w:r w:rsidR="007020AD" w:rsidRPr="00E44558">
        <w:rPr>
          <w:rFonts w:ascii="Palatino Linotype" w:eastAsia="Palatino Linotype" w:hAnsi="Palatino Linotype" w:cs="Palatino Linotype"/>
          <w:b/>
        </w:rPr>
        <w:t>RECURRENTE</w:t>
      </w:r>
      <w:r w:rsidR="007020AD" w:rsidRPr="00E44558">
        <w:rPr>
          <w:rFonts w:ascii="Palatino Linotype" w:eastAsia="Palatino Linotype" w:hAnsi="Palatino Linotype" w:cs="Palatino Linotype"/>
        </w:rPr>
        <w:t xml:space="preserve"> la presente Resolución, vía </w:t>
      </w:r>
      <w:r w:rsidR="007020AD" w:rsidRPr="00E44558">
        <w:rPr>
          <w:rFonts w:ascii="Palatino Linotype" w:eastAsia="Palatino Linotype" w:hAnsi="Palatino Linotype" w:cs="Palatino Linotype"/>
          <w:b/>
        </w:rPr>
        <w:t>SAIMEX</w:t>
      </w:r>
      <w:r w:rsidR="007020AD" w:rsidRPr="00E44558">
        <w:rPr>
          <w:rFonts w:ascii="Palatino Linotype" w:eastAsia="Palatino Linotype" w:hAnsi="Palatino Linotype" w:cs="Palatino Linotype"/>
        </w:rPr>
        <w:t>.</w:t>
      </w:r>
    </w:p>
    <w:p w14:paraId="6FCEB885" w14:textId="77777777" w:rsidR="00B472C4" w:rsidRPr="00E44558" w:rsidRDefault="00B472C4" w:rsidP="000D19C8">
      <w:pPr>
        <w:tabs>
          <w:tab w:val="left" w:pos="8080"/>
        </w:tabs>
        <w:spacing w:line="360" w:lineRule="auto"/>
        <w:ind w:right="-28"/>
        <w:jc w:val="both"/>
        <w:rPr>
          <w:rFonts w:ascii="Palatino Linotype" w:eastAsia="Palatino Linotype" w:hAnsi="Palatino Linotype" w:cs="Palatino Linotype"/>
        </w:rPr>
      </w:pPr>
    </w:p>
    <w:p w14:paraId="6889B06A" w14:textId="77777777" w:rsidR="003F528B" w:rsidRPr="00E44558" w:rsidRDefault="00CD799E" w:rsidP="000D19C8">
      <w:pPr>
        <w:shd w:val="clear" w:color="auto" w:fill="FFFFFF"/>
        <w:spacing w:line="360" w:lineRule="auto"/>
        <w:ind w:right="-28"/>
        <w:jc w:val="both"/>
        <w:rPr>
          <w:rFonts w:ascii="Palatino Linotype" w:eastAsia="Palatino Linotype" w:hAnsi="Palatino Linotype" w:cs="Palatino Linotype"/>
        </w:rPr>
      </w:pPr>
      <w:r w:rsidRPr="00E44558">
        <w:rPr>
          <w:rFonts w:ascii="Palatino Linotype" w:eastAsia="Palatino Linotype" w:hAnsi="Palatino Linotype" w:cs="Palatino Linotype"/>
          <w:b/>
        </w:rPr>
        <w:t>SÉPTIMO</w:t>
      </w:r>
      <w:r w:rsidR="007020AD" w:rsidRPr="00E44558">
        <w:rPr>
          <w:rFonts w:ascii="Palatino Linotype" w:eastAsia="Palatino Linotype" w:hAnsi="Palatino Linotype" w:cs="Palatino Linotype"/>
          <w:b/>
        </w:rPr>
        <w:t xml:space="preserve">. </w:t>
      </w:r>
      <w:r w:rsidR="007020AD" w:rsidRPr="00E44558">
        <w:rPr>
          <w:rFonts w:ascii="Palatino Linotype" w:eastAsia="Palatino Linotype" w:hAnsi="Palatino Linotype" w:cs="Palatino Linotype"/>
        </w:rPr>
        <w:t>Se hace del conocimiento d</w:t>
      </w:r>
      <w:r w:rsidR="00224C41" w:rsidRPr="00E44558">
        <w:rPr>
          <w:rFonts w:ascii="Palatino Linotype" w:eastAsia="Palatino Linotype" w:hAnsi="Palatino Linotype" w:cs="Palatino Linotype"/>
        </w:rPr>
        <w:t xml:space="preserve">e la </w:t>
      </w:r>
      <w:r w:rsidR="00224C41" w:rsidRPr="00E44558">
        <w:rPr>
          <w:rFonts w:ascii="Palatino Linotype" w:eastAsia="Palatino Linotype" w:hAnsi="Palatino Linotype" w:cs="Palatino Linotype"/>
          <w:b/>
        </w:rPr>
        <w:t>RECURRENTE</w:t>
      </w:r>
      <w:r w:rsidR="007020AD" w:rsidRPr="00E44558">
        <w:rPr>
          <w:rFonts w:ascii="Palatino Linotype" w:eastAsia="Palatino Linotype" w:hAnsi="Palatino Linotype" w:cs="Palatino Linotype"/>
          <w:b/>
        </w:rPr>
        <w:t xml:space="preserve"> </w:t>
      </w:r>
      <w:r w:rsidR="007020AD" w:rsidRPr="00E44558">
        <w:rPr>
          <w:rFonts w:ascii="Palatino Linotype" w:eastAsia="Palatino Linotype" w:hAnsi="Palatino Linotype" w:cs="Palatino Linotype"/>
        </w:rPr>
        <w:t>que, de conformidad con lo establecido en el artículo 196 de la Ley de Transparencia y Acceso a la Información Pública del Estado de México y Municipios, e</w:t>
      </w:r>
      <w:r w:rsidR="00E04D00" w:rsidRPr="00E44558">
        <w:rPr>
          <w:rFonts w:ascii="Palatino Linotype" w:eastAsia="Palatino Linotype" w:hAnsi="Palatino Linotype" w:cs="Palatino Linotype"/>
        </w:rPr>
        <w:t>n caso de que considere que la R</w:t>
      </w:r>
      <w:r w:rsidR="007020AD" w:rsidRPr="00E44558">
        <w:rPr>
          <w:rFonts w:ascii="Palatino Linotype" w:eastAsia="Palatino Linotype" w:hAnsi="Palatino Linotype" w:cs="Palatino Linotype"/>
        </w:rPr>
        <w:t>esolución le cause algún perjuicio podrá impugnar vía juicio de amparo en los términos de las leyes aplicables.</w:t>
      </w:r>
    </w:p>
    <w:p w14:paraId="0541B425" w14:textId="77777777" w:rsidR="00E04D00" w:rsidRPr="00E44558" w:rsidRDefault="00E04D00" w:rsidP="000D19C8">
      <w:pPr>
        <w:shd w:val="clear" w:color="auto" w:fill="FFFFFF"/>
        <w:spacing w:line="360" w:lineRule="auto"/>
        <w:ind w:right="-28"/>
        <w:jc w:val="both"/>
        <w:rPr>
          <w:rFonts w:ascii="Palatino Linotype" w:eastAsia="Palatino Linotype" w:hAnsi="Palatino Linotype" w:cs="Palatino Linotype"/>
        </w:rPr>
      </w:pPr>
    </w:p>
    <w:p w14:paraId="44A8968E" w14:textId="77777777" w:rsidR="00E04D00" w:rsidRPr="00E44558" w:rsidRDefault="00CD799E" w:rsidP="000D19C8">
      <w:pPr>
        <w:spacing w:line="360" w:lineRule="auto"/>
        <w:jc w:val="both"/>
        <w:rPr>
          <w:rFonts w:ascii="Palatino Linotype" w:eastAsia="Palatino Linotype" w:hAnsi="Palatino Linotype" w:cs="Palatino Linotype"/>
        </w:rPr>
      </w:pPr>
      <w:r w:rsidRPr="00E44558">
        <w:rPr>
          <w:rFonts w:ascii="Palatino Linotype" w:eastAsia="Palatino Linotype" w:hAnsi="Palatino Linotype" w:cs="Palatino Linotype"/>
          <w:b/>
        </w:rPr>
        <w:t>OCTAV</w:t>
      </w:r>
      <w:r w:rsidR="005419D8" w:rsidRPr="00E44558">
        <w:rPr>
          <w:rFonts w:ascii="Palatino Linotype" w:eastAsia="Palatino Linotype" w:hAnsi="Palatino Linotype" w:cs="Palatino Linotype"/>
          <w:b/>
        </w:rPr>
        <w:t>O</w:t>
      </w:r>
      <w:r w:rsidR="00E04D00" w:rsidRPr="00E44558">
        <w:rPr>
          <w:rFonts w:ascii="Palatino Linotype" w:eastAsia="Palatino Linotype" w:hAnsi="Palatino Linotype" w:cs="Palatino Linotype"/>
          <w:b/>
        </w:rPr>
        <w:t xml:space="preserve">. Gírese </w:t>
      </w:r>
      <w:r w:rsidR="00E04D00" w:rsidRPr="00E44558">
        <w:rPr>
          <w:rFonts w:ascii="Palatino Linotype" w:eastAsia="Palatino Linotype" w:hAnsi="Palatino Linotype" w:cs="Palatino Linotype"/>
        </w:rPr>
        <w:t xml:space="preserve">oficio a la Secretaría Técnica del Pleno de este Instituto para hacer del conocimiento del Órgano Interno de </w:t>
      </w:r>
      <w:r w:rsidR="00BA7DDB" w:rsidRPr="00E44558">
        <w:rPr>
          <w:rFonts w:ascii="Palatino Linotype" w:eastAsia="Palatino Linotype" w:hAnsi="Palatino Linotype" w:cs="Palatino Linotype"/>
        </w:rPr>
        <w:t>Control competente la presente R</w:t>
      </w:r>
      <w:r w:rsidR="00E04D00" w:rsidRPr="00E44558">
        <w:rPr>
          <w:rFonts w:ascii="Palatino Linotype" w:eastAsia="Palatino Linotype" w:hAnsi="Palatino Linotype" w:cs="Palatino Linotype"/>
        </w:rPr>
        <w:t xml:space="preserve">esolución, a fin de que de conformidad con el artículo 190 de la Ley de Transparencia y Acceso a la Información Pública del Estado de México y Municipios se determine lo conducente, en términos de lo señalado en el Considerando </w:t>
      </w:r>
      <w:r w:rsidR="00E04D00" w:rsidRPr="00E44558">
        <w:rPr>
          <w:rFonts w:ascii="Palatino Linotype" w:eastAsia="Palatino Linotype" w:hAnsi="Palatino Linotype" w:cs="Palatino Linotype"/>
          <w:b/>
        </w:rPr>
        <w:t>CUARTO</w:t>
      </w:r>
      <w:r w:rsidR="00E04D00" w:rsidRPr="00E44558">
        <w:rPr>
          <w:rFonts w:ascii="Palatino Linotype" w:eastAsia="Palatino Linotype" w:hAnsi="Palatino Linotype" w:cs="Palatino Linotype"/>
        </w:rPr>
        <w:t xml:space="preserve"> de la presente Resolución.</w:t>
      </w:r>
    </w:p>
    <w:p w14:paraId="12A49863" w14:textId="77777777" w:rsidR="00C8033B" w:rsidRPr="00E44558" w:rsidRDefault="00C8033B" w:rsidP="000D19C8">
      <w:pPr>
        <w:spacing w:line="360" w:lineRule="auto"/>
        <w:jc w:val="both"/>
        <w:rPr>
          <w:rFonts w:ascii="Palatino Linotype" w:eastAsia="Palatino Linotype" w:hAnsi="Palatino Linotype" w:cs="Palatino Linotype"/>
        </w:rPr>
      </w:pPr>
    </w:p>
    <w:p w14:paraId="4F76B66D" w14:textId="77777777" w:rsidR="00C8033B" w:rsidRPr="00E44558" w:rsidRDefault="00CD799E" w:rsidP="000D19C8">
      <w:pPr>
        <w:spacing w:line="360" w:lineRule="auto"/>
        <w:jc w:val="both"/>
        <w:rPr>
          <w:rFonts w:ascii="Palatino Linotype" w:eastAsia="Palatino Linotype" w:hAnsi="Palatino Linotype" w:cs="Palatino Linotype"/>
        </w:rPr>
      </w:pPr>
      <w:r w:rsidRPr="00E44558">
        <w:rPr>
          <w:rFonts w:ascii="Palatino Linotype" w:eastAsia="Palatino Linotype" w:hAnsi="Palatino Linotype" w:cs="Palatino Linotype"/>
          <w:b/>
        </w:rPr>
        <w:t>NOVEN</w:t>
      </w:r>
      <w:r w:rsidR="00C8033B" w:rsidRPr="00E44558">
        <w:rPr>
          <w:rFonts w:ascii="Palatino Linotype" w:eastAsia="Palatino Linotype" w:hAnsi="Palatino Linotype" w:cs="Palatino Linotype"/>
          <w:b/>
        </w:rPr>
        <w:t>O</w:t>
      </w:r>
      <w:r w:rsidR="00C8033B" w:rsidRPr="00E44558">
        <w:rPr>
          <w:rFonts w:ascii="Palatino Linotype" w:eastAsia="Palatino Linotype" w:hAnsi="Palatino Linotype" w:cs="Palatino Linotype"/>
        </w:rPr>
        <w:t xml:space="preserve">. Hágase del conocimiento de la </w:t>
      </w:r>
      <w:r w:rsidR="00C8033B" w:rsidRPr="00E44558">
        <w:rPr>
          <w:rFonts w:ascii="Palatino Linotype" w:eastAsia="Palatino Linotype" w:hAnsi="Palatino Linotype" w:cs="Palatino Linotype"/>
          <w:b/>
        </w:rPr>
        <w:t>RECURRENTE</w:t>
      </w:r>
      <w:r w:rsidR="00C8033B" w:rsidRPr="00E44558">
        <w:rPr>
          <w:rFonts w:ascii="Palatino Linotype" w:eastAsia="Palatino Linotype" w:hAnsi="Palatino Linotype" w:cs="Palatino Linotype"/>
        </w:rPr>
        <w:t xml:space="preserve"> que la respuesta que dé el</w:t>
      </w:r>
      <w:r w:rsidR="00C8033B" w:rsidRPr="00E44558">
        <w:rPr>
          <w:rFonts w:ascii="Palatino Linotype" w:eastAsia="Palatino Linotype" w:hAnsi="Palatino Linotype" w:cs="Palatino Linotype"/>
          <w:b/>
        </w:rPr>
        <w:t xml:space="preserve"> SUJETO OBLIGADO</w:t>
      </w:r>
      <w:r w:rsidR="00C8033B" w:rsidRPr="00E44558">
        <w:rPr>
          <w:rFonts w:ascii="Palatino Linotype" w:eastAsia="Palatino Linotype" w:hAnsi="Palatino Linotype" w:cs="Palatino Linotype"/>
        </w:rPr>
        <w:t xml:space="preserve"> a los Recursos de Revisión </w:t>
      </w:r>
      <w:r w:rsidR="00C8033B" w:rsidRPr="00E44558">
        <w:rPr>
          <w:rFonts w:ascii="Palatino Linotype" w:eastAsia="Palatino Linotype" w:hAnsi="Palatino Linotype" w:cs="Palatino Linotype"/>
          <w:b/>
        </w:rPr>
        <w:t>12824/INFOEM/IP/RR/2025</w:t>
      </w:r>
      <w:r w:rsidR="00C8033B" w:rsidRPr="00E44558">
        <w:rPr>
          <w:rFonts w:ascii="Palatino Linotype" w:eastAsia="Palatino Linotype" w:hAnsi="Palatino Linotype" w:cs="Palatino Linotype"/>
        </w:rPr>
        <w:t xml:space="preserve"> y </w:t>
      </w:r>
      <w:r w:rsidR="00C8033B" w:rsidRPr="00E44558">
        <w:rPr>
          <w:rFonts w:ascii="Palatino Linotype" w:eastAsia="Palatino Linotype" w:hAnsi="Palatino Linotype" w:cs="Palatino Linotype"/>
          <w:b/>
        </w:rPr>
        <w:t>12825/INFOEM/IP/RR/2025</w:t>
      </w:r>
      <w:r w:rsidR="00C8033B" w:rsidRPr="00E44558">
        <w:rPr>
          <w:rFonts w:ascii="Palatino Linotype" w:eastAsia="Palatino Linotype" w:hAnsi="Palatino Linotype" w:cs="Palatino Linotype"/>
        </w:rPr>
        <w:t>, es susceptible de ser impugnada nuevamente, mediante recurso de revisión, ante el Instituto, en términos del artículo 179, último párrafo de la Ley de Transparencia y Acceso a la Información Pública del Estado de México y Municipios.</w:t>
      </w:r>
    </w:p>
    <w:p w14:paraId="1388EAD9" w14:textId="77777777" w:rsidR="00BC3731" w:rsidRPr="00E44558" w:rsidRDefault="00BC3731" w:rsidP="00BC3731">
      <w:pPr>
        <w:spacing w:before="240" w:after="240" w:line="360" w:lineRule="auto"/>
        <w:ind w:firstLine="1"/>
        <w:jc w:val="both"/>
        <w:rPr>
          <w:rFonts w:ascii="Palatino Linotype" w:hAnsi="Palatino Linotype"/>
        </w:rPr>
      </w:pPr>
      <w:bookmarkStart w:id="12" w:name="_Hlk99014733"/>
      <w:r w:rsidRPr="00E44558">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E44558">
        <w:rPr>
          <w:rFonts w:ascii="Palatino Linotype" w:hAnsi="Palatino Linotype" w:cs="Palatino Linotype"/>
          <w:color w:val="000000" w:themeColor="text1"/>
        </w:rPr>
        <w:t>ALEXIS TAPIA RAMÍREZ.</w:t>
      </w:r>
    </w:p>
    <w:bookmarkEnd w:id="12"/>
    <w:p w14:paraId="68DEA537" w14:textId="77777777" w:rsidR="003F528B" w:rsidRPr="00E44558" w:rsidRDefault="003F528B" w:rsidP="000D19C8">
      <w:pPr>
        <w:spacing w:line="360" w:lineRule="auto"/>
        <w:ind w:right="-28"/>
        <w:jc w:val="both"/>
        <w:rPr>
          <w:rFonts w:ascii="Palatino Linotype" w:eastAsia="Palatino Linotype" w:hAnsi="Palatino Linotype" w:cs="Palatino Linotype"/>
          <w:color w:val="222222"/>
        </w:rPr>
      </w:pPr>
    </w:p>
    <w:p w14:paraId="40750F90" w14:textId="77777777" w:rsidR="003F528B" w:rsidRPr="00E44558" w:rsidRDefault="003F528B" w:rsidP="000D19C8">
      <w:pPr>
        <w:spacing w:line="360" w:lineRule="auto"/>
        <w:ind w:right="-28"/>
        <w:jc w:val="both"/>
        <w:rPr>
          <w:rFonts w:ascii="Palatino Linotype" w:eastAsia="Palatino Linotype" w:hAnsi="Palatino Linotype" w:cs="Palatino Linotype"/>
          <w:color w:val="222222"/>
        </w:rPr>
      </w:pPr>
    </w:p>
    <w:p w14:paraId="65E2E652" w14:textId="77777777" w:rsidR="003F528B" w:rsidRPr="00E44558" w:rsidRDefault="003F528B" w:rsidP="000D19C8">
      <w:pPr>
        <w:spacing w:line="360" w:lineRule="auto"/>
        <w:ind w:right="-28"/>
        <w:jc w:val="both"/>
        <w:rPr>
          <w:rFonts w:ascii="Palatino Linotype" w:eastAsia="Palatino Linotype" w:hAnsi="Palatino Linotype" w:cs="Palatino Linotype"/>
          <w:color w:val="222222"/>
        </w:rPr>
      </w:pPr>
    </w:p>
    <w:p w14:paraId="4CAABDEA" w14:textId="77777777" w:rsidR="003F528B" w:rsidRPr="00E44558" w:rsidRDefault="003F528B" w:rsidP="000D19C8">
      <w:pPr>
        <w:spacing w:line="360" w:lineRule="auto"/>
        <w:ind w:right="-28"/>
        <w:jc w:val="both"/>
        <w:rPr>
          <w:rFonts w:ascii="Palatino Linotype" w:eastAsia="Palatino Linotype" w:hAnsi="Palatino Linotype" w:cs="Palatino Linotype"/>
          <w:color w:val="222222"/>
        </w:rPr>
      </w:pPr>
    </w:p>
    <w:p w14:paraId="4D44A9F3" w14:textId="77777777" w:rsidR="003F528B" w:rsidRPr="00E44558" w:rsidRDefault="003F528B" w:rsidP="000D19C8">
      <w:pPr>
        <w:spacing w:line="360" w:lineRule="auto"/>
        <w:ind w:right="-28"/>
        <w:jc w:val="both"/>
        <w:rPr>
          <w:rFonts w:ascii="Palatino Linotype" w:eastAsia="Palatino Linotype" w:hAnsi="Palatino Linotype" w:cs="Palatino Linotype"/>
          <w:color w:val="222222"/>
        </w:rPr>
      </w:pPr>
    </w:p>
    <w:p w14:paraId="5E38B75A"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40DEDD00"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40D112A8"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2FC57FB7"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46C14A4D"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004C3602"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06C08987"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2368A643"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00BF0C43"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3C4605D9"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655B2B10"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758FEE9C"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2DC1C2CB"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7D5AC3C7" w14:textId="77777777" w:rsidR="003F528B" w:rsidRPr="00E44558" w:rsidRDefault="003F528B" w:rsidP="000D19C8">
      <w:pPr>
        <w:spacing w:line="360" w:lineRule="auto"/>
        <w:ind w:right="-28"/>
        <w:jc w:val="both"/>
        <w:rPr>
          <w:rFonts w:ascii="Palatino Linotype" w:eastAsia="Palatino Linotype" w:hAnsi="Palatino Linotype" w:cs="Palatino Linotype"/>
        </w:rPr>
      </w:pPr>
    </w:p>
    <w:p w14:paraId="3AC836CD" w14:textId="77777777" w:rsidR="00E44558" w:rsidRPr="00E44558" w:rsidRDefault="00E44558">
      <w:pPr>
        <w:spacing w:line="360" w:lineRule="auto"/>
        <w:ind w:right="-28"/>
        <w:jc w:val="both"/>
        <w:rPr>
          <w:rFonts w:ascii="Palatino Linotype" w:eastAsia="Palatino Linotype" w:hAnsi="Palatino Linotype" w:cs="Palatino Linotype"/>
        </w:rPr>
      </w:pPr>
    </w:p>
    <w:sectPr w:rsidR="00E44558" w:rsidRPr="00E44558" w:rsidSect="00E44558">
      <w:headerReference w:type="even" r:id="rId11"/>
      <w:headerReference w:type="default" r:id="rId12"/>
      <w:footerReference w:type="default" r:id="rId13"/>
      <w:headerReference w:type="first" r:id="rId14"/>
      <w:footerReference w:type="first" r:id="rId15"/>
      <w:pgSz w:w="12240" w:h="15840"/>
      <w:pgMar w:top="80" w:right="616" w:bottom="2269"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70958" w14:textId="77777777" w:rsidR="00EA0E61" w:rsidRDefault="00EA0E61">
      <w:r>
        <w:separator/>
      </w:r>
    </w:p>
  </w:endnote>
  <w:endnote w:type="continuationSeparator" w:id="0">
    <w:p w14:paraId="459DBE02" w14:textId="77777777" w:rsidR="00EA0E61" w:rsidRDefault="00EA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A91DB" w14:textId="77777777" w:rsidR="000D1692" w:rsidRDefault="000D1692">
    <w:pPr>
      <w:pBdr>
        <w:top w:val="nil"/>
        <w:left w:val="nil"/>
        <w:bottom w:val="nil"/>
        <w:right w:val="nil"/>
        <w:between w:val="nil"/>
      </w:pBdr>
      <w:tabs>
        <w:tab w:val="center" w:pos="4419"/>
        <w:tab w:val="right" w:pos="8838"/>
      </w:tabs>
      <w:jc w:val="right"/>
      <w:rPr>
        <w:color w:val="000000"/>
      </w:rPr>
    </w:pPr>
  </w:p>
  <w:p w14:paraId="72DA45D0" w14:textId="77777777" w:rsidR="000D1692" w:rsidRPr="00E44558" w:rsidRDefault="000D1692">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E44558">
      <w:rPr>
        <w:rFonts w:ascii="Palatino Linotype" w:hAnsi="Palatino Linotype"/>
        <w:b/>
        <w:color w:val="000000"/>
        <w:sz w:val="22"/>
      </w:rPr>
      <w:t xml:space="preserve">Página </w:t>
    </w:r>
    <w:r w:rsidRPr="00E44558">
      <w:rPr>
        <w:rFonts w:ascii="Palatino Linotype" w:hAnsi="Palatino Linotype"/>
        <w:b/>
        <w:color w:val="000000"/>
        <w:sz w:val="22"/>
      </w:rPr>
      <w:fldChar w:fldCharType="begin"/>
    </w:r>
    <w:r w:rsidRPr="00E44558">
      <w:rPr>
        <w:rFonts w:ascii="Palatino Linotype" w:hAnsi="Palatino Linotype"/>
        <w:b/>
        <w:color w:val="000000"/>
        <w:sz w:val="22"/>
      </w:rPr>
      <w:instrText>PAGE</w:instrText>
    </w:r>
    <w:r w:rsidRPr="00E44558">
      <w:rPr>
        <w:rFonts w:ascii="Palatino Linotype" w:hAnsi="Palatino Linotype"/>
        <w:b/>
        <w:color w:val="000000"/>
        <w:sz w:val="22"/>
      </w:rPr>
      <w:fldChar w:fldCharType="separate"/>
    </w:r>
    <w:r w:rsidR="00CE27C1">
      <w:rPr>
        <w:rFonts w:ascii="Palatino Linotype" w:hAnsi="Palatino Linotype"/>
        <w:b/>
        <w:noProof/>
        <w:color w:val="000000"/>
        <w:sz w:val="22"/>
      </w:rPr>
      <w:t>21</w:t>
    </w:r>
    <w:r w:rsidRPr="00E44558">
      <w:rPr>
        <w:rFonts w:ascii="Palatino Linotype" w:hAnsi="Palatino Linotype"/>
        <w:b/>
        <w:color w:val="000000"/>
        <w:sz w:val="22"/>
      </w:rPr>
      <w:fldChar w:fldCharType="end"/>
    </w:r>
    <w:r w:rsidRPr="00E44558">
      <w:rPr>
        <w:rFonts w:ascii="Palatino Linotype" w:hAnsi="Palatino Linotype"/>
        <w:b/>
        <w:color w:val="000000"/>
        <w:sz w:val="22"/>
      </w:rPr>
      <w:t xml:space="preserve"> de </w:t>
    </w:r>
    <w:r w:rsidRPr="00E44558">
      <w:rPr>
        <w:rFonts w:ascii="Palatino Linotype" w:hAnsi="Palatino Linotype"/>
        <w:b/>
        <w:color w:val="000000"/>
        <w:sz w:val="22"/>
      </w:rPr>
      <w:fldChar w:fldCharType="begin"/>
    </w:r>
    <w:r w:rsidRPr="00E44558">
      <w:rPr>
        <w:rFonts w:ascii="Palatino Linotype" w:hAnsi="Palatino Linotype"/>
        <w:b/>
        <w:color w:val="000000"/>
        <w:sz w:val="22"/>
      </w:rPr>
      <w:instrText>NUMPAGES</w:instrText>
    </w:r>
    <w:r w:rsidRPr="00E44558">
      <w:rPr>
        <w:rFonts w:ascii="Palatino Linotype" w:hAnsi="Palatino Linotype"/>
        <w:b/>
        <w:color w:val="000000"/>
        <w:sz w:val="22"/>
      </w:rPr>
      <w:fldChar w:fldCharType="separate"/>
    </w:r>
    <w:r w:rsidR="00CE27C1">
      <w:rPr>
        <w:rFonts w:ascii="Palatino Linotype" w:hAnsi="Palatino Linotype"/>
        <w:b/>
        <w:noProof/>
        <w:color w:val="000000"/>
        <w:sz w:val="22"/>
      </w:rPr>
      <w:t>63</w:t>
    </w:r>
    <w:r w:rsidRPr="00E44558">
      <w:rPr>
        <w:rFonts w:ascii="Palatino Linotype" w:hAnsi="Palatino Linotype"/>
        <w:b/>
        <w:color w:val="000000"/>
        <w:sz w:val="22"/>
      </w:rPr>
      <w:fldChar w:fldCharType="end"/>
    </w:r>
  </w:p>
  <w:p w14:paraId="3AB532CD" w14:textId="77777777" w:rsidR="000D1692" w:rsidRDefault="000D1692">
    <w:pPr>
      <w:pBdr>
        <w:top w:val="nil"/>
        <w:left w:val="nil"/>
        <w:bottom w:val="nil"/>
        <w:right w:val="nil"/>
        <w:between w:val="nil"/>
      </w:pBdr>
      <w:tabs>
        <w:tab w:val="center" w:pos="4419"/>
        <w:tab w:val="right" w:pos="8838"/>
      </w:tabs>
      <w:rPr>
        <w:color w:val="000000"/>
      </w:rPr>
    </w:pPr>
  </w:p>
  <w:p w14:paraId="546AAE39" w14:textId="77777777" w:rsidR="000D1692" w:rsidRDefault="000D1692"/>
  <w:p w14:paraId="1BAAB30D" w14:textId="77777777" w:rsidR="000D1692" w:rsidRDefault="000D1692"/>
  <w:p w14:paraId="7EA3B43D" w14:textId="77777777" w:rsidR="000D1692" w:rsidRDefault="000D16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0A6A4" w14:textId="77777777" w:rsidR="000D1692" w:rsidRPr="00E44558" w:rsidRDefault="000D1692">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E44558">
      <w:rPr>
        <w:rFonts w:ascii="Palatino Linotype" w:hAnsi="Palatino Linotype"/>
        <w:b/>
        <w:color w:val="000000"/>
        <w:sz w:val="22"/>
      </w:rPr>
      <w:t xml:space="preserve">Página </w:t>
    </w:r>
    <w:r w:rsidRPr="00E44558">
      <w:rPr>
        <w:rFonts w:ascii="Palatino Linotype" w:hAnsi="Palatino Linotype"/>
        <w:b/>
        <w:color w:val="000000"/>
        <w:sz w:val="22"/>
      </w:rPr>
      <w:fldChar w:fldCharType="begin"/>
    </w:r>
    <w:r w:rsidRPr="00E44558">
      <w:rPr>
        <w:rFonts w:ascii="Palatino Linotype" w:hAnsi="Palatino Linotype"/>
        <w:b/>
        <w:color w:val="000000"/>
        <w:sz w:val="22"/>
      </w:rPr>
      <w:instrText>PAGE</w:instrText>
    </w:r>
    <w:r w:rsidRPr="00E44558">
      <w:rPr>
        <w:rFonts w:ascii="Palatino Linotype" w:hAnsi="Palatino Linotype"/>
        <w:b/>
        <w:color w:val="000000"/>
        <w:sz w:val="22"/>
      </w:rPr>
      <w:fldChar w:fldCharType="separate"/>
    </w:r>
    <w:r w:rsidR="00CE27C1">
      <w:rPr>
        <w:rFonts w:ascii="Palatino Linotype" w:hAnsi="Palatino Linotype"/>
        <w:b/>
        <w:noProof/>
        <w:color w:val="000000"/>
        <w:sz w:val="22"/>
      </w:rPr>
      <w:t>1</w:t>
    </w:r>
    <w:r w:rsidRPr="00E44558">
      <w:rPr>
        <w:rFonts w:ascii="Palatino Linotype" w:hAnsi="Palatino Linotype"/>
        <w:b/>
        <w:color w:val="000000"/>
        <w:sz w:val="22"/>
      </w:rPr>
      <w:fldChar w:fldCharType="end"/>
    </w:r>
    <w:r w:rsidRPr="00E44558">
      <w:rPr>
        <w:rFonts w:ascii="Palatino Linotype" w:hAnsi="Palatino Linotype"/>
        <w:b/>
        <w:color w:val="000000"/>
        <w:sz w:val="22"/>
      </w:rPr>
      <w:t xml:space="preserve"> de </w:t>
    </w:r>
    <w:r w:rsidRPr="00E44558">
      <w:rPr>
        <w:rFonts w:ascii="Palatino Linotype" w:hAnsi="Palatino Linotype"/>
        <w:b/>
        <w:color w:val="000000"/>
        <w:sz w:val="22"/>
      </w:rPr>
      <w:fldChar w:fldCharType="begin"/>
    </w:r>
    <w:r w:rsidRPr="00E44558">
      <w:rPr>
        <w:rFonts w:ascii="Palatino Linotype" w:hAnsi="Palatino Linotype"/>
        <w:b/>
        <w:color w:val="000000"/>
        <w:sz w:val="22"/>
      </w:rPr>
      <w:instrText>NUMPAGES</w:instrText>
    </w:r>
    <w:r w:rsidRPr="00E44558">
      <w:rPr>
        <w:rFonts w:ascii="Palatino Linotype" w:hAnsi="Palatino Linotype"/>
        <w:b/>
        <w:color w:val="000000"/>
        <w:sz w:val="22"/>
      </w:rPr>
      <w:fldChar w:fldCharType="separate"/>
    </w:r>
    <w:r w:rsidR="00CE27C1">
      <w:rPr>
        <w:rFonts w:ascii="Palatino Linotype" w:hAnsi="Palatino Linotype"/>
        <w:b/>
        <w:noProof/>
        <w:color w:val="000000"/>
        <w:sz w:val="22"/>
      </w:rPr>
      <w:t>63</w:t>
    </w:r>
    <w:r w:rsidRPr="00E44558">
      <w:rPr>
        <w:rFonts w:ascii="Palatino Linotype" w:hAnsi="Palatino Linotype"/>
        <w:b/>
        <w:color w:val="000000"/>
        <w:sz w:val="22"/>
      </w:rPr>
      <w:fldChar w:fldCharType="end"/>
    </w:r>
  </w:p>
  <w:p w14:paraId="5895B965" w14:textId="77777777" w:rsidR="000D1692" w:rsidRDefault="000D1692">
    <w:pPr>
      <w:pBdr>
        <w:top w:val="nil"/>
        <w:left w:val="nil"/>
        <w:bottom w:val="nil"/>
        <w:right w:val="nil"/>
        <w:between w:val="nil"/>
      </w:pBdr>
      <w:tabs>
        <w:tab w:val="center" w:pos="4419"/>
        <w:tab w:val="right" w:pos="8838"/>
      </w:tabs>
      <w:rPr>
        <w:color w:val="000000"/>
      </w:rPr>
    </w:pPr>
  </w:p>
  <w:p w14:paraId="02F62D0A" w14:textId="77777777" w:rsidR="000D1692" w:rsidRDefault="000D1692"/>
  <w:p w14:paraId="392A87D7" w14:textId="77777777" w:rsidR="000D1692" w:rsidRDefault="000D1692"/>
  <w:p w14:paraId="2FAA0738" w14:textId="77777777" w:rsidR="000D1692" w:rsidRDefault="000D16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F1DE3" w14:textId="77777777" w:rsidR="00EA0E61" w:rsidRDefault="00EA0E61">
      <w:r>
        <w:separator/>
      </w:r>
    </w:p>
  </w:footnote>
  <w:footnote w:type="continuationSeparator" w:id="0">
    <w:p w14:paraId="6E7E5CF8" w14:textId="77777777" w:rsidR="00EA0E61" w:rsidRDefault="00EA0E61">
      <w:r>
        <w:continuationSeparator/>
      </w:r>
    </w:p>
  </w:footnote>
  <w:footnote w:id="1">
    <w:p w14:paraId="51CF0B5D" w14:textId="77777777" w:rsidR="000D1692" w:rsidRDefault="000D1692" w:rsidP="003A770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0EF3C721" w14:textId="77777777" w:rsidR="000D1692" w:rsidRPr="008A3C06" w:rsidRDefault="000D1692" w:rsidP="00C129E2">
      <w:pPr>
        <w:jc w:val="both"/>
        <w:rPr>
          <w:rFonts w:ascii="Palatino Linotype" w:hAnsi="Palatino Linotype"/>
          <w:i/>
          <w:sz w:val="16"/>
          <w:szCs w:val="16"/>
        </w:rPr>
      </w:pPr>
      <w:r>
        <w:rPr>
          <w:rStyle w:val="Refdenotaalpie"/>
        </w:rPr>
        <w:footnoteRef/>
      </w:r>
      <w:r>
        <w:t xml:space="preserve"> “</w:t>
      </w:r>
      <w:r w:rsidRPr="008A3C06">
        <w:rPr>
          <w:rFonts w:ascii="Palatino Linotype" w:hAnsi="Palatino Linotype"/>
          <w:b/>
          <w:i/>
          <w:sz w:val="16"/>
          <w:szCs w:val="16"/>
        </w:rPr>
        <w:t>PRINCIPIO DE INTERPRETACIÓN MÁS FAVORABLE A LA PERSONA. ES APLICABLE RESPECTO DE LAS NORMAS RELATIVAS A LOS DERECHOS HUMANOS DE LOS QUE SEAN TITULARES LAS PERSONAS MORALES.</w:t>
      </w:r>
      <w:r w:rsidRPr="008A3C06">
        <w:rPr>
          <w:rFonts w:ascii="Palatino Linotype" w:hAnsi="Palatino Linotype"/>
          <w:i/>
          <w:sz w:val="16"/>
          <w:szCs w:val="16"/>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w:t>
      </w:r>
      <w:r>
        <w:rPr>
          <w:rFonts w:ascii="Palatino Linotype" w:hAnsi="Palatino Linotype"/>
          <w:i/>
          <w:sz w:val="16"/>
          <w:szCs w:val="16"/>
        </w:rPr>
        <w:t>”</w:t>
      </w:r>
    </w:p>
    <w:p w14:paraId="392AF662" w14:textId="77777777" w:rsidR="000D1692" w:rsidRDefault="000D1692" w:rsidP="00C129E2"/>
    <w:p w14:paraId="403AECB0" w14:textId="77777777" w:rsidR="000D1692" w:rsidRDefault="000D1692" w:rsidP="00C129E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515ED" w14:textId="77777777" w:rsidR="000D1692" w:rsidRDefault="00EA0E61">
    <w:pPr>
      <w:pBdr>
        <w:top w:val="nil"/>
        <w:left w:val="nil"/>
        <w:bottom w:val="nil"/>
        <w:right w:val="nil"/>
        <w:between w:val="nil"/>
      </w:pBdr>
      <w:tabs>
        <w:tab w:val="center" w:pos="4419"/>
        <w:tab w:val="right" w:pos="8838"/>
      </w:tabs>
      <w:rPr>
        <w:color w:val="000000"/>
      </w:rPr>
    </w:pPr>
    <w:r>
      <w:rPr>
        <w:color w:val="000000"/>
      </w:rPr>
      <w:pict w14:anchorId="6090F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2"/>
          <w10:wrap anchorx="margin" anchory="margin"/>
        </v:shape>
      </w:pict>
    </w:r>
  </w:p>
  <w:p w14:paraId="3C86EA42" w14:textId="77777777" w:rsidR="000D1692" w:rsidRDefault="000D1692"/>
  <w:p w14:paraId="1ED5B28E" w14:textId="77777777" w:rsidR="000D1692" w:rsidRDefault="000D1692"/>
  <w:p w14:paraId="072FBD7E" w14:textId="77777777" w:rsidR="000D1692" w:rsidRDefault="000D16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206" w:type="dxa"/>
      <w:tblInd w:w="0" w:type="dxa"/>
      <w:tblLayout w:type="fixed"/>
      <w:tblLook w:val="0400" w:firstRow="0" w:lastRow="0" w:firstColumn="0" w:lastColumn="0" w:noHBand="0" w:noVBand="1"/>
    </w:tblPr>
    <w:tblGrid>
      <w:gridCol w:w="1843"/>
      <w:gridCol w:w="8363"/>
    </w:tblGrid>
    <w:tr w:rsidR="000D1692" w14:paraId="36A4FC9B" w14:textId="77777777" w:rsidTr="00E44558">
      <w:trPr>
        <w:trHeight w:val="1435"/>
      </w:trPr>
      <w:tc>
        <w:tcPr>
          <w:tcW w:w="1843" w:type="dxa"/>
          <w:shd w:val="clear" w:color="auto" w:fill="auto"/>
        </w:tcPr>
        <w:p w14:paraId="326E1704" w14:textId="77777777" w:rsidR="000D1692" w:rsidRDefault="000D1692">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363" w:type="dxa"/>
          <w:shd w:val="clear" w:color="auto" w:fill="auto"/>
        </w:tcPr>
        <w:tbl>
          <w:tblPr>
            <w:tblStyle w:val="a0"/>
            <w:tblW w:w="7513" w:type="dxa"/>
            <w:tblInd w:w="877" w:type="dxa"/>
            <w:tblBorders>
              <w:top w:val="nil"/>
              <w:left w:val="nil"/>
              <w:bottom w:val="nil"/>
              <w:right w:val="nil"/>
              <w:insideH w:val="nil"/>
              <w:insideV w:val="nil"/>
            </w:tblBorders>
            <w:tblLayout w:type="fixed"/>
            <w:tblLook w:val="0400" w:firstRow="0" w:lastRow="0" w:firstColumn="0" w:lastColumn="0" w:noHBand="0" w:noVBand="1"/>
          </w:tblPr>
          <w:tblGrid>
            <w:gridCol w:w="2693"/>
            <w:gridCol w:w="4820"/>
          </w:tblGrid>
          <w:tr w:rsidR="000D1692" w14:paraId="06403A5E" w14:textId="77777777" w:rsidTr="00E44558">
            <w:trPr>
              <w:trHeight w:val="338"/>
            </w:trPr>
            <w:tc>
              <w:tcPr>
                <w:tcW w:w="2693" w:type="dxa"/>
              </w:tcPr>
              <w:p w14:paraId="5353D929" w14:textId="77777777" w:rsidR="000D1692" w:rsidRPr="00E44558" w:rsidRDefault="000D1692" w:rsidP="00420D77">
                <w:pPr>
                  <w:tabs>
                    <w:tab w:val="right" w:pos="8838"/>
                  </w:tabs>
                  <w:ind w:right="-105"/>
                  <w:rPr>
                    <w:rFonts w:ascii="Palatino Linotype" w:eastAsia="Palatino Linotype" w:hAnsi="Palatino Linotype" w:cs="Palatino Linotype"/>
                    <w:b/>
                    <w:szCs w:val="22"/>
                  </w:rPr>
                </w:pPr>
                <w:r w:rsidRPr="00E44558">
                  <w:rPr>
                    <w:rFonts w:ascii="Palatino Linotype" w:eastAsia="Palatino Linotype" w:hAnsi="Palatino Linotype" w:cs="Palatino Linotype"/>
                    <w:b/>
                    <w:szCs w:val="22"/>
                  </w:rPr>
                  <w:t>Recurso de Revisión:</w:t>
                </w:r>
              </w:p>
            </w:tc>
            <w:tc>
              <w:tcPr>
                <w:tcW w:w="4820" w:type="dxa"/>
              </w:tcPr>
              <w:p w14:paraId="7F269572" w14:textId="1D2848A5" w:rsidR="000D1692" w:rsidRPr="00E44558" w:rsidRDefault="00BC3731" w:rsidP="00E44558">
                <w:pPr>
                  <w:tabs>
                    <w:tab w:val="right" w:pos="8838"/>
                  </w:tabs>
                  <w:ind w:left="-115" w:right="-493"/>
                  <w:rPr>
                    <w:rFonts w:ascii="Palatino Linotype" w:eastAsia="Palatino Linotype" w:hAnsi="Palatino Linotype" w:cs="Palatino Linotype"/>
                    <w:szCs w:val="22"/>
                  </w:rPr>
                </w:pPr>
                <w:r w:rsidRPr="00E44558">
                  <w:rPr>
                    <w:rFonts w:ascii="Palatino Linotype" w:eastAsia="Palatino Linotype" w:hAnsi="Palatino Linotype" w:cs="Palatino Linotype"/>
                    <w:szCs w:val="22"/>
                  </w:rPr>
                  <w:t>12823</w:t>
                </w:r>
                <w:r w:rsidR="000D1692" w:rsidRPr="00E44558">
                  <w:rPr>
                    <w:rFonts w:ascii="Palatino Linotype" w:eastAsia="Palatino Linotype" w:hAnsi="Palatino Linotype" w:cs="Palatino Linotype"/>
                    <w:szCs w:val="22"/>
                  </w:rPr>
                  <w:t>/INFOEM/IP/RR/2025 y</w:t>
                </w:r>
                <w:r w:rsidR="00E44558">
                  <w:rPr>
                    <w:rFonts w:ascii="Palatino Linotype" w:eastAsia="Palatino Linotype" w:hAnsi="Palatino Linotype" w:cs="Palatino Linotype"/>
                    <w:szCs w:val="22"/>
                  </w:rPr>
                  <w:t xml:space="preserve"> </w:t>
                </w:r>
                <w:r w:rsidR="000D1692" w:rsidRPr="00E44558">
                  <w:rPr>
                    <w:rFonts w:ascii="Palatino Linotype" w:eastAsia="Palatino Linotype" w:hAnsi="Palatino Linotype" w:cs="Palatino Linotype"/>
                    <w:szCs w:val="22"/>
                  </w:rPr>
                  <w:t>acumulados</w:t>
                </w:r>
              </w:p>
            </w:tc>
          </w:tr>
          <w:tr w:rsidR="000D1692" w14:paraId="1F81D0B8" w14:textId="77777777" w:rsidTr="00E44558">
            <w:trPr>
              <w:trHeight w:val="283"/>
            </w:trPr>
            <w:tc>
              <w:tcPr>
                <w:tcW w:w="2693" w:type="dxa"/>
              </w:tcPr>
              <w:p w14:paraId="690BD6AD" w14:textId="77777777" w:rsidR="000D1692" w:rsidRPr="00E44558" w:rsidRDefault="000D1692" w:rsidP="00420D77">
                <w:pPr>
                  <w:tabs>
                    <w:tab w:val="right" w:pos="8838"/>
                  </w:tabs>
                  <w:ind w:right="-105"/>
                  <w:rPr>
                    <w:rFonts w:ascii="Palatino Linotype" w:eastAsia="Palatino Linotype" w:hAnsi="Palatino Linotype" w:cs="Palatino Linotype"/>
                    <w:b/>
                    <w:szCs w:val="22"/>
                  </w:rPr>
                </w:pPr>
                <w:bookmarkStart w:id="13" w:name="_heading=h.2s8eyo1" w:colFirst="0" w:colLast="0"/>
                <w:bookmarkEnd w:id="13"/>
                <w:r w:rsidRPr="00E44558">
                  <w:rPr>
                    <w:rFonts w:ascii="Palatino Linotype" w:eastAsia="Palatino Linotype" w:hAnsi="Palatino Linotype" w:cs="Palatino Linotype"/>
                    <w:b/>
                    <w:szCs w:val="22"/>
                  </w:rPr>
                  <w:t>Sujeto Obligado:</w:t>
                </w:r>
              </w:p>
            </w:tc>
            <w:tc>
              <w:tcPr>
                <w:tcW w:w="4820" w:type="dxa"/>
              </w:tcPr>
              <w:p w14:paraId="0637A356" w14:textId="77777777" w:rsidR="000D1692" w:rsidRPr="00E44558" w:rsidRDefault="000D1692" w:rsidP="00B014B1">
                <w:pPr>
                  <w:ind w:left="-115" w:right="-17"/>
                  <w:jc w:val="both"/>
                  <w:rPr>
                    <w:rFonts w:ascii="Palatino Linotype" w:eastAsia="Palatino Linotype" w:hAnsi="Palatino Linotype" w:cs="Palatino Linotype"/>
                    <w:szCs w:val="22"/>
                  </w:rPr>
                </w:pPr>
                <w:r w:rsidRPr="00E44558">
                  <w:rPr>
                    <w:rFonts w:ascii="Palatino Linotype" w:eastAsia="Palatino Linotype" w:hAnsi="Palatino Linotype" w:cs="Palatino Linotype"/>
                    <w:szCs w:val="22"/>
                  </w:rPr>
                  <w:t>Ayuntamiento de Tepotzotlán</w:t>
                </w:r>
              </w:p>
            </w:tc>
          </w:tr>
          <w:tr w:rsidR="000D1692" w14:paraId="0F02884F" w14:textId="77777777" w:rsidTr="00E44558">
            <w:trPr>
              <w:trHeight w:val="283"/>
            </w:trPr>
            <w:tc>
              <w:tcPr>
                <w:tcW w:w="2693" w:type="dxa"/>
              </w:tcPr>
              <w:p w14:paraId="5230D857" w14:textId="77777777" w:rsidR="000D1692" w:rsidRPr="00E44558" w:rsidRDefault="000D1692" w:rsidP="00420D77">
                <w:pPr>
                  <w:tabs>
                    <w:tab w:val="right" w:pos="8838"/>
                  </w:tabs>
                  <w:ind w:right="-105"/>
                  <w:rPr>
                    <w:rFonts w:ascii="Palatino Linotype" w:eastAsia="Palatino Linotype" w:hAnsi="Palatino Linotype" w:cs="Palatino Linotype"/>
                    <w:b/>
                    <w:szCs w:val="22"/>
                  </w:rPr>
                </w:pPr>
                <w:r w:rsidRPr="00E44558">
                  <w:rPr>
                    <w:rFonts w:ascii="Palatino Linotype" w:eastAsia="Palatino Linotype" w:hAnsi="Palatino Linotype" w:cs="Palatino Linotype"/>
                    <w:b/>
                    <w:szCs w:val="22"/>
                  </w:rPr>
                  <w:t>Comisionada Ponente:</w:t>
                </w:r>
              </w:p>
            </w:tc>
            <w:tc>
              <w:tcPr>
                <w:tcW w:w="4820" w:type="dxa"/>
              </w:tcPr>
              <w:p w14:paraId="36E875F8" w14:textId="77777777" w:rsidR="000D1692" w:rsidRPr="00E44558" w:rsidRDefault="000D1692">
                <w:pPr>
                  <w:ind w:left="-113" w:right="-1545"/>
                  <w:rPr>
                    <w:rFonts w:ascii="Palatino Linotype" w:eastAsia="Palatino Linotype" w:hAnsi="Palatino Linotype" w:cs="Palatino Linotype"/>
                    <w:b/>
                    <w:szCs w:val="22"/>
                  </w:rPr>
                </w:pPr>
                <w:r w:rsidRPr="00E44558">
                  <w:rPr>
                    <w:rFonts w:ascii="Palatino Linotype" w:eastAsia="Palatino Linotype" w:hAnsi="Palatino Linotype" w:cs="Palatino Linotype"/>
                    <w:szCs w:val="22"/>
                  </w:rPr>
                  <w:t>María del Rosario Mejía Ayala</w:t>
                </w:r>
              </w:p>
            </w:tc>
          </w:tr>
        </w:tbl>
        <w:p w14:paraId="6F33F0AD" w14:textId="77777777" w:rsidR="000D1692" w:rsidRDefault="000D1692">
          <w:pPr>
            <w:tabs>
              <w:tab w:val="right" w:pos="8838"/>
            </w:tabs>
            <w:ind w:left="-28"/>
            <w:jc w:val="both"/>
            <w:rPr>
              <w:rFonts w:ascii="Arial" w:eastAsia="Arial" w:hAnsi="Arial" w:cs="Arial"/>
              <w:b/>
              <w:sz w:val="22"/>
              <w:szCs w:val="22"/>
            </w:rPr>
          </w:pPr>
        </w:p>
      </w:tc>
    </w:tr>
  </w:tbl>
  <w:p w14:paraId="5C835AAE" w14:textId="43E8C8D7" w:rsidR="000D1692" w:rsidRPr="00E44558" w:rsidRDefault="00EA0E61" w:rsidP="00E44558">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356B8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4.2pt;margin-top:-137.15pt;width:663.5pt;height:12in;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560" w:type="dxa"/>
      <w:tblInd w:w="0" w:type="dxa"/>
      <w:tblLayout w:type="fixed"/>
      <w:tblLook w:val="0400" w:firstRow="0" w:lastRow="0" w:firstColumn="0" w:lastColumn="0" w:noHBand="0" w:noVBand="1"/>
    </w:tblPr>
    <w:tblGrid>
      <w:gridCol w:w="1560"/>
      <w:gridCol w:w="9000"/>
    </w:tblGrid>
    <w:tr w:rsidR="000D1692" w14:paraId="3633D019" w14:textId="77777777">
      <w:trPr>
        <w:trHeight w:val="1435"/>
      </w:trPr>
      <w:tc>
        <w:tcPr>
          <w:tcW w:w="1560" w:type="dxa"/>
          <w:shd w:val="clear" w:color="auto" w:fill="auto"/>
        </w:tcPr>
        <w:p w14:paraId="09BDE8A9" w14:textId="1BA2EAB6" w:rsidR="000D1692" w:rsidRDefault="000D1692">
          <w:pPr>
            <w:tabs>
              <w:tab w:val="right" w:pos="4273"/>
            </w:tabs>
            <w:rPr>
              <w:rFonts w:ascii="Garamond" w:eastAsia="Garamond" w:hAnsi="Garamond" w:cs="Garamond"/>
              <w:sz w:val="22"/>
              <w:szCs w:val="22"/>
            </w:rPr>
          </w:pPr>
        </w:p>
      </w:tc>
      <w:tc>
        <w:tcPr>
          <w:tcW w:w="9000" w:type="dxa"/>
          <w:shd w:val="clear" w:color="auto" w:fill="auto"/>
        </w:tcPr>
        <w:tbl>
          <w:tblPr>
            <w:tblStyle w:val="a2"/>
            <w:tblW w:w="9784" w:type="dxa"/>
            <w:tblInd w:w="1019" w:type="dxa"/>
            <w:tblBorders>
              <w:top w:val="nil"/>
              <w:left w:val="nil"/>
              <w:bottom w:val="nil"/>
              <w:right w:val="nil"/>
              <w:insideH w:val="nil"/>
              <w:insideV w:val="nil"/>
            </w:tblBorders>
            <w:tblLayout w:type="fixed"/>
            <w:tblLook w:val="0400" w:firstRow="0" w:lastRow="0" w:firstColumn="0" w:lastColumn="0" w:noHBand="0" w:noVBand="1"/>
          </w:tblPr>
          <w:tblGrid>
            <w:gridCol w:w="2825"/>
            <w:gridCol w:w="4829"/>
            <w:gridCol w:w="2130"/>
          </w:tblGrid>
          <w:tr w:rsidR="000D1692" w14:paraId="10064345" w14:textId="77777777" w:rsidTr="00E44558">
            <w:trPr>
              <w:trHeight w:val="144"/>
            </w:trPr>
            <w:tc>
              <w:tcPr>
                <w:tcW w:w="2825" w:type="dxa"/>
              </w:tcPr>
              <w:p w14:paraId="0F4B526E" w14:textId="77777777" w:rsidR="000D1692" w:rsidRPr="00E44558" w:rsidRDefault="000D1692">
                <w:pPr>
                  <w:tabs>
                    <w:tab w:val="right" w:pos="8838"/>
                  </w:tabs>
                  <w:ind w:left="-74" w:right="-105"/>
                  <w:rPr>
                    <w:rFonts w:ascii="Palatino Linotype" w:eastAsia="Palatino Linotype" w:hAnsi="Palatino Linotype" w:cs="Palatino Linotype"/>
                    <w:b/>
                    <w:szCs w:val="22"/>
                  </w:rPr>
                </w:pPr>
                <w:bookmarkStart w:id="14" w:name="_heading=h.17dp8vu" w:colFirst="0" w:colLast="0"/>
                <w:bookmarkEnd w:id="14"/>
                <w:r w:rsidRPr="00E44558">
                  <w:rPr>
                    <w:rFonts w:ascii="Palatino Linotype" w:eastAsia="Palatino Linotype" w:hAnsi="Palatino Linotype" w:cs="Palatino Linotype"/>
                    <w:b/>
                    <w:szCs w:val="22"/>
                  </w:rPr>
                  <w:t>Recurso de Revisión:</w:t>
                </w:r>
              </w:p>
            </w:tc>
            <w:tc>
              <w:tcPr>
                <w:tcW w:w="4829" w:type="dxa"/>
              </w:tcPr>
              <w:p w14:paraId="14119E5D" w14:textId="5877445B" w:rsidR="000D1692" w:rsidRPr="00E44558" w:rsidRDefault="000D1692" w:rsidP="00E44558">
                <w:pPr>
                  <w:tabs>
                    <w:tab w:val="right" w:pos="8838"/>
                  </w:tabs>
                  <w:ind w:left="-3" w:right="-493"/>
                  <w:rPr>
                    <w:rFonts w:ascii="Palatino Linotype" w:eastAsia="Palatino Linotype" w:hAnsi="Palatino Linotype" w:cs="Palatino Linotype"/>
                    <w:szCs w:val="22"/>
                  </w:rPr>
                </w:pPr>
                <w:r w:rsidRPr="00E44558">
                  <w:rPr>
                    <w:rFonts w:ascii="Palatino Linotype" w:eastAsia="Palatino Linotype" w:hAnsi="Palatino Linotype" w:cs="Palatino Linotype"/>
                    <w:szCs w:val="22"/>
                  </w:rPr>
                  <w:t>12823/INFOEM/IP/RR/2025 y</w:t>
                </w:r>
                <w:r w:rsidR="00E44558">
                  <w:rPr>
                    <w:rFonts w:ascii="Palatino Linotype" w:eastAsia="Palatino Linotype" w:hAnsi="Palatino Linotype" w:cs="Palatino Linotype"/>
                    <w:szCs w:val="22"/>
                  </w:rPr>
                  <w:t xml:space="preserve"> </w:t>
                </w:r>
                <w:r w:rsidRPr="00E44558">
                  <w:rPr>
                    <w:rFonts w:ascii="Palatino Linotype" w:eastAsia="Palatino Linotype" w:hAnsi="Palatino Linotype" w:cs="Palatino Linotype"/>
                    <w:szCs w:val="22"/>
                  </w:rPr>
                  <w:t>acumulados</w:t>
                </w:r>
              </w:p>
            </w:tc>
            <w:tc>
              <w:tcPr>
                <w:tcW w:w="2130" w:type="dxa"/>
              </w:tcPr>
              <w:p w14:paraId="02F51A80" w14:textId="77777777" w:rsidR="000D1692" w:rsidRDefault="000D1692">
                <w:pPr>
                  <w:tabs>
                    <w:tab w:val="right" w:pos="8838"/>
                  </w:tabs>
                  <w:ind w:left="-74" w:right="-105"/>
                  <w:jc w:val="both"/>
                  <w:rPr>
                    <w:rFonts w:ascii="Palatino Linotype" w:eastAsia="Palatino Linotype" w:hAnsi="Palatino Linotype" w:cs="Palatino Linotype"/>
                    <w:sz w:val="22"/>
                    <w:szCs w:val="22"/>
                  </w:rPr>
                </w:pPr>
              </w:p>
            </w:tc>
          </w:tr>
          <w:tr w:rsidR="000D1692" w14:paraId="25DDD4F3" w14:textId="77777777" w:rsidTr="00E44558">
            <w:trPr>
              <w:trHeight w:val="144"/>
            </w:trPr>
            <w:tc>
              <w:tcPr>
                <w:tcW w:w="2825" w:type="dxa"/>
              </w:tcPr>
              <w:p w14:paraId="5B4F6C55" w14:textId="77777777" w:rsidR="000D1692" w:rsidRPr="00E44558" w:rsidRDefault="000D1692">
                <w:pPr>
                  <w:tabs>
                    <w:tab w:val="right" w:pos="8838"/>
                  </w:tabs>
                  <w:ind w:left="-74" w:right="-105"/>
                  <w:rPr>
                    <w:rFonts w:ascii="Palatino Linotype" w:eastAsia="Palatino Linotype" w:hAnsi="Palatino Linotype" w:cs="Palatino Linotype"/>
                    <w:b/>
                    <w:szCs w:val="22"/>
                  </w:rPr>
                </w:pPr>
                <w:bookmarkStart w:id="15" w:name="_heading=h.3rdcrjn" w:colFirst="0" w:colLast="0"/>
                <w:bookmarkEnd w:id="15"/>
                <w:r w:rsidRPr="00E44558">
                  <w:rPr>
                    <w:rFonts w:ascii="Palatino Linotype" w:eastAsia="Palatino Linotype" w:hAnsi="Palatino Linotype" w:cs="Palatino Linotype"/>
                    <w:b/>
                    <w:szCs w:val="22"/>
                  </w:rPr>
                  <w:t>Recurrente:</w:t>
                </w:r>
              </w:p>
            </w:tc>
            <w:tc>
              <w:tcPr>
                <w:tcW w:w="4829" w:type="dxa"/>
              </w:tcPr>
              <w:p w14:paraId="10FBE78D" w14:textId="520E4CAE" w:rsidR="000D1692" w:rsidRPr="00E44558" w:rsidRDefault="00CE27C1">
                <w:pPr>
                  <w:tabs>
                    <w:tab w:val="left" w:pos="3122"/>
                    <w:tab w:val="right" w:pos="8838"/>
                  </w:tabs>
                  <w:ind w:right="-493"/>
                  <w:rPr>
                    <w:rFonts w:ascii="Palatino Linotype" w:eastAsia="Palatino Linotype" w:hAnsi="Palatino Linotype" w:cs="Palatino Linotype"/>
                    <w:szCs w:val="22"/>
                  </w:rPr>
                </w:pPr>
                <w:r>
                  <w:rPr>
                    <w:rFonts w:ascii="Palatino Linotype" w:eastAsia="Palatino Linotype" w:hAnsi="Palatino Linotype" w:cs="Palatino Linotype"/>
                    <w:szCs w:val="22"/>
                  </w:rPr>
                  <w:t>XXXX</w:t>
                </w:r>
              </w:p>
            </w:tc>
            <w:tc>
              <w:tcPr>
                <w:tcW w:w="2130" w:type="dxa"/>
              </w:tcPr>
              <w:p w14:paraId="2AEECA91" w14:textId="77777777" w:rsidR="000D1692" w:rsidRDefault="000D1692">
                <w:pPr>
                  <w:tabs>
                    <w:tab w:val="left" w:pos="3122"/>
                    <w:tab w:val="right" w:pos="8838"/>
                  </w:tabs>
                  <w:ind w:right="-105"/>
                  <w:jc w:val="both"/>
                  <w:rPr>
                    <w:rFonts w:ascii="Palatino Linotype" w:eastAsia="Palatino Linotype" w:hAnsi="Palatino Linotype" w:cs="Palatino Linotype"/>
                    <w:sz w:val="22"/>
                    <w:szCs w:val="22"/>
                  </w:rPr>
                </w:pPr>
              </w:p>
            </w:tc>
          </w:tr>
          <w:tr w:rsidR="000D1692" w14:paraId="31C0C728" w14:textId="77777777" w:rsidTr="00E44558">
            <w:trPr>
              <w:trHeight w:val="283"/>
            </w:trPr>
            <w:tc>
              <w:tcPr>
                <w:tcW w:w="2825" w:type="dxa"/>
              </w:tcPr>
              <w:p w14:paraId="4A3F3190" w14:textId="77777777" w:rsidR="000D1692" w:rsidRPr="00E44558" w:rsidRDefault="000D1692">
                <w:pPr>
                  <w:tabs>
                    <w:tab w:val="right" w:pos="8838"/>
                  </w:tabs>
                  <w:ind w:left="-74" w:right="-105"/>
                  <w:rPr>
                    <w:rFonts w:ascii="Palatino Linotype" w:eastAsia="Palatino Linotype" w:hAnsi="Palatino Linotype" w:cs="Palatino Linotype"/>
                    <w:b/>
                    <w:szCs w:val="22"/>
                  </w:rPr>
                </w:pPr>
                <w:r w:rsidRPr="00E44558">
                  <w:rPr>
                    <w:rFonts w:ascii="Palatino Linotype" w:eastAsia="Palatino Linotype" w:hAnsi="Palatino Linotype" w:cs="Palatino Linotype"/>
                    <w:b/>
                    <w:szCs w:val="22"/>
                  </w:rPr>
                  <w:t>Sujeto Obligado:</w:t>
                </w:r>
              </w:p>
            </w:tc>
            <w:tc>
              <w:tcPr>
                <w:tcW w:w="4829" w:type="dxa"/>
              </w:tcPr>
              <w:p w14:paraId="755D3F7F" w14:textId="77777777" w:rsidR="000D1692" w:rsidRPr="00E44558" w:rsidRDefault="000D1692" w:rsidP="00431103">
                <w:pPr>
                  <w:tabs>
                    <w:tab w:val="left" w:pos="2834"/>
                    <w:tab w:val="right" w:pos="8838"/>
                  </w:tabs>
                  <w:ind w:left="-3" w:right="468"/>
                  <w:jc w:val="both"/>
                  <w:rPr>
                    <w:rFonts w:ascii="Palatino Linotype" w:eastAsia="Palatino Linotype" w:hAnsi="Palatino Linotype" w:cs="Palatino Linotype"/>
                    <w:szCs w:val="22"/>
                  </w:rPr>
                </w:pPr>
                <w:r w:rsidRPr="00E44558">
                  <w:rPr>
                    <w:rFonts w:ascii="Palatino Linotype" w:eastAsia="Palatino Linotype" w:hAnsi="Palatino Linotype" w:cs="Palatino Linotype"/>
                    <w:szCs w:val="22"/>
                  </w:rPr>
                  <w:t>Ayuntamiento de Tepotzotlán</w:t>
                </w:r>
              </w:p>
            </w:tc>
            <w:tc>
              <w:tcPr>
                <w:tcW w:w="2130" w:type="dxa"/>
              </w:tcPr>
              <w:p w14:paraId="1559D158" w14:textId="77777777" w:rsidR="000D1692" w:rsidRDefault="000D1692">
                <w:pPr>
                  <w:tabs>
                    <w:tab w:val="left" w:pos="2834"/>
                    <w:tab w:val="right" w:pos="8838"/>
                  </w:tabs>
                  <w:ind w:left="-74" w:right="-105"/>
                  <w:jc w:val="both"/>
                  <w:rPr>
                    <w:rFonts w:ascii="Palatino Linotype" w:eastAsia="Palatino Linotype" w:hAnsi="Palatino Linotype" w:cs="Palatino Linotype"/>
                    <w:sz w:val="22"/>
                    <w:szCs w:val="22"/>
                  </w:rPr>
                </w:pPr>
              </w:p>
            </w:tc>
          </w:tr>
          <w:tr w:rsidR="000D1692" w14:paraId="13F40804" w14:textId="77777777" w:rsidTr="00E44558">
            <w:trPr>
              <w:trHeight w:val="283"/>
            </w:trPr>
            <w:tc>
              <w:tcPr>
                <w:tcW w:w="2825" w:type="dxa"/>
              </w:tcPr>
              <w:p w14:paraId="4BA5071F" w14:textId="77777777" w:rsidR="000D1692" w:rsidRPr="00E44558" w:rsidRDefault="000D1692">
                <w:pPr>
                  <w:tabs>
                    <w:tab w:val="right" w:pos="8838"/>
                  </w:tabs>
                  <w:ind w:left="-74" w:right="-105"/>
                  <w:rPr>
                    <w:rFonts w:ascii="Palatino Linotype" w:eastAsia="Palatino Linotype" w:hAnsi="Palatino Linotype" w:cs="Palatino Linotype"/>
                    <w:b/>
                    <w:szCs w:val="22"/>
                  </w:rPr>
                </w:pPr>
                <w:r w:rsidRPr="00E44558">
                  <w:rPr>
                    <w:rFonts w:ascii="Palatino Linotype" w:eastAsia="Palatino Linotype" w:hAnsi="Palatino Linotype" w:cs="Palatino Linotype"/>
                    <w:b/>
                    <w:szCs w:val="22"/>
                  </w:rPr>
                  <w:t>Comisionada Ponente:</w:t>
                </w:r>
              </w:p>
            </w:tc>
            <w:tc>
              <w:tcPr>
                <w:tcW w:w="4829" w:type="dxa"/>
              </w:tcPr>
              <w:p w14:paraId="150F15F1" w14:textId="77777777" w:rsidR="000D1692" w:rsidRPr="00E44558" w:rsidRDefault="000D1692">
                <w:pPr>
                  <w:tabs>
                    <w:tab w:val="right" w:pos="8838"/>
                  </w:tabs>
                  <w:ind w:left="-3" w:right="-493"/>
                  <w:rPr>
                    <w:rFonts w:ascii="Palatino Linotype" w:eastAsia="Palatino Linotype" w:hAnsi="Palatino Linotype" w:cs="Palatino Linotype"/>
                    <w:szCs w:val="22"/>
                  </w:rPr>
                </w:pPr>
                <w:r w:rsidRPr="00E44558">
                  <w:rPr>
                    <w:rFonts w:ascii="Palatino Linotype" w:eastAsia="Palatino Linotype" w:hAnsi="Palatino Linotype" w:cs="Palatino Linotype"/>
                    <w:szCs w:val="22"/>
                  </w:rPr>
                  <w:t>María del Rosario Mejía Ayala</w:t>
                </w:r>
              </w:p>
            </w:tc>
            <w:tc>
              <w:tcPr>
                <w:tcW w:w="2130" w:type="dxa"/>
              </w:tcPr>
              <w:p w14:paraId="7EC984AE" w14:textId="77777777" w:rsidR="000D1692" w:rsidRDefault="000D1692">
                <w:pPr>
                  <w:tabs>
                    <w:tab w:val="right" w:pos="8838"/>
                  </w:tabs>
                  <w:ind w:left="-74" w:right="-105"/>
                  <w:jc w:val="both"/>
                  <w:rPr>
                    <w:rFonts w:ascii="Palatino Linotype" w:eastAsia="Palatino Linotype" w:hAnsi="Palatino Linotype" w:cs="Palatino Linotype"/>
                    <w:sz w:val="22"/>
                    <w:szCs w:val="22"/>
                  </w:rPr>
                </w:pPr>
              </w:p>
            </w:tc>
          </w:tr>
        </w:tbl>
        <w:p w14:paraId="13E43E39" w14:textId="77777777" w:rsidR="000D1692" w:rsidRDefault="000D1692">
          <w:pPr>
            <w:tabs>
              <w:tab w:val="right" w:pos="8838"/>
            </w:tabs>
            <w:ind w:left="-28"/>
            <w:jc w:val="both"/>
            <w:rPr>
              <w:rFonts w:ascii="Arial" w:eastAsia="Arial" w:hAnsi="Arial" w:cs="Arial"/>
              <w:b/>
              <w:sz w:val="22"/>
              <w:szCs w:val="22"/>
            </w:rPr>
          </w:pPr>
        </w:p>
      </w:tc>
    </w:tr>
  </w:tbl>
  <w:p w14:paraId="499798C2" w14:textId="77C0A296" w:rsidR="000D1692" w:rsidRPr="00E44558" w:rsidRDefault="00EA0E61">
    <w:pPr>
      <w:rPr>
        <w:color w:val="000000"/>
      </w:rPr>
    </w:pPr>
    <w:r>
      <w:rPr>
        <w:color w:val="000000"/>
        <w:sz w:val="14"/>
        <w:szCs w:val="14"/>
      </w:rPr>
      <w:pict w14:anchorId="78A0F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96.75pt;margin-top:-138.35pt;width:663.5pt;height:12in;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4057"/>
    <w:multiLevelType w:val="hybridMultilevel"/>
    <w:tmpl w:val="051A3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2D5048"/>
    <w:multiLevelType w:val="multilevel"/>
    <w:tmpl w:val="4FACD004"/>
    <w:lvl w:ilvl="0">
      <w:start w:val="1"/>
      <w:numFmt w:val="decimal"/>
      <w:lvlText w:val="%1."/>
      <w:lvlJc w:val="left"/>
      <w:pPr>
        <w:ind w:left="643"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515" w:hanging="720"/>
      </w:pPr>
      <w:rPr>
        <w:rFonts w:ascii="Palatino Linotype" w:eastAsia="Palatino Linotype" w:hAnsi="Palatino Linotype" w:cs="Palatino Linotype"/>
        <w:b/>
        <w:color w:val="000000"/>
        <w:sz w:val="24"/>
        <w:szCs w:val="24"/>
      </w:rPr>
    </w:lvl>
    <w:lvl w:ilvl="2">
      <w:start w:val="4"/>
      <w:numFmt w:val="lowerRoman"/>
      <w:lvlText w:val="%3."/>
      <w:lvlJc w:val="right"/>
      <w:pPr>
        <w:ind w:left="1875" w:hanging="180"/>
      </w:pPr>
    </w:lvl>
    <w:lvl w:ilvl="3">
      <w:start w:val="1"/>
      <w:numFmt w:val="lowerLetter"/>
      <w:lvlText w:val="%4)"/>
      <w:lvlJc w:val="left"/>
      <w:pPr>
        <w:ind w:left="359" w:hanging="358"/>
      </w:pPr>
    </w:lvl>
    <w:lvl w:ilvl="4">
      <w:start w:val="104"/>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15:restartNumberingAfterBreak="0">
    <w:nsid w:val="28FE593A"/>
    <w:multiLevelType w:val="multilevel"/>
    <w:tmpl w:val="B7C24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C427FE"/>
    <w:multiLevelType w:val="hybridMultilevel"/>
    <w:tmpl w:val="A7304FFC"/>
    <w:lvl w:ilvl="0" w:tplc="D736F4E2">
      <w:start w:val="1"/>
      <w:numFmt w:val="lowerLetter"/>
      <w:lvlText w:val="%1)"/>
      <w:lvlJc w:val="left"/>
      <w:pPr>
        <w:ind w:left="1080" w:hanging="360"/>
      </w:pPr>
      <w:rPr>
        <w:rFonts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5A5835"/>
    <w:multiLevelType w:val="multilevel"/>
    <w:tmpl w:val="BAD63276"/>
    <w:lvl w:ilvl="0">
      <w:start w:val="24"/>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9CB6436"/>
    <w:multiLevelType w:val="hybridMultilevel"/>
    <w:tmpl w:val="A5064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C425A0"/>
    <w:multiLevelType w:val="hybridMultilevel"/>
    <w:tmpl w:val="49CC8404"/>
    <w:lvl w:ilvl="0" w:tplc="7DEE9378">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9"/>
  </w:num>
  <w:num w:numId="5">
    <w:abstractNumId w:val="0"/>
  </w:num>
  <w:num w:numId="6">
    <w:abstractNumId w:val="5"/>
  </w:num>
  <w:num w:numId="7">
    <w:abstractNumId w:val="6"/>
  </w:num>
  <w:num w:numId="8">
    <w:abstractNumId w:val="4"/>
  </w:num>
  <w:num w:numId="9">
    <w:abstractNumId w:val="7"/>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8B"/>
    <w:rsid w:val="00002240"/>
    <w:rsid w:val="00020F40"/>
    <w:rsid w:val="000220CA"/>
    <w:rsid w:val="0004369A"/>
    <w:rsid w:val="00045168"/>
    <w:rsid w:val="000523FA"/>
    <w:rsid w:val="00054778"/>
    <w:rsid w:val="00060DCC"/>
    <w:rsid w:val="00061CCE"/>
    <w:rsid w:val="000669B8"/>
    <w:rsid w:val="00076458"/>
    <w:rsid w:val="00077543"/>
    <w:rsid w:val="000932A3"/>
    <w:rsid w:val="000A1D6B"/>
    <w:rsid w:val="000A5DB9"/>
    <w:rsid w:val="000B204F"/>
    <w:rsid w:val="000D1692"/>
    <w:rsid w:val="000D19C8"/>
    <w:rsid w:val="000D78BD"/>
    <w:rsid w:val="000E1100"/>
    <w:rsid w:val="0010002B"/>
    <w:rsid w:val="00113FBD"/>
    <w:rsid w:val="00140862"/>
    <w:rsid w:val="00142D6D"/>
    <w:rsid w:val="001505B7"/>
    <w:rsid w:val="0015080B"/>
    <w:rsid w:val="00152AD8"/>
    <w:rsid w:val="00162A6F"/>
    <w:rsid w:val="001718BA"/>
    <w:rsid w:val="001A427B"/>
    <w:rsid w:val="001A497F"/>
    <w:rsid w:val="001A5CAF"/>
    <w:rsid w:val="001A628D"/>
    <w:rsid w:val="001B432C"/>
    <w:rsid w:val="001C2792"/>
    <w:rsid w:val="001C3863"/>
    <w:rsid w:val="001D35A0"/>
    <w:rsid w:val="001E5DCF"/>
    <w:rsid w:val="00213AF9"/>
    <w:rsid w:val="00224C41"/>
    <w:rsid w:val="00225486"/>
    <w:rsid w:val="00226929"/>
    <w:rsid w:val="00256137"/>
    <w:rsid w:val="00265B3D"/>
    <w:rsid w:val="00280E78"/>
    <w:rsid w:val="00281A3A"/>
    <w:rsid w:val="002829E1"/>
    <w:rsid w:val="0028484F"/>
    <w:rsid w:val="00291292"/>
    <w:rsid w:val="002A2431"/>
    <w:rsid w:val="002B7097"/>
    <w:rsid w:val="002C28A1"/>
    <w:rsid w:val="002C67AB"/>
    <w:rsid w:val="002C7DFB"/>
    <w:rsid w:val="002D6F7B"/>
    <w:rsid w:val="002E5057"/>
    <w:rsid w:val="002F44FD"/>
    <w:rsid w:val="002F6237"/>
    <w:rsid w:val="002F628F"/>
    <w:rsid w:val="002F6F5C"/>
    <w:rsid w:val="00301157"/>
    <w:rsid w:val="00304E97"/>
    <w:rsid w:val="00333269"/>
    <w:rsid w:val="00340903"/>
    <w:rsid w:val="00355629"/>
    <w:rsid w:val="003558A5"/>
    <w:rsid w:val="00357B59"/>
    <w:rsid w:val="003631A5"/>
    <w:rsid w:val="00367627"/>
    <w:rsid w:val="00374AA3"/>
    <w:rsid w:val="00395979"/>
    <w:rsid w:val="00395B06"/>
    <w:rsid w:val="0039649F"/>
    <w:rsid w:val="003A1969"/>
    <w:rsid w:val="003A6433"/>
    <w:rsid w:val="003A7705"/>
    <w:rsid w:val="003A789B"/>
    <w:rsid w:val="003C0C31"/>
    <w:rsid w:val="003C4942"/>
    <w:rsid w:val="003C7FBE"/>
    <w:rsid w:val="003D470B"/>
    <w:rsid w:val="003D68C2"/>
    <w:rsid w:val="003D6DEB"/>
    <w:rsid w:val="003E7CFB"/>
    <w:rsid w:val="003F132A"/>
    <w:rsid w:val="003F1B36"/>
    <w:rsid w:val="003F21FF"/>
    <w:rsid w:val="003F528B"/>
    <w:rsid w:val="004013AF"/>
    <w:rsid w:val="00402E97"/>
    <w:rsid w:val="00406D21"/>
    <w:rsid w:val="0041509E"/>
    <w:rsid w:val="00420D77"/>
    <w:rsid w:val="004243BB"/>
    <w:rsid w:val="00424B8B"/>
    <w:rsid w:val="00430216"/>
    <w:rsid w:val="00430540"/>
    <w:rsid w:val="00431103"/>
    <w:rsid w:val="00431BC6"/>
    <w:rsid w:val="00447D61"/>
    <w:rsid w:val="00456918"/>
    <w:rsid w:val="00466933"/>
    <w:rsid w:val="00475EB7"/>
    <w:rsid w:val="00477AC7"/>
    <w:rsid w:val="00487EA0"/>
    <w:rsid w:val="004A3480"/>
    <w:rsid w:val="004C5CCF"/>
    <w:rsid w:val="004C7524"/>
    <w:rsid w:val="004D02D4"/>
    <w:rsid w:val="004D532F"/>
    <w:rsid w:val="005012B2"/>
    <w:rsid w:val="0050324D"/>
    <w:rsid w:val="00504FF1"/>
    <w:rsid w:val="00515AAE"/>
    <w:rsid w:val="00517C69"/>
    <w:rsid w:val="005220D3"/>
    <w:rsid w:val="00523C5D"/>
    <w:rsid w:val="005365BC"/>
    <w:rsid w:val="005419D8"/>
    <w:rsid w:val="00550850"/>
    <w:rsid w:val="00571D97"/>
    <w:rsid w:val="0057489F"/>
    <w:rsid w:val="005A15DE"/>
    <w:rsid w:val="005A4F11"/>
    <w:rsid w:val="005B006F"/>
    <w:rsid w:val="005C2C44"/>
    <w:rsid w:val="005D493A"/>
    <w:rsid w:val="005D7649"/>
    <w:rsid w:val="005E04AF"/>
    <w:rsid w:val="005E716B"/>
    <w:rsid w:val="005F4C3A"/>
    <w:rsid w:val="005F6795"/>
    <w:rsid w:val="00615272"/>
    <w:rsid w:val="00620C1D"/>
    <w:rsid w:val="00620C9A"/>
    <w:rsid w:val="0062123D"/>
    <w:rsid w:val="00670E2B"/>
    <w:rsid w:val="0067566D"/>
    <w:rsid w:val="00682032"/>
    <w:rsid w:val="00694B21"/>
    <w:rsid w:val="006A1036"/>
    <w:rsid w:val="006C17AA"/>
    <w:rsid w:val="006C366E"/>
    <w:rsid w:val="006D4128"/>
    <w:rsid w:val="006E4C74"/>
    <w:rsid w:val="006F351E"/>
    <w:rsid w:val="006F7BD4"/>
    <w:rsid w:val="007020AD"/>
    <w:rsid w:val="0073113E"/>
    <w:rsid w:val="0074233C"/>
    <w:rsid w:val="00755A1A"/>
    <w:rsid w:val="00774E27"/>
    <w:rsid w:val="0078318B"/>
    <w:rsid w:val="00793D6A"/>
    <w:rsid w:val="007B1340"/>
    <w:rsid w:val="007B7316"/>
    <w:rsid w:val="007C4920"/>
    <w:rsid w:val="007C6305"/>
    <w:rsid w:val="007E34FD"/>
    <w:rsid w:val="007E3A50"/>
    <w:rsid w:val="00811254"/>
    <w:rsid w:val="00813FDE"/>
    <w:rsid w:val="008145C3"/>
    <w:rsid w:val="00814999"/>
    <w:rsid w:val="008202C6"/>
    <w:rsid w:val="008215C0"/>
    <w:rsid w:val="00826B91"/>
    <w:rsid w:val="00836558"/>
    <w:rsid w:val="00845BD8"/>
    <w:rsid w:val="00867DCC"/>
    <w:rsid w:val="00871F7D"/>
    <w:rsid w:val="00877153"/>
    <w:rsid w:val="00891D06"/>
    <w:rsid w:val="00893D9E"/>
    <w:rsid w:val="00896187"/>
    <w:rsid w:val="008A640B"/>
    <w:rsid w:val="008B24AE"/>
    <w:rsid w:val="008B7F18"/>
    <w:rsid w:val="008C7769"/>
    <w:rsid w:val="008D0D2D"/>
    <w:rsid w:val="008D2490"/>
    <w:rsid w:val="008E1478"/>
    <w:rsid w:val="008E78AF"/>
    <w:rsid w:val="008F1156"/>
    <w:rsid w:val="0091762E"/>
    <w:rsid w:val="00937C2A"/>
    <w:rsid w:val="00942F8A"/>
    <w:rsid w:val="00952902"/>
    <w:rsid w:val="0098762A"/>
    <w:rsid w:val="00990AC5"/>
    <w:rsid w:val="009A203E"/>
    <w:rsid w:val="009D4323"/>
    <w:rsid w:val="009D468C"/>
    <w:rsid w:val="009E1C4C"/>
    <w:rsid w:val="009E4782"/>
    <w:rsid w:val="009F0294"/>
    <w:rsid w:val="009F03A9"/>
    <w:rsid w:val="00A00935"/>
    <w:rsid w:val="00A03B1C"/>
    <w:rsid w:val="00A06612"/>
    <w:rsid w:val="00A52F85"/>
    <w:rsid w:val="00A6203A"/>
    <w:rsid w:val="00A630AE"/>
    <w:rsid w:val="00A64A8B"/>
    <w:rsid w:val="00A84EE1"/>
    <w:rsid w:val="00A91A90"/>
    <w:rsid w:val="00AA1224"/>
    <w:rsid w:val="00AA1383"/>
    <w:rsid w:val="00AB0C6C"/>
    <w:rsid w:val="00AC6D86"/>
    <w:rsid w:val="00AE13C0"/>
    <w:rsid w:val="00AE6F6E"/>
    <w:rsid w:val="00AF0F95"/>
    <w:rsid w:val="00AF59AD"/>
    <w:rsid w:val="00B0093C"/>
    <w:rsid w:val="00B014B1"/>
    <w:rsid w:val="00B13614"/>
    <w:rsid w:val="00B143D7"/>
    <w:rsid w:val="00B2024F"/>
    <w:rsid w:val="00B44575"/>
    <w:rsid w:val="00B4705D"/>
    <w:rsid w:val="00B472C4"/>
    <w:rsid w:val="00B47A0A"/>
    <w:rsid w:val="00B55C5F"/>
    <w:rsid w:val="00B60133"/>
    <w:rsid w:val="00B62FF3"/>
    <w:rsid w:val="00B71F88"/>
    <w:rsid w:val="00B775B9"/>
    <w:rsid w:val="00B9387A"/>
    <w:rsid w:val="00B97F2C"/>
    <w:rsid w:val="00BA7B45"/>
    <w:rsid w:val="00BA7DDB"/>
    <w:rsid w:val="00BC3731"/>
    <w:rsid w:val="00BC6E59"/>
    <w:rsid w:val="00BD4865"/>
    <w:rsid w:val="00BD5754"/>
    <w:rsid w:val="00BE4084"/>
    <w:rsid w:val="00BF0C40"/>
    <w:rsid w:val="00BF511F"/>
    <w:rsid w:val="00C00CF8"/>
    <w:rsid w:val="00C03D22"/>
    <w:rsid w:val="00C07473"/>
    <w:rsid w:val="00C129E2"/>
    <w:rsid w:val="00C30572"/>
    <w:rsid w:val="00C32658"/>
    <w:rsid w:val="00C33B4F"/>
    <w:rsid w:val="00C34CC2"/>
    <w:rsid w:val="00C52CED"/>
    <w:rsid w:val="00C712CF"/>
    <w:rsid w:val="00C8033B"/>
    <w:rsid w:val="00C827C1"/>
    <w:rsid w:val="00CA144E"/>
    <w:rsid w:val="00CA50A8"/>
    <w:rsid w:val="00CB7DCA"/>
    <w:rsid w:val="00CC5256"/>
    <w:rsid w:val="00CD799E"/>
    <w:rsid w:val="00CE27C1"/>
    <w:rsid w:val="00D07634"/>
    <w:rsid w:val="00D10980"/>
    <w:rsid w:val="00D14781"/>
    <w:rsid w:val="00D267F7"/>
    <w:rsid w:val="00D339FB"/>
    <w:rsid w:val="00D55429"/>
    <w:rsid w:val="00D6225D"/>
    <w:rsid w:val="00D83A57"/>
    <w:rsid w:val="00D936C0"/>
    <w:rsid w:val="00D93B1A"/>
    <w:rsid w:val="00DA2A40"/>
    <w:rsid w:val="00DA3897"/>
    <w:rsid w:val="00DB67C8"/>
    <w:rsid w:val="00DB7623"/>
    <w:rsid w:val="00DC6703"/>
    <w:rsid w:val="00DD6ABF"/>
    <w:rsid w:val="00DD6D75"/>
    <w:rsid w:val="00DD6F0D"/>
    <w:rsid w:val="00DE3DDB"/>
    <w:rsid w:val="00DE4D96"/>
    <w:rsid w:val="00DE73FC"/>
    <w:rsid w:val="00E01D38"/>
    <w:rsid w:val="00E04D00"/>
    <w:rsid w:val="00E06AEA"/>
    <w:rsid w:val="00E13899"/>
    <w:rsid w:val="00E1526B"/>
    <w:rsid w:val="00E20B70"/>
    <w:rsid w:val="00E343A0"/>
    <w:rsid w:val="00E40F5E"/>
    <w:rsid w:val="00E44558"/>
    <w:rsid w:val="00E45783"/>
    <w:rsid w:val="00E459E1"/>
    <w:rsid w:val="00E52E55"/>
    <w:rsid w:val="00E62E0E"/>
    <w:rsid w:val="00E6763A"/>
    <w:rsid w:val="00E77F25"/>
    <w:rsid w:val="00E8533E"/>
    <w:rsid w:val="00E86B03"/>
    <w:rsid w:val="00EA0E61"/>
    <w:rsid w:val="00EA3D48"/>
    <w:rsid w:val="00EA40CC"/>
    <w:rsid w:val="00EA76C6"/>
    <w:rsid w:val="00ED3370"/>
    <w:rsid w:val="00ED3486"/>
    <w:rsid w:val="00EF230F"/>
    <w:rsid w:val="00EF23C0"/>
    <w:rsid w:val="00F002AA"/>
    <w:rsid w:val="00F37C81"/>
    <w:rsid w:val="00F4128B"/>
    <w:rsid w:val="00F42A9F"/>
    <w:rsid w:val="00F46499"/>
    <w:rsid w:val="00F46DF8"/>
    <w:rsid w:val="00F52D7C"/>
    <w:rsid w:val="00F56A08"/>
    <w:rsid w:val="00F61634"/>
    <w:rsid w:val="00F91498"/>
    <w:rsid w:val="00FA6484"/>
    <w:rsid w:val="00FA6885"/>
    <w:rsid w:val="00FE1215"/>
    <w:rsid w:val="00FE1F87"/>
    <w:rsid w:val="00FE2512"/>
    <w:rsid w:val="00FE3145"/>
    <w:rsid w:val="00FE396F"/>
    <w:rsid w:val="00FF3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24F701"/>
  <w15:docId w15:val="{CB6C2526-1336-4DD9-8E8D-BBFB7EDC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79"/>
  </w:style>
  <w:style w:type="paragraph" w:styleId="Ttulo1">
    <w:name w:val="heading 1"/>
    <w:basedOn w:val="Normal"/>
    <w:next w:val="Normal"/>
    <w:link w:val="Ttulo1Car"/>
    <w:uiPriority w:val="9"/>
    <w:qFormat/>
    <w:rsid w:val="001C2C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C2C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1C2C79"/>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1C2C79"/>
    <w:rPr>
      <w:rFonts w:asciiTheme="majorHAnsi" w:eastAsiaTheme="majorEastAsia" w:hAnsiTheme="majorHAnsi" w:cstheme="majorBidi"/>
      <w:color w:val="2E74B5" w:themeColor="accent1" w:themeShade="BF"/>
      <w:sz w:val="26"/>
      <w:szCs w:val="26"/>
      <w:lang w:eastAsia="es-MX"/>
    </w:rPr>
  </w:style>
  <w:style w:type="paragraph" w:styleId="Piedepgina">
    <w:name w:val="footer"/>
    <w:basedOn w:val="Normal"/>
    <w:link w:val="PiedepginaCar"/>
    <w:uiPriority w:val="99"/>
    <w:unhideWhenUsed/>
    <w:rsid w:val="001C2C79"/>
    <w:pPr>
      <w:tabs>
        <w:tab w:val="center" w:pos="4419"/>
        <w:tab w:val="right" w:pos="8838"/>
      </w:tabs>
    </w:pPr>
  </w:style>
  <w:style w:type="character" w:customStyle="1" w:styleId="PiedepginaCar">
    <w:name w:val="Pie de página Car"/>
    <w:basedOn w:val="Fuentedeprrafopredeter"/>
    <w:link w:val="Piedepgina"/>
    <w:uiPriority w:val="99"/>
    <w:rsid w:val="001C2C7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328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3281"/>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D37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37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D37F5"/>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D37F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D578F"/>
    <w:rPr>
      <w:color w:val="0563C1" w:themeColor="hyperlink"/>
      <w:u w:val="single"/>
    </w:rPr>
  </w:style>
  <w:style w:type="paragraph" w:styleId="NormalWeb">
    <w:name w:val="Normal (Web)"/>
    <w:basedOn w:val="Normal"/>
    <w:uiPriority w:val="99"/>
    <w:rsid w:val="00596A43"/>
    <w:pPr>
      <w:spacing w:before="100" w:beforeAutospacing="1" w:after="100" w:afterAutospacing="1"/>
    </w:pPr>
    <w:rPr>
      <w:lang w:eastAsia="es-ES"/>
    </w:rPr>
  </w:style>
  <w:style w:type="table" w:customStyle="1" w:styleId="Tablanormal12">
    <w:name w:val="Tabla normal 12"/>
    <w:basedOn w:val="Tablanormal"/>
    <w:next w:val="Tablanormal1"/>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INFOEM">
    <w:name w:val="INFOEM"/>
    <w:basedOn w:val="Normal"/>
    <w:qFormat/>
    <w:rsid w:val="0022692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styleId="Textoennegrita">
    <w:name w:val="Strong"/>
    <w:basedOn w:val="Fuentedeprrafopredeter"/>
    <w:uiPriority w:val="22"/>
    <w:qFormat/>
    <w:rsid w:val="006F351E"/>
    <w:rPr>
      <w:b/>
      <w:bCs/>
    </w:rPr>
  </w:style>
  <w:style w:type="paragraph" w:customStyle="1" w:styleId="Citas">
    <w:name w:val="Citas"/>
    <w:basedOn w:val="Normal"/>
    <w:qFormat/>
    <w:rsid w:val="006F351E"/>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inespaciado">
    <w:name w:val="No Spacing"/>
    <w:aliases w:val="Francesa,INAI"/>
    <w:link w:val="SinespaciadoCar"/>
    <w:uiPriority w:val="1"/>
    <w:qFormat/>
    <w:rsid w:val="00162A6F"/>
    <w:rPr>
      <w:rFonts w:ascii="Calibri" w:eastAsia="Calibri" w:hAnsi="Calibri" w:cs="Calibri"/>
      <w:lang w:val="es-ES_tradnl"/>
    </w:rPr>
  </w:style>
  <w:style w:type="character" w:customStyle="1" w:styleId="SinespaciadoCar">
    <w:name w:val="Sin espaciado Car"/>
    <w:aliases w:val="Francesa Car,INAI Car"/>
    <w:link w:val="Sinespaciado"/>
    <w:uiPriority w:val="1"/>
    <w:qFormat/>
    <w:locked/>
    <w:rsid w:val="00162A6F"/>
    <w:rPr>
      <w:rFonts w:ascii="Calibri" w:eastAsia="Calibri" w:hAnsi="Calibri" w:cs="Calibri"/>
      <w:lang w:val="es-ES_tradnl"/>
    </w:rPr>
  </w:style>
  <w:style w:type="paragraph" w:styleId="Sangradetextonormal">
    <w:name w:val="Body Text Indent"/>
    <w:basedOn w:val="Normal"/>
    <w:link w:val="SangradetextonormalCar"/>
    <w:uiPriority w:val="99"/>
    <w:semiHidden/>
    <w:unhideWhenUsed/>
    <w:rsid w:val="003A7705"/>
    <w:pPr>
      <w:spacing w:after="120"/>
      <w:ind w:left="283"/>
    </w:pPr>
  </w:style>
  <w:style w:type="character" w:customStyle="1" w:styleId="SangradetextonormalCar">
    <w:name w:val="Sangría de texto normal Car"/>
    <w:basedOn w:val="Fuentedeprrafopredeter"/>
    <w:link w:val="Sangradetextonormal"/>
    <w:uiPriority w:val="99"/>
    <w:semiHidden/>
    <w:rsid w:val="003A7705"/>
  </w:style>
  <w:style w:type="paragraph" w:styleId="Textoindependienteprimerasangra2">
    <w:name w:val="Body Text First Indent 2"/>
    <w:basedOn w:val="Sangradetextonormal"/>
    <w:link w:val="Textoindependienteprimerasangra2Car"/>
    <w:uiPriority w:val="99"/>
    <w:unhideWhenUsed/>
    <w:rsid w:val="003A770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7705"/>
  </w:style>
  <w:style w:type="paragraph" w:customStyle="1" w:styleId="Default">
    <w:name w:val="Default"/>
    <w:rsid w:val="00357B59"/>
    <w:pPr>
      <w:autoSpaceDE w:val="0"/>
      <w:autoSpaceDN w:val="0"/>
      <w:adjustRightInd w:val="0"/>
    </w:pPr>
    <w:rPr>
      <w:rFonts w:ascii="Arial" w:eastAsiaTheme="minorHAnsi" w:hAnsi="Arial" w:cs="Arial"/>
      <w:color w:val="000000"/>
      <w:lang w:eastAsia="en-US"/>
    </w:rPr>
  </w:style>
  <w:style w:type="paragraph" w:customStyle="1" w:styleId="m5907675151158779931gmail-msolistparagraph">
    <w:name w:val="m_5907675151158779931gmail-msolistparagraph"/>
    <w:basedOn w:val="Normal"/>
    <w:rsid w:val="00C129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500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tl3Mjr6jNgfh692Ev5f7dvPYQ==">CgMxLjAyCGguZ2pkZ3hzMghoLmdqZGd4czIJaC4zMGowemxsMgloLjFmb2I5dGUyCWguM3pueXNoNzIJaC4yZXQ5MnAwMghoLnR5amN3dDIJaC4zZHk2dmttMgloLjF0M2g1c2YyCWguNGQzNG9nODIJaC4zMGowemxsMgloLjFrc3Y0dXYyCWguMnM4ZXlvMTIJaC4xN2RwOHZ1MgloLjNyZGNyam44AHIhMS14MWM1WlpDejFNU0pNZGRLMlNqX25hTzNCT0QwdDQx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3992C5-9303-432A-A0F9-5DCDBDE4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63</Pages>
  <Words>14641</Words>
  <Characters>80528</Characters>
  <Application>Microsoft Office Word</Application>
  <DocSecurity>0</DocSecurity>
  <Lines>671</Lines>
  <Paragraphs>189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8</cp:revision>
  <cp:lastPrinted>2026-02-09T17:45:00Z</cp:lastPrinted>
  <dcterms:created xsi:type="dcterms:W3CDTF">2026-01-26T23:31:00Z</dcterms:created>
  <dcterms:modified xsi:type="dcterms:W3CDTF">2026-02-17T19:24:00Z</dcterms:modified>
</cp:coreProperties>
</file>