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B81EA" w14:textId="72A08220" w:rsidR="00463FE7" w:rsidRPr="00924CD5" w:rsidRDefault="00463FE7" w:rsidP="0030116F">
      <w:pPr>
        <w:pStyle w:val="Prrafodelista"/>
        <w:spacing w:line="360" w:lineRule="auto"/>
        <w:ind w:left="0"/>
        <w:jc w:val="both"/>
        <w:rPr>
          <w:rFonts w:ascii="Palatino Linotype" w:eastAsia="Calibri" w:hAnsi="Palatino Linotype" w:cs="Arial"/>
          <w:sz w:val="24"/>
          <w:szCs w:val="24"/>
        </w:rPr>
      </w:pPr>
      <w:r w:rsidRPr="00924CD5">
        <w:rPr>
          <w:rFonts w:ascii="Palatino Linotype" w:eastAsia="Calibri" w:hAnsi="Palatino Linotype" w:cs="Arial"/>
          <w:sz w:val="24"/>
          <w:szCs w:val="24"/>
        </w:rPr>
        <w:t>Resolución del Pleno del Instituto de Transparencia, Acceso a la Información Pública y Protecci</w:t>
      </w:r>
      <w:bookmarkStart w:id="0" w:name="_GoBack"/>
      <w:bookmarkEnd w:id="0"/>
      <w:r w:rsidRPr="00924CD5">
        <w:rPr>
          <w:rFonts w:ascii="Palatino Linotype" w:eastAsia="Calibri" w:hAnsi="Palatino Linotype" w:cs="Arial"/>
          <w:sz w:val="24"/>
          <w:szCs w:val="24"/>
        </w:rPr>
        <w:t>ón de Datos Personales del Estado de México y Municipios, con domicilio en Metepec, Estado de México; de</w:t>
      </w:r>
      <w:r w:rsidR="00C7192A" w:rsidRPr="00924CD5">
        <w:rPr>
          <w:rFonts w:ascii="Palatino Linotype" w:eastAsia="Calibri" w:hAnsi="Palatino Linotype" w:cs="Arial"/>
          <w:sz w:val="24"/>
          <w:szCs w:val="24"/>
        </w:rPr>
        <w:t>l</w:t>
      </w:r>
      <w:r w:rsidRPr="00924CD5">
        <w:rPr>
          <w:rFonts w:ascii="Palatino Linotype" w:eastAsia="Calibri" w:hAnsi="Palatino Linotype" w:cs="Arial"/>
          <w:sz w:val="24"/>
          <w:szCs w:val="24"/>
        </w:rPr>
        <w:t xml:space="preserve"> </w:t>
      </w:r>
      <w:r w:rsidR="00CD6A77" w:rsidRPr="00924CD5">
        <w:rPr>
          <w:rFonts w:ascii="Palatino Linotype" w:eastAsia="Calibri" w:hAnsi="Palatino Linotype" w:cs="Arial"/>
          <w:sz w:val="24"/>
          <w:szCs w:val="24"/>
        </w:rPr>
        <w:t>veinticinco (25</w:t>
      </w:r>
      <w:r w:rsidR="00B30DE5" w:rsidRPr="00924CD5">
        <w:rPr>
          <w:rFonts w:ascii="Palatino Linotype" w:eastAsia="Calibri" w:hAnsi="Palatino Linotype" w:cs="Arial"/>
          <w:sz w:val="24"/>
          <w:szCs w:val="24"/>
        </w:rPr>
        <w:t xml:space="preserve">) de </w:t>
      </w:r>
      <w:r w:rsidR="00CD6A77" w:rsidRPr="00924CD5">
        <w:rPr>
          <w:rFonts w:ascii="Palatino Linotype" w:eastAsia="Calibri" w:hAnsi="Palatino Linotype" w:cs="Arial"/>
          <w:sz w:val="24"/>
          <w:szCs w:val="24"/>
        </w:rPr>
        <w:t xml:space="preserve">marzo </w:t>
      </w:r>
      <w:r w:rsidR="005E1319" w:rsidRPr="00924CD5">
        <w:rPr>
          <w:rFonts w:ascii="Palatino Linotype" w:eastAsia="Calibri" w:hAnsi="Palatino Linotype" w:cs="Arial"/>
          <w:sz w:val="24"/>
          <w:szCs w:val="24"/>
        </w:rPr>
        <w:t xml:space="preserve">de dos mil </w:t>
      </w:r>
      <w:r w:rsidR="00CD6A77" w:rsidRPr="00924CD5">
        <w:rPr>
          <w:rFonts w:ascii="Palatino Linotype" w:eastAsia="Calibri" w:hAnsi="Palatino Linotype" w:cs="Arial"/>
          <w:sz w:val="24"/>
          <w:szCs w:val="24"/>
        </w:rPr>
        <w:t>veintiséis</w:t>
      </w:r>
      <w:r w:rsidRPr="00924CD5">
        <w:rPr>
          <w:rFonts w:ascii="Palatino Linotype" w:eastAsia="Calibri" w:hAnsi="Palatino Linotype" w:cs="Arial"/>
          <w:sz w:val="24"/>
          <w:szCs w:val="24"/>
        </w:rPr>
        <w:t>.</w:t>
      </w:r>
      <w:r w:rsidR="00A10728" w:rsidRPr="00924CD5">
        <w:rPr>
          <w:rFonts w:ascii="Palatino Linotype" w:eastAsia="Calibri" w:hAnsi="Palatino Linotype" w:cs="Arial"/>
          <w:sz w:val="24"/>
          <w:szCs w:val="24"/>
        </w:rPr>
        <w:t xml:space="preserve"> </w:t>
      </w:r>
    </w:p>
    <w:p w14:paraId="68E3E49E" w14:textId="77777777" w:rsidR="00463FE7" w:rsidRPr="00924CD5" w:rsidRDefault="00463FE7" w:rsidP="0030116F">
      <w:pPr>
        <w:pStyle w:val="Prrafodelista"/>
        <w:spacing w:line="360" w:lineRule="auto"/>
        <w:ind w:left="0"/>
        <w:jc w:val="both"/>
        <w:rPr>
          <w:rFonts w:ascii="Palatino Linotype" w:eastAsia="Calibri" w:hAnsi="Palatino Linotype" w:cs="Arial"/>
          <w:sz w:val="24"/>
          <w:szCs w:val="24"/>
        </w:rPr>
      </w:pPr>
    </w:p>
    <w:p w14:paraId="09C66FD9" w14:textId="2303048C" w:rsidR="00463FE7" w:rsidRPr="00924CD5" w:rsidRDefault="00463FE7" w:rsidP="0030116F">
      <w:pPr>
        <w:pStyle w:val="Prrafodelista"/>
        <w:spacing w:line="360" w:lineRule="auto"/>
        <w:ind w:left="0"/>
        <w:jc w:val="both"/>
        <w:rPr>
          <w:rFonts w:ascii="Palatino Linotype" w:eastAsia="Calibri" w:hAnsi="Palatino Linotype" w:cs="Arial"/>
          <w:sz w:val="24"/>
          <w:szCs w:val="24"/>
        </w:rPr>
      </w:pPr>
      <w:r w:rsidRPr="00924CD5">
        <w:rPr>
          <w:rFonts w:ascii="Palatino Linotype" w:eastAsia="Calibri" w:hAnsi="Palatino Linotype" w:cs="Arial"/>
          <w:sz w:val="24"/>
          <w:szCs w:val="24"/>
        </w:rPr>
        <w:t xml:space="preserve">VISTO </w:t>
      </w:r>
      <w:r w:rsidR="00096357" w:rsidRPr="00924CD5">
        <w:rPr>
          <w:rFonts w:ascii="Palatino Linotype" w:eastAsia="Calibri" w:hAnsi="Palatino Linotype" w:cs="Arial"/>
          <w:sz w:val="24"/>
          <w:szCs w:val="24"/>
        </w:rPr>
        <w:t xml:space="preserve">el </w:t>
      </w:r>
      <w:r w:rsidRPr="00924CD5">
        <w:rPr>
          <w:rFonts w:ascii="Palatino Linotype" w:eastAsia="Calibri" w:hAnsi="Palatino Linotype" w:cs="Arial"/>
          <w:sz w:val="24"/>
          <w:szCs w:val="24"/>
        </w:rPr>
        <w:t>expediente electrónico formado</w:t>
      </w:r>
      <w:r w:rsidR="00096357" w:rsidRPr="00924CD5">
        <w:rPr>
          <w:rFonts w:ascii="Palatino Linotype" w:eastAsia="Calibri" w:hAnsi="Palatino Linotype" w:cs="Arial"/>
          <w:sz w:val="24"/>
          <w:szCs w:val="24"/>
        </w:rPr>
        <w:t xml:space="preserve"> con motivo de</w:t>
      </w:r>
      <w:r w:rsidRPr="00924CD5">
        <w:rPr>
          <w:rFonts w:ascii="Palatino Linotype" w:eastAsia="Calibri" w:hAnsi="Palatino Linotype" w:cs="Arial"/>
          <w:sz w:val="24"/>
          <w:szCs w:val="24"/>
        </w:rPr>
        <w:t>l</w:t>
      </w:r>
      <w:r w:rsidR="00096357" w:rsidRPr="00924CD5">
        <w:rPr>
          <w:rFonts w:ascii="Palatino Linotype" w:eastAsia="Calibri" w:hAnsi="Palatino Linotype" w:cs="Arial"/>
          <w:sz w:val="24"/>
          <w:szCs w:val="24"/>
        </w:rPr>
        <w:t xml:space="preserve"> Recurso</w:t>
      </w:r>
      <w:r w:rsidRPr="00924CD5">
        <w:rPr>
          <w:rFonts w:ascii="Palatino Linotype" w:eastAsia="Calibri" w:hAnsi="Palatino Linotype" w:cs="Arial"/>
          <w:sz w:val="24"/>
          <w:szCs w:val="24"/>
        </w:rPr>
        <w:t xml:space="preserve"> de Revisión </w:t>
      </w:r>
      <w:r w:rsidR="00CD6A77" w:rsidRPr="00924CD5">
        <w:rPr>
          <w:rFonts w:ascii="Palatino Linotype" w:eastAsia="Calibri" w:hAnsi="Palatino Linotype" w:cs="Arial"/>
          <w:b/>
          <w:sz w:val="24"/>
          <w:szCs w:val="24"/>
        </w:rPr>
        <w:t>11683</w:t>
      </w:r>
      <w:r w:rsidR="005E1319" w:rsidRPr="00924CD5">
        <w:rPr>
          <w:rFonts w:ascii="Palatino Linotype" w:eastAsia="Calibri" w:hAnsi="Palatino Linotype" w:cs="Arial"/>
          <w:b/>
          <w:sz w:val="24"/>
          <w:szCs w:val="24"/>
        </w:rPr>
        <w:t>/INFOEM/IP/RR/202</w:t>
      </w:r>
      <w:r w:rsidR="007679D8" w:rsidRPr="00924CD5">
        <w:rPr>
          <w:rFonts w:ascii="Palatino Linotype" w:eastAsia="Calibri" w:hAnsi="Palatino Linotype" w:cs="Arial"/>
          <w:b/>
          <w:sz w:val="24"/>
          <w:szCs w:val="24"/>
        </w:rPr>
        <w:t>5</w:t>
      </w:r>
      <w:r w:rsidRPr="00924CD5">
        <w:rPr>
          <w:rFonts w:ascii="Palatino Linotype" w:eastAsia="Calibri" w:hAnsi="Palatino Linotype" w:cs="Arial"/>
          <w:sz w:val="24"/>
          <w:szCs w:val="24"/>
        </w:rPr>
        <w:t xml:space="preserve">, promovido por </w:t>
      </w:r>
      <w:r w:rsidR="001A0905">
        <w:rPr>
          <w:rFonts w:ascii="Palatino Linotype" w:hAnsi="Palatino Linotype"/>
          <w:b/>
          <w:sz w:val="24"/>
        </w:rPr>
        <w:t>XXXX</w:t>
      </w:r>
      <w:r w:rsidRPr="00924CD5">
        <w:rPr>
          <w:rFonts w:ascii="Palatino Linotype" w:eastAsia="Calibri" w:hAnsi="Palatino Linotype" w:cs="Arial"/>
          <w:sz w:val="24"/>
          <w:szCs w:val="24"/>
        </w:rPr>
        <w:t xml:space="preserve">, a través del Sistema de Acceso a la Información Mexiquense (SAIMEX), a quien en lo sucesivo se le identificará como </w:t>
      </w:r>
      <w:r w:rsidRPr="00924CD5">
        <w:rPr>
          <w:rFonts w:ascii="Palatino Linotype" w:eastAsia="Calibri" w:hAnsi="Palatino Linotype" w:cs="Arial"/>
          <w:b/>
          <w:sz w:val="24"/>
          <w:szCs w:val="24"/>
        </w:rPr>
        <w:t>EL RECURRENTE</w:t>
      </w:r>
      <w:r w:rsidRPr="00924CD5">
        <w:rPr>
          <w:rFonts w:ascii="Palatino Linotype" w:eastAsia="Calibri" w:hAnsi="Palatino Linotype" w:cs="Arial"/>
          <w:sz w:val="24"/>
          <w:szCs w:val="24"/>
        </w:rPr>
        <w:t xml:space="preserve">, en contra de la respuesta </w:t>
      </w:r>
      <w:r w:rsidR="007679D8" w:rsidRPr="00924CD5">
        <w:rPr>
          <w:rFonts w:ascii="Palatino Linotype" w:eastAsia="Calibri" w:hAnsi="Palatino Linotype" w:cs="Arial"/>
          <w:sz w:val="24"/>
          <w:szCs w:val="24"/>
        </w:rPr>
        <w:t>de</w:t>
      </w:r>
      <w:r w:rsidR="00C7192A" w:rsidRPr="00924CD5">
        <w:rPr>
          <w:rFonts w:ascii="Palatino Linotype" w:eastAsia="Calibri" w:hAnsi="Palatino Linotype" w:cs="Arial"/>
          <w:sz w:val="24"/>
          <w:szCs w:val="24"/>
        </w:rPr>
        <w:t xml:space="preserve">l </w:t>
      </w:r>
      <w:r w:rsidR="00B30DE5" w:rsidRPr="00924CD5">
        <w:rPr>
          <w:rFonts w:ascii="Palatino Linotype" w:eastAsia="Calibri" w:hAnsi="Palatino Linotype" w:cs="Arial"/>
          <w:b/>
          <w:sz w:val="24"/>
          <w:szCs w:val="24"/>
        </w:rPr>
        <w:t xml:space="preserve">Ayuntamiento de </w:t>
      </w:r>
      <w:r w:rsidR="00CD6A77" w:rsidRPr="00924CD5">
        <w:rPr>
          <w:rFonts w:ascii="Palatino Linotype" w:eastAsia="Calibri" w:hAnsi="Palatino Linotype" w:cs="Arial"/>
          <w:b/>
          <w:sz w:val="24"/>
          <w:szCs w:val="24"/>
        </w:rPr>
        <w:t>Toluca</w:t>
      </w:r>
      <w:r w:rsidRPr="00924CD5">
        <w:rPr>
          <w:rFonts w:ascii="Palatino Linotype" w:eastAsia="Calibri" w:hAnsi="Palatino Linotype" w:cs="Arial"/>
          <w:sz w:val="24"/>
          <w:szCs w:val="24"/>
        </w:rPr>
        <w:t xml:space="preserve">, en lo sucesivo </w:t>
      </w:r>
      <w:r w:rsidRPr="00924CD5">
        <w:rPr>
          <w:rFonts w:ascii="Palatino Linotype" w:eastAsia="Calibri" w:hAnsi="Palatino Linotype" w:cs="Arial"/>
          <w:b/>
          <w:sz w:val="24"/>
          <w:szCs w:val="24"/>
        </w:rPr>
        <w:t>EL SUJETO OBLIGADO</w:t>
      </w:r>
      <w:r w:rsidRPr="00924CD5">
        <w:rPr>
          <w:rFonts w:ascii="Palatino Linotype" w:eastAsia="Calibri" w:hAnsi="Palatino Linotype" w:cs="Arial"/>
          <w:sz w:val="24"/>
          <w:szCs w:val="24"/>
        </w:rPr>
        <w:t>, se procede a dictar la presente resolución, con base en los siguientes:</w:t>
      </w:r>
      <w:bookmarkStart w:id="1" w:name="_Toc85733154"/>
    </w:p>
    <w:p w14:paraId="1CBD8145" w14:textId="77777777" w:rsidR="00463FE7" w:rsidRPr="00924CD5" w:rsidRDefault="00463FE7" w:rsidP="0030116F">
      <w:pPr>
        <w:pStyle w:val="Prrafodelista"/>
        <w:spacing w:line="360" w:lineRule="auto"/>
        <w:ind w:left="0"/>
        <w:jc w:val="both"/>
        <w:rPr>
          <w:rFonts w:ascii="Palatino Linotype" w:eastAsia="Calibri" w:hAnsi="Palatino Linotype" w:cs="Arial"/>
          <w:sz w:val="24"/>
          <w:szCs w:val="24"/>
        </w:rPr>
      </w:pPr>
    </w:p>
    <w:p w14:paraId="2D14F8B4" w14:textId="77777777" w:rsidR="00463FE7" w:rsidRPr="00924CD5" w:rsidRDefault="00463FE7" w:rsidP="0030116F">
      <w:pPr>
        <w:pStyle w:val="Prrafodelista"/>
        <w:spacing w:line="360" w:lineRule="auto"/>
        <w:ind w:left="0"/>
        <w:jc w:val="center"/>
        <w:rPr>
          <w:rFonts w:ascii="Palatino Linotype" w:eastAsia="Calibri" w:hAnsi="Palatino Linotype" w:cs="Arial"/>
          <w:b/>
          <w:sz w:val="24"/>
          <w:szCs w:val="24"/>
        </w:rPr>
      </w:pPr>
      <w:r w:rsidRPr="00924CD5">
        <w:rPr>
          <w:rFonts w:ascii="Palatino Linotype" w:eastAsia="Calibri" w:hAnsi="Palatino Linotype" w:cs="Arial"/>
          <w:b/>
          <w:sz w:val="24"/>
          <w:szCs w:val="24"/>
        </w:rPr>
        <w:t>A N T E C E D E N T E S</w:t>
      </w:r>
      <w:bookmarkEnd w:id="1"/>
    </w:p>
    <w:p w14:paraId="1895D38E" w14:textId="77777777" w:rsidR="00463FE7" w:rsidRPr="00924CD5" w:rsidRDefault="00463FE7" w:rsidP="0030116F">
      <w:pPr>
        <w:spacing w:line="360" w:lineRule="auto"/>
        <w:rPr>
          <w:rFonts w:ascii="Palatino Linotype" w:hAnsi="Palatino Linotype"/>
          <w:lang w:val="es-ES" w:eastAsia="es-ES"/>
        </w:rPr>
      </w:pPr>
    </w:p>
    <w:p w14:paraId="46E1B0F9" w14:textId="6B098E15" w:rsidR="00463FE7" w:rsidRPr="00924CD5" w:rsidRDefault="00463FE7" w:rsidP="0030116F">
      <w:pPr>
        <w:pStyle w:val="Prrafodelista"/>
        <w:numPr>
          <w:ilvl w:val="0"/>
          <w:numId w:val="2"/>
        </w:numPr>
        <w:spacing w:line="360" w:lineRule="auto"/>
        <w:ind w:left="0" w:firstLine="0"/>
        <w:jc w:val="both"/>
        <w:rPr>
          <w:rFonts w:ascii="Palatino Linotype" w:eastAsia="Calibri" w:hAnsi="Palatino Linotype" w:cs="Arial"/>
          <w:sz w:val="24"/>
          <w:szCs w:val="24"/>
        </w:rPr>
      </w:pPr>
      <w:r w:rsidRPr="00924CD5">
        <w:rPr>
          <w:rFonts w:ascii="Palatino Linotype" w:eastAsia="Calibri" w:hAnsi="Palatino Linotype" w:cs="Arial"/>
          <w:sz w:val="24"/>
          <w:szCs w:val="24"/>
        </w:rPr>
        <w:t xml:space="preserve">El </w:t>
      </w:r>
      <w:r w:rsidR="00CD6A77" w:rsidRPr="00924CD5">
        <w:rPr>
          <w:rFonts w:ascii="Palatino Linotype" w:eastAsia="Calibri" w:hAnsi="Palatino Linotype" w:cs="Arial"/>
          <w:b/>
          <w:sz w:val="24"/>
          <w:szCs w:val="24"/>
        </w:rPr>
        <w:t xml:space="preserve">diecisiete de septiembre </w:t>
      </w:r>
      <w:r w:rsidR="007679D8" w:rsidRPr="00924CD5">
        <w:rPr>
          <w:rFonts w:ascii="Palatino Linotype" w:eastAsia="Calibri" w:hAnsi="Palatino Linotype" w:cs="Arial"/>
          <w:b/>
          <w:sz w:val="24"/>
          <w:szCs w:val="24"/>
        </w:rPr>
        <w:t>de dos mil veinticinco</w:t>
      </w:r>
      <w:r w:rsidRPr="00924CD5">
        <w:rPr>
          <w:rFonts w:ascii="Palatino Linotype" w:hAnsi="Palatino Linotype"/>
          <w:b/>
          <w:sz w:val="24"/>
          <w:szCs w:val="24"/>
        </w:rPr>
        <w:t xml:space="preserve">, </w:t>
      </w:r>
      <w:r w:rsidRPr="00924CD5">
        <w:rPr>
          <w:rFonts w:ascii="Palatino Linotype" w:eastAsia="Calibri" w:hAnsi="Palatino Linotype" w:cs="Arial"/>
          <w:sz w:val="24"/>
          <w:szCs w:val="24"/>
        </w:rPr>
        <w:t xml:space="preserve">se presentó ante el </w:t>
      </w:r>
      <w:r w:rsidRPr="00924CD5">
        <w:rPr>
          <w:rFonts w:ascii="Palatino Linotype" w:eastAsia="Calibri" w:hAnsi="Palatino Linotype" w:cs="Arial"/>
          <w:b/>
          <w:sz w:val="24"/>
          <w:szCs w:val="24"/>
        </w:rPr>
        <w:t>SUJETO OBLIGADO</w:t>
      </w:r>
      <w:r w:rsidRPr="00924CD5">
        <w:rPr>
          <w:rFonts w:ascii="Palatino Linotype" w:eastAsia="Calibri" w:hAnsi="Palatino Linotype" w:cs="Arial"/>
          <w:sz w:val="24"/>
          <w:szCs w:val="24"/>
        </w:rPr>
        <w:t xml:space="preserve"> vía </w:t>
      </w:r>
      <w:r w:rsidRPr="00924CD5">
        <w:rPr>
          <w:rFonts w:ascii="Palatino Linotype" w:eastAsia="Calibri" w:hAnsi="Palatino Linotype" w:cs="Arial"/>
          <w:b/>
          <w:sz w:val="24"/>
          <w:szCs w:val="24"/>
        </w:rPr>
        <w:t>SAIMEX</w:t>
      </w:r>
      <w:r w:rsidR="00C7192A" w:rsidRPr="00924CD5">
        <w:rPr>
          <w:rFonts w:ascii="Palatino Linotype" w:eastAsia="Calibri" w:hAnsi="Palatino Linotype" w:cs="Arial"/>
          <w:sz w:val="24"/>
          <w:szCs w:val="24"/>
        </w:rPr>
        <w:t>, la</w:t>
      </w:r>
      <w:r w:rsidRPr="00924CD5">
        <w:rPr>
          <w:rFonts w:ascii="Palatino Linotype" w:eastAsia="Calibri" w:hAnsi="Palatino Linotype" w:cs="Arial"/>
          <w:sz w:val="24"/>
          <w:szCs w:val="24"/>
        </w:rPr>
        <w:t xml:space="preserve"> solicitud de información pública registrada con </w:t>
      </w:r>
      <w:r w:rsidR="00096357" w:rsidRPr="00924CD5">
        <w:rPr>
          <w:rFonts w:ascii="Palatino Linotype" w:eastAsia="Calibri" w:hAnsi="Palatino Linotype" w:cs="Arial"/>
          <w:sz w:val="24"/>
          <w:szCs w:val="24"/>
        </w:rPr>
        <w:t>el número</w:t>
      </w:r>
      <w:r w:rsidRPr="00924CD5">
        <w:rPr>
          <w:rFonts w:ascii="Palatino Linotype" w:hAnsi="Palatino Linotype"/>
          <w:b/>
          <w:bCs/>
          <w:sz w:val="24"/>
          <w:szCs w:val="24"/>
        </w:rPr>
        <w:t xml:space="preserve"> </w:t>
      </w:r>
      <w:r w:rsidR="00CD6A77" w:rsidRPr="00924CD5">
        <w:rPr>
          <w:rFonts w:ascii="Palatino Linotype" w:hAnsi="Palatino Linotype"/>
          <w:b/>
          <w:bCs/>
          <w:sz w:val="24"/>
          <w:szCs w:val="24"/>
        </w:rPr>
        <w:t>04669</w:t>
      </w:r>
      <w:r w:rsidR="007679D8" w:rsidRPr="00924CD5">
        <w:rPr>
          <w:rFonts w:ascii="Palatino Linotype" w:hAnsi="Palatino Linotype"/>
          <w:b/>
          <w:bCs/>
          <w:sz w:val="24"/>
          <w:szCs w:val="24"/>
        </w:rPr>
        <w:t>/</w:t>
      </w:r>
      <w:r w:rsidR="00CD6A77" w:rsidRPr="00924CD5">
        <w:rPr>
          <w:rFonts w:ascii="Palatino Linotype" w:hAnsi="Palatino Linotype"/>
          <w:b/>
          <w:bCs/>
          <w:sz w:val="24"/>
          <w:szCs w:val="24"/>
        </w:rPr>
        <w:t>TOLUCA</w:t>
      </w:r>
      <w:r w:rsidR="007679D8" w:rsidRPr="00924CD5">
        <w:rPr>
          <w:rFonts w:ascii="Palatino Linotype" w:hAnsi="Palatino Linotype"/>
          <w:b/>
          <w:bCs/>
          <w:sz w:val="24"/>
          <w:szCs w:val="24"/>
        </w:rPr>
        <w:t>/</w:t>
      </w:r>
      <w:r w:rsidR="007679D8" w:rsidRPr="00924CD5">
        <w:rPr>
          <w:rFonts w:ascii="Palatino Linotype" w:hAnsi="Palatino Linotype"/>
          <w:b/>
          <w:bCs/>
          <w:sz w:val="24"/>
          <w:szCs w:val="24"/>
          <w:lang w:val="es-MX"/>
        </w:rPr>
        <w:t>IP/2025</w:t>
      </w:r>
      <w:r w:rsidRPr="00924CD5">
        <w:rPr>
          <w:rFonts w:ascii="Palatino Linotype" w:hAnsi="Palatino Linotype"/>
          <w:b/>
          <w:bCs/>
          <w:sz w:val="24"/>
          <w:szCs w:val="24"/>
          <w:lang w:val="es-MX"/>
        </w:rPr>
        <w:t xml:space="preserve">, </w:t>
      </w:r>
      <w:r w:rsidR="00096357" w:rsidRPr="00924CD5">
        <w:rPr>
          <w:rFonts w:ascii="Palatino Linotype" w:eastAsia="Calibri" w:hAnsi="Palatino Linotype" w:cs="Arial"/>
          <w:sz w:val="24"/>
          <w:szCs w:val="24"/>
        </w:rPr>
        <w:t>mediante el cual</w:t>
      </w:r>
      <w:r w:rsidRPr="00924CD5">
        <w:rPr>
          <w:rFonts w:ascii="Palatino Linotype" w:eastAsia="Calibri" w:hAnsi="Palatino Linotype" w:cs="Arial"/>
          <w:sz w:val="24"/>
          <w:szCs w:val="24"/>
        </w:rPr>
        <w:t xml:space="preserve"> se solicitó la siguiente información:</w:t>
      </w:r>
    </w:p>
    <w:p w14:paraId="5B4F17BF" w14:textId="77777777" w:rsidR="00463FE7" w:rsidRPr="00924CD5" w:rsidRDefault="00463FE7" w:rsidP="0030116F">
      <w:pPr>
        <w:pStyle w:val="Prrafodelista"/>
        <w:ind w:left="0"/>
        <w:jc w:val="both"/>
        <w:rPr>
          <w:rFonts w:ascii="Palatino Linotype" w:eastAsia="Calibri" w:hAnsi="Palatino Linotype" w:cs="Arial"/>
          <w:strike/>
          <w:sz w:val="24"/>
          <w:szCs w:val="24"/>
        </w:rPr>
      </w:pPr>
    </w:p>
    <w:p w14:paraId="37C57831" w14:textId="50E101CF" w:rsidR="00096357" w:rsidRPr="00924CD5" w:rsidRDefault="00096357" w:rsidP="0030116F">
      <w:pPr>
        <w:pStyle w:val="Prrafodelista"/>
        <w:ind w:left="567" w:right="567"/>
        <w:jc w:val="both"/>
        <w:rPr>
          <w:rFonts w:ascii="Palatino Linotype" w:eastAsia="Calibri" w:hAnsi="Palatino Linotype" w:cs="Arial"/>
          <w:bCs/>
          <w:i/>
          <w:sz w:val="24"/>
          <w:szCs w:val="24"/>
          <w:lang w:val="es-MX"/>
        </w:rPr>
      </w:pPr>
      <w:r w:rsidRPr="00924CD5">
        <w:rPr>
          <w:rFonts w:ascii="Palatino Linotype" w:eastAsia="Calibri" w:hAnsi="Palatino Linotype" w:cs="Arial"/>
          <w:bCs/>
          <w:i/>
          <w:sz w:val="24"/>
          <w:szCs w:val="24"/>
          <w:lang w:val="es-MX"/>
        </w:rPr>
        <w:t>“</w:t>
      </w:r>
      <w:r w:rsidR="00CD6A77" w:rsidRPr="00924CD5">
        <w:rPr>
          <w:rFonts w:ascii="Palatino Linotype" w:eastAsia="Calibri" w:hAnsi="Palatino Linotype" w:cs="Arial"/>
          <w:bCs/>
          <w:i/>
          <w:sz w:val="24"/>
          <w:szCs w:val="24"/>
          <w:lang w:val="es-MX"/>
        </w:rPr>
        <w:t>Solicito copia simple del o los expedientes generados con motivo de la participación activa por el Municipio de Toluca en el XVII Premio Estatal deContraloría Social 2025 siendo de manera especifica en las categorías de "Acciones de los Comités" y "Acciones de Vigilancia Ciudadana en la Gestión Pública" y en los cuales deben contener los requisitos mínimos necesarios contemplados en el apartado de "Categorías del Trabajo"</w:t>
      </w:r>
      <w:r w:rsidR="00B30DE5" w:rsidRPr="00924CD5">
        <w:rPr>
          <w:rFonts w:ascii="Palatino Linotype" w:eastAsia="Calibri" w:hAnsi="Palatino Linotype" w:cs="Arial"/>
          <w:bCs/>
          <w:i/>
          <w:sz w:val="24"/>
          <w:szCs w:val="24"/>
          <w:lang w:val="es-MX"/>
        </w:rPr>
        <w:t>.</w:t>
      </w:r>
      <w:r w:rsidRPr="00924CD5">
        <w:rPr>
          <w:rFonts w:ascii="Palatino Linotype" w:eastAsia="Calibri" w:hAnsi="Palatino Linotype" w:cs="Arial"/>
          <w:bCs/>
          <w:i/>
          <w:sz w:val="24"/>
          <w:szCs w:val="24"/>
          <w:lang w:val="es-MX"/>
        </w:rPr>
        <w:t>”(Sic.)</w:t>
      </w:r>
    </w:p>
    <w:p w14:paraId="2DA0C033" w14:textId="77777777" w:rsidR="00463FE7" w:rsidRPr="00924CD5" w:rsidRDefault="00463FE7" w:rsidP="0030116F">
      <w:pPr>
        <w:pStyle w:val="Prrafodelista"/>
        <w:ind w:left="0" w:right="567"/>
        <w:jc w:val="both"/>
        <w:rPr>
          <w:rFonts w:ascii="Palatino Linotype" w:eastAsia="Calibri" w:hAnsi="Palatino Linotype" w:cs="Arial"/>
          <w:bCs/>
          <w:i/>
          <w:sz w:val="24"/>
          <w:szCs w:val="24"/>
          <w:lang w:val="es-MX"/>
        </w:rPr>
      </w:pPr>
    </w:p>
    <w:p w14:paraId="0AFA3A8C" w14:textId="77777777" w:rsidR="00463FE7" w:rsidRPr="00924CD5" w:rsidRDefault="00463FE7" w:rsidP="0030116F">
      <w:pPr>
        <w:pStyle w:val="Prrafodelista"/>
        <w:numPr>
          <w:ilvl w:val="0"/>
          <w:numId w:val="1"/>
        </w:numPr>
        <w:ind w:left="709"/>
        <w:contextualSpacing/>
        <w:jc w:val="both"/>
        <w:rPr>
          <w:rFonts w:ascii="Palatino Linotype" w:eastAsia="Calibri" w:hAnsi="Palatino Linotype" w:cs="Arial"/>
          <w:sz w:val="24"/>
          <w:szCs w:val="24"/>
        </w:rPr>
      </w:pPr>
      <w:r w:rsidRPr="00924CD5">
        <w:rPr>
          <w:rFonts w:ascii="Palatino Linotype" w:eastAsia="Calibri" w:hAnsi="Palatino Linotype" w:cs="Arial"/>
          <w:b/>
          <w:sz w:val="24"/>
          <w:szCs w:val="24"/>
        </w:rPr>
        <w:lastRenderedPageBreak/>
        <w:t>Modalidad de entrega</w:t>
      </w:r>
      <w:r w:rsidRPr="00924CD5">
        <w:rPr>
          <w:rFonts w:ascii="Palatino Linotype" w:eastAsia="Calibri" w:hAnsi="Palatino Linotype" w:cs="Arial"/>
          <w:sz w:val="24"/>
          <w:szCs w:val="24"/>
        </w:rPr>
        <w:t>: Vía SAIMEX.</w:t>
      </w:r>
    </w:p>
    <w:p w14:paraId="3CA4D46B" w14:textId="77777777" w:rsidR="006719BA" w:rsidRPr="00924CD5" w:rsidRDefault="006719BA" w:rsidP="0030116F">
      <w:pPr>
        <w:pStyle w:val="Prrafodelista"/>
        <w:spacing w:line="360" w:lineRule="auto"/>
        <w:ind w:left="0"/>
        <w:jc w:val="both"/>
        <w:rPr>
          <w:rFonts w:ascii="Palatino Linotype" w:eastAsiaTheme="minorEastAsia" w:hAnsi="Palatino Linotype" w:cs="Arial"/>
          <w:sz w:val="24"/>
          <w:szCs w:val="24"/>
          <w:lang w:val="es-ES_tradnl"/>
        </w:rPr>
      </w:pPr>
    </w:p>
    <w:p w14:paraId="1A75D242" w14:textId="733966A4" w:rsidR="00642339" w:rsidRPr="00924CD5" w:rsidRDefault="005E1319" w:rsidP="0030116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924CD5">
        <w:rPr>
          <w:rFonts w:ascii="Palatino Linotype" w:eastAsiaTheme="minorEastAsia" w:hAnsi="Palatino Linotype" w:cs="Arial"/>
          <w:sz w:val="24"/>
          <w:szCs w:val="24"/>
          <w:lang w:val="es-ES_tradnl"/>
        </w:rPr>
        <w:t xml:space="preserve">El </w:t>
      </w:r>
      <w:r w:rsidR="00CD6A77" w:rsidRPr="00924CD5">
        <w:rPr>
          <w:rFonts w:ascii="Palatino Linotype" w:eastAsiaTheme="minorEastAsia" w:hAnsi="Palatino Linotype" w:cs="Arial"/>
          <w:b/>
          <w:sz w:val="24"/>
          <w:szCs w:val="24"/>
          <w:lang w:val="es-ES_tradnl"/>
        </w:rPr>
        <w:t xml:space="preserve">ocho de octubre </w:t>
      </w:r>
      <w:r w:rsidR="007679D8" w:rsidRPr="00924CD5">
        <w:rPr>
          <w:rFonts w:ascii="Palatino Linotype" w:eastAsiaTheme="minorEastAsia" w:hAnsi="Palatino Linotype" w:cs="Arial"/>
          <w:b/>
          <w:sz w:val="24"/>
          <w:szCs w:val="24"/>
          <w:lang w:val="es-ES_tradnl"/>
        </w:rPr>
        <w:t>de dos mil veinticinco</w:t>
      </w:r>
      <w:r w:rsidRPr="00924CD5">
        <w:rPr>
          <w:rFonts w:ascii="Palatino Linotype" w:eastAsiaTheme="minorEastAsia" w:hAnsi="Palatino Linotype" w:cs="Arial"/>
          <w:b/>
          <w:sz w:val="24"/>
          <w:szCs w:val="24"/>
          <w:lang w:val="es-ES_tradnl"/>
        </w:rPr>
        <w:t xml:space="preserve">, </w:t>
      </w:r>
      <w:r w:rsidRPr="00924CD5">
        <w:rPr>
          <w:rFonts w:ascii="Palatino Linotype" w:eastAsiaTheme="minorEastAsia" w:hAnsi="Palatino Linotype" w:cs="Arial"/>
          <w:sz w:val="24"/>
          <w:szCs w:val="24"/>
          <w:lang w:val="es-ES_tradnl"/>
        </w:rPr>
        <w:t xml:space="preserve">el </w:t>
      </w:r>
      <w:r w:rsidRPr="00924CD5">
        <w:rPr>
          <w:rFonts w:ascii="Palatino Linotype" w:eastAsiaTheme="minorEastAsia" w:hAnsi="Palatino Linotype" w:cs="Arial"/>
          <w:b/>
          <w:sz w:val="24"/>
          <w:szCs w:val="24"/>
          <w:lang w:val="es-ES_tradnl"/>
        </w:rPr>
        <w:t xml:space="preserve">SUJETO OBLIGADO </w:t>
      </w:r>
      <w:r w:rsidR="00642339" w:rsidRPr="00924CD5">
        <w:rPr>
          <w:rFonts w:ascii="Palatino Linotype" w:eastAsiaTheme="minorEastAsia" w:hAnsi="Palatino Linotype" w:cs="Arial"/>
          <w:sz w:val="24"/>
          <w:szCs w:val="24"/>
          <w:lang w:val="es-ES_tradnl"/>
        </w:rPr>
        <w:t>dio respuesta, en los siguientes términos:</w:t>
      </w:r>
    </w:p>
    <w:p w14:paraId="44809BD2" w14:textId="6C700C42" w:rsidR="002F15B2" w:rsidRPr="00924CD5" w:rsidRDefault="00642339" w:rsidP="0030116F">
      <w:pPr>
        <w:ind w:left="567" w:right="567"/>
        <w:jc w:val="both"/>
        <w:rPr>
          <w:rFonts w:ascii="Palatino Linotype" w:eastAsia="Calibri" w:hAnsi="Palatino Linotype" w:cs="Arial"/>
          <w:bCs/>
          <w:i/>
          <w:lang w:eastAsia="en-US"/>
        </w:rPr>
      </w:pPr>
      <w:r w:rsidRPr="00924CD5">
        <w:rPr>
          <w:rFonts w:ascii="Palatino Linotype" w:eastAsia="Calibri" w:hAnsi="Palatino Linotype" w:cs="Arial"/>
          <w:bCs/>
          <w:i/>
          <w:lang w:eastAsia="en-US"/>
        </w:rPr>
        <w:t>“</w:t>
      </w:r>
      <w:r w:rsidR="002F15B2" w:rsidRPr="00924CD5">
        <w:rPr>
          <w:rFonts w:ascii="Palatino Linotype" w:eastAsia="Calibri" w:hAnsi="Palatino Linotype" w:cs="Arial"/>
          <w:bCs/>
          <w:i/>
          <w:lang w:eastAsia="en-US"/>
        </w:rPr>
        <w:t xml:space="preserve">En </w:t>
      </w:r>
      <w:r w:rsidR="00CD6A77" w:rsidRPr="00924CD5">
        <w:rPr>
          <w:rFonts w:ascii="Palatino Linotype" w:eastAsia="Calibri" w:hAnsi="Palatino Linotype" w:cs="Arial"/>
          <w:bCs/>
          <w:i/>
          <w:lang w:eastAsia="en-US"/>
        </w:rPr>
        <w:t xml:space="preserve">respuesta a la solicitud recibida, nos permitimos hacer de su conocimiento que con fundamento en el artículo 53, Fracciones: II, V y VI de la Ley de Transparencia y Acceso a la Información Pública del Estado de México y Municipios, le contestamos </w:t>
      </w:r>
      <w:r w:rsidR="002F15B2" w:rsidRPr="00924CD5">
        <w:rPr>
          <w:rFonts w:ascii="Palatino Linotype" w:eastAsia="Calibri" w:hAnsi="Palatino Linotype" w:cs="Arial"/>
          <w:bCs/>
          <w:i/>
          <w:lang w:eastAsia="en-US"/>
        </w:rPr>
        <w:t>que</w:t>
      </w:r>
      <w:r w:rsidR="00C7192A" w:rsidRPr="00924CD5">
        <w:rPr>
          <w:rFonts w:ascii="Palatino Linotype" w:eastAsia="Calibri" w:hAnsi="Palatino Linotype" w:cs="Arial"/>
          <w:bCs/>
          <w:i/>
          <w:lang w:eastAsia="en-US"/>
        </w:rPr>
        <w:t>:</w:t>
      </w:r>
    </w:p>
    <w:p w14:paraId="6C1F9EEC" w14:textId="77777777" w:rsidR="002F15B2" w:rsidRPr="00924CD5" w:rsidRDefault="002F15B2" w:rsidP="0030116F">
      <w:pPr>
        <w:ind w:left="567" w:right="567"/>
        <w:jc w:val="both"/>
        <w:rPr>
          <w:rFonts w:ascii="Palatino Linotype" w:eastAsia="Calibri" w:hAnsi="Palatino Linotype" w:cs="Arial"/>
          <w:bCs/>
          <w:i/>
          <w:lang w:eastAsia="en-US"/>
        </w:rPr>
      </w:pPr>
    </w:p>
    <w:p w14:paraId="5ED9160A" w14:textId="2A6FA07D" w:rsidR="00CD6A77" w:rsidRPr="00924CD5" w:rsidRDefault="00CD6A77" w:rsidP="0030116F">
      <w:pPr>
        <w:ind w:left="567" w:right="567"/>
        <w:jc w:val="both"/>
        <w:rPr>
          <w:rFonts w:ascii="Palatino Linotype" w:eastAsia="Calibri" w:hAnsi="Palatino Linotype" w:cs="Arial"/>
          <w:bCs/>
          <w:i/>
          <w:lang w:eastAsia="en-US"/>
        </w:rPr>
      </w:pPr>
      <w:r w:rsidRPr="00924CD5">
        <w:rPr>
          <w:rFonts w:ascii="Palatino Linotype" w:eastAsia="Calibri" w:hAnsi="Palatino Linotype" w:cs="Arial"/>
          <w:bCs/>
          <w:i/>
          <w:lang w:eastAsia="en-US"/>
        </w:rPr>
        <w:t>En atención a la solicitud con folio 04669/TOLUCA/IP/2025, me permito adjuntar al presente la respuesta correspondiente, Sin más por el momento, reciba un saludo.</w:t>
      </w:r>
    </w:p>
    <w:p w14:paraId="492F6B67" w14:textId="77777777" w:rsidR="00CD6A77" w:rsidRPr="00924CD5" w:rsidRDefault="00CD6A77" w:rsidP="0030116F">
      <w:pPr>
        <w:ind w:left="567" w:right="567"/>
        <w:jc w:val="both"/>
        <w:rPr>
          <w:rFonts w:ascii="Palatino Linotype" w:eastAsia="Calibri" w:hAnsi="Palatino Linotype" w:cs="Arial"/>
          <w:bCs/>
          <w:i/>
          <w:lang w:eastAsia="en-US"/>
        </w:rPr>
      </w:pPr>
    </w:p>
    <w:p w14:paraId="5AA3378C" w14:textId="3C6F2860" w:rsidR="00B861F3" w:rsidRPr="00924CD5" w:rsidRDefault="00CD6A77" w:rsidP="0030116F">
      <w:pPr>
        <w:pStyle w:val="Prrafodelista"/>
        <w:ind w:left="0"/>
        <w:jc w:val="both"/>
        <w:rPr>
          <w:rFonts w:ascii="Palatino Linotype" w:eastAsiaTheme="minorEastAsia" w:hAnsi="Palatino Linotype" w:cs="Arial"/>
          <w:sz w:val="24"/>
          <w:szCs w:val="24"/>
          <w:lang w:val="es-ES_tradnl"/>
        </w:rPr>
      </w:pPr>
      <w:r w:rsidRPr="00924CD5">
        <w:rPr>
          <w:rFonts w:ascii="Palatino Linotype" w:eastAsiaTheme="minorEastAsia" w:hAnsi="Palatino Linotype" w:cs="Arial"/>
          <w:sz w:val="24"/>
          <w:szCs w:val="24"/>
          <w:lang w:val="es-ES_tradnl"/>
        </w:rPr>
        <w:t>Se adjunta</w:t>
      </w:r>
      <w:r w:rsidR="00B861F3" w:rsidRPr="00924CD5">
        <w:rPr>
          <w:rFonts w:ascii="Palatino Linotype" w:eastAsiaTheme="minorEastAsia" w:hAnsi="Palatino Linotype" w:cs="Arial"/>
          <w:sz w:val="24"/>
          <w:szCs w:val="24"/>
          <w:lang w:val="es-ES_tradnl"/>
        </w:rPr>
        <w:t xml:space="preserve"> </w:t>
      </w:r>
      <w:r w:rsidRPr="00924CD5">
        <w:rPr>
          <w:rFonts w:ascii="Palatino Linotype" w:eastAsiaTheme="minorEastAsia" w:hAnsi="Palatino Linotype" w:cs="Arial"/>
          <w:sz w:val="24"/>
          <w:szCs w:val="24"/>
          <w:lang w:val="es-ES_tradnl"/>
        </w:rPr>
        <w:t xml:space="preserve">el </w:t>
      </w:r>
      <w:r w:rsidR="00B861F3" w:rsidRPr="00924CD5">
        <w:rPr>
          <w:rFonts w:ascii="Palatino Linotype" w:eastAsiaTheme="minorEastAsia" w:hAnsi="Palatino Linotype" w:cs="Arial"/>
          <w:sz w:val="24"/>
          <w:szCs w:val="24"/>
          <w:lang w:val="es-ES_tradnl"/>
        </w:rPr>
        <w:t>siguiente archivo electrónico:</w:t>
      </w:r>
    </w:p>
    <w:p w14:paraId="4296DA0A" w14:textId="77777777" w:rsidR="00B861F3" w:rsidRPr="00924CD5" w:rsidRDefault="00B861F3" w:rsidP="0030116F">
      <w:pPr>
        <w:pStyle w:val="Prrafodelista"/>
        <w:ind w:left="0"/>
        <w:jc w:val="both"/>
        <w:rPr>
          <w:rFonts w:ascii="Palatino Linotype" w:eastAsiaTheme="minorEastAsia" w:hAnsi="Palatino Linotype" w:cs="Arial"/>
          <w:sz w:val="24"/>
          <w:szCs w:val="24"/>
          <w:lang w:val="es-ES_tradnl"/>
        </w:rPr>
      </w:pPr>
    </w:p>
    <w:p w14:paraId="303785DA" w14:textId="5F530DAF" w:rsidR="00901BC5" w:rsidRPr="00924CD5" w:rsidRDefault="00CD6A77" w:rsidP="0030116F">
      <w:pPr>
        <w:pStyle w:val="Prrafodelista"/>
        <w:numPr>
          <w:ilvl w:val="0"/>
          <w:numId w:val="1"/>
        </w:numPr>
        <w:ind w:left="567" w:firstLine="0"/>
        <w:jc w:val="both"/>
        <w:rPr>
          <w:rFonts w:ascii="Palatino Linotype" w:eastAsiaTheme="minorEastAsia" w:hAnsi="Palatino Linotype" w:cs="Arial"/>
          <w:b/>
          <w:sz w:val="24"/>
          <w:szCs w:val="24"/>
          <w:lang w:val="es-ES_tradnl"/>
        </w:rPr>
      </w:pPr>
      <w:r w:rsidRPr="00924CD5">
        <w:rPr>
          <w:rStyle w:val="Hipervnculo"/>
          <w:rFonts w:ascii="Palatino Linotype" w:eastAsiaTheme="majorEastAsia" w:hAnsi="Palatino Linotype" w:cs="Arial"/>
          <w:b/>
          <w:bCs/>
          <w:color w:val="auto"/>
          <w:sz w:val="24"/>
          <w:szCs w:val="24"/>
          <w:u w:val="none"/>
        </w:rPr>
        <w:t>2025-OFI-3412-SMX-4669</w:t>
      </w:r>
      <w:r w:rsidR="002F15B2" w:rsidRPr="00924CD5">
        <w:rPr>
          <w:rStyle w:val="Hipervnculo"/>
          <w:rFonts w:ascii="Palatino Linotype" w:eastAsiaTheme="majorEastAsia" w:hAnsi="Palatino Linotype" w:cs="Arial"/>
          <w:b/>
          <w:bCs/>
          <w:color w:val="auto"/>
          <w:sz w:val="24"/>
          <w:szCs w:val="24"/>
          <w:u w:val="none"/>
        </w:rPr>
        <w:t>.pdf</w:t>
      </w:r>
      <w:r w:rsidR="004F491E" w:rsidRPr="00924CD5">
        <w:rPr>
          <w:rFonts w:ascii="Palatino Linotype" w:eastAsiaTheme="minorEastAsia" w:hAnsi="Palatino Linotype" w:cs="Arial"/>
          <w:sz w:val="24"/>
          <w:szCs w:val="24"/>
          <w:lang w:val="es-ES_tradnl"/>
        </w:rPr>
        <w:t xml:space="preserve">: </w:t>
      </w:r>
      <w:r w:rsidRPr="00924CD5">
        <w:rPr>
          <w:rFonts w:ascii="Palatino Linotype" w:eastAsiaTheme="minorEastAsia" w:hAnsi="Palatino Linotype" w:cs="Arial"/>
          <w:sz w:val="24"/>
          <w:szCs w:val="24"/>
          <w:lang w:val="es-ES_tradnl"/>
        </w:rPr>
        <w:t>Documento constante de cinco fojas del que se advierten los siguientes oficios:</w:t>
      </w:r>
    </w:p>
    <w:p w14:paraId="7CE42BBF" w14:textId="77777777" w:rsidR="00CD6A77" w:rsidRPr="00924CD5" w:rsidRDefault="00CD6A77" w:rsidP="00CD6A77">
      <w:pPr>
        <w:pStyle w:val="Prrafodelista"/>
        <w:numPr>
          <w:ilvl w:val="1"/>
          <w:numId w:val="1"/>
        </w:numPr>
        <w:jc w:val="both"/>
        <w:rPr>
          <w:rFonts w:ascii="Palatino Linotype" w:eastAsiaTheme="minorEastAsia" w:hAnsi="Palatino Linotype" w:cs="Arial"/>
          <w:sz w:val="24"/>
          <w:szCs w:val="24"/>
          <w:lang w:val="es-ES_tradnl"/>
        </w:rPr>
      </w:pPr>
      <w:r w:rsidRPr="00924CD5">
        <w:rPr>
          <w:rFonts w:ascii="Palatino Linotype" w:eastAsiaTheme="minorEastAsia" w:hAnsi="Palatino Linotype" w:cs="Arial"/>
          <w:sz w:val="24"/>
          <w:szCs w:val="24"/>
          <w:lang w:val="es-ES_tradnl"/>
        </w:rPr>
        <w:t>Oficio 203010000/3412/2025 de fecha veinticuatro de septiembre de dos mil veinticinco, suscrito por el Titular del Órgano Interno de Control Municipal y Servidor Público Habilitado, a través del cual remite la respuesta otorgada por l Dirección de Auditoría de Obra y Contraloría Social</w:t>
      </w:r>
    </w:p>
    <w:p w14:paraId="5D16DC54" w14:textId="0170C083" w:rsidR="00901BC5" w:rsidRPr="00924CD5" w:rsidRDefault="00CD6A77" w:rsidP="00830EFD">
      <w:pPr>
        <w:pStyle w:val="Prrafodelista"/>
        <w:numPr>
          <w:ilvl w:val="1"/>
          <w:numId w:val="1"/>
        </w:numPr>
        <w:jc w:val="both"/>
        <w:rPr>
          <w:rFonts w:ascii="Palatino Linotype" w:eastAsiaTheme="minorEastAsia" w:hAnsi="Palatino Linotype" w:cs="Arial"/>
          <w:sz w:val="24"/>
          <w:szCs w:val="24"/>
          <w:lang w:val="es-ES_tradnl"/>
        </w:rPr>
      </w:pPr>
      <w:r w:rsidRPr="00924CD5">
        <w:rPr>
          <w:rFonts w:ascii="Palatino Linotype" w:eastAsiaTheme="minorEastAsia" w:hAnsi="Palatino Linotype" w:cs="Arial"/>
          <w:sz w:val="24"/>
          <w:szCs w:val="24"/>
          <w:lang w:val="es-ES_tradnl"/>
        </w:rPr>
        <w:t>Oficio 203011000/193/2025 de fecha veintitrés de septiembre de dos mil veinticinco, suscrito por la Directora de Auditoría de Obra y Contraloría Social, a través del cual informa que después de realizar una búsqueda exhaustiva en los arch</w:t>
      </w:r>
      <w:r w:rsidR="00830EFD" w:rsidRPr="00924CD5">
        <w:rPr>
          <w:rFonts w:ascii="Palatino Linotype" w:eastAsiaTheme="minorEastAsia" w:hAnsi="Palatino Linotype" w:cs="Arial"/>
          <w:sz w:val="24"/>
          <w:szCs w:val="24"/>
          <w:lang w:val="es-ES_tradnl"/>
        </w:rPr>
        <w:t xml:space="preserve">ivos que obran en esa dirección, remite el oficio suscrito por el Comité Ciudadano de Control y Vigilancia de la Obra “Construcción de Drenaje Sanitario” de la Delegación San Mateo Otzacatipan; así como el oficio 203010000/2120/2025 y la convocatoria para participar en el XVII Premio Estatal de Contraloría Social 2025; no omite mencionar que el Órgano Interno de Control de esa Municipalidad únicamente participa en la asesoría a los Comités </w:t>
      </w:r>
      <w:r w:rsidR="00830EFD" w:rsidRPr="00924CD5">
        <w:rPr>
          <w:rFonts w:ascii="Palatino Linotype" w:eastAsiaTheme="minorEastAsia" w:hAnsi="Palatino Linotype" w:cs="Arial"/>
          <w:sz w:val="24"/>
          <w:szCs w:val="24"/>
          <w:lang w:val="es-ES_tradnl"/>
        </w:rPr>
        <w:lastRenderedPageBreak/>
        <w:t>Ciudadanos de Cont</w:t>
      </w:r>
      <w:r w:rsidR="0035437D" w:rsidRPr="00924CD5">
        <w:rPr>
          <w:rFonts w:ascii="Palatino Linotype" w:eastAsiaTheme="minorEastAsia" w:hAnsi="Palatino Linotype" w:cs="Arial"/>
          <w:sz w:val="24"/>
          <w:szCs w:val="24"/>
          <w:lang w:val="es-ES_tradnl"/>
        </w:rPr>
        <w:t xml:space="preserve">rol y Vigilancia participantes </w:t>
      </w:r>
      <w:r w:rsidR="00830EFD" w:rsidRPr="00924CD5">
        <w:rPr>
          <w:rFonts w:ascii="Palatino Linotype" w:eastAsiaTheme="minorEastAsia" w:hAnsi="Palatino Linotype" w:cs="Arial"/>
          <w:sz w:val="24"/>
          <w:szCs w:val="24"/>
          <w:lang w:val="es-ES_tradnl"/>
        </w:rPr>
        <w:t>si lo solicitan, ya que las dependencias que llevan a cabo el desarrollo del premio de referencia es el Gobierno del Estado de México en coordinación con el Gobierno de México y la Comisión Permanente de Contralores Estados-Federación.</w:t>
      </w:r>
    </w:p>
    <w:p w14:paraId="54EF9EDE" w14:textId="449796D3" w:rsidR="00830EFD" w:rsidRPr="00924CD5" w:rsidRDefault="00830EFD" w:rsidP="00830EFD">
      <w:pPr>
        <w:pStyle w:val="Prrafodelista"/>
        <w:numPr>
          <w:ilvl w:val="1"/>
          <w:numId w:val="1"/>
        </w:numPr>
        <w:jc w:val="both"/>
        <w:rPr>
          <w:rFonts w:ascii="Palatino Linotype" w:eastAsiaTheme="minorEastAsia" w:hAnsi="Palatino Linotype" w:cs="Arial"/>
          <w:sz w:val="24"/>
          <w:szCs w:val="24"/>
          <w:lang w:val="es-ES_tradnl"/>
        </w:rPr>
      </w:pPr>
      <w:r w:rsidRPr="00924CD5">
        <w:rPr>
          <w:rFonts w:ascii="Palatino Linotype" w:eastAsiaTheme="minorEastAsia" w:hAnsi="Palatino Linotype" w:cs="Arial"/>
          <w:sz w:val="24"/>
          <w:szCs w:val="24"/>
          <w:lang w:val="es-ES_tradnl"/>
        </w:rPr>
        <w:t xml:space="preserve">Escrito de fecha veintiocho de marzo de dos mil veinticinco, mediante el cual, el COCICOVIS de San Mateo Otzacatipan, solicitan copia de la convocatoria </w:t>
      </w:r>
      <w:r w:rsidR="000A19D0" w:rsidRPr="00924CD5">
        <w:rPr>
          <w:rFonts w:ascii="Palatino Linotype" w:eastAsiaTheme="minorEastAsia" w:hAnsi="Palatino Linotype" w:cs="Arial"/>
          <w:sz w:val="24"/>
          <w:szCs w:val="24"/>
          <w:lang w:val="es-ES_tradnl"/>
        </w:rPr>
        <w:t>y asesoramiento para participar en el XVII Premio Estatal de Contraloría Social 2025.</w:t>
      </w:r>
    </w:p>
    <w:p w14:paraId="0681FD50" w14:textId="59124E5A" w:rsidR="000A19D0" w:rsidRPr="00924CD5" w:rsidRDefault="000A19D0" w:rsidP="00830EFD">
      <w:pPr>
        <w:pStyle w:val="Prrafodelista"/>
        <w:numPr>
          <w:ilvl w:val="1"/>
          <w:numId w:val="1"/>
        </w:numPr>
        <w:jc w:val="both"/>
        <w:rPr>
          <w:rFonts w:ascii="Palatino Linotype" w:eastAsiaTheme="minorEastAsia" w:hAnsi="Palatino Linotype" w:cs="Arial"/>
          <w:sz w:val="24"/>
          <w:szCs w:val="24"/>
          <w:lang w:val="es-ES_tradnl"/>
        </w:rPr>
      </w:pPr>
      <w:r w:rsidRPr="00924CD5">
        <w:rPr>
          <w:rFonts w:ascii="Palatino Linotype" w:eastAsiaTheme="minorEastAsia" w:hAnsi="Palatino Linotype" w:cs="Arial"/>
          <w:sz w:val="24"/>
          <w:szCs w:val="24"/>
          <w:lang w:val="es-ES_tradnl"/>
        </w:rPr>
        <w:t>Oficio 203010000/2120/2025 de fecha veintinueve de mayo de dos mil veinticinco, suscrito por el Titular del Órgano Interno de Control, mediante el cual remite la Convocatoria que contiene los requisitos de participación en el XVII Premio Estatal de Contraloría Social 2025.</w:t>
      </w:r>
    </w:p>
    <w:p w14:paraId="2E54C018" w14:textId="7E8123EC" w:rsidR="000A19D0" w:rsidRPr="00924CD5" w:rsidRDefault="000A19D0" w:rsidP="00830EFD">
      <w:pPr>
        <w:pStyle w:val="Prrafodelista"/>
        <w:numPr>
          <w:ilvl w:val="1"/>
          <w:numId w:val="1"/>
        </w:numPr>
        <w:jc w:val="both"/>
        <w:rPr>
          <w:rFonts w:ascii="Palatino Linotype" w:eastAsiaTheme="minorEastAsia" w:hAnsi="Palatino Linotype" w:cs="Arial"/>
          <w:sz w:val="24"/>
          <w:szCs w:val="24"/>
          <w:lang w:val="es-ES_tradnl"/>
        </w:rPr>
      </w:pPr>
      <w:r w:rsidRPr="00924CD5">
        <w:rPr>
          <w:rFonts w:ascii="Palatino Linotype" w:eastAsiaTheme="minorEastAsia" w:hAnsi="Palatino Linotype" w:cs="Arial"/>
          <w:sz w:val="24"/>
          <w:szCs w:val="24"/>
          <w:lang w:val="es-ES_tradnl"/>
        </w:rPr>
        <w:t>Convocatoria del XVII Premio Estatal de Contraloría Social 2025.</w:t>
      </w:r>
    </w:p>
    <w:p w14:paraId="393E30FC" w14:textId="77777777" w:rsidR="00830EFD" w:rsidRPr="00924CD5" w:rsidRDefault="00830EFD" w:rsidP="00830EFD">
      <w:pPr>
        <w:pStyle w:val="Prrafodelista"/>
        <w:ind w:left="1866"/>
        <w:jc w:val="both"/>
        <w:rPr>
          <w:rFonts w:ascii="Palatino Linotype" w:eastAsiaTheme="minorEastAsia" w:hAnsi="Palatino Linotype" w:cs="Arial"/>
          <w:sz w:val="24"/>
          <w:szCs w:val="24"/>
          <w:lang w:val="es-ES_tradnl"/>
        </w:rPr>
      </w:pPr>
    </w:p>
    <w:p w14:paraId="11D518A0" w14:textId="561C21BD" w:rsidR="00463FE7" w:rsidRPr="00924CD5" w:rsidRDefault="00463FE7" w:rsidP="0030116F">
      <w:pPr>
        <w:pStyle w:val="Prrafodelista"/>
        <w:numPr>
          <w:ilvl w:val="0"/>
          <w:numId w:val="2"/>
        </w:numPr>
        <w:spacing w:line="360" w:lineRule="auto"/>
        <w:ind w:left="0" w:firstLine="0"/>
        <w:jc w:val="both"/>
        <w:rPr>
          <w:rFonts w:ascii="Palatino Linotype" w:hAnsi="Palatino Linotype"/>
          <w:sz w:val="24"/>
          <w:szCs w:val="24"/>
        </w:rPr>
      </w:pPr>
      <w:r w:rsidRPr="00924CD5">
        <w:rPr>
          <w:rFonts w:ascii="Palatino Linotype" w:eastAsia="Calibri" w:hAnsi="Palatino Linotype" w:cs="Arial"/>
          <w:sz w:val="24"/>
          <w:szCs w:val="24"/>
          <w:lang w:val="es-AR"/>
        </w:rPr>
        <w:t xml:space="preserve">El </w:t>
      </w:r>
      <w:r w:rsidR="000A19D0" w:rsidRPr="00924CD5">
        <w:rPr>
          <w:rFonts w:ascii="Palatino Linotype" w:eastAsia="Calibri" w:hAnsi="Palatino Linotype" w:cs="Arial"/>
          <w:b/>
          <w:sz w:val="24"/>
          <w:szCs w:val="24"/>
          <w:lang w:val="es-AR"/>
        </w:rPr>
        <w:t xml:space="preserve">nueve de  octubre </w:t>
      </w:r>
      <w:r w:rsidR="001F6BE1" w:rsidRPr="00924CD5">
        <w:rPr>
          <w:rFonts w:ascii="Palatino Linotype" w:eastAsia="Calibri" w:hAnsi="Palatino Linotype" w:cs="Arial"/>
          <w:b/>
          <w:sz w:val="24"/>
          <w:szCs w:val="24"/>
          <w:lang w:val="es-AR"/>
        </w:rPr>
        <w:t>de dos mil veinticinco</w:t>
      </w:r>
      <w:r w:rsidR="00B861F3" w:rsidRPr="00924CD5">
        <w:rPr>
          <w:rFonts w:ascii="Palatino Linotype" w:hAnsi="Palatino Linotype"/>
          <w:sz w:val="24"/>
          <w:szCs w:val="24"/>
        </w:rPr>
        <w:t>, el S</w:t>
      </w:r>
      <w:r w:rsidRPr="00924CD5">
        <w:rPr>
          <w:rFonts w:ascii="Palatino Linotype" w:hAnsi="Palatino Linotype"/>
          <w:sz w:val="24"/>
          <w:szCs w:val="24"/>
        </w:rPr>
        <w:t xml:space="preserve">olicitante interpuso </w:t>
      </w:r>
      <w:r w:rsidR="00F11E03" w:rsidRPr="00924CD5">
        <w:rPr>
          <w:rFonts w:ascii="Palatino Linotype" w:hAnsi="Palatino Linotype"/>
          <w:b/>
          <w:sz w:val="24"/>
          <w:szCs w:val="24"/>
        </w:rPr>
        <w:t xml:space="preserve">RECURSO DE REVISIÓN </w:t>
      </w:r>
      <w:r w:rsidR="0035437D" w:rsidRPr="00924CD5">
        <w:rPr>
          <w:rFonts w:ascii="Palatino Linotype" w:hAnsi="Palatino Linotype"/>
          <w:b/>
          <w:sz w:val="24"/>
          <w:szCs w:val="24"/>
        </w:rPr>
        <w:t>11683</w:t>
      </w:r>
      <w:r w:rsidR="00F11E03" w:rsidRPr="00924CD5">
        <w:rPr>
          <w:rFonts w:ascii="Palatino Linotype" w:hAnsi="Palatino Linotype"/>
          <w:b/>
          <w:sz w:val="24"/>
          <w:szCs w:val="24"/>
        </w:rPr>
        <w:t>/INFOEM/IP/RR/202</w:t>
      </w:r>
      <w:r w:rsidR="001F6BE1" w:rsidRPr="00924CD5">
        <w:rPr>
          <w:rFonts w:ascii="Palatino Linotype" w:hAnsi="Palatino Linotype"/>
          <w:b/>
          <w:sz w:val="24"/>
          <w:szCs w:val="24"/>
        </w:rPr>
        <w:t>5</w:t>
      </w:r>
      <w:r w:rsidRPr="00924CD5">
        <w:rPr>
          <w:rFonts w:ascii="Palatino Linotype" w:hAnsi="Palatino Linotype"/>
          <w:b/>
          <w:bCs/>
          <w:sz w:val="24"/>
          <w:szCs w:val="24"/>
          <w:lang w:val="es-MX"/>
        </w:rPr>
        <w:t xml:space="preserve">, </w:t>
      </w:r>
      <w:r w:rsidRPr="00924CD5">
        <w:rPr>
          <w:rFonts w:ascii="Palatino Linotype" w:hAnsi="Palatino Linotype"/>
          <w:sz w:val="24"/>
          <w:szCs w:val="24"/>
        </w:rPr>
        <w:t>en con</w:t>
      </w:r>
      <w:r w:rsidR="00775DCE" w:rsidRPr="00924CD5">
        <w:rPr>
          <w:rFonts w:ascii="Palatino Linotype" w:hAnsi="Palatino Linotype"/>
          <w:sz w:val="24"/>
          <w:szCs w:val="24"/>
        </w:rPr>
        <w:t>tra de la respuesta</w:t>
      </w:r>
      <w:r w:rsidR="001F6BE1" w:rsidRPr="00924CD5">
        <w:rPr>
          <w:rFonts w:ascii="Palatino Linotype" w:hAnsi="Palatino Linotype"/>
          <w:sz w:val="24"/>
          <w:szCs w:val="24"/>
        </w:rPr>
        <w:t xml:space="preserve"> emitida</w:t>
      </w:r>
      <w:r w:rsidR="00775DCE" w:rsidRPr="00924CD5">
        <w:rPr>
          <w:rFonts w:ascii="Palatino Linotype" w:hAnsi="Palatino Linotype"/>
          <w:sz w:val="24"/>
          <w:szCs w:val="24"/>
        </w:rPr>
        <w:t xml:space="preserve"> </w:t>
      </w:r>
      <w:r w:rsidRPr="00924CD5">
        <w:rPr>
          <w:rFonts w:ascii="Palatino Linotype" w:hAnsi="Palatino Linotype"/>
          <w:sz w:val="24"/>
          <w:szCs w:val="24"/>
        </w:rPr>
        <w:t xml:space="preserve">por el </w:t>
      </w:r>
      <w:r w:rsidRPr="00924CD5">
        <w:rPr>
          <w:rFonts w:ascii="Palatino Linotype" w:hAnsi="Palatino Linotype"/>
          <w:b/>
          <w:sz w:val="24"/>
          <w:szCs w:val="24"/>
        </w:rPr>
        <w:t>SUJETO OBLIGADO</w:t>
      </w:r>
      <w:r w:rsidRPr="00924CD5">
        <w:rPr>
          <w:rFonts w:ascii="Palatino Linotype" w:hAnsi="Palatino Linotype" w:cs="Arial"/>
          <w:sz w:val="24"/>
          <w:szCs w:val="24"/>
        </w:rPr>
        <w:t>, señalando las siguientes razones o motivos de inconformidad:</w:t>
      </w:r>
    </w:p>
    <w:p w14:paraId="24495553" w14:textId="77777777" w:rsidR="00A0311A" w:rsidRPr="00924CD5" w:rsidRDefault="00A0311A" w:rsidP="0030116F">
      <w:pPr>
        <w:pStyle w:val="Prrafodelista"/>
        <w:ind w:left="567" w:right="567"/>
        <w:jc w:val="both"/>
        <w:rPr>
          <w:rFonts w:ascii="Palatino Linotype" w:hAnsi="Palatino Linotype"/>
          <w:b/>
          <w:bCs/>
          <w:sz w:val="24"/>
          <w:szCs w:val="24"/>
          <w:lang w:val="es-MX"/>
        </w:rPr>
      </w:pPr>
      <w:r w:rsidRPr="00924CD5">
        <w:rPr>
          <w:rFonts w:ascii="Palatino Linotype" w:hAnsi="Palatino Linotype"/>
          <w:b/>
          <w:bCs/>
          <w:sz w:val="24"/>
          <w:szCs w:val="24"/>
          <w:lang w:val="es-MX"/>
        </w:rPr>
        <w:t>Acto Impugnado</w:t>
      </w:r>
    </w:p>
    <w:p w14:paraId="2C5B27B2" w14:textId="1D308907" w:rsidR="00A0311A" w:rsidRPr="00924CD5" w:rsidRDefault="00A0311A" w:rsidP="0030116F">
      <w:pPr>
        <w:pStyle w:val="Prrafodelista"/>
        <w:ind w:left="567" w:right="567"/>
        <w:jc w:val="both"/>
        <w:rPr>
          <w:rFonts w:ascii="Palatino Linotype" w:hAnsi="Palatino Linotype"/>
          <w:bCs/>
          <w:i/>
          <w:sz w:val="24"/>
          <w:szCs w:val="24"/>
          <w:lang w:val="es-MX"/>
        </w:rPr>
      </w:pPr>
      <w:r w:rsidRPr="00924CD5">
        <w:rPr>
          <w:rFonts w:ascii="Palatino Linotype" w:hAnsi="Palatino Linotype"/>
          <w:bCs/>
          <w:i/>
          <w:sz w:val="24"/>
          <w:szCs w:val="24"/>
          <w:lang w:val="es-MX"/>
        </w:rPr>
        <w:t>“</w:t>
      </w:r>
      <w:r w:rsidR="0035437D" w:rsidRPr="00924CD5">
        <w:rPr>
          <w:rFonts w:ascii="Palatino Linotype" w:hAnsi="Palatino Linotype"/>
          <w:bCs/>
          <w:i/>
          <w:sz w:val="24"/>
          <w:szCs w:val="24"/>
          <w:lang w:val="es-MX"/>
        </w:rPr>
        <w:t>La respuesta recibida</w:t>
      </w:r>
      <w:r w:rsidRPr="00924CD5">
        <w:rPr>
          <w:rFonts w:ascii="Palatino Linotype" w:hAnsi="Palatino Linotype"/>
          <w:bCs/>
          <w:i/>
          <w:sz w:val="24"/>
          <w:szCs w:val="24"/>
          <w:lang w:val="es-MX"/>
        </w:rPr>
        <w:t>”</w:t>
      </w:r>
      <w:r w:rsidR="00FF5EC0" w:rsidRPr="00924CD5">
        <w:rPr>
          <w:rFonts w:ascii="Palatino Linotype" w:hAnsi="Palatino Linotype"/>
          <w:bCs/>
          <w:i/>
          <w:sz w:val="24"/>
          <w:szCs w:val="24"/>
          <w:lang w:val="es-MX"/>
        </w:rPr>
        <w:t xml:space="preserve"> (Sic.)</w:t>
      </w:r>
    </w:p>
    <w:p w14:paraId="400EA9A3" w14:textId="77777777" w:rsidR="004F491E" w:rsidRPr="00924CD5" w:rsidRDefault="004F491E" w:rsidP="0030116F">
      <w:pPr>
        <w:pStyle w:val="Prrafodelista"/>
        <w:ind w:left="567" w:right="567"/>
        <w:jc w:val="both"/>
        <w:rPr>
          <w:rFonts w:ascii="Palatino Linotype" w:hAnsi="Palatino Linotype"/>
          <w:bCs/>
          <w:i/>
          <w:sz w:val="24"/>
          <w:szCs w:val="24"/>
          <w:lang w:val="es-MX"/>
        </w:rPr>
      </w:pPr>
    </w:p>
    <w:p w14:paraId="0D8EA11E" w14:textId="77777777" w:rsidR="00A0311A" w:rsidRPr="00924CD5" w:rsidRDefault="00A0311A" w:rsidP="0030116F">
      <w:pPr>
        <w:pStyle w:val="Prrafodelista"/>
        <w:ind w:left="567" w:right="567"/>
        <w:jc w:val="both"/>
        <w:rPr>
          <w:rFonts w:ascii="Palatino Linotype" w:hAnsi="Palatino Linotype"/>
          <w:b/>
          <w:bCs/>
          <w:sz w:val="24"/>
          <w:szCs w:val="24"/>
          <w:lang w:val="es-MX"/>
        </w:rPr>
      </w:pPr>
      <w:r w:rsidRPr="00924CD5">
        <w:rPr>
          <w:rFonts w:ascii="Palatino Linotype" w:hAnsi="Palatino Linotype"/>
          <w:b/>
          <w:bCs/>
          <w:sz w:val="24"/>
          <w:szCs w:val="24"/>
          <w:lang w:val="es-MX"/>
        </w:rPr>
        <w:t>Razones o Motivos de la Inconformidad</w:t>
      </w:r>
    </w:p>
    <w:p w14:paraId="33C7B9A4" w14:textId="72E11A9A" w:rsidR="00A0311A" w:rsidRPr="00924CD5" w:rsidRDefault="00A0311A" w:rsidP="0030116F">
      <w:pPr>
        <w:pStyle w:val="Prrafodelista"/>
        <w:ind w:left="567" w:right="567"/>
        <w:jc w:val="both"/>
        <w:rPr>
          <w:rFonts w:ascii="Palatino Linotype" w:hAnsi="Palatino Linotype"/>
          <w:bCs/>
          <w:i/>
          <w:sz w:val="24"/>
          <w:szCs w:val="24"/>
          <w:lang w:val="es-MX"/>
        </w:rPr>
      </w:pPr>
      <w:r w:rsidRPr="00924CD5">
        <w:rPr>
          <w:rFonts w:ascii="Palatino Linotype" w:hAnsi="Palatino Linotype"/>
          <w:bCs/>
          <w:i/>
          <w:sz w:val="24"/>
          <w:szCs w:val="24"/>
          <w:lang w:val="es-MX"/>
        </w:rPr>
        <w:t>“</w:t>
      </w:r>
      <w:r w:rsidR="0035437D" w:rsidRPr="00924CD5">
        <w:rPr>
          <w:rFonts w:ascii="Palatino Linotype" w:hAnsi="Palatino Linotype"/>
          <w:bCs/>
          <w:i/>
          <w:sz w:val="24"/>
          <w:szCs w:val="24"/>
          <w:lang w:val="es-MX"/>
        </w:rPr>
        <w:t xml:space="preserve">La respuesta recibida por parte del sujeto obligado vulnera mi derecho al acceso a la información pública, toda vez que se obtuvo respuesta solo del Órgano Interno de Control Municipal de Toluca, no así de la Dirección General de Obras Públicas quien a su vez tiene la facultad de coordinar acciones para la supervisión y control de sus programas de obras y operación de sistemas, no pasando por alto que el COCICOVI tiene como obligación realizar propuestas de mejora referentes a organización, seguimiento vigilancia entre otros, dando como resultado la obligatoriedad de generar un expediente del seguimiento y </w:t>
      </w:r>
      <w:r w:rsidR="0035437D" w:rsidRPr="00924CD5">
        <w:rPr>
          <w:rFonts w:ascii="Palatino Linotype" w:hAnsi="Palatino Linotype"/>
          <w:bCs/>
          <w:i/>
          <w:sz w:val="24"/>
          <w:szCs w:val="24"/>
          <w:lang w:val="es-MX"/>
        </w:rPr>
        <w:lastRenderedPageBreak/>
        <w:t>asesoramiento brindado, por tanto la respuesta recibida no satisface la solicitud formulada por mi persona.</w:t>
      </w:r>
      <w:r w:rsidRPr="00924CD5">
        <w:rPr>
          <w:rFonts w:ascii="Palatino Linotype" w:hAnsi="Palatino Linotype"/>
          <w:bCs/>
          <w:i/>
          <w:sz w:val="24"/>
          <w:szCs w:val="24"/>
          <w:lang w:val="es-MX"/>
        </w:rPr>
        <w:t>”</w:t>
      </w:r>
      <w:r w:rsidR="00FF5EC0" w:rsidRPr="00924CD5">
        <w:rPr>
          <w:rFonts w:ascii="Palatino Linotype" w:hAnsi="Palatino Linotype"/>
          <w:bCs/>
          <w:i/>
          <w:sz w:val="24"/>
          <w:szCs w:val="24"/>
          <w:lang w:val="es-MX"/>
        </w:rPr>
        <w:t xml:space="preserve"> (Sic.)</w:t>
      </w:r>
    </w:p>
    <w:p w14:paraId="5C258901" w14:textId="77777777" w:rsidR="00FF5EC0" w:rsidRPr="00924CD5" w:rsidRDefault="00FF5EC0" w:rsidP="0030116F">
      <w:pPr>
        <w:pStyle w:val="Prrafodelista"/>
        <w:ind w:left="567"/>
        <w:jc w:val="both"/>
        <w:rPr>
          <w:rFonts w:ascii="Palatino Linotype" w:hAnsi="Palatino Linotype"/>
          <w:bCs/>
          <w:i/>
          <w:sz w:val="24"/>
          <w:szCs w:val="24"/>
          <w:lang w:val="es-MX"/>
        </w:rPr>
      </w:pPr>
    </w:p>
    <w:p w14:paraId="2665CA46" w14:textId="77777777" w:rsidR="00463FE7" w:rsidRPr="00924CD5" w:rsidRDefault="00463FE7" w:rsidP="0030116F">
      <w:pPr>
        <w:pStyle w:val="Prrafodelista"/>
        <w:numPr>
          <w:ilvl w:val="0"/>
          <w:numId w:val="2"/>
        </w:numPr>
        <w:spacing w:line="360" w:lineRule="auto"/>
        <w:ind w:left="0" w:firstLine="0"/>
        <w:jc w:val="both"/>
        <w:rPr>
          <w:rFonts w:ascii="Palatino Linotype" w:hAnsi="Palatino Linotype"/>
          <w:sz w:val="24"/>
          <w:szCs w:val="24"/>
        </w:rPr>
      </w:pPr>
      <w:r w:rsidRPr="00924CD5">
        <w:rPr>
          <w:rFonts w:ascii="Palatino Linotype" w:hAnsi="Palatino Linotype"/>
          <w:sz w:val="24"/>
          <w:szCs w:val="24"/>
        </w:rPr>
        <w:t>Consecutivamente</w:t>
      </w:r>
      <w:r w:rsidRPr="00924CD5">
        <w:rPr>
          <w:rFonts w:ascii="Palatino Linotype" w:hAnsi="Palatino Linotype"/>
          <w:i/>
          <w:sz w:val="24"/>
          <w:szCs w:val="24"/>
        </w:rPr>
        <w:t xml:space="preserve">, </w:t>
      </w:r>
      <w:r w:rsidRPr="00924CD5">
        <w:rPr>
          <w:rFonts w:ascii="Palatino Linotype" w:hAnsi="Palatino Linotype"/>
          <w:sz w:val="24"/>
          <w:szCs w:val="24"/>
        </w:rPr>
        <w:t xml:space="preserve">con fundamento en lo dispuesto por el artículo 185 </w:t>
      </w:r>
      <w:r w:rsidR="006719BA" w:rsidRPr="00924CD5">
        <w:rPr>
          <w:rFonts w:ascii="Palatino Linotype" w:hAnsi="Palatino Linotype"/>
          <w:sz w:val="24"/>
          <w:szCs w:val="24"/>
        </w:rPr>
        <w:t>fracción</w:t>
      </w:r>
      <w:r w:rsidRPr="00924CD5">
        <w:rPr>
          <w:rFonts w:ascii="Palatino Linotype" w:hAnsi="Palatino Linotype"/>
          <w:sz w:val="24"/>
          <w:szCs w:val="24"/>
        </w:rPr>
        <w:t xml:space="preserve"> I de la Ley de Transparencia y Acceso a la Información Pública del Estado de México y Municipios, </w:t>
      </w:r>
      <w:r w:rsidR="00A0311A" w:rsidRPr="00924CD5">
        <w:rPr>
          <w:rFonts w:ascii="Palatino Linotype" w:hAnsi="Palatino Linotype"/>
          <w:sz w:val="24"/>
          <w:szCs w:val="24"/>
        </w:rPr>
        <w:t>el recurso de referencia, fue turnado</w:t>
      </w:r>
      <w:r w:rsidRPr="00924CD5">
        <w:rPr>
          <w:rFonts w:ascii="Palatino Linotype" w:hAnsi="Palatino Linotype"/>
          <w:b/>
          <w:sz w:val="24"/>
          <w:szCs w:val="24"/>
        </w:rPr>
        <w:t xml:space="preserve"> </w:t>
      </w:r>
      <w:r w:rsidRPr="00924CD5">
        <w:rPr>
          <w:rFonts w:ascii="Palatino Linotype" w:hAnsi="Palatino Linotype"/>
          <w:sz w:val="24"/>
          <w:szCs w:val="24"/>
        </w:rPr>
        <w:t>a</w:t>
      </w:r>
      <w:r w:rsidR="00A0311A" w:rsidRPr="00924CD5">
        <w:rPr>
          <w:rFonts w:ascii="Palatino Linotype" w:hAnsi="Palatino Linotype"/>
          <w:sz w:val="24"/>
          <w:szCs w:val="24"/>
        </w:rPr>
        <w:t xml:space="preserve"> </w:t>
      </w:r>
      <w:r w:rsidR="00ED72D7" w:rsidRPr="00924CD5">
        <w:rPr>
          <w:rFonts w:ascii="Palatino Linotype" w:hAnsi="Palatino Linotype"/>
          <w:sz w:val="24"/>
          <w:szCs w:val="24"/>
        </w:rPr>
        <w:t>l</w:t>
      </w:r>
      <w:r w:rsidR="00A0311A" w:rsidRPr="00924CD5">
        <w:rPr>
          <w:rFonts w:ascii="Palatino Linotype" w:hAnsi="Palatino Linotype"/>
          <w:sz w:val="24"/>
          <w:szCs w:val="24"/>
        </w:rPr>
        <w:t>a</w:t>
      </w:r>
      <w:r w:rsidR="00ED72D7" w:rsidRPr="00924CD5">
        <w:rPr>
          <w:rFonts w:ascii="Palatino Linotype" w:hAnsi="Palatino Linotype"/>
          <w:sz w:val="24"/>
          <w:szCs w:val="24"/>
        </w:rPr>
        <w:t xml:space="preserve"> Comisionada </w:t>
      </w:r>
      <w:r w:rsidR="00ED72D7" w:rsidRPr="00924CD5">
        <w:rPr>
          <w:rFonts w:ascii="Palatino Linotype" w:hAnsi="Palatino Linotype"/>
          <w:b/>
          <w:sz w:val="24"/>
          <w:szCs w:val="24"/>
        </w:rPr>
        <w:t>María del Rosario Mejía Ayala</w:t>
      </w:r>
      <w:r w:rsidRPr="00924CD5">
        <w:rPr>
          <w:rFonts w:ascii="Palatino Linotype" w:hAnsi="Palatino Linotype"/>
          <w:b/>
          <w:sz w:val="24"/>
          <w:szCs w:val="24"/>
        </w:rPr>
        <w:t>,</w:t>
      </w:r>
      <w:r w:rsidRPr="00924CD5">
        <w:rPr>
          <w:rFonts w:ascii="Palatino Linotype" w:hAnsi="Palatino Linotype"/>
          <w:sz w:val="24"/>
          <w:szCs w:val="24"/>
        </w:rPr>
        <w:t xml:space="preserve"> respectivamente,</w:t>
      </w:r>
      <w:r w:rsidRPr="00924CD5">
        <w:rPr>
          <w:rFonts w:ascii="Palatino Linotype" w:hAnsi="Palatino Linotype"/>
          <w:b/>
          <w:sz w:val="24"/>
          <w:szCs w:val="24"/>
        </w:rPr>
        <w:t xml:space="preserve"> </w:t>
      </w:r>
      <w:r w:rsidRPr="00924CD5">
        <w:rPr>
          <w:rFonts w:ascii="Palatino Linotype" w:hAnsi="Palatino Linotype"/>
          <w:sz w:val="24"/>
          <w:szCs w:val="24"/>
        </w:rPr>
        <w:t>con el objeto de su análisis.</w:t>
      </w:r>
    </w:p>
    <w:p w14:paraId="2A0D9441" w14:textId="77777777" w:rsidR="00463FE7" w:rsidRPr="00924CD5" w:rsidRDefault="00463FE7" w:rsidP="0030116F">
      <w:pPr>
        <w:pStyle w:val="Prrafodelista"/>
        <w:spacing w:line="360" w:lineRule="auto"/>
        <w:ind w:left="0"/>
        <w:jc w:val="both"/>
        <w:rPr>
          <w:rFonts w:ascii="Palatino Linotype" w:hAnsi="Palatino Linotype"/>
          <w:sz w:val="24"/>
          <w:szCs w:val="24"/>
        </w:rPr>
      </w:pPr>
    </w:p>
    <w:p w14:paraId="6352F0C2" w14:textId="72F7CA52" w:rsidR="00555549" w:rsidRPr="00924CD5" w:rsidRDefault="00A0311A" w:rsidP="0030116F">
      <w:pPr>
        <w:pStyle w:val="Prrafodelista"/>
        <w:numPr>
          <w:ilvl w:val="0"/>
          <w:numId w:val="2"/>
        </w:numPr>
        <w:spacing w:line="360" w:lineRule="auto"/>
        <w:ind w:left="0" w:firstLine="0"/>
        <w:jc w:val="both"/>
        <w:rPr>
          <w:rFonts w:ascii="Palatino Linotype" w:hAnsi="Palatino Linotype"/>
          <w:sz w:val="24"/>
          <w:szCs w:val="24"/>
        </w:rPr>
      </w:pPr>
      <w:r w:rsidRPr="00924CD5">
        <w:rPr>
          <w:rFonts w:ascii="Palatino Linotype" w:hAnsi="Palatino Linotype"/>
          <w:sz w:val="24"/>
          <w:szCs w:val="24"/>
        </w:rPr>
        <w:t>La Comisionada</w:t>
      </w:r>
      <w:r w:rsidR="00463FE7" w:rsidRPr="00924CD5">
        <w:rPr>
          <w:rFonts w:ascii="Palatino Linotype" w:hAnsi="Palatino Linotype"/>
          <w:sz w:val="24"/>
          <w:szCs w:val="24"/>
        </w:rPr>
        <w:t xml:space="preserve"> Ponente con fundamento en lo dispuesto por el artículo 185 </w:t>
      </w:r>
      <w:r w:rsidR="00463FE7" w:rsidRPr="00924CD5">
        <w:rPr>
          <w:rFonts w:ascii="Palatino Linotype" w:eastAsia="Calibri" w:hAnsi="Palatino Linotype" w:cs="Arial"/>
          <w:sz w:val="24"/>
          <w:szCs w:val="24"/>
        </w:rPr>
        <w:t>fracción</w:t>
      </w:r>
      <w:r w:rsidR="00463FE7" w:rsidRPr="00924CD5">
        <w:rPr>
          <w:rFonts w:ascii="Palatino Linotype" w:hAnsi="Palatino Linotype"/>
          <w:sz w:val="24"/>
          <w:szCs w:val="24"/>
        </w:rPr>
        <w:t xml:space="preserve"> II de la ley de la materia, a través del </w:t>
      </w:r>
      <w:r w:rsidR="00463FE7" w:rsidRPr="00924CD5">
        <w:rPr>
          <w:rFonts w:ascii="Palatino Linotype" w:hAnsi="Palatino Linotype"/>
          <w:b/>
          <w:sz w:val="24"/>
          <w:szCs w:val="24"/>
        </w:rPr>
        <w:t xml:space="preserve">acuerdo de admisión </w:t>
      </w:r>
      <w:r w:rsidR="00463FE7" w:rsidRPr="00924CD5">
        <w:rPr>
          <w:rFonts w:ascii="Palatino Linotype" w:hAnsi="Palatino Linotype"/>
          <w:sz w:val="24"/>
          <w:szCs w:val="24"/>
        </w:rPr>
        <w:t xml:space="preserve">de fecha </w:t>
      </w:r>
      <w:r w:rsidR="0035437D" w:rsidRPr="00924CD5">
        <w:rPr>
          <w:rFonts w:ascii="Palatino Linotype" w:hAnsi="Palatino Linotype"/>
          <w:b/>
          <w:sz w:val="24"/>
          <w:szCs w:val="24"/>
        </w:rPr>
        <w:t xml:space="preserve">catorce de octubre </w:t>
      </w:r>
      <w:r w:rsidRPr="00924CD5">
        <w:rPr>
          <w:rFonts w:ascii="Palatino Linotype" w:hAnsi="Palatino Linotype"/>
          <w:b/>
          <w:sz w:val="24"/>
          <w:szCs w:val="24"/>
        </w:rPr>
        <w:t>de dos mil veinti</w:t>
      </w:r>
      <w:r w:rsidR="00906151" w:rsidRPr="00924CD5">
        <w:rPr>
          <w:rFonts w:ascii="Palatino Linotype" w:hAnsi="Palatino Linotype"/>
          <w:b/>
          <w:sz w:val="24"/>
          <w:szCs w:val="24"/>
        </w:rPr>
        <w:t>cinco</w:t>
      </w:r>
      <w:r w:rsidR="00463FE7" w:rsidRPr="00924CD5">
        <w:rPr>
          <w:rFonts w:ascii="Palatino Linotype" w:hAnsi="Palatino Linotype"/>
          <w:sz w:val="24"/>
          <w:szCs w:val="24"/>
        </w:rPr>
        <w:t xml:space="preserve">, </w:t>
      </w:r>
      <w:r w:rsidRPr="00924CD5">
        <w:rPr>
          <w:rFonts w:ascii="Palatino Linotype" w:hAnsi="Palatino Linotype"/>
          <w:sz w:val="24"/>
          <w:szCs w:val="24"/>
        </w:rPr>
        <w:t>puso</w:t>
      </w:r>
      <w:r w:rsidR="00463FE7" w:rsidRPr="00924CD5">
        <w:rPr>
          <w:rFonts w:ascii="Palatino Linotype" w:hAnsi="Palatino Linotype"/>
          <w:sz w:val="24"/>
          <w:szCs w:val="24"/>
        </w:rPr>
        <w:t xml:space="preserve"> a disposición de las partes el expediente electrónico vía SAIMEX a efecto de que en un plazo máximo de siete días manifestaran lo que a su derecho conviniera, ofrecieran pruebas y alegatos según corresponda al caso concreto, de esta forma para que el </w:t>
      </w:r>
      <w:r w:rsidR="00463FE7" w:rsidRPr="00924CD5">
        <w:rPr>
          <w:rFonts w:ascii="Palatino Linotype" w:hAnsi="Palatino Linotype"/>
          <w:b/>
          <w:sz w:val="24"/>
          <w:szCs w:val="24"/>
        </w:rPr>
        <w:t xml:space="preserve">SUJETO OBLIGADO </w:t>
      </w:r>
      <w:r w:rsidR="00463FE7" w:rsidRPr="00924CD5">
        <w:rPr>
          <w:rFonts w:ascii="Palatino Linotype" w:hAnsi="Palatino Linotype"/>
          <w:sz w:val="24"/>
          <w:szCs w:val="24"/>
        </w:rPr>
        <w:t>presentara el Informe Justificado procedente.</w:t>
      </w:r>
      <w:bookmarkStart w:id="2" w:name="_heading=h.3znysh7" w:colFirst="0" w:colLast="0"/>
      <w:bookmarkEnd w:id="2"/>
    </w:p>
    <w:p w14:paraId="7981E2E8" w14:textId="77777777" w:rsidR="00555549" w:rsidRPr="00924CD5" w:rsidRDefault="00555549" w:rsidP="0030116F">
      <w:pPr>
        <w:pStyle w:val="Prrafodelista"/>
        <w:rPr>
          <w:rFonts w:ascii="Palatino Linotype" w:hAnsi="Palatino Linotype"/>
          <w:color w:val="000000"/>
          <w:sz w:val="24"/>
          <w:szCs w:val="24"/>
        </w:rPr>
      </w:pPr>
    </w:p>
    <w:p w14:paraId="7F1E5394" w14:textId="71C263B3" w:rsidR="00555549" w:rsidRPr="00924CD5" w:rsidRDefault="00555549" w:rsidP="0030116F">
      <w:pPr>
        <w:pStyle w:val="Prrafodelista"/>
        <w:numPr>
          <w:ilvl w:val="0"/>
          <w:numId w:val="2"/>
        </w:numPr>
        <w:spacing w:line="360" w:lineRule="auto"/>
        <w:ind w:left="0" w:firstLine="0"/>
        <w:jc w:val="both"/>
        <w:rPr>
          <w:rFonts w:ascii="Palatino Linotype" w:hAnsi="Palatino Linotype"/>
          <w:sz w:val="24"/>
          <w:szCs w:val="24"/>
        </w:rPr>
      </w:pPr>
      <w:r w:rsidRPr="00924CD5">
        <w:rPr>
          <w:rFonts w:ascii="Palatino Linotype" w:hAnsi="Palatino Linotype"/>
          <w:color w:val="000000"/>
          <w:sz w:val="24"/>
          <w:szCs w:val="24"/>
        </w:rPr>
        <w:t xml:space="preserve">El </w:t>
      </w:r>
      <w:r w:rsidR="0035437D" w:rsidRPr="00924CD5">
        <w:rPr>
          <w:rFonts w:ascii="Palatino Linotype" w:hAnsi="Palatino Linotype"/>
          <w:b/>
          <w:color w:val="000000"/>
          <w:sz w:val="24"/>
          <w:szCs w:val="24"/>
        </w:rPr>
        <w:t xml:space="preserve">veintitrés de octubre </w:t>
      </w:r>
      <w:r w:rsidRPr="00924CD5">
        <w:rPr>
          <w:rFonts w:ascii="Palatino Linotype" w:hAnsi="Palatino Linotype"/>
          <w:b/>
          <w:color w:val="000000"/>
          <w:sz w:val="24"/>
          <w:szCs w:val="24"/>
        </w:rPr>
        <w:t>de dos mil veinticinco</w:t>
      </w:r>
      <w:r w:rsidRPr="00924CD5">
        <w:rPr>
          <w:rFonts w:ascii="Palatino Linotype" w:hAnsi="Palatino Linotype"/>
          <w:color w:val="000000"/>
          <w:sz w:val="24"/>
          <w:szCs w:val="24"/>
        </w:rPr>
        <w:t xml:space="preserve">, el </w:t>
      </w:r>
      <w:r w:rsidRPr="00924CD5">
        <w:rPr>
          <w:rFonts w:ascii="Palatino Linotype" w:hAnsi="Palatino Linotype"/>
          <w:b/>
          <w:color w:val="000000"/>
          <w:sz w:val="24"/>
          <w:szCs w:val="24"/>
        </w:rPr>
        <w:t>SUJETO OBLIGADO</w:t>
      </w:r>
      <w:r w:rsidRPr="00924CD5">
        <w:rPr>
          <w:rFonts w:ascii="Palatino Linotype" w:hAnsi="Palatino Linotype"/>
          <w:color w:val="000000"/>
          <w:sz w:val="24"/>
          <w:szCs w:val="24"/>
        </w:rPr>
        <w:t xml:space="preserve"> rindió los </w:t>
      </w:r>
      <w:r w:rsidRPr="00924CD5">
        <w:rPr>
          <w:rFonts w:ascii="Palatino Linotype" w:hAnsi="Palatino Linotype"/>
          <w:b/>
          <w:color w:val="000000"/>
          <w:sz w:val="24"/>
          <w:szCs w:val="24"/>
        </w:rPr>
        <w:t>informes justificados</w:t>
      </w:r>
      <w:r w:rsidRPr="00924CD5">
        <w:rPr>
          <w:rFonts w:ascii="Palatino Linotype" w:hAnsi="Palatino Linotype"/>
          <w:color w:val="000000"/>
          <w:sz w:val="24"/>
          <w:szCs w:val="24"/>
        </w:rPr>
        <w:t xml:space="preserve"> correspondientes, por medio de</w:t>
      </w:r>
      <w:r w:rsidR="0035437D" w:rsidRPr="00924CD5">
        <w:rPr>
          <w:rFonts w:ascii="Palatino Linotype" w:hAnsi="Palatino Linotype"/>
          <w:color w:val="000000"/>
          <w:sz w:val="24"/>
          <w:szCs w:val="24"/>
        </w:rPr>
        <w:t xml:space="preserve"> </w:t>
      </w:r>
      <w:r w:rsidRPr="00924CD5">
        <w:rPr>
          <w:rFonts w:ascii="Palatino Linotype" w:hAnsi="Palatino Linotype"/>
          <w:color w:val="000000"/>
          <w:sz w:val="24"/>
          <w:szCs w:val="24"/>
        </w:rPr>
        <w:t>l</w:t>
      </w:r>
      <w:r w:rsidR="0035437D" w:rsidRPr="00924CD5">
        <w:rPr>
          <w:rFonts w:ascii="Palatino Linotype" w:hAnsi="Palatino Linotype"/>
          <w:color w:val="000000"/>
          <w:sz w:val="24"/>
          <w:szCs w:val="24"/>
        </w:rPr>
        <w:t>os</w:t>
      </w:r>
      <w:r w:rsidRPr="00924CD5">
        <w:rPr>
          <w:rFonts w:ascii="Palatino Linotype" w:hAnsi="Palatino Linotype"/>
          <w:color w:val="000000"/>
          <w:sz w:val="24"/>
          <w:szCs w:val="24"/>
        </w:rPr>
        <w:t xml:space="preserve"> archivo</w:t>
      </w:r>
      <w:r w:rsidR="0035437D" w:rsidRPr="00924CD5">
        <w:rPr>
          <w:rFonts w:ascii="Palatino Linotype" w:hAnsi="Palatino Linotype"/>
          <w:color w:val="000000"/>
          <w:sz w:val="24"/>
          <w:szCs w:val="24"/>
        </w:rPr>
        <w:t>s</w:t>
      </w:r>
      <w:r w:rsidRPr="00924CD5">
        <w:rPr>
          <w:rFonts w:ascii="Palatino Linotype" w:hAnsi="Palatino Linotype"/>
          <w:color w:val="000000"/>
          <w:sz w:val="24"/>
          <w:szCs w:val="24"/>
        </w:rPr>
        <w:t xml:space="preserve"> electrónico</w:t>
      </w:r>
      <w:r w:rsidR="0035437D" w:rsidRPr="00924CD5">
        <w:rPr>
          <w:rFonts w:ascii="Palatino Linotype" w:hAnsi="Palatino Linotype"/>
          <w:color w:val="000000"/>
          <w:sz w:val="24"/>
          <w:szCs w:val="24"/>
        </w:rPr>
        <w:t>s</w:t>
      </w:r>
      <w:r w:rsidRPr="00924CD5">
        <w:rPr>
          <w:rFonts w:ascii="Palatino Linotype" w:hAnsi="Palatino Linotype"/>
          <w:color w:val="000000"/>
          <w:sz w:val="24"/>
          <w:szCs w:val="24"/>
        </w:rPr>
        <w:t xml:space="preserve"> denominado</w:t>
      </w:r>
      <w:r w:rsidR="0035437D" w:rsidRPr="00924CD5">
        <w:rPr>
          <w:rFonts w:ascii="Palatino Linotype" w:hAnsi="Palatino Linotype"/>
          <w:color w:val="000000"/>
          <w:sz w:val="24"/>
          <w:szCs w:val="24"/>
        </w:rPr>
        <w:t>s</w:t>
      </w:r>
      <w:r w:rsidRPr="00924CD5">
        <w:rPr>
          <w:rFonts w:ascii="Palatino Linotype" w:hAnsi="Palatino Linotype"/>
          <w:color w:val="000000"/>
          <w:sz w:val="24"/>
          <w:szCs w:val="24"/>
        </w:rPr>
        <w:t xml:space="preserve"> </w:t>
      </w:r>
      <w:r w:rsidRPr="00924CD5">
        <w:rPr>
          <w:rFonts w:ascii="Palatino Linotype" w:hAnsi="Palatino Linotype"/>
          <w:b/>
          <w:color w:val="000000"/>
          <w:sz w:val="24"/>
          <w:szCs w:val="24"/>
        </w:rPr>
        <w:t>“</w:t>
      </w:r>
      <w:r w:rsidR="0035437D" w:rsidRPr="00924CD5">
        <w:rPr>
          <w:rFonts w:ascii="Palatino Linotype" w:hAnsi="Palatino Linotype"/>
          <w:b/>
          <w:color w:val="000000"/>
          <w:sz w:val="24"/>
          <w:szCs w:val="24"/>
        </w:rPr>
        <w:t>ANEXOS 11683-2025</w:t>
      </w:r>
      <w:r w:rsidRPr="00924CD5">
        <w:rPr>
          <w:rFonts w:ascii="Palatino Linotype" w:hAnsi="Palatino Linotype"/>
          <w:b/>
          <w:color w:val="000000"/>
          <w:sz w:val="24"/>
          <w:szCs w:val="24"/>
        </w:rPr>
        <w:t>.pdf”</w:t>
      </w:r>
      <w:r w:rsidR="0035437D" w:rsidRPr="00924CD5">
        <w:rPr>
          <w:rFonts w:ascii="Palatino Linotype" w:hAnsi="Palatino Linotype"/>
          <w:b/>
          <w:color w:val="000000"/>
          <w:sz w:val="24"/>
          <w:szCs w:val="24"/>
        </w:rPr>
        <w:t xml:space="preserve"> y Ratificación 11683.pdf</w:t>
      </w:r>
      <w:r w:rsidRPr="00924CD5">
        <w:rPr>
          <w:rFonts w:ascii="Palatino Linotype" w:hAnsi="Palatino Linotype"/>
          <w:color w:val="000000"/>
          <w:sz w:val="24"/>
          <w:szCs w:val="24"/>
        </w:rPr>
        <w:t>; a través de</w:t>
      </w:r>
      <w:r w:rsidR="0035437D" w:rsidRPr="00924CD5">
        <w:rPr>
          <w:rFonts w:ascii="Palatino Linotype" w:hAnsi="Palatino Linotype"/>
          <w:color w:val="000000"/>
          <w:sz w:val="24"/>
          <w:szCs w:val="24"/>
        </w:rPr>
        <w:t xml:space="preserve"> </w:t>
      </w:r>
      <w:r w:rsidRPr="00924CD5">
        <w:rPr>
          <w:rFonts w:ascii="Palatino Linotype" w:hAnsi="Palatino Linotype"/>
          <w:color w:val="000000"/>
          <w:sz w:val="24"/>
          <w:szCs w:val="24"/>
        </w:rPr>
        <w:t>l</w:t>
      </w:r>
      <w:r w:rsidR="0035437D" w:rsidRPr="00924CD5">
        <w:rPr>
          <w:rFonts w:ascii="Palatino Linotype" w:hAnsi="Palatino Linotype"/>
          <w:color w:val="000000"/>
          <w:sz w:val="24"/>
          <w:szCs w:val="24"/>
        </w:rPr>
        <w:t>os</w:t>
      </w:r>
      <w:r w:rsidRPr="00924CD5">
        <w:rPr>
          <w:rFonts w:ascii="Palatino Linotype" w:hAnsi="Palatino Linotype"/>
          <w:color w:val="000000"/>
          <w:sz w:val="24"/>
          <w:szCs w:val="24"/>
        </w:rPr>
        <w:t xml:space="preserve"> cual</w:t>
      </w:r>
      <w:r w:rsidR="0035437D" w:rsidRPr="00924CD5">
        <w:rPr>
          <w:rFonts w:ascii="Palatino Linotype" w:hAnsi="Palatino Linotype"/>
          <w:color w:val="000000"/>
          <w:sz w:val="24"/>
          <w:szCs w:val="24"/>
        </w:rPr>
        <w:t>es</w:t>
      </w:r>
      <w:r w:rsidRPr="00924CD5">
        <w:rPr>
          <w:rFonts w:ascii="Palatino Linotype" w:hAnsi="Palatino Linotype"/>
          <w:color w:val="000000"/>
          <w:sz w:val="24"/>
          <w:szCs w:val="24"/>
        </w:rPr>
        <w:t xml:space="preserve">, </w:t>
      </w:r>
      <w:r w:rsidRPr="00924CD5">
        <w:rPr>
          <w:rFonts w:ascii="Palatino Linotype" w:hAnsi="Palatino Linotype"/>
          <w:b/>
          <w:color w:val="000000"/>
          <w:sz w:val="24"/>
          <w:szCs w:val="24"/>
        </w:rPr>
        <w:t>ratificó la respuesta.</w:t>
      </w:r>
    </w:p>
    <w:p w14:paraId="2998F0DE" w14:textId="77777777" w:rsidR="00E23CBB" w:rsidRPr="00924CD5" w:rsidRDefault="00E23CBB" w:rsidP="0030116F">
      <w:pPr>
        <w:pStyle w:val="Prrafodelista"/>
        <w:rPr>
          <w:rFonts w:ascii="Palatino Linotype" w:hAnsi="Palatino Linotype"/>
          <w:sz w:val="24"/>
          <w:szCs w:val="24"/>
        </w:rPr>
      </w:pPr>
    </w:p>
    <w:p w14:paraId="2A08C706" w14:textId="73EF5D33" w:rsidR="005D7203" w:rsidRPr="00924CD5" w:rsidRDefault="00163D4A" w:rsidP="0030116F">
      <w:pPr>
        <w:pStyle w:val="Prrafodelista"/>
        <w:numPr>
          <w:ilvl w:val="0"/>
          <w:numId w:val="2"/>
        </w:numPr>
        <w:pBdr>
          <w:top w:val="nil"/>
          <w:left w:val="nil"/>
          <w:bottom w:val="nil"/>
          <w:right w:val="nil"/>
          <w:between w:val="nil"/>
        </w:pBdr>
        <w:spacing w:line="360" w:lineRule="auto"/>
        <w:ind w:left="0" w:firstLine="0"/>
        <w:jc w:val="both"/>
        <w:rPr>
          <w:rFonts w:ascii="Palatino Linotype" w:hAnsi="Palatino Linotype"/>
          <w:sz w:val="24"/>
          <w:szCs w:val="24"/>
        </w:rPr>
      </w:pPr>
      <w:r w:rsidRPr="00924CD5">
        <w:rPr>
          <w:rFonts w:ascii="Palatino Linotype" w:hAnsi="Palatino Linotype"/>
          <w:sz w:val="24"/>
          <w:szCs w:val="24"/>
        </w:rPr>
        <w:t xml:space="preserve">En esa línea, tal y como se observa en el expediente electrónico la parte </w:t>
      </w:r>
      <w:r w:rsidRPr="00924CD5">
        <w:rPr>
          <w:rFonts w:ascii="Palatino Linotype" w:hAnsi="Palatino Linotype"/>
          <w:b/>
          <w:sz w:val="24"/>
          <w:szCs w:val="24"/>
        </w:rPr>
        <w:t xml:space="preserve">RECURRENTE </w:t>
      </w:r>
      <w:r w:rsidR="00555549" w:rsidRPr="00924CD5">
        <w:rPr>
          <w:rFonts w:ascii="Palatino Linotype" w:hAnsi="Palatino Linotype"/>
          <w:b/>
          <w:sz w:val="24"/>
          <w:szCs w:val="24"/>
        </w:rPr>
        <w:t xml:space="preserve">no </w:t>
      </w:r>
      <w:r w:rsidR="00555549" w:rsidRPr="00924CD5">
        <w:rPr>
          <w:rFonts w:ascii="Palatino Linotype" w:hAnsi="Palatino Linotype"/>
          <w:sz w:val="24"/>
          <w:szCs w:val="24"/>
        </w:rPr>
        <w:t xml:space="preserve">realizó </w:t>
      </w:r>
      <w:r w:rsidRPr="00924CD5">
        <w:rPr>
          <w:rFonts w:ascii="Palatino Linotype" w:hAnsi="Palatino Linotype"/>
          <w:sz w:val="24"/>
          <w:szCs w:val="24"/>
        </w:rPr>
        <w:t>manifestaciones que a su derecho conviniera.</w:t>
      </w:r>
    </w:p>
    <w:p w14:paraId="62009D65" w14:textId="77777777" w:rsidR="00DE66BE" w:rsidRPr="00924CD5" w:rsidRDefault="00DE66BE" w:rsidP="0030116F">
      <w:pPr>
        <w:pStyle w:val="Prrafodelista"/>
        <w:rPr>
          <w:rFonts w:ascii="Palatino Linotype" w:hAnsi="Palatino Linotype"/>
          <w:sz w:val="24"/>
          <w:szCs w:val="24"/>
        </w:rPr>
      </w:pPr>
    </w:p>
    <w:p w14:paraId="35444BD9" w14:textId="26BE0395" w:rsidR="00463FE7" w:rsidRPr="00924CD5" w:rsidRDefault="00CC19DC" w:rsidP="0030116F">
      <w:pPr>
        <w:pStyle w:val="Prrafodelista"/>
        <w:numPr>
          <w:ilvl w:val="0"/>
          <w:numId w:val="2"/>
        </w:numPr>
        <w:spacing w:line="360" w:lineRule="auto"/>
        <w:ind w:left="0" w:firstLine="0"/>
        <w:jc w:val="both"/>
        <w:rPr>
          <w:rFonts w:ascii="Palatino Linotype" w:hAnsi="Palatino Linotype"/>
          <w:b/>
          <w:sz w:val="24"/>
          <w:szCs w:val="24"/>
        </w:rPr>
      </w:pPr>
      <w:r w:rsidRPr="00924CD5">
        <w:rPr>
          <w:rFonts w:ascii="Palatino Linotype" w:hAnsi="Palatino Linotype"/>
          <w:sz w:val="24"/>
          <w:szCs w:val="24"/>
        </w:rPr>
        <w:lastRenderedPageBreak/>
        <w:t>L</w:t>
      </w:r>
      <w:r w:rsidR="00463FE7" w:rsidRPr="00924CD5">
        <w:rPr>
          <w:rFonts w:ascii="Palatino Linotype" w:hAnsi="Palatino Linotype"/>
          <w:sz w:val="24"/>
          <w:szCs w:val="24"/>
        </w:rPr>
        <w:t>a Comis</w:t>
      </w:r>
      <w:r w:rsidR="00642339" w:rsidRPr="00924CD5">
        <w:rPr>
          <w:rFonts w:ascii="Palatino Linotype" w:hAnsi="Palatino Linotype"/>
          <w:sz w:val="24"/>
          <w:szCs w:val="24"/>
        </w:rPr>
        <w:t>ionada Ponente mediante acuerdo</w:t>
      </w:r>
      <w:r w:rsidR="00463FE7" w:rsidRPr="00924CD5">
        <w:rPr>
          <w:rFonts w:ascii="Palatino Linotype" w:hAnsi="Palatino Linotype"/>
          <w:sz w:val="24"/>
          <w:szCs w:val="24"/>
        </w:rPr>
        <w:t xml:space="preserve"> de</w:t>
      </w:r>
      <w:r w:rsidR="00642339" w:rsidRPr="00924CD5">
        <w:rPr>
          <w:rFonts w:ascii="Palatino Linotype" w:hAnsi="Palatino Linotype"/>
          <w:sz w:val="24"/>
          <w:szCs w:val="24"/>
        </w:rPr>
        <w:t>l</w:t>
      </w:r>
      <w:r w:rsidRPr="00924CD5">
        <w:rPr>
          <w:rFonts w:ascii="Palatino Linotype" w:hAnsi="Palatino Linotype"/>
          <w:sz w:val="24"/>
          <w:szCs w:val="24"/>
        </w:rPr>
        <w:t xml:space="preserve"> </w:t>
      </w:r>
      <w:r w:rsidR="0035437D" w:rsidRPr="00924CD5">
        <w:rPr>
          <w:rFonts w:ascii="Palatino Linotype" w:hAnsi="Palatino Linotype"/>
          <w:b/>
          <w:sz w:val="24"/>
          <w:szCs w:val="24"/>
        </w:rPr>
        <w:t xml:space="preserve">veinticuatro </w:t>
      </w:r>
      <w:r w:rsidR="00555549" w:rsidRPr="00924CD5">
        <w:rPr>
          <w:rFonts w:ascii="Palatino Linotype" w:hAnsi="Palatino Linotype"/>
          <w:b/>
          <w:sz w:val="24"/>
          <w:szCs w:val="24"/>
        </w:rPr>
        <w:t xml:space="preserve">de </w:t>
      </w:r>
      <w:r w:rsidR="0035437D" w:rsidRPr="00924CD5">
        <w:rPr>
          <w:rFonts w:ascii="Palatino Linotype" w:hAnsi="Palatino Linotype"/>
          <w:b/>
          <w:sz w:val="24"/>
          <w:szCs w:val="24"/>
        </w:rPr>
        <w:t xml:space="preserve">marzo </w:t>
      </w:r>
      <w:r w:rsidR="00ED72D7" w:rsidRPr="00924CD5">
        <w:rPr>
          <w:rFonts w:ascii="Palatino Linotype" w:hAnsi="Palatino Linotype"/>
          <w:b/>
          <w:sz w:val="24"/>
          <w:szCs w:val="24"/>
        </w:rPr>
        <w:t xml:space="preserve">de dos mil </w:t>
      </w:r>
      <w:r w:rsidR="0035437D" w:rsidRPr="00924CD5">
        <w:rPr>
          <w:rFonts w:ascii="Palatino Linotype" w:hAnsi="Palatino Linotype"/>
          <w:b/>
          <w:sz w:val="24"/>
          <w:szCs w:val="24"/>
        </w:rPr>
        <w:t>veintiséis</w:t>
      </w:r>
      <w:r w:rsidR="00463FE7" w:rsidRPr="00924CD5">
        <w:rPr>
          <w:rFonts w:ascii="Palatino Linotype" w:hAnsi="Palatino Linotype"/>
          <w:sz w:val="24"/>
          <w:szCs w:val="24"/>
        </w:rPr>
        <w:t>, decr</w:t>
      </w:r>
      <w:r w:rsidR="00FD72E0" w:rsidRPr="00924CD5">
        <w:rPr>
          <w:rFonts w:ascii="Palatino Linotype" w:hAnsi="Palatino Linotype"/>
          <w:sz w:val="24"/>
          <w:szCs w:val="24"/>
        </w:rPr>
        <w:t>etó el cierre de instrucción de</w:t>
      </w:r>
      <w:r w:rsidR="00463FE7" w:rsidRPr="00924CD5">
        <w:rPr>
          <w:rFonts w:ascii="Palatino Linotype" w:hAnsi="Palatino Linotype"/>
          <w:sz w:val="24"/>
          <w:szCs w:val="24"/>
        </w:rPr>
        <w:t>l expediente</w:t>
      </w:r>
      <w:r w:rsidR="00463FE7" w:rsidRPr="00924CD5">
        <w:rPr>
          <w:rFonts w:ascii="Palatino Linotype" w:hAnsi="Palatino Linotype" w:cs="Arial"/>
          <w:sz w:val="24"/>
          <w:szCs w:val="24"/>
        </w:rPr>
        <w:t>, por lo que no habiendo más que hacer constar, y ---</w:t>
      </w:r>
      <w:bookmarkStart w:id="3" w:name="_Toc491791302"/>
      <w:bookmarkStart w:id="4" w:name="_Toc74778592"/>
      <w:r w:rsidR="00463FE7" w:rsidRPr="00924CD5">
        <w:rPr>
          <w:rFonts w:ascii="Palatino Linotype" w:hAnsi="Palatino Linotype" w:cs="Arial"/>
          <w:sz w:val="24"/>
          <w:szCs w:val="24"/>
        </w:rPr>
        <w:t>----------------</w:t>
      </w:r>
      <w:bookmarkStart w:id="5" w:name="_Toc85733157"/>
      <w:r w:rsidR="00463FE7" w:rsidRPr="00924CD5">
        <w:rPr>
          <w:rFonts w:ascii="Palatino Linotype" w:hAnsi="Palatino Linotype" w:cs="Arial"/>
          <w:sz w:val="24"/>
          <w:szCs w:val="24"/>
        </w:rPr>
        <w:t>---</w:t>
      </w:r>
      <w:r w:rsidR="002F1887" w:rsidRPr="00924CD5">
        <w:rPr>
          <w:rFonts w:ascii="Palatino Linotype" w:hAnsi="Palatino Linotype" w:cs="Arial"/>
          <w:sz w:val="24"/>
          <w:szCs w:val="24"/>
        </w:rPr>
        <w:t>------</w:t>
      </w:r>
      <w:r w:rsidR="00642339" w:rsidRPr="00924CD5">
        <w:rPr>
          <w:rFonts w:ascii="Palatino Linotype" w:hAnsi="Palatino Linotype" w:cs="Arial"/>
          <w:sz w:val="24"/>
          <w:szCs w:val="24"/>
        </w:rPr>
        <w:t>-----------------</w:t>
      </w:r>
      <w:r w:rsidRPr="00924CD5">
        <w:rPr>
          <w:rFonts w:ascii="Palatino Linotype" w:hAnsi="Palatino Linotype" w:cs="Arial"/>
          <w:sz w:val="24"/>
          <w:szCs w:val="24"/>
        </w:rPr>
        <w:t>-----------------------------------------------------</w:t>
      </w:r>
    </w:p>
    <w:p w14:paraId="181E961B" w14:textId="77777777" w:rsidR="00463FE7" w:rsidRPr="00924CD5" w:rsidRDefault="00463FE7" w:rsidP="0030116F">
      <w:pPr>
        <w:spacing w:line="360" w:lineRule="auto"/>
        <w:rPr>
          <w:rFonts w:ascii="Palatino Linotype" w:hAnsi="Palatino Linotype"/>
          <w:b/>
        </w:rPr>
      </w:pPr>
    </w:p>
    <w:p w14:paraId="68714E37" w14:textId="0E67CD70" w:rsidR="00463FE7" w:rsidRPr="00924CD5" w:rsidRDefault="00463FE7" w:rsidP="0030116F">
      <w:pPr>
        <w:pStyle w:val="Prrafodelista"/>
        <w:spacing w:line="360" w:lineRule="auto"/>
        <w:ind w:left="0"/>
        <w:jc w:val="center"/>
        <w:rPr>
          <w:rFonts w:ascii="Palatino Linotype" w:hAnsi="Palatino Linotype"/>
          <w:b/>
          <w:sz w:val="24"/>
          <w:szCs w:val="24"/>
        </w:rPr>
      </w:pPr>
      <w:r w:rsidRPr="00924CD5">
        <w:rPr>
          <w:rFonts w:ascii="Palatino Linotype" w:hAnsi="Palatino Linotype"/>
          <w:b/>
          <w:sz w:val="24"/>
          <w:szCs w:val="24"/>
        </w:rPr>
        <w:t>CONSIDERANDO</w:t>
      </w:r>
      <w:bookmarkEnd w:id="3"/>
      <w:bookmarkEnd w:id="4"/>
      <w:bookmarkEnd w:id="5"/>
    </w:p>
    <w:p w14:paraId="5DD28DF6" w14:textId="77777777" w:rsidR="00463FE7" w:rsidRPr="00924CD5" w:rsidRDefault="00463FE7" w:rsidP="0030116F">
      <w:pPr>
        <w:pStyle w:val="Ttulo2"/>
        <w:spacing w:before="0" w:line="360" w:lineRule="auto"/>
        <w:rPr>
          <w:rFonts w:ascii="Palatino Linotype" w:hAnsi="Palatino Linotype"/>
          <w:b/>
          <w:color w:val="auto"/>
          <w:sz w:val="24"/>
          <w:szCs w:val="24"/>
        </w:rPr>
      </w:pPr>
      <w:bookmarkStart w:id="6" w:name="_Toc491791303"/>
      <w:bookmarkStart w:id="7" w:name="_Toc74778593"/>
      <w:bookmarkStart w:id="8" w:name="_Toc85733158"/>
      <w:r w:rsidRPr="00924CD5">
        <w:rPr>
          <w:rFonts w:ascii="Palatino Linotype" w:hAnsi="Palatino Linotype"/>
          <w:b/>
          <w:color w:val="auto"/>
          <w:sz w:val="24"/>
          <w:szCs w:val="24"/>
        </w:rPr>
        <w:t>PRIMERO. De la competencia</w:t>
      </w:r>
      <w:bookmarkEnd w:id="6"/>
      <w:bookmarkEnd w:id="7"/>
      <w:bookmarkEnd w:id="8"/>
    </w:p>
    <w:p w14:paraId="719D0B7A" w14:textId="38C7C903" w:rsidR="00463FE7" w:rsidRPr="00924CD5" w:rsidRDefault="00555549" w:rsidP="0030116F">
      <w:pPr>
        <w:pStyle w:val="Prrafodelista"/>
        <w:numPr>
          <w:ilvl w:val="0"/>
          <w:numId w:val="2"/>
        </w:numPr>
        <w:spacing w:line="360" w:lineRule="auto"/>
        <w:ind w:left="0" w:firstLine="0"/>
        <w:jc w:val="both"/>
        <w:rPr>
          <w:rFonts w:ascii="Palatino Linotype" w:hAnsi="Palatino Linotype"/>
          <w:sz w:val="24"/>
          <w:szCs w:val="24"/>
        </w:rPr>
      </w:pPr>
      <w:r w:rsidRPr="00924CD5">
        <w:rPr>
          <w:rFonts w:ascii="Palatino Linotype" w:hAnsi="Palatino Linotype"/>
          <w:color w:val="000000"/>
          <w:sz w:val="24"/>
          <w:szCs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924CD5">
        <w:rPr>
          <w:rFonts w:ascii="Palatino Linotype" w:hAnsi="Palatino Linotype"/>
          <w:b/>
          <w:bCs/>
          <w:color w:val="000000"/>
          <w:sz w:val="24"/>
          <w:szCs w:val="24"/>
          <w:shd w:val="clear" w:color="auto" w:fill="FFFFFF"/>
        </w:rPr>
        <w:t>Constitución Política de los Estados Unidos Mexicanos</w:t>
      </w:r>
      <w:r w:rsidRPr="00924CD5">
        <w:rPr>
          <w:rFonts w:ascii="Palatino Linotype" w:hAnsi="Palatino Linotype"/>
          <w:color w:val="000000"/>
          <w:sz w:val="24"/>
          <w:szCs w:val="24"/>
          <w:shd w:val="clear" w:color="auto" w:fill="FFFFFF"/>
        </w:rPr>
        <w:t>; 5, párrafos trigésimo segundo, trigésimo tercero y trigésimo cuarto fracciones IV y V de la </w:t>
      </w:r>
      <w:r w:rsidRPr="00924CD5">
        <w:rPr>
          <w:rFonts w:ascii="Palatino Linotype" w:hAnsi="Palatino Linotype"/>
          <w:b/>
          <w:bCs/>
          <w:color w:val="000000"/>
          <w:sz w:val="24"/>
          <w:szCs w:val="24"/>
          <w:shd w:val="clear" w:color="auto" w:fill="FFFFFF"/>
        </w:rPr>
        <w:t>Constitución Política del Estado Libre y Soberano de México</w:t>
      </w:r>
      <w:r w:rsidRPr="00924CD5">
        <w:rPr>
          <w:rFonts w:ascii="Palatino Linotype" w:hAnsi="Palatino Linotype"/>
          <w:color w:val="000000"/>
          <w:sz w:val="24"/>
          <w:szCs w:val="24"/>
          <w:shd w:val="clear" w:color="auto" w:fill="FFFFFF"/>
        </w:rPr>
        <w:t>; artículos 1, 2 fracción II, 13, 29, 36 fracciones I y II, 176, 178, 179, 181 párrafo tercero y 185 de la </w:t>
      </w:r>
      <w:r w:rsidRPr="00924CD5">
        <w:rPr>
          <w:rFonts w:ascii="Palatino Linotype" w:hAnsi="Palatino Linotype"/>
          <w:b/>
          <w:bCs/>
          <w:color w:val="000000"/>
          <w:sz w:val="24"/>
          <w:szCs w:val="24"/>
          <w:shd w:val="clear" w:color="auto" w:fill="FFFFFF"/>
        </w:rPr>
        <w:t>Ley de Transparencia y Acceso a la Información Pública del Estado de México y Municipios</w:t>
      </w:r>
      <w:r w:rsidRPr="00924CD5">
        <w:rPr>
          <w:rFonts w:ascii="Palatino Linotype" w:hAnsi="Palatino Linotype"/>
          <w:color w:val="000000"/>
          <w:sz w:val="24"/>
          <w:szCs w:val="24"/>
          <w:shd w:val="clear" w:color="auto" w:fill="FFFFFF"/>
        </w:rPr>
        <w:t>; y 7, 9 fracciones I y XXIII, y 11 del </w:t>
      </w:r>
      <w:r w:rsidRPr="00924CD5">
        <w:rPr>
          <w:rFonts w:ascii="Palatino Linotype" w:hAnsi="Palatino Linotype"/>
          <w:b/>
          <w:bCs/>
          <w:color w:val="000000"/>
          <w:sz w:val="24"/>
          <w:szCs w:val="24"/>
          <w:shd w:val="clear" w:color="auto" w:fill="FFFFFF"/>
        </w:rPr>
        <w:t>Reglamento Interior del Instituto de Transparencia, Acceso a la Información Pública y Protección de Datos Personales del Estado de México y Municipios</w:t>
      </w:r>
      <w:r w:rsidRPr="00924CD5">
        <w:rPr>
          <w:rFonts w:ascii="Palatino Linotype" w:hAnsi="Palatino Linotype"/>
          <w:color w:val="000000"/>
          <w:sz w:val="24"/>
          <w:szCs w:val="24"/>
          <w:shd w:val="clear" w:color="auto" w:fill="FFFFFF"/>
        </w:rPr>
        <w:t>.</w:t>
      </w:r>
    </w:p>
    <w:p w14:paraId="30CE43DA" w14:textId="77777777" w:rsidR="00463FE7" w:rsidRPr="00924CD5" w:rsidRDefault="00463FE7" w:rsidP="0030116F">
      <w:pPr>
        <w:pStyle w:val="Prrafodelista"/>
        <w:tabs>
          <w:tab w:val="left" w:pos="426"/>
        </w:tabs>
        <w:spacing w:line="360" w:lineRule="auto"/>
        <w:ind w:left="0"/>
        <w:jc w:val="both"/>
        <w:outlineLvl w:val="1"/>
        <w:rPr>
          <w:rFonts w:ascii="Palatino Linotype" w:hAnsi="Palatino Linotype"/>
          <w:b/>
          <w:bCs/>
          <w:sz w:val="24"/>
          <w:szCs w:val="24"/>
        </w:rPr>
      </w:pPr>
      <w:bookmarkStart w:id="9" w:name="_Toc80699770"/>
      <w:bookmarkStart w:id="10" w:name="_Toc81260548"/>
    </w:p>
    <w:p w14:paraId="740DD7D6" w14:textId="77777777" w:rsidR="00642339" w:rsidRPr="00924CD5" w:rsidRDefault="00463FE7" w:rsidP="0030116F">
      <w:pPr>
        <w:pStyle w:val="Prrafodelista"/>
        <w:tabs>
          <w:tab w:val="left" w:pos="426"/>
        </w:tabs>
        <w:spacing w:line="360" w:lineRule="auto"/>
        <w:ind w:left="0"/>
        <w:jc w:val="both"/>
        <w:outlineLvl w:val="1"/>
        <w:rPr>
          <w:rFonts w:ascii="Palatino Linotype" w:hAnsi="Palatino Linotype"/>
          <w:b/>
          <w:sz w:val="24"/>
          <w:szCs w:val="24"/>
        </w:rPr>
      </w:pPr>
      <w:bookmarkStart w:id="11" w:name="_Toc85733159"/>
      <w:r w:rsidRPr="00924CD5">
        <w:rPr>
          <w:rFonts w:ascii="Palatino Linotype" w:hAnsi="Palatino Linotype"/>
          <w:b/>
          <w:bCs/>
          <w:sz w:val="24"/>
          <w:szCs w:val="24"/>
        </w:rPr>
        <w:t>SEGUNDO.</w:t>
      </w:r>
      <w:bookmarkStart w:id="12" w:name="_Toc491791304"/>
      <w:bookmarkStart w:id="13" w:name="_Toc74778594"/>
      <w:bookmarkEnd w:id="9"/>
      <w:bookmarkEnd w:id="10"/>
      <w:r w:rsidRPr="00924CD5">
        <w:rPr>
          <w:rFonts w:ascii="Palatino Linotype" w:hAnsi="Palatino Linotype"/>
          <w:b/>
          <w:sz w:val="24"/>
          <w:szCs w:val="24"/>
        </w:rPr>
        <w:t xml:space="preserve"> De la oportunidad y procedencia.</w:t>
      </w:r>
      <w:bookmarkEnd w:id="11"/>
      <w:bookmarkEnd w:id="12"/>
      <w:bookmarkEnd w:id="13"/>
    </w:p>
    <w:p w14:paraId="521E1E2F" w14:textId="77777777" w:rsidR="00642339" w:rsidRPr="00924CD5" w:rsidRDefault="00642339" w:rsidP="0030116F">
      <w:pPr>
        <w:pStyle w:val="Prrafodelista"/>
        <w:tabs>
          <w:tab w:val="left" w:pos="426"/>
        </w:tabs>
        <w:spacing w:line="360" w:lineRule="auto"/>
        <w:ind w:left="0"/>
        <w:jc w:val="both"/>
        <w:outlineLvl w:val="1"/>
        <w:rPr>
          <w:rFonts w:ascii="Palatino Linotype" w:hAnsi="Palatino Linotype"/>
          <w:b/>
          <w:sz w:val="24"/>
          <w:szCs w:val="24"/>
        </w:rPr>
      </w:pPr>
    </w:p>
    <w:p w14:paraId="1291D02F" w14:textId="38E573D9" w:rsidR="00ED1535" w:rsidRPr="00924CD5" w:rsidRDefault="00463FE7" w:rsidP="0030116F">
      <w:pPr>
        <w:pStyle w:val="Prrafodelista"/>
        <w:numPr>
          <w:ilvl w:val="0"/>
          <w:numId w:val="2"/>
        </w:numPr>
        <w:spacing w:line="360" w:lineRule="auto"/>
        <w:ind w:left="0" w:firstLine="0"/>
        <w:jc w:val="both"/>
        <w:rPr>
          <w:rFonts w:ascii="Palatino Linotype" w:hAnsi="Palatino Linotype"/>
          <w:sz w:val="24"/>
          <w:szCs w:val="24"/>
        </w:rPr>
      </w:pPr>
      <w:bookmarkStart w:id="14" w:name="_Toc521431830"/>
      <w:bookmarkStart w:id="15" w:name="_Toc27653760"/>
      <w:r w:rsidRPr="00924CD5">
        <w:rPr>
          <w:rFonts w:ascii="Palatino Linotype" w:eastAsia="Calibri" w:hAnsi="Palatino Linotype" w:cs="Arial"/>
          <w:sz w:val="24"/>
          <w:szCs w:val="24"/>
        </w:rPr>
        <w:t xml:space="preserve">Los medios de impugnación fueron presentados a través del </w:t>
      </w:r>
      <w:r w:rsidRPr="00924CD5">
        <w:rPr>
          <w:rFonts w:ascii="Palatino Linotype" w:eastAsia="Calibri" w:hAnsi="Palatino Linotype" w:cs="Arial"/>
          <w:b/>
          <w:sz w:val="24"/>
          <w:szCs w:val="24"/>
        </w:rPr>
        <w:t>SAIMEX,</w:t>
      </w:r>
      <w:r w:rsidRPr="00924CD5">
        <w:rPr>
          <w:rFonts w:ascii="Palatino Linotype" w:eastAsia="Calibri" w:hAnsi="Palatino Linotype" w:cs="Arial"/>
          <w:sz w:val="24"/>
          <w:szCs w:val="24"/>
        </w:rPr>
        <w:t xml:space="preserve"> en el </w:t>
      </w:r>
      <w:r w:rsidRPr="00924CD5">
        <w:rPr>
          <w:rFonts w:ascii="Palatino Linotype" w:hAnsi="Palatino Linotype"/>
          <w:sz w:val="24"/>
          <w:szCs w:val="24"/>
        </w:rPr>
        <w:t>formato</w:t>
      </w:r>
      <w:r w:rsidRPr="00924CD5">
        <w:rPr>
          <w:rFonts w:ascii="Palatino Linotype" w:eastAsia="Calibri" w:hAnsi="Palatino Linotype" w:cs="Arial"/>
          <w:sz w:val="24"/>
          <w:szCs w:val="24"/>
        </w:rPr>
        <w:t xml:space="preserve"> previamente aprobado para tal efecto y dentro del plazo legal de quince </w:t>
      </w:r>
      <w:r w:rsidRPr="00924CD5">
        <w:rPr>
          <w:rFonts w:ascii="Palatino Linotype" w:eastAsia="Calibri" w:hAnsi="Palatino Linotype" w:cs="Arial"/>
          <w:sz w:val="24"/>
          <w:szCs w:val="24"/>
        </w:rPr>
        <w:lastRenderedPageBreak/>
        <w:t xml:space="preserve">días hábiles otorgados; para el caso en particular es de señalar que el </w:t>
      </w:r>
      <w:r w:rsidRPr="00924CD5">
        <w:rPr>
          <w:rFonts w:ascii="Palatino Linotype" w:eastAsia="Calibri" w:hAnsi="Palatino Linotype" w:cs="Arial"/>
          <w:b/>
          <w:sz w:val="24"/>
          <w:szCs w:val="24"/>
        </w:rPr>
        <w:t>SUJETO OBLIGADO</w:t>
      </w:r>
      <w:r w:rsidRPr="00924CD5">
        <w:rPr>
          <w:rFonts w:ascii="Palatino Linotype" w:eastAsia="Calibri" w:hAnsi="Palatino Linotype" w:cs="Arial"/>
          <w:sz w:val="24"/>
          <w:szCs w:val="24"/>
        </w:rPr>
        <w:t xml:space="preserve"> entregó su respuesta el </w:t>
      </w:r>
      <w:r w:rsidR="0035437D" w:rsidRPr="00924CD5">
        <w:rPr>
          <w:rFonts w:ascii="Palatino Linotype" w:eastAsia="Calibri" w:hAnsi="Palatino Linotype" w:cs="Arial"/>
          <w:b/>
          <w:sz w:val="24"/>
          <w:szCs w:val="24"/>
        </w:rPr>
        <w:t xml:space="preserve">ocho de octubre </w:t>
      </w:r>
      <w:r w:rsidR="00A10021" w:rsidRPr="00924CD5">
        <w:rPr>
          <w:rFonts w:ascii="Palatino Linotype" w:eastAsia="Calibri" w:hAnsi="Palatino Linotype" w:cs="Arial"/>
          <w:b/>
          <w:sz w:val="24"/>
          <w:szCs w:val="24"/>
        </w:rPr>
        <w:t>de dos mil veinticinco</w:t>
      </w:r>
      <w:r w:rsidR="002F1887" w:rsidRPr="00924CD5">
        <w:rPr>
          <w:rFonts w:ascii="Palatino Linotype" w:eastAsia="Calibri" w:hAnsi="Palatino Linotype" w:cs="Arial"/>
          <w:b/>
          <w:sz w:val="24"/>
          <w:szCs w:val="24"/>
        </w:rPr>
        <w:t xml:space="preserve"> </w:t>
      </w:r>
      <w:r w:rsidRPr="00924CD5">
        <w:rPr>
          <w:rFonts w:ascii="Palatino Linotype" w:hAnsi="Palatino Linotype" w:cs="Arial"/>
          <w:sz w:val="24"/>
          <w:szCs w:val="24"/>
        </w:rPr>
        <w:t xml:space="preserve">de tal forma que el plazo para interponer el recurso de revisión transcurrió del día </w:t>
      </w:r>
      <w:r w:rsidR="009F4A09" w:rsidRPr="00924CD5">
        <w:rPr>
          <w:rFonts w:ascii="Palatino Linotype" w:hAnsi="Palatino Linotype" w:cs="Arial"/>
          <w:b/>
          <w:sz w:val="24"/>
          <w:szCs w:val="24"/>
        </w:rPr>
        <w:t xml:space="preserve">nueve al treinta de octubre </w:t>
      </w:r>
      <w:r w:rsidR="00A10021" w:rsidRPr="00924CD5">
        <w:rPr>
          <w:rFonts w:ascii="Palatino Linotype" w:hAnsi="Palatino Linotype" w:cs="Arial"/>
          <w:b/>
          <w:sz w:val="24"/>
          <w:szCs w:val="24"/>
        </w:rPr>
        <w:t>de dos mil veinticinco</w:t>
      </w:r>
      <w:r w:rsidRPr="00924CD5">
        <w:rPr>
          <w:rFonts w:ascii="Palatino Linotype" w:hAnsi="Palatino Linotype" w:cs="Arial"/>
          <w:sz w:val="24"/>
          <w:szCs w:val="24"/>
        </w:rPr>
        <w:t xml:space="preserve">; en consecuencia, el ahora </w:t>
      </w:r>
      <w:r w:rsidRPr="00924CD5">
        <w:rPr>
          <w:rFonts w:ascii="Palatino Linotype" w:hAnsi="Palatino Linotype" w:cs="Arial"/>
          <w:b/>
          <w:sz w:val="24"/>
          <w:szCs w:val="24"/>
        </w:rPr>
        <w:t>RECURRENTE</w:t>
      </w:r>
      <w:r w:rsidR="002F1887" w:rsidRPr="00924CD5">
        <w:rPr>
          <w:rFonts w:ascii="Palatino Linotype" w:hAnsi="Palatino Linotype" w:cs="Arial"/>
          <w:sz w:val="24"/>
          <w:szCs w:val="24"/>
        </w:rPr>
        <w:t xml:space="preserve"> presentó su inconformidad</w:t>
      </w:r>
      <w:r w:rsidRPr="00924CD5">
        <w:rPr>
          <w:rFonts w:ascii="Palatino Linotype" w:hAnsi="Palatino Linotype" w:cs="Arial"/>
          <w:sz w:val="24"/>
          <w:szCs w:val="24"/>
        </w:rPr>
        <w:t xml:space="preserve"> </w:t>
      </w:r>
      <w:r w:rsidR="00882C4B" w:rsidRPr="00924CD5">
        <w:rPr>
          <w:rFonts w:ascii="Palatino Linotype" w:hAnsi="Palatino Linotype" w:cs="Arial"/>
          <w:sz w:val="24"/>
          <w:szCs w:val="24"/>
        </w:rPr>
        <w:t xml:space="preserve">el </w:t>
      </w:r>
      <w:r w:rsidR="00ED1535" w:rsidRPr="00924CD5">
        <w:rPr>
          <w:rFonts w:ascii="Palatino Linotype" w:hAnsi="Palatino Linotype" w:cs="Arial"/>
          <w:b/>
          <w:sz w:val="24"/>
          <w:szCs w:val="24"/>
        </w:rPr>
        <w:t xml:space="preserve">veintiocho </w:t>
      </w:r>
      <w:r w:rsidR="00647740" w:rsidRPr="00924CD5">
        <w:rPr>
          <w:rFonts w:ascii="Palatino Linotype" w:hAnsi="Palatino Linotype" w:cs="Arial"/>
          <w:b/>
          <w:sz w:val="24"/>
          <w:szCs w:val="24"/>
        </w:rPr>
        <w:t xml:space="preserve">de </w:t>
      </w:r>
      <w:r w:rsidR="00ED1535" w:rsidRPr="00924CD5">
        <w:rPr>
          <w:rFonts w:ascii="Palatino Linotype" w:hAnsi="Palatino Linotype" w:cs="Arial"/>
          <w:b/>
          <w:sz w:val="24"/>
          <w:szCs w:val="24"/>
        </w:rPr>
        <w:t xml:space="preserve">abril </w:t>
      </w:r>
      <w:r w:rsidR="00882C4B" w:rsidRPr="00924CD5">
        <w:rPr>
          <w:rFonts w:ascii="Palatino Linotype" w:hAnsi="Palatino Linotype" w:cs="Arial"/>
          <w:b/>
          <w:sz w:val="24"/>
          <w:szCs w:val="24"/>
        </w:rPr>
        <w:t xml:space="preserve">de dos mil </w:t>
      </w:r>
      <w:r w:rsidR="00C6581E" w:rsidRPr="00924CD5">
        <w:rPr>
          <w:rFonts w:ascii="Palatino Linotype" w:hAnsi="Palatino Linotype" w:cs="Arial"/>
          <w:b/>
          <w:sz w:val="24"/>
          <w:szCs w:val="24"/>
        </w:rPr>
        <w:t>veinticinco</w:t>
      </w:r>
      <w:r w:rsidR="00882C4B" w:rsidRPr="00924CD5">
        <w:rPr>
          <w:rFonts w:ascii="Palatino Linotype" w:hAnsi="Palatino Linotype" w:cs="Arial"/>
          <w:b/>
          <w:sz w:val="24"/>
          <w:szCs w:val="24"/>
        </w:rPr>
        <w:t>,</w:t>
      </w:r>
      <w:r w:rsidRPr="00924CD5">
        <w:rPr>
          <w:rFonts w:ascii="Palatino Linotype" w:hAnsi="Palatino Linotype" w:cs="Arial"/>
          <w:sz w:val="24"/>
          <w:szCs w:val="24"/>
        </w:rPr>
        <w:t xml:space="preserve"> es decir dentro del lapso legalmente establecido para tal efecto.</w:t>
      </w:r>
    </w:p>
    <w:p w14:paraId="49C511F2" w14:textId="77777777" w:rsidR="00ED1535" w:rsidRPr="00924CD5" w:rsidRDefault="00ED1535" w:rsidP="0030116F">
      <w:pPr>
        <w:pStyle w:val="Prrafodelista"/>
        <w:spacing w:line="360" w:lineRule="auto"/>
        <w:ind w:left="0"/>
        <w:jc w:val="both"/>
        <w:rPr>
          <w:rFonts w:ascii="Palatino Linotype" w:hAnsi="Palatino Linotype"/>
          <w:sz w:val="24"/>
          <w:szCs w:val="24"/>
        </w:rPr>
      </w:pPr>
    </w:p>
    <w:p w14:paraId="6F583684" w14:textId="77777777" w:rsidR="00ED1535" w:rsidRPr="00924CD5" w:rsidRDefault="00ED1535" w:rsidP="0030116F">
      <w:pPr>
        <w:numPr>
          <w:ilvl w:val="0"/>
          <w:numId w:val="2"/>
        </w:numPr>
        <w:spacing w:line="360" w:lineRule="auto"/>
        <w:ind w:left="0" w:firstLine="0"/>
        <w:contextualSpacing/>
        <w:jc w:val="both"/>
        <w:rPr>
          <w:rFonts w:ascii="Palatino Linotype" w:eastAsia="Calibri" w:hAnsi="Palatino Linotype" w:cs="Arial"/>
          <w:b/>
          <w:color w:val="000000" w:themeColor="text1"/>
        </w:rPr>
      </w:pPr>
      <w:r w:rsidRPr="00924CD5">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8D3AFD9" w14:textId="77777777" w:rsidR="00C90EC4" w:rsidRPr="00924CD5" w:rsidRDefault="00C90EC4" w:rsidP="0030116F">
      <w:pPr>
        <w:pStyle w:val="Prrafodelista"/>
        <w:rPr>
          <w:rFonts w:ascii="Palatino Linotype" w:hAnsi="Palatino Linotype"/>
          <w:sz w:val="24"/>
          <w:szCs w:val="24"/>
        </w:rPr>
      </w:pPr>
    </w:p>
    <w:p w14:paraId="4C0E0DEB" w14:textId="77777777" w:rsidR="00463FE7" w:rsidRPr="00924CD5" w:rsidRDefault="00463FE7" w:rsidP="0030116F">
      <w:pPr>
        <w:pStyle w:val="Ttulo1"/>
        <w:spacing w:before="0" w:line="360" w:lineRule="auto"/>
        <w:rPr>
          <w:rFonts w:ascii="Palatino Linotype" w:hAnsi="Palatino Linotype"/>
          <w:b/>
          <w:color w:val="auto"/>
          <w:sz w:val="24"/>
          <w:szCs w:val="24"/>
        </w:rPr>
      </w:pPr>
      <w:bookmarkStart w:id="16" w:name="_Toc85733160"/>
      <w:r w:rsidRPr="00924CD5">
        <w:rPr>
          <w:rFonts w:ascii="Palatino Linotype" w:hAnsi="Palatino Linotype" w:cs="Arial"/>
          <w:b/>
          <w:color w:val="auto"/>
          <w:sz w:val="24"/>
          <w:szCs w:val="24"/>
        </w:rPr>
        <w:t xml:space="preserve">TERCERO. </w:t>
      </w:r>
      <w:bookmarkEnd w:id="14"/>
      <w:bookmarkEnd w:id="15"/>
      <w:bookmarkEnd w:id="16"/>
      <w:r w:rsidRPr="00924CD5">
        <w:rPr>
          <w:rFonts w:ascii="Palatino Linotype" w:hAnsi="Palatino Linotype"/>
          <w:b/>
          <w:color w:val="auto"/>
          <w:sz w:val="24"/>
          <w:szCs w:val="24"/>
        </w:rPr>
        <w:t xml:space="preserve">Del planteamiento de la </w:t>
      </w:r>
      <w:r w:rsidRPr="00924CD5">
        <w:rPr>
          <w:rFonts w:ascii="Palatino Linotype" w:hAnsi="Palatino Linotype"/>
          <w:b/>
          <w:i/>
          <w:color w:val="auto"/>
          <w:sz w:val="24"/>
          <w:szCs w:val="24"/>
        </w:rPr>
        <w:t>Litis</w:t>
      </w:r>
      <w:r w:rsidRPr="00924CD5">
        <w:rPr>
          <w:rFonts w:ascii="Palatino Linotype" w:hAnsi="Palatino Linotype"/>
          <w:b/>
          <w:color w:val="auto"/>
          <w:sz w:val="24"/>
          <w:szCs w:val="24"/>
        </w:rPr>
        <w:t>.</w:t>
      </w:r>
    </w:p>
    <w:p w14:paraId="5238D466" w14:textId="77777777" w:rsidR="00642339" w:rsidRPr="00924CD5" w:rsidRDefault="00642339" w:rsidP="0030116F">
      <w:pPr>
        <w:rPr>
          <w:rFonts w:ascii="Palatino Linotype" w:hAnsi="Palatino Linotype"/>
          <w:lang w:eastAsia="es-ES"/>
        </w:rPr>
      </w:pPr>
    </w:p>
    <w:p w14:paraId="084EDD6F" w14:textId="6F74486A" w:rsidR="00486FAC" w:rsidRPr="00924CD5" w:rsidRDefault="009D4D43" w:rsidP="009F4A09">
      <w:pPr>
        <w:pStyle w:val="Prrafodelista"/>
        <w:numPr>
          <w:ilvl w:val="0"/>
          <w:numId w:val="2"/>
        </w:numPr>
        <w:spacing w:line="360" w:lineRule="auto"/>
        <w:ind w:left="0" w:firstLine="0"/>
        <w:contextualSpacing/>
        <w:jc w:val="both"/>
        <w:rPr>
          <w:rFonts w:ascii="Palatino Linotype" w:hAnsi="Palatino Linotype" w:cs="Arial"/>
          <w:b/>
          <w:sz w:val="24"/>
          <w:szCs w:val="24"/>
        </w:rPr>
      </w:pPr>
      <w:r w:rsidRPr="00924CD5">
        <w:rPr>
          <w:rFonts w:ascii="Palatino Linotype" w:eastAsiaTheme="minorEastAsia" w:hAnsi="Palatino Linotype" w:cs="Arial"/>
          <w:sz w:val="24"/>
          <w:szCs w:val="24"/>
          <w:lang w:val="es-ES_tradnl"/>
        </w:rPr>
        <w:t xml:space="preserve">El </w:t>
      </w:r>
      <w:r w:rsidRPr="00924CD5">
        <w:rPr>
          <w:rFonts w:ascii="Palatino Linotype" w:eastAsiaTheme="minorEastAsia" w:hAnsi="Palatino Linotype" w:cs="Arial"/>
          <w:b/>
          <w:sz w:val="24"/>
          <w:szCs w:val="24"/>
          <w:lang w:val="es-ES_tradnl"/>
        </w:rPr>
        <w:t>RECURRENTE</w:t>
      </w:r>
      <w:r w:rsidRPr="00924CD5">
        <w:rPr>
          <w:rFonts w:ascii="Palatino Linotype" w:eastAsiaTheme="minorEastAsia" w:hAnsi="Palatino Linotype" w:cs="Arial"/>
          <w:sz w:val="24"/>
          <w:szCs w:val="24"/>
          <w:lang w:val="es-ES_tradnl"/>
        </w:rPr>
        <w:t xml:space="preserve"> solicitó </w:t>
      </w:r>
      <w:r w:rsidR="009F4A09" w:rsidRPr="00924CD5">
        <w:rPr>
          <w:rFonts w:ascii="Palatino Linotype" w:hAnsi="Palatino Linotype" w:cs="Arial"/>
          <w:b/>
          <w:sz w:val="24"/>
          <w:szCs w:val="24"/>
        </w:rPr>
        <w:t>copia simple del o los expedientes generados con motivo de la participación activa por el Municipio de Toluca en el XVII Premio Estatal de Contraloría Social 2025 siendo de manera específica en las categorías de "Acciones de los Comités" y "Acciones de Vigilancia Ciudadana en la Gestión Pública" y en los cuales deben contener los requisitos mínimos necesarios contemplados en el apartado de "Categorías del Trabajo"</w:t>
      </w:r>
    </w:p>
    <w:p w14:paraId="59103DAD" w14:textId="77777777" w:rsidR="00486FAC" w:rsidRPr="00924CD5" w:rsidRDefault="00486FAC" w:rsidP="0030116F">
      <w:pPr>
        <w:pStyle w:val="Prrafodelista"/>
        <w:spacing w:line="360" w:lineRule="auto"/>
        <w:ind w:left="0"/>
        <w:contextualSpacing/>
        <w:jc w:val="both"/>
        <w:rPr>
          <w:rFonts w:ascii="Palatino Linotype" w:eastAsiaTheme="minorEastAsia" w:hAnsi="Palatino Linotype" w:cs="Arial"/>
          <w:b/>
          <w:sz w:val="24"/>
          <w:szCs w:val="24"/>
          <w:lang w:val="es-ES_tradnl"/>
        </w:rPr>
      </w:pPr>
    </w:p>
    <w:p w14:paraId="6F2E5603" w14:textId="7BFDFD10" w:rsidR="00CC1785" w:rsidRPr="00924CD5" w:rsidRDefault="00463FE7" w:rsidP="0030116F">
      <w:pPr>
        <w:pStyle w:val="Prrafodelista"/>
        <w:numPr>
          <w:ilvl w:val="0"/>
          <w:numId w:val="2"/>
        </w:numPr>
        <w:spacing w:line="360" w:lineRule="auto"/>
        <w:ind w:left="0" w:firstLine="0"/>
        <w:contextualSpacing/>
        <w:jc w:val="both"/>
        <w:rPr>
          <w:rFonts w:ascii="Palatino Linotype" w:hAnsi="Palatino Linotype" w:cs="Arial"/>
          <w:sz w:val="24"/>
          <w:szCs w:val="24"/>
        </w:rPr>
      </w:pPr>
      <w:r w:rsidRPr="00924CD5">
        <w:rPr>
          <w:rFonts w:ascii="Palatino Linotype" w:hAnsi="Palatino Linotype" w:cs="Arial"/>
          <w:sz w:val="24"/>
          <w:szCs w:val="24"/>
        </w:rPr>
        <w:t xml:space="preserve">En respuesta, el </w:t>
      </w:r>
      <w:r w:rsidRPr="00924CD5">
        <w:rPr>
          <w:rFonts w:ascii="Palatino Linotype" w:hAnsi="Palatino Linotype" w:cs="Arial"/>
          <w:b/>
          <w:sz w:val="24"/>
          <w:szCs w:val="24"/>
        </w:rPr>
        <w:t xml:space="preserve">SUJETO OBLIGADO </w:t>
      </w:r>
      <w:r w:rsidR="008036D1" w:rsidRPr="00924CD5">
        <w:rPr>
          <w:rFonts w:ascii="Palatino Linotype" w:hAnsi="Palatino Linotype" w:cs="Arial"/>
          <w:sz w:val="24"/>
          <w:szCs w:val="24"/>
        </w:rPr>
        <w:t>a través</w:t>
      </w:r>
      <w:r w:rsidR="00CC1785" w:rsidRPr="00924CD5">
        <w:rPr>
          <w:rFonts w:ascii="Palatino Linotype" w:hAnsi="Palatino Linotype" w:cs="Arial"/>
          <w:sz w:val="24"/>
          <w:szCs w:val="24"/>
        </w:rPr>
        <w:t xml:space="preserve"> del Director de Auditoria de Obra y Contraloría Social, hace del conocimiento que esa Unidad Administrativa </w:t>
      </w:r>
      <w:r w:rsidR="00CC1785" w:rsidRPr="00924CD5">
        <w:rPr>
          <w:rFonts w:ascii="Palatino Linotype" w:hAnsi="Palatino Linotype" w:cs="Arial"/>
          <w:sz w:val="24"/>
          <w:szCs w:val="24"/>
        </w:rPr>
        <w:lastRenderedPageBreak/>
        <w:t>únicamente tienen participación en la asesoría de los Comités Ciudadanos de Control y Vigilancia que así lo soliciten, toda vez que las dependencias que llevan a cabo el desarrollo del XVII Premio Estatal de Contraloría Social 2025, son el Gobierno del Estado de México, en coordinación con el Gobierno de México y de la Comisión Permanente de Contralores Estado-Federación; no omite mencionar que el Comité Ciudadano de Control y Vigilancia d</w:t>
      </w:r>
      <w:r w:rsidR="00D91017" w:rsidRPr="00924CD5">
        <w:rPr>
          <w:rFonts w:ascii="Palatino Linotype" w:hAnsi="Palatino Linotype" w:cs="Arial"/>
          <w:sz w:val="24"/>
          <w:szCs w:val="24"/>
        </w:rPr>
        <w:t>e la Obra “Construcción de Drenaje Sanitario de la Calle José Ma. Morelos y Pavón entre Av. José López Portillo y calle Juan Aldama, Delegación San Mateo Otzacatipan, Toluca”, le solicito una copia de la Convocatoria del premio en mención; así como asesoramiento para participar.</w:t>
      </w:r>
    </w:p>
    <w:p w14:paraId="157CC392" w14:textId="77777777" w:rsidR="00CC1785" w:rsidRPr="00924CD5" w:rsidRDefault="00CC1785" w:rsidP="00CC1785">
      <w:pPr>
        <w:pStyle w:val="Prrafodelista"/>
        <w:rPr>
          <w:rFonts w:ascii="Palatino Linotype" w:hAnsi="Palatino Linotype" w:cs="Arial"/>
          <w:sz w:val="24"/>
          <w:szCs w:val="24"/>
        </w:rPr>
      </w:pPr>
    </w:p>
    <w:p w14:paraId="4D765C46" w14:textId="437931DA" w:rsidR="009D4D43" w:rsidRPr="00924CD5" w:rsidRDefault="0043008C" w:rsidP="0030116F">
      <w:pPr>
        <w:pStyle w:val="Prrafodelista"/>
        <w:numPr>
          <w:ilvl w:val="0"/>
          <w:numId w:val="2"/>
        </w:numPr>
        <w:spacing w:line="360" w:lineRule="auto"/>
        <w:ind w:left="0" w:firstLine="0"/>
        <w:contextualSpacing/>
        <w:jc w:val="both"/>
        <w:rPr>
          <w:rFonts w:ascii="Palatino Linotype" w:hAnsi="Palatino Linotype" w:cs="Arial"/>
          <w:sz w:val="24"/>
          <w:szCs w:val="24"/>
        </w:rPr>
      </w:pPr>
      <w:r w:rsidRPr="00924CD5">
        <w:rPr>
          <w:rFonts w:ascii="Palatino Linotype" w:hAnsi="Palatino Linotype" w:cs="Arial"/>
          <w:sz w:val="24"/>
          <w:szCs w:val="24"/>
        </w:rPr>
        <w:t>Derivado de lo anterior e</w:t>
      </w:r>
      <w:r w:rsidR="00471CCB" w:rsidRPr="00924CD5">
        <w:rPr>
          <w:rFonts w:ascii="Palatino Linotype" w:hAnsi="Palatino Linotype" w:cs="Arial"/>
          <w:sz w:val="24"/>
          <w:szCs w:val="24"/>
        </w:rPr>
        <w:t xml:space="preserve">l </w:t>
      </w:r>
      <w:r w:rsidR="00471CCB" w:rsidRPr="00924CD5">
        <w:rPr>
          <w:rFonts w:ascii="Palatino Linotype" w:hAnsi="Palatino Linotype" w:cs="Arial"/>
          <w:b/>
          <w:sz w:val="24"/>
          <w:szCs w:val="24"/>
        </w:rPr>
        <w:t>RECURRENTE</w:t>
      </w:r>
      <w:r w:rsidR="00471CCB" w:rsidRPr="00924CD5">
        <w:rPr>
          <w:rFonts w:ascii="Palatino Linotype" w:hAnsi="Palatino Linotype" w:cs="Arial"/>
          <w:sz w:val="24"/>
          <w:szCs w:val="24"/>
        </w:rPr>
        <w:t xml:space="preserve">, se inconformó </w:t>
      </w:r>
      <w:r w:rsidR="00901BC5" w:rsidRPr="00924CD5">
        <w:rPr>
          <w:rFonts w:ascii="Palatino Linotype" w:hAnsi="Palatino Linotype" w:cs="Arial"/>
          <w:sz w:val="24"/>
          <w:szCs w:val="24"/>
        </w:rPr>
        <w:t xml:space="preserve">por </w:t>
      </w:r>
      <w:r w:rsidR="009D4D43" w:rsidRPr="00924CD5">
        <w:rPr>
          <w:rFonts w:ascii="Palatino Linotype" w:hAnsi="Palatino Linotype" w:cs="Arial"/>
          <w:b/>
          <w:sz w:val="24"/>
          <w:szCs w:val="24"/>
        </w:rPr>
        <w:t>la</w:t>
      </w:r>
      <w:r w:rsidR="0045573D" w:rsidRPr="00924CD5">
        <w:rPr>
          <w:rFonts w:ascii="Palatino Linotype" w:hAnsi="Palatino Linotype" w:cs="Arial"/>
          <w:b/>
          <w:sz w:val="24"/>
          <w:szCs w:val="24"/>
        </w:rPr>
        <w:t xml:space="preserve"> </w:t>
      </w:r>
      <w:r w:rsidR="007C20E1" w:rsidRPr="00924CD5">
        <w:rPr>
          <w:rFonts w:ascii="Palatino Linotype" w:hAnsi="Palatino Linotype" w:cs="Arial"/>
          <w:b/>
          <w:sz w:val="24"/>
          <w:szCs w:val="24"/>
        </w:rPr>
        <w:t>entrega de la información incompleta</w:t>
      </w:r>
      <w:r w:rsidR="009D4D43" w:rsidRPr="00924CD5">
        <w:rPr>
          <w:rFonts w:ascii="Palatino Linotype" w:hAnsi="Palatino Linotype" w:cs="Arial"/>
          <w:sz w:val="24"/>
          <w:szCs w:val="24"/>
        </w:rPr>
        <w:t xml:space="preserve">, en los siguientes términos: </w:t>
      </w:r>
      <w:r w:rsidR="009D4D43" w:rsidRPr="00924CD5">
        <w:rPr>
          <w:rFonts w:ascii="Palatino Linotype" w:hAnsi="Palatino Linotype" w:cs="Arial"/>
          <w:i/>
          <w:sz w:val="24"/>
          <w:szCs w:val="24"/>
        </w:rPr>
        <w:t>“</w:t>
      </w:r>
      <w:r w:rsidR="00E15876" w:rsidRPr="00924CD5">
        <w:rPr>
          <w:rFonts w:ascii="Palatino Linotype" w:hAnsi="Palatino Linotype" w:cs="Arial"/>
          <w:i/>
          <w:sz w:val="24"/>
          <w:szCs w:val="24"/>
        </w:rPr>
        <w:t>La respuesta recibida por parte del sujeto obligado vulnera mi derecho al acceso a la información pública, toda vez que se obtuvo respuesta solo del Órgano Interno de Control Municipal de Toluca, no así de la Dirección General de Obras Públicas quien a su vez tiene la facultad de coordinar acciones para la supervisión y control de sus programas de obras y operación de sistemas, no pasando por alto que el COCICOVI tiene como obligación realizar propuestas de mejora referentes a organización, seguimiento vigilancia entre otros, dando como resultado la obligatoriedad de generar un expediente del seguimiento y asesoramiento brindado, por tanto la respuesta recibida no satisface la solicitud formulada por mi persona.</w:t>
      </w:r>
      <w:r w:rsidR="009D4D43" w:rsidRPr="00924CD5">
        <w:rPr>
          <w:rFonts w:ascii="Palatino Linotype" w:hAnsi="Palatino Linotype" w:cs="Arial"/>
          <w:i/>
          <w:sz w:val="24"/>
          <w:szCs w:val="24"/>
        </w:rPr>
        <w:t>.” (Sic)</w:t>
      </w:r>
    </w:p>
    <w:p w14:paraId="50BEBC86" w14:textId="77777777" w:rsidR="00471CCB" w:rsidRPr="00924CD5" w:rsidRDefault="00471CCB" w:rsidP="0030116F">
      <w:pPr>
        <w:pStyle w:val="Prrafodelista"/>
        <w:spacing w:line="360" w:lineRule="auto"/>
        <w:ind w:left="0"/>
        <w:contextualSpacing/>
        <w:jc w:val="both"/>
        <w:rPr>
          <w:rFonts w:ascii="Palatino Linotype" w:eastAsia="MS Mincho" w:hAnsi="Palatino Linotype" w:cs="Arial"/>
          <w:sz w:val="24"/>
          <w:szCs w:val="24"/>
        </w:rPr>
      </w:pPr>
    </w:p>
    <w:p w14:paraId="40534B61" w14:textId="6661A513" w:rsidR="00463FE7" w:rsidRPr="00924CD5" w:rsidRDefault="00463FE7" w:rsidP="0030116F">
      <w:pPr>
        <w:pStyle w:val="Prrafodelista"/>
        <w:numPr>
          <w:ilvl w:val="0"/>
          <w:numId w:val="2"/>
        </w:numPr>
        <w:spacing w:line="360" w:lineRule="auto"/>
        <w:ind w:left="0" w:firstLine="0"/>
        <w:contextualSpacing/>
        <w:jc w:val="both"/>
        <w:rPr>
          <w:rFonts w:ascii="Palatino Linotype" w:eastAsia="MS Mincho" w:hAnsi="Palatino Linotype" w:cs="Arial"/>
          <w:sz w:val="24"/>
          <w:szCs w:val="24"/>
        </w:rPr>
      </w:pPr>
      <w:r w:rsidRPr="00924CD5">
        <w:rPr>
          <w:rFonts w:ascii="Palatino Linotype" w:eastAsia="MS Mincho" w:hAnsi="Palatino Linotype" w:cs="Arial"/>
          <w:sz w:val="24"/>
          <w:szCs w:val="24"/>
        </w:rPr>
        <w:t xml:space="preserve">En </w:t>
      </w:r>
      <w:r w:rsidRPr="00924CD5">
        <w:rPr>
          <w:rFonts w:ascii="Palatino Linotype" w:hAnsi="Palatino Linotype" w:cs="Arial"/>
          <w:sz w:val="24"/>
          <w:szCs w:val="24"/>
          <w:lang w:eastAsia="es-MX"/>
        </w:rPr>
        <w:t>dichas</w:t>
      </w:r>
      <w:r w:rsidRPr="00924CD5">
        <w:rPr>
          <w:rFonts w:ascii="Palatino Linotype" w:hAnsi="Palatino Linotype" w:cs="Arial"/>
          <w:sz w:val="24"/>
          <w:szCs w:val="24"/>
        </w:rPr>
        <w:t xml:space="preserve"> condiciones, la </w:t>
      </w:r>
      <w:r w:rsidRPr="00924CD5">
        <w:rPr>
          <w:rFonts w:ascii="Palatino Linotype" w:hAnsi="Palatino Linotype" w:cs="Arial"/>
          <w:i/>
          <w:sz w:val="24"/>
          <w:szCs w:val="24"/>
        </w:rPr>
        <w:t>Litis</w:t>
      </w:r>
      <w:r w:rsidRPr="00924CD5">
        <w:rPr>
          <w:rFonts w:ascii="Palatino Linotype" w:hAnsi="Palatino Linotype" w:cs="Arial"/>
          <w:sz w:val="24"/>
          <w:szCs w:val="24"/>
        </w:rPr>
        <w:t xml:space="preserve"> a resolver en este recurso se circunscribe a determinar si </w:t>
      </w:r>
      <w:r w:rsidRPr="00924CD5">
        <w:rPr>
          <w:rFonts w:ascii="Palatino Linotype" w:eastAsia="MS Mincho" w:hAnsi="Palatino Linotype" w:cs="Arial"/>
          <w:sz w:val="24"/>
          <w:szCs w:val="24"/>
        </w:rPr>
        <w:t xml:space="preserve">se actualizan las causales de procedencia previstas en el artículo 179, </w:t>
      </w:r>
      <w:r w:rsidR="007D0918" w:rsidRPr="00924CD5">
        <w:rPr>
          <w:rFonts w:ascii="Palatino Linotype" w:eastAsia="MS Mincho" w:hAnsi="Palatino Linotype" w:cs="Arial"/>
          <w:b/>
          <w:sz w:val="24"/>
          <w:szCs w:val="24"/>
        </w:rPr>
        <w:t>fracción</w:t>
      </w:r>
      <w:r w:rsidR="0043008C" w:rsidRPr="00924CD5">
        <w:rPr>
          <w:rFonts w:ascii="Palatino Linotype" w:eastAsia="MS Mincho" w:hAnsi="Palatino Linotype" w:cs="Arial"/>
          <w:b/>
          <w:sz w:val="24"/>
          <w:szCs w:val="24"/>
        </w:rPr>
        <w:t xml:space="preserve"> </w:t>
      </w:r>
      <w:r w:rsidR="007C20E1" w:rsidRPr="00924CD5">
        <w:rPr>
          <w:rFonts w:ascii="Palatino Linotype" w:eastAsia="MS Mincho" w:hAnsi="Palatino Linotype" w:cs="Arial"/>
          <w:b/>
          <w:sz w:val="24"/>
          <w:szCs w:val="24"/>
        </w:rPr>
        <w:t>V</w:t>
      </w:r>
      <w:r w:rsidRPr="00924CD5">
        <w:rPr>
          <w:rFonts w:ascii="Palatino Linotype" w:eastAsia="MS Mincho" w:hAnsi="Palatino Linotype" w:cs="Arial"/>
          <w:b/>
          <w:sz w:val="24"/>
          <w:szCs w:val="24"/>
        </w:rPr>
        <w:t xml:space="preserve"> </w:t>
      </w:r>
      <w:r w:rsidRPr="00924CD5">
        <w:rPr>
          <w:rFonts w:ascii="Palatino Linotype" w:eastAsia="MS Mincho" w:hAnsi="Palatino Linotype" w:cs="Arial"/>
          <w:sz w:val="24"/>
          <w:szCs w:val="24"/>
        </w:rPr>
        <w:t>de la</w:t>
      </w:r>
      <w:r w:rsidRPr="00924CD5">
        <w:rPr>
          <w:rFonts w:ascii="Palatino Linotype" w:hAnsi="Palatino Linotype" w:cs="Arial"/>
          <w:sz w:val="24"/>
          <w:szCs w:val="24"/>
          <w:lang w:eastAsia="es-MX"/>
        </w:rPr>
        <w:t xml:space="preserve"> Ley</w:t>
      </w:r>
      <w:r w:rsidRPr="00924CD5">
        <w:rPr>
          <w:rFonts w:ascii="Palatino Linotype" w:eastAsia="MS Mincho" w:hAnsi="Palatino Linotype" w:cs="Arial"/>
          <w:b/>
          <w:sz w:val="24"/>
          <w:szCs w:val="24"/>
        </w:rPr>
        <w:t xml:space="preserve"> de Transparencia y Acceso a la Información Pública del </w:t>
      </w:r>
      <w:r w:rsidRPr="00924CD5">
        <w:rPr>
          <w:rFonts w:ascii="Palatino Linotype" w:eastAsia="MS Mincho" w:hAnsi="Palatino Linotype" w:cs="Arial"/>
          <w:b/>
          <w:sz w:val="24"/>
          <w:szCs w:val="24"/>
        </w:rPr>
        <w:lastRenderedPageBreak/>
        <w:t xml:space="preserve">Estado de </w:t>
      </w:r>
      <w:r w:rsidRPr="00924CD5">
        <w:rPr>
          <w:rFonts w:ascii="Palatino Linotype" w:hAnsi="Palatino Linotype" w:cs="Arial"/>
          <w:sz w:val="24"/>
          <w:szCs w:val="24"/>
        </w:rPr>
        <w:t>México</w:t>
      </w:r>
      <w:r w:rsidRPr="00924CD5">
        <w:rPr>
          <w:rFonts w:ascii="Palatino Linotype" w:eastAsia="MS Mincho" w:hAnsi="Palatino Linotype" w:cs="Arial"/>
          <w:b/>
          <w:sz w:val="24"/>
          <w:szCs w:val="24"/>
        </w:rPr>
        <w:t xml:space="preserve"> y Municipios</w:t>
      </w:r>
      <w:r w:rsidRPr="00924CD5">
        <w:rPr>
          <w:rFonts w:ascii="Palatino Linotype" w:eastAsia="MS Mincho" w:hAnsi="Palatino Linotype" w:cs="Arial"/>
          <w:sz w:val="24"/>
          <w:szCs w:val="24"/>
        </w:rPr>
        <w:t xml:space="preserve">; </w:t>
      </w:r>
      <w:r w:rsidRPr="00924CD5">
        <w:rPr>
          <w:rFonts w:ascii="Palatino Linotype" w:hAnsi="Palatino Linotype" w:cs="Arial"/>
          <w:sz w:val="24"/>
          <w:szCs w:val="24"/>
          <w:lang w:eastAsia="es-MX"/>
        </w:rPr>
        <w:t xml:space="preserve">fracción que determina la hipótesis jurídica relativa a </w:t>
      </w:r>
      <w:r w:rsidR="0043008C" w:rsidRPr="00924CD5">
        <w:rPr>
          <w:rFonts w:ascii="Palatino Linotype" w:hAnsi="Palatino Linotype" w:cs="Arial"/>
          <w:b/>
          <w:sz w:val="24"/>
          <w:szCs w:val="24"/>
          <w:lang w:eastAsia="es-MX"/>
        </w:rPr>
        <w:t xml:space="preserve">la </w:t>
      </w:r>
      <w:r w:rsidR="00E15876" w:rsidRPr="00924CD5">
        <w:rPr>
          <w:rFonts w:ascii="Palatino Linotype" w:hAnsi="Palatino Linotype" w:cs="Arial"/>
          <w:b/>
          <w:sz w:val="24"/>
          <w:szCs w:val="24"/>
          <w:lang w:eastAsia="es-MX"/>
        </w:rPr>
        <w:t>entrega de información incompleta</w:t>
      </w:r>
      <w:r w:rsidR="0043008C" w:rsidRPr="00924CD5">
        <w:rPr>
          <w:rFonts w:ascii="Palatino Linotype" w:hAnsi="Palatino Linotype" w:cs="Arial"/>
          <w:b/>
          <w:sz w:val="24"/>
          <w:szCs w:val="24"/>
          <w:lang w:eastAsia="es-MX"/>
        </w:rPr>
        <w:t xml:space="preserve"> </w:t>
      </w:r>
      <w:r w:rsidRPr="00924CD5">
        <w:rPr>
          <w:rFonts w:ascii="Palatino Linotype" w:hAnsi="Palatino Linotype" w:cs="Arial"/>
          <w:sz w:val="24"/>
          <w:szCs w:val="24"/>
          <w:lang w:eastAsia="es-MX"/>
        </w:rPr>
        <w:t xml:space="preserve">por el </w:t>
      </w:r>
      <w:r w:rsidRPr="00924CD5">
        <w:rPr>
          <w:rFonts w:ascii="Palatino Linotype" w:hAnsi="Palatino Linotype" w:cs="Arial"/>
          <w:b/>
          <w:sz w:val="24"/>
          <w:szCs w:val="24"/>
          <w:lang w:eastAsia="es-MX"/>
        </w:rPr>
        <w:t>SUJETO OBLIGADO</w:t>
      </w:r>
      <w:r w:rsidRPr="00924CD5">
        <w:rPr>
          <w:rFonts w:ascii="Palatino Linotype" w:hAnsi="Palatino Linotype" w:cs="Arial"/>
          <w:sz w:val="24"/>
          <w:szCs w:val="24"/>
          <w:lang w:eastAsia="es-MX"/>
        </w:rPr>
        <w:t xml:space="preserve">; </w:t>
      </w:r>
      <w:r w:rsidRPr="00924CD5">
        <w:rPr>
          <w:rFonts w:ascii="Palatino Linotype" w:eastAsia="MS Mincho" w:hAnsi="Palatino Linotype" w:cs="Arial"/>
          <w:sz w:val="24"/>
          <w:szCs w:val="24"/>
        </w:rPr>
        <w:t xml:space="preserve">contexto del cual se dolió </w:t>
      </w:r>
      <w:r w:rsidRPr="00924CD5">
        <w:rPr>
          <w:rFonts w:ascii="Palatino Linotype" w:eastAsia="MS Mincho" w:hAnsi="Palatino Linotype" w:cs="Arial"/>
          <w:b/>
          <w:sz w:val="24"/>
          <w:szCs w:val="24"/>
        </w:rPr>
        <w:t xml:space="preserve">EL RECURRENTE </w:t>
      </w:r>
      <w:r w:rsidRPr="00924CD5">
        <w:rPr>
          <w:rFonts w:ascii="Palatino Linotype" w:eastAsia="MS Mincho" w:hAnsi="Palatino Linotype" w:cs="Arial"/>
          <w:sz w:val="24"/>
          <w:szCs w:val="24"/>
        </w:rPr>
        <w:t>al momento de interponer su inconformidad.</w:t>
      </w:r>
    </w:p>
    <w:p w14:paraId="567F94E4" w14:textId="77777777" w:rsidR="00463FE7" w:rsidRPr="00924CD5" w:rsidRDefault="00463FE7" w:rsidP="0030116F">
      <w:pPr>
        <w:pStyle w:val="Prrafodelista"/>
        <w:spacing w:line="360" w:lineRule="auto"/>
        <w:ind w:left="0"/>
        <w:contextualSpacing/>
        <w:jc w:val="both"/>
        <w:rPr>
          <w:rFonts w:ascii="Palatino Linotype" w:eastAsia="MS Mincho" w:hAnsi="Palatino Linotype" w:cs="Arial"/>
          <w:sz w:val="24"/>
          <w:szCs w:val="24"/>
        </w:rPr>
      </w:pPr>
    </w:p>
    <w:p w14:paraId="777FC1B2" w14:textId="4C889CCB" w:rsidR="00463FE7" w:rsidRPr="00924CD5" w:rsidRDefault="00463FE7" w:rsidP="0030116F">
      <w:pPr>
        <w:pStyle w:val="Prrafodelista"/>
        <w:numPr>
          <w:ilvl w:val="0"/>
          <w:numId w:val="2"/>
        </w:numPr>
        <w:spacing w:line="360" w:lineRule="auto"/>
        <w:ind w:left="0" w:firstLine="0"/>
        <w:contextualSpacing/>
        <w:jc w:val="both"/>
        <w:rPr>
          <w:rFonts w:ascii="Palatino Linotype" w:eastAsia="MS Mincho" w:hAnsi="Palatino Linotype" w:cs="Arial"/>
          <w:sz w:val="24"/>
          <w:szCs w:val="24"/>
        </w:rPr>
      </w:pPr>
      <w:r w:rsidRPr="00924CD5">
        <w:rPr>
          <w:rFonts w:ascii="Palatino Linotype" w:hAnsi="Palatino Linotype" w:cs="Arial"/>
          <w:sz w:val="24"/>
          <w:szCs w:val="24"/>
          <w:lang w:eastAsia="es-MX"/>
        </w:rPr>
        <w:t xml:space="preserve">De modo tal </w:t>
      </w:r>
      <w:r w:rsidRPr="00924CD5">
        <w:rPr>
          <w:rFonts w:ascii="Palatino Linotype" w:hAnsi="Palatino Linotype" w:cs="Arial"/>
          <w:sz w:val="24"/>
          <w:szCs w:val="24"/>
        </w:rPr>
        <w:t xml:space="preserve">que </w:t>
      </w:r>
      <w:r w:rsidR="0043008C" w:rsidRPr="00924CD5">
        <w:rPr>
          <w:rFonts w:ascii="Palatino Linotype" w:hAnsi="Palatino Linotype" w:cs="Arial"/>
          <w:sz w:val="24"/>
          <w:szCs w:val="24"/>
        </w:rPr>
        <w:t>el</w:t>
      </w:r>
      <w:r w:rsidR="00520C3A" w:rsidRPr="00924CD5">
        <w:rPr>
          <w:rFonts w:ascii="Palatino Linotype" w:hAnsi="Palatino Linotype" w:cs="Arial"/>
          <w:sz w:val="24"/>
          <w:szCs w:val="24"/>
        </w:rPr>
        <w:t xml:space="preserve"> </w:t>
      </w:r>
      <w:r w:rsidRPr="00924CD5">
        <w:rPr>
          <w:rFonts w:ascii="Palatino Linotype" w:hAnsi="Palatino Linotype" w:cs="Arial"/>
          <w:sz w:val="24"/>
          <w:szCs w:val="24"/>
        </w:rPr>
        <w:t xml:space="preserve">recurso de revisión se abocara en determinar si el </w:t>
      </w:r>
      <w:r w:rsidRPr="00924CD5">
        <w:rPr>
          <w:rFonts w:ascii="Palatino Linotype" w:eastAsia="MS Mincho" w:hAnsi="Palatino Linotype" w:cs="Arial"/>
          <w:b/>
          <w:sz w:val="24"/>
          <w:szCs w:val="24"/>
        </w:rPr>
        <w:t>SUJETO</w:t>
      </w:r>
      <w:r w:rsidRPr="00924CD5">
        <w:rPr>
          <w:rFonts w:ascii="Palatino Linotype" w:hAnsi="Palatino Linotype" w:cs="Arial"/>
          <w:b/>
          <w:sz w:val="24"/>
          <w:szCs w:val="24"/>
        </w:rPr>
        <w:t xml:space="preserve"> OBLIGADO</w:t>
      </w:r>
      <w:r w:rsidRPr="00924CD5">
        <w:rPr>
          <w:rFonts w:ascii="Palatino Linotype" w:hAnsi="Palatino Linotype" w:cs="Arial"/>
          <w:sz w:val="24"/>
          <w:szCs w:val="24"/>
        </w:rPr>
        <w:t xml:space="preserve"> con su respuesta ciertamente </w:t>
      </w:r>
      <w:r w:rsidRPr="00924CD5">
        <w:rPr>
          <w:rFonts w:ascii="Palatino Linotype" w:hAnsi="Palatino Linotype"/>
          <w:sz w:val="24"/>
          <w:szCs w:val="24"/>
        </w:rPr>
        <w:t>actualiza la causal de procedencia</w:t>
      </w:r>
      <w:r w:rsidRPr="00924CD5">
        <w:rPr>
          <w:rFonts w:ascii="Palatino Linotype" w:hAnsi="Palatino Linotype"/>
          <w:b/>
          <w:sz w:val="24"/>
          <w:szCs w:val="24"/>
        </w:rPr>
        <w:t xml:space="preserve"> </w:t>
      </w:r>
      <w:r w:rsidRPr="00924CD5">
        <w:rPr>
          <w:rFonts w:ascii="Palatino Linotype" w:hAnsi="Palatino Linotype" w:cs="Arial"/>
          <w:sz w:val="24"/>
          <w:szCs w:val="24"/>
          <w:lang w:eastAsia="es-MX"/>
        </w:rPr>
        <w:t>antes señalada</w:t>
      </w:r>
      <w:r w:rsidRPr="00924CD5">
        <w:rPr>
          <w:rFonts w:ascii="Palatino Linotype" w:hAnsi="Palatino Linotype" w:cs="Arial"/>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B36C5D1" w14:textId="77777777" w:rsidR="00463FE7" w:rsidRPr="00924CD5" w:rsidRDefault="00463FE7" w:rsidP="0030116F">
      <w:pPr>
        <w:spacing w:line="360" w:lineRule="auto"/>
        <w:contextualSpacing/>
        <w:jc w:val="both"/>
        <w:rPr>
          <w:rFonts w:ascii="Palatino Linotype" w:hAnsi="Palatino Linotype" w:cs="Arial"/>
          <w:lang w:eastAsia="es-ES"/>
        </w:rPr>
      </w:pPr>
    </w:p>
    <w:p w14:paraId="7F4FE260" w14:textId="77777777" w:rsidR="00463FE7" w:rsidRPr="00924CD5" w:rsidRDefault="00463FE7" w:rsidP="0030116F">
      <w:pPr>
        <w:keepNext/>
        <w:keepLines/>
        <w:spacing w:line="360" w:lineRule="auto"/>
        <w:outlineLvl w:val="0"/>
        <w:rPr>
          <w:rFonts w:ascii="Palatino Linotype" w:eastAsia="Palatino Linotype" w:hAnsi="Palatino Linotype" w:cs="Palatino Linotype"/>
          <w:b/>
        </w:rPr>
      </w:pPr>
      <w:r w:rsidRPr="00924CD5">
        <w:rPr>
          <w:rFonts w:ascii="Palatino Linotype" w:eastAsia="Palatino Linotype" w:hAnsi="Palatino Linotype" w:cs="Palatino Linotype"/>
          <w:b/>
        </w:rPr>
        <w:t>CUARTO. Del estudio y resolución del asunto</w:t>
      </w:r>
    </w:p>
    <w:p w14:paraId="36AC7C07" w14:textId="77777777" w:rsidR="00463FE7" w:rsidRPr="00924CD5" w:rsidRDefault="00463FE7" w:rsidP="0030116F">
      <w:pPr>
        <w:spacing w:line="360" w:lineRule="auto"/>
        <w:jc w:val="both"/>
        <w:rPr>
          <w:rFonts w:ascii="Palatino Linotype" w:eastAsia="Palatino Linotype" w:hAnsi="Palatino Linotype" w:cs="Palatino Linotype"/>
        </w:rPr>
      </w:pPr>
    </w:p>
    <w:p w14:paraId="121EFBD3" w14:textId="77777777" w:rsidR="00463FE7" w:rsidRPr="00924CD5" w:rsidRDefault="00463FE7" w:rsidP="0030116F">
      <w:pPr>
        <w:keepNext/>
        <w:keepLines/>
        <w:numPr>
          <w:ilvl w:val="0"/>
          <w:numId w:val="5"/>
        </w:numPr>
        <w:spacing w:after="240" w:line="360" w:lineRule="auto"/>
        <w:ind w:left="786"/>
        <w:rPr>
          <w:rFonts w:ascii="Palatino Linotype" w:eastAsia="Palatino Linotype" w:hAnsi="Palatino Linotype" w:cs="Palatino Linotype"/>
          <w:b/>
        </w:rPr>
      </w:pPr>
      <w:bookmarkStart w:id="17" w:name="_heading=h.1t3h5sf" w:colFirst="0" w:colLast="0"/>
      <w:bookmarkEnd w:id="17"/>
      <w:r w:rsidRPr="00924CD5">
        <w:rPr>
          <w:rFonts w:ascii="Palatino Linotype" w:eastAsia="Palatino Linotype" w:hAnsi="Palatino Linotype" w:cs="Palatino Linotype"/>
          <w:b/>
        </w:rPr>
        <w:t>Del derecho de acceso a la información.</w:t>
      </w:r>
    </w:p>
    <w:p w14:paraId="49AF9AFA" w14:textId="77777777" w:rsidR="00463FE7" w:rsidRPr="00924CD5" w:rsidRDefault="00463FE7" w:rsidP="0030116F">
      <w:pPr>
        <w:pStyle w:val="Prrafodelista"/>
        <w:numPr>
          <w:ilvl w:val="0"/>
          <w:numId w:val="2"/>
        </w:numPr>
        <w:spacing w:line="360" w:lineRule="auto"/>
        <w:ind w:left="0" w:firstLine="0"/>
        <w:contextualSpacing/>
        <w:jc w:val="both"/>
        <w:rPr>
          <w:rFonts w:ascii="Palatino Linotype" w:hAnsi="Palatino Linotype" w:cs="Arial"/>
          <w:sz w:val="24"/>
          <w:szCs w:val="24"/>
          <w:lang w:eastAsia="es-MX"/>
        </w:rPr>
      </w:pPr>
      <w:r w:rsidRPr="00924CD5">
        <w:rPr>
          <w:rFonts w:ascii="Palatino Linotype" w:hAnsi="Palatino Linotype" w:cs="Arial"/>
          <w:sz w:val="24"/>
          <w:szCs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0D9540A" w14:textId="77777777" w:rsidR="00463FE7" w:rsidRPr="00924CD5" w:rsidRDefault="00463FE7" w:rsidP="0030116F">
      <w:pPr>
        <w:spacing w:line="360" w:lineRule="auto"/>
        <w:jc w:val="both"/>
        <w:rPr>
          <w:rFonts w:ascii="Palatino Linotype" w:eastAsia="Palatino Linotype" w:hAnsi="Palatino Linotype" w:cs="Palatino Linotype"/>
        </w:rPr>
      </w:pPr>
    </w:p>
    <w:p w14:paraId="5C7A0110" w14:textId="77777777" w:rsidR="00463FE7" w:rsidRPr="00924CD5" w:rsidRDefault="00463FE7" w:rsidP="0030116F">
      <w:pPr>
        <w:numPr>
          <w:ilvl w:val="0"/>
          <w:numId w:val="2"/>
        </w:numPr>
        <w:spacing w:line="360" w:lineRule="auto"/>
        <w:ind w:left="0" w:firstLine="0"/>
        <w:jc w:val="both"/>
        <w:rPr>
          <w:rFonts w:ascii="Palatino Linotype" w:eastAsia="Palatino Linotype" w:hAnsi="Palatino Linotype" w:cs="Palatino Linotype"/>
        </w:rPr>
      </w:pPr>
      <w:r w:rsidRPr="00924CD5">
        <w:rPr>
          <w:rFonts w:ascii="Palatino Linotype" w:eastAsia="Palatino Linotype" w:hAnsi="Palatino Linotype" w:cs="Palatino Linotype"/>
        </w:rPr>
        <w:lastRenderedPageBreak/>
        <w:t xml:space="preserve">Definiendo el Derecho de Acceso a la Información Pública como: </w:t>
      </w:r>
      <w:r w:rsidRPr="00924CD5">
        <w:rPr>
          <w:rFonts w:ascii="Palatino Linotype" w:eastAsia="Palatino Linotype" w:hAnsi="Palatino Linotype" w:cs="Palatino Linotype"/>
          <w:i/>
        </w:rPr>
        <w:t>La igualdad de oportunidades para recibir, buscar e impartir información</w:t>
      </w:r>
      <w:r w:rsidRPr="00924CD5">
        <w:rPr>
          <w:rFonts w:ascii="Palatino Linotype" w:eastAsia="Palatino Linotype" w:hAnsi="Palatino Linotype" w:cs="Palatino Linotype"/>
          <w:i/>
          <w:vertAlign w:val="superscript"/>
        </w:rPr>
        <w:footnoteReference w:id="1"/>
      </w:r>
      <w:r w:rsidRPr="00924CD5">
        <w:rPr>
          <w:rFonts w:ascii="Palatino Linotype" w:eastAsia="Palatino Linotype" w:hAnsi="Palatino Linotype" w:cs="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4CD5">
        <w:rPr>
          <w:rFonts w:ascii="Palatino Linotype" w:eastAsia="Palatino Linotype" w:hAnsi="Palatino Linotype" w:cs="Palatino Linotype"/>
          <w:i/>
          <w:vertAlign w:val="superscript"/>
        </w:rPr>
        <w:footnoteReference w:id="2"/>
      </w:r>
      <w:r w:rsidRPr="00924CD5">
        <w:rPr>
          <w:rFonts w:ascii="Palatino Linotype" w:eastAsia="Palatino Linotype" w:hAnsi="Palatino Linotype" w:cs="Palatino Linotype"/>
        </w:rPr>
        <w:t>que se constituye como una herramienta fundamental para ejercer</w:t>
      </w:r>
      <w:r w:rsidRPr="00924CD5">
        <w:rPr>
          <w:rFonts w:ascii="Palatino Linotype" w:eastAsia="Palatino Linotype" w:hAnsi="Palatino Linotype" w:cs="Palatino Linotype"/>
          <w:i/>
        </w:rPr>
        <w:t xml:space="preserve"> el control democrático de las gestiones estatales, de forma tal que puedan cuestionar, indagar y considerar si se está dando un adecuado cumplimiento a las funciones públicas,</w:t>
      </w:r>
      <w:r w:rsidRPr="00924CD5">
        <w:rPr>
          <w:rFonts w:ascii="Palatino Linotype" w:eastAsia="Palatino Linotype" w:hAnsi="Palatino Linotype" w:cs="Palatino Linotype"/>
          <w:i/>
          <w:vertAlign w:val="superscript"/>
        </w:rPr>
        <w:footnoteReference w:id="3"/>
      </w:r>
      <w:r w:rsidRPr="00924CD5">
        <w:rPr>
          <w:rFonts w:ascii="Palatino Linotype" w:eastAsia="Palatino Linotype" w:hAnsi="Palatino Linotype" w:cs="Palatino Linotype"/>
        </w:rPr>
        <w:t>fomentando</w:t>
      </w:r>
      <w:r w:rsidRPr="00924CD5">
        <w:rPr>
          <w:rFonts w:ascii="Palatino Linotype" w:eastAsia="Palatino Linotype" w:hAnsi="Palatino Linotype" w:cs="Palatino Linotype"/>
          <w:i/>
        </w:rPr>
        <w:t xml:space="preserve"> la transparencia de las actividades estatales y </w:t>
      </w:r>
      <w:r w:rsidRPr="00924CD5">
        <w:rPr>
          <w:rFonts w:ascii="Palatino Linotype" w:eastAsia="Palatino Linotype" w:hAnsi="Palatino Linotype" w:cs="Palatino Linotype"/>
        </w:rPr>
        <w:t>promoviendo</w:t>
      </w:r>
      <w:r w:rsidRPr="00924CD5">
        <w:rPr>
          <w:rFonts w:ascii="Palatino Linotype" w:eastAsia="Palatino Linotype" w:hAnsi="Palatino Linotype" w:cs="Palatino Linotype"/>
          <w:i/>
        </w:rPr>
        <w:t xml:space="preserve"> la responsabilidad de los funcionarios sobre su gestión pública,</w:t>
      </w:r>
      <w:r w:rsidRPr="00924CD5">
        <w:rPr>
          <w:rFonts w:ascii="Palatino Linotype" w:eastAsia="Palatino Linotype" w:hAnsi="Palatino Linotype" w:cs="Palatino Linotype"/>
          <w:i/>
          <w:vertAlign w:val="superscript"/>
        </w:rPr>
        <w:footnoteReference w:id="4"/>
      </w:r>
      <w:r w:rsidRPr="00924CD5">
        <w:rPr>
          <w:rFonts w:ascii="Palatino Linotype" w:eastAsia="Palatino Linotype" w:hAnsi="Palatino Linotype" w:cs="Palatino Linotype"/>
        </w:rPr>
        <w:t>que permite</w:t>
      </w:r>
      <w:r w:rsidRPr="00924CD5">
        <w:rPr>
          <w:rFonts w:ascii="Palatino Linotype" w:eastAsia="Palatino Linotype" w:hAnsi="Palatino Linotype" w:cs="Palatino Linotype"/>
          <w:i/>
        </w:rPr>
        <w:t xml:space="preserve"> saber qué están haciendo los gobiernos por sus pueblos, sin lo cual la verdad languidecería y la participación en el gobierno permanecería fragmentada.</w:t>
      </w:r>
    </w:p>
    <w:p w14:paraId="4F879F59" w14:textId="77777777" w:rsidR="00FC3E7A" w:rsidRPr="00924CD5" w:rsidRDefault="00FC3E7A" w:rsidP="0030116F">
      <w:pPr>
        <w:spacing w:line="360" w:lineRule="auto"/>
        <w:jc w:val="both"/>
        <w:rPr>
          <w:rFonts w:ascii="Palatino Linotype" w:eastAsia="Palatino Linotype" w:hAnsi="Palatino Linotype" w:cs="Palatino Linotype"/>
        </w:rPr>
      </w:pPr>
    </w:p>
    <w:p w14:paraId="20F8FFB0" w14:textId="77777777" w:rsidR="00463FE7" w:rsidRPr="00924CD5" w:rsidRDefault="00463FE7" w:rsidP="0030116F">
      <w:pPr>
        <w:numPr>
          <w:ilvl w:val="0"/>
          <w:numId w:val="2"/>
        </w:numPr>
        <w:spacing w:line="360" w:lineRule="auto"/>
        <w:ind w:left="0" w:firstLine="0"/>
        <w:jc w:val="both"/>
        <w:rPr>
          <w:rFonts w:ascii="Palatino Linotype" w:eastAsia="Palatino Linotype" w:hAnsi="Palatino Linotype" w:cs="Palatino Linotype"/>
        </w:rPr>
      </w:pPr>
      <w:r w:rsidRPr="00924CD5">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0B75BB10" w14:textId="77777777" w:rsidR="00463FE7" w:rsidRPr="00924CD5" w:rsidRDefault="00463FE7" w:rsidP="0030116F">
      <w:pPr>
        <w:ind w:right="567"/>
        <w:jc w:val="both"/>
        <w:rPr>
          <w:rFonts w:ascii="Palatino Linotype" w:eastAsia="Palatino Linotype" w:hAnsi="Palatino Linotype" w:cs="Palatino Linotype"/>
        </w:rPr>
      </w:pPr>
    </w:p>
    <w:p w14:paraId="3E960A29" w14:textId="77777777" w:rsidR="00463FE7" w:rsidRPr="00924CD5" w:rsidRDefault="00463FE7" w:rsidP="0030116F">
      <w:pPr>
        <w:tabs>
          <w:tab w:val="left" w:pos="7655"/>
        </w:tabs>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i/>
        </w:rPr>
        <w:t>“</w:t>
      </w:r>
      <w:r w:rsidRPr="00924CD5">
        <w:rPr>
          <w:rFonts w:ascii="Palatino Linotype" w:eastAsia="Palatino Linotype" w:hAnsi="Palatino Linotype" w:cs="Palatino Linotype"/>
          <w:b/>
          <w:i/>
        </w:rPr>
        <w:t>Artículo 1.-</w:t>
      </w:r>
      <w:r w:rsidRPr="00924CD5">
        <w:rPr>
          <w:rFonts w:ascii="Palatino Linotype" w:eastAsia="Palatino Linotype" w:hAnsi="Palatino Linotype" w:cs="Palatino Linotype"/>
          <w:i/>
        </w:rPr>
        <w:t xml:space="preserve"> </w:t>
      </w:r>
    </w:p>
    <w:p w14:paraId="1D10AD53" w14:textId="77777777" w:rsidR="00463FE7" w:rsidRPr="00924CD5" w:rsidRDefault="00463FE7" w:rsidP="0030116F">
      <w:pPr>
        <w:tabs>
          <w:tab w:val="left" w:pos="7655"/>
        </w:tabs>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i/>
        </w:rPr>
        <w:t>(…)</w:t>
      </w:r>
    </w:p>
    <w:p w14:paraId="23D6083E" w14:textId="77777777" w:rsidR="00463FE7" w:rsidRPr="00924CD5" w:rsidRDefault="00463FE7" w:rsidP="0030116F">
      <w:pPr>
        <w:tabs>
          <w:tab w:val="left" w:pos="7655"/>
        </w:tabs>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i/>
        </w:rPr>
        <w:t>Todas las</w:t>
      </w:r>
      <w:r w:rsidRPr="00924CD5">
        <w:rPr>
          <w:rFonts w:ascii="Palatino Linotype" w:eastAsia="Palatino Linotype" w:hAnsi="Palatino Linotype" w:cs="Palatino Linotype"/>
        </w:rPr>
        <w:t xml:space="preserve"> </w:t>
      </w:r>
      <w:r w:rsidRPr="00924CD5">
        <w:rPr>
          <w:rFonts w:ascii="Palatino Linotype" w:eastAsia="Palatino Linotype" w:hAnsi="Palatino Linotype" w:cs="Palatino Linotype"/>
          <w:i/>
        </w:rPr>
        <w:t xml:space="preserve">autoridades, en el ámbito de sus competencias, tienen la obligación de promover, respetar, proteger y garantizar los derechos humanos de conformidad con los principios de universalidad, interdependencia, indivisibilidad y </w:t>
      </w:r>
      <w:r w:rsidRPr="00924CD5">
        <w:rPr>
          <w:rFonts w:ascii="Palatino Linotype" w:eastAsia="Palatino Linotype" w:hAnsi="Palatino Linotype" w:cs="Palatino Linotype"/>
          <w:i/>
        </w:rPr>
        <w:lastRenderedPageBreak/>
        <w:t>progresividad. En consecuencia, el Estado deberá prevenir, investigar, sancionar y reparar las violaciones a los derechos humanos, en los términos que establezca la ley.</w:t>
      </w:r>
    </w:p>
    <w:p w14:paraId="65070A1D" w14:textId="77777777" w:rsidR="00463FE7" w:rsidRPr="00924CD5" w:rsidRDefault="00463FE7" w:rsidP="0030116F">
      <w:pPr>
        <w:tabs>
          <w:tab w:val="left" w:pos="7655"/>
        </w:tabs>
        <w:ind w:left="567" w:right="567"/>
        <w:jc w:val="both"/>
        <w:rPr>
          <w:rFonts w:ascii="Palatino Linotype" w:eastAsia="Palatino Linotype" w:hAnsi="Palatino Linotype" w:cs="Palatino Linotype"/>
        </w:rPr>
      </w:pPr>
      <w:r w:rsidRPr="00924CD5">
        <w:rPr>
          <w:rFonts w:ascii="Palatino Linotype" w:eastAsia="Palatino Linotype" w:hAnsi="Palatino Linotype" w:cs="Palatino Linotype"/>
          <w:i/>
        </w:rPr>
        <w:t>(…)</w:t>
      </w:r>
      <w:r w:rsidRPr="00924CD5">
        <w:rPr>
          <w:rFonts w:ascii="Palatino Linotype" w:eastAsia="Palatino Linotype" w:hAnsi="Palatino Linotype" w:cs="Palatino Linotype"/>
        </w:rPr>
        <w:t>”.</w:t>
      </w:r>
    </w:p>
    <w:p w14:paraId="5A1BE156" w14:textId="77777777" w:rsidR="00463FE7" w:rsidRPr="00924CD5" w:rsidRDefault="00463FE7" w:rsidP="0030116F">
      <w:pPr>
        <w:jc w:val="both"/>
        <w:rPr>
          <w:rFonts w:ascii="Palatino Linotype" w:eastAsia="Palatino Linotype" w:hAnsi="Palatino Linotype" w:cs="Palatino Linotype"/>
          <w:b/>
        </w:rPr>
      </w:pPr>
    </w:p>
    <w:p w14:paraId="7AA0822C" w14:textId="77777777" w:rsidR="00463FE7" w:rsidRPr="00924CD5" w:rsidRDefault="00463FE7" w:rsidP="0030116F">
      <w:pPr>
        <w:numPr>
          <w:ilvl w:val="0"/>
          <w:numId w:val="2"/>
        </w:numPr>
        <w:spacing w:line="360" w:lineRule="auto"/>
        <w:ind w:left="0" w:firstLine="0"/>
        <w:jc w:val="both"/>
        <w:rPr>
          <w:rFonts w:ascii="Palatino Linotype" w:eastAsia="Palatino Linotype" w:hAnsi="Palatino Linotype" w:cs="Palatino Linotype"/>
        </w:rPr>
      </w:pPr>
      <w:r w:rsidRPr="00924CD5">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AAEBB55" w14:textId="77777777" w:rsidR="00463FE7" w:rsidRPr="00924CD5" w:rsidRDefault="00463FE7" w:rsidP="0030116F">
      <w:pPr>
        <w:spacing w:line="360" w:lineRule="auto"/>
        <w:jc w:val="both"/>
        <w:rPr>
          <w:rFonts w:ascii="Palatino Linotype" w:eastAsia="Palatino Linotype" w:hAnsi="Palatino Linotype" w:cs="Palatino Linotype"/>
        </w:rPr>
      </w:pPr>
    </w:p>
    <w:p w14:paraId="1C5594B5" w14:textId="77777777" w:rsidR="00463FE7" w:rsidRPr="00924CD5" w:rsidRDefault="00463FE7" w:rsidP="0030116F">
      <w:pPr>
        <w:numPr>
          <w:ilvl w:val="0"/>
          <w:numId w:val="2"/>
        </w:numPr>
        <w:spacing w:line="360" w:lineRule="auto"/>
        <w:ind w:left="0" w:firstLine="0"/>
        <w:jc w:val="both"/>
        <w:rPr>
          <w:rFonts w:ascii="Palatino Linotype" w:eastAsia="Palatino Linotype" w:hAnsi="Palatino Linotype" w:cs="Palatino Linotype"/>
        </w:rPr>
      </w:pPr>
      <w:r w:rsidRPr="00924CD5">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A369BBA" w14:textId="77777777" w:rsidR="00463FE7" w:rsidRPr="00924CD5" w:rsidRDefault="00463FE7" w:rsidP="0030116F">
      <w:pPr>
        <w:spacing w:line="360" w:lineRule="auto"/>
        <w:jc w:val="both"/>
        <w:rPr>
          <w:rFonts w:ascii="Palatino Linotype" w:eastAsia="Palatino Linotype" w:hAnsi="Palatino Linotype" w:cs="Palatino Linotype"/>
        </w:rPr>
      </w:pPr>
    </w:p>
    <w:p w14:paraId="3C00FC59" w14:textId="77777777" w:rsidR="00463FE7" w:rsidRPr="00924CD5" w:rsidRDefault="00463FE7" w:rsidP="0030116F">
      <w:pPr>
        <w:spacing w:after="240"/>
        <w:ind w:left="567" w:right="567"/>
        <w:jc w:val="both"/>
        <w:rPr>
          <w:rFonts w:ascii="Palatino Linotype" w:eastAsia="Palatino Linotype" w:hAnsi="Palatino Linotype" w:cs="Palatino Linotype"/>
          <w:b/>
          <w:i/>
        </w:rPr>
      </w:pPr>
      <w:r w:rsidRPr="00924CD5">
        <w:rPr>
          <w:rFonts w:ascii="Palatino Linotype" w:eastAsia="Palatino Linotype" w:hAnsi="Palatino Linotype" w:cs="Palatino Linotype"/>
          <w:b/>
          <w:i/>
        </w:rPr>
        <w:t>Constitución Política de los Estados Unidos Mexicanos</w:t>
      </w:r>
    </w:p>
    <w:p w14:paraId="0CDDAAA4" w14:textId="77777777" w:rsidR="00463FE7" w:rsidRPr="00924CD5" w:rsidRDefault="00463FE7" w:rsidP="0030116F">
      <w:pPr>
        <w:spacing w:before="240" w:after="240"/>
        <w:ind w:left="567" w:right="567"/>
        <w:jc w:val="both"/>
        <w:rPr>
          <w:rFonts w:ascii="Palatino Linotype" w:eastAsia="Palatino Linotype" w:hAnsi="Palatino Linotype" w:cs="Palatino Linotype"/>
          <w:b/>
          <w:i/>
        </w:rPr>
      </w:pPr>
      <w:r w:rsidRPr="00924CD5">
        <w:rPr>
          <w:rFonts w:ascii="Palatino Linotype" w:eastAsia="Palatino Linotype" w:hAnsi="Palatino Linotype" w:cs="Palatino Linotype"/>
          <w:b/>
          <w:i/>
        </w:rPr>
        <w:t>“Artículo 6.</w:t>
      </w:r>
    </w:p>
    <w:p w14:paraId="2EE813EB" w14:textId="77777777" w:rsidR="00463FE7" w:rsidRPr="00924CD5" w:rsidRDefault="00463FE7" w:rsidP="0030116F">
      <w:pPr>
        <w:spacing w:before="240" w:after="240"/>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i/>
        </w:rPr>
        <w:t>(…)</w:t>
      </w:r>
    </w:p>
    <w:p w14:paraId="1850FD02" w14:textId="77777777" w:rsidR="00463FE7" w:rsidRPr="00924CD5" w:rsidRDefault="00463FE7" w:rsidP="0030116F">
      <w:pPr>
        <w:spacing w:before="240" w:after="240"/>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i/>
        </w:rPr>
        <w:t>Para efectos de lo dispuesto en el presente artículo se observará lo siguiente:</w:t>
      </w:r>
    </w:p>
    <w:p w14:paraId="7606F902" w14:textId="77777777" w:rsidR="00463FE7" w:rsidRPr="00924CD5" w:rsidRDefault="00463FE7" w:rsidP="0030116F">
      <w:pPr>
        <w:spacing w:before="240" w:after="240"/>
        <w:ind w:left="567" w:right="567"/>
        <w:jc w:val="both"/>
        <w:rPr>
          <w:rFonts w:ascii="Palatino Linotype" w:eastAsia="Palatino Linotype" w:hAnsi="Palatino Linotype" w:cs="Palatino Linotype"/>
          <w:b/>
          <w:i/>
        </w:rPr>
      </w:pPr>
      <w:r w:rsidRPr="00924CD5">
        <w:rPr>
          <w:rFonts w:ascii="Palatino Linotype" w:eastAsia="Palatino Linotype" w:hAnsi="Palatino Linotype" w:cs="Palatino Linotype"/>
          <w:b/>
          <w:i/>
        </w:rPr>
        <w:t>A</w:t>
      </w:r>
      <w:r w:rsidRPr="00924CD5">
        <w:rPr>
          <w:rFonts w:ascii="Palatino Linotype" w:eastAsia="Palatino Linotype" w:hAnsi="Palatino Linotype" w:cs="Palatino Linotype"/>
          <w:i/>
        </w:rPr>
        <w:t xml:space="preserve">. </w:t>
      </w:r>
      <w:r w:rsidRPr="00924CD5">
        <w:rPr>
          <w:rFonts w:ascii="Palatino Linotype" w:eastAsia="Palatino Linotype" w:hAnsi="Palatino Linotype" w:cs="Palatino Linotype"/>
          <w:b/>
          <w:i/>
        </w:rPr>
        <w:t>Para el ejercicio del derecho de acceso a la información</w:t>
      </w:r>
      <w:r w:rsidRPr="00924CD5">
        <w:rPr>
          <w:rFonts w:ascii="Palatino Linotype" w:eastAsia="Palatino Linotype" w:hAnsi="Palatino Linotype" w:cs="Palatino Linotype"/>
          <w:i/>
        </w:rPr>
        <w:t xml:space="preserve">, la Federación y </w:t>
      </w:r>
      <w:r w:rsidRPr="00924CD5">
        <w:rPr>
          <w:rFonts w:ascii="Palatino Linotype" w:eastAsia="Palatino Linotype" w:hAnsi="Palatino Linotype" w:cs="Palatino Linotype"/>
          <w:b/>
          <w:i/>
        </w:rPr>
        <w:t>las entidades federativas, en el ámbito de sus respectivas competencias, se regirán por los siguientes principios y bases:</w:t>
      </w:r>
    </w:p>
    <w:p w14:paraId="048BC647" w14:textId="77777777" w:rsidR="00463FE7" w:rsidRPr="00924CD5" w:rsidRDefault="00463FE7" w:rsidP="0030116F">
      <w:pPr>
        <w:spacing w:before="240" w:after="240"/>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b/>
          <w:i/>
        </w:rPr>
        <w:lastRenderedPageBreak/>
        <w:t>I. Toda la información en posesión de cualquier</w:t>
      </w:r>
      <w:r w:rsidRPr="00924CD5">
        <w:rPr>
          <w:rFonts w:ascii="Palatino Linotype" w:eastAsia="Palatino Linotype" w:hAnsi="Palatino Linotype" w:cs="Palatino Linotype"/>
          <w:i/>
        </w:rPr>
        <w:t xml:space="preserve"> </w:t>
      </w:r>
      <w:r w:rsidRPr="00924CD5">
        <w:rPr>
          <w:rFonts w:ascii="Palatino Linotype" w:eastAsia="Palatino Linotype" w:hAnsi="Palatino Linotype" w:cs="Palatino Linotype"/>
          <w:b/>
          <w:i/>
        </w:rPr>
        <w:t>autoridad</w:t>
      </w:r>
      <w:r w:rsidRPr="00924CD5">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24CD5">
        <w:rPr>
          <w:rFonts w:ascii="Palatino Linotype" w:eastAsia="Palatino Linotype" w:hAnsi="Palatino Linotype" w:cs="Palatino Linotype"/>
          <w:b/>
          <w:i/>
        </w:rPr>
        <w:t>municipal</w:t>
      </w:r>
      <w:r w:rsidRPr="00924CD5">
        <w:rPr>
          <w:rFonts w:ascii="Palatino Linotype" w:eastAsia="Palatino Linotype" w:hAnsi="Palatino Linotype" w:cs="Palatino Linotype"/>
          <w:i/>
        </w:rPr>
        <w:t xml:space="preserve">, </w:t>
      </w:r>
      <w:r w:rsidRPr="00924CD5">
        <w:rPr>
          <w:rFonts w:ascii="Palatino Linotype" w:eastAsia="Palatino Linotype" w:hAnsi="Palatino Linotype" w:cs="Palatino Linotype"/>
          <w:b/>
          <w:i/>
        </w:rPr>
        <w:t>es pública</w:t>
      </w:r>
      <w:r w:rsidRPr="00924CD5">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924CD5">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924CD5">
        <w:rPr>
          <w:rFonts w:ascii="Palatino Linotype" w:eastAsia="Palatino Linotype" w:hAnsi="Palatino Linotype" w:cs="Palatino Linotype"/>
          <w:i/>
        </w:rPr>
        <w:t>, la ley determinará los supuestos específicos bajo los cuales procederá la declaración de inexistencia de la información.”</w:t>
      </w:r>
    </w:p>
    <w:p w14:paraId="014251B6" w14:textId="77777777" w:rsidR="00463FE7" w:rsidRPr="00924CD5" w:rsidRDefault="00463FE7" w:rsidP="0030116F">
      <w:pPr>
        <w:tabs>
          <w:tab w:val="left" w:pos="567"/>
        </w:tabs>
        <w:spacing w:before="240"/>
        <w:ind w:left="567" w:right="567"/>
        <w:jc w:val="both"/>
        <w:rPr>
          <w:rFonts w:ascii="Palatino Linotype" w:eastAsia="Palatino Linotype" w:hAnsi="Palatino Linotype" w:cs="Palatino Linotype"/>
          <w:b/>
          <w:i/>
        </w:rPr>
      </w:pPr>
    </w:p>
    <w:p w14:paraId="68456445" w14:textId="77777777" w:rsidR="00463FE7" w:rsidRPr="00924CD5" w:rsidRDefault="00463FE7" w:rsidP="0030116F">
      <w:pPr>
        <w:spacing w:after="240"/>
        <w:ind w:left="567" w:right="567"/>
        <w:jc w:val="both"/>
        <w:rPr>
          <w:rFonts w:ascii="Palatino Linotype" w:eastAsia="Palatino Linotype" w:hAnsi="Palatino Linotype" w:cs="Palatino Linotype"/>
          <w:b/>
          <w:i/>
        </w:rPr>
      </w:pPr>
      <w:r w:rsidRPr="00924CD5">
        <w:rPr>
          <w:rFonts w:ascii="Palatino Linotype" w:eastAsia="Palatino Linotype" w:hAnsi="Palatino Linotype" w:cs="Palatino Linotype"/>
          <w:b/>
          <w:i/>
        </w:rPr>
        <w:t>Constitución Política del Estado Libre y Soberano de México</w:t>
      </w:r>
    </w:p>
    <w:p w14:paraId="49248AE7" w14:textId="77777777" w:rsidR="00463FE7" w:rsidRPr="00924CD5" w:rsidRDefault="00463FE7" w:rsidP="0030116F">
      <w:pPr>
        <w:spacing w:before="240" w:after="240"/>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b/>
          <w:i/>
        </w:rPr>
        <w:t>“Artículo 5</w:t>
      </w:r>
      <w:r w:rsidRPr="00924CD5">
        <w:rPr>
          <w:rFonts w:ascii="Palatino Linotype" w:eastAsia="Palatino Linotype" w:hAnsi="Palatino Linotype" w:cs="Palatino Linotype"/>
          <w:i/>
        </w:rPr>
        <w:t xml:space="preserve">.- </w:t>
      </w:r>
    </w:p>
    <w:p w14:paraId="19F18B13" w14:textId="77777777" w:rsidR="00463FE7" w:rsidRPr="00924CD5" w:rsidRDefault="00463FE7" w:rsidP="0030116F">
      <w:pPr>
        <w:spacing w:before="240" w:after="240"/>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i/>
        </w:rPr>
        <w:t>(…)</w:t>
      </w:r>
    </w:p>
    <w:p w14:paraId="6271127F" w14:textId="77777777" w:rsidR="00463FE7" w:rsidRPr="00924CD5" w:rsidRDefault="00463FE7" w:rsidP="0030116F">
      <w:pPr>
        <w:spacing w:before="240" w:after="240"/>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924CD5">
        <w:rPr>
          <w:rFonts w:ascii="Palatino Linotype" w:eastAsia="Palatino Linotype" w:hAnsi="Palatino Linotype" w:cs="Palatino Linotype"/>
          <w:i/>
        </w:rPr>
        <w:t>.</w:t>
      </w:r>
    </w:p>
    <w:p w14:paraId="26DF6DA0" w14:textId="77777777" w:rsidR="00463FE7" w:rsidRPr="00924CD5" w:rsidRDefault="00463FE7" w:rsidP="0030116F">
      <w:pPr>
        <w:spacing w:before="240" w:after="240"/>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47D64A5" w14:textId="77777777" w:rsidR="00463FE7" w:rsidRPr="00924CD5" w:rsidRDefault="00463FE7" w:rsidP="0030116F">
      <w:pPr>
        <w:spacing w:before="240" w:after="240"/>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b/>
          <w:i/>
        </w:rPr>
        <w:t>Este derecho se regirá por los principios y bases siguientes</w:t>
      </w:r>
      <w:r w:rsidRPr="00924CD5">
        <w:rPr>
          <w:rFonts w:ascii="Palatino Linotype" w:eastAsia="Palatino Linotype" w:hAnsi="Palatino Linotype" w:cs="Palatino Linotype"/>
          <w:i/>
        </w:rPr>
        <w:t>:</w:t>
      </w:r>
    </w:p>
    <w:p w14:paraId="398AFFC2" w14:textId="77777777" w:rsidR="00463FE7" w:rsidRPr="00924CD5" w:rsidRDefault="00463FE7" w:rsidP="0030116F">
      <w:pPr>
        <w:spacing w:before="240" w:after="240"/>
        <w:ind w:left="567" w:right="567"/>
        <w:jc w:val="both"/>
        <w:rPr>
          <w:rFonts w:ascii="Palatino Linotype" w:eastAsia="Palatino Linotype" w:hAnsi="Palatino Linotype" w:cs="Palatino Linotype"/>
          <w:i/>
        </w:rPr>
      </w:pPr>
      <w:r w:rsidRPr="00924CD5">
        <w:rPr>
          <w:rFonts w:ascii="Palatino Linotype" w:eastAsia="Palatino Linotype" w:hAnsi="Palatino Linotype" w:cs="Palatino Linotype"/>
          <w:b/>
          <w:i/>
        </w:rPr>
        <w:t>I. Toda la información en posesión de cualquier autoridad, entidad, órgano y organismos de los</w:t>
      </w:r>
      <w:r w:rsidRPr="00924CD5">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924CD5">
        <w:rPr>
          <w:rFonts w:ascii="Palatino Linotype" w:eastAsia="Palatino Linotype" w:hAnsi="Palatino Linotype" w:cs="Palatino Linotype"/>
          <w:b/>
          <w:i/>
        </w:rPr>
        <w:t>municipales</w:t>
      </w:r>
      <w:r w:rsidRPr="00924CD5">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24CD5">
        <w:rPr>
          <w:rFonts w:ascii="Palatino Linotype" w:eastAsia="Palatino Linotype" w:hAnsi="Palatino Linotype" w:cs="Palatino Linotype"/>
          <w:b/>
          <w:i/>
        </w:rPr>
        <w:t>es pública</w:t>
      </w:r>
      <w:r w:rsidRPr="00924CD5">
        <w:rPr>
          <w:rFonts w:ascii="Palatino Linotype" w:eastAsia="Palatino Linotype" w:hAnsi="Palatino Linotype" w:cs="Palatino Linotype"/>
          <w:i/>
        </w:rPr>
        <w:t xml:space="preserve"> y sólo podrá ser reservada </w:t>
      </w:r>
      <w:r w:rsidRPr="00924CD5">
        <w:rPr>
          <w:rFonts w:ascii="Palatino Linotype" w:eastAsia="Palatino Linotype" w:hAnsi="Palatino Linotype" w:cs="Palatino Linotype"/>
          <w:i/>
        </w:rPr>
        <w:lastRenderedPageBreak/>
        <w:t xml:space="preserve">temporalmente por razones previstas en la Constitución Política de los Estados Unidos Mexicanos de interés público y seguridad, en los términos que fijen las leyes. </w:t>
      </w:r>
      <w:r w:rsidRPr="00924CD5">
        <w:rPr>
          <w:rFonts w:ascii="Palatino Linotype" w:eastAsia="Palatino Linotype" w:hAnsi="Palatino Linotype" w:cs="Palatino Linotype"/>
          <w:b/>
          <w:i/>
        </w:rPr>
        <w:t>En la interpretación de este derecho deberá prevalecer el principio de máxima publicidad</w:t>
      </w:r>
      <w:r w:rsidRPr="00924CD5">
        <w:rPr>
          <w:rFonts w:ascii="Palatino Linotype" w:eastAsia="Palatino Linotype" w:hAnsi="Palatino Linotype" w:cs="Palatino Linotype"/>
          <w:i/>
        </w:rPr>
        <w:t xml:space="preserve">. </w:t>
      </w:r>
      <w:r w:rsidRPr="00924CD5">
        <w:rPr>
          <w:rFonts w:ascii="Palatino Linotype" w:eastAsia="Palatino Linotype" w:hAnsi="Palatino Linotype" w:cs="Palatino Linotype"/>
          <w:b/>
          <w:i/>
        </w:rPr>
        <w:t>Los sujetos obligados deberán documentar todo acto que derive del ejercicio de sus facultades, competencias o funciones</w:t>
      </w:r>
      <w:r w:rsidRPr="00924CD5">
        <w:rPr>
          <w:rFonts w:ascii="Palatino Linotype" w:eastAsia="Palatino Linotype" w:hAnsi="Palatino Linotype" w:cs="Palatino Linotype"/>
          <w:i/>
        </w:rPr>
        <w:t>, la ley determinará los supuestos específicos bajo los cuales procederá la declaración de inexistencia de la información.”</w:t>
      </w:r>
    </w:p>
    <w:p w14:paraId="24828BF2" w14:textId="77777777" w:rsidR="00463FE7" w:rsidRPr="00924CD5" w:rsidRDefault="00463FE7" w:rsidP="0030116F">
      <w:pPr>
        <w:tabs>
          <w:tab w:val="left" w:pos="567"/>
        </w:tabs>
        <w:spacing w:before="240" w:after="240"/>
        <w:jc w:val="both"/>
        <w:rPr>
          <w:rFonts w:ascii="Palatino Linotype" w:eastAsia="Palatino Linotype" w:hAnsi="Palatino Linotype" w:cs="Palatino Linotype"/>
          <w:b/>
          <w:i/>
        </w:rPr>
      </w:pPr>
    </w:p>
    <w:p w14:paraId="3F3F8DEB" w14:textId="77777777" w:rsidR="00463FE7" w:rsidRPr="00924CD5" w:rsidRDefault="00463FE7" w:rsidP="0030116F">
      <w:pPr>
        <w:numPr>
          <w:ilvl w:val="0"/>
          <w:numId w:val="2"/>
        </w:numPr>
        <w:spacing w:before="240" w:line="360" w:lineRule="auto"/>
        <w:ind w:left="0" w:firstLine="0"/>
        <w:jc w:val="both"/>
        <w:rPr>
          <w:rFonts w:ascii="Palatino Linotype" w:eastAsia="Palatino Linotype" w:hAnsi="Palatino Linotype" w:cs="Palatino Linotype"/>
        </w:rPr>
      </w:pPr>
      <w:r w:rsidRPr="00924CD5">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924CD5">
        <w:rPr>
          <w:rFonts w:ascii="Palatino Linotype" w:eastAsia="Palatino Linotype" w:hAnsi="Palatino Linotype" w:cs="Palatino Linotype"/>
          <w:i/>
        </w:rPr>
        <w:t>por los principios de simplicidad, rapidez gratuidad del procedimiento, auxilio y orientación a los particulares</w:t>
      </w:r>
      <w:r w:rsidRPr="00924CD5">
        <w:rPr>
          <w:rFonts w:ascii="Palatino Linotype" w:eastAsia="Palatino Linotype" w:hAnsi="Palatino Linotype" w:cs="Palatino Linotype"/>
        </w:rPr>
        <w:t>, contemplando el derecho de las personas con discapacidad y hablantes de lengua indígena.</w:t>
      </w:r>
    </w:p>
    <w:p w14:paraId="04344365" w14:textId="77777777" w:rsidR="00463FE7" w:rsidRPr="00924CD5" w:rsidRDefault="00463FE7" w:rsidP="0030116F">
      <w:pPr>
        <w:spacing w:line="360" w:lineRule="auto"/>
        <w:jc w:val="both"/>
        <w:rPr>
          <w:rFonts w:ascii="Palatino Linotype" w:eastAsia="Palatino Linotype" w:hAnsi="Palatino Linotype" w:cs="Palatino Linotype"/>
        </w:rPr>
      </w:pPr>
    </w:p>
    <w:p w14:paraId="640A370E" w14:textId="77777777" w:rsidR="00463FE7" w:rsidRPr="00924CD5" w:rsidRDefault="00463FE7" w:rsidP="0030116F">
      <w:pPr>
        <w:numPr>
          <w:ilvl w:val="0"/>
          <w:numId w:val="2"/>
        </w:numPr>
        <w:spacing w:line="360" w:lineRule="auto"/>
        <w:ind w:left="0" w:firstLine="0"/>
        <w:jc w:val="both"/>
        <w:rPr>
          <w:rFonts w:ascii="Palatino Linotype" w:eastAsia="Palatino Linotype" w:hAnsi="Palatino Linotype" w:cs="Palatino Linotype"/>
        </w:rPr>
      </w:pPr>
      <w:r w:rsidRPr="00924CD5">
        <w:rPr>
          <w:rFonts w:ascii="Palatino Linotype" w:eastAsia="Palatino Linotype" w:hAnsi="Palatino Linotype" w:cs="Palatino Linotype"/>
        </w:rPr>
        <w:t xml:space="preserve">El Derecho de Acceso a la Información se garantiza y respeta oportunamente, y según lo que dispone la Ley, las </w:t>
      </w:r>
      <w:r w:rsidRPr="00924CD5">
        <w:rPr>
          <w:rFonts w:ascii="Palatino Linotype" w:eastAsia="Palatino Linotype" w:hAnsi="Palatino Linotype" w:cs="Palatino Linotype"/>
          <w:i/>
        </w:rPr>
        <w:t>solicitudes de acceso a la información</w:t>
      </w:r>
      <w:r w:rsidRPr="00924CD5">
        <w:rPr>
          <w:rFonts w:ascii="Palatino Linotype" w:eastAsia="Palatino Linotype" w:hAnsi="Palatino Linotype" w:cs="Palatino Linotype"/>
        </w:rPr>
        <w:t>.</w:t>
      </w:r>
    </w:p>
    <w:p w14:paraId="76EF0B38" w14:textId="77777777" w:rsidR="00463FE7" w:rsidRPr="00924CD5" w:rsidRDefault="00463FE7" w:rsidP="0030116F">
      <w:pPr>
        <w:spacing w:line="360" w:lineRule="auto"/>
        <w:jc w:val="both"/>
        <w:rPr>
          <w:rFonts w:ascii="Palatino Linotype" w:eastAsia="Palatino Linotype" w:hAnsi="Palatino Linotype" w:cs="Palatino Linotype"/>
        </w:rPr>
      </w:pPr>
    </w:p>
    <w:p w14:paraId="4B8E5C34" w14:textId="77777777" w:rsidR="00463FE7" w:rsidRPr="00924CD5" w:rsidRDefault="00463FE7" w:rsidP="0030116F">
      <w:pPr>
        <w:numPr>
          <w:ilvl w:val="0"/>
          <w:numId w:val="2"/>
        </w:numPr>
        <w:spacing w:line="360" w:lineRule="auto"/>
        <w:ind w:left="0" w:firstLine="0"/>
        <w:jc w:val="both"/>
        <w:rPr>
          <w:rFonts w:ascii="Palatino Linotype" w:eastAsia="Palatino Linotype" w:hAnsi="Palatino Linotype" w:cs="Palatino Linotype"/>
        </w:rPr>
      </w:pPr>
      <w:bookmarkStart w:id="18" w:name="_heading=h.4d34og8" w:colFirst="0" w:colLast="0"/>
      <w:bookmarkEnd w:id="18"/>
      <w:r w:rsidRPr="00924CD5">
        <w:rPr>
          <w:rFonts w:ascii="Palatino Linotype" w:eastAsia="Palatino Linotype" w:hAnsi="Palatino Linotype" w:cs="Palatino Linotype"/>
        </w:rPr>
        <w:t xml:space="preserve">Así entonces, se procede analizar, en primer lugar, si el </w:t>
      </w:r>
      <w:r w:rsidRPr="00924CD5">
        <w:rPr>
          <w:rFonts w:ascii="Palatino Linotype" w:eastAsia="Palatino Linotype" w:hAnsi="Palatino Linotype" w:cs="Palatino Linotype"/>
          <w:b/>
        </w:rPr>
        <w:t>SUJETO OBLIGADO</w:t>
      </w:r>
      <w:r w:rsidRPr="00924CD5">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BF407D0" w14:textId="77777777" w:rsidR="00740539" w:rsidRPr="00924CD5" w:rsidRDefault="00740539" w:rsidP="0030116F">
      <w:pPr>
        <w:spacing w:line="360" w:lineRule="auto"/>
        <w:jc w:val="both"/>
        <w:rPr>
          <w:rFonts w:ascii="Palatino Linotype" w:eastAsia="Palatino Linotype" w:hAnsi="Palatino Linotype" w:cs="Palatino Linotype"/>
        </w:rPr>
      </w:pPr>
    </w:p>
    <w:p w14:paraId="2F741048" w14:textId="77777777" w:rsidR="00463FE7" w:rsidRPr="00924CD5" w:rsidRDefault="00463FE7" w:rsidP="0030116F">
      <w:pPr>
        <w:keepNext/>
        <w:keepLines/>
        <w:spacing w:after="240" w:line="360" w:lineRule="auto"/>
        <w:rPr>
          <w:rFonts w:ascii="Palatino Linotype" w:eastAsia="Palatino Linotype" w:hAnsi="Palatino Linotype" w:cs="Palatino Linotype"/>
          <w:b/>
        </w:rPr>
      </w:pPr>
      <w:bookmarkStart w:id="19" w:name="_heading=h.2s8eyo1" w:colFirst="0" w:colLast="0"/>
      <w:bookmarkEnd w:id="19"/>
      <w:r w:rsidRPr="00924CD5">
        <w:rPr>
          <w:rFonts w:ascii="Palatino Linotype" w:eastAsia="Palatino Linotype" w:hAnsi="Palatino Linotype" w:cs="Palatino Linotype"/>
          <w:b/>
        </w:rPr>
        <w:lastRenderedPageBreak/>
        <w:t>II. De la información solicitada y la respuesta del SUJETO OBLIGADO</w:t>
      </w:r>
    </w:p>
    <w:p w14:paraId="2F520A06" w14:textId="77777777" w:rsidR="007B30E0" w:rsidRPr="00924CD5" w:rsidRDefault="007B30E0" w:rsidP="0030116F">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24CD5">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924CD5">
        <w:rPr>
          <w:rFonts w:ascii="Palatino Linotype" w:eastAsia="Palatino Linotype" w:hAnsi="Palatino Linotype" w:cs="Palatino Linotype"/>
          <w:b/>
        </w:rPr>
        <w:t>SUJETO OBLIGADO</w:t>
      </w:r>
      <w:r w:rsidRPr="00924CD5">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219527B9" w14:textId="77777777" w:rsidR="00150BC3" w:rsidRPr="00924CD5" w:rsidRDefault="00150BC3" w:rsidP="0030116F">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5E2B237D" w14:textId="60A04D59" w:rsidR="00E15876" w:rsidRPr="00924CD5" w:rsidRDefault="00F33D9B" w:rsidP="0030116F">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24CD5">
        <w:rPr>
          <w:rFonts w:ascii="Palatino Linotype" w:eastAsia="Palatino Linotype" w:hAnsi="Palatino Linotype" w:cs="Palatino Linotype"/>
        </w:rPr>
        <w:t>Ahora bien</w:t>
      </w:r>
      <w:r w:rsidR="00150BC3" w:rsidRPr="00924CD5">
        <w:rPr>
          <w:rFonts w:ascii="Palatino Linotype" w:eastAsia="Palatino Linotype" w:hAnsi="Palatino Linotype" w:cs="Palatino Linotype"/>
        </w:rPr>
        <w:t xml:space="preserve">, recapitulando las constancias que integran el expediente electrónico en que se actúa, se </w:t>
      </w:r>
      <w:r w:rsidR="007C20E1" w:rsidRPr="00924CD5">
        <w:rPr>
          <w:rFonts w:ascii="Palatino Linotype" w:eastAsia="Palatino Linotype" w:hAnsi="Palatino Linotype" w:cs="Palatino Linotype"/>
        </w:rPr>
        <w:t xml:space="preserve">tiene que el particular </w:t>
      </w:r>
      <w:r w:rsidR="00E15876" w:rsidRPr="00924CD5">
        <w:rPr>
          <w:rFonts w:ascii="Palatino Linotype" w:eastAsia="Palatino Linotype" w:hAnsi="Palatino Linotype" w:cs="Palatino Linotype"/>
        </w:rPr>
        <w:t xml:space="preserve">solicito </w:t>
      </w:r>
      <w:r w:rsidR="00E15876" w:rsidRPr="00924CD5">
        <w:rPr>
          <w:rFonts w:ascii="Palatino Linotype" w:eastAsia="Palatino Linotype" w:hAnsi="Palatino Linotype" w:cs="Palatino Linotype"/>
          <w:b/>
        </w:rPr>
        <w:t xml:space="preserve">copia simple de los expedientes generados con motivo de la participación activa por el Municipio de Toluca en el XVII Premio </w:t>
      </w:r>
      <w:r w:rsidR="00E768CC" w:rsidRPr="00924CD5">
        <w:rPr>
          <w:rFonts w:ascii="Palatino Linotype" w:eastAsia="Palatino Linotype" w:hAnsi="Palatino Linotype" w:cs="Palatino Linotype"/>
          <w:b/>
        </w:rPr>
        <w:t>Estatal</w:t>
      </w:r>
      <w:r w:rsidR="00E15876" w:rsidRPr="00924CD5">
        <w:rPr>
          <w:rFonts w:ascii="Palatino Linotype" w:eastAsia="Palatino Linotype" w:hAnsi="Palatino Linotype" w:cs="Palatino Linotype"/>
          <w:b/>
        </w:rPr>
        <w:t xml:space="preserve"> de Contraloría Social 2025, en las categorías de “Acciones de los </w:t>
      </w:r>
      <w:r w:rsidR="00E768CC" w:rsidRPr="00924CD5">
        <w:rPr>
          <w:rFonts w:ascii="Palatino Linotype" w:eastAsia="Palatino Linotype" w:hAnsi="Palatino Linotype" w:cs="Palatino Linotype"/>
          <w:b/>
        </w:rPr>
        <w:t>Comités</w:t>
      </w:r>
      <w:r w:rsidR="00E15876" w:rsidRPr="00924CD5">
        <w:rPr>
          <w:rFonts w:ascii="Palatino Linotype" w:eastAsia="Palatino Linotype" w:hAnsi="Palatino Linotype" w:cs="Palatino Linotype"/>
          <w:b/>
        </w:rPr>
        <w:t xml:space="preserve">” y “Acciones de Vigilancia Ciudadana en la Gestión Pública” y en los cuales deben contener los requisitos </w:t>
      </w:r>
      <w:r w:rsidR="00E768CC" w:rsidRPr="00924CD5">
        <w:rPr>
          <w:rFonts w:ascii="Palatino Linotype" w:eastAsia="Palatino Linotype" w:hAnsi="Palatino Linotype" w:cs="Palatino Linotype"/>
          <w:b/>
        </w:rPr>
        <w:t>mínimos</w:t>
      </w:r>
      <w:r w:rsidR="00E15876" w:rsidRPr="00924CD5">
        <w:rPr>
          <w:rFonts w:ascii="Palatino Linotype" w:eastAsia="Palatino Linotype" w:hAnsi="Palatino Linotype" w:cs="Palatino Linotype"/>
          <w:b/>
        </w:rPr>
        <w:t xml:space="preserve"> necesarios contemplados en el </w:t>
      </w:r>
      <w:r w:rsidR="00E768CC" w:rsidRPr="00924CD5">
        <w:rPr>
          <w:rFonts w:ascii="Palatino Linotype" w:eastAsia="Palatino Linotype" w:hAnsi="Palatino Linotype" w:cs="Palatino Linotype"/>
          <w:b/>
        </w:rPr>
        <w:t>apartado</w:t>
      </w:r>
      <w:r w:rsidR="00E15876" w:rsidRPr="00924CD5">
        <w:rPr>
          <w:rFonts w:ascii="Palatino Linotype" w:eastAsia="Palatino Linotype" w:hAnsi="Palatino Linotype" w:cs="Palatino Linotype"/>
          <w:b/>
        </w:rPr>
        <w:t xml:space="preserve"> de “</w:t>
      </w:r>
      <w:r w:rsidR="00E768CC" w:rsidRPr="00924CD5">
        <w:rPr>
          <w:rFonts w:ascii="Palatino Linotype" w:eastAsia="Palatino Linotype" w:hAnsi="Palatino Linotype" w:cs="Palatino Linotype"/>
          <w:b/>
        </w:rPr>
        <w:t>Categorías</w:t>
      </w:r>
      <w:r w:rsidR="00E15876" w:rsidRPr="00924CD5">
        <w:rPr>
          <w:rFonts w:ascii="Palatino Linotype" w:eastAsia="Palatino Linotype" w:hAnsi="Palatino Linotype" w:cs="Palatino Linotype"/>
          <w:b/>
        </w:rPr>
        <w:t xml:space="preserve"> de </w:t>
      </w:r>
      <w:r w:rsidR="00E768CC" w:rsidRPr="00924CD5">
        <w:rPr>
          <w:rFonts w:ascii="Palatino Linotype" w:eastAsia="Palatino Linotype" w:hAnsi="Palatino Linotype" w:cs="Palatino Linotype"/>
          <w:b/>
        </w:rPr>
        <w:t>Trabajo</w:t>
      </w:r>
      <w:r w:rsidR="00E15876" w:rsidRPr="00924CD5">
        <w:rPr>
          <w:rFonts w:ascii="Palatino Linotype" w:eastAsia="Palatino Linotype" w:hAnsi="Palatino Linotype" w:cs="Palatino Linotype"/>
          <w:b/>
        </w:rPr>
        <w:t xml:space="preserve"> ”</w:t>
      </w:r>
    </w:p>
    <w:p w14:paraId="0D378FD8" w14:textId="77777777" w:rsidR="00E15876" w:rsidRPr="00924CD5" w:rsidRDefault="00E15876" w:rsidP="00E15876">
      <w:pPr>
        <w:pStyle w:val="Prrafodelista"/>
        <w:rPr>
          <w:rFonts w:ascii="Palatino Linotype" w:eastAsia="Palatino Linotype" w:hAnsi="Palatino Linotype" w:cs="Palatino Linotype"/>
        </w:rPr>
      </w:pPr>
    </w:p>
    <w:p w14:paraId="02D652DB" w14:textId="4DEE760C" w:rsidR="00E768CC" w:rsidRPr="00924CD5" w:rsidRDefault="00150BC3" w:rsidP="0030116F">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24CD5">
        <w:rPr>
          <w:rFonts w:ascii="Palatino Linotype" w:eastAsia="Palatino Linotype" w:hAnsi="Palatino Linotype" w:cs="Palatino Linotype"/>
        </w:rPr>
        <w:t xml:space="preserve">.Al respecto el </w:t>
      </w:r>
      <w:r w:rsidRPr="00924CD5">
        <w:rPr>
          <w:rFonts w:ascii="Palatino Linotype" w:eastAsia="Palatino Linotype" w:hAnsi="Palatino Linotype" w:cs="Palatino Linotype"/>
          <w:b/>
        </w:rPr>
        <w:t xml:space="preserve">SUJETO OBLIGADO </w:t>
      </w:r>
      <w:r w:rsidRPr="00924CD5">
        <w:rPr>
          <w:rFonts w:ascii="Palatino Linotype" w:eastAsia="Palatino Linotype" w:hAnsi="Palatino Linotype" w:cs="Palatino Linotype"/>
        </w:rPr>
        <w:t>informó, a través de</w:t>
      </w:r>
      <w:r w:rsidR="00E768CC" w:rsidRPr="00924CD5">
        <w:rPr>
          <w:rFonts w:ascii="Palatino Linotype" w:eastAsia="Palatino Linotype" w:hAnsi="Palatino Linotype" w:cs="Palatino Linotype"/>
        </w:rPr>
        <w:t>l Director de Auditoría de Obra y Contraloría Social que su participación en el XVII Premio Estatal de Contraloría Social 2025 únicamente consiste en asesoría a los Comités Ciudadanos de Control y vigilancia participantes que lo soliciten, toda vez que las dependencias que llevan a cabo el desarrollo del premio son el Gobierno del Estado de México, Gobierno de México y la Comisión Permanente de Contralores Estados-Federación.</w:t>
      </w:r>
    </w:p>
    <w:p w14:paraId="5D765EB1" w14:textId="04D2266E" w:rsidR="00E35D31" w:rsidRPr="00924CD5" w:rsidRDefault="00E35D31" w:rsidP="0030116F">
      <w:pPr>
        <w:pStyle w:val="Prrafodelista"/>
        <w:numPr>
          <w:ilvl w:val="0"/>
          <w:numId w:val="2"/>
        </w:numPr>
        <w:spacing w:line="360" w:lineRule="auto"/>
        <w:ind w:left="0" w:firstLine="0"/>
        <w:contextualSpacing/>
        <w:jc w:val="both"/>
        <w:rPr>
          <w:rFonts w:ascii="Palatino Linotype" w:eastAsia="Calibri" w:hAnsi="Palatino Linotype" w:cs="Arial"/>
          <w:sz w:val="24"/>
          <w:szCs w:val="24"/>
        </w:rPr>
      </w:pPr>
      <w:r w:rsidRPr="00924CD5">
        <w:rPr>
          <w:rFonts w:ascii="Palatino Linotype" w:eastAsia="Calibri" w:hAnsi="Palatino Linotype" w:cs="Arial"/>
          <w:sz w:val="24"/>
          <w:szCs w:val="24"/>
        </w:rPr>
        <w:lastRenderedPageBreak/>
        <w:t xml:space="preserve">Posteriormente el </w:t>
      </w:r>
      <w:r w:rsidRPr="00924CD5">
        <w:rPr>
          <w:rFonts w:ascii="Palatino Linotype" w:eastAsia="Calibri" w:hAnsi="Palatino Linotype" w:cs="Arial"/>
          <w:b/>
          <w:sz w:val="24"/>
          <w:szCs w:val="24"/>
        </w:rPr>
        <w:t>RECURRENTE</w:t>
      </w:r>
      <w:r w:rsidRPr="00924CD5">
        <w:rPr>
          <w:rFonts w:ascii="Palatino Linotype" w:eastAsia="Calibri" w:hAnsi="Palatino Linotype" w:cs="Arial"/>
          <w:sz w:val="24"/>
          <w:szCs w:val="24"/>
        </w:rPr>
        <w:t xml:space="preserve">, se inconformo, porque </w:t>
      </w:r>
      <w:r w:rsidR="00E768CC" w:rsidRPr="00924CD5">
        <w:rPr>
          <w:rFonts w:ascii="Palatino Linotype" w:eastAsia="Calibri" w:hAnsi="Palatino Linotype" w:cs="Arial"/>
          <w:sz w:val="24"/>
          <w:szCs w:val="24"/>
        </w:rPr>
        <w:t xml:space="preserve">la Dirección de Obras Públicas no se pronunció al respecto, ello aunado a que refiere que el COCICOVI, tiene la obligación de realizar propuestas de mejorar referentes a la organización, seguimiento y vigilancia, dando como resultado la obligatoriedad de generar un </w:t>
      </w:r>
      <w:r w:rsidR="00962EC2" w:rsidRPr="00924CD5">
        <w:rPr>
          <w:rFonts w:ascii="Palatino Linotype" w:eastAsia="Calibri" w:hAnsi="Palatino Linotype" w:cs="Arial"/>
          <w:sz w:val="24"/>
          <w:szCs w:val="24"/>
        </w:rPr>
        <w:t>expediente</w:t>
      </w:r>
      <w:r w:rsidR="00E768CC" w:rsidRPr="00924CD5">
        <w:rPr>
          <w:rFonts w:ascii="Palatino Linotype" w:eastAsia="Calibri" w:hAnsi="Palatino Linotype" w:cs="Arial"/>
          <w:sz w:val="24"/>
          <w:szCs w:val="24"/>
        </w:rPr>
        <w:t xml:space="preserve"> del segui</w:t>
      </w:r>
      <w:r w:rsidR="00962EC2" w:rsidRPr="00924CD5">
        <w:rPr>
          <w:rFonts w:ascii="Palatino Linotype" w:eastAsia="Calibri" w:hAnsi="Palatino Linotype" w:cs="Arial"/>
          <w:sz w:val="24"/>
          <w:szCs w:val="24"/>
        </w:rPr>
        <w:t>miento y asesoramiento brindado</w:t>
      </w:r>
      <w:r w:rsidRPr="00924CD5">
        <w:rPr>
          <w:rFonts w:ascii="Palatino Linotype" w:eastAsia="Calibri" w:hAnsi="Palatino Linotype" w:cs="Arial"/>
          <w:sz w:val="24"/>
          <w:szCs w:val="24"/>
        </w:rPr>
        <w:t xml:space="preserve">. </w:t>
      </w:r>
    </w:p>
    <w:p w14:paraId="211B84F1" w14:textId="77777777" w:rsidR="00E35D31" w:rsidRPr="00924CD5" w:rsidRDefault="00E35D31" w:rsidP="0030116F">
      <w:pPr>
        <w:pStyle w:val="Prrafodelista"/>
        <w:rPr>
          <w:rFonts w:ascii="Palatino Linotype" w:eastAsia="Calibri" w:hAnsi="Palatino Linotype" w:cs="Arial"/>
          <w:sz w:val="24"/>
          <w:szCs w:val="24"/>
        </w:rPr>
      </w:pPr>
    </w:p>
    <w:p w14:paraId="37C7E6D2" w14:textId="77777777" w:rsidR="00E35D31" w:rsidRPr="00924CD5" w:rsidRDefault="00E35D31" w:rsidP="0030116F">
      <w:pPr>
        <w:numPr>
          <w:ilvl w:val="0"/>
          <w:numId w:val="2"/>
        </w:numPr>
        <w:spacing w:line="360" w:lineRule="auto"/>
        <w:ind w:left="0" w:firstLine="0"/>
        <w:jc w:val="both"/>
        <w:rPr>
          <w:rFonts w:ascii="Palatino Linotype" w:eastAsia="Palatino Linotype" w:hAnsi="Palatino Linotype" w:cs="Palatino Linotype"/>
          <w:b/>
        </w:rPr>
      </w:pPr>
      <w:r w:rsidRPr="00924CD5">
        <w:rPr>
          <w:rFonts w:ascii="Palatino Linotype" w:hAnsi="Palatino Linotype"/>
          <w:color w:val="000000" w:themeColor="text1"/>
        </w:rPr>
        <w:t xml:space="preserve">En </w:t>
      </w:r>
      <w:r w:rsidRPr="00924CD5">
        <w:rPr>
          <w:rFonts w:ascii="Palatino Linotype" w:eastAsia="Palatino Linotype" w:hAnsi="Palatino Linotype" w:cs="Palatino Linotype"/>
        </w:rPr>
        <w:t xml:space="preserve">este sentido, </w:t>
      </w:r>
      <w:r w:rsidRPr="00924CD5">
        <w:rPr>
          <w:rFonts w:ascii="Palatino Linotype" w:eastAsia="MS Mincho" w:hAnsi="Palatino Linotype" w:cs="Arial"/>
          <w:bCs/>
        </w:rPr>
        <w:t xml:space="preserve">resulta necesario señalar que, </w:t>
      </w:r>
      <w:r w:rsidRPr="00924CD5">
        <w:rPr>
          <w:rFonts w:ascii="Palatino Linotype" w:eastAsia="MS Gothic" w:hAnsi="Palatino Linotype" w:cstheme="majorBidi"/>
        </w:rPr>
        <w:t xml:space="preserve">el </w:t>
      </w:r>
      <w:r w:rsidRPr="00924CD5">
        <w:rPr>
          <w:rFonts w:ascii="Palatino Linotype" w:eastAsia="MS Gothic" w:hAnsi="Palatino Linotype" w:cstheme="majorBidi"/>
          <w:b/>
          <w:bCs/>
        </w:rPr>
        <w:t>RECURRENTE</w:t>
      </w:r>
      <w:r w:rsidRPr="00924CD5">
        <w:rPr>
          <w:rFonts w:ascii="Palatino Linotype" w:eastAsia="MS Gothic" w:hAnsi="Palatino Linotype" w:cstheme="majorBidi"/>
          <w:b/>
        </w:rPr>
        <w:t xml:space="preserve"> </w:t>
      </w:r>
      <w:r w:rsidRPr="00924CD5">
        <w:rPr>
          <w:rFonts w:ascii="Palatino Linotype" w:eastAsia="MS Gothic" w:hAnsi="Palatino Linotype" w:cstheme="majorBidi"/>
        </w:rPr>
        <w:t xml:space="preserve">no se inconformó por la totalidad de la respuesta. Bajo ese tenor, se tiene que la parte de la respuesta que no fue impugnada debe declararse como consentida, toda vez que, </w:t>
      </w:r>
      <w:r w:rsidRPr="00924CD5">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924CD5">
        <w:rPr>
          <w:rFonts w:ascii="Palatino Linotype" w:eastAsia="Palatino Linotype" w:hAnsi="Palatino Linotype" w:cs="Palatino Linotype"/>
          <w:b/>
          <w:color w:val="000000"/>
        </w:rPr>
        <w:t>SUJETO OBLIGADO</w:t>
      </w:r>
      <w:r w:rsidRPr="00924CD5">
        <w:rPr>
          <w:rFonts w:ascii="Palatino Linotype" w:eastAsia="Palatino Linotype" w:hAnsi="Palatino Linotype" w:cs="Palatino Linotype"/>
          <w:color w:val="000000"/>
        </w:rPr>
        <w:t xml:space="preserve"> satisface este punto de la solicitud presentada. </w:t>
      </w:r>
    </w:p>
    <w:p w14:paraId="0AEED4E4" w14:textId="77777777" w:rsidR="00E35D31" w:rsidRPr="00924CD5" w:rsidRDefault="00E35D31" w:rsidP="0030116F">
      <w:pPr>
        <w:pStyle w:val="Prrafodelista"/>
        <w:rPr>
          <w:rFonts w:ascii="Palatino Linotype" w:eastAsia="Palatino Linotype" w:hAnsi="Palatino Linotype" w:cs="Palatino Linotype"/>
          <w:b/>
          <w:sz w:val="24"/>
          <w:szCs w:val="24"/>
        </w:rPr>
      </w:pPr>
    </w:p>
    <w:p w14:paraId="0769F710" w14:textId="77777777" w:rsidR="00E35D31" w:rsidRPr="00924CD5" w:rsidRDefault="00E35D31" w:rsidP="0030116F">
      <w:pPr>
        <w:numPr>
          <w:ilvl w:val="0"/>
          <w:numId w:val="2"/>
        </w:numPr>
        <w:spacing w:line="360" w:lineRule="auto"/>
        <w:ind w:left="0" w:firstLine="0"/>
        <w:jc w:val="both"/>
        <w:rPr>
          <w:rFonts w:ascii="Palatino Linotype" w:eastAsia="Palatino Linotype" w:hAnsi="Palatino Linotype" w:cs="Palatino Linotype"/>
          <w:b/>
        </w:rPr>
      </w:pPr>
      <w:r w:rsidRPr="00924CD5">
        <w:rPr>
          <w:rFonts w:ascii="Palatino Linotype" w:eastAsia="Calibri" w:hAnsi="Palatino Linotype" w:cs="Arial"/>
          <w:color w:val="000000" w:themeColor="text1"/>
          <w:lang w:val="es-ES"/>
        </w:rPr>
        <w:t xml:space="preserve">Lo </w:t>
      </w:r>
      <w:r w:rsidRPr="00924CD5">
        <w:rPr>
          <w:rFonts w:ascii="Palatino Linotype" w:eastAsia="Palatino Linotype" w:hAnsi="Palatino Linotype" w:cs="Palatino Linotype"/>
          <w:color w:val="000000"/>
        </w:rPr>
        <w:t xml:space="preserve">anterior es así, debido a que cuando un Recurrente impugna la respuesta del </w:t>
      </w:r>
      <w:r w:rsidRPr="00924CD5">
        <w:rPr>
          <w:rFonts w:ascii="Palatino Linotype" w:eastAsia="Palatino Linotype" w:hAnsi="Palatino Linotype" w:cs="Palatino Linotype"/>
          <w:b/>
          <w:color w:val="000000"/>
        </w:rPr>
        <w:t>SUJETO OBLIGADO</w:t>
      </w:r>
      <w:r w:rsidRPr="00924CD5">
        <w:rPr>
          <w:rFonts w:ascii="Palatino Linotype" w:eastAsia="Palatino Linotype" w:hAnsi="Palatino Linotype" w:cs="Palatino Linotype"/>
          <w:color w:val="000000"/>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737D830" w14:textId="77777777" w:rsidR="00E35D31" w:rsidRPr="00924CD5" w:rsidRDefault="00E35D31" w:rsidP="0030116F">
      <w:pPr>
        <w:pStyle w:val="Prrafodelista"/>
        <w:rPr>
          <w:rFonts w:ascii="Palatino Linotype" w:eastAsia="Palatino Linotype" w:hAnsi="Palatino Linotype" w:cs="Palatino Linotype"/>
          <w:b/>
          <w:sz w:val="24"/>
          <w:szCs w:val="24"/>
        </w:rPr>
      </w:pPr>
    </w:p>
    <w:p w14:paraId="046D65D5" w14:textId="77777777" w:rsidR="00E35D31" w:rsidRPr="00924CD5" w:rsidRDefault="00E35D31" w:rsidP="0030116F">
      <w:pPr>
        <w:pStyle w:val="Prrafodelista"/>
        <w:ind w:left="567" w:right="567"/>
        <w:jc w:val="both"/>
        <w:rPr>
          <w:rFonts w:ascii="Palatino Linotype" w:eastAsia="Palatino Linotype" w:hAnsi="Palatino Linotype" w:cs="Palatino Linotype"/>
          <w:i/>
          <w:color w:val="000000"/>
          <w:sz w:val="24"/>
          <w:szCs w:val="24"/>
        </w:rPr>
      </w:pPr>
      <w:r w:rsidRPr="00924CD5">
        <w:rPr>
          <w:rFonts w:ascii="Palatino Linotype" w:eastAsia="Palatino Linotype" w:hAnsi="Palatino Linotype" w:cs="Palatino Linotype"/>
          <w:b/>
          <w:i/>
          <w:color w:val="000000"/>
          <w:sz w:val="24"/>
          <w:szCs w:val="24"/>
        </w:rPr>
        <w:t xml:space="preserve">“REVISIÓN EN AMPARO. LOS RESOLUTIVOS NO COMBATIDOS DEBEN DECLARARSE FIRMES. </w:t>
      </w:r>
      <w:r w:rsidRPr="00924CD5">
        <w:rPr>
          <w:rFonts w:ascii="Palatino Linotype" w:eastAsia="Palatino Linotype" w:hAnsi="Palatino Linotype" w:cs="Palatino Linotype"/>
          <w:i/>
          <w:color w:val="000000"/>
          <w:sz w:val="24"/>
          <w:szCs w:val="24"/>
        </w:rPr>
        <w:t xml:space="preserve">Cuando algún resolutivo de la sentencia impugnada afecta a la recurrente, y ésta no expresa agravio en contra de las </w:t>
      </w:r>
      <w:r w:rsidRPr="00924CD5">
        <w:rPr>
          <w:rFonts w:ascii="Palatino Linotype" w:eastAsia="Palatino Linotype" w:hAnsi="Palatino Linotype" w:cs="Palatino Linotype"/>
          <w:i/>
          <w:color w:val="000000"/>
          <w:sz w:val="24"/>
          <w:szCs w:val="24"/>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3E85F49" w14:textId="77777777" w:rsidR="00E35D31" w:rsidRPr="00924CD5" w:rsidRDefault="00E35D31" w:rsidP="0030116F">
      <w:pPr>
        <w:spacing w:line="360" w:lineRule="auto"/>
        <w:ind w:right="567"/>
        <w:jc w:val="both"/>
        <w:rPr>
          <w:rFonts w:ascii="Palatino Linotype" w:eastAsia="Palatino Linotype" w:hAnsi="Palatino Linotype" w:cs="Palatino Linotype"/>
          <w:b/>
        </w:rPr>
      </w:pPr>
    </w:p>
    <w:p w14:paraId="349C7B97" w14:textId="77777777" w:rsidR="00E35D31" w:rsidRPr="00924CD5" w:rsidRDefault="00E35D31" w:rsidP="0030116F">
      <w:pPr>
        <w:numPr>
          <w:ilvl w:val="0"/>
          <w:numId w:val="2"/>
        </w:numPr>
        <w:spacing w:line="360" w:lineRule="auto"/>
        <w:ind w:left="0" w:firstLine="0"/>
        <w:jc w:val="both"/>
        <w:rPr>
          <w:rFonts w:ascii="Palatino Linotype" w:eastAsia="Palatino Linotype" w:hAnsi="Palatino Linotype" w:cs="Palatino Linotype"/>
          <w:b/>
        </w:rPr>
      </w:pPr>
      <w:r w:rsidRPr="00924CD5">
        <w:rPr>
          <w:rFonts w:ascii="Palatino Linotype" w:eastAsia="Calibri" w:hAnsi="Palatino Linotype" w:cs="Arial"/>
          <w:color w:val="000000" w:themeColor="text1"/>
          <w:lang w:val="es-ES"/>
        </w:rPr>
        <w:t xml:space="preserve">Consecuentemente, </w:t>
      </w:r>
      <w:r w:rsidRPr="00924CD5">
        <w:rPr>
          <w:rFonts w:ascii="Palatino Linotype" w:eastAsia="Palatino Linotype" w:hAnsi="Palatino Linotype" w:cs="Palatino Linotype"/>
          <w:color w:val="000000"/>
        </w:rPr>
        <w:t xml:space="preserve">se reitera que la parte de la solicitud que no fue impugnada debe declararse consentida por el </w:t>
      </w:r>
      <w:r w:rsidRPr="00924CD5">
        <w:rPr>
          <w:rFonts w:ascii="Palatino Linotype" w:eastAsia="Palatino Linotype" w:hAnsi="Palatino Linotype" w:cs="Palatino Linotype"/>
          <w:b/>
          <w:bCs/>
          <w:color w:val="000000"/>
        </w:rPr>
        <w:t>RECURRENTE</w:t>
      </w:r>
      <w:r w:rsidRPr="00924CD5">
        <w:rPr>
          <w:rFonts w:ascii="Palatino Linotype" w:eastAsia="Palatino Linotype" w:hAnsi="Palatino Linotype" w:cs="Palatino Linotype"/>
          <w:color w:val="000000"/>
        </w:rPr>
        <w:t>, debido a que no se realizaron manifestaciones de inconformidad, por</w:t>
      </w:r>
      <w:r w:rsidRPr="00924CD5">
        <w:rPr>
          <w:rFonts w:ascii="Palatino Linotype" w:eastAsia="Palatino Linotype" w:hAnsi="Palatino Linotype" w:cs="Palatino Linotype"/>
          <w:bCs/>
          <w:color w:val="000000"/>
        </w:rPr>
        <w:t xml:space="preserve"> lo que no pueden producirse efectos jurídicos tendentes a revocar, confirmar o modificar el acto reclamado ya que se infiere un consentimiento del Recurrente</w:t>
      </w:r>
      <w:r w:rsidRPr="00924CD5">
        <w:rPr>
          <w:rFonts w:ascii="Palatino Linotype" w:eastAsia="Palatino Linotype" w:hAnsi="Palatino Linotype" w:cs="Palatino Linotype"/>
          <w:b/>
          <w:color w:val="000000"/>
        </w:rPr>
        <w:t xml:space="preserve"> </w:t>
      </w:r>
      <w:r w:rsidRPr="00924CD5">
        <w:rPr>
          <w:rFonts w:ascii="Palatino Linotype" w:eastAsia="Palatino Linotype" w:hAnsi="Palatino Linotype" w:cs="Palatino Linotype"/>
          <w:color w:val="000000"/>
        </w:rPr>
        <w:t>ante la falta de impugnación eficaz.</w:t>
      </w:r>
    </w:p>
    <w:p w14:paraId="723E244C" w14:textId="77777777" w:rsidR="00E35D31" w:rsidRPr="00924CD5" w:rsidRDefault="00E35D31" w:rsidP="0030116F">
      <w:pPr>
        <w:spacing w:line="360" w:lineRule="auto"/>
        <w:jc w:val="both"/>
        <w:rPr>
          <w:rFonts w:ascii="Palatino Linotype" w:eastAsia="Palatino Linotype" w:hAnsi="Palatino Linotype" w:cs="Palatino Linotype"/>
          <w:b/>
        </w:rPr>
      </w:pPr>
    </w:p>
    <w:p w14:paraId="55036CA5" w14:textId="77777777" w:rsidR="00E35D31" w:rsidRPr="00924CD5" w:rsidRDefault="00E35D31" w:rsidP="0030116F">
      <w:pPr>
        <w:numPr>
          <w:ilvl w:val="0"/>
          <w:numId w:val="2"/>
        </w:numPr>
        <w:spacing w:line="360" w:lineRule="auto"/>
        <w:ind w:left="0" w:firstLine="0"/>
        <w:jc w:val="both"/>
        <w:rPr>
          <w:rFonts w:ascii="Palatino Linotype" w:eastAsia="Palatino Linotype" w:hAnsi="Palatino Linotype" w:cs="Palatino Linotype"/>
          <w:b/>
        </w:rPr>
      </w:pPr>
      <w:r w:rsidRPr="00924CD5">
        <w:rPr>
          <w:rFonts w:ascii="Palatino Linotype" w:eastAsia="Calibri" w:hAnsi="Palatino Linotype" w:cs="Arial"/>
          <w:color w:val="000000" w:themeColor="text1"/>
          <w:lang w:val="es-ES"/>
        </w:rPr>
        <w:t xml:space="preserve">Sirve </w:t>
      </w:r>
      <w:r w:rsidRPr="00924CD5">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7F6BEBA6" w14:textId="77777777" w:rsidR="00E35D31" w:rsidRPr="00924CD5" w:rsidRDefault="00E35D31" w:rsidP="0030116F">
      <w:pPr>
        <w:pStyle w:val="Prrafodelista"/>
        <w:ind w:left="360"/>
        <w:jc w:val="both"/>
        <w:rPr>
          <w:rFonts w:ascii="Palatino Linotype" w:eastAsia="Palatino Linotype" w:hAnsi="Palatino Linotype" w:cs="Palatino Linotype"/>
          <w:b/>
          <w:i/>
          <w:smallCaps/>
          <w:color w:val="000000"/>
          <w:sz w:val="24"/>
          <w:szCs w:val="24"/>
        </w:rPr>
      </w:pPr>
    </w:p>
    <w:p w14:paraId="6A3C4D37" w14:textId="77777777" w:rsidR="00E35D31" w:rsidRPr="00924CD5" w:rsidRDefault="00E35D31" w:rsidP="0030116F">
      <w:pPr>
        <w:pStyle w:val="Prrafodelista"/>
        <w:ind w:left="567" w:right="567"/>
        <w:jc w:val="both"/>
        <w:rPr>
          <w:rFonts w:ascii="Palatino Linotype" w:eastAsia="Palatino Linotype" w:hAnsi="Palatino Linotype" w:cs="Palatino Linotype"/>
          <w:i/>
          <w:color w:val="000000"/>
          <w:sz w:val="24"/>
          <w:szCs w:val="24"/>
        </w:rPr>
      </w:pPr>
      <w:r w:rsidRPr="00924CD5">
        <w:rPr>
          <w:rFonts w:ascii="Palatino Linotype" w:eastAsia="Palatino Linotype" w:hAnsi="Palatino Linotype" w:cs="Palatino Linotype"/>
          <w:b/>
          <w:i/>
          <w:smallCaps/>
          <w:color w:val="000000"/>
          <w:sz w:val="24"/>
          <w:szCs w:val="24"/>
        </w:rPr>
        <w:t xml:space="preserve">ACTOS CONSENTIDOS. SON LOS QUE NO SE IMPUGNAN MEDIANTE EL RECURSO IDÓNEO. </w:t>
      </w:r>
      <w:r w:rsidRPr="00924CD5">
        <w:rPr>
          <w:rFonts w:ascii="Palatino Linotype" w:eastAsia="Palatino Linotype" w:hAnsi="Palatino Linotype" w:cs="Palatino Linotype"/>
          <w:i/>
          <w:color w:val="000000"/>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66B3862" w14:textId="77777777" w:rsidR="00E35D31" w:rsidRPr="00924CD5" w:rsidRDefault="00E35D31" w:rsidP="0030116F">
      <w:pPr>
        <w:pStyle w:val="Prrafodelista"/>
        <w:rPr>
          <w:rFonts w:ascii="Palatino Linotype" w:eastAsia="Palatino Linotype" w:hAnsi="Palatino Linotype" w:cs="Palatino Linotype"/>
          <w:b/>
          <w:sz w:val="24"/>
          <w:szCs w:val="24"/>
        </w:rPr>
      </w:pPr>
    </w:p>
    <w:p w14:paraId="7A5ED5AC" w14:textId="77777777" w:rsidR="00E35D31" w:rsidRPr="00924CD5" w:rsidRDefault="00E35D31" w:rsidP="0030116F">
      <w:pPr>
        <w:numPr>
          <w:ilvl w:val="0"/>
          <w:numId w:val="2"/>
        </w:numPr>
        <w:spacing w:line="360" w:lineRule="auto"/>
        <w:ind w:left="0" w:firstLine="0"/>
        <w:jc w:val="both"/>
        <w:rPr>
          <w:rFonts w:ascii="Palatino Linotype" w:eastAsia="Palatino Linotype" w:hAnsi="Palatino Linotype" w:cs="Palatino Linotype"/>
          <w:b/>
        </w:rPr>
      </w:pPr>
      <w:r w:rsidRPr="00924CD5">
        <w:rPr>
          <w:rFonts w:ascii="Palatino Linotype" w:eastAsia="Calibri" w:hAnsi="Palatino Linotype" w:cs="Arial"/>
          <w:color w:val="000000" w:themeColor="text1"/>
          <w:lang w:val="es-ES"/>
        </w:rPr>
        <w:t xml:space="preserve">Para </w:t>
      </w:r>
      <w:r w:rsidRPr="00924CD5">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23383207" w14:textId="77777777" w:rsidR="00E35D31" w:rsidRPr="00924CD5" w:rsidRDefault="00E35D31" w:rsidP="0030116F">
      <w:pPr>
        <w:spacing w:line="360" w:lineRule="auto"/>
        <w:jc w:val="both"/>
        <w:rPr>
          <w:rFonts w:ascii="Palatino Linotype" w:eastAsia="Palatino Linotype" w:hAnsi="Palatino Linotype" w:cs="Palatino Linotype"/>
          <w:b/>
        </w:rPr>
      </w:pPr>
    </w:p>
    <w:p w14:paraId="3DE40AD6" w14:textId="77777777" w:rsidR="00E35D31" w:rsidRPr="00924CD5" w:rsidRDefault="00E35D31" w:rsidP="0030116F">
      <w:pPr>
        <w:pStyle w:val="Prrafodelista"/>
        <w:tabs>
          <w:tab w:val="left" w:pos="8789"/>
        </w:tabs>
        <w:ind w:left="567" w:right="567"/>
        <w:jc w:val="both"/>
        <w:rPr>
          <w:rFonts w:ascii="Palatino Linotype" w:eastAsia="Palatino Linotype" w:hAnsi="Palatino Linotype" w:cs="Palatino Linotype"/>
          <w:i/>
          <w:sz w:val="24"/>
          <w:szCs w:val="24"/>
        </w:rPr>
      </w:pPr>
      <w:r w:rsidRPr="00924CD5">
        <w:rPr>
          <w:rFonts w:ascii="Palatino Linotype" w:eastAsia="Palatino Linotype" w:hAnsi="Palatino Linotype" w:cs="Palatino Linotype"/>
          <w:b/>
          <w:i/>
          <w:sz w:val="24"/>
          <w:szCs w:val="24"/>
        </w:rPr>
        <w:t>Actos consentidos tácitamente. Improcedencia de su análisis.</w:t>
      </w:r>
      <w:r w:rsidRPr="00924CD5">
        <w:rPr>
          <w:rFonts w:ascii="Palatino Linotype" w:eastAsia="Palatino Linotype" w:hAnsi="Palatino Linotype" w:cs="Palatino Linotype"/>
          <w:i/>
          <w:sz w:val="24"/>
          <w:szCs w:val="24"/>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0809AD7" w14:textId="77777777" w:rsidR="00E35D31" w:rsidRPr="00924CD5" w:rsidRDefault="00E35D31" w:rsidP="0030116F">
      <w:pPr>
        <w:spacing w:line="360" w:lineRule="auto"/>
        <w:ind w:right="567"/>
        <w:jc w:val="both"/>
        <w:rPr>
          <w:rFonts w:ascii="Palatino Linotype" w:eastAsia="Palatino Linotype" w:hAnsi="Palatino Linotype" w:cs="Palatino Linotype"/>
          <w:b/>
        </w:rPr>
      </w:pPr>
    </w:p>
    <w:p w14:paraId="10C127EA" w14:textId="09E8F454" w:rsidR="00E35D31" w:rsidRPr="00924CD5" w:rsidRDefault="00E35D31" w:rsidP="0030116F">
      <w:pPr>
        <w:numPr>
          <w:ilvl w:val="0"/>
          <w:numId w:val="2"/>
        </w:numPr>
        <w:spacing w:line="360" w:lineRule="auto"/>
        <w:ind w:left="0" w:firstLine="0"/>
        <w:jc w:val="both"/>
        <w:rPr>
          <w:rFonts w:ascii="Palatino Linotype" w:eastAsia="Palatino Linotype" w:hAnsi="Palatino Linotype" w:cs="Palatino Linotype"/>
          <w:b/>
        </w:rPr>
      </w:pPr>
      <w:r w:rsidRPr="00924CD5">
        <w:rPr>
          <w:rFonts w:ascii="Palatino Linotype" w:eastAsia="Calibri" w:hAnsi="Palatino Linotype" w:cs="Arial"/>
          <w:color w:val="000000" w:themeColor="text1"/>
          <w:lang w:val="es-ES"/>
        </w:rPr>
        <w:t xml:space="preserve">De </w:t>
      </w:r>
      <w:r w:rsidRPr="00924CD5">
        <w:rPr>
          <w:rFonts w:ascii="Palatino Linotype" w:eastAsia="Palatino Linotype" w:hAnsi="Palatino Linotype" w:cs="Palatino Linotype"/>
          <w:color w:val="000000" w:themeColor="text1"/>
        </w:rPr>
        <w:t xml:space="preserve">lo referido, y a efecto de garantizar el efectivo ejercicio del derecho de acceso a la información pública que asiste al </w:t>
      </w:r>
      <w:r w:rsidRPr="00924CD5">
        <w:rPr>
          <w:rFonts w:ascii="Palatino Linotype" w:eastAsia="Palatino Linotype" w:hAnsi="Palatino Linotype" w:cs="Palatino Linotype"/>
          <w:b/>
          <w:color w:val="000000" w:themeColor="text1"/>
        </w:rPr>
        <w:t>RECURRENTE</w:t>
      </w:r>
      <w:r w:rsidRPr="00924CD5">
        <w:rPr>
          <w:rFonts w:ascii="Palatino Linotype" w:eastAsia="Palatino Linotype" w:hAnsi="Palatino Linotype" w:cs="Palatino Linotype"/>
          <w:color w:val="000000" w:themeColor="text1"/>
        </w:rPr>
        <w:t>, resulta conveniente precisar que el presente análisis versará únicamente sobre</w:t>
      </w:r>
      <w:r w:rsidRPr="00924CD5">
        <w:rPr>
          <w:rFonts w:ascii="Palatino Linotype" w:eastAsia="Palatino Linotype" w:hAnsi="Palatino Linotype" w:cs="Palatino Linotype"/>
          <w:bCs/>
          <w:color w:val="000000" w:themeColor="text1"/>
        </w:rPr>
        <w:t xml:space="preserve"> lo relativo a</w:t>
      </w:r>
      <w:r w:rsidR="00962EC2" w:rsidRPr="00924CD5">
        <w:rPr>
          <w:rFonts w:ascii="Palatino Linotype" w:eastAsia="Palatino Linotype" w:hAnsi="Palatino Linotype" w:cs="Palatino Linotype"/>
          <w:bCs/>
          <w:color w:val="000000" w:themeColor="text1"/>
        </w:rPr>
        <w:t xml:space="preserve">l pronunciamiento de la </w:t>
      </w:r>
      <w:r w:rsidR="00962EC2" w:rsidRPr="00924CD5">
        <w:rPr>
          <w:rFonts w:ascii="Palatino Linotype" w:eastAsia="Palatino Linotype" w:hAnsi="Palatino Linotype" w:cs="Palatino Linotype"/>
          <w:b/>
          <w:bCs/>
          <w:color w:val="000000" w:themeColor="text1"/>
        </w:rPr>
        <w:t>Dirección General de Obras Públicas</w:t>
      </w:r>
      <w:r w:rsidR="008D5D32" w:rsidRPr="00924CD5">
        <w:rPr>
          <w:rFonts w:ascii="Palatino Linotype" w:eastAsia="Palatino Linotype" w:hAnsi="Palatino Linotype" w:cs="Palatino Linotype"/>
          <w:b/>
        </w:rPr>
        <w:t>.</w:t>
      </w:r>
    </w:p>
    <w:p w14:paraId="5D24EE95" w14:textId="77777777" w:rsidR="00E35D31" w:rsidRPr="00924CD5" w:rsidRDefault="00E35D31" w:rsidP="0030116F">
      <w:pPr>
        <w:spacing w:line="360" w:lineRule="auto"/>
        <w:jc w:val="both"/>
        <w:rPr>
          <w:rFonts w:ascii="Palatino Linotype" w:eastAsia="Palatino Linotype" w:hAnsi="Palatino Linotype" w:cs="Palatino Linotype"/>
          <w:b/>
        </w:rPr>
      </w:pPr>
    </w:p>
    <w:p w14:paraId="4CBA5263" w14:textId="4C1E3E33" w:rsidR="008D5D32" w:rsidRPr="00924CD5" w:rsidRDefault="008D5D32" w:rsidP="0030116F">
      <w:pPr>
        <w:numPr>
          <w:ilvl w:val="0"/>
          <w:numId w:val="2"/>
        </w:numPr>
        <w:spacing w:line="360" w:lineRule="auto"/>
        <w:ind w:left="0" w:firstLine="0"/>
        <w:contextualSpacing/>
        <w:jc w:val="both"/>
        <w:rPr>
          <w:rFonts w:ascii="Palatino Linotype" w:hAnsi="Palatino Linotype"/>
        </w:rPr>
      </w:pPr>
      <w:r w:rsidRPr="00924CD5">
        <w:rPr>
          <w:rFonts w:ascii="Palatino Linotype" w:hAnsi="Palatino Linotype"/>
        </w:rPr>
        <w:t xml:space="preserve">Al respecto el </w:t>
      </w:r>
      <w:r w:rsidRPr="00924CD5">
        <w:rPr>
          <w:rFonts w:ascii="Palatino Linotype" w:hAnsi="Palatino Linotype"/>
          <w:b/>
        </w:rPr>
        <w:t xml:space="preserve">SUJETO OBLIGADO, </w:t>
      </w:r>
      <w:r w:rsidR="00962EC2" w:rsidRPr="00924CD5">
        <w:rPr>
          <w:rFonts w:ascii="Palatino Linotype" w:hAnsi="Palatino Linotype"/>
        </w:rPr>
        <w:t xml:space="preserve">conviene señalar que el particular fue preciso al solicitar copia simple de los expedientes generados con motivo de la participación en el XVII Premio Estatal de Contraloría Social 2025, en las categorías de “Acciones de los Comités y Acciones de Vigilancia Ciudadana en la Gestión Pública” los cuales deben contener los requisitos mínimos contemplados en el apartado de “Categorías de Trabajo”, y no así </w:t>
      </w:r>
      <w:r w:rsidR="00BA2E4D" w:rsidRPr="00924CD5">
        <w:rPr>
          <w:rFonts w:ascii="Palatino Linotype" w:hAnsi="Palatino Linotype"/>
        </w:rPr>
        <w:t>sobre las acciones para la supervisión y control de programas de obras y operación de sistemas</w:t>
      </w:r>
      <w:r w:rsidRPr="00924CD5">
        <w:rPr>
          <w:rFonts w:ascii="Palatino Linotype" w:hAnsi="Palatino Linotype"/>
        </w:rPr>
        <w:t>.</w:t>
      </w:r>
    </w:p>
    <w:p w14:paraId="0A1A103F" w14:textId="77777777" w:rsidR="008D5D32" w:rsidRPr="00924CD5" w:rsidRDefault="008D5D32" w:rsidP="0030116F">
      <w:pPr>
        <w:pStyle w:val="Prrafodelista"/>
        <w:rPr>
          <w:rFonts w:ascii="Palatino Linotype" w:hAnsi="Palatino Linotype"/>
          <w:sz w:val="24"/>
          <w:szCs w:val="24"/>
        </w:rPr>
      </w:pPr>
    </w:p>
    <w:p w14:paraId="3F44FE73" w14:textId="230B2A69" w:rsidR="00BA2E4D" w:rsidRPr="00924CD5" w:rsidRDefault="00BA2E4D" w:rsidP="0030116F">
      <w:pPr>
        <w:pStyle w:val="Prrafodelista"/>
        <w:numPr>
          <w:ilvl w:val="0"/>
          <w:numId w:val="2"/>
        </w:numPr>
        <w:spacing w:line="360" w:lineRule="auto"/>
        <w:ind w:left="0" w:firstLine="0"/>
        <w:contextualSpacing/>
        <w:jc w:val="both"/>
        <w:rPr>
          <w:rStyle w:val="eop"/>
          <w:rFonts w:ascii="Palatino Linotype" w:hAnsi="Palatino Linotype" w:cs="Arial"/>
          <w:sz w:val="24"/>
          <w:szCs w:val="24"/>
        </w:rPr>
      </w:pPr>
      <w:r w:rsidRPr="00924CD5">
        <w:rPr>
          <w:rStyle w:val="eop"/>
          <w:rFonts w:ascii="Palatino Linotype" w:hAnsi="Palatino Linotype" w:cs="Arial"/>
          <w:sz w:val="24"/>
          <w:szCs w:val="24"/>
        </w:rPr>
        <w:t xml:space="preserve">Aunado a lo anterior conviene señalar lo establecido en el Manual General de Organización del Ayuntamiento de Toluca, ordenamiento que especifica las atribuciones de la Dirección General de Desarrollo Urbano, Ordenamiento Territorial y Obras Públicas </w:t>
      </w:r>
    </w:p>
    <w:p w14:paraId="54E24609" w14:textId="77777777" w:rsidR="00BA2E4D" w:rsidRPr="00924CD5" w:rsidRDefault="00BA2E4D" w:rsidP="00BA2E4D">
      <w:pPr>
        <w:pStyle w:val="Prrafodelista"/>
        <w:rPr>
          <w:rStyle w:val="eop"/>
          <w:rFonts w:ascii="Palatino Linotype" w:hAnsi="Palatino Linotype" w:cs="Arial"/>
          <w:sz w:val="24"/>
          <w:szCs w:val="24"/>
        </w:rPr>
      </w:pPr>
    </w:p>
    <w:p w14:paraId="46013B17" w14:textId="7D50FD65" w:rsidR="00BA2E4D" w:rsidRPr="00924CD5" w:rsidRDefault="00BA2E4D" w:rsidP="00BA2E4D">
      <w:pPr>
        <w:pStyle w:val="Prrafodelista"/>
        <w:ind w:left="567" w:right="567"/>
        <w:jc w:val="both"/>
        <w:rPr>
          <w:rStyle w:val="eop"/>
          <w:rFonts w:ascii="Palatino Linotype" w:hAnsi="Palatino Linotype" w:cs="Arial"/>
          <w:b/>
          <w:i/>
          <w:sz w:val="24"/>
          <w:szCs w:val="24"/>
        </w:rPr>
      </w:pPr>
      <w:r w:rsidRPr="00924CD5">
        <w:rPr>
          <w:rFonts w:ascii="Palatino Linotype" w:hAnsi="Palatino Linotype"/>
          <w:b/>
          <w:i/>
        </w:rPr>
        <w:lastRenderedPageBreak/>
        <w:t>Dirección General de Desarrollo Urbano, Ordenamiento Territorial y Obras Públicas</w:t>
      </w:r>
    </w:p>
    <w:p w14:paraId="3844AFA8" w14:textId="77777777" w:rsidR="00BA2E4D" w:rsidRPr="00924CD5" w:rsidRDefault="00BA2E4D" w:rsidP="00BA2E4D">
      <w:pPr>
        <w:pStyle w:val="Prrafodelista"/>
        <w:ind w:left="567" w:right="567"/>
        <w:jc w:val="both"/>
        <w:rPr>
          <w:rStyle w:val="eop"/>
          <w:rFonts w:ascii="Palatino Linotype" w:hAnsi="Palatino Linotype" w:cs="Arial"/>
          <w:b/>
          <w:i/>
          <w:sz w:val="24"/>
          <w:szCs w:val="24"/>
        </w:rPr>
      </w:pPr>
    </w:p>
    <w:p w14:paraId="7E66B48A"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1. Supervisar y vigilar el cumplimiento del Código Administrativo del Estado de México, el Plan Municipal de Desarrollo Urbano y los planes parciales, mediante la coordinación, información, difusión, orientación y expedición de licencias y permisos relacionados tanto con el aprovechamiento del suelo, como con la construcción de edificaciones, con base en lo establecido en la normatividad aplicable en la materia; </w:t>
      </w:r>
    </w:p>
    <w:p w14:paraId="52F38786"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 Someter a la consideración del Cabildo, las solicitudes de cambios de uso de suelo, de densidad, de coeficientes de ocupación y utilización del suelo y de alturas máximas de edificaciones, de conformidad con el Código Administrativo del Estado de México y su reglamento; </w:t>
      </w:r>
    </w:p>
    <w:p w14:paraId="7FC983C9"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3. Emitir opiniones técnicas en materia de planeación urbana, en estricto cumplimiento de los lineamientos establecidos en la materia; </w:t>
      </w:r>
    </w:p>
    <w:p w14:paraId="3690AE51"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4. Emitir recomendaciones u observaciones sobre las acciones y proyectos de infraestructura, equipamiento urbano y movilidad, que considere realizar cualquier orden del gobierno dentro del territorio municipal, a partir del impacto ambiental que generen;</w:t>
      </w:r>
    </w:p>
    <w:p w14:paraId="56395512"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5. Aplicar y vigilar el cumplimiento de las disposiciones legales en materia de ordenamiento territorial de los asentamientos humanos, del desarrollo urbano y vivienda, así como participar en los órganos de coordinación estatal, regional y metropolitana, en la materia; </w:t>
      </w:r>
    </w:p>
    <w:p w14:paraId="0F3D5477"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6. Formular, proponer, ejecutar, modificar y actualizar el Plan Municipal de Desarrollo Urbano y los parciales que de él deriven; </w:t>
      </w:r>
    </w:p>
    <w:p w14:paraId="6B3AC3A7"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7. Proporcionar asesoría a la población del municipio en materia de regularización del suelo para favorecer la certeza jurídica de su patrimonio inmobiliario, asimismo proponer medidas y acciones para evitar asentamientos humanos irregulares en coordinación con las instancias de los tres ámbitos de gobierno; </w:t>
      </w:r>
    </w:p>
    <w:p w14:paraId="28E914A1"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8. Coordinar la instauración de los procedimientos administrativos y la imposición de las medidas de seguridad, apremio y sanciones que correspondan por infracciones a las disposiciones legales de los Libros V y XVIII del Código Administrativo del Estado de México y demás disposiciones en materia de ordenamiento territorial de los asentamientos humanos y del desarrollo urbano; </w:t>
      </w:r>
    </w:p>
    <w:p w14:paraId="134F0F5B"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9. Conducir los procedimientos relativos a la apertura, prolongación, ampliación o cualquier otra modificación de las vías públicas que constituyan la infraestructura vial local; </w:t>
      </w:r>
    </w:p>
    <w:p w14:paraId="524489D3"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10. Recibir, analizar y expedir constancia de alineamiento y número oficial a petición de parte, de conformidad con la normatividad vigente aplicable;</w:t>
      </w:r>
    </w:p>
    <w:p w14:paraId="7C147C0E"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lastRenderedPageBreak/>
        <w:t xml:space="preserve"> 11. Integrar el expediente y elaborar la ficha técnica de las vías públicas a las cuales se ha solicitado asignar o cambiar la nomenclatura, para enviarlo a la Comisión Edilicia de Límites Territoriales y Nomenclatura Municipal; </w:t>
      </w:r>
    </w:p>
    <w:p w14:paraId="3AFFCFAC"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12. Supervisar de manera conjunta con representantes de la Secretaría de Desarrollo Urbano y Obra y las dependencias municipales correspondientes, los avances que presentan las obras de urbanización, infraestructura primaria y obras de equipamiento de los conjuntos urbanos, fraccionamientos y lotificaciones en condominio que sean de competencia municipal; 13. Verificar y coordinar la incorporación de las áreas de donación establecidas a favor del municipio, así como las obras de urbanización, infraestructura y equipamiento urbano de los conjuntos urbanos, subdivisiones y condominios; </w:t>
      </w:r>
    </w:p>
    <w:p w14:paraId="4FDC335F"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14. Elaborar y ejecutar el Programa Anual de Obra Pública, así como realizar las modificaciones y reconducciones necesarias al mismo, en términos de lo establecido en el Plan de Desarrollo Municipal, el Plan Municipal de Desarrollo Urbano y demás instrumentos legales aplicables, atendiendo a las prioridades socialmente demandadas y aquellas que contribuyan al desarrollo económico y al desarrollo social del municipio con perspectiva de género; </w:t>
      </w:r>
    </w:p>
    <w:p w14:paraId="4DA63883"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15. Vigilar la ejecución de obras por cooperación, así como la construcción y mejoramiento de obras de infraestructura y equipamiento urbano; </w:t>
      </w:r>
    </w:p>
    <w:p w14:paraId="42758D0F"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16. Planear, programar, organizar, dirigir, evaluar y controlar las actividades de construcción, rehabilitación y mantenimiento de la infraestructura urbana, en coordinación con las autoridades estatales y federales, cuando sea el caso; </w:t>
      </w:r>
    </w:p>
    <w:p w14:paraId="585B2ACB"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17. Integrar, supervisar y vigilar el adecuado funcionamiento del Comité Interno de Obra Pública en los términos dispuestos por la normatividad aplicable en la materia; </w:t>
      </w:r>
    </w:p>
    <w:p w14:paraId="6CCE7336"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18. Preparar las bases y solicitar la publicación de la convocatoria a los concursos para la realización de las obras públicas municipales, de acuerdo con los requisitos que para dichos actos señale la legislación y normatividad respectiva, vigilando su correcta ejecución; </w:t>
      </w:r>
    </w:p>
    <w:p w14:paraId="343729FA"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19. Coordinar y moderar los actos de los procedimientos adjudicativos relativos a la contratación de obra pública y servicios relacionados con las mismas; </w:t>
      </w:r>
    </w:p>
    <w:p w14:paraId="3FD3B4C1"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20. Preparar, organizar y ejecutar acciones de supervisión sobre construcción de obras por contrato y administración para que cumplan con los requisitos de calidad, seguridad y funcionamiento; </w:t>
      </w:r>
    </w:p>
    <w:p w14:paraId="606236B3" w14:textId="77777777" w:rsidR="00BA2E4D"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21.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w:t>
      </w:r>
    </w:p>
    <w:p w14:paraId="47524E55"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lastRenderedPageBreak/>
        <w:t xml:space="preserve">22. Verificar que se elaboren de manera correcta y completa las bitácoras y/o expedientes abiertos con motivo de la obra pública y servicios relacionados con la misma, conforme a lo establecido en las disposiciones legales aplicables; </w:t>
      </w:r>
    </w:p>
    <w:p w14:paraId="34B962D8"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23. Autorizar para su pago, previa validación del avance y calidad de las obras, los presupuestos y estimaciones que presenten los contratistas de obras públicas municipales; </w:t>
      </w:r>
    </w:p>
    <w:p w14:paraId="114AF78C"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24. Integrar y autorizar con su firma, la documentación que en materia de obra pública, deba presentarse al Órgano Superior de Fiscalización del Estado de México; </w:t>
      </w:r>
    </w:p>
    <w:p w14:paraId="2D048709"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25. Organizar, promover, supervisar y vigilar que el personal que tengan bajo su responsabilidad la residencia y supervisión de obras públicas y la revisión de precios unitarios, alzados y mixtos, además de contar con su título profesional y cédula legalmente expedidos, deberán acreditar el procedimiento de evaluación de confianza ante la Unidad Estatal de Certificación de Confianza de la Secretaría de la Contraloría; </w:t>
      </w:r>
    </w:p>
    <w:p w14:paraId="700537E2"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26. Atender los requerimientos de información que se deriven de los procesos de revisión, supervisión, inspección o auditoría provenientes de las diferentes instancias fiscalizadoras del orden federal, estatal y/o municipal; </w:t>
      </w:r>
    </w:p>
    <w:p w14:paraId="4259CA0A"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27. Promover la participación de testigos sociales en los procedimientos de contratación que se estimen convenientes, de conformidad con la disponibilidad financiera y los criterios y disposiciones establecidas en las leyes de la materia; </w:t>
      </w:r>
    </w:p>
    <w:p w14:paraId="26446420"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28. Proporcionar información de la obra pública en proceso a los Comités Ciudadanos de Control y Vigilancia, con la finalidad de que participen en la supervisión de la misma; </w:t>
      </w:r>
    </w:p>
    <w:p w14:paraId="33754873"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29. Planear, programar y supervisar el apoyo a la población con maquinaria y equipo para acciones de mejoramiento social; </w:t>
      </w:r>
    </w:p>
    <w:p w14:paraId="1E06AF42"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30. Elaborar y presentar el formato denominado “Seguimiento trimestral del Programa Anual de Obras” para su integración en el Informe Anual de Ejecución del Plan de Desarrollo Municipal vigente; </w:t>
      </w:r>
    </w:p>
    <w:p w14:paraId="6345F23F"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31. Proporcionar asesoría y en su caso emitir opinión técnica, en las materias de su competencia, sobre los programas de obra de las dependencias y organismos que integran la administración pública municipal; </w:t>
      </w:r>
    </w:p>
    <w:p w14:paraId="6764E317"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32. Participar con la Coordinación de Justicia Municipal en la recuperación de bienes del dominio público, mediante el procedimiento establecido en el artículo 27 de la Ley de Bienes del Estado de México y sus Municipios; </w:t>
      </w:r>
    </w:p>
    <w:p w14:paraId="631D9AF0"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33. Iniciar, tramitar y resolver los procedimientos administrativos que sean necesarios para el cumplimiento de las normas en materia de ejecución de obras públicas;</w:t>
      </w:r>
    </w:p>
    <w:p w14:paraId="11722E79"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34. Dirigir y controlar la atención y orientación a la ciudadanía en temas relacionados con la regularización de la tenencia de la tierra; </w:t>
      </w:r>
    </w:p>
    <w:p w14:paraId="58883EA2"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35. Organizar y dirigir la gestión de fuentes alternativas de financiamiento para el desarrollo de proyectos de la Dirección General; </w:t>
      </w:r>
    </w:p>
    <w:p w14:paraId="58E87A85"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lastRenderedPageBreak/>
        <w:t xml:space="preserve">36. Organizar, dirigir y supervisar la elaboración de estudios tendientes a fortalecer y mejorar el desarrollo urbano y el ordenamiento territorial en el Municipio de Toluca; </w:t>
      </w:r>
    </w:p>
    <w:p w14:paraId="49AFC8EE"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37. Organizar, dirigir y controlar la elaboración y actualización del Manual de Normas Técnicas de Imagen Urbana, así como la conservación, recuperación, rehabilitación y regeneración del patrimonio cultural tangible del municipio; </w:t>
      </w:r>
    </w:p>
    <w:p w14:paraId="0689B3D7"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38. Autorizar y emitir dictámenes y opiniones técnicas que contemplen el impacto urbano, para la realización de acciones y proyectos en materia de infraestructura, obra, vivienda, imagen urbana y movilidad, que pretendan realizar dentro del territorio municipal, los diferentes ámbitos gubernamentales, el sector privado y social (obras comunitarias); </w:t>
      </w:r>
    </w:p>
    <w:p w14:paraId="7FF0F4E6"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39. Organizar, dirigir y controlar el acopio, sistematización y actualización de la información geoestadística y cartográfica relativa al desarrollo urbano del Municipio de Toluca; </w:t>
      </w:r>
    </w:p>
    <w:p w14:paraId="69604A80"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40. Establecer y fortalecer mecanismos de vinculación y coordinación metropolitana y regional en materia de desarrollo urbano sostenible; </w:t>
      </w:r>
    </w:p>
    <w:p w14:paraId="43115BC8" w14:textId="77777777" w:rsidR="008D6D85" w:rsidRPr="00924CD5" w:rsidRDefault="00BA2E4D" w:rsidP="00BA2E4D">
      <w:pPr>
        <w:pStyle w:val="Prrafodelista"/>
        <w:ind w:left="567" w:right="567"/>
        <w:jc w:val="both"/>
        <w:rPr>
          <w:rFonts w:ascii="Palatino Linotype" w:hAnsi="Palatino Linotype"/>
          <w:i/>
        </w:rPr>
      </w:pPr>
      <w:r w:rsidRPr="00924CD5">
        <w:rPr>
          <w:rFonts w:ascii="Palatino Linotype" w:hAnsi="Palatino Linotype"/>
          <w:i/>
        </w:rPr>
        <w:t xml:space="preserve">41. Establecer y fortalecer vínculos con instituciones de los sectores público, privado y social, para el desarrollo y acopio de propuestas técnicas referentes a los temas de la Dirección General; y </w:t>
      </w:r>
    </w:p>
    <w:p w14:paraId="3E1392C1" w14:textId="0BFAE7DE" w:rsidR="00BA2E4D" w:rsidRPr="00924CD5" w:rsidRDefault="00BA2E4D" w:rsidP="00BA2E4D">
      <w:pPr>
        <w:pStyle w:val="Prrafodelista"/>
        <w:ind w:left="567" w:right="567"/>
        <w:jc w:val="both"/>
        <w:rPr>
          <w:rStyle w:val="eop"/>
          <w:rFonts w:ascii="Palatino Linotype" w:hAnsi="Palatino Linotype" w:cs="Arial"/>
          <w:b/>
          <w:i/>
          <w:sz w:val="24"/>
          <w:szCs w:val="24"/>
        </w:rPr>
      </w:pPr>
      <w:r w:rsidRPr="00924CD5">
        <w:rPr>
          <w:rFonts w:ascii="Palatino Linotype" w:hAnsi="Palatino Linotype"/>
          <w:i/>
        </w:rPr>
        <w:t>42. Realizar todas aquellas actividades que sean inherentes y aplicables al área de su competencia y las demás que le sean encomendadas por instrucción de la o el C. Presidente Municipal.</w:t>
      </w:r>
    </w:p>
    <w:p w14:paraId="4811B45A" w14:textId="77777777" w:rsidR="00BA2E4D" w:rsidRPr="00924CD5" w:rsidRDefault="00BA2E4D" w:rsidP="00BA2E4D">
      <w:pPr>
        <w:pStyle w:val="Prrafodelista"/>
        <w:rPr>
          <w:rStyle w:val="eop"/>
          <w:rFonts w:ascii="Palatino Linotype" w:hAnsi="Palatino Linotype" w:cs="Arial"/>
          <w:sz w:val="24"/>
          <w:szCs w:val="24"/>
        </w:rPr>
      </w:pPr>
    </w:p>
    <w:p w14:paraId="339DEBD1" w14:textId="2DE5D7EE" w:rsidR="008D6D85" w:rsidRPr="00924CD5" w:rsidRDefault="008D6D85" w:rsidP="0030116F">
      <w:pPr>
        <w:pStyle w:val="Prrafodelista"/>
        <w:numPr>
          <w:ilvl w:val="0"/>
          <w:numId w:val="2"/>
        </w:numPr>
        <w:spacing w:line="360" w:lineRule="auto"/>
        <w:ind w:left="0" w:firstLine="0"/>
        <w:contextualSpacing/>
        <w:jc w:val="both"/>
        <w:rPr>
          <w:rStyle w:val="eop"/>
          <w:rFonts w:ascii="Palatino Linotype" w:hAnsi="Palatino Linotype" w:cs="Arial"/>
          <w:sz w:val="24"/>
          <w:szCs w:val="24"/>
        </w:rPr>
      </w:pPr>
      <w:r w:rsidRPr="00924CD5">
        <w:rPr>
          <w:rStyle w:val="eop"/>
          <w:rFonts w:ascii="Palatino Linotype" w:hAnsi="Palatino Linotype" w:cs="Arial"/>
          <w:sz w:val="24"/>
          <w:szCs w:val="24"/>
        </w:rPr>
        <w:t xml:space="preserve">De lo anterior se advierten las atribuciones con las que cuenta la Dirección General de Desarrollo Urbano, Ordenamiento Territorial y Obras Públicas, sin embargo no se advierte que tenga participación y/o intervención en eventos como el que hace mención el particular, por ende conviene señalar que un </w:t>
      </w:r>
      <w:r w:rsidRPr="00924CD5">
        <w:rPr>
          <w:rStyle w:val="eop"/>
          <w:rFonts w:ascii="Palatino Linotype" w:hAnsi="Palatino Linotype" w:cs="Arial"/>
          <w:b/>
          <w:sz w:val="24"/>
          <w:szCs w:val="24"/>
        </w:rPr>
        <w:t>Programa de Obra</w:t>
      </w:r>
      <w:r w:rsidRPr="00924CD5">
        <w:rPr>
          <w:rStyle w:val="eop"/>
          <w:rFonts w:ascii="Palatino Linotype" w:hAnsi="Palatino Linotype" w:cs="Arial"/>
          <w:sz w:val="24"/>
          <w:szCs w:val="24"/>
        </w:rPr>
        <w:t xml:space="preserve">, es el documento donde constan las operaciones, cantidad, unidad y tiempo de construcción de cada operación; así como las fechas estimadas de comienzo </w:t>
      </w:r>
      <w:r w:rsidR="0036483B" w:rsidRPr="00924CD5">
        <w:rPr>
          <w:rStyle w:val="eop"/>
          <w:rFonts w:ascii="Palatino Linotype" w:hAnsi="Palatino Linotype" w:cs="Arial"/>
          <w:sz w:val="24"/>
          <w:szCs w:val="24"/>
        </w:rPr>
        <w:t xml:space="preserve">y terminación de cada operación, en el que generalmente se representan a través de gráficas, por tanto no guarda relación con lo peticionado por el particular en su solicitud de información, por ende no resulta viable ordenar el pronunciamiento por parte de esta Unidad Administrativa. </w:t>
      </w:r>
    </w:p>
    <w:p w14:paraId="61DB29A7" w14:textId="3935846C" w:rsidR="0060339C" w:rsidRPr="00924CD5" w:rsidRDefault="0015673D" w:rsidP="0030116F">
      <w:pPr>
        <w:pStyle w:val="Prrafodelista"/>
        <w:numPr>
          <w:ilvl w:val="0"/>
          <w:numId w:val="2"/>
        </w:numPr>
        <w:spacing w:line="360" w:lineRule="auto"/>
        <w:ind w:left="0" w:firstLine="0"/>
        <w:contextualSpacing/>
        <w:jc w:val="both"/>
        <w:rPr>
          <w:rStyle w:val="eop"/>
          <w:rFonts w:ascii="Palatino Linotype" w:hAnsi="Palatino Linotype" w:cs="Arial"/>
          <w:sz w:val="24"/>
          <w:szCs w:val="24"/>
        </w:rPr>
      </w:pPr>
      <w:r w:rsidRPr="00924CD5">
        <w:rPr>
          <w:rStyle w:val="eop"/>
          <w:rFonts w:ascii="Palatino Linotype" w:hAnsi="Palatino Linotype" w:cs="Arial"/>
          <w:sz w:val="24"/>
          <w:szCs w:val="24"/>
        </w:rPr>
        <w:lastRenderedPageBreak/>
        <w:t>Ahora bien, se precisa que Código Reglamentario del Ayuntamiento de Toluca</w:t>
      </w:r>
      <w:r w:rsidR="0060339C" w:rsidRPr="00924CD5">
        <w:rPr>
          <w:rStyle w:val="eop"/>
          <w:rFonts w:ascii="Palatino Linotype" w:hAnsi="Palatino Linotype" w:cs="Arial"/>
          <w:sz w:val="24"/>
          <w:szCs w:val="24"/>
        </w:rPr>
        <w:t>, en el artículo 3.25, refiere que para el ejercicio de sus funciones y atribuciones, dicha área se auxiliara de diversas Unidades Administrativas, señalando lo siguiente:</w:t>
      </w:r>
    </w:p>
    <w:p w14:paraId="507DBDC5" w14:textId="77777777" w:rsidR="0060339C" w:rsidRPr="00924CD5" w:rsidRDefault="0060339C" w:rsidP="0060339C">
      <w:pPr>
        <w:pStyle w:val="Prrafodelista"/>
        <w:spacing w:line="360" w:lineRule="auto"/>
        <w:ind w:left="0"/>
        <w:contextualSpacing/>
        <w:jc w:val="both"/>
        <w:rPr>
          <w:rStyle w:val="eop"/>
          <w:rFonts w:ascii="Palatino Linotype" w:hAnsi="Palatino Linotype" w:cs="Arial"/>
          <w:sz w:val="24"/>
          <w:szCs w:val="24"/>
        </w:rPr>
      </w:pPr>
    </w:p>
    <w:p w14:paraId="24967259" w14:textId="69694F6F" w:rsidR="0060339C" w:rsidRPr="00924CD5" w:rsidRDefault="0060339C" w:rsidP="0060339C">
      <w:pPr>
        <w:pStyle w:val="Prrafodelista"/>
        <w:tabs>
          <w:tab w:val="left" w:pos="567"/>
        </w:tabs>
        <w:spacing w:line="360" w:lineRule="auto"/>
        <w:ind w:left="567" w:right="567"/>
        <w:contextualSpacing/>
        <w:jc w:val="both"/>
        <w:rPr>
          <w:rStyle w:val="eop"/>
          <w:rFonts w:ascii="Palatino Linotype" w:hAnsi="Palatino Linotype" w:cs="Arial"/>
          <w:i/>
        </w:rPr>
      </w:pPr>
      <w:r w:rsidRPr="00924CD5">
        <w:rPr>
          <w:rStyle w:val="eop"/>
          <w:rFonts w:ascii="Palatino Linotype" w:hAnsi="Palatino Linotype" w:cs="Arial"/>
          <w:i/>
        </w:rPr>
        <w:t>(…)</w:t>
      </w:r>
    </w:p>
    <w:p w14:paraId="081953BB" w14:textId="6CE480A1" w:rsidR="0060339C" w:rsidRPr="00924CD5" w:rsidRDefault="0060339C" w:rsidP="0060339C">
      <w:pPr>
        <w:pStyle w:val="Prrafodelista"/>
        <w:tabs>
          <w:tab w:val="left" w:pos="567"/>
        </w:tabs>
        <w:spacing w:line="360" w:lineRule="auto"/>
        <w:ind w:left="567" w:right="567"/>
        <w:contextualSpacing/>
        <w:jc w:val="both"/>
        <w:rPr>
          <w:rStyle w:val="eop"/>
          <w:rFonts w:ascii="Palatino Linotype" w:hAnsi="Palatino Linotype" w:cs="Arial"/>
          <w:i/>
        </w:rPr>
      </w:pPr>
      <w:r w:rsidRPr="00924CD5">
        <w:rPr>
          <w:rFonts w:ascii="Palatino Linotype" w:hAnsi="Palatino Linotype"/>
          <w:i/>
        </w:rPr>
        <w:t>Para el ejercicio de sus atribuciones el Contralor se auxiliará de las siguientes unidades administrativas: Dirección de Auditoría de Obra y Contraloría Social, Dirección de Auditoría y Dirección de Investigación de Responsabilidades Administrativas.</w:t>
      </w:r>
    </w:p>
    <w:p w14:paraId="3AAD8C16" w14:textId="77777777" w:rsidR="0060339C" w:rsidRPr="00924CD5" w:rsidRDefault="0060339C" w:rsidP="0060339C">
      <w:pPr>
        <w:pStyle w:val="Prrafodelista"/>
        <w:spacing w:line="360" w:lineRule="auto"/>
        <w:ind w:left="0"/>
        <w:contextualSpacing/>
        <w:jc w:val="both"/>
        <w:rPr>
          <w:rStyle w:val="eop"/>
          <w:rFonts w:ascii="Palatino Linotype" w:hAnsi="Palatino Linotype" w:cs="Arial"/>
          <w:sz w:val="24"/>
          <w:szCs w:val="24"/>
        </w:rPr>
      </w:pPr>
    </w:p>
    <w:p w14:paraId="7FC13CA8" w14:textId="53B60AC1" w:rsidR="0060339C" w:rsidRPr="00924CD5" w:rsidRDefault="0060339C" w:rsidP="0030116F">
      <w:pPr>
        <w:pStyle w:val="Prrafodelista"/>
        <w:numPr>
          <w:ilvl w:val="0"/>
          <w:numId w:val="2"/>
        </w:numPr>
        <w:spacing w:line="360" w:lineRule="auto"/>
        <w:ind w:left="0" w:firstLine="0"/>
        <w:contextualSpacing/>
        <w:jc w:val="both"/>
        <w:rPr>
          <w:rStyle w:val="eop"/>
          <w:rFonts w:ascii="Palatino Linotype" w:hAnsi="Palatino Linotype" w:cs="Arial"/>
          <w:sz w:val="24"/>
          <w:szCs w:val="24"/>
        </w:rPr>
      </w:pPr>
      <w:r w:rsidRPr="00924CD5">
        <w:rPr>
          <w:rStyle w:val="eop"/>
          <w:rFonts w:ascii="Palatino Linotype" w:hAnsi="Palatino Linotype" w:cs="Arial"/>
          <w:sz w:val="24"/>
          <w:szCs w:val="24"/>
        </w:rPr>
        <w:t>Por lo anterior el Manual de Organización del Órgano Interno de Control Municipal, establece como estructura organiza la siguiente:</w:t>
      </w:r>
    </w:p>
    <w:p w14:paraId="26E37A6F" w14:textId="77777777" w:rsidR="0060339C" w:rsidRPr="00924CD5" w:rsidRDefault="0060339C" w:rsidP="0060339C">
      <w:pPr>
        <w:pStyle w:val="Prrafodelista"/>
        <w:spacing w:line="360" w:lineRule="auto"/>
        <w:ind w:left="0"/>
        <w:contextualSpacing/>
        <w:jc w:val="both"/>
        <w:rPr>
          <w:rStyle w:val="eop"/>
          <w:rFonts w:ascii="Palatino Linotype" w:hAnsi="Palatino Linotype" w:cs="Arial"/>
          <w:sz w:val="24"/>
          <w:szCs w:val="24"/>
        </w:rPr>
      </w:pPr>
    </w:p>
    <w:p w14:paraId="6C072C4F" w14:textId="1EE6EF09" w:rsidR="0060339C" w:rsidRPr="00924CD5" w:rsidRDefault="0060339C" w:rsidP="0060339C">
      <w:pPr>
        <w:pStyle w:val="Prrafodelista"/>
        <w:spacing w:line="360" w:lineRule="auto"/>
        <w:ind w:left="0"/>
        <w:contextualSpacing/>
        <w:jc w:val="center"/>
        <w:rPr>
          <w:rStyle w:val="eop"/>
          <w:rFonts w:ascii="Palatino Linotype" w:hAnsi="Palatino Linotype" w:cs="Arial"/>
          <w:sz w:val="24"/>
          <w:szCs w:val="24"/>
        </w:rPr>
      </w:pPr>
      <w:r w:rsidRPr="00924CD5">
        <w:rPr>
          <w:rStyle w:val="eop"/>
          <w:rFonts w:ascii="Palatino Linotype" w:hAnsi="Palatino Linotype" w:cs="Arial"/>
          <w:noProof/>
          <w:sz w:val="24"/>
          <w:szCs w:val="24"/>
          <w:lang w:val="es-MX" w:eastAsia="es-MX"/>
        </w:rPr>
        <w:drawing>
          <wp:inline distT="0" distB="0" distL="0" distR="0" wp14:anchorId="6DB347F0" wp14:editId="16160C6B">
            <wp:extent cx="4947716" cy="3001618"/>
            <wp:effectExtent l="0" t="0" r="571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87062" cy="3025488"/>
                    </a:xfrm>
                    <a:prstGeom prst="rect">
                      <a:avLst/>
                    </a:prstGeom>
                  </pic:spPr>
                </pic:pic>
              </a:graphicData>
            </a:graphic>
          </wp:inline>
        </w:drawing>
      </w:r>
    </w:p>
    <w:p w14:paraId="6A3BC94F" w14:textId="77777777" w:rsidR="0060339C" w:rsidRPr="00924CD5" w:rsidRDefault="0060339C" w:rsidP="0060339C">
      <w:pPr>
        <w:pStyle w:val="Prrafodelista"/>
        <w:spacing w:line="360" w:lineRule="auto"/>
        <w:ind w:left="0"/>
        <w:contextualSpacing/>
        <w:jc w:val="both"/>
        <w:rPr>
          <w:rStyle w:val="eop"/>
          <w:rFonts w:ascii="Palatino Linotype" w:hAnsi="Palatino Linotype" w:cs="Arial"/>
          <w:sz w:val="24"/>
          <w:szCs w:val="24"/>
        </w:rPr>
      </w:pPr>
    </w:p>
    <w:p w14:paraId="5C9DBBCD" w14:textId="1B2F999A" w:rsidR="0015673D" w:rsidRPr="00924CD5" w:rsidRDefault="00494419" w:rsidP="0060339C">
      <w:pPr>
        <w:pStyle w:val="Prrafodelista"/>
        <w:numPr>
          <w:ilvl w:val="0"/>
          <w:numId w:val="2"/>
        </w:numPr>
        <w:spacing w:line="360" w:lineRule="auto"/>
        <w:ind w:left="0" w:firstLine="0"/>
        <w:contextualSpacing/>
        <w:jc w:val="both"/>
        <w:rPr>
          <w:rStyle w:val="eop"/>
          <w:rFonts w:ascii="Palatino Linotype" w:hAnsi="Palatino Linotype" w:cs="Arial"/>
          <w:sz w:val="24"/>
          <w:szCs w:val="24"/>
        </w:rPr>
      </w:pPr>
      <w:r w:rsidRPr="00924CD5">
        <w:rPr>
          <w:rStyle w:val="eop"/>
          <w:rFonts w:ascii="Palatino Linotype" w:hAnsi="Palatino Linotype" w:cs="Arial"/>
          <w:sz w:val="24"/>
          <w:szCs w:val="24"/>
        </w:rPr>
        <w:lastRenderedPageBreak/>
        <w:t>Al respecto, r</w:t>
      </w:r>
      <w:r w:rsidR="0015673D" w:rsidRPr="00924CD5">
        <w:rPr>
          <w:rStyle w:val="eop"/>
          <w:rFonts w:ascii="Palatino Linotype" w:hAnsi="Palatino Linotype" w:cs="Arial"/>
          <w:sz w:val="24"/>
          <w:szCs w:val="24"/>
        </w:rPr>
        <w:t xml:space="preserve">esulta necesario </w:t>
      </w:r>
      <w:r w:rsidR="0060339C" w:rsidRPr="00924CD5">
        <w:rPr>
          <w:rStyle w:val="eop"/>
          <w:rFonts w:ascii="Palatino Linotype" w:hAnsi="Palatino Linotype" w:cs="Arial"/>
          <w:sz w:val="24"/>
          <w:szCs w:val="24"/>
        </w:rPr>
        <w:t xml:space="preserve">recalcar que </w:t>
      </w:r>
      <w:r w:rsidR="0015673D" w:rsidRPr="00924CD5">
        <w:rPr>
          <w:rStyle w:val="eop"/>
          <w:rFonts w:ascii="Palatino Linotype" w:hAnsi="Palatino Linotype" w:cs="Arial"/>
          <w:sz w:val="24"/>
          <w:szCs w:val="24"/>
        </w:rPr>
        <w:t xml:space="preserve">el Manual de Organización del Órgano Interno de Control Municipal, </w:t>
      </w:r>
      <w:r w:rsidR="0060339C" w:rsidRPr="00924CD5">
        <w:rPr>
          <w:rStyle w:val="eop"/>
          <w:rFonts w:ascii="Palatino Linotype" w:hAnsi="Palatino Linotype" w:cs="Arial"/>
          <w:sz w:val="24"/>
          <w:szCs w:val="24"/>
        </w:rPr>
        <w:t>cuenta con un Departamento de Contraloría Social, dependiente de la Dirección de Auditoria de Obra y Contraloría Social, misma que tiene las atribuciones que a continuación se enuncian</w:t>
      </w:r>
      <w:r w:rsidR="0015673D" w:rsidRPr="00924CD5">
        <w:rPr>
          <w:rStyle w:val="eop"/>
          <w:rFonts w:ascii="Palatino Linotype" w:hAnsi="Palatino Linotype" w:cs="Arial"/>
          <w:sz w:val="24"/>
          <w:szCs w:val="24"/>
        </w:rPr>
        <w:t>:</w:t>
      </w:r>
    </w:p>
    <w:p w14:paraId="1E9BB8E2" w14:textId="77777777" w:rsidR="0060339C" w:rsidRPr="00924CD5" w:rsidRDefault="0060339C" w:rsidP="0060339C">
      <w:pPr>
        <w:spacing w:line="360" w:lineRule="auto"/>
        <w:contextualSpacing/>
        <w:jc w:val="both"/>
        <w:rPr>
          <w:rStyle w:val="eop"/>
          <w:rFonts w:ascii="Palatino Linotype" w:hAnsi="Palatino Linotype" w:cs="Arial"/>
        </w:rPr>
      </w:pPr>
    </w:p>
    <w:p w14:paraId="60421079" w14:textId="1F6B2673" w:rsidR="0060339C" w:rsidRPr="00924CD5" w:rsidRDefault="00494419" w:rsidP="00494419">
      <w:pPr>
        <w:ind w:left="567" w:right="567"/>
        <w:contextualSpacing/>
        <w:jc w:val="center"/>
        <w:rPr>
          <w:rStyle w:val="eop"/>
          <w:rFonts w:ascii="Palatino Linotype" w:hAnsi="Palatino Linotype" w:cs="Arial"/>
          <w:b/>
          <w:i/>
          <w:sz w:val="22"/>
          <w:szCs w:val="22"/>
        </w:rPr>
      </w:pPr>
      <w:r w:rsidRPr="00924CD5">
        <w:rPr>
          <w:rStyle w:val="eop"/>
          <w:rFonts w:ascii="Palatino Linotype" w:hAnsi="Palatino Linotype" w:cs="Arial"/>
          <w:b/>
          <w:i/>
          <w:sz w:val="22"/>
          <w:szCs w:val="22"/>
        </w:rPr>
        <w:t>Departamento de Contraloría Social</w:t>
      </w:r>
    </w:p>
    <w:p w14:paraId="617ED755" w14:textId="585BF095" w:rsidR="0060339C" w:rsidRPr="00924CD5" w:rsidRDefault="00494419" w:rsidP="00494419">
      <w:pPr>
        <w:ind w:left="567" w:right="567"/>
        <w:contextualSpacing/>
        <w:jc w:val="both"/>
        <w:rPr>
          <w:rStyle w:val="eop"/>
          <w:rFonts w:ascii="Palatino Linotype" w:hAnsi="Palatino Linotype" w:cs="Arial"/>
          <w:b/>
          <w:i/>
          <w:sz w:val="22"/>
          <w:szCs w:val="22"/>
        </w:rPr>
      </w:pPr>
      <w:r w:rsidRPr="00924CD5">
        <w:rPr>
          <w:rStyle w:val="eop"/>
          <w:rFonts w:ascii="Palatino Linotype" w:hAnsi="Palatino Linotype" w:cs="Arial"/>
          <w:b/>
          <w:i/>
          <w:sz w:val="22"/>
          <w:szCs w:val="22"/>
        </w:rPr>
        <w:t>Funciones:</w:t>
      </w:r>
    </w:p>
    <w:p w14:paraId="5A296F5A" w14:textId="0E9A22F2" w:rsidR="00494419" w:rsidRPr="00924CD5" w:rsidRDefault="00494419" w:rsidP="00494419">
      <w:pPr>
        <w:ind w:left="567" w:right="567"/>
        <w:contextualSpacing/>
        <w:jc w:val="both"/>
        <w:rPr>
          <w:rStyle w:val="eop"/>
          <w:rFonts w:ascii="Palatino Linotype" w:hAnsi="Palatino Linotype" w:cs="Arial"/>
          <w:b/>
          <w:i/>
          <w:sz w:val="22"/>
          <w:szCs w:val="22"/>
        </w:rPr>
      </w:pPr>
      <w:r w:rsidRPr="00924CD5">
        <w:rPr>
          <w:rStyle w:val="eop"/>
          <w:rFonts w:ascii="Palatino Linotype" w:hAnsi="Palatino Linotype" w:cs="Arial"/>
          <w:b/>
          <w:i/>
          <w:sz w:val="22"/>
          <w:szCs w:val="22"/>
        </w:rPr>
        <w:t>(…)</w:t>
      </w:r>
    </w:p>
    <w:p w14:paraId="76E7ECD9" w14:textId="77777777" w:rsidR="00494419" w:rsidRPr="00924CD5" w:rsidRDefault="00494419" w:rsidP="00494419">
      <w:pPr>
        <w:ind w:left="567" w:right="567"/>
        <w:contextualSpacing/>
        <w:jc w:val="both"/>
        <w:rPr>
          <w:rFonts w:ascii="Palatino Linotype" w:hAnsi="Palatino Linotype"/>
          <w:i/>
          <w:sz w:val="22"/>
          <w:szCs w:val="22"/>
        </w:rPr>
      </w:pPr>
      <w:r w:rsidRPr="00924CD5">
        <w:rPr>
          <w:rFonts w:ascii="Palatino Linotype" w:hAnsi="Palatino Linotype"/>
          <w:i/>
          <w:sz w:val="22"/>
          <w:szCs w:val="22"/>
        </w:rPr>
        <w:t xml:space="preserve">2. Programar e Integrar Comités Ciudadanos de Control y Vigilancia COCICOVI y COCICOVIM, para la supervisión de obras y acciones, realizadas con recursos federales, estatales o municipales; de acuerdo a la convocatoria y programación generada por las áreas ejecutoras; así como cuando las obras se realicen con recursos propios, con montos mínimos de $50,000.00 y que la obra no tenga un avance físico de más del 30%; </w:t>
      </w:r>
    </w:p>
    <w:p w14:paraId="64EC108D" w14:textId="77777777" w:rsidR="00494419" w:rsidRPr="00924CD5" w:rsidRDefault="00494419" w:rsidP="00494419">
      <w:pPr>
        <w:ind w:left="567" w:right="567"/>
        <w:contextualSpacing/>
        <w:jc w:val="both"/>
        <w:rPr>
          <w:rFonts w:ascii="Palatino Linotype" w:hAnsi="Palatino Linotype"/>
          <w:i/>
          <w:sz w:val="22"/>
          <w:szCs w:val="22"/>
        </w:rPr>
      </w:pPr>
      <w:r w:rsidRPr="00924CD5">
        <w:rPr>
          <w:rFonts w:ascii="Palatino Linotype" w:hAnsi="Palatino Linotype"/>
          <w:i/>
          <w:sz w:val="22"/>
          <w:szCs w:val="22"/>
        </w:rPr>
        <w:t xml:space="preserve">3. Participar en la asamblea general en coordinación con las áreas ejecutoras, a fin de elegir a las y los Contralores Sociales de obras y/o programas sociales, mediante la constitución de los COCICOVI y COCICOVIM, así como llevar a cabo la capacitación de los mismos; </w:t>
      </w:r>
    </w:p>
    <w:p w14:paraId="78504548" w14:textId="77777777" w:rsidR="00494419" w:rsidRPr="00924CD5" w:rsidRDefault="00494419" w:rsidP="00494419">
      <w:pPr>
        <w:ind w:left="567" w:right="567"/>
        <w:contextualSpacing/>
        <w:jc w:val="both"/>
        <w:rPr>
          <w:rFonts w:ascii="Palatino Linotype" w:hAnsi="Palatino Linotype"/>
          <w:i/>
          <w:sz w:val="22"/>
          <w:szCs w:val="22"/>
        </w:rPr>
      </w:pPr>
      <w:r w:rsidRPr="00924CD5">
        <w:rPr>
          <w:rFonts w:ascii="Palatino Linotype" w:hAnsi="Palatino Linotype"/>
          <w:i/>
          <w:sz w:val="22"/>
          <w:szCs w:val="22"/>
        </w:rPr>
        <w:t xml:space="preserve">4. Dar seguimiento a la ejecución de obras y acciones, conjuntamente con los Contralores Sociales; </w:t>
      </w:r>
    </w:p>
    <w:p w14:paraId="2DFA5E08" w14:textId="77777777" w:rsidR="00494419" w:rsidRPr="00924CD5" w:rsidRDefault="00494419" w:rsidP="00494419">
      <w:pPr>
        <w:ind w:left="567" w:right="567"/>
        <w:contextualSpacing/>
        <w:jc w:val="both"/>
        <w:rPr>
          <w:rFonts w:ascii="Palatino Linotype" w:hAnsi="Palatino Linotype"/>
          <w:i/>
          <w:sz w:val="22"/>
          <w:szCs w:val="22"/>
        </w:rPr>
      </w:pPr>
      <w:r w:rsidRPr="00924CD5">
        <w:rPr>
          <w:rFonts w:ascii="Palatino Linotype" w:hAnsi="Palatino Linotype"/>
          <w:i/>
          <w:sz w:val="22"/>
          <w:szCs w:val="22"/>
        </w:rPr>
        <w:t xml:space="preserve">5. Realizar, ejecutar y dar cumplimiento al Proyecto Específico de Contraloría Social, conforme a los lineamientos establecidos e informar de sus avances y resultados al titular de la Dirección de Auditoria de Obra y Contraloría Social; </w:t>
      </w:r>
    </w:p>
    <w:p w14:paraId="16CC4928" w14:textId="77777777" w:rsidR="00494419" w:rsidRPr="00924CD5" w:rsidRDefault="00494419" w:rsidP="00494419">
      <w:pPr>
        <w:ind w:left="567" w:right="567"/>
        <w:contextualSpacing/>
        <w:jc w:val="both"/>
        <w:rPr>
          <w:rFonts w:ascii="Palatino Linotype" w:hAnsi="Palatino Linotype"/>
          <w:i/>
          <w:sz w:val="22"/>
          <w:szCs w:val="22"/>
        </w:rPr>
      </w:pPr>
      <w:r w:rsidRPr="00924CD5">
        <w:rPr>
          <w:rFonts w:ascii="Palatino Linotype" w:hAnsi="Palatino Linotype"/>
          <w:i/>
          <w:sz w:val="22"/>
          <w:szCs w:val="22"/>
        </w:rPr>
        <w:t xml:space="preserve">6. Incentivar la participación de la ciudadanía, en el seguimiento, control social, vigilancia y verificación de la transparencia de recursos públicos; </w:t>
      </w:r>
    </w:p>
    <w:p w14:paraId="6A932B19" w14:textId="77777777" w:rsidR="00494419" w:rsidRPr="00924CD5" w:rsidRDefault="00494419" w:rsidP="00494419">
      <w:pPr>
        <w:ind w:left="567" w:right="567"/>
        <w:contextualSpacing/>
        <w:jc w:val="both"/>
        <w:rPr>
          <w:rFonts w:ascii="Palatino Linotype" w:hAnsi="Palatino Linotype"/>
          <w:i/>
          <w:sz w:val="22"/>
          <w:szCs w:val="22"/>
        </w:rPr>
      </w:pPr>
      <w:r w:rsidRPr="00924CD5">
        <w:rPr>
          <w:rFonts w:ascii="Palatino Linotype" w:hAnsi="Palatino Linotype"/>
          <w:i/>
          <w:sz w:val="22"/>
          <w:szCs w:val="22"/>
        </w:rPr>
        <w:t xml:space="preserve">7. Ejecutar acciones de contraloría social, directamente o en coordinación con la Secretaría de la Contraloría del Gobierno del Estado de México, en obras públicas, programas, trámites y servicios que se proporcionan a la ciudadanía, conforme a los lineamientos y disposiciones establecidas para la operación, ejecución y cumplimiento del Proyecto Específico de Contraloría Social; </w:t>
      </w:r>
    </w:p>
    <w:p w14:paraId="5E67DF35" w14:textId="59FB52D9" w:rsidR="0060339C" w:rsidRPr="00924CD5" w:rsidRDefault="00494419" w:rsidP="00494419">
      <w:pPr>
        <w:ind w:left="567" w:right="567"/>
        <w:contextualSpacing/>
        <w:jc w:val="both"/>
        <w:rPr>
          <w:rStyle w:val="eop"/>
          <w:rFonts w:ascii="Palatino Linotype" w:hAnsi="Palatino Linotype" w:cs="Arial"/>
          <w:i/>
          <w:sz w:val="22"/>
          <w:szCs w:val="22"/>
        </w:rPr>
      </w:pPr>
      <w:r w:rsidRPr="00924CD5">
        <w:rPr>
          <w:rStyle w:val="eop"/>
          <w:rFonts w:ascii="Palatino Linotype" w:hAnsi="Palatino Linotype" w:cs="Arial"/>
          <w:i/>
          <w:sz w:val="22"/>
          <w:szCs w:val="22"/>
        </w:rPr>
        <w:t>(…)</w:t>
      </w:r>
    </w:p>
    <w:p w14:paraId="063AD5B2" w14:textId="38F6E268" w:rsidR="0015673D" w:rsidRPr="00924CD5" w:rsidRDefault="00494419" w:rsidP="00494419">
      <w:pPr>
        <w:ind w:left="567" w:right="567"/>
        <w:contextualSpacing/>
        <w:jc w:val="both"/>
        <w:rPr>
          <w:rStyle w:val="eop"/>
          <w:rFonts w:ascii="Palatino Linotype" w:hAnsi="Palatino Linotype" w:cs="Arial"/>
          <w:i/>
          <w:sz w:val="22"/>
          <w:szCs w:val="22"/>
        </w:rPr>
      </w:pPr>
      <w:r w:rsidRPr="00924CD5">
        <w:rPr>
          <w:rFonts w:ascii="Palatino Linotype" w:hAnsi="Palatino Linotype"/>
          <w:i/>
          <w:sz w:val="22"/>
          <w:szCs w:val="22"/>
        </w:rPr>
        <w:t>9. Proponer los requerimientos de información relacionada con los programas, obras y acciones, de las dependencias municipales, en los cuales se realicen actividades de contraloría social y someterlos a la autorización de la o el titular de la Dirección de Auditoria de Obra y Contraloría Social;</w:t>
      </w:r>
    </w:p>
    <w:p w14:paraId="099578A0" w14:textId="3FEE2A0E" w:rsidR="0015673D" w:rsidRPr="00924CD5" w:rsidRDefault="00494419" w:rsidP="00494419">
      <w:pPr>
        <w:ind w:left="567" w:right="567"/>
        <w:contextualSpacing/>
        <w:jc w:val="both"/>
        <w:rPr>
          <w:rStyle w:val="eop"/>
          <w:rFonts w:ascii="Palatino Linotype" w:hAnsi="Palatino Linotype" w:cs="Arial"/>
          <w:i/>
          <w:sz w:val="22"/>
          <w:szCs w:val="22"/>
        </w:rPr>
      </w:pPr>
      <w:r w:rsidRPr="00924CD5">
        <w:rPr>
          <w:rFonts w:ascii="Palatino Linotype" w:hAnsi="Palatino Linotype"/>
          <w:i/>
          <w:sz w:val="22"/>
          <w:szCs w:val="22"/>
        </w:rPr>
        <w:lastRenderedPageBreak/>
        <w:t>10. Realizar verificaciones de obra en proceso y terminada, conjuntamente con las y los contralores sociales, en coordinación con la Secretaría de la Contraloría del Gobierno del Estado de México;</w:t>
      </w:r>
    </w:p>
    <w:p w14:paraId="464143A7" w14:textId="2B960026" w:rsidR="0015673D" w:rsidRPr="00924CD5" w:rsidRDefault="00494419" w:rsidP="00494419">
      <w:pPr>
        <w:ind w:left="567" w:right="567"/>
        <w:contextualSpacing/>
        <w:jc w:val="both"/>
        <w:rPr>
          <w:rStyle w:val="eop"/>
          <w:rFonts w:ascii="Palatino Linotype" w:hAnsi="Palatino Linotype" w:cs="Arial"/>
          <w:i/>
          <w:sz w:val="22"/>
          <w:szCs w:val="22"/>
        </w:rPr>
      </w:pPr>
      <w:r w:rsidRPr="00924CD5">
        <w:rPr>
          <w:rFonts w:ascii="Palatino Linotype" w:hAnsi="Palatino Linotype"/>
          <w:i/>
          <w:sz w:val="22"/>
          <w:szCs w:val="22"/>
        </w:rPr>
        <w:t>11. Invitar a las y los integrantes de los Comités Ciudadanos de Control y Vigilancia, a participar en los actos de entrega recepción de obra pública, previa solicitud de las áreas ejecutoras;</w:t>
      </w:r>
    </w:p>
    <w:p w14:paraId="50CD39FB" w14:textId="335F93D2" w:rsidR="0015673D" w:rsidRPr="00924CD5" w:rsidRDefault="00494419" w:rsidP="00494419">
      <w:pPr>
        <w:ind w:left="567" w:right="567"/>
        <w:contextualSpacing/>
        <w:jc w:val="both"/>
        <w:rPr>
          <w:rStyle w:val="eop"/>
          <w:rFonts w:ascii="Palatino Linotype" w:hAnsi="Palatino Linotype" w:cs="Arial"/>
          <w:b/>
          <w:i/>
          <w:sz w:val="22"/>
          <w:szCs w:val="22"/>
        </w:rPr>
      </w:pPr>
      <w:r w:rsidRPr="00924CD5">
        <w:rPr>
          <w:rStyle w:val="eop"/>
          <w:rFonts w:ascii="Palatino Linotype" w:hAnsi="Palatino Linotype" w:cs="Arial"/>
          <w:b/>
          <w:i/>
          <w:sz w:val="22"/>
          <w:szCs w:val="22"/>
        </w:rPr>
        <w:t>(…)</w:t>
      </w:r>
    </w:p>
    <w:p w14:paraId="3582CB06" w14:textId="77777777" w:rsidR="0015673D" w:rsidRPr="00924CD5" w:rsidRDefault="0015673D" w:rsidP="00494419">
      <w:pPr>
        <w:pStyle w:val="Prrafodelista"/>
        <w:spacing w:line="360" w:lineRule="auto"/>
        <w:ind w:left="0"/>
        <w:contextualSpacing/>
        <w:jc w:val="both"/>
        <w:rPr>
          <w:rStyle w:val="eop"/>
          <w:rFonts w:ascii="Palatino Linotype" w:hAnsi="Palatino Linotype" w:cs="Arial"/>
          <w:sz w:val="24"/>
          <w:szCs w:val="24"/>
        </w:rPr>
      </w:pPr>
    </w:p>
    <w:p w14:paraId="1B538372" w14:textId="77777777" w:rsidR="00E70B9E" w:rsidRPr="00924CD5" w:rsidRDefault="0036483B" w:rsidP="0030116F">
      <w:pPr>
        <w:pStyle w:val="Prrafodelista"/>
        <w:numPr>
          <w:ilvl w:val="0"/>
          <w:numId w:val="2"/>
        </w:numPr>
        <w:spacing w:line="360" w:lineRule="auto"/>
        <w:ind w:left="0" w:firstLine="0"/>
        <w:contextualSpacing/>
        <w:jc w:val="both"/>
        <w:rPr>
          <w:rStyle w:val="eop"/>
          <w:rFonts w:ascii="Palatino Linotype" w:hAnsi="Palatino Linotype" w:cs="Arial"/>
          <w:sz w:val="24"/>
          <w:szCs w:val="24"/>
        </w:rPr>
      </w:pPr>
      <w:r w:rsidRPr="00924CD5">
        <w:rPr>
          <w:rStyle w:val="eop"/>
          <w:rFonts w:ascii="Palatino Linotype" w:hAnsi="Palatino Linotype" w:cs="Arial"/>
          <w:sz w:val="24"/>
          <w:szCs w:val="24"/>
        </w:rPr>
        <w:t xml:space="preserve">En continuidad, conviene reiterar que el </w:t>
      </w:r>
      <w:r w:rsidRPr="00924CD5">
        <w:rPr>
          <w:rStyle w:val="eop"/>
          <w:rFonts w:ascii="Palatino Linotype" w:hAnsi="Palatino Linotype" w:cs="Arial"/>
          <w:b/>
          <w:sz w:val="24"/>
          <w:szCs w:val="24"/>
        </w:rPr>
        <w:t xml:space="preserve">SUJETO OBLIGADO, </w:t>
      </w:r>
      <w:r w:rsidRPr="00924CD5">
        <w:rPr>
          <w:rStyle w:val="eop"/>
          <w:rFonts w:ascii="Palatino Linotype" w:hAnsi="Palatino Linotype" w:cs="Arial"/>
          <w:sz w:val="24"/>
          <w:szCs w:val="24"/>
        </w:rPr>
        <w:t>en repuesta remitió la Convocatoria al XVII Premio Estatal de Contraloría Social 2025, en el que se advierten las bases y requisitos establecidos a fin de participar</w:t>
      </w:r>
      <w:r w:rsidR="00E70B9E" w:rsidRPr="00924CD5">
        <w:rPr>
          <w:rStyle w:val="eop"/>
          <w:rFonts w:ascii="Palatino Linotype" w:hAnsi="Palatino Linotype" w:cs="Arial"/>
          <w:sz w:val="24"/>
          <w:szCs w:val="24"/>
        </w:rPr>
        <w:t xml:space="preserve">; así como las autoridades que intervienen en el proceso, tal y como se muestra en la imagen que se inserta: </w:t>
      </w:r>
    </w:p>
    <w:p w14:paraId="65998A65" w14:textId="2D8EDD84" w:rsidR="0036483B" w:rsidRPr="00924CD5" w:rsidRDefault="00E70B9E" w:rsidP="00E70B9E">
      <w:pPr>
        <w:pStyle w:val="Prrafodelista"/>
        <w:spacing w:line="360" w:lineRule="auto"/>
        <w:ind w:left="0"/>
        <w:contextualSpacing/>
        <w:jc w:val="both"/>
        <w:rPr>
          <w:rStyle w:val="eop"/>
          <w:rFonts w:ascii="Palatino Linotype" w:hAnsi="Palatino Linotype" w:cs="Arial"/>
          <w:sz w:val="24"/>
          <w:szCs w:val="24"/>
        </w:rPr>
      </w:pPr>
      <w:r w:rsidRPr="00924CD5">
        <w:rPr>
          <w:rStyle w:val="eop"/>
          <w:rFonts w:ascii="Palatino Linotype" w:hAnsi="Palatino Linotype" w:cs="Arial"/>
          <w:noProof/>
          <w:sz w:val="24"/>
          <w:szCs w:val="24"/>
          <w:lang w:val="es-MX" w:eastAsia="es-MX"/>
        </w:rPr>
        <w:drawing>
          <wp:inline distT="0" distB="0" distL="0" distR="0" wp14:anchorId="5CD4DAC2" wp14:editId="510E8255">
            <wp:extent cx="5581015" cy="548640"/>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548640"/>
                    </a:xfrm>
                    <a:prstGeom prst="rect">
                      <a:avLst/>
                    </a:prstGeom>
                  </pic:spPr>
                </pic:pic>
              </a:graphicData>
            </a:graphic>
          </wp:inline>
        </w:drawing>
      </w:r>
    </w:p>
    <w:p w14:paraId="5F11E768" w14:textId="77777777" w:rsidR="008D6D85" w:rsidRPr="00924CD5" w:rsidRDefault="008D6D85" w:rsidP="008D6D85">
      <w:pPr>
        <w:spacing w:line="360" w:lineRule="auto"/>
        <w:contextualSpacing/>
        <w:jc w:val="both"/>
        <w:rPr>
          <w:rStyle w:val="eop"/>
          <w:rFonts w:ascii="Palatino Linotype" w:hAnsi="Palatino Linotype" w:cs="Arial"/>
        </w:rPr>
      </w:pPr>
    </w:p>
    <w:p w14:paraId="4E8B60EF" w14:textId="434EDCF1" w:rsidR="0016569C" w:rsidRPr="00924CD5" w:rsidRDefault="00E70B9E" w:rsidP="0016569C">
      <w:pPr>
        <w:pStyle w:val="Prrafodelista"/>
        <w:numPr>
          <w:ilvl w:val="0"/>
          <w:numId w:val="2"/>
        </w:numPr>
        <w:spacing w:line="360" w:lineRule="auto"/>
        <w:ind w:left="0" w:firstLine="0"/>
        <w:contextualSpacing/>
        <w:jc w:val="both"/>
        <w:rPr>
          <w:rStyle w:val="eop"/>
          <w:rFonts w:ascii="Palatino Linotype" w:hAnsi="Palatino Linotype" w:cs="Arial"/>
          <w:sz w:val="24"/>
          <w:szCs w:val="24"/>
        </w:rPr>
      </w:pPr>
      <w:r w:rsidRPr="00924CD5">
        <w:rPr>
          <w:rStyle w:val="eop"/>
          <w:rFonts w:ascii="Palatino Linotype" w:hAnsi="Palatino Linotype" w:cs="Arial"/>
          <w:sz w:val="24"/>
          <w:szCs w:val="24"/>
        </w:rPr>
        <w:t xml:space="preserve">Con lo anterior se advierte que el </w:t>
      </w:r>
      <w:r w:rsidRPr="00924CD5">
        <w:rPr>
          <w:rStyle w:val="eop"/>
          <w:rFonts w:ascii="Palatino Linotype" w:hAnsi="Palatino Linotype" w:cs="Arial"/>
          <w:b/>
          <w:sz w:val="24"/>
          <w:szCs w:val="24"/>
        </w:rPr>
        <w:t xml:space="preserve">SUJETO OBLIGADO, </w:t>
      </w:r>
      <w:r w:rsidRPr="00924CD5">
        <w:rPr>
          <w:rStyle w:val="eop"/>
          <w:rFonts w:ascii="Palatino Linotype" w:hAnsi="Palatino Linotype" w:cs="Arial"/>
          <w:sz w:val="24"/>
          <w:szCs w:val="24"/>
        </w:rPr>
        <w:t xml:space="preserve">no tiene intervención y/o participación directa en el acontecimiento de referencia; sin embargo, tomando en consideración sus manifestaciones referente a que solo interviene en asesorías que le soliciten y procesando la información entregada en respuesta, se advierte que el Comité Ciudadano de Control y Vigilancia de la Obra “Construcción de Drenaje Sanitario de la Calle José Ma. Morelos y Pavón entre Av. José López Portillo y Calle Juan Aldama Delegación San Mateo Otzacatipan, Toluca”, solicitó la Convocatoria; así como el asesoramiento para participar en XVII Premio Estatal de contraloría Social 2025, representando al municipio de Toluca, empero el </w:t>
      </w:r>
      <w:r w:rsidRPr="00924CD5">
        <w:rPr>
          <w:rStyle w:val="eop"/>
          <w:rFonts w:ascii="Palatino Linotype" w:hAnsi="Palatino Linotype" w:cs="Arial"/>
          <w:b/>
          <w:sz w:val="24"/>
          <w:szCs w:val="24"/>
        </w:rPr>
        <w:t xml:space="preserve">SUJETO OBLIGADO, </w:t>
      </w:r>
      <w:r w:rsidRPr="00924CD5">
        <w:rPr>
          <w:rStyle w:val="eop"/>
          <w:rFonts w:ascii="Palatino Linotype" w:hAnsi="Palatino Linotype" w:cs="Arial"/>
          <w:sz w:val="24"/>
          <w:szCs w:val="24"/>
        </w:rPr>
        <w:t xml:space="preserve">no se pronunció respecto a las asesorías </w:t>
      </w:r>
      <w:r w:rsidRPr="00924CD5">
        <w:rPr>
          <w:rStyle w:val="eop"/>
          <w:rFonts w:ascii="Palatino Linotype" w:hAnsi="Palatino Linotype" w:cs="Arial"/>
          <w:sz w:val="24"/>
          <w:szCs w:val="24"/>
        </w:rPr>
        <w:lastRenderedPageBreak/>
        <w:t>solicitadas, ni mucho menos</w:t>
      </w:r>
      <w:r w:rsidR="0016569C" w:rsidRPr="00924CD5">
        <w:rPr>
          <w:rStyle w:val="eop"/>
          <w:rFonts w:ascii="Palatino Linotype" w:hAnsi="Palatino Linotype" w:cs="Arial"/>
          <w:sz w:val="24"/>
          <w:szCs w:val="24"/>
        </w:rPr>
        <w:t xml:space="preserve"> remitió el expediente generado con motivo de las asesorías brindadas, por tanto no garantiza el derecho de acceso a la información del particular.</w:t>
      </w:r>
    </w:p>
    <w:p w14:paraId="66D727FF" w14:textId="77777777" w:rsidR="0016569C" w:rsidRPr="00924CD5" w:rsidRDefault="0016569C" w:rsidP="0016569C">
      <w:pPr>
        <w:pStyle w:val="Prrafodelista"/>
        <w:spacing w:line="360" w:lineRule="auto"/>
        <w:ind w:left="0"/>
        <w:contextualSpacing/>
        <w:jc w:val="both"/>
        <w:rPr>
          <w:rStyle w:val="eop"/>
          <w:rFonts w:ascii="Palatino Linotype" w:hAnsi="Palatino Linotype" w:cs="Arial"/>
          <w:sz w:val="24"/>
          <w:szCs w:val="24"/>
        </w:rPr>
      </w:pPr>
    </w:p>
    <w:p w14:paraId="11FC6A63" w14:textId="14BD0CBA" w:rsidR="0016569C" w:rsidRPr="00924CD5" w:rsidRDefault="0016569C" w:rsidP="0016569C">
      <w:pPr>
        <w:pStyle w:val="Prrafodelista"/>
        <w:numPr>
          <w:ilvl w:val="0"/>
          <w:numId w:val="2"/>
        </w:numPr>
        <w:spacing w:line="360" w:lineRule="auto"/>
        <w:ind w:left="0" w:firstLine="0"/>
        <w:contextualSpacing/>
        <w:jc w:val="both"/>
        <w:rPr>
          <w:rFonts w:ascii="Palatino Linotype" w:eastAsiaTheme="minorEastAsia" w:hAnsi="Palatino Linotype"/>
          <w:lang w:eastAsia="es-ES"/>
        </w:rPr>
      </w:pPr>
      <w:r w:rsidRPr="00924CD5">
        <w:rPr>
          <w:rFonts w:ascii="Palatino Linotype" w:eastAsiaTheme="minorEastAsia" w:hAnsi="Palatino Linotype"/>
          <w:lang w:eastAsia="es-ES"/>
        </w:rPr>
        <w:t>En continuidad, es importante mencionar que personal de este Instituto realizó la indagación en el portal de internet, con el fin de corroborar la intervención del Ayuntamiento de Toluca el XVII Premio Estatal de Contraloría Social 2025, indagación del que se advierte que el Comité Ciudadano de Control y Vigilancia (COCICOVI) de la delegación San Mateo Otzacatipan, obtuvo el XVII Premio Estatal de la Contraloría Social 2025</w:t>
      </w:r>
      <w:r w:rsidR="006C2438" w:rsidRPr="00924CD5">
        <w:rPr>
          <w:rFonts w:ascii="Palatino Linotype" w:eastAsiaTheme="minorEastAsia" w:hAnsi="Palatino Linotype"/>
          <w:lang w:eastAsia="es-ES"/>
        </w:rPr>
        <w:t>, tal como se muestra con la siguiente captura de pantalla:</w:t>
      </w:r>
    </w:p>
    <w:p w14:paraId="4E07E419" w14:textId="77777777" w:rsidR="006C2438" w:rsidRPr="00924CD5" w:rsidRDefault="006C2438" w:rsidP="006C2438">
      <w:pPr>
        <w:pStyle w:val="Prrafodelista"/>
        <w:rPr>
          <w:rFonts w:ascii="Palatino Linotype" w:eastAsiaTheme="minorEastAsia" w:hAnsi="Palatino Linotype"/>
          <w:lang w:eastAsia="es-ES"/>
        </w:rPr>
      </w:pPr>
    </w:p>
    <w:p w14:paraId="339DF68A" w14:textId="42A843C6" w:rsidR="006C2438" w:rsidRPr="00924CD5" w:rsidRDefault="006C2438" w:rsidP="006C2438">
      <w:pPr>
        <w:spacing w:line="360" w:lineRule="auto"/>
        <w:contextualSpacing/>
        <w:jc w:val="center"/>
        <w:rPr>
          <w:rFonts w:ascii="Palatino Linotype" w:eastAsiaTheme="minorEastAsia" w:hAnsi="Palatino Linotype"/>
          <w:lang w:eastAsia="es-ES"/>
        </w:rPr>
      </w:pPr>
      <w:r w:rsidRPr="00924CD5">
        <w:rPr>
          <w:rFonts w:ascii="Palatino Linotype" w:eastAsiaTheme="minorEastAsia" w:hAnsi="Palatino Linotype"/>
          <w:noProof/>
        </w:rPr>
        <w:drawing>
          <wp:inline distT="0" distB="0" distL="0" distR="0" wp14:anchorId="4C3CCF6E" wp14:editId="4F75F21B">
            <wp:extent cx="3375156" cy="3390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90563" cy="3406378"/>
                    </a:xfrm>
                    <a:prstGeom prst="rect">
                      <a:avLst/>
                    </a:prstGeom>
                  </pic:spPr>
                </pic:pic>
              </a:graphicData>
            </a:graphic>
          </wp:inline>
        </w:drawing>
      </w:r>
    </w:p>
    <w:p w14:paraId="285F8DA0" w14:textId="77777777" w:rsidR="006C2438" w:rsidRPr="00924CD5" w:rsidRDefault="006C2438" w:rsidP="006C2438">
      <w:pPr>
        <w:spacing w:line="360" w:lineRule="auto"/>
        <w:contextualSpacing/>
        <w:jc w:val="both"/>
        <w:rPr>
          <w:rFonts w:ascii="Palatino Linotype" w:eastAsiaTheme="minorEastAsia" w:hAnsi="Palatino Linotype"/>
          <w:lang w:eastAsia="es-ES"/>
        </w:rPr>
      </w:pPr>
    </w:p>
    <w:p w14:paraId="7D14E47D" w14:textId="134B8CF9" w:rsidR="0016569C" w:rsidRPr="00924CD5" w:rsidRDefault="0016569C" w:rsidP="0016569C">
      <w:pPr>
        <w:pStyle w:val="Prrafodelista"/>
        <w:numPr>
          <w:ilvl w:val="0"/>
          <w:numId w:val="2"/>
        </w:numPr>
        <w:spacing w:line="360" w:lineRule="auto"/>
        <w:ind w:left="0" w:firstLine="0"/>
        <w:contextualSpacing/>
        <w:jc w:val="both"/>
        <w:rPr>
          <w:rFonts w:ascii="Palatino Linotype" w:hAnsi="Palatino Linotype" w:cs="Arial"/>
          <w:sz w:val="24"/>
          <w:szCs w:val="24"/>
        </w:rPr>
      </w:pPr>
      <w:r w:rsidRPr="00924CD5">
        <w:rPr>
          <w:rFonts w:ascii="Palatino Linotype" w:eastAsiaTheme="minorEastAsia" w:hAnsi="Palatino Linotype"/>
          <w:lang w:eastAsia="es-ES"/>
        </w:rPr>
        <w:lastRenderedPageBreak/>
        <w:t xml:space="preserve">Ahora bien, es menester precisar </w:t>
      </w:r>
      <w:r w:rsidR="006C2438" w:rsidRPr="00924CD5">
        <w:rPr>
          <w:rFonts w:ascii="Palatino Linotype" w:eastAsiaTheme="minorEastAsia" w:hAnsi="Palatino Linotype"/>
          <w:lang w:eastAsia="es-ES"/>
        </w:rPr>
        <w:t xml:space="preserve">que la información precisada con anterioridad deviene del portal oficial del Sujeto Obligado, por lo que es de precisarse que </w:t>
      </w:r>
      <w:r w:rsidRPr="00924CD5">
        <w:rPr>
          <w:rFonts w:ascii="Palatino Linotype" w:eastAsiaTheme="minorEastAsia" w:hAnsi="Palatino Linotype"/>
          <w:lang w:eastAsia="es-ES"/>
        </w:rPr>
        <w:t xml:space="preserve">arrojan indicios sobre los hechos a los que se refieren. </w:t>
      </w:r>
      <w:r w:rsidRPr="00924CD5">
        <w:rPr>
          <w:rFonts w:ascii="Palatino Linotype" w:hAnsi="Palatino Linotype"/>
        </w:rPr>
        <w:t>Sirve de apoyo a lo anteriormente señalado, la Jurisprudencia emitida por la Sala Superior de la Suprema Corte de Justicia de la Nación, Tercera Época</w:t>
      </w:r>
      <w:r w:rsidRPr="00924CD5">
        <w:rPr>
          <w:vertAlign w:val="superscript"/>
        </w:rPr>
        <w:footnoteReference w:id="5"/>
      </w:r>
      <w:r w:rsidRPr="00924CD5">
        <w:rPr>
          <w:rFonts w:ascii="Palatino Linotype" w:hAnsi="Palatino Linotype"/>
        </w:rPr>
        <w:t>, que se muestra a continuación:</w:t>
      </w:r>
    </w:p>
    <w:p w14:paraId="546BFAB6" w14:textId="77777777" w:rsidR="006C2438" w:rsidRPr="00924CD5" w:rsidRDefault="006C2438" w:rsidP="006C2438">
      <w:pPr>
        <w:pStyle w:val="Prrafodelista"/>
        <w:spacing w:line="360" w:lineRule="auto"/>
        <w:ind w:left="0"/>
        <w:contextualSpacing/>
        <w:jc w:val="both"/>
        <w:rPr>
          <w:rFonts w:ascii="Palatino Linotype" w:hAnsi="Palatino Linotype" w:cs="Arial"/>
          <w:sz w:val="24"/>
          <w:szCs w:val="24"/>
        </w:rPr>
      </w:pPr>
    </w:p>
    <w:p w14:paraId="258E7FBB" w14:textId="77777777" w:rsidR="0016569C" w:rsidRPr="00924CD5" w:rsidRDefault="0016569C" w:rsidP="0016569C">
      <w:pPr>
        <w:pStyle w:val="Citas"/>
        <w:spacing w:before="0" w:after="0" w:line="240" w:lineRule="auto"/>
        <w:rPr>
          <w:b/>
        </w:rPr>
      </w:pPr>
      <w:r w:rsidRPr="00924CD5">
        <w:rPr>
          <w:b/>
        </w:rPr>
        <w:t xml:space="preserve">“NOTAS PERIODÍSTICAS. ELEMENTOS PARA DETERMINAR SU FUERZA INDICIARIA. </w:t>
      </w:r>
    </w:p>
    <w:p w14:paraId="66C6E732" w14:textId="77777777" w:rsidR="0016569C" w:rsidRPr="00924CD5" w:rsidRDefault="0016569C" w:rsidP="0016569C">
      <w:pPr>
        <w:pStyle w:val="Citas"/>
        <w:spacing w:before="0" w:after="0" w:line="240" w:lineRule="auto"/>
        <w:ind w:right="899"/>
        <w:rPr>
          <w:rFonts w:eastAsia="Times New Roman"/>
          <w:b/>
          <w:bCs/>
          <w:sz w:val="24"/>
          <w:szCs w:val="24"/>
          <w:lang w:eastAsia="es-MX"/>
        </w:rPr>
      </w:pPr>
      <w:r w:rsidRPr="00924CD5">
        <w:t xml:space="preserve">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r w:rsidRPr="00924CD5">
        <w:rPr>
          <w:b/>
          <w:bCs/>
        </w:rPr>
        <w:t>(Sic)</w:t>
      </w:r>
    </w:p>
    <w:p w14:paraId="77A06731" w14:textId="77777777" w:rsidR="0016569C" w:rsidRPr="00924CD5" w:rsidRDefault="0016569C" w:rsidP="0016569C">
      <w:pPr>
        <w:spacing w:line="360" w:lineRule="auto"/>
        <w:jc w:val="both"/>
        <w:rPr>
          <w:rFonts w:ascii="Palatino Linotype" w:hAnsi="Palatino Linotype" w:cs="Arial"/>
        </w:rPr>
      </w:pPr>
    </w:p>
    <w:p w14:paraId="5FA3B092" w14:textId="1C93C72C" w:rsidR="0016569C" w:rsidRPr="00924CD5" w:rsidRDefault="0016569C" w:rsidP="006C2438">
      <w:pPr>
        <w:pStyle w:val="Prrafodelista"/>
        <w:numPr>
          <w:ilvl w:val="0"/>
          <w:numId w:val="2"/>
        </w:numPr>
        <w:spacing w:line="360" w:lineRule="auto"/>
        <w:ind w:left="0" w:firstLine="0"/>
        <w:jc w:val="both"/>
        <w:rPr>
          <w:rFonts w:ascii="Palatino Linotype" w:hAnsi="Palatino Linotype"/>
        </w:rPr>
      </w:pPr>
      <w:r w:rsidRPr="00924CD5">
        <w:rPr>
          <w:rFonts w:ascii="Palatino Linotype" w:hAnsi="Palatino Linotype"/>
        </w:rPr>
        <w:t xml:space="preserve">Es así, que, de los datos publicados en la página electrónica oficial del </w:t>
      </w:r>
      <w:r w:rsidRPr="00924CD5">
        <w:rPr>
          <w:rFonts w:ascii="Palatino Linotype" w:hAnsi="Palatino Linotype"/>
          <w:b/>
        </w:rPr>
        <w:t>SUJETO OBLIGADO</w:t>
      </w:r>
      <w:r w:rsidRPr="00924CD5">
        <w:rPr>
          <w:rFonts w:ascii="Palatino Linotype" w:hAnsi="Palatino Linotype"/>
        </w:rPr>
        <w:t xml:space="preserve">, es necesario traer a contexto la Tesis Aislada aplicable por analogía en nuestra materia, con número de registro 168124 de la Novena Época del Segundo Tribunal </w:t>
      </w:r>
      <w:r w:rsidRPr="00924CD5">
        <w:rPr>
          <w:rFonts w:ascii="Palatino Linotype" w:hAnsi="Palatino Linotype"/>
        </w:rPr>
        <w:lastRenderedPageBreak/>
        <w:t xml:space="preserve">Colegiado del Vigésimo Circuito, publicadas en la página 2470 del Tomo XXIX de enero de 2009 del Semanario Judicial de la Federación y su Gaceta, que es del tenor literal siguiente: </w:t>
      </w:r>
    </w:p>
    <w:p w14:paraId="25B9AEED" w14:textId="77777777" w:rsidR="0016569C" w:rsidRPr="00924CD5" w:rsidRDefault="0016569C" w:rsidP="0016569C">
      <w:pPr>
        <w:pStyle w:val="Prrafodelista"/>
        <w:widowControl w:val="0"/>
        <w:shd w:val="clear" w:color="auto" w:fill="FFFFFF"/>
        <w:spacing w:line="360" w:lineRule="auto"/>
        <w:ind w:left="851" w:right="822"/>
        <w:jc w:val="both"/>
        <w:rPr>
          <w:rFonts w:ascii="Palatino Linotype" w:hAnsi="Palatino Linotype"/>
          <w:i/>
          <w:color w:val="000000" w:themeColor="text1"/>
        </w:rPr>
      </w:pPr>
      <w:r w:rsidRPr="00924CD5">
        <w:rPr>
          <w:rFonts w:ascii="Palatino Linotype" w:hAnsi="Palatino Linotype"/>
          <w:b/>
          <w:i/>
          <w:color w:val="000000" w:themeColor="text1"/>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924CD5">
        <w:rPr>
          <w:rFonts w:ascii="Palatino Linotype" w:hAnsi="Palatino Linotype"/>
          <w:i/>
          <w:color w:val="000000" w:themeColor="text1"/>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Pag.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708D1CF8" w14:textId="77777777" w:rsidR="0064038C" w:rsidRPr="00924CD5" w:rsidRDefault="0064038C" w:rsidP="0016569C">
      <w:pPr>
        <w:pStyle w:val="Prrafodelista"/>
        <w:widowControl w:val="0"/>
        <w:shd w:val="clear" w:color="auto" w:fill="FFFFFF"/>
        <w:spacing w:line="360" w:lineRule="auto"/>
        <w:ind w:left="851" w:right="822"/>
        <w:jc w:val="both"/>
        <w:rPr>
          <w:rFonts w:ascii="Palatino Linotype" w:hAnsi="Palatino Linotype"/>
          <w:i/>
          <w:color w:val="000000" w:themeColor="text1"/>
        </w:rPr>
      </w:pPr>
    </w:p>
    <w:p w14:paraId="0309EB40" w14:textId="6AC69881" w:rsidR="00494419" w:rsidRPr="00924CD5" w:rsidRDefault="00494419" w:rsidP="00494419">
      <w:pPr>
        <w:pStyle w:val="Prrafodelista"/>
        <w:numPr>
          <w:ilvl w:val="0"/>
          <w:numId w:val="2"/>
        </w:numPr>
        <w:spacing w:line="360" w:lineRule="auto"/>
        <w:ind w:left="0" w:firstLine="0"/>
        <w:contextualSpacing/>
        <w:jc w:val="both"/>
        <w:rPr>
          <w:rStyle w:val="eop"/>
          <w:rFonts w:ascii="Palatino Linotype" w:hAnsi="Palatino Linotype" w:cs="Arial"/>
          <w:sz w:val="24"/>
          <w:szCs w:val="24"/>
        </w:rPr>
      </w:pPr>
      <w:r w:rsidRPr="00924CD5">
        <w:rPr>
          <w:rStyle w:val="eop"/>
          <w:rFonts w:ascii="Palatino Linotype" w:hAnsi="Palatino Linotype" w:cs="Arial"/>
          <w:sz w:val="24"/>
          <w:szCs w:val="24"/>
        </w:rPr>
        <w:lastRenderedPageBreak/>
        <w:t xml:space="preserve">Ahora bien, es necesario precisar que la convocatoria va dirigida a los Comités Ciudadanos de Control y Vigilancia (COCICOVI), los Comités, las organizaciones de la sociedad civil y la sociedad en general, por lo que tomando en consideración la respuesta del </w:t>
      </w:r>
      <w:r w:rsidRPr="00924CD5">
        <w:rPr>
          <w:rStyle w:val="eop"/>
          <w:rFonts w:ascii="Palatino Linotype" w:hAnsi="Palatino Linotype" w:cs="Arial"/>
          <w:b/>
          <w:sz w:val="24"/>
          <w:szCs w:val="24"/>
        </w:rPr>
        <w:t xml:space="preserve">SUJETO OBLIGADO; </w:t>
      </w:r>
      <w:r w:rsidRPr="00924CD5">
        <w:rPr>
          <w:rStyle w:val="eop"/>
          <w:rFonts w:ascii="Palatino Linotype" w:hAnsi="Palatino Linotype" w:cs="Arial"/>
          <w:sz w:val="24"/>
          <w:szCs w:val="24"/>
        </w:rPr>
        <w:t xml:space="preserve">así como lo establecido el Manual de Organización, si bien es cierto el Ayuntamiento no interviene como tal en la integración de los expedientes de participación, </w:t>
      </w:r>
      <w:r w:rsidR="00924CD5" w:rsidRPr="00924CD5">
        <w:rPr>
          <w:rStyle w:val="eop"/>
          <w:rFonts w:ascii="Palatino Linotype" w:hAnsi="Palatino Linotype" w:cs="Arial"/>
          <w:sz w:val="24"/>
          <w:szCs w:val="24"/>
        </w:rPr>
        <w:t xml:space="preserve">si </w:t>
      </w:r>
      <w:r w:rsidRPr="00924CD5">
        <w:rPr>
          <w:rStyle w:val="eop"/>
          <w:rFonts w:ascii="Palatino Linotype" w:hAnsi="Palatino Linotype" w:cs="Arial"/>
          <w:sz w:val="24"/>
          <w:szCs w:val="24"/>
        </w:rPr>
        <w:t xml:space="preserve">fungió como </w:t>
      </w:r>
      <w:r w:rsidR="00924CD5" w:rsidRPr="00924CD5">
        <w:rPr>
          <w:rStyle w:val="eop"/>
          <w:rFonts w:ascii="Palatino Linotype" w:hAnsi="Palatino Linotype" w:cs="Arial"/>
          <w:sz w:val="24"/>
          <w:szCs w:val="24"/>
        </w:rPr>
        <w:t xml:space="preserve">enlace, ello aunado a que brindó asesoría a los </w:t>
      </w:r>
      <w:r w:rsidRPr="00924CD5">
        <w:rPr>
          <w:rStyle w:val="eop"/>
          <w:rFonts w:ascii="Palatino Linotype" w:hAnsi="Palatino Linotype" w:cs="Arial"/>
          <w:sz w:val="24"/>
          <w:szCs w:val="24"/>
        </w:rPr>
        <w:t>integrantes de los Comités Ciudadanos de Control y Vigilancia (COCICOVI),</w:t>
      </w:r>
      <w:r w:rsidR="00924CD5" w:rsidRPr="00924CD5">
        <w:rPr>
          <w:rStyle w:val="eop"/>
          <w:rFonts w:ascii="Palatino Linotype" w:hAnsi="Palatino Linotype" w:cs="Arial"/>
          <w:sz w:val="24"/>
          <w:szCs w:val="24"/>
        </w:rPr>
        <w:t xml:space="preserve"> lo que advierte que contienen documentación relacionada con la premiación de referencia; </w:t>
      </w:r>
      <w:r w:rsidRPr="00924CD5">
        <w:rPr>
          <w:rStyle w:val="eop"/>
          <w:rFonts w:ascii="Palatino Linotype" w:hAnsi="Palatino Linotype" w:cs="Arial"/>
          <w:sz w:val="24"/>
          <w:szCs w:val="24"/>
        </w:rPr>
        <w:t>empero solo se limitó a info</w:t>
      </w:r>
      <w:r w:rsidR="00924CD5" w:rsidRPr="00924CD5">
        <w:rPr>
          <w:rStyle w:val="eop"/>
          <w:rFonts w:ascii="Palatino Linotype" w:hAnsi="Palatino Linotype" w:cs="Arial"/>
          <w:sz w:val="24"/>
          <w:szCs w:val="24"/>
        </w:rPr>
        <w:t xml:space="preserve">rmar que no genera expedientes </w:t>
      </w:r>
      <w:r w:rsidRPr="00924CD5">
        <w:rPr>
          <w:rStyle w:val="eop"/>
          <w:rFonts w:ascii="Palatino Linotype" w:hAnsi="Palatino Linotype" w:cs="Arial"/>
          <w:sz w:val="24"/>
          <w:szCs w:val="24"/>
        </w:rPr>
        <w:t>por no intervenir en la premiación.</w:t>
      </w:r>
    </w:p>
    <w:p w14:paraId="0CA72382" w14:textId="77777777" w:rsidR="00494419" w:rsidRPr="00924CD5" w:rsidRDefault="00494419" w:rsidP="00924CD5">
      <w:pPr>
        <w:pStyle w:val="Prrafodelista"/>
        <w:pBdr>
          <w:top w:val="nil"/>
          <w:left w:val="nil"/>
          <w:bottom w:val="nil"/>
          <w:right w:val="nil"/>
          <w:between w:val="nil"/>
        </w:pBdr>
        <w:spacing w:line="360" w:lineRule="auto"/>
        <w:ind w:left="0"/>
        <w:contextualSpacing/>
        <w:jc w:val="both"/>
        <w:rPr>
          <w:rFonts w:ascii="Palatino Linotype" w:eastAsia="Palatino Linotype" w:hAnsi="Palatino Linotype" w:cs="Palatino Linotype"/>
        </w:rPr>
      </w:pPr>
    </w:p>
    <w:p w14:paraId="7175464D" w14:textId="7D0E1224" w:rsidR="006C2438" w:rsidRPr="00924CD5" w:rsidRDefault="006C2438" w:rsidP="006C2438">
      <w:pPr>
        <w:pStyle w:val="Prrafodelista"/>
        <w:numPr>
          <w:ilvl w:val="0"/>
          <w:numId w:val="2"/>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rPr>
      </w:pPr>
      <w:r w:rsidRPr="00924CD5">
        <w:rPr>
          <w:rFonts w:ascii="Palatino Linotype" w:eastAsia="Palatino Linotype" w:hAnsi="Palatino Linotype" w:cs="Palatino Linotype"/>
        </w:rPr>
        <w:t>Al respecto es de suma importancia precisar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B16E67E"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w:t>
      </w:r>
      <w:r w:rsidRPr="00924CD5">
        <w:rPr>
          <w:rFonts w:ascii="Palatino Linotype" w:eastAsia="Palatino Linotype" w:hAnsi="Palatino Linotype" w:cs="Palatino Linotype"/>
          <w:b/>
          <w:i/>
          <w:sz w:val="22"/>
          <w:szCs w:val="22"/>
        </w:rPr>
        <w:t>Artículo 4</w:t>
      </w:r>
      <w:r w:rsidRPr="00924CD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895469D" w14:textId="77777777" w:rsidR="006C2438" w:rsidRPr="00924CD5" w:rsidRDefault="006C2438" w:rsidP="006C2438">
      <w:pPr>
        <w:spacing w:before="240" w:after="240"/>
        <w:ind w:left="708" w:right="539" w:hanging="141"/>
        <w:jc w:val="both"/>
        <w:rPr>
          <w:rFonts w:ascii="Palatino Linotype" w:eastAsia="Palatino Linotype" w:hAnsi="Palatino Linotype" w:cs="Palatino Linotype"/>
          <w:b/>
          <w:i/>
          <w:sz w:val="22"/>
          <w:szCs w:val="22"/>
        </w:rPr>
      </w:pPr>
      <w:r w:rsidRPr="00924CD5">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w:t>
      </w:r>
      <w:r w:rsidRPr="00924CD5">
        <w:rPr>
          <w:rFonts w:ascii="Palatino Linotype" w:eastAsia="Palatino Linotype" w:hAnsi="Palatino Linotype" w:cs="Palatino Linotype"/>
          <w:b/>
          <w:i/>
          <w:sz w:val="22"/>
          <w:szCs w:val="22"/>
        </w:rPr>
        <w:lastRenderedPageBreak/>
        <w:t>manera permanente a cualquier persona, en los términos y condiciones que se establezcan en los tratados internacionales de los que el Estado mexicano sea parte, en la Ley General vigente a la fecha de la solicitud,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1C2E2E2"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C86B6AA" w14:textId="1A5FD3D4" w:rsidR="006C2438" w:rsidRPr="00924CD5" w:rsidRDefault="006C2438" w:rsidP="006C2438">
      <w:pPr>
        <w:pStyle w:val="Prrafodelista"/>
        <w:numPr>
          <w:ilvl w:val="0"/>
          <w:numId w:val="2"/>
        </w:numPr>
        <w:spacing w:before="240" w:after="240" w:line="360" w:lineRule="auto"/>
        <w:ind w:left="0" w:firstLine="0"/>
        <w:contextualSpacing/>
        <w:jc w:val="both"/>
        <w:rPr>
          <w:rFonts w:ascii="Palatino Linotype" w:eastAsia="Palatino Linotype" w:hAnsi="Palatino Linotype" w:cs="Palatino Linotype"/>
          <w:sz w:val="24"/>
        </w:rPr>
      </w:pPr>
      <w:r w:rsidRPr="00924CD5">
        <w:rPr>
          <w:rFonts w:ascii="Palatino Linotype" w:eastAsia="Palatino Linotype" w:hAnsi="Palatino Linotype" w:cs="Palatino Linotype"/>
          <w:sz w:val="24"/>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71A8B4C"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w:t>
      </w:r>
      <w:r w:rsidRPr="00924CD5">
        <w:rPr>
          <w:rFonts w:ascii="Palatino Linotype" w:eastAsia="Palatino Linotype" w:hAnsi="Palatino Linotype" w:cs="Palatino Linotype"/>
          <w:b/>
          <w:i/>
          <w:sz w:val="22"/>
          <w:szCs w:val="22"/>
        </w:rPr>
        <w:t>Artículo 12</w:t>
      </w:r>
      <w:r w:rsidRPr="00924CD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05EC00C"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DFA533E" w14:textId="77777777" w:rsidR="006C2438" w:rsidRPr="00924CD5" w:rsidRDefault="006C2438" w:rsidP="006C2438">
      <w:pPr>
        <w:pStyle w:val="Prrafodelista"/>
        <w:numPr>
          <w:ilvl w:val="0"/>
          <w:numId w:val="2"/>
        </w:numPr>
        <w:spacing w:before="240" w:after="240" w:line="360" w:lineRule="auto"/>
        <w:ind w:left="0" w:firstLine="0"/>
        <w:contextualSpacing/>
        <w:jc w:val="both"/>
        <w:rPr>
          <w:rFonts w:ascii="Palatino Linotype" w:eastAsia="Palatino Linotype" w:hAnsi="Palatino Linotype" w:cs="Palatino Linotype"/>
        </w:rPr>
      </w:pPr>
      <w:r w:rsidRPr="00924CD5">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924CD5">
        <w:rPr>
          <w:rFonts w:ascii="Palatino Linotype" w:eastAsia="Palatino Linotype" w:hAnsi="Palatino Linotype" w:cs="Palatino Linotype"/>
          <w:b/>
        </w:rPr>
        <w:t xml:space="preserve"> </w:t>
      </w:r>
      <w:r w:rsidRPr="00924CD5">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w:t>
      </w:r>
      <w:r w:rsidRPr="00924CD5">
        <w:rPr>
          <w:rFonts w:ascii="Palatino Linotype" w:eastAsia="Palatino Linotype" w:hAnsi="Palatino Linotype" w:cs="Palatino Linotype"/>
        </w:rPr>
        <w:lastRenderedPageBreak/>
        <w:t xml:space="preserve">documento </w:t>
      </w:r>
      <w:r w:rsidRPr="00924CD5">
        <w:rPr>
          <w:rFonts w:ascii="Palatino Linotype" w:eastAsia="Palatino Linotype" w:hAnsi="Palatino Linotype" w:cs="Palatino Linotype"/>
          <w:i/>
        </w:rPr>
        <w:t>ad hoc</w:t>
      </w:r>
      <w:r w:rsidRPr="00924CD5">
        <w:rPr>
          <w:rFonts w:ascii="Palatino Linotype" w:eastAsia="Palatino Linotype" w:hAnsi="Palatino Linotype" w:cs="Palatino Linotype"/>
        </w:rPr>
        <w:t>, para satisfacer el derecho de acceso a la información pública, como así lo establece</w:t>
      </w:r>
      <w:r w:rsidRPr="00924CD5">
        <w:rPr>
          <w:rFonts w:ascii="Palatino Linotype" w:eastAsia="Palatino Linotype" w:hAnsi="Palatino Linotype" w:cs="Palatino Linotype"/>
          <w:strike/>
          <w:color w:val="FF0000"/>
        </w:rPr>
        <w:t xml:space="preserve"> </w:t>
      </w:r>
      <w:r w:rsidRPr="00924CD5">
        <w:rPr>
          <w:rFonts w:ascii="Palatino Linotype" w:eastAsia="Palatino Linotype" w:hAnsi="Palatino Linotype" w:cs="Palatino Linotype"/>
        </w:rPr>
        <w:t>el criterio 03/17 emitido por el Instituto Nacional de Transparencia, Acceso a la Información Pública y Protección de Datos Personales, los cuales señalan lo siguiente:</w:t>
      </w:r>
    </w:p>
    <w:p w14:paraId="475844EB" w14:textId="77777777" w:rsidR="006C2438" w:rsidRPr="00924CD5" w:rsidRDefault="006C2438" w:rsidP="006C2438">
      <w:pPr>
        <w:spacing w:before="240" w:after="240"/>
        <w:ind w:left="567" w:right="539"/>
        <w:jc w:val="both"/>
        <w:rPr>
          <w:rFonts w:ascii="Palatino Linotype" w:eastAsia="Palatino Linotype" w:hAnsi="Palatino Linotype" w:cs="Palatino Linotype"/>
          <w:b/>
          <w:i/>
          <w:sz w:val="22"/>
          <w:szCs w:val="22"/>
        </w:rPr>
      </w:pPr>
      <w:r w:rsidRPr="00924CD5">
        <w:rPr>
          <w:rFonts w:ascii="Palatino Linotype" w:eastAsia="Palatino Linotype" w:hAnsi="Palatino Linotype" w:cs="Palatino Linotype"/>
          <w:b/>
          <w:i/>
          <w:sz w:val="22"/>
          <w:szCs w:val="22"/>
        </w:rPr>
        <w:t>03/17</w:t>
      </w:r>
    </w:p>
    <w:p w14:paraId="2058CB95" w14:textId="77777777" w:rsidR="006C2438" w:rsidRPr="00924CD5" w:rsidRDefault="006C2438" w:rsidP="006C2438">
      <w:pPr>
        <w:spacing w:before="240" w:after="240"/>
        <w:ind w:left="567" w:right="539"/>
        <w:jc w:val="both"/>
        <w:rPr>
          <w:rFonts w:ascii="Palatino Linotype" w:eastAsia="Palatino Linotype" w:hAnsi="Palatino Linotype" w:cs="Palatino Linotype"/>
          <w:b/>
          <w:i/>
          <w:sz w:val="22"/>
          <w:szCs w:val="22"/>
        </w:rPr>
      </w:pPr>
      <w:r w:rsidRPr="00924CD5">
        <w:rPr>
          <w:rFonts w:ascii="Palatino Linotype" w:eastAsia="Palatino Linotype" w:hAnsi="Palatino Linotype" w:cs="Palatino Linotype"/>
          <w:b/>
          <w:i/>
          <w:sz w:val="22"/>
          <w:szCs w:val="22"/>
        </w:rPr>
        <w:t>“NO EXISTE OBLIGACIÓN DE ELABORAR DOCUMENTOS AD HOC PARA ATENDER LAS SOLICITUDES DE ACCESO A LA INFORMACIÓN.</w:t>
      </w:r>
    </w:p>
    <w:p w14:paraId="0986CF4D"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Los artículos 129 de la Ley General de Transparencia y Acceso a la Información Pública y 130, párrafo cuarto, vigente a la fecha de la solicitud,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3CB6AFB" w14:textId="77777777" w:rsidR="006C2438" w:rsidRPr="00924CD5" w:rsidRDefault="006C2438" w:rsidP="006C2438">
      <w:pPr>
        <w:pStyle w:val="Prrafodelista"/>
        <w:numPr>
          <w:ilvl w:val="0"/>
          <w:numId w:val="2"/>
        </w:numPr>
        <w:spacing w:before="240" w:after="240" w:line="360" w:lineRule="auto"/>
        <w:ind w:left="0" w:firstLine="0"/>
        <w:contextualSpacing/>
        <w:jc w:val="both"/>
        <w:rPr>
          <w:rFonts w:ascii="Palatino Linotype" w:eastAsia="Palatino Linotype" w:hAnsi="Palatino Linotype" w:cs="Palatino Linotype"/>
          <w:sz w:val="24"/>
        </w:rPr>
      </w:pPr>
      <w:r w:rsidRPr="00924CD5">
        <w:rPr>
          <w:rFonts w:ascii="Palatino Linotype" w:eastAsia="Palatino Linotype" w:hAnsi="Palatino Linotype" w:cs="Palatino Linotype"/>
          <w:sz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D3E6E3" w14:textId="77777777" w:rsidR="006C2438" w:rsidRPr="00924CD5" w:rsidRDefault="006C2438" w:rsidP="006C2438">
      <w:pPr>
        <w:pStyle w:val="Prrafodelista"/>
        <w:spacing w:before="240" w:after="240" w:line="360" w:lineRule="auto"/>
        <w:ind w:left="0"/>
        <w:jc w:val="both"/>
        <w:rPr>
          <w:rFonts w:ascii="Palatino Linotype" w:eastAsia="Palatino Linotype" w:hAnsi="Palatino Linotype" w:cs="Palatino Linotype"/>
          <w:sz w:val="24"/>
        </w:rPr>
      </w:pPr>
    </w:p>
    <w:p w14:paraId="454D8C26" w14:textId="77777777" w:rsidR="006C2438" w:rsidRPr="00924CD5" w:rsidRDefault="006C2438" w:rsidP="006C2438">
      <w:pPr>
        <w:pStyle w:val="Prrafodelista"/>
        <w:numPr>
          <w:ilvl w:val="0"/>
          <w:numId w:val="2"/>
        </w:numPr>
        <w:spacing w:before="240" w:after="240" w:line="360" w:lineRule="auto"/>
        <w:ind w:left="0" w:firstLine="0"/>
        <w:contextualSpacing/>
        <w:jc w:val="both"/>
        <w:rPr>
          <w:rFonts w:ascii="Palatino Linotype" w:eastAsia="Palatino Linotype" w:hAnsi="Palatino Linotype" w:cs="Palatino Linotype"/>
          <w:sz w:val="24"/>
        </w:rPr>
      </w:pPr>
      <w:r w:rsidRPr="00924CD5">
        <w:rPr>
          <w:rFonts w:ascii="Palatino Linotype" w:eastAsia="Palatino Linotype" w:hAnsi="Palatino Linotype" w:cs="Palatino Linotype"/>
          <w:sz w:val="24"/>
        </w:rPr>
        <w:t xml:space="preserve">Siempre y cuando no se trate de información reservada o clasificada, que difundirla pondría en riesgo la seguridad jurídica y física del titular de la información, debiendo tener audacia los Sujetos Obligados para cuidar esta </w:t>
      </w:r>
      <w:r w:rsidRPr="00924CD5">
        <w:rPr>
          <w:rFonts w:ascii="Palatino Linotype" w:eastAsia="Palatino Linotype" w:hAnsi="Palatino Linotype" w:cs="Palatino Linotype"/>
          <w:sz w:val="24"/>
        </w:rPr>
        <w:lastRenderedPageBreak/>
        <w:t>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B06670B" w14:textId="77777777" w:rsidR="006C2438" w:rsidRPr="00924CD5" w:rsidRDefault="006C2438" w:rsidP="006C2438">
      <w:pPr>
        <w:pStyle w:val="Prrafodelista"/>
        <w:spacing w:line="360" w:lineRule="auto"/>
        <w:rPr>
          <w:rFonts w:ascii="Palatino Linotype" w:eastAsia="Palatino Linotype" w:hAnsi="Palatino Linotype" w:cs="Palatino Linotype"/>
          <w:sz w:val="24"/>
        </w:rPr>
      </w:pPr>
    </w:p>
    <w:p w14:paraId="4FABF7A6" w14:textId="77777777" w:rsidR="006C2438" w:rsidRPr="00924CD5" w:rsidRDefault="006C2438" w:rsidP="006C2438">
      <w:pPr>
        <w:pStyle w:val="Prrafodelista"/>
        <w:numPr>
          <w:ilvl w:val="0"/>
          <w:numId w:val="2"/>
        </w:numPr>
        <w:spacing w:before="240" w:after="240" w:line="360" w:lineRule="auto"/>
        <w:ind w:left="0" w:firstLine="0"/>
        <w:contextualSpacing/>
        <w:jc w:val="both"/>
        <w:rPr>
          <w:rFonts w:ascii="Palatino Linotype" w:eastAsia="Palatino Linotype" w:hAnsi="Palatino Linotype" w:cs="Palatino Linotype"/>
          <w:sz w:val="24"/>
        </w:rPr>
      </w:pPr>
      <w:r w:rsidRPr="00924CD5">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w:t>
      </w:r>
      <w:r w:rsidRPr="00924CD5">
        <w:rPr>
          <w:rFonts w:ascii="Palatino Linotype" w:eastAsia="Palatino Linotype" w:hAnsi="Palatino Linotype" w:cs="Palatino Linotype"/>
          <w:b/>
          <w:sz w:val="24"/>
          <w:u w:val="single"/>
        </w:rPr>
        <w:t>oficios</w:t>
      </w:r>
      <w:r w:rsidRPr="00924CD5">
        <w:rPr>
          <w:rFonts w:ascii="Palatino Linotype" w:eastAsia="Palatino Linotype" w:hAnsi="Palatino Linotype" w:cs="Palatino Linotype"/>
          <w:sz w:val="24"/>
        </w:rPr>
        <w:t xml:space="preserve">,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3486F4D"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w:t>
      </w:r>
      <w:r w:rsidRPr="00924CD5">
        <w:rPr>
          <w:rFonts w:ascii="Palatino Linotype" w:eastAsia="Palatino Linotype" w:hAnsi="Palatino Linotype" w:cs="Palatino Linotype"/>
          <w:b/>
          <w:i/>
          <w:sz w:val="22"/>
          <w:szCs w:val="22"/>
        </w:rPr>
        <w:t xml:space="preserve">Artículo 3. </w:t>
      </w:r>
      <w:r w:rsidRPr="00924CD5">
        <w:rPr>
          <w:rFonts w:ascii="Palatino Linotype" w:eastAsia="Palatino Linotype" w:hAnsi="Palatino Linotype" w:cs="Palatino Linotype"/>
          <w:i/>
          <w:sz w:val="22"/>
          <w:szCs w:val="22"/>
        </w:rPr>
        <w:t>Para los efectos de la presente Ley se entenderá por:</w:t>
      </w:r>
    </w:p>
    <w:p w14:paraId="5CE2A833"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w:t>
      </w:r>
    </w:p>
    <w:p w14:paraId="7E5B9473"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b/>
          <w:i/>
          <w:sz w:val="22"/>
          <w:szCs w:val="22"/>
        </w:rPr>
        <w:t>XI. Documento:</w:t>
      </w:r>
      <w:r w:rsidRPr="00924CD5">
        <w:rPr>
          <w:rFonts w:ascii="Palatino Linotype" w:eastAsia="Palatino Linotype" w:hAnsi="Palatino Linotype" w:cs="Palatino Linotype"/>
          <w:i/>
          <w:sz w:val="22"/>
          <w:szCs w:val="22"/>
        </w:rPr>
        <w:t xml:space="preserve"> Los expedientes, reportes, estudios, </w:t>
      </w:r>
      <w:r w:rsidRPr="00924CD5">
        <w:rPr>
          <w:rFonts w:ascii="Palatino Linotype" w:eastAsia="Palatino Linotype" w:hAnsi="Palatino Linotype" w:cs="Palatino Linotype"/>
          <w:b/>
          <w:i/>
          <w:sz w:val="22"/>
          <w:szCs w:val="22"/>
        </w:rPr>
        <w:t>actas,</w:t>
      </w:r>
      <w:r w:rsidRPr="00924CD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24CD5">
        <w:rPr>
          <w:rFonts w:ascii="Palatino Linotype" w:eastAsia="Palatino Linotype" w:hAnsi="Palatino Linotype" w:cs="Palatino Linotype"/>
          <w:b/>
          <w:i/>
          <w:sz w:val="22"/>
          <w:szCs w:val="22"/>
        </w:rPr>
        <w:t>…</w:t>
      </w:r>
      <w:r w:rsidRPr="00924CD5">
        <w:rPr>
          <w:rFonts w:ascii="Palatino Linotype" w:eastAsia="Palatino Linotype" w:hAnsi="Palatino Linotype" w:cs="Palatino Linotype"/>
          <w:i/>
          <w:sz w:val="22"/>
          <w:szCs w:val="22"/>
        </w:rPr>
        <w:t>” (Sic)</w:t>
      </w:r>
    </w:p>
    <w:p w14:paraId="1A5AFD82" w14:textId="77777777" w:rsidR="006C2438" w:rsidRPr="00924CD5" w:rsidRDefault="006C2438" w:rsidP="006C2438">
      <w:pPr>
        <w:pStyle w:val="Prrafodelista"/>
        <w:numPr>
          <w:ilvl w:val="0"/>
          <w:numId w:val="2"/>
        </w:numPr>
        <w:spacing w:before="240" w:after="240" w:line="360" w:lineRule="auto"/>
        <w:ind w:left="0" w:firstLine="0"/>
        <w:contextualSpacing/>
        <w:jc w:val="both"/>
        <w:rPr>
          <w:rFonts w:ascii="Palatino Linotype" w:eastAsia="Palatino Linotype" w:hAnsi="Palatino Linotype" w:cs="Palatino Linotype"/>
          <w:sz w:val="24"/>
        </w:rPr>
      </w:pPr>
      <w:r w:rsidRPr="00924CD5">
        <w:rPr>
          <w:rFonts w:ascii="Palatino Linotype" w:eastAsia="Palatino Linotype" w:hAnsi="Palatino Linotype" w:cs="Palatino Linotype"/>
          <w:sz w:val="24"/>
        </w:rPr>
        <w:t xml:space="preserve">Siendo aplicable, el Criterio de interpretación en el orden administrativo número 0002-11, emitido por Acuerdo del Pleno del Instituto de Transparencia y </w:t>
      </w:r>
      <w:r w:rsidRPr="00924CD5">
        <w:rPr>
          <w:rFonts w:ascii="Palatino Linotype" w:eastAsia="Palatino Linotype" w:hAnsi="Palatino Linotype" w:cs="Palatino Linotype"/>
          <w:sz w:val="24"/>
        </w:rPr>
        <w:lastRenderedPageBreak/>
        <w:t>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BC3646" w14:textId="77777777" w:rsidR="006C2438" w:rsidRPr="00924CD5" w:rsidRDefault="006C2438" w:rsidP="006C2438">
      <w:pPr>
        <w:spacing w:before="240" w:after="240"/>
        <w:ind w:left="567" w:right="539"/>
        <w:jc w:val="both"/>
        <w:rPr>
          <w:rFonts w:ascii="Palatino Linotype" w:eastAsia="Palatino Linotype" w:hAnsi="Palatino Linotype" w:cs="Palatino Linotype"/>
          <w:b/>
          <w:i/>
          <w:sz w:val="22"/>
          <w:szCs w:val="22"/>
        </w:rPr>
      </w:pPr>
      <w:r w:rsidRPr="00924CD5">
        <w:rPr>
          <w:rFonts w:ascii="Palatino Linotype" w:eastAsia="Palatino Linotype" w:hAnsi="Palatino Linotype" w:cs="Palatino Linotype"/>
          <w:b/>
          <w:sz w:val="22"/>
          <w:szCs w:val="22"/>
        </w:rPr>
        <w:t>“</w:t>
      </w:r>
      <w:r w:rsidRPr="00924CD5">
        <w:rPr>
          <w:rFonts w:ascii="Palatino Linotype" w:eastAsia="Palatino Linotype" w:hAnsi="Palatino Linotype" w:cs="Palatino Linotype"/>
          <w:b/>
          <w:i/>
          <w:sz w:val="22"/>
          <w:szCs w:val="22"/>
        </w:rPr>
        <w:t>CRITERIO 0002-11</w:t>
      </w:r>
    </w:p>
    <w:p w14:paraId="627AF14C"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24CD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D098" w14:textId="77777777" w:rsidR="006C2438" w:rsidRPr="00924CD5" w:rsidRDefault="006C2438" w:rsidP="006C2438">
      <w:p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25A24D7" w14:textId="77777777" w:rsidR="006C2438" w:rsidRPr="00924CD5" w:rsidRDefault="006C2438" w:rsidP="006C2438">
      <w:pPr>
        <w:numPr>
          <w:ilvl w:val="0"/>
          <w:numId w:val="45"/>
        </w:numPr>
        <w:spacing w:before="240" w:after="240"/>
        <w:ind w:left="567" w:right="539"/>
        <w:jc w:val="both"/>
        <w:rPr>
          <w:rFonts w:ascii="Palatino Linotype" w:eastAsia="Palatino Linotype" w:hAnsi="Palatino Linotype" w:cs="Palatino Linotype"/>
          <w:b/>
          <w:i/>
          <w:sz w:val="22"/>
          <w:szCs w:val="22"/>
        </w:rPr>
      </w:pPr>
      <w:r w:rsidRPr="00924CD5">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14:paraId="07445334" w14:textId="77777777" w:rsidR="006C2438" w:rsidRPr="00924CD5" w:rsidRDefault="006C2438" w:rsidP="006C2438">
      <w:pPr>
        <w:numPr>
          <w:ilvl w:val="0"/>
          <w:numId w:val="45"/>
        </w:numPr>
        <w:spacing w:before="240" w:after="240"/>
        <w:ind w:left="567" w:right="539"/>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338B88C" w14:textId="77777777" w:rsidR="006C2438" w:rsidRPr="00924CD5" w:rsidRDefault="006C2438" w:rsidP="006C2438">
      <w:pPr>
        <w:spacing w:before="240" w:after="240"/>
        <w:ind w:left="567" w:right="539" w:hanging="284"/>
        <w:jc w:val="both"/>
        <w:rPr>
          <w:rFonts w:ascii="Palatino Linotype" w:eastAsia="Palatino Linotype" w:hAnsi="Palatino Linotype" w:cs="Palatino Linotype"/>
          <w:i/>
          <w:sz w:val="22"/>
          <w:szCs w:val="22"/>
        </w:rPr>
      </w:pPr>
      <w:r w:rsidRPr="00924CD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0FBC5704" w14:textId="77777777" w:rsidR="00E03854" w:rsidRPr="00E03854" w:rsidRDefault="006C2438" w:rsidP="00E03854">
      <w:pPr>
        <w:pStyle w:val="Prrafodelista"/>
        <w:numPr>
          <w:ilvl w:val="0"/>
          <w:numId w:val="2"/>
        </w:numPr>
        <w:spacing w:line="360" w:lineRule="auto"/>
        <w:ind w:left="0" w:firstLine="0"/>
        <w:contextualSpacing/>
        <w:jc w:val="both"/>
        <w:rPr>
          <w:rFonts w:ascii="Palatino Linotype" w:hAnsi="Palatino Linotype"/>
          <w:color w:val="000000"/>
          <w:sz w:val="24"/>
        </w:rPr>
      </w:pPr>
      <w:r w:rsidRPr="00924CD5">
        <w:rPr>
          <w:rFonts w:ascii="Palatino Linotype" w:eastAsia="Palatino Linotype" w:hAnsi="Palatino Linotype" w:cs="Palatino Linotype"/>
          <w:sz w:val="24"/>
        </w:rPr>
        <w:t xml:space="preserve">De ahí que </w:t>
      </w:r>
      <w:r w:rsidRPr="00924CD5">
        <w:rPr>
          <w:rFonts w:ascii="Palatino Linotype" w:eastAsia="Palatino Linotype" w:hAnsi="Palatino Linotype" w:cs="Palatino Linotype"/>
          <w:b/>
          <w:sz w:val="24"/>
        </w:rPr>
        <w:t>EL</w:t>
      </w:r>
      <w:r w:rsidRPr="00924CD5">
        <w:rPr>
          <w:rFonts w:ascii="Palatino Linotype" w:eastAsia="Palatino Linotype" w:hAnsi="Palatino Linotype" w:cs="Palatino Linotype"/>
          <w:sz w:val="24"/>
        </w:rPr>
        <w:t xml:space="preserve"> </w:t>
      </w:r>
      <w:r w:rsidRPr="00924CD5">
        <w:rPr>
          <w:rFonts w:ascii="Palatino Linotype" w:eastAsia="Palatino Linotype" w:hAnsi="Palatino Linotype" w:cs="Palatino Linotype"/>
          <w:b/>
          <w:sz w:val="24"/>
        </w:rPr>
        <w:t>SUJETO OBLIGADO</w:t>
      </w:r>
      <w:r w:rsidRPr="00924CD5">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w:t>
      </w:r>
      <w:r w:rsidRPr="00924CD5">
        <w:rPr>
          <w:rFonts w:ascii="Palatino Linotype" w:eastAsia="Palatino Linotype" w:hAnsi="Palatino Linotype" w:cs="Palatino Linotype"/>
          <w:sz w:val="24"/>
        </w:rPr>
        <w:lastRenderedPageBreak/>
        <w:t>acuerdo con sus facultades, atribuciones señaladas por la Ley en la materia</w:t>
      </w:r>
      <w:r w:rsidRPr="00924CD5">
        <w:rPr>
          <w:rFonts w:ascii="Palatino Linotype" w:eastAsia="Palatino Linotype" w:hAnsi="Palatino Linotype" w:cs="Palatino Linotype"/>
          <w:sz w:val="24"/>
          <w:vertAlign w:val="superscript"/>
        </w:rPr>
        <w:footnoteReference w:id="6"/>
      </w:r>
      <w:r w:rsidRPr="00924CD5">
        <w:rPr>
          <w:rFonts w:ascii="Palatino Linotype" w:eastAsia="Palatino Linotype" w:hAnsi="Palatino Linotype" w:cs="Palatino Linotype"/>
          <w:sz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24CD5">
        <w:rPr>
          <w:rFonts w:ascii="Palatino Linotype" w:eastAsia="Palatino Linotype" w:hAnsi="Palatino Linotype" w:cs="Palatino Linotype"/>
          <w:sz w:val="24"/>
          <w:vertAlign w:val="superscript"/>
        </w:rPr>
        <w:footnoteReference w:id="7"/>
      </w:r>
      <w:r w:rsidRPr="00924CD5">
        <w:rPr>
          <w:rFonts w:ascii="Palatino Linotype" w:eastAsia="Palatino Linotype" w:hAnsi="Palatino Linotype" w:cs="Palatino Linotype"/>
          <w:sz w:val="24"/>
        </w:rPr>
        <w:t>.</w:t>
      </w:r>
    </w:p>
    <w:p w14:paraId="391D7EFC" w14:textId="77777777" w:rsidR="00E03854" w:rsidRPr="00E03854" w:rsidRDefault="00E03854" w:rsidP="00E03854">
      <w:pPr>
        <w:pStyle w:val="Prrafodelista"/>
        <w:spacing w:line="360" w:lineRule="auto"/>
        <w:ind w:left="0"/>
        <w:contextualSpacing/>
        <w:jc w:val="both"/>
        <w:rPr>
          <w:rFonts w:ascii="Palatino Linotype" w:hAnsi="Palatino Linotype"/>
          <w:color w:val="000000"/>
          <w:sz w:val="24"/>
        </w:rPr>
      </w:pPr>
    </w:p>
    <w:p w14:paraId="46C08653" w14:textId="4762ECA6" w:rsidR="00E03854" w:rsidRDefault="00E03854" w:rsidP="00E03854">
      <w:pPr>
        <w:pStyle w:val="Prrafodelista"/>
        <w:numPr>
          <w:ilvl w:val="0"/>
          <w:numId w:val="2"/>
        </w:numPr>
        <w:spacing w:line="360" w:lineRule="auto"/>
        <w:ind w:left="0" w:firstLine="0"/>
        <w:contextualSpacing/>
        <w:jc w:val="both"/>
        <w:rPr>
          <w:rFonts w:ascii="Palatino Linotype" w:eastAsia="Palatino Linotype" w:hAnsi="Palatino Linotype" w:cs="Palatino Linotype"/>
          <w:sz w:val="24"/>
        </w:rPr>
      </w:pPr>
      <w:r w:rsidRPr="00E03854">
        <w:rPr>
          <w:rFonts w:ascii="Palatino Linotype" w:eastAsia="Palatino Linotype" w:hAnsi="Palatino Linotype" w:cs="Palatino Linotype"/>
          <w:sz w:val="24"/>
        </w:rPr>
        <w:t>Asimismo, es importante señalar que si bien el particular indicó que deseaba recibir la información en copia, también es que eligió también como modalidad de entrega vía SAIMEX, la cual se homologa a las copias simples; ya que de la impresión del archivo digital que se remita en cumplimiento de la resolución comparte la misma naturaleza de una copia simple, adicionalmente, la entrega de información vía SAIMEX otorga el beneficio de disponer inmediata y gratuitamente de la información solicitada.</w:t>
      </w:r>
    </w:p>
    <w:p w14:paraId="4095D7F7" w14:textId="77777777" w:rsidR="00C14622" w:rsidRPr="00C14622" w:rsidRDefault="00C14622" w:rsidP="00C14622">
      <w:pPr>
        <w:pStyle w:val="Prrafodelista"/>
        <w:rPr>
          <w:rFonts w:ascii="Palatino Linotype" w:eastAsia="Palatino Linotype" w:hAnsi="Palatino Linotype" w:cs="Palatino Linotype"/>
          <w:sz w:val="24"/>
        </w:rPr>
      </w:pPr>
    </w:p>
    <w:p w14:paraId="7ECA9AB3" w14:textId="77777777" w:rsidR="00C14622" w:rsidRPr="003C4490" w:rsidRDefault="00C14622" w:rsidP="00C1462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3C4490">
        <w:rPr>
          <w:rFonts w:ascii="Palatino Linotype" w:eastAsia="Palatino Linotype" w:hAnsi="Palatino Linotype" w:cs="Palatino Linotype"/>
          <w:color w:val="000000"/>
        </w:rPr>
        <w:t>No obstante, se dejan a salvo los derechos del particular para que presente nuevas solicitudes para el ejercicio de acceso a datos personales, que a sus intereses convenga.</w:t>
      </w:r>
    </w:p>
    <w:p w14:paraId="6A8BCCAD" w14:textId="77777777" w:rsidR="006C2438" w:rsidRPr="00924CD5" w:rsidRDefault="006C2438" w:rsidP="003011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64E60B3" w14:textId="77777777" w:rsidR="008A5426" w:rsidRPr="00924CD5" w:rsidRDefault="008A5426" w:rsidP="0030116F">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20" w:name="_heading=h.26in1rg" w:colFirst="0" w:colLast="0"/>
      <w:bookmarkStart w:id="21" w:name="_heading=h.lnxbz9" w:colFirst="0" w:colLast="0"/>
      <w:bookmarkStart w:id="22" w:name="_Toc89350464"/>
      <w:bookmarkStart w:id="23" w:name="_Toc94119619"/>
      <w:bookmarkEnd w:id="20"/>
      <w:bookmarkEnd w:id="21"/>
      <w:r w:rsidRPr="00924CD5">
        <w:rPr>
          <w:rFonts w:ascii="Palatino Linotype" w:hAnsi="Palatino Linotype"/>
          <w:b/>
          <w:bCs/>
          <w:color w:val="000000" w:themeColor="text1"/>
          <w:sz w:val="24"/>
          <w:szCs w:val="24"/>
        </w:rPr>
        <w:t>QUINTO. De la versión pública.</w:t>
      </w:r>
      <w:bookmarkEnd w:id="22"/>
      <w:bookmarkEnd w:id="23"/>
    </w:p>
    <w:p w14:paraId="77E07DE1" w14:textId="77777777" w:rsidR="008A5426" w:rsidRPr="00924CD5" w:rsidRDefault="008A5426" w:rsidP="0030116F">
      <w:pPr>
        <w:pStyle w:val="Prrafodelista"/>
        <w:tabs>
          <w:tab w:val="left" w:pos="426"/>
        </w:tabs>
        <w:spacing w:line="360" w:lineRule="auto"/>
        <w:ind w:left="0"/>
        <w:jc w:val="both"/>
        <w:rPr>
          <w:rFonts w:ascii="Palatino Linotype" w:hAnsi="Palatino Linotype"/>
          <w:color w:val="000000" w:themeColor="text1"/>
          <w:sz w:val="24"/>
          <w:szCs w:val="24"/>
        </w:rPr>
      </w:pPr>
    </w:p>
    <w:p w14:paraId="7A4A232F" w14:textId="749D24C9" w:rsidR="008A5426" w:rsidRPr="00924CD5" w:rsidRDefault="008A5426" w:rsidP="0030116F">
      <w:pPr>
        <w:pStyle w:val="Prrafodelista"/>
        <w:numPr>
          <w:ilvl w:val="0"/>
          <w:numId w:val="2"/>
        </w:numPr>
        <w:tabs>
          <w:tab w:val="left" w:pos="426"/>
        </w:tabs>
        <w:spacing w:line="360" w:lineRule="auto"/>
        <w:ind w:left="0" w:firstLine="0"/>
        <w:contextualSpacing/>
        <w:jc w:val="both"/>
        <w:rPr>
          <w:rFonts w:ascii="Palatino Linotype" w:hAnsi="Palatino Linotype"/>
          <w:color w:val="000000" w:themeColor="text1"/>
          <w:sz w:val="24"/>
          <w:szCs w:val="24"/>
        </w:rPr>
      </w:pPr>
      <w:r w:rsidRPr="00924CD5">
        <w:rPr>
          <w:rFonts w:ascii="Palatino Linotype" w:hAnsi="Palatino Linotype"/>
          <w:color w:val="000000" w:themeColor="text1"/>
          <w:sz w:val="24"/>
          <w:szCs w:val="24"/>
        </w:rPr>
        <w:t>Debe destacarse que, debido a la naturaleza de la información solicitada</w:t>
      </w:r>
      <w:r w:rsidRPr="00924CD5">
        <w:rPr>
          <w:rFonts w:ascii="Palatino Linotype" w:hAnsi="Palatino Linotype"/>
          <w:b/>
          <w:color w:val="000000" w:themeColor="text1"/>
          <w:sz w:val="24"/>
          <w:szCs w:val="24"/>
        </w:rPr>
        <w:t xml:space="preserve"> </w:t>
      </w:r>
      <w:r w:rsidRPr="00924CD5">
        <w:rPr>
          <w:rFonts w:ascii="Palatino Linotype" w:hAnsi="Palatino Linotype"/>
          <w:color w:val="000000" w:themeColor="text1"/>
          <w:sz w:val="24"/>
          <w:szCs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934CB6C" w14:textId="77777777" w:rsidR="008A5426" w:rsidRPr="00924CD5" w:rsidRDefault="008A5426" w:rsidP="0030116F">
      <w:pPr>
        <w:pStyle w:val="Prrafodelista"/>
        <w:tabs>
          <w:tab w:val="left" w:pos="426"/>
        </w:tabs>
        <w:spacing w:line="360" w:lineRule="auto"/>
        <w:ind w:left="0"/>
        <w:jc w:val="both"/>
        <w:rPr>
          <w:rFonts w:ascii="Palatino Linotype" w:hAnsi="Palatino Linotype"/>
          <w:color w:val="000000" w:themeColor="text1"/>
          <w:sz w:val="24"/>
          <w:szCs w:val="24"/>
        </w:rPr>
      </w:pPr>
    </w:p>
    <w:p w14:paraId="496C9FC3" w14:textId="77777777" w:rsidR="008A5426" w:rsidRPr="00924CD5" w:rsidRDefault="008A5426" w:rsidP="0030116F">
      <w:pPr>
        <w:pStyle w:val="Prrafodelista"/>
        <w:numPr>
          <w:ilvl w:val="0"/>
          <w:numId w:val="2"/>
        </w:numPr>
        <w:tabs>
          <w:tab w:val="left" w:pos="426"/>
        </w:tabs>
        <w:spacing w:line="360" w:lineRule="auto"/>
        <w:ind w:left="0" w:firstLine="0"/>
        <w:contextualSpacing/>
        <w:jc w:val="both"/>
        <w:rPr>
          <w:rFonts w:ascii="Palatino Linotype" w:hAnsi="Palatino Linotype"/>
          <w:color w:val="000000" w:themeColor="text1"/>
          <w:sz w:val="24"/>
          <w:szCs w:val="24"/>
        </w:rPr>
      </w:pPr>
      <w:r w:rsidRPr="00924CD5">
        <w:rPr>
          <w:rFonts w:ascii="Palatino Linotype" w:hAnsi="Palatino Linotype"/>
          <w:color w:val="000000" w:themeColor="text1"/>
          <w:sz w:val="24"/>
          <w:szCs w:val="24"/>
        </w:rPr>
        <w:t xml:space="preserve">La </w:t>
      </w:r>
      <w:r w:rsidRPr="00924CD5">
        <w:rPr>
          <w:rFonts w:ascii="Palatino Linotype" w:eastAsia="MS Mincho" w:hAnsi="Palatino Linotype"/>
          <w:sz w:val="24"/>
          <w:szCs w:val="24"/>
        </w:rPr>
        <w:t>clasificación total o parcial de la información requerida, mediante solicitud de acceso a la información pública, constituye una restricción al derecho humano de acceso a la información</w:t>
      </w:r>
      <w:r w:rsidRPr="00924CD5">
        <w:rPr>
          <w:rFonts w:ascii="Palatino Linotype" w:hAnsi="Palatino Linotype" w:cs="Arial"/>
          <w:color w:val="000000"/>
          <w:sz w:val="24"/>
          <w:szCs w:val="24"/>
        </w:rPr>
        <w:t>, por lo que es menester reiterar los mismos:</w:t>
      </w:r>
    </w:p>
    <w:p w14:paraId="6739D826" w14:textId="77777777" w:rsidR="008A5426" w:rsidRPr="00924CD5" w:rsidRDefault="008A5426" w:rsidP="0030116F">
      <w:pPr>
        <w:pStyle w:val="Prrafodelista"/>
        <w:tabs>
          <w:tab w:val="left" w:pos="426"/>
        </w:tabs>
        <w:spacing w:line="360" w:lineRule="auto"/>
        <w:ind w:left="0"/>
        <w:jc w:val="both"/>
        <w:rPr>
          <w:rFonts w:ascii="Palatino Linotype" w:hAnsi="Palatino Linotype"/>
          <w:color w:val="000000" w:themeColor="text1"/>
          <w:sz w:val="24"/>
          <w:szCs w:val="24"/>
        </w:rPr>
      </w:pPr>
    </w:p>
    <w:tbl>
      <w:tblPr>
        <w:tblStyle w:val="Tabladecuadrcula6concolores"/>
        <w:tblW w:w="0" w:type="auto"/>
        <w:tblLook w:val="04A0" w:firstRow="1" w:lastRow="0" w:firstColumn="1" w:lastColumn="0" w:noHBand="0" w:noVBand="1"/>
      </w:tblPr>
      <w:tblGrid>
        <w:gridCol w:w="1836"/>
        <w:gridCol w:w="6943"/>
      </w:tblGrid>
      <w:tr w:rsidR="008A5426" w:rsidRPr="00924CD5" w14:paraId="47290B56" w14:textId="77777777" w:rsidTr="008A5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126219E" w14:textId="77777777" w:rsidR="008A5426" w:rsidRPr="00924CD5" w:rsidRDefault="008A5426" w:rsidP="0030116F">
            <w:pPr>
              <w:spacing w:line="276" w:lineRule="auto"/>
              <w:rPr>
                <w:rFonts w:ascii="Palatino Linotype" w:hAnsi="Palatino Linotype"/>
              </w:rPr>
            </w:pPr>
            <w:r w:rsidRPr="00924CD5">
              <w:rPr>
                <w:rFonts w:ascii="Palatino Linotype" w:hAnsi="Palatino Linotype" w:cstheme="majorBidi"/>
                <w:b w:val="0"/>
              </w:rPr>
              <w:t>a) Requisitos previos.</w:t>
            </w:r>
          </w:p>
        </w:tc>
        <w:tc>
          <w:tcPr>
            <w:tcW w:w="6990" w:type="dxa"/>
          </w:tcPr>
          <w:p w14:paraId="1EE46EE3" w14:textId="77777777" w:rsidR="008A5426" w:rsidRPr="00924CD5" w:rsidRDefault="008A5426" w:rsidP="0030116F">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 xml:space="preserve">Los artículos 100 y 122 de la Ley Estatal y de la Ley General, respectivamente, señalan que si los </w:t>
            </w:r>
            <w:r w:rsidRPr="00924CD5">
              <w:rPr>
                <w:rFonts w:ascii="Palatino Linotype" w:hAnsi="Palatino Linotype" w:cs="Arial"/>
                <w:b w:val="0"/>
                <w:color w:val="000000"/>
              </w:rPr>
              <w:t>Sujetos Obligados</w:t>
            </w:r>
            <w:r w:rsidRPr="00924CD5">
              <w:rPr>
                <w:rFonts w:ascii="Palatino Linotype"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3C7EAEB1" w14:textId="77777777" w:rsidR="008A5426" w:rsidRPr="00924CD5" w:rsidRDefault="008A5426" w:rsidP="0030116F">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Al hacerlo tienen que precisar de qué información se trata, señalando el supuesto de clasificación (confidencialidad o reserva).</w:t>
            </w:r>
          </w:p>
          <w:p w14:paraId="630086ED" w14:textId="77777777" w:rsidR="008A5426" w:rsidRPr="00924CD5" w:rsidRDefault="008A5426" w:rsidP="0030116F">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Además, se debe señalar el procedimiento, de los tres que establecen los artículos 132 y 106 de la Ley Estatal y General, respectivamente.</w:t>
            </w:r>
          </w:p>
          <w:p w14:paraId="26452F01" w14:textId="77777777" w:rsidR="008A5426" w:rsidRPr="00924CD5" w:rsidRDefault="008A5426" w:rsidP="0030116F">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924CD5">
              <w:rPr>
                <w:rFonts w:ascii="Palatino Linotype" w:hAnsi="Palatino Linotype" w:cs="Arial"/>
                <w:color w:val="000000"/>
              </w:rPr>
              <w:t xml:space="preserve">El último de estos requisitos previos consiste en que no se pueden emitir acuerdos de carácter general ni particular, esto </w:t>
            </w:r>
            <w:r w:rsidRPr="00924CD5">
              <w:rPr>
                <w:rFonts w:ascii="Palatino Linotype" w:hAnsi="Palatino Linotype" w:cs="Arial"/>
                <w:color w:val="000000"/>
              </w:rPr>
              <w:lastRenderedPageBreak/>
              <w:t xml:space="preserve">es, </w:t>
            </w:r>
            <w:r w:rsidRPr="00924CD5">
              <w:rPr>
                <w:rFonts w:ascii="Palatino Linotype" w:hAnsi="Palatino Linotype" w:cs="Arial"/>
                <w:b w:val="0"/>
                <w:color w:val="000000"/>
                <w:u w:val="single"/>
              </w:rPr>
              <w:t xml:space="preserve">no se puede hacer un acuerdo para clasificar de manera general todos los documentos de un expediente o área,  </w:t>
            </w:r>
            <w:r w:rsidRPr="00924CD5">
              <w:rPr>
                <w:rFonts w:ascii="Palatino Linotype" w:hAnsi="Palatino Linotype" w:cs="Arial"/>
                <w:color w:val="000000"/>
              </w:rPr>
              <w:t>sin individualizar su análisis y tampoco se puede hacer un acuerdo por cada dato que se vaya a clasificar dentro de un documento con diez datos, por ejemplo, susceptibles de ser clasificados.</w:t>
            </w:r>
          </w:p>
        </w:tc>
      </w:tr>
      <w:tr w:rsidR="008A5426" w:rsidRPr="00924CD5" w14:paraId="77E37AF7" w14:textId="77777777" w:rsidTr="008A5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A4B125" w14:textId="77777777" w:rsidR="008A5426" w:rsidRPr="00924CD5" w:rsidRDefault="008A5426" w:rsidP="0030116F">
            <w:pPr>
              <w:spacing w:line="276" w:lineRule="auto"/>
              <w:rPr>
                <w:rFonts w:ascii="Palatino Linotype" w:hAnsi="Palatino Linotype"/>
              </w:rPr>
            </w:pPr>
            <w:r w:rsidRPr="00924CD5">
              <w:rPr>
                <w:rFonts w:ascii="Palatino Linotype" w:hAnsi="Palatino Linotype" w:cstheme="majorBidi"/>
                <w:b w:val="0"/>
              </w:rPr>
              <w:lastRenderedPageBreak/>
              <w:t>b) Supuestos de clasificación.</w:t>
            </w:r>
          </w:p>
        </w:tc>
        <w:tc>
          <w:tcPr>
            <w:tcW w:w="6990" w:type="dxa"/>
          </w:tcPr>
          <w:p w14:paraId="252C962F" w14:textId="77777777" w:rsidR="008A5426" w:rsidRPr="00924CD5" w:rsidRDefault="008A5426" w:rsidP="0030116F">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A8A5653" w14:textId="77777777" w:rsidR="008A5426" w:rsidRPr="00924CD5" w:rsidRDefault="008A5426" w:rsidP="0030116F">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81E9267" w14:textId="77777777" w:rsidR="008A5426" w:rsidRPr="00924CD5" w:rsidRDefault="008A5426" w:rsidP="0030116F">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924CD5">
              <w:rPr>
                <w:rFonts w:ascii="Palatino Linotype" w:hAnsi="Palatino Linotype" w:cs="Arial"/>
                <w:color w:val="000000"/>
              </w:rPr>
              <w:t xml:space="preserve">El </w:t>
            </w:r>
            <w:r w:rsidRPr="00924CD5">
              <w:rPr>
                <w:rFonts w:ascii="Palatino Linotype" w:hAnsi="Palatino Linotype" w:cs="Arial"/>
                <w:b/>
                <w:color w:val="000000"/>
              </w:rPr>
              <w:t>SUJETO OBLIGADO</w:t>
            </w:r>
            <w:r w:rsidRPr="00924CD5">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A5426" w:rsidRPr="00924CD5" w14:paraId="76CD8669" w14:textId="77777777" w:rsidTr="008A5426">
        <w:tc>
          <w:tcPr>
            <w:cnfStyle w:val="001000000000" w:firstRow="0" w:lastRow="0" w:firstColumn="1" w:lastColumn="0" w:oddVBand="0" w:evenVBand="0" w:oddHBand="0" w:evenHBand="0" w:firstRowFirstColumn="0" w:firstRowLastColumn="0" w:lastRowFirstColumn="0" w:lastRowLastColumn="0"/>
            <w:tcW w:w="1838" w:type="dxa"/>
          </w:tcPr>
          <w:p w14:paraId="6CF1581A" w14:textId="77777777" w:rsidR="008A5426" w:rsidRPr="00924CD5" w:rsidRDefault="008A5426" w:rsidP="0030116F">
            <w:pPr>
              <w:spacing w:line="276" w:lineRule="auto"/>
              <w:rPr>
                <w:rFonts w:ascii="Palatino Linotype" w:hAnsi="Palatino Linotype"/>
              </w:rPr>
            </w:pPr>
            <w:r w:rsidRPr="00924CD5">
              <w:rPr>
                <w:rFonts w:ascii="Palatino Linotype" w:hAnsi="Palatino Linotype" w:cstheme="majorBidi"/>
                <w:b w:val="0"/>
              </w:rPr>
              <w:t>c) Formalidades para emitir el acuerdo de clasificación.</w:t>
            </w:r>
          </w:p>
        </w:tc>
        <w:tc>
          <w:tcPr>
            <w:tcW w:w="6990" w:type="dxa"/>
          </w:tcPr>
          <w:p w14:paraId="01CDDFC0" w14:textId="77777777" w:rsidR="008A5426" w:rsidRPr="00924CD5" w:rsidRDefault="008A5426" w:rsidP="0030116F">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520D776E" w14:textId="77777777" w:rsidR="008A5426" w:rsidRPr="00924CD5" w:rsidRDefault="008A5426" w:rsidP="0030116F">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 xml:space="preserve">Es necesario que </w:t>
            </w:r>
            <w:r w:rsidRPr="00924CD5">
              <w:rPr>
                <w:rFonts w:ascii="Palatino Linotype" w:hAnsi="Palatino Linotype" w:cs="Arial"/>
                <w:b/>
                <w:color w:val="000000"/>
                <w:u w:val="single"/>
              </w:rPr>
              <w:t>el acto reúna con los requisitos elementales</w:t>
            </w:r>
            <w:r w:rsidRPr="00924CD5">
              <w:rPr>
                <w:rFonts w:ascii="Palatino Linotype" w:hAnsi="Palatino Linotype" w:cs="Arial"/>
                <w:color w:val="000000"/>
              </w:rPr>
              <w:t>, entre ellos, que la autoridad que va a emitir el acto de autoridad sea la legalmente facultada para ello.</w:t>
            </w:r>
          </w:p>
          <w:p w14:paraId="69AB9705" w14:textId="77777777" w:rsidR="008A5426" w:rsidRPr="00924CD5" w:rsidRDefault="008A5426" w:rsidP="0030116F">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924CD5">
              <w:rPr>
                <w:rFonts w:ascii="Palatino Linotype" w:hAnsi="Palatino Linotype" w:cs="Arial"/>
                <w:color w:val="00000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A5426" w:rsidRPr="00924CD5" w14:paraId="729ED89D" w14:textId="77777777" w:rsidTr="008A5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5AA640E" w14:textId="77777777" w:rsidR="008A5426" w:rsidRPr="00924CD5" w:rsidRDefault="008A5426" w:rsidP="0030116F">
            <w:pPr>
              <w:spacing w:line="276" w:lineRule="auto"/>
              <w:rPr>
                <w:rFonts w:ascii="Palatino Linotype" w:hAnsi="Palatino Linotype"/>
                <w:b w:val="0"/>
              </w:rPr>
            </w:pPr>
          </w:p>
          <w:p w14:paraId="34CD34F1" w14:textId="77777777" w:rsidR="008A5426" w:rsidRPr="00924CD5" w:rsidRDefault="008A5426" w:rsidP="0030116F">
            <w:pPr>
              <w:spacing w:line="276" w:lineRule="auto"/>
              <w:jc w:val="both"/>
              <w:rPr>
                <w:rFonts w:ascii="Palatino Linotype" w:hAnsi="Palatino Linotype"/>
                <w:b w:val="0"/>
              </w:rPr>
            </w:pPr>
            <w:r w:rsidRPr="00924CD5">
              <w:rPr>
                <w:rFonts w:ascii="Palatino Linotype" w:hAnsi="Palatino Linotype" w:cs="Arial"/>
                <w:b w:val="0"/>
                <w:color w:val="000000"/>
              </w:rPr>
              <w:t xml:space="preserve">d) Requisitos de fondo del acuerdo de clasificación. </w:t>
            </w:r>
          </w:p>
        </w:tc>
        <w:tc>
          <w:tcPr>
            <w:tcW w:w="6990" w:type="dxa"/>
          </w:tcPr>
          <w:p w14:paraId="3F74E2CF" w14:textId="77777777" w:rsidR="008A5426" w:rsidRPr="00924CD5" w:rsidRDefault="008A5426" w:rsidP="0030116F">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24CD5">
              <w:rPr>
                <w:rFonts w:ascii="Palatino Linotype" w:hAnsi="Palatino Linotype" w:cs="Arial"/>
                <w:b/>
                <w:color w:val="000000"/>
              </w:rPr>
              <w:t>Sujetos Obligados</w:t>
            </w:r>
            <w:r w:rsidRPr="00924CD5">
              <w:rPr>
                <w:rFonts w:ascii="Palatino Linotype" w:hAnsi="Palatino Linotype" w:cs="Arial"/>
                <w:color w:val="000000"/>
              </w:rPr>
              <w:t xml:space="preserve">, por lo que deberán fundar y motivar debidamente la clasificación. </w:t>
            </w:r>
          </w:p>
          <w:p w14:paraId="022DF033" w14:textId="77777777" w:rsidR="008A5426" w:rsidRPr="00924CD5" w:rsidRDefault="008A5426" w:rsidP="0030116F">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 xml:space="preserve">De lo anterior, se desprende que para una correcta </w:t>
            </w:r>
            <w:r w:rsidRPr="00924CD5">
              <w:rPr>
                <w:rFonts w:ascii="Palatino Linotype" w:hAnsi="Palatino Linotype" w:cs="Arial"/>
                <w:b/>
                <w:color w:val="000000"/>
              </w:rPr>
              <w:t>clasificación total o parcial</w:t>
            </w:r>
            <w:r w:rsidRPr="00924CD5">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7649591" w14:textId="77777777" w:rsidR="008A5426" w:rsidRPr="00924CD5" w:rsidRDefault="008A5426" w:rsidP="0030116F">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924CD5">
              <w:rPr>
                <w:rFonts w:ascii="Palatino Linotype" w:hAnsi="Palatino Linotype" w:cs="Arial"/>
                <w:color w:val="000000"/>
              </w:rPr>
              <w:lastRenderedPageBreak/>
              <w:t>impugnar la decisión, permitiéndole una real y auténtica defensa.</w:t>
            </w:r>
          </w:p>
          <w:p w14:paraId="28CAA8A2" w14:textId="77777777" w:rsidR="008A5426" w:rsidRPr="00924CD5" w:rsidRDefault="008A5426" w:rsidP="0030116F">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1B407E0" w14:textId="77777777" w:rsidR="008A5426" w:rsidRPr="00924CD5" w:rsidRDefault="008A5426" w:rsidP="0030116F">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 xml:space="preserve">Ahora bien, </w:t>
            </w:r>
            <w:r w:rsidRPr="00924CD5">
              <w:rPr>
                <w:rFonts w:ascii="Palatino Linotype" w:hAnsi="Palatino Linotype" w:cs="Arial"/>
                <w:b/>
                <w:color w:val="000000"/>
                <w:u w:val="single"/>
              </w:rPr>
              <w:t>para cada caso además de fundar y motivar</w:t>
            </w:r>
            <w:r w:rsidRPr="00924CD5">
              <w:rPr>
                <w:rFonts w:ascii="Palatino Linotype" w:hAnsi="Palatino Linotype" w:cs="Arial"/>
                <w:color w:val="000000"/>
              </w:rPr>
              <w:t xml:space="preserve">, se debe identificar con claridad que datos contenidos en las documentales que son susceptibles de suprimirse, por ejemplo; </w:t>
            </w:r>
            <w:r w:rsidRPr="00924CD5">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A5426" w:rsidRPr="00924CD5" w14:paraId="4DD68CE3" w14:textId="77777777" w:rsidTr="008A5426">
        <w:tc>
          <w:tcPr>
            <w:cnfStyle w:val="001000000000" w:firstRow="0" w:lastRow="0" w:firstColumn="1" w:lastColumn="0" w:oddVBand="0" w:evenVBand="0" w:oddHBand="0" w:evenHBand="0" w:firstRowFirstColumn="0" w:firstRowLastColumn="0" w:lastRowFirstColumn="0" w:lastRowLastColumn="0"/>
            <w:tcW w:w="1838" w:type="dxa"/>
          </w:tcPr>
          <w:p w14:paraId="52E900BD" w14:textId="77777777" w:rsidR="008A5426" w:rsidRPr="00924CD5" w:rsidRDefault="008A5426" w:rsidP="0030116F">
            <w:pPr>
              <w:spacing w:line="276" w:lineRule="auto"/>
              <w:jc w:val="both"/>
              <w:rPr>
                <w:rFonts w:ascii="Palatino Linotype" w:hAnsi="Palatino Linotype" w:cs="Arial"/>
                <w:color w:val="000000"/>
              </w:rPr>
            </w:pPr>
            <w:r w:rsidRPr="00924CD5">
              <w:rPr>
                <w:rFonts w:ascii="Palatino Linotype" w:eastAsia="MS Gothic" w:hAnsi="Palatino Linotype"/>
                <w:b w:val="0"/>
              </w:rPr>
              <w:lastRenderedPageBreak/>
              <w:t xml:space="preserve">e) Condiciones especiales de la clasificación de la información como confidencial. </w:t>
            </w:r>
          </w:p>
          <w:p w14:paraId="4FCE2D3F" w14:textId="77777777" w:rsidR="008A5426" w:rsidRPr="00924CD5" w:rsidRDefault="008A5426" w:rsidP="0030116F">
            <w:pPr>
              <w:spacing w:line="276" w:lineRule="auto"/>
              <w:rPr>
                <w:rFonts w:ascii="Palatino Linotype" w:hAnsi="Palatino Linotype"/>
              </w:rPr>
            </w:pPr>
          </w:p>
        </w:tc>
        <w:tc>
          <w:tcPr>
            <w:tcW w:w="6990" w:type="dxa"/>
          </w:tcPr>
          <w:p w14:paraId="33AABAE1" w14:textId="77777777" w:rsidR="008A5426" w:rsidRPr="00924CD5" w:rsidRDefault="008A5426" w:rsidP="0030116F">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7D02048" w14:textId="77777777" w:rsidR="008A5426" w:rsidRPr="00924CD5" w:rsidRDefault="008A5426" w:rsidP="0030116F">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924CD5">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6733C21" w14:textId="77777777" w:rsidR="008A5426" w:rsidRPr="00924CD5" w:rsidRDefault="008A5426" w:rsidP="0030116F">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924CD5">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A132B7E" w14:textId="77777777" w:rsidR="00463FE7" w:rsidRPr="00924CD5" w:rsidRDefault="00463FE7" w:rsidP="0030116F">
      <w:pPr>
        <w:tabs>
          <w:tab w:val="left" w:pos="284"/>
        </w:tabs>
        <w:spacing w:before="240" w:after="240" w:line="360" w:lineRule="auto"/>
        <w:contextualSpacing/>
        <w:jc w:val="both"/>
        <w:rPr>
          <w:rFonts w:ascii="Palatino Linotype" w:eastAsia="Palatino Linotype" w:hAnsi="Palatino Linotype" w:cs="Palatino Linotype"/>
        </w:rPr>
      </w:pPr>
    </w:p>
    <w:p w14:paraId="7D7DC6E8" w14:textId="77777777" w:rsidR="0030116F" w:rsidRPr="00924CD5" w:rsidRDefault="0030116F" w:rsidP="0030116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24" w:name="_heading=h.35nkun2" w:colFirst="0" w:colLast="0"/>
      <w:bookmarkEnd w:id="24"/>
      <w:r w:rsidRPr="00924CD5">
        <w:rPr>
          <w:rFonts w:ascii="Palatino Linotype" w:eastAsia="Palatino Linotype" w:hAnsi="Palatino Linotype" w:cs="Palatino Linotype"/>
          <w:color w:val="000000"/>
        </w:rPr>
        <w:lastRenderedPageBreak/>
        <w:t>Por lo anteriormente expuesto, este Órgano Garante considera parcialmente fundadas las razones o motivos de inconformidad que plantea el</w:t>
      </w:r>
      <w:r w:rsidRPr="00924CD5">
        <w:rPr>
          <w:rFonts w:ascii="Palatino Linotype" w:eastAsia="Palatino Linotype" w:hAnsi="Palatino Linotype" w:cs="Palatino Linotype"/>
          <w:b/>
          <w:color w:val="000000"/>
        </w:rPr>
        <w:t xml:space="preserve"> RECURRENTE</w:t>
      </w:r>
      <w:r w:rsidRPr="00924CD5">
        <w:rPr>
          <w:rFonts w:ascii="Palatino Linotype" w:eastAsia="Palatino Linotype" w:hAnsi="Palatino Linotype" w:cs="Palatino Linotype"/>
          <w:color w:val="000000"/>
        </w:rPr>
        <w:t xml:space="preserve">, determinando </w:t>
      </w:r>
      <w:r w:rsidRPr="00924CD5">
        <w:rPr>
          <w:rFonts w:ascii="Palatino Linotype" w:eastAsia="Palatino Linotype" w:hAnsi="Palatino Linotype" w:cs="Palatino Linotype"/>
          <w:b/>
          <w:color w:val="000000"/>
        </w:rPr>
        <w:t xml:space="preserve">MODIFICAR </w:t>
      </w:r>
      <w:r w:rsidRPr="00924CD5">
        <w:rPr>
          <w:rFonts w:ascii="Palatino Linotype" w:eastAsia="Palatino Linotype" w:hAnsi="Palatino Linotype" w:cs="Palatino Linotype"/>
          <w:color w:val="000000"/>
        </w:rPr>
        <w:t xml:space="preserve">la respuesta del </w:t>
      </w:r>
      <w:r w:rsidRPr="00924CD5">
        <w:rPr>
          <w:rFonts w:ascii="Palatino Linotype" w:eastAsia="Palatino Linotype" w:hAnsi="Palatino Linotype" w:cs="Palatino Linotype"/>
          <w:b/>
          <w:color w:val="000000"/>
        </w:rPr>
        <w:t>SUJETO OBLIGADO</w:t>
      </w:r>
      <w:r w:rsidRPr="00924CD5">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924CD5">
        <w:rPr>
          <w:rFonts w:ascii="Palatino Linotype" w:eastAsia="Palatino Linotype" w:hAnsi="Palatino Linotype" w:cs="Palatino Linotype"/>
          <w:b/>
          <w:color w:val="000000"/>
        </w:rPr>
        <w:t>ÓRGANO GARANTE</w:t>
      </w:r>
      <w:r w:rsidRPr="00924CD5">
        <w:rPr>
          <w:rFonts w:ascii="Palatino Linotype" w:eastAsia="Palatino Linotype" w:hAnsi="Palatino Linotype" w:cs="Palatino Linotype"/>
          <w:color w:val="000000"/>
        </w:rPr>
        <w:t xml:space="preserve"> emite los siguientes.</w:t>
      </w:r>
    </w:p>
    <w:p w14:paraId="5D44BC39" w14:textId="77777777" w:rsidR="0030116F" w:rsidRPr="00924CD5" w:rsidRDefault="0030116F" w:rsidP="0030116F">
      <w:pPr>
        <w:keepNext/>
        <w:keepLines/>
        <w:spacing w:line="360" w:lineRule="auto"/>
        <w:jc w:val="center"/>
        <w:outlineLvl w:val="0"/>
        <w:rPr>
          <w:rFonts w:ascii="Palatino Linotype" w:eastAsia="Palatino Linotype" w:hAnsi="Palatino Linotype" w:cs="Palatino Linotype"/>
          <w:b/>
        </w:rPr>
      </w:pPr>
    </w:p>
    <w:p w14:paraId="2ED434A6" w14:textId="77777777" w:rsidR="00463FE7" w:rsidRPr="00924CD5" w:rsidRDefault="00463FE7" w:rsidP="0030116F">
      <w:pPr>
        <w:keepNext/>
        <w:keepLines/>
        <w:spacing w:line="360" w:lineRule="auto"/>
        <w:jc w:val="center"/>
        <w:outlineLvl w:val="0"/>
        <w:rPr>
          <w:rFonts w:ascii="Palatino Linotype" w:eastAsia="Palatino Linotype" w:hAnsi="Palatino Linotype" w:cs="Palatino Linotype"/>
          <w:b/>
          <w:color w:val="000000"/>
        </w:rPr>
      </w:pPr>
      <w:r w:rsidRPr="00924CD5">
        <w:rPr>
          <w:rFonts w:ascii="Palatino Linotype" w:eastAsia="Palatino Linotype" w:hAnsi="Palatino Linotype" w:cs="Palatino Linotype"/>
          <w:b/>
          <w:color w:val="000000"/>
        </w:rPr>
        <w:t xml:space="preserve">R E S O L U T I V O S </w:t>
      </w:r>
    </w:p>
    <w:p w14:paraId="1DF49A66" w14:textId="77777777" w:rsidR="00463FE7" w:rsidRPr="00924CD5" w:rsidRDefault="00463FE7" w:rsidP="0030116F">
      <w:pPr>
        <w:spacing w:line="360" w:lineRule="auto"/>
        <w:rPr>
          <w:rFonts w:ascii="Palatino Linotype" w:eastAsia="Palatino Linotype" w:hAnsi="Palatino Linotype" w:cs="Palatino Linotype"/>
        </w:rPr>
      </w:pPr>
    </w:p>
    <w:p w14:paraId="2416F492" w14:textId="5D8B1BD9" w:rsidR="00BF115A" w:rsidRPr="00924CD5" w:rsidRDefault="00463FE7" w:rsidP="0030116F">
      <w:pPr>
        <w:spacing w:line="360" w:lineRule="auto"/>
        <w:jc w:val="both"/>
        <w:rPr>
          <w:rFonts w:ascii="Palatino Linotype" w:eastAsia="Palatino Linotype" w:hAnsi="Palatino Linotype" w:cs="Palatino Linotype"/>
          <w:bCs/>
        </w:rPr>
      </w:pPr>
      <w:r w:rsidRPr="00924CD5">
        <w:rPr>
          <w:rFonts w:ascii="Palatino Linotype" w:eastAsia="Palatino Linotype" w:hAnsi="Palatino Linotype" w:cs="Palatino Linotype"/>
          <w:b/>
        </w:rPr>
        <w:t>PRIMERO</w:t>
      </w:r>
      <w:r w:rsidRPr="00924CD5">
        <w:rPr>
          <w:rFonts w:ascii="Palatino Linotype" w:eastAsia="Palatino Linotype" w:hAnsi="Palatino Linotype" w:cs="Palatino Linotype"/>
          <w:bCs/>
        </w:rPr>
        <w:t xml:space="preserve">. </w:t>
      </w:r>
      <w:bookmarkStart w:id="25" w:name="_heading=h.1ksv4uv" w:colFirst="0" w:colLast="0"/>
      <w:bookmarkEnd w:id="25"/>
      <w:r w:rsidR="00BF115A" w:rsidRPr="00924CD5">
        <w:rPr>
          <w:rFonts w:ascii="Palatino Linotype" w:eastAsia="Palatino Linotype" w:hAnsi="Palatino Linotype" w:cs="Palatino Linotype"/>
          <w:bCs/>
        </w:rPr>
        <w:t xml:space="preserve">Resultan fundadas las razones o motivos de inconformidad hechos valer en el recurso de revisión </w:t>
      </w:r>
      <w:r w:rsidR="006C2438" w:rsidRPr="00924CD5">
        <w:rPr>
          <w:rFonts w:ascii="Palatino Linotype" w:eastAsia="Palatino Linotype" w:hAnsi="Palatino Linotype" w:cs="Palatino Linotype"/>
          <w:b/>
        </w:rPr>
        <w:t>11683</w:t>
      </w:r>
      <w:r w:rsidR="00BF115A" w:rsidRPr="00924CD5">
        <w:rPr>
          <w:rFonts w:ascii="Palatino Linotype" w:eastAsia="Palatino Linotype" w:hAnsi="Palatino Linotype" w:cs="Palatino Linotype"/>
          <w:b/>
        </w:rPr>
        <w:t>/INFOEM/IP/RR/202</w:t>
      </w:r>
      <w:r w:rsidR="008A5426" w:rsidRPr="00924CD5">
        <w:rPr>
          <w:rFonts w:ascii="Palatino Linotype" w:eastAsia="Palatino Linotype" w:hAnsi="Palatino Linotype" w:cs="Palatino Linotype"/>
          <w:b/>
        </w:rPr>
        <w:t>5</w:t>
      </w:r>
      <w:r w:rsidR="00BF115A" w:rsidRPr="00924CD5">
        <w:rPr>
          <w:rFonts w:ascii="Palatino Linotype" w:eastAsia="Palatino Linotype" w:hAnsi="Palatino Linotype" w:cs="Palatino Linotype"/>
          <w:bCs/>
        </w:rPr>
        <w:t xml:space="preserve"> en términos de los Considerandos </w:t>
      </w:r>
      <w:r w:rsidR="00BF115A" w:rsidRPr="00924CD5">
        <w:rPr>
          <w:rFonts w:ascii="Palatino Linotype" w:eastAsia="Palatino Linotype" w:hAnsi="Palatino Linotype" w:cs="Palatino Linotype"/>
          <w:b/>
        </w:rPr>
        <w:t>CUARTO</w:t>
      </w:r>
      <w:r w:rsidR="006C2438" w:rsidRPr="00924CD5">
        <w:rPr>
          <w:rFonts w:ascii="Palatino Linotype" w:eastAsia="Palatino Linotype" w:hAnsi="Palatino Linotype" w:cs="Palatino Linotype"/>
          <w:b/>
        </w:rPr>
        <w:t xml:space="preserve"> y QUINTO</w:t>
      </w:r>
      <w:r w:rsidR="00BF115A" w:rsidRPr="00924CD5">
        <w:rPr>
          <w:rFonts w:ascii="Palatino Linotype" w:eastAsia="Palatino Linotype" w:hAnsi="Palatino Linotype" w:cs="Palatino Linotype"/>
          <w:bCs/>
        </w:rPr>
        <w:t xml:space="preserve"> de la presente resolución.</w:t>
      </w:r>
    </w:p>
    <w:p w14:paraId="6CC95203" w14:textId="77777777" w:rsidR="00BF115A" w:rsidRPr="00924CD5" w:rsidRDefault="00BF115A" w:rsidP="0030116F">
      <w:pPr>
        <w:spacing w:line="360" w:lineRule="auto"/>
        <w:jc w:val="both"/>
        <w:rPr>
          <w:rFonts w:ascii="Palatino Linotype" w:eastAsia="Palatino Linotype" w:hAnsi="Palatino Linotype" w:cs="Palatino Linotype"/>
          <w:b/>
        </w:rPr>
      </w:pPr>
    </w:p>
    <w:p w14:paraId="4BD40994" w14:textId="209DC0D4" w:rsidR="00435239" w:rsidRPr="00924CD5" w:rsidRDefault="00BF115A" w:rsidP="0030116F">
      <w:pPr>
        <w:spacing w:line="360" w:lineRule="auto"/>
        <w:jc w:val="both"/>
        <w:rPr>
          <w:rFonts w:ascii="Palatino Linotype" w:eastAsia="Palatino Linotype" w:hAnsi="Palatino Linotype" w:cs="Palatino Linotype"/>
        </w:rPr>
      </w:pPr>
      <w:r w:rsidRPr="00924CD5">
        <w:rPr>
          <w:rFonts w:ascii="Palatino Linotype" w:eastAsia="Palatino Linotype" w:hAnsi="Palatino Linotype" w:cs="Palatino Linotype"/>
          <w:b/>
        </w:rPr>
        <w:t xml:space="preserve">SEGUNDO. </w:t>
      </w:r>
      <w:r w:rsidR="00463FE7" w:rsidRPr="00924CD5">
        <w:rPr>
          <w:rFonts w:ascii="Palatino Linotype" w:eastAsia="Palatino Linotype" w:hAnsi="Palatino Linotype" w:cs="Palatino Linotype"/>
        </w:rPr>
        <w:t xml:space="preserve">Se </w:t>
      </w:r>
      <w:r w:rsidR="002E6681" w:rsidRPr="00924CD5">
        <w:rPr>
          <w:rFonts w:ascii="Palatino Linotype" w:eastAsia="Palatino Linotype" w:hAnsi="Palatino Linotype" w:cs="Palatino Linotype"/>
          <w:b/>
        </w:rPr>
        <w:t>MODIFICA</w:t>
      </w:r>
      <w:r w:rsidR="00463FE7" w:rsidRPr="00924CD5">
        <w:rPr>
          <w:rFonts w:ascii="Palatino Linotype" w:eastAsia="Palatino Linotype" w:hAnsi="Palatino Linotype" w:cs="Palatino Linotype"/>
          <w:b/>
        </w:rPr>
        <w:t xml:space="preserve"> </w:t>
      </w:r>
      <w:r w:rsidR="00463FE7" w:rsidRPr="00924CD5">
        <w:rPr>
          <w:rFonts w:ascii="Palatino Linotype" w:eastAsia="Palatino Linotype" w:hAnsi="Palatino Linotype" w:cs="Palatino Linotype"/>
        </w:rPr>
        <w:t>la</w:t>
      </w:r>
      <w:r w:rsidR="002E6681" w:rsidRPr="00924CD5">
        <w:rPr>
          <w:rFonts w:ascii="Palatino Linotype" w:eastAsia="Palatino Linotype" w:hAnsi="Palatino Linotype" w:cs="Palatino Linotype"/>
        </w:rPr>
        <w:t xml:space="preserve"> respuesta</w:t>
      </w:r>
      <w:r w:rsidR="00463FE7" w:rsidRPr="00924CD5">
        <w:rPr>
          <w:rFonts w:ascii="Palatino Linotype" w:eastAsia="Palatino Linotype" w:hAnsi="Palatino Linotype" w:cs="Palatino Linotype"/>
        </w:rPr>
        <w:t xml:space="preserve"> del </w:t>
      </w:r>
      <w:r w:rsidR="008A5426" w:rsidRPr="00924CD5">
        <w:rPr>
          <w:rFonts w:ascii="Palatino Linotype" w:eastAsia="Palatino Linotype" w:hAnsi="Palatino Linotype" w:cs="Palatino Linotype"/>
          <w:b/>
        </w:rPr>
        <w:t xml:space="preserve">Ayuntamiento </w:t>
      </w:r>
      <w:r w:rsidR="006C2438" w:rsidRPr="00924CD5">
        <w:rPr>
          <w:rFonts w:ascii="Palatino Linotype" w:eastAsia="Palatino Linotype" w:hAnsi="Palatino Linotype" w:cs="Palatino Linotype"/>
          <w:b/>
        </w:rPr>
        <w:t>Toluca</w:t>
      </w:r>
      <w:r w:rsidR="008A5426" w:rsidRPr="00924CD5">
        <w:rPr>
          <w:rFonts w:ascii="Palatino Linotype" w:eastAsia="Palatino Linotype" w:hAnsi="Palatino Linotype" w:cs="Palatino Linotype"/>
        </w:rPr>
        <w:t xml:space="preserve">, </w:t>
      </w:r>
      <w:r w:rsidR="002E6681" w:rsidRPr="00924CD5">
        <w:rPr>
          <w:rFonts w:ascii="Palatino Linotype" w:eastAsia="Palatino Linotype" w:hAnsi="Palatino Linotype" w:cs="Palatino Linotype"/>
        </w:rPr>
        <w:t>a la solicitud</w:t>
      </w:r>
      <w:r w:rsidR="00463FE7" w:rsidRPr="00924CD5">
        <w:rPr>
          <w:rFonts w:ascii="Palatino Linotype" w:eastAsia="Palatino Linotype" w:hAnsi="Palatino Linotype" w:cs="Palatino Linotype"/>
        </w:rPr>
        <w:t xml:space="preserve"> de información</w:t>
      </w:r>
      <w:r w:rsidR="00B2296E" w:rsidRPr="00924CD5">
        <w:rPr>
          <w:rFonts w:ascii="Palatino Linotype" w:eastAsia="Palatino Linotype" w:hAnsi="Palatino Linotype" w:cs="Palatino Linotype"/>
          <w:b/>
        </w:rPr>
        <w:t xml:space="preserve"> </w:t>
      </w:r>
      <w:r w:rsidR="006C2438" w:rsidRPr="00924CD5">
        <w:rPr>
          <w:rFonts w:ascii="Palatino Linotype" w:eastAsia="Palatino Linotype" w:hAnsi="Palatino Linotype" w:cs="Palatino Linotype"/>
          <w:b/>
          <w:bCs/>
        </w:rPr>
        <w:t>04669</w:t>
      </w:r>
      <w:r w:rsidR="008A5426" w:rsidRPr="00924CD5">
        <w:rPr>
          <w:rFonts w:ascii="Palatino Linotype" w:eastAsia="Palatino Linotype" w:hAnsi="Palatino Linotype" w:cs="Palatino Linotype"/>
          <w:b/>
          <w:bCs/>
        </w:rPr>
        <w:t>/</w:t>
      </w:r>
      <w:r w:rsidR="006C2438" w:rsidRPr="00924CD5">
        <w:rPr>
          <w:rFonts w:ascii="Palatino Linotype" w:eastAsia="Palatino Linotype" w:hAnsi="Palatino Linotype" w:cs="Palatino Linotype"/>
          <w:b/>
          <w:bCs/>
        </w:rPr>
        <w:t>TOLUCA</w:t>
      </w:r>
      <w:r w:rsidR="008A5426" w:rsidRPr="00924CD5">
        <w:rPr>
          <w:rFonts w:ascii="Palatino Linotype" w:eastAsia="Palatino Linotype" w:hAnsi="Palatino Linotype" w:cs="Palatino Linotype"/>
          <w:b/>
          <w:bCs/>
        </w:rPr>
        <w:t xml:space="preserve">/IP/2025 </w:t>
      </w:r>
      <w:r w:rsidR="00463FE7" w:rsidRPr="00924CD5">
        <w:rPr>
          <w:rFonts w:ascii="Palatino Linotype" w:eastAsia="Palatino Linotype" w:hAnsi="Palatino Linotype" w:cs="Palatino Linotype"/>
        </w:rPr>
        <w:t>y</w:t>
      </w:r>
      <w:r w:rsidR="00463FE7" w:rsidRPr="00924CD5">
        <w:rPr>
          <w:rFonts w:ascii="Palatino Linotype" w:eastAsia="Palatino Linotype" w:hAnsi="Palatino Linotype" w:cs="Palatino Linotype"/>
          <w:b/>
        </w:rPr>
        <w:t xml:space="preserve"> </w:t>
      </w:r>
      <w:r w:rsidR="00463FE7" w:rsidRPr="00924CD5">
        <w:rPr>
          <w:rFonts w:ascii="Palatino Linotype" w:eastAsia="Palatino Linotype" w:hAnsi="Palatino Linotype" w:cs="Palatino Linotype"/>
        </w:rPr>
        <w:t xml:space="preserve">se </w:t>
      </w:r>
      <w:r w:rsidR="00463FE7" w:rsidRPr="00924CD5">
        <w:rPr>
          <w:rFonts w:ascii="Palatino Linotype" w:eastAsia="Palatino Linotype" w:hAnsi="Palatino Linotype" w:cs="Palatino Linotype"/>
          <w:b/>
        </w:rPr>
        <w:t>ORDENA</w:t>
      </w:r>
      <w:r w:rsidR="00463FE7" w:rsidRPr="00924CD5">
        <w:rPr>
          <w:rFonts w:ascii="Palatino Linotype" w:eastAsia="Palatino Linotype" w:hAnsi="Palatino Linotype" w:cs="Palatino Linotype"/>
        </w:rPr>
        <w:t xml:space="preserve"> entregar vía Sistema de Acceso a la Información Mexiquense </w:t>
      </w:r>
      <w:r w:rsidR="00463FE7" w:rsidRPr="00924CD5">
        <w:rPr>
          <w:rFonts w:ascii="Palatino Linotype" w:eastAsia="Palatino Linotype" w:hAnsi="Palatino Linotype" w:cs="Palatino Linotype"/>
          <w:b/>
        </w:rPr>
        <w:t>(SAIMEX)</w:t>
      </w:r>
      <w:r w:rsidR="00463FE7" w:rsidRPr="00924CD5">
        <w:rPr>
          <w:rFonts w:ascii="Palatino Linotype" w:eastAsia="Palatino Linotype" w:hAnsi="Palatino Linotype" w:cs="Palatino Linotype"/>
        </w:rPr>
        <w:t xml:space="preserve">, </w:t>
      </w:r>
      <w:r w:rsidR="000C3610" w:rsidRPr="00924CD5">
        <w:rPr>
          <w:rFonts w:ascii="Palatino Linotype" w:eastAsia="Palatino Linotype" w:hAnsi="Palatino Linotype" w:cs="Palatino Linotype"/>
        </w:rPr>
        <w:t xml:space="preserve">en versión pública, lo siguiente: </w:t>
      </w:r>
    </w:p>
    <w:p w14:paraId="20805A65" w14:textId="77777777" w:rsidR="00435239" w:rsidRPr="00924CD5" w:rsidRDefault="00435239" w:rsidP="0030116F">
      <w:pPr>
        <w:spacing w:line="360" w:lineRule="auto"/>
        <w:jc w:val="both"/>
        <w:rPr>
          <w:rFonts w:ascii="Palatino Linotype" w:eastAsia="Palatino Linotype" w:hAnsi="Palatino Linotype" w:cs="Palatino Linotype"/>
        </w:rPr>
      </w:pPr>
    </w:p>
    <w:p w14:paraId="778D255F" w14:textId="06CAD66E" w:rsidR="008A5426" w:rsidRPr="003C4490" w:rsidRDefault="00924CD5" w:rsidP="00924CD5">
      <w:pPr>
        <w:pStyle w:val="Prrafodelista"/>
        <w:numPr>
          <w:ilvl w:val="0"/>
          <w:numId w:val="40"/>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b/>
          <w:sz w:val="24"/>
          <w:szCs w:val="24"/>
        </w:rPr>
      </w:pPr>
      <w:r w:rsidRPr="003C4490">
        <w:rPr>
          <w:rFonts w:ascii="Palatino Linotype" w:eastAsia="Palatino Linotype" w:hAnsi="Palatino Linotype" w:cs="Palatino Linotype"/>
          <w:b/>
          <w:sz w:val="24"/>
          <w:szCs w:val="24"/>
        </w:rPr>
        <w:t>El o los documentos donde conste</w:t>
      </w:r>
      <w:r w:rsidR="00347577" w:rsidRPr="003C4490">
        <w:rPr>
          <w:rFonts w:ascii="Palatino Linotype" w:eastAsia="Palatino Linotype" w:hAnsi="Palatino Linotype" w:cs="Palatino Linotype"/>
          <w:b/>
          <w:sz w:val="24"/>
          <w:szCs w:val="24"/>
        </w:rPr>
        <w:t xml:space="preserve"> el registro de los participantes </w:t>
      </w:r>
      <w:r w:rsidR="00090FB4" w:rsidRPr="003C4490">
        <w:rPr>
          <w:rFonts w:ascii="Palatino Linotype" w:eastAsia="Palatino Linotype" w:hAnsi="Palatino Linotype" w:cs="Palatino Linotype"/>
          <w:b/>
          <w:sz w:val="24"/>
          <w:szCs w:val="24"/>
        </w:rPr>
        <w:t>asesorados</w:t>
      </w:r>
      <w:r w:rsidR="00347577" w:rsidRPr="003C4490">
        <w:rPr>
          <w:rFonts w:ascii="Palatino Linotype" w:eastAsia="Palatino Linotype" w:hAnsi="Palatino Linotype" w:cs="Palatino Linotype"/>
          <w:b/>
          <w:sz w:val="24"/>
          <w:szCs w:val="24"/>
        </w:rPr>
        <w:t xml:space="preserve"> para el concurso d</w:t>
      </w:r>
      <w:r w:rsidR="006C2438" w:rsidRPr="003C4490">
        <w:rPr>
          <w:rFonts w:ascii="Palatino Linotype" w:eastAsia="Palatino Linotype" w:hAnsi="Palatino Linotype" w:cs="Palatino Linotype"/>
          <w:b/>
          <w:sz w:val="24"/>
          <w:szCs w:val="24"/>
        </w:rPr>
        <w:t xml:space="preserve">el XVII Premio Estatal de la Contraloría Social 2025 en representación </w:t>
      </w:r>
      <w:r w:rsidRPr="003C4490">
        <w:rPr>
          <w:rFonts w:ascii="Palatino Linotype" w:eastAsia="Palatino Linotype" w:hAnsi="Palatino Linotype" w:cs="Palatino Linotype"/>
          <w:b/>
          <w:sz w:val="24"/>
          <w:szCs w:val="24"/>
        </w:rPr>
        <w:t xml:space="preserve">del </w:t>
      </w:r>
      <w:r w:rsidR="006C2438" w:rsidRPr="003C4490">
        <w:rPr>
          <w:rFonts w:ascii="Palatino Linotype" w:eastAsia="Palatino Linotype" w:hAnsi="Palatino Linotype" w:cs="Palatino Linotype"/>
          <w:b/>
          <w:sz w:val="24"/>
          <w:szCs w:val="24"/>
        </w:rPr>
        <w:t>Municipio de Toluca.</w:t>
      </w:r>
    </w:p>
    <w:p w14:paraId="24304924" w14:textId="77777777" w:rsidR="00193AB3" w:rsidRPr="003C4490" w:rsidRDefault="00193AB3" w:rsidP="00193AB3">
      <w:pPr>
        <w:pBdr>
          <w:top w:val="nil"/>
          <w:left w:val="nil"/>
          <w:bottom w:val="nil"/>
          <w:right w:val="nil"/>
          <w:between w:val="nil"/>
        </w:pBdr>
        <w:spacing w:line="360" w:lineRule="auto"/>
        <w:ind w:right="567"/>
        <w:jc w:val="both"/>
        <w:rPr>
          <w:rFonts w:ascii="Palatino Linotype" w:eastAsia="Palatino Linotype" w:hAnsi="Palatino Linotype" w:cs="Palatino Linotype"/>
          <w:b/>
        </w:rPr>
      </w:pPr>
    </w:p>
    <w:p w14:paraId="6155E014" w14:textId="77777777" w:rsidR="000C2111" w:rsidRPr="00924CD5" w:rsidRDefault="00463FE7" w:rsidP="0030116F">
      <w:pPr>
        <w:spacing w:line="360" w:lineRule="auto"/>
        <w:jc w:val="both"/>
        <w:rPr>
          <w:rFonts w:ascii="Palatino Linotype" w:eastAsia="Palatino Linotype" w:hAnsi="Palatino Linotype" w:cs="Palatino Linotype"/>
        </w:rPr>
      </w:pPr>
      <w:r w:rsidRPr="00924CD5">
        <w:rPr>
          <w:rFonts w:ascii="Palatino Linotype" w:eastAsia="Palatino Linotype" w:hAnsi="Palatino Linotype" w:cs="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924CD5">
        <w:rPr>
          <w:rFonts w:ascii="Palatino Linotype" w:eastAsia="Palatino Linotype" w:hAnsi="Palatino Linotype" w:cs="Palatino Linotype"/>
          <w:b/>
        </w:rPr>
        <w:t>del RECURRENTE</w:t>
      </w:r>
      <w:r w:rsidRPr="00924CD5">
        <w:rPr>
          <w:rFonts w:ascii="Palatino Linotype" w:eastAsia="Palatino Linotype" w:hAnsi="Palatino Linotype" w:cs="Palatino Linotype"/>
        </w:rPr>
        <w:t>.</w:t>
      </w:r>
    </w:p>
    <w:p w14:paraId="36824C36" w14:textId="77777777" w:rsidR="000C2111" w:rsidRDefault="000C2111" w:rsidP="0030116F">
      <w:pPr>
        <w:spacing w:line="360" w:lineRule="auto"/>
        <w:jc w:val="both"/>
        <w:rPr>
          <w:rFonts w:ascii="Palatino Linotype" w:eastAsia="Palatino Linotype" w:hAnsi="Palatino Linotype" w:cs="Palatino Linotype"/>
        </w:rPr>
      </w:pPr>
    </w:p>
    <w:p w14:paraId="63A8C7B2" w14:textId="77777777" w:rsidR="00924CD5" w:rsidRPr="00924CD5" w:rsidRDefault="00924CD5" w:rsidP="00924CD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924CD5">
        <w:rPr>
          <w:rFonts w:ascii="Palatino Linotype" w:eastAsia="Palatino Linotype" w:hAnsi="Palatino Linotype" w:cs="Palatino Linotype"/>
          <w:b/>
          <w:color w:val="000000"/>
          <w:u w:val="single"/>
        </w:rPr>
        <w:t xml:space="preserve">En el supuesto que la información ordenada </w:t>
      </w:r>
      <w:r w:rsidRPr="00924CD5">
        <w:rPr>
          <w:rFonts w:ascii="Palatino Linotype" w:eastAsia="Palatino Linotype" w:hAnsi="Palatino Linotype" w:cs="Palatino Linotype"/>
          <w:color w:val="000000"/>
        </w:rPr>
        <w:t xml:space="preserve">no obre en los archivos del </w:t>
      </w:r>
      <w:r w:rsidRPr="00924CD5">
        <w:rPr>
          <w:rFonts w:ascii="Palatino Linotype" w:eastAsia="Palatino Linotype" w:hAnsi="Palatino Linotype" w:cs="Palatino Linotype"/>
          <w:b/>
          <w:color w:val="000000"/>
        </w:rPr>
        <w:t xml:space="preserve">Sujeto Obligado </w:t>
      </w:r>
      <w:r w:rsidRPr="00924CD5">
        <w:rPr>
          <w:rFonts w:ascii="Palatino Linotype" w:eastAsia="Palatino Linotype" w:hAnsi="Palatino Linotype" w:cs="Palatino Linotype"/>
          <w:color w:val="000000"/>
        </w:rPr>
        <w:t xml:space="preserve">por no haberse generado, bastará con que así lo haga del conocimiento de la parte </w:t>
      </w:r>
      <w:r w:rsidRPr="00924CD5">
        <w:rPr>
          <w:rFonts w:ascii="Palatino Linotype" w:eastAsia="Palatino Linotype" w:hAnsi="Palatino Linotype" w:cs="Palatino Linotype"/>
          <w:b/>
          <w:color w:val="000000"/>
        </w:rPr>
        <w:t>Recurrente</w:t>
      </w:r>
      <w:r w:rsidRPr="00924CD5">
        <w:rPr>
          <w:rFonts w:ascii="Palatino Linotype" w:eastAsia="Palatino Linotype" w:hAnsi="Palatino Linotype" w:cs="Palatino Linotype"/>
          <w:color w:val="000000"/>
        </w:rPr>
        <w:t>, de manera fundada y motivada, en términos del artículo 19, párrafo segundo de la Ley de Transparencia y Acceso a la Información Pública del Estado de México y Municipios, para tener por colmado el requerimiento de información.</w:t>
      </w:r>
    </w:p>
    <w:p w14:paraId="0E6A07D5" w14:textId="77777777" w:rsidR="00924CD5" w:rsidRPr="00924CD5" w:rsidRDefault="00924CD5" w:rsidP="0030116F">
      <w:pPr>
        <w:spacing w:line="360" w:lineRule="auto"/>
        <w:jc w:val="both"/>
        <w:rPr>
          <w:rFonts w:ascii="Palatino Linotype" w:eastAsia="Palatino Linotype" w:hAnsi="Palatino Linotype" w:cs="Palatino Linotype"/>
        </w:rPr>
      </w:pPr>
    </w:p>
    <w:p w14:paraId="419A54D5" w14:textId="77777777" w:rsidR="000C2111" w:rsidRPr="00924CD5" w:rsidRDefault="00EE7BB1" w:rsidP="0030116F">
      <w:pPr>
        <w:spacing w:line="360" w:lineRule="auto"/>
        <w:jc w:val="both"/>
        <w:rPr>
          <w:rFonts w:ascii="Palatino Linotype" w:eastAsia="Palatino Linotype" w:hAnsi="Palatino Linotype" w:cs="Palatino Linotype"/>
        </w:rPr>
      </w:pPr>
      <w:r w:rsidRPr="00924CD5">
        <w:rPr>
          <w:rFonts w:ascii="Palatino Linotype" w:eastAsia="Palatino Linotype" w:hAnsi="Palatino Linotype" w:cs="Palatino Linotype"/>
          <w:b/>
        </w:rPr>
        <w:t>TERCERO</w:t>
      </w:r>
      <w:r w:rsidR="00463FE7" w:rsidRPr="00924CD5">
        <w:rPr>
          <w:rFonts w:ascii="Palatino Linotype" w:eastAsia="Palatino Linotype" w:hAnsi="Palatino Linotype" w:cs="Palatino Linotype"/>
          <w:b/>
        </w:rPr>
        <w:t xml:space="preserve">. </w:t>
      </w:r>
      <w:r w:rsidR="000C2111" w:rsidRPr="00924CD5">
        <w:rPr>
          <w:rFonts w:ascii="Palatino Linotype" w:eastAsia="Palatino Linotype" w:hAnsi="Palatino Linotype" w:cs="Palatino Linotype"/>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0C2111" w:rsidRPr="00924CD5">
        <w:rPr>
          <w:rFonts w:ascii="Palatino Linotype" w:eastAsia="Palatino Linotype" w:hAnsi="Palatino Linotype" w:cs="Palatino Linotype"/>
          <w:b/>
        </w:rPr>
        <w:t xml:space="preserve">dé cumplimiento a lo ordenado dentro del plazo de diez días hábiles, </w:t>
      </w:r>
      <w:r w:rsidR="000C2111" w:rsidRPr="00924CD5">
        <w:rPr>
          <w:rFonts w:ascii="Palatino Linotype" w:eastAsia="Palatino Linotype" w:hAnsi="Palatino Linotype" w:cs="Palatino Linotype"/>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000C2111" w:rsidRPr="00924CD5">
        <w:rPr>
          <w:rFonts w:ascii="Palatino Linotype" w:eastAsia="Palatino Linotype" w:hAnsi="Palatino Linotype" w:cs="Palatino Linotype"/>
        </w:rPr>
        <w:lastRenderedPageBreak/>
        <w:t xml:space="preserve">Transparencia y Acceso a la Información Pública del Estado de México y Municipios. </w:t>
      </w:r>
    </w:p>
    <w:p w14:paraId="58B551D5" w14:textId="77777777" w:rsidR="00463FE7" w:rsidRPr="00924CD5" w:rsidRDefault="00463FE7" w:rsidP="0030116F">
      <w:pPr>
        <w:tabs>
          <w:tab w:val="left" w:pos="284"/>
          <w:tab w:val="left" w:pos="8080"/>
        </w:tabs>
        <w:spacing w:line="360" w:lineRule="auto"/>
        <w:jc w:val="both"/>
        <w:rPr>
          <w:rFonts w:ascii="Palatino Linotype" w:eastAsia="Palatino Linotype" w:hAnsi="Palatino Linotype" w:cs="Palatino Linotype"/>
          <w:b/>
        </w:rPr>
      </w:pPr>
    </w:p>
    <w:p w14:paraId="3F114C25" w14:textId="77777777" w:rsidR="00463FE7" w:rsidRPr="00924CD5" w:rsidRDefault="00EE7BB1" w:rsidP="0030116F">
      <w:pPr>
        <w:spacing w:line="360" w:lineRule="auto"/>
        <w:jc w:val="both"/>
        <w:rPr>
          <w:rFonts w:ascii="Palatino Linotype" w:eastAsia="Palatino Linotype" w:hAnsi="Palatino Linotype" w:cs="Palatino Linotype"/>
        </w:rPr>
      </w:pPr>
      <w:r w:rsidRPr="00924CD5">
        <w:rPr>
          <w:rFonts w:ascii="Palatino Linotype" w:eastAsia="Palatino Linotype" w:hAnsi="Palatino Linotype" w:cs="Palatino Linotype"/>
          <w:b/>
        </w:rPr>
        <w:t>CUARTO</w:t>
      </w:r>
      <w:r w:rsidR="00463FE7" w:rsidRPr="00924CD5">
        <w:rPr>
          <w:rFonts w:ascii="Palatino Linotype" w:eastAsia="Palatino Linotype" w:hAnsi="Palatino Linotype" w:cs="Palatino Linotype"/>
          <w:b/>
        </w:rPr>
        <w:t xml:space="preserve">. </w:t>
      </w:r>
      <w:r w:rsidR="00463FE7" w:rsidRPr="00924CD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00463FE7" w:rsidRPr="00924CD5">
        <w:rPr>
          <w:rFonts w:ascii="Palatino Linotype" w:eastAsia="Palatino Linotype" w:hAnsi="Palatino Linotype" w:cs="Palatino Linotype"/>
          <w:b/>
        </w:rPr>
        <w:t>SUJETO OBLIGADO</w:t>
      </w:r>
      <w:r w:rsidR="00463FE7" w:rsidRPr="00924CD5">
        <w:rPr>
          <w:rFonts w:ascii="Palatino Linotype" w:eastAsia="Palatino Linotype" w:hAnsi="Palatino Linotype" w:cs="Palatino Linotype"/>
        </w:rPr>
        <w:t xml:space="preserve"> de manera fundada y motivada, podrá solicitar una ampliación de plazo para el cumplimiento de la presente resolución.</w:t>
      </w:r>
    </w:p>
    <w:p w14:paraId="15A2F346" w14:textId="77777777" w:rsidR="00463FE7" w:rsidRPr="00924CD5" w:rsidRDefault="00463FE7" w:rsidP="0030116F">
      <w:pPr>
        <w:shd w:val="clear" w:color="auto" w:fill="FFFFFF"/>
        <w:tabs>
          <w:tab w:val="left" w:pos="284"/>
        </w:tabs>
        <w:spacing w:line="360" w:lineRule="auto"/>
        <w:jc w:val="both"/>
        <w:rPr>
          <w:rFonts w:ascii="Palatino Linotype" w:eastAsia="Palatino Linotype" w:hAnsi="Palatino Linotype" w:cs="Palatino Linotype"/>
          <w:b/>
        </w:rPr>
      </w:pPr>
    </w:p>
    <w:p w14:paraId="275B7104" w14:textId="77777777" w:rsidR="00463FE7" w:rsidRPr="00924CD5" w:rsidRDefault="00EE7BB1" w:rsidP="0030116F">
      <w:pPr>
        <w:shd w:val="clear" w:color="auto" w:fill="FFFFFF"/>
        <w:tabs>
          <w:tab w:val="left" w:pos="284"/>
        </w:tabs>
        <w:spacing w:line="360" w:lineRule="auto"/>
        <w:jc w:val="both"/>
        <w:rPr>
          <w:rFonts w:ascii="Palatino Linotype" w:eastAsia="Palatino Linotype" w:hAnsi="Palatino Linotype" w:cs="Palatino Linotype"/>
        </w:rPr>
      </w:pPr>
      <w:r w:rsidRPr="00924CD5">
        <w:rPr>
          <w:rFonts w:ascii="Palatino Linotype" w:eastAsia="Palatino Linotype" w:hAnsi="Palatino Linotype" w:cs="Palatino Linotype"/>
          <w:b/>
        </w:rPr>
        <w:t>QUINTO</w:t>
      </w:r>
      <w:r w:rsidR="00463FE7" w:rsidRPr="00924CD5">
        <w:rPr>
          <w:rFonts w:ascii="Palatino Linotype" w:eastAsia="Palatino Linotype" w:hAnsi="Palatino Linotype" w:cs="Palatino Linotype"/>
          <w:b/>
        </w:rPr>
        <w:t xml:space="preserve">. Notifíquese </w:t>
      </w:r>
      <w:r w:rsidR="00463FE7" w:rsidRPr="00924CD5">
        <w:rPr>
          <w:rFonts w:ascii="Palatino Linotype" w:eastAsia="Palatino Linotype" w:hAnsi="Palatino Linotype" w:cs="Palatino Linotype"/>
        </w:rPr>
        <w:t xml:space="preserve">al </w:t>
      </w:r>
      <w:r w:rsidR="00463FE7" w:rsidRPr="00924CD5">
        <w:rPr>
          <w:rFonts w:ascii="Palatino Linotype" w:eastAsia="Palatino Linotype" w:hAnsi="Palatino Linotype" w:cs="Palatino Linotype"/>
          <w:b/>
        </w:rPr>
        <w:t xml:space="preserve">RECURRENTE </w:t>
      </w:r>
      <w:r w:rsidR="00463FE7" w:rsidRPr="00924CD5">
        <w:rPr>
          <w:rFonts w:ascii="Palatino Linotype" w:eastAsia="Palatino Linotype" w:hAnsi="Palatino Linotype" w:cs="Palatino Linotype"/>
        </w:rPr>
        <w:t>la presente resolución a través del Sistema de Acceso a la Información Mexiquense (SAIMEX).</w:t>
      </w:r>
    </w:p>
    <w:p w14:paraId="7A0B5CD9" w14:textId="77777777" w:rsidR="00463FE7" w:rsidRPr="00924CD5" w:rsidRDefault="00463FE7" w:rsidP="0030116F">
      <w:pPr>
        <w:shd w:val="clear" w:color="auto" w:fill="FFFFFF"/>
        <w:tabs>
          <w:tab w:val="left" w:pos="284"/>
        </w:tabs>
        <w:spacing w:line="360" w:lineRule="auto"/>
        <w:jc w:val="both"/>
        <w:rPr>
          <w:rFonts w:ascii="Palatino Linotype" w:eastAsia="Palatino Linotype" w:hAnsi="Palatino Linotype" w:cs="Palatino Linotype"/>
        </w:rPr>
      </w:pPr>
    </w:p>
    <w:p w14:paraId="20F5EC17" w14:textId="77777777" w:rsidR="00463FE7" w:rsidRPr="00924CD5" w:rsidRDefault="00EE7BB1" w:rsidP="0030116F">
      <w:pPr>
        <w:shd w:val="clear" w:color="auto" w:fill="FFFFFF"/>
        <w:tabs>
          <w:tab w:val="left" w:pos="284"/>
        </w:tabs>
        <w:spacing w:line="360" w:lineRule="auto"/>
        <w:jc w:val="both"/>
        <w:rPr>
          <w:rFonts w:ascii="Palatino Linotype" w:eastAsia="Palatino Linotype" w:hAnsi="Palatino Linotype" w:cs="Palatino Linotype"/>
        </w:rPr>
      </w:pPr>
      <w:r w:rsidRPr="00924CD5">
        <w:rPr>
          <w:rFonts w:ascii="Palatino Linotype" w:eastAsia="Palatino Linotype" w:hAnsi="Palatino Linotype" w:cs="Palatino Linotype"/>
          <w:b/>
        </w:rPr>
        <w:t>SEXTO</w:t>
      </w:r>
      <w:r w:rsidR="00463FE7" w:rsidRPr="00924CD5">
        <w:rPr>
          <w:rFonts w:ascii="Palatino Linotype" w:eastAsia="Palatino Linotype" w:hAnsi="Palatino Linotype" w:cs="Palatino Linotype"/>
          <w:b/>
        </w:rPr>
        <w:t xml:space="preserve">. </w:t>
      </w:r>
      <w:r w:rsidR="00463FE7" w:rsidRPr="00924CD5">
        <w:rPr>
          <w:rFonts w:ascii="Palatino Linotype" w:eastAsia="Palatino Linotype" w:hAnsi="Palatino Linotype" w:cs="Palatino Linotype"/>
        </w:rPr>
        <w:t xml:space="preserve"> Se hace del conocimiento del</w:t>
      </w:r>
      <w:r w:rsidR="00463FE7" w:rsidRPr="00924CD5">
        <w:rPr>
          <w:rFonts w:ascii="Palatino Linotype" w:eastAsia="Palatino Linotype" w:hAnsi="Palatino Linotype" w:cs="Palatino Linotype"/>
          <w:b/>
        </w:rPr>
        <w:t xml:space="preserve"> RECURRENTE </w:t>
      </w:r>
      <w:r w:rsidR="00463FE7" w:rsidRPr="00924CD5">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56F008E" w14:textId="77777777" w:rsidR="00463FE7" w:rsidRPr="00924CD5" w:rsidRDefault="00463FE7" w:rsidP="0030116F">
      <w:pPr>
        <w:shd w:val="clear" w:color="auto" w:fill="FFFFFF"/>
        <w:tabs>
          <w:tab w:val="left" w:pos="284"/>
        </w:tabs>
        <w:spacing w:line="360" w:lineRule="auto"/>
        <w:jc w:val="both"/>
        <w:rPr>
          <w:rFonts w:ascii="Palatino Linotype" w:eastAsia="Palatino Linotype" w:hAnsi="Palatino Linotype" w:cs="Palatino Linotype"/>
        </w:rPr>
      </w:pPr>
    </w:p>
    <w:p w14:paraId="180BB762" w14:textId="77777777" w:rsidR="00455E2D" w:rsidRPr="003E2295" w:rsidRDefault="00455E2D" w:rsidP="00455E2D">
      <w:pPr>
        <w:spacing w:before="240" w:after="240" w:line="360" w:lineRule="auto"/>
        <w:ind w:firstLine="1"/>
        <w:jc w:val="both"/>
        <w:rPr>
          <w:rFonts w:ascii="Palatino Linotype" w:hAnsi="Palatino Linotype"/>
        </w:rPr>
      </w:pPr>
      <w:bookmarkStart w:id="26"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3E2295">
        <w:rPr>
          <w:rFonts w:ascii="Palatino Linotype" w:hAnsi="Palatino Linotype" w:cs="Palatino Linotype"/>
        </w:rPr>
        <w:lastRenderedPageBreak/>
        <w:t xml:space="preserve">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26"/>
    <w:p w14:paraId="092FA6B9" w14:textId="77777777" w:rsidR="00463FE7" w:rsidRPr="00FC597F" w:rsidRDefault="00463FE7" w:rsidP="0030116F">
      <w:pPr>
        <w:spacing w:line="360" w:lineRule="auto"/>
        <w:rPr>
          <w:rFonts w:ascii="Palatino Linotype" w:hAnsi="Palatino Linotype"/>
        </w:rPr>
      </w:pPr>
    </w:p>
    <w:p w14:paraId="041BB238" w14:textId="77777777" w:rsidR="00463FE7" w:rsidRPr="00FC597F" w:rsidRDefault="00463FE7" w:rsidP="0030116F">
      <w:pPr>
        <w:spacing w:line="360" w:lineRule="auto"/>
        <w:rPr>
          <w:rFonts w:ascii="Palatino Linotype" w:hAnsi="Palatino Linotype"/>
        </w:rPr>
      </w:pPr>
    </w:p>
    <w:p w14:paraId="3590CBDC" w14:textId="77777777" w:rsidR="000C7685" w:rsidRPr="00FC597F" w:rsidRDefault="000C7685" w:rsidP="0030116F">
      <w:pPr>
        <w:spacing w:line="360" w:lineRule="auto"/>
        <w:rPr>
          <w:rFonts w:ascii="Palatino Linotype" w:hAnsi="Palatino Linotype"/>
        </w:rPr>
      </w:pPr>
    </w:p>
    <w:p w14:paraId="0EE995A2" w14:textId="77777777" w:rsidR="000C7685" w:rsidRPr="00FC597F" w:rsidRDefault="000C7685" w:rsidP="0030116F">
      <w:pPr>
        <w:spacing w:line="360" w:lineRule="auto"/>
        <w:rPr>
          <w:rFonts w:ascii="Palatino Linotype" w:hAnsi="Palatino Linotype"/>
        </w:rPr>
      </w:pPr>
    </w:p>
    <w:p w14:paraId="321E321B" w14:textId="77777777" w:rsidR="000C7685" w:rsidRPr="00FC597F" w:rsidRDefault="000C7685" w:rsidP="0030116F">
      <w:pPr>
        <w:spacing w:line="360" w:lineRule="auto"/>
        <w:rPr>
          <w:rFonts w:ascii="Palatino Linotype" w:hAnsi="Palatino Linotype"/>
        </w:rPr>
      </w:pPr>
    </w:p>
    <w:p w14:paraId="4B750FDF" w14:textId="77777777" w:rsidR="000C7685" w:rsidRPr="00FC597F" w:rsidRDefault="000C7685" w:rsidP="0030116F">
      <w:pPr>
        <w:spacing w:line="360" w:lineRule="auto"/>
        <w:rPr>
          <w:rFonts w:ascii="Palatino Linotype" w:hAnsi="Palatino Linotype"/>
        </w:rPr>
      </w:pPr>
    </w:p>
    <w:p w14:paraId="64EEC496" w14:textId="77777777" w:rsidR="000C7685" w:rsidRPr="00FC597F" w:rsidRDefault="000C7685" w:rsidP="0030116F">
      <w:pPr>
        <w:spacing w:line="360" w:lineRule="auto"/>
        <w:rPr>
          <w:rFonts w:ascii="Palatino Linotype" w:hAnsi="Palatino Linotype"/>
        </w:rPr>
      </w:pPr>
    </w:p>
    <w:p w14:paraId="36F8A1E2" w14:textId="77777777" w:rsidR="000C7685" w:rsidRPr="00FC597F" w:rsidRDefault="000C7685" w:rsidP="0030116F">
      <w:pPr>
        <w:spacing w:line="360" w:lineRule="auto"/>
        <w:rPr>
          <w:rFonts w:ascii="Palatino Linotype" w:hAnsi="Palatino Linotype"/>
        </w:rPr>
      </w:pPr>
    </w:p>
    <w:p w14:paraId="7B672A73" w14:textId="77777777" w:rsidR="000C7685" w:rsidRPr="00FC597F" w:rsidRDefault="000C7685" w:rsidP="0030116F">
      <w:pPr>
        <w:spacing w:line="360" w:lineRule="auto"/>
        <w:rPr>
          <w:rFonts w:ascii="Palatino Linotype" w:hAnsi="Palatino Linotype"/>
        </w:rPr>
      </w:pPr>
    </w:p>
    <w:p w14:paraId="3FD46554" w14:textId="77777777" w:rsidR="000C7685" w:rsidRPr="00FC597F" w:rsidRDefault="000C7685" w:rsidP="0030116F">
      <w:pPr>
        <w:spacing w:line="360" w:lineRule="auto"/>
        <w:rPr>
          <w:rFonts w:ascii="Palatino Linotype" w:hAnsi="Palatino Linotype"/>
        </w:rPr>
      </w:pPr>
    </w:p>
    <w:p w14:paraId="5240228D" w14:textId="77777777" w:rsidR="000C7685" w:rsidRPr="00FC597F" w:rsidRDefault="000C7685" w:rsidP="0030116F">
      <w:pPr>
        <w:spacing w:line="360" w:lineRule="auto"/>
        <w:rPr>
          <w:rFonts w:ascii="Palatino Linotype" w:hAnsi="Palatino Linotype"/>
        </w:rPr>
      </w:pPr>
    </w:p>
    <w:p w14:paraId="017A6FAA" w14:textId="77777777" w:rsidR="000C7685" w:rsidRPr="00FC597F" w:rsidRDefault="000C7685" w:rsidP="0030116F">
      <w:pPr>
        <w:spacing w:line="360" w:lineRule="auto"/>
        <w:rPr>
          <w:rFonts w:ascii="Palatino Linotype" w:hAnsi="Palatino Linotype"/>
        </w:rPr>
      </w:pPr>
    </w:p>
    <w:p w14:paraId="511A8A93" w14:textId="77777777" w:rsidR="000C7685" w:rsidRPr="00FC597F" w:rsidRDefault="000C7685" w:rsidP="0030116F">
      <w:pPr>
        <w:spacing w:line="360" w:lineRule="auto"/>
        <w:rPr>
          <w:rFonts w:ascii="Palatino Linotype" w:hAnsi="Palatino Linotype"/>
        </w:rPr>
      </w:pPr>
    </w:p>
    <w:p w14:paraId="0242FDA1" w14:textId="77777777" w:rsidR="000C7685" w:rsidRPr="00FC597F" w:rsidRDefault="000C7685" w:rsidP="0030116F">
      <w:pPr>
        <w:spacing w:line="360" w:lineRule="auto"/>
        <w:rPr>
          <w:rFonts w:ascii="Palatino Linotype" w:hAnsi="Palatino Linotype"/>
        </w:rPr>
      </w:pPr>
    </w:p>
    <w:p w14:paraId="5F08A85B" w14:textId="77777777" w:rsidR="000C7685" w:rsidRPr="00FC597F" w:rsidRDefault="000C7685" w:rsidP="0030116F">
      <w:pPr>
        <w:spacing w:line="360" w:lineRule="auto"/>
        <w:rPr>
          <w:rFonts w:ascii="Palatino Linotype" w:hAnsi="Palatino Linotype"/>
        </w:rPr>
      </w:pPr>
    </w:p>
    <w:p w14:paraId="6A2FA4F8" w14:textId="77777777" w:rsidR="000C7685" w:rsidRPr="00FC597F" w:rsidRDefault="000C7685" w:rsidP="0030116F">
      <w:pPr>
        <w:spacing w:line="360" w:lineRule="auto"/>
        <w:rPr>
          <w:rFonts w:ascii="Palatino Linotype" w:hAnsi="Palatino Linotype"/>
        </w:rPr>
      </w:pPr>
    </w:p>
    <w:p w14:paraId="40D89CE1" w14:textId="77777777" w:rsidR="000C7685" w:rsidRPr="00FC597F" w:rsidRDefault="000C7685" w:rsidP="0030116F">
      <w:pPr>
        <w:spacing w:line="360" w:lineRule="auto"/>
        <w:rPr>
          <w:rFonts w:ascii="Palatino Linotype" w:hAnsi="Palatino Linotype"/>
        </w:rPr>
      </w:pPr>
    </w:p>
    <w:p w14:paraId="510734F6" w14:textId="77777777" w:rsidR="000C7685" w:rsidRPr="00FC597F" w:rsidRDefault="000C7685" w:rsidP="0030116F">
      <w:pPr>
        <w:spacing w:line="360" w:lineRule="auto"/>
        <w:rPr>
          <w:rFonts w:ascii="Palatino Linotype" w:hAnsi="Palatino Linotype"/>
        </w:rPr>
      </w:pPr>
    </w:p>
    <w:p w14:paraId="1C879750" w14:textId="77777777" w:rsidR="000C7685" w:rsidRPr="00FC597F" w:rsidRDefault="000C7685" w:rsidP="0030116F">
      <w:pPr>
        <w:spacing w:line="360" w:lineRule="auto"/>
        <w:rPr>
          <w:rFonts w:ascii="Palatino Linotype" w:hAnsi="Palatino Linotype"/>
        </w:rPr>
      </w:pPr>
    </w:p>
    <w:p w14:paraId="18C498A7" w14:textId="77777777" w:rsidR="000C7685" w:rsidRPr="00FC597F" w:rsidRDefault="000C7685" w:rsidP="0030116F">
      <w:pPr>
        <w:spacing w:line="360" w:lineRule="auto"/>
        <w:rPr>
          <w:rFonts w:ascii="Palatino Linotype" w:hAnsi="Palatino Linotype"/>
        </w:rPr>
      </w:pPr>
    </w:p>
    <w:p w14:paraId="4921082C" w14:textId="77777777" w:rsidR="000C7685" w:rsidRPr="00FC597F" w:rsidRDefault="000C7685" w:rsidP="0030116F">
      <w:pPr>
        <w:spacing w:line="360" w:lineRule="auto"/>
        <w:rPr>
          <w:rFonts w:ascii="Palatino Linotype" w:hAnsi="Palatino Linotype"/>
        </w:rPr>
      </w:pPr>
    </w:p>
    <w:p w14:paraId="13436118" w14:textId="77777777" w:rsidR="000C7685" w:rsidRPr="00FC597F" w:rsidRDefault="000C7685" w:rsidP="0030116F">
      <w:pPr>
        <w:spacing w:line="360" w:lineRule="auto"/>
        <w:rPr>
          <w:rFonts w:ascii="Palatino Linotype" w:hAnsi="Palatino Linotype"/>
        </w:rPr>
      </w:pPr>
    </w:p>
    <w:sectPr w:rsidR="000C7685" w:rsidRPr="00FC597F" w:rsidSect="00C62E49">
      <w:headerReference w:type="default" r:id="rId11"/>
      <w:footerReference w:type="default" r:id="rId12"/>
      <w:headerReference w:type="first" r:id="rId13"/>
      <w:footerReference w:type="first" r:id="rId14"/>
      <w:pgSz w:w="12240" w:h="15840"/>
      <w:pgMar w:top="2410" w:right="1750"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22909" w14:textId="77777777" w:rsidR="0096688F" w:rsidRDefault="0096688F" w:rsidP="00463FE7">
      <w:r>
        <w:separator/>
      </w:r>
    </w:p>
  </w:endnote>
  <w:endnote w:type="continuationSeparator" w:id="0">
    <w:p w14:paraId="79E29CA2" w14:textId="77777777" w:rsidR="0096688F" w:rsidRDefault="0096688F" w:rsidP="0046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622DC" w14:textId="77777777" w:rsidR="00494419" w:rsidRDefault="00494419" w:rsidP="00520C3A">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A0905">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A0905">
      <w:rPr>
        <w:rFonts w:ascii="Arial" w:hAnsi="Arial" w:cs="Arial"/>
        <w:b/>
        <w:bCs/>
        <w:noProof/>
        <w:sz w:val="20"/>
        <w:szCs w:val="20"/>
      </w:rPr>
      <w:t>41</w:t>
    </w:r>
    <w:r>
      <w:rPr>
        <w:rFonts w:ascii="Arial" w:hAnsi="Arial" w:cs="Arial"/>
        <w:b/>
        <w:bCs/>
        <w:sz w:val="20"/>
        <w:szCs w:val="20"/>
      </w:rPr>
      <w:fldChar w:fldCharType="end"/>
    </w:r>
  </w:p>
  <w:p w14:paraId="66442FDF" w14:textId="77777777" w:rsidR="00494419" w:rsidRDefault="00494419" w:rsidP="00520C3A">
    <w:pPr>
      <w:pStyle w:val="Piedepgina"/>
      <w:rPr>
        <w:rFonts w:ascii="Times New Roman" w:hAnsi="Times New Roman" w:cs="Times New Roman"/>
      </w:rPr>
    </w:pPr>
  </w:p>
  <w:p w14:paraId="60ED6663" w14:textId="77777777" w:rsidR="00494419" w:rsidRDefault="00494419" w:rsidP="00520C3A">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61D6" w14:textId="77777777" w:rsidR="00494419" w:rsidRDefault="00494419" w:rsidP="00520C3A">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A090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A0905">
      <w:rPr>
        <w:rFonts w:ascii="Arial" w:hAnsi="Arial" w:cs="Arial"/>
        <w:b/>
        <w:bCs/>
        <w:noProof/>
        <w:sz w:val="20"/>
        <w:szCs w:val="20"/>
      </w:rPr>
      <w:t>41</w:t>
    </w:r>
    <w:r>
      <w:rPr>
        <w:rFonts w:ascii="Arial" w:hAnsi="Arial" w:cs="Arial"/>
        <w:b/>
        <w:bCs/>
        <w:sz w:val="20"/>
        <w:szCs w:val="20"/>
      </w:rPr>
      <w:fldChar w:fldCharType="end"/>
    </w:r>
  </w:p>
  <w:p w14:paraId="14AA4CA0" w14:textId="77777777" w:rsidR="00494419" w:rsidRDefault="004944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4036A" w14:textId="77777777" w:rsidR="0096688F" w:rsidRDefault="0096688F" w:rsidP="00463FE7">
      <w:r>
        <w:separator/>
      </w:r>
    </w:p>
  </w:footnote>
  <w:footnote w:type="continuationSeparator" w:id="0">
    <w:p w14:paraId="77E16992" w14:textId="77777777" w:rsidR="0096688F" w:rsidRDefault="0096688F" w:rsidP="00463FE7">
      <w:r>
        <w:continuationSeparator/>
      </w:r>
    </w:p>
  </w:footnote>
  <w:footnote w:id="1">
    <w:p w14:paraId="671AA8F1" w14:textId="77777777" w:rsidR="00494419" w:rsidRDefault="00494419" w:rsidP="00463FE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04D01918" w14:textId="77777777" w:rsidR="00494419" w:rsidRDefault="00494419" w:rsidP="00463FE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3E5F64A4" w14:textId="77777777" w:rsidR="00494419" w:rsidRDefault="00494419" w:rsidP="00463FE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6CA4C6E2" w14:textId="77777777" w:rsidR="00494419" w:rsidRDefault="00494419" w:rsidP="00463FE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5F78846D" w14:textId="77777777" w:rsidR="00494419" w:rsidRDefault="00494419" w:rsidP="0016569C">
      <w:pPr>
        <w:pStyle w:val="Textonotapie"/>
        <w:rPr>
          <w:sz w:val="18"/>
          <w:szCs w:val="18"/>
          <w:u w:val="single"/>
        </w:rPr>
      </w:pPr>
      <w:r w:rsidRPr="000F0A6E">
        <w:rPr>
          <w:vertAlign w:val="superscript"/>
        </w:rPr>
        <w:footnoteRef/>
      </w:r>
      <w:r w:rsidRPr="000F0A6E">
        <w:rPr>
          <w:sz w:val="18"/>
          <w:szCs w:val="18"/>
        </w:rPr>
        <w:t xml:space="preserve"> </w:t>
      </w:r>
      <w:r w:rsidRPr="00E6128E">
        <w:rPr>
          <w:sz w:val="18"/>
          <w:szCs w:val="18"/>
        </w:rPr>
        <w:t>Jurisprudencia con número de registro 1000830, emitida por la Sala Superior, Apéndice de 2011, localizable en VIII. Electoral Primera Parte – Vigentes, Materia Electoral, tesis 191, página 244</w:t>
      </w:r>
      <w:r>
        <w:rPr>
          <w:sz w:val="18"/>
          <w:szCs w:val="18"/>
        </w:rPr>
        <w:t>, y c</w:t>
      </w:r>
      <w:r w:rsidRPr="000F0A6E">
        <w:rPr>
          <w:sz w:val="18"/>
          <w:szCs w:val="18"/>
        </w:rPr>
        <w:t xml:space="preserve">onsultable en la página electrónica </w:t>
      </w:r>
      <w:hyperlink r:id="rId1" w:history="1">
        <w:r w:rsidRPr="007D0948">
          <w:rPr>
            <w:rStyle w:val="Hipervnculo"/>
            <w:sz w:val="18"/>
            <w:szCs w:val="18"/>
          </w:rPr>
          <w:t>https://sjf.scjn.gob.mx/sjfsist/Paginas/DetalleGeneralV2.aspx?ID=1000830&amp;Clase=DetalleTesisBL&amp;Semanario=0</w:t>
        </w:r>
      </w:hyperlink>
      <w:r>
        <w:rPr>
          <w:sz w:val="18"/>
          <w:szCs w:val="18"/>
        </w:rPr>
        <w:t xml:space="preserve"> </w:t>
      </w:r>
      <w:r>
        <w:rPr>
          <w:sz w:val="18"/>
          <w:szCs w:val="18"/>
          <w:u w:val="single"/>
        </w:rPr>
        <w:t>.</w:t>
      </w:r>
    </w:p>
    <w:p w14:paraId="2D7D2AA2" w14:textId="77777777" w:rsidR="00494419" w:rsidRDefault="00494419" w:rsidP="0016569C">
      <w:pPr>
        <w:pStyle w:val="Textonotapie"/>
      </w:pPr>
    </w:p>
  </w:footnote>
  <w:footnote w:id="6">
    <w:p w14:paraId="08441A59" w14:textId="77777777" w:rsidR="00494419" w:rsidRDefault="00494419" w:rsidP="006C2438">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7">
    <w:p w14:paraId="37B380E7" w14:textId="77777777" w:rsidR="00494419" w:rsidRDefault="00494419" w:rsidP="006C243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494419" w14:paraId="6822D951" w14:textId="77777777" w:rsidTr="00520C3A">
      <w:tc>
        <w:tcPr>
          <w:tcW w:w="2552" w:type="dxa"/>
          <w:vAlign w:val="center"/>
          <w:hideMark/>
        </w:tcPr>
        <w:p w14:paraId="03F3A92D" w14:textId="77777777" w:rsidR="00494419" w:rsidRPr="003C2D74" w:rsidRDefault="00494419" w:rsidP="00520C3A">
          <w:pPr>
            <w:rPr>
              <w:rFonts w:ascii="Palatino Linotype" w:hAnsi="Palatino Linotype"/>
              <w:b/>
              <w:sz w:val="22"/>
              <w:szCs w:val="22"/>
              <w:lang w:val="es-ES_tradnl"/>
            </w:rPr>
          </w:pPr>
          <w:r w:rsidRPr="003C2D74">
            <w:rPr>
              <w:rFonts w:ascii="Palatino Linotype" w:hAnsi="Palatino Linotype"/>
              <w:b/>
              <w:sz w:val="22"/>
              <w:szCs w:val="22"/>
              <w:lang w:val="es-ES_tradnl"/>
            </w:rPr>
            <w:t>Recurso de Revisión:</w:t>
          </w:r>
        </w:p>
      </w:tc>
      <w:tc>
        <w:tcPr>
          <w:tcW w:w="3543" w:type="dxa"/>
          <w:vAlign w:val="center"/>
          <w:hideMark/>
        </w:tcPr>
        <w:p w14:paraId="35ADD075" w14:textId="5D56EEA0" w:rsidR="00494419" w:rsidRPr="003C2D74" w:rsidRDefault="00494419" w:rsidP="00CD6A77">
          <w:pPr>
            <w:jc w:val="both"/>
            <w:rPr>
              <w:rFonts w:ascii="Palatino Linotype" w:hAnsi="Palatino Linotype"/>
              <w:b/>
              <w:sz w:val="22"/>
              <w:szCs w:val="22"/>
              <w:lang w:val="es-ES_tradnl"/>
            </w:rPr>
          </w:pPr>
          <w:r w:rsidRPr="003C2D74">
            <w:rPr>
              <w:rFonts w:ascii="Palatino Linotype" w:hAnsi="Palatino Linotype" w:cs="Arial"/>
              <w:b/>
              <w:bCs/>
              <w:sz w:val="22"/>
              <w:szCs w:val="22"/>
            </w:rPr>
            <w:t>11683/INFOEM/IP/RR/2025</w:t>
          </w:r>
        </w:p>
      </w:tc>
    </w:tr>
    <w:tr w:rsidR="00494419" w14:paraId="3D281398" w14:textId="77777777" w:rsidTr="00520C3A">
      <w:trPr>
        <w:trHeight w:val="228"/>
      </w:trPr>
      <w:tc>
        <w:tcPr>
          <w:tcW w:w="2552" w:type="dxa"/>
          <w:vAlign w:val="center"/>
          <w:hideMark/>
        </w:tcPr>
        <w:p w14:paraId="1BF7D6D7" w14:textId="77777777" w:rsidR="00494419" w:rsidRPr="003C2D74" w:rsidRDefault="00494419" w:rsidP="00520C3A">
          <w:pPr>
            <w:rPr>
              <w:rFonts w:ascii="Palatino Linotype" w:hAnsi="Palatino Linotype"/>
              <w:b/>
              <w:sz w:val="22"/>
              <w:szCs w:val="22"/>
              <w:lang w:val="es-ES_tradnl"/>
            </w:rPr>
          </w:pPr>
          <w:r w:rsidRPr="003C2D74">
            <w:rPr>
              <w:rFonts w:ascii="Palatino Linotype" w:hAnsi="Palatino Linotype"/>
              <w:b/>
              <w:sz w:val="22"/>
              <w:szCs w:val="22"/>
              <w:lang w:val="es-ES_tradnl"/>
            </w:rPr>
            <w:t>Sujeto Obligado:</w:t>
          </w:r>
        </w:p>
      </w:tc>
      <w:tc>
        <w:tcPr>
          <w:tcW w:w="3543" w:type="dxa"/>
          <w:vAlign w:val="center"/>
          <w:hideMark/>
        </w:tcPr>
        <w:p w14:paraId="0DF9A47D" w14:textId="780FB338" w:rsidR="00494419" w:rsidRPr="003C2D74" w:rsidRDefault="00494419" w:rsidP="00CD6A77">
          <w:pPr>
            <w:rPr>
              <w:rFonts w:ascii="Palatino Linotype" w:hAnsi="Palatino Linotype"/>
              <w:b/>
              <w:sz w:val="22"/>
              <w:szCs w:val="22"/>
              <w:lang w:val="es-ES_tradnl"/>
            </w:rPr>
          </w:pPr>
          <w:r w:rsidRPr="003C2D74">
            <w:rPr>
              <w:rFonts w:ascii="Palatino Linotype" w:hAnsi="Palatino Linotype"/>
              <w:b/>
              <w:bCs/>
              <w:color w:val="000000"/>
              <w:sz w:val="22"/>
              <w:szCs w:val="22"/>
            </w:rPr>
            <w:t>Ayuntamiento de Toluca</w:t>
          </w:r>
        </w:p>
      </w:tc>
    </w:tr>
    <w:tr w:rsidR="00494419" w14:paraId="2EC97F41" w14:textId="77777777" w:rsidTr="00520C3A">
      <w:tc>
        <w:tcPr>
          <w:tcW w:w="2552" w:type="dxa"/>
          <w:vAlign w:val="center"/>
          <w:hideMark/>
        </w:tcPr>
        <w:p w14:paraId="4584934C" w14:textId="77777777" w:rsidR="00494419" w:rsidRPr="003C2D74" w:rsidRDefault="00494419" w:rsidP="00520C3A">
          <w:pPr>
            <w:rPr>
              <w:rFonts w:ascii="Palatino Linotype" w:hAnsi="Palatino Linotype"/>
              <w:b/>
              <w:sz w:val="22"/>
              <w:szCs w:val="22"/>
              <w:lang w:val="es-ES_tradnl"/>
            </w:rPr>
          </w:pPr>
          <w:r w:rsidRPr="003C2D74">
            <w:rPr>
              <w:rFonts w:ascii="Palatino Linotype" w:hAnsi="Palatino Linotype"/>
              <w:b/>
              <w:sz w:val="22"/>
              <w:szCs w:val="22"/>
              <w:lang w:val="es-ES_tradnl"/>
            </w:rPr>
            <w:t>Comisionada Ponente:</w:t>
          </w:r>
        </w:p>
      </w:tc>
      <w:tc>
        <w:tcPr>
          <w:tcW w:w="3543" w:type="dxa"/>
          <w:vAlign w:val="center"/>
          <w:hideMark/>
        </w:tcPr>
        <w:p w14:paraId="0A13A5BA" w14:textId="77777777" w:rsidR="00494419" w:rsidRPr="003C2D74" w:rsidRDefault="00494419" w:rsidP="00520C3A">
          <w:pPr>
            <w:ind w:right="-533"/>
            <w:jc w:val="both"/>
            <w:rPr>
              <w:rFonts w:ascii="Palatino Linotype" w:hAnsi="Palatino Linotype"/>
              <w:b/>
              <w:sz w:val="22"/>
              <w:szCs w:val="22"/>
              <w:lang w:val="es-ES_tradnl"/>
            </w:rPr>
          </w:pPr>
          <w:r w:rsidRPr="003C2D74">
            <w:rPr>
              <w:rFonts w:ascii="Palatino Linotype" w:hAnsi="Palatino Linotype"/>
              <w:b/>
              <w:sz w:val="22"/>
              <w:szCs w:val="22"/>
            </w:rPr>
            <w:t>María del Rosario Mejía Ayala</w:t>
          </w:r>
        </w:p>
      </w:tc>
    </w:tr>
  </w:tbl>
  <w:p w14:paraId="03239A50" w14:textId="77777777" w:rsidR="00494419" w:rsidRDefault="00494419" w:rsidP="00520C3A">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CB7D5" w14:textId="77777777" w:rsidR="00494419" w:rsidRDefault="00494419" w:rsidP="00520C3A">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4E66200A" wp14:editId="3EE80BD4">
          <wp:simplePos x="0" y="0"/>
          <wp:positionH relativeFrom="page">
            <wp:posOffset>1270</wp:posOffset>
          </wp:positionH>
          <wp:positionV relativeFrom="paragraph">
            <wp:posOffset>-411480</wp:posOffset>
          </wp:positionV>
          <wp:extent cx="7813085" cy="10170000"/>
          <wp:effectExtent l="0" t="0" r="0"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6095" w:type="dxa"/>
      <w:tblInd w:w="3119" w:type="dxa"/>
      <w:tblLayout w:type="fixed"/>
      <w:tblLook w:val="04A0" w:firstRow="1" w:lastRow="0" w:firstColumn="1" w:lastColumn="0" w:noHBand="0" w:noVBand="1"/>
    </w:tblPr>
    <w:tblGrid>
      <w:gridCol w:w="2551"/>
      <w:gridCol w:w="3544"/>
    </w:tblGrid>
    <w:tr w:rsidR="00494419" w14:paraId="534515AC" w14:textId="77777777" w:rsidTr="00520C3A">
      <w:tc>
        <w:tcPr>
          <w:tcW w:w="2551" w:type="dxa"/>
          <w:vAlign w:val="center"/>
          <w:hideMark/>
        </w:tcPr>
        <w:p w14:paraId="47F50A32" w14:textId="77777777" w:rsidR="00494419" w:rsidRPr="003C2D74" w:rsidRDefault="00494419" w:rsidP="00520C3A">
          <w:pPr>
            <w:rPr>
              <w:rFonts w:ascii="Palatino Linotype" w:hAnsi="Palatino Linotype"/>
              <w:b/>
              <w:sz w:val="22"/>
              <w:szCs w:val="22"/>
              <w:lang w:val="es-ES_tradnl"/>
            </w:rPr>
          </w:pPr>
          <w:r w:rsidRPr="003C2D74">
            <w:rPr>
              <w:rFonts w:ascii="Palatino Linotype" w:hAnsi="Palatino Linotype"/>
              <w:b/>
              <w:sz w:val="22"/>
              <w:szCs w:val="22"/>
              <w:lang w:val="es-ES_tradnl"/>
            </w:rPr>
            <w:t>Recurso de Revisión:</w:t>
          </w:r>
        </w:p>
      </w:tc>
      <w:tc>
        <w:tcPr>
          <w:tcW w:w="3544" w:type="dxa"/>
          <w:vAlign w:val="center"/>
          <w:hideMark/>
        </w:tcPr>
        <w:p w14:paraId="1E94F343" w14:textId="0403BCEA" w:rsidR="00494419" w:rsidRPr="003C2D74" w:rsidRDefault="00494419" w:rsidP="00CD6A77">
          <w:pPr>
            <w:jc w:val="both"/>
            <w:rPr>
              <w:rFonts w:ascii="Palatino Linotype" w:hAnsi="Palatino Linotype"/>
              <w:b/>
              <w:sz w:val="22"/>
              <w:szCs w:val="22"/>
              <w:lang w:val="es-ES_tradnl"/>
            </w:rPr>
          </w:pPr>
          <w:r w:rsidRPr="003C2D74">
            <w:rPr>
              <w:rFonts w:ascii="Palatino Linotype" w:hAnsi="Palatino Linotype" w:cs="Arial"/>
              <w:b/>
              <w:bCs/>
              <w:sz w:val="22"/>
              <w:szCs w:val="22"/>
            </w:rPr>
            <w:t xml:space="preserve">11683/INFOEM/IP/RR/2025 </w:t>
          </w:r>
        </w:p>
      </w:tc>
    </w:tr>
    <w:tr w:rsidR="00494419" w14:paraId="0C9F194F" w14:textId="77777777" w:rsidTr="00520C3A">
      <w:tc>
        <w:tcPr>
          <w:tcW w:w="2551" w:type="dxa"/>
          <w:vAlign w:val="center"/>
          <w:hideMark/>
        </w:tcPr>
        <w:p w14:paraId="1C5D5A80" w14:textId="77777777" w:rsidR="00494419" w:rsidRPr="003C2D74" w:rsidRDefault="00494419" w:rsidP="00520C3A">
          <w:pPr>
            <w:ind w:left="35" w:hanging="35"/>
            <w:rPr>
              <w:rFonts w:ascii="Palatino Linotype" w:hAnsi="Palatino Linotype"/>
              <w:b/>
              <w:sz w:val="22"/>
              <w:szCs w:val="22"/>
              <w:lang w:val="es-ES_tradnl"/>
            </w:rPr>
          </w:pPr>
          <w:r w:rsidRPr="003C2D74">
            <w:rPr>
              <w:rFonts w:ascii="Palatino Linotype" w:hAnsi="Palatino Linotype"/>
              <w:b/>
              <w:sz w:val="22"/>
              <w:szCs w:val="22"/>
              <w:lang w:val="es-ES_tradnl"/>
            </w:rPr>
            <w:t>Recurrente:</w:t>
          </w:r>
        </w:p>
      </w:tc>
      <w:tc>
        <w:tcPr>
          <w:tcW w:w="3544" w:type="dxa"/>
          <w:vAlign w:val="center"/>
          <w:hideMark/>
        </w:tcPr>
        <w:p w14:paraId="4465B35F" w14:textId="373A1FCA" w:rsidR="00494419" w:rsidRPr="003C2D74" w:rsidRDefault="001A0905" w:rsidP="00096357">
          <w:pPr>
            <w:rPr>
              <w:rFonts w:ascii="Palatino Linotype" w:hAnsi="Palatino Linotype"/>
              <w:b/>
              <w:sz w:val="22"/>
              <w:szCs w:val="22"/>
            </w:rPr>
          </w:pPr>
          <w:r>
            <w:rPr>
              <w:rFonts w:ascii="Palatino Linotype" w:hAnsi="Palatino Linotype"/>
              <w:b/>
              <w:sz w:val="22"/>
              <w:szCs w:val="22"/>
            </w:rPr>
            <w:t>XXXX</w:t>
          </w:r>
        </w:p>
      </w:tc>
    </w:tr>
    <w:tr w:rsidR="00494419" w14:paraId="1B4C3369" w14:textId="77777777" w:rsidTr="00520C3A">
      <w:trPr>
        <w:trHeight w:val="228"/>
      </w:trPr>
      <w:tc>
        <w:tcPr>
          <w:tcW w:w="2551" w:type="dxa"/>
          <w:vAlign w:val="center"/>
          <w:hideMark/>
        </w:tcPr>
        <w:p w14:paraId="4E9A9E5A" w14:textId="77777777" w:rsidR="00494419" w:rsidRPr="003C2D74" w:rsidRDefault="00494419" w:rsidP="00520C3A">
          <w:pPr>
            <w:rPr>
              <w:rFonts w:ascii="Palatino Linotype" w:hAnsi="Palatino Linotype"/>
              <w:b/>
              <w:sz w:val="22"/>
              <w:szCs w:val="22"/>
              <w:lang w:val="es-ES_tradnl"/>
            </w:rPr>
          </w:pPr>
          <w:r w:rsidRPr="003C2D74">
            <w:rPr>
              <w:rFonts w:ascii="Palatino Linotype" w:hAnsi="Palatino Linotype"/>
              <w:b/>
              <w:sz w:val="22"/>
              <w:szCs w:val="22"/>
              <w:lang w:val="es-ES_tradnl"/>
            </w:rPr>
            <w:t>Sujeto Obligado:</w:t>
          </w:r>
        </w:p>
      </w:tc>
      <w:tc>
        <w:tcPr>
          <w:tcW w:w="3544" w:type="dxa"/>
          <w:vAlign w:val="center"/>
          <w:hideMark/>
        </w:tcPr>
        <w:p w14:paraId="1CB9B472" w14:textId="6106DD92" w:rsidR="00494419" w:rsidRPr="003C2D74" w:rsidRDefault="00494419" w:rsidP="00CD6A77">
          <w:pPr>
            <w:ind w:left="35" w:hanging="35"/>
            <w:jc w:val="both"/>
            <w:rPr>
              <w:rFonts w:ascii="Palatino Linotype" w:hAnsi="Palatino Linotype"/>
              <w:sz w:val="22"/>
              <w:szCs w:val="22"/>
            </w:rPr>
          </w:pPr>
          <w:r w:rsidRPr="003C2D74">
            <w:rPr>
              <w:rFonts w:ascii="Palatino Linotype" w:hAnsi="Palatino Linotype"/>
              <w:b/>
              <w:bCs/>
              <w:color w:val="000000"/>
              <w:sz w:val="22"/>
              <w:szCs w:val="22"/>
            </w:rPr>
            <w:t>Ayuntamiento de Toluca</w:t>
          </w:r>
        </w:p>
      </w:tc>
    </w:tr>
    <w:tr w:rsidR="00494419" w14:paraId="30977DB2" w14:textId="77777777" w:rsidTr="00520C3A">
      <w:tc>
        <w:tcPr>
          <w:tcW w:w="2551" w:type="dxa"/>
          <w:vAlign w:val="center"/>
          <w:hideMark/>
        </w:tcPr>
        <w:p w14:paraId="555D0D3F" w14:textId="77777777" w:rsidR="00494419" w:rsidRPr="003C2D74" w:rsidRDefault="00494419" w:rsidP="00520C3A">
          <w:pPr>
            <w:rPr>
              <w:rFonts w:ascii="Palatino Linotype" w:hAnsi="Palatino Linotype"/>
              <w:b/>
              <w:sz w:val="22"/>
              <w:szCs w:val="22"/>
              <w:lang w:val="es-ES_tradnl"/>
            </w:rPr>
          </w:pPr>
          <w:r w:rsidRPr="003C2D74">
            <w:rPr>
              <w:rFonts w:ascii="Palatino Linotype" w:hAnsi="Palatino Linotype"/>
              <w:b/>
              <w:sz w:val="22"/>
              <w:szCs w:val="22"/>
              <w:lang w:val="es-ES_tradnl"/>
            </w:rPr>
            <w:t>Comisionada Ponente:</w:t>
          </w:r>
        </w:p>
      </w:tc>
      <w:tc>
        <w:tcPr>
          <w:tcW w:w="3544" w:type="dxa"/>
          <w:vAlign w:val="center"/>
          <w:hideMark/>
        </w:tcPr>
        <w:p w14:paraId="6DD21C60" w14:textId="77777777" w:rsidR="00494419" w:rsidRPr="003C2D74" w:rsidRDefault="00494419" w:rsidP="00520C3A">
          <w:pPr>
            <w:ind w:right="-533"/>
            <w:jc w:val="both"/>
            <w:rPr>
              <w:rFonts w:ascii="Palatino Linotype" w:hAnsi="Palatino Linotype"/>
              <w:b/>
              <w:sz w:val="22"/>
              <w:szCs w:val="22"/>
              <w:lang w:val="es-ES_tradnl"/>
            </w:rPr>
          </w:pPr>
          <w:r w:rsidRPr="003C2D74">
            <w:rPr>
              <w:rFonts w:ascii="Palatino Linotype" w:hAnsi="Palatino Linotype"/>
              <w:b/>
              <w:sz w:val="22"/>
              <w:szCs w:val="22"/>
              <w:lang w:val="es-ES_tradnl"/>
            </w:rPr>
            <w:t>María del Rosario Mejía Ayala</w:t>
          </w:r>
        </w:p>
      </w:tc>
    </w:tr>
  </w:tbl>
  <w:p w14:paraId="3EBDE204" w14:textId="77777777" w:rsidR="00494419" w:rsidRDefault="00494419" w:rsidP="00520C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AB"/>
    <w:multiLevelType w:val="multilevel"/>
    <w:tmpl w:val="34A889F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474F48"/>
    <w:multiLevelType w:val="hybridMultilevel"/>
    <w:tmpl w:val="7F30C34E"/>
    <w:lvl w:ilvl="0" w:tplc="4AB0DA64">
      <w:start w:val="14"/>
      <w:numFmt w:val="decimal"/>
      <w:lvlText w:val="%1-"/>
      <w:lvlJc w:val="left"/>
      <w:pPr>
        <w:ind w:left="720" w:hanging="360"/>
      </w:pPr>
      <w:rPr>
        <w:rFonts w:eastAsia="Times New Roman" w:cs="Times New Roman" w:hint="default"/>
        <w:b w:val="0"/>
        <w:i w:val="0"/>
        <w:color w:val="auto"/>
      </w:rPr>
    </w:lvl>
    <w:lvl w:ilvl="1" w:tplc="080A0019">
      <w:start w:val="1"/>
      <w:numFmt w:val="lowerLetter"/>
      <w:lvlText w:val="%2."/>
      <w:lvlJc w:val="left"/>
      <w:pPr>
        <w:ind w:left="1440" w:hanging="360"/>
      </w:pPr>
    </w:lvl>
    <w:lvl w:ilvl="2" w:tplc="6E564EA4">
      <w:start w:val="1"/>
      <w:numFmt w:val="upperRoman"/>
      <w:lvlText w:val="%3."/>
      <w:lvlJc w:val="left"/>
      <w:pPr>
        <w:ind w:left="2700" w:hanging="720"/>
      </w:pPr>
      <w:rPr>
        <w:rFonts w:hint="default"/>
      </w:rPr>
    </w:lvl>
    <w:lvl w:ilvl="3" w:tplc="080A000F">
      <w:start w:val="1"/>
      <w:numFmt w:val="decimal"/>
      <w:lvlText w:val="%4."/>
      <w:lvlJc w:val="left"/>
      <w:pPr>
        <w:ind w:left="2880" w:hanging="360"/>
      </w:pPr>
    </w:lvl>
    <w:lvl w:ilvl="4" w:tplc="4178034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EB31B4"/>
    <w:multiLevelType w:val="multilevel"/>
    <w:tmpl w:val="1088A814"/>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62C6C"/>
    <w:multiLevelType w:val="multilevel"/>
    <w:tmpl w:val="C9740070"/>
    <w:lvl w:ilvl="0">
      <w:start w:val="1"/>
      <w:numFmt w:val="decimal"/>
      <w:lvlText w:val="%1."/>
      <w:lvlJc w:val="left"/>
      <w:pPr>
        <w:ind w:left="2345"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44A2B"/>
    <w:multiLevelType w:val="multilevel"/>
    <w:tmpl w:val="5420B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E099B"/>
    <w:multiLevelType w:val="multilevel"/>
    <w:tmpl w:val="7BF00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7F5A23"/>
    <w:multiLevelType w:val="hybridMultilevel"/>
    <w:tmpl w:val="5C4C3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CD2233"/>
    <w:multiLevelType w:val="multilevel"/>
    <w:tmpl w:val="720A8CB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1CD67E26"/>
    <w:multiLevelType w:val="hybridMultilevel"/>
    <w:tmpl w:val="BBE266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017452F"/>
    <w:multiLevelType w:val="hybridMultilevel"/>
    <w:tmpl w:val="DFBE32B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27040D11"/>
    <w:multiLevelType w:val="hybridMultilevel"/>
    <w:tmpl w:val="7F86C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40092"/>
    <w:multiLevelType w:val="hybridMultilevel"/>
    <w:tmpl w:val="15163BE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D0E40A1"/>
    <w:multiLevelType w:val="hybridMultilevel"/>
    <w:tmpl w:val="007C0D48"/>
    <w:lvl w:ilvl="0" w:tplc="1FD22D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153A95"/>
    <w:multiLevelType w:val="multilevel"/>
    <w:tmpl w:val="541662C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B74507"/>
    <w:multiLevelType w:val="hybridMultilevel"/>
    <w:tmpl w:val="6698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777F6C"/>
    <w:multiLevelType w:val="multilevel"/>
    <w:tmpl w:val="5F3A889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3E00A0"/>
    <w:multiLevelType w:val="multilevel"/>
    <w:tmpl w:val="3746CD0E"/>
    <w:lvl w:ilvl="0">
      <w:start w:val="1"/>
      <w:numFmt w:val="decimal"/>
      <w:lvlText w:val="%1."/>
      <w:lvlJc w:val="left"/>
      <w:pPr>
        <w:ind w:left="291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30DC0"/>
    <w:multiLevelType w:val="hybridMultilevel"/>
    <w:tmpl w:val="7806ED6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0163F72"/>
    <w:multiLevelType w:val="multilevel"/>
    <w:tmpl w:val="8EC49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2B4A9F"/>
    <w:multiLevelType w:val="multilevel"/>
    <w:tmpl w:val="11D43FF2"/>
    <w:lvl w:ilvl="0">
      <w:start w:val="1"/>
      <w:numFmt w:val="decimal"/>
      <w:lvlText w:val="%1."/>
      <w:lvlJc w:val="left"/>
      <w:pPr>
        <w:ind w:left="1920" w:hanging="360"/>
      </w:pPr>
      <w:rPr>
        <w:rFonts w:ascii="Arial" w:eastAsia="Arial" w:hAnsi="Arial" w:cs="Arial"/>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9C79FA"/>
    <w:multiLevelType w:val="multilevel"/>
    <w:tmpl w:val="5A70C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AF446BE"/>
    <w:multiLevelType w:val="multilevel"/>
    <w:tmpl w:val="3BDA72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2F2F59"/>
    <w:multiLevelType w:val="hybridMultilevel"/>
    <w:tmpl w:val="62806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A9772C"/>
    <w:multiLevelType w:val="hybridMultilevel"/>
    <w:tmpl w:val="28A0CBA0"/>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31" w15:restartNumberingAfterBreak="0">
    <w:nsid w:val="560839D1"/>
    <w:multiLevelType w:val="hybridMultilevel"/>
    <w:tmpl w:val="F1E44632"/>
    <w:lvl w:ilvl="0" w:tplc="C302A056">
      <w:start w:val="1"/>
      <w:numFmt w:val="decimal"/>
      <w:lvlText w:val="%1."/>
      <w:lvlJc w:val="left"/>
      <w:pPr>
        <w:ind w:left="4046" w:hanging="360"/>
      </w:pPr>
      <w:rPr>
        <w:b/>
        <w:i w:val="0"/>
        <w:color w:val="000000" w:themeColor="text1"/>
        <w:sz w:val="24"/>
        <w:szCs w:val="24"/>
      </w:rPr>
    </w:lvl>
    <w:lvl w:ilvl="1" w:tplc="080A0019">
      <w:start w:val="1"/>
      <w:numFmt w:val="lowerLetter"/>
      <w:lvlText w:val="%2."/>
      <w:lvlJc w:val="left"/>
      <w:pPr>
        <w:ind w:left="1440" w:hanging="360"/>
      </w:pPr>
    </w:lvl>
    <w:lvl w:ilvl="2" w:tplc="79924DA8">
      <w:numFmt w:val="bullet"/>
      <w:lvlText w:val="•"/>
      <w:lvlJc w:val="left"/>
      <w:pPr>
        <w:ind w:left="2340" w:hanging="360"/>
      </w:pPr>
      <w:rPr>
        <w:rFonts w:ascii="Palatino Linotype" w:eastAsia="Times New Roman" w:hAnsi="Palatino Linotype"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26346C"/>
    <w:multiLevelType w:val="hybridMultilevel"/>
    <w:tmpl w:val="995ABE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06853C6"/>
    <w:multiLevelType w:val="hybridMultilevel"/>
    <w:tmpl w:val="A02AEB6E"/>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95405FB4">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B70195"/>
    <w:multiLevelType w:val="multilevel"/>
    <w:tmpl w:val="DED642C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67C3605E"/>
    <w:multiLevelType w:val="multilevel"/>
    <w:tmpl w:val="7B968BD4"/>
    <w:lvl w:ilvl="0">
      <w:start w:val="1"/>
      <w:numFmt w:val="lowerLetter"/>
      <w:lvlText w:val="%1)"/>
      <w:lvlJc w:val="left"/>
      <w:pPr>
        <w:ind w:left="1352" w:hanging="359"/>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8" w15:restartNumberingAfterBreak="0">
    <w:nsid w:val="6A7D1317"/>
    <w:multiLevelType w:val="multilevel"/>
    <w:tmpl w:val="2B76B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8510A0"/>
    <w:multiLevelType w:val="hybridMultilevel"/>
    <w:tmpl w:val="0C3A5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0A6EA6"/>
    <w:multiLevelType w:val="hybridMultilevel"/>
    <w:tmpl w:val="88AA7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E616099"/>
    <w:multiLevelType w:val="hybridMultilevel"/>
    <w:tmpl w:val="4FA2564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15:restartNumberingAfterBreak="0">
    <w:nsid w:val="71DA14FA"/>
    <w:multiLevelType w:val="hybridMultilevel"/>
    <w:tmpl w:val="DC64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721CC4"/>
    <w:multiLevelType w:val="hybridMultilevel"/>
    <w:tmpl w:val="9D1CA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CA4BB3"/>
    <w:multiLevelType w:val="hybridMultilevel"/>
    <w:tmpl w:val="CFEAF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31"/>
  </w:num>
  <w:num w:numId="3">
    <w:abstractNumId w:val="27"/>
  </w:num>
  <w:num w:numId="4">
    <w:abstractNumId w:val="37"/>
  </w:num>
  <w:num w:numId="5">
    <w:abstractNumId w:val="17"/>
  </w:num>
  <w:num w:numId="6">
    <w:abstractNumId w:val="0"/>
  </w:num>
  <w:num w:numId="7">
    <w:abstractNumId w:val="24"/>
  </w:num>
  <w:num w:numId="8">
    <w:abstractNumId w:val="38"/>
  </w:num>
  <w:num w:numId="9">
    <w:abstractNumId w:val="6"/>
  </w:num>
  <w:num w:numId="10">
    <w:abstractNumId w:val="1"/>
  </w:num>
  <w:num w:numId="11">
    <w:abstractNumId w:val="35"/>
  </w:num>
  <w:num w:numId="12">
    <w:abstractNumId w:val="15"/>
  </w:num>
  <w:num w:numId="13">
    <w:abstractNumId w:val="11"/>
  </w:num>
  <w:num w:numId="14">
    <w:abstractNumId w:val="30"/>
  </w:num>
  <w:num w:numId="15">
    <w:abstractNumId w:val="26"/>
  </w:num>
  <w:num w:numId="16">
    <w:abstractNumId w:val="14"/>
  </w:num>
  <w:num w:numId="17">
    <w:abstractNumId w:val="9"/>
  </w:num>
  <w:num w:numId="18">
    <w:abstractNumId w:val="8"/>
  </w:num>
  <w:num w:numId="19">
    <w:abstractNumId w:val="5"/>
  </w:num>
  <w:num w:numId="20">
    <w:abstractNumId w:val="4"/>
  </w:num>
  <w:num w:numId="21">
    <w:abstractNumId w:val="7"/>
  </w:num>
  <w:num w:numId="22">
    <w:abstractNumId w:val="46"/>
  </w:num>
  <w:num w:numId="23">
    <w:abstractNumId w:val="43"/>
  </w:num>
  <w:num w:numId="24">
    <w:abstractNumId w:val="45"/>
  </w:num>
  <w:num w:numId="25">
    <w:abstractNumId w:val="34"/>
  </w:num>
  <w:num w:numId="26">
    <w:abstractNumId w:val="21"/>
  </w:num>
  <w:num w:numId="27">
    <w:abstractNumId w:val="12"/>
  </w:num>
  <w:num w:numId="28">
    <w:abstractNumId w:val="28"/>
  </w:num>
  <w:num w:numId="29">
    <w:abstractNumId w:val="19"/>
  </w:num>
  <w:num w:numId="30">
    <w:abstractNumId w:val="44"/>
  </w:num>
  <w:num w:numId="31">
    <w:abstractNumId w:val="40"/>
  </w:num>
  <w:num w:numId="32">
    <w:abstractNumId w:val="33"/>
  </w:num>
  <w:num w:numId="33">
    <w:abstractNumId w:val="10"/>
  </w:num>
  <w:num w:numId="34">
    <w:abstractNumId w:val="29"/>
  </w:num>
  <w:num w:numId="35">
    <w:abstractNumId w:val="41"/>
  </w:num>
  <w:num w:numId="36">
    <w:abstractNumId w:val="18"/>
  </w:num>
  <w:num w:numId="37">
    <w:abstractNumId w:val="16"/>
  </w:num>
  <w:num w:numId="38">
    <w:abstractNumId w:val="25"/>
  </w:num>
  <w:num w:numId="39">
    <w:abstractNumId w:val="20"/>
  </w:num>
  <w:num w:numId="40">
    <w:abstractNumId w:val="23"/>
  </w:num>
  <w:num w:numId="41">
    <w:abstractNumId w:val="2"/>
  </w:num>
  <w:num w:numId="42">
    <w:abstractNumId w:val="39"/>
  </w:num>
  <w:num w:numId="43">
    <w:abstractNumId w:val="32"/>
  </w:num>
  <w:num w:numId="44">
    <w:abstractNumId w:val="13"/>
  </w:num>
  <w:num w:numId="45">
    <w:abstractNumId w:val="36"/>
  </w:num>
  <w:num w:numId="46">
    <w:abstractNumId w:val="3"/>
  </w:num>
  <w:num w:numId="4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E7"/>
    <w:rsid w:val="000034B9"/>
    <w:rsid w:val="000116CD"/>
    <w:rsid w:val="00014312"/>
    <w:rsid w:val="00016D92"/>
    <w:rsid w:val="00025919"/>
    <w:rsid w:val="00026836"/>
    <w:rsid w:val="00037B50"/>
    <w:rsid w:val="00044DC5"/>
    <w:rsid w:val="00056E83"/>
    <w:rsid w:val="000605FB"/>
    <w:rsid w:val="00085DF2"/>
    <w:rsid w:val="00090FB4"/>
    <w:rsid w:val="00094C26"/>
    <w:rsid w:val="00096357"/>
    <w:rsid w:val="000A0C4A"/>
    <w:rsid w:val="000A19D0"/>
    <w:rsid w:val="000B7D75"/>
    <w:rsid w:val="000C2111"/>
    <w:rsid w:val="000C264A"/>
    <w:rsid w:val="000C3610"/>
    <w:rsid w:val="000C7685"/>
    <w:rsid w:val="000D0850"/>
    <w:rsid w:val="000D3B6B"/>
    <w:rsid w:val="000D6A77"/>
    <w:rsid w:val="000E5C1A"/>
    <w:rsid w:val="000F72C7"/>
    <w:rsid w:val="0010654E"/>
    <w:rsid w:val="0011081C"/>
    <w:rsid w:val="00116E7E"/>
    <w:rsid w:val="00122F13"/>
    <w:rsid w:val="00131DE0"/>
    <w:rsid w:val="00150BC3"/>
    <w:rsid w:val="00152882"/>
    <w:rsid w:val="001558D4"/>
    <w:rsid w:val="0015673D"/>
    <w:rsid w:val="00163451"/>
    <w:rsid w:val="00163BB9"/>
    <w:rsid w:val="00163D4A"/>
    <w:rsid w:val="0016569C"/>
    <w:rsid w:val="0017708B"/>
    <w:rsid w:val="001836CA"/>
    <w:rsid w:val="00184764"/>
    <w:rsid w:val="00187098"/>
    <w:rsid w:val="00193AB3"/>
    <w:rsid w:val="001965BC"/>
    <w:rsid w:val="0019799E"/>
    <w:rsid w:val="001A0905"/>
    <w:rsid w:val="001B0E8E"/>
    <w:rsid w:val="001B581E"/>
    <w:rsid w:val="001C1C89"/>
    <w:rsid w:val="001C5FC8"/>
    <w:rsid w:val="001D420F"/>
    <w:rsid w:val="001E039D"/>
    <w:rsid w:val="001E1382"/>
    <w:rsid w:val="001E46AD"/>
    <w:rsid w:val="001F6BE1"/>
    <w:rsid w:val="00200775"/>
    <w:rsid w:val="002158DA"/>
    <w:rsid w:val="00216155"/>
    <w:rsid w:val="00220C15"/>
    <w:rsid w:val="00241BD3"/>
    <w:rsid w:val="00255895"/>
    <w:rsid w:val="00270644"/>
    <w:rsid w:val="002739A6"/>
    <w:rsid w:val="00276860"/>
    <w:rsid w:val="002963BB"/>
    <w:rsid w:val="002A0D87"/>
    <w:rsid w:val="002A1FE1"/>
    <w:rsid w:val="002A4ADE"/>
    <w:rsid w:val="002A53B2"/>
    <w:rsid w:val="002A60D0"/>
    <w:rsid w:val="002D768B"/>
    <w:rsid w:val="002E15BE"/>
    <w:rsid w:val="002E6681"/>
    <w:rsid w:val="002F15B2"/>
    <w:rsid w:val="002F1887"/>
    <w:rsid w:val="002F7B33"/>
    <w:rsid w:val="0030116F"/>
    <w:rsid w:val="00316E16"/>
    <w:rsid w:val="00324BE2"/>
    <w:rsid w:val="00327961"/>
    <w:rsid w:val="00343B23"/>
    <w:rsid w:val="0034528E"/>
    <w:rsid w:val="00347577"/>
    <w:rsid w:val="0035437D"/>
    <w:rsid w:val="00357BFF"/>
    <w:rsid w:val="0036483B"/>
    <w:rsid w:val="003756F9"/>
    <w:rsid w:val="00386FE5"/>
    <w:rsid w:val="003A7340"/>
    <w:rsid w:val="003C0CE0"/>
    <w:rsid w:val="003C2D74"/>
    <w:rsid w:val="003C4479"/>
    <w:rsid w:val="003C4490"/>
    <w:rsid w:val="003C48BB"/>
    <w:rsid w:val="003D2E74"/>
    <w:rsid w:val="003D5365"/>
    <w:rsid w:val="003E2203"/>
    <w:rsid w:val="003F7A32"/>
    <w:rsid w:val="00414C13"/>
    <w:rsid w:val="00416CC1"/>
    <w:rsid w:val="00420613"/>
    <w:rsid w:val="00426B20"/>
    <w:rsid w:val="0042714C"/>
    <w:rsid w:val="0043008C"/>
    <w:rsid w:val="00435239"/>
    <w:rsid w:val="004406E4"/>
    <w:rsid w:val="004408D6"/>
    <w:rsid w:val="00443866"/>
    <w:rsid w:val="00452452"/>
    <w:rsid w:val="0045573D"/>
    <w:rsid w:val="00455D4C"/>
    <w:rsid w:val="00455E2D"/>
    <w:rsid w:val="00463FE7"/>
    <w:rsid w:val="00471CCB"/>
    <w:rsid w:val="00472C17"/>
    <w:rsid w:val="00475059"/>
    <w:rsid w:val="00483DBC"/>
    <w:rsid w:val="00485B20"/>
    <w:rsid w:val="00486FAC"/>
    <w:rsid w:val="00487608"/>
    <w:rsid w:val="00494419"/>
    <w:rsid w:val="004A1A20"/>
    <w:rsid w:val="004B2DC1"/>
    <w:rsid w:val="004C7E99"/>
    <w:rsid w:val="004D5D82"/>
    <w:rsid w:val="004E7676"/>
    <w:rsid w:val="004F491E"/>
    <w:rsid w:val="005160D0"/>
    <w:rsid w:val="00520C3A"/>
    <w:rsid w:val="00537CF2"/>
    <w:rsid w:val="00541228"/>
    <w:rsid w:val="005430D6"/>
    <w:rsid w:val="0055338B"/>
    <w:rsid w:val="00555549"/>
    <w:rsid w:val="00555C8D"/>
    <w:rsid w:val="005579AD"/>
    <w:rsid w:val="0057069B"/>
    <w:rsid w:val="00576DEC"/>
    <w:rsid w:val="00577EFC"/>
    <w:rsid w:val="005908BE"/>
    <w:rsid w:val="00591728"/>
    <w:rsid w:val="00595A6F"/>
    <w:rsid w:val="005A0905"/>
    <w:rsid w:val="005A3038"/>
    <w:rsid w:val="005A7638"/>
    <w:rsid w:val="005C4410"/>
    <w:rsid w:val="005D2EB3"/>
    <w:rsid w:val="005D7203"/>
    <w:rsid w:val="005E1319"/>
    <w:rsid w:val="005F489F"/>
    <w:rsid w:val="0060339C"/>
    <w:rsid w:val="00615417"/>
    <w:rsid w:val="00622CFA"/>
    <w:rsid w:val="00625E9D"/>
    <w:rsid w:val="0064038C"/>
    <w:rsid w:val="0064200D"/>
    <w:rsid w:val="00642339"/>
    <w:rsid w:val="00647740"/>
    <w:rsid w:val="00654FA9"/>
    <w:rsid w:val="00663A48"/>
    <w:rsid w:val="00665339"/>
    <w:rsid w:val="00667D37"/>
    <w:rsid w:val="006719BA"/>
    <w:rsid w:val="00673483"/>
    <w:rsid w:val="00687B00"/>
    <w:rsid w:val="00692C76"/>
    <w:rsid w:val="00697B2A"/>
    <w:rsid w:val="006B01ED"/>
    <w:rsid w:val="006B3B7E"/>
    <w:rsid w:val="006C2438"/>
    <w:rsid w:val="006D2767"/>
    <w:rsid w:val="006E1D93"/>
    <w:rsid w:val="006F218F"/>
    <w:rsid w:val="0070141D"/>
    <w:rsid w:val="007124AF"/>
    <w:rsid w:val="00712DF9"/>
    <w:rsid w:val="00721402"/>
    <w:rsid w:val="00740539"/>
    <w:rsid w:val="00740585"/>
    <w:rsid w:val="00754DF5"/>
    <w:rsid w:val="00762301"/>
    <w:rsid w:val="00765700"/>
    <w:rsid w:val="007679D8"/>
    <w:rsid w:val="00775DCE"/>
    <w:rsid w:val="00783BA2"/>
    <w:rsid w:val="00787A20"/>
    <w:rsid w:val="00790F18"/>
    <w:rsid w:val="007912C0"/>
    <w:rsid w:val="007A3DAB"/>
    <w:rsid w:val="007A3F5D"/>
    <w:rsid w:val="007B30E0"/>
    <w:rsid w:val="007C20E1"/>
    <w:rsid w:val="007C5C95"/>
    <w:rsid w:val="007D0918"/>
    <w:rsid w:val="007D215D"/>
    <w:rsid w:val="007E1C5E"/>
    <w:rsid w:val="007E40CE"/>
    <w:rsid w:val="007F6514"/>
    <w:rsid w:val="008036D1"/>
    <w:rsid w:val="00813849"/>
    <w:rsid w:val="0081443B"/>
    <w:rsid w:val="00830EFD"/>
    <w:rsid w:val="0083191D"/>
    <w:rsid w:val="00844BCE"/>
    <w:rsid w:val="008515ED"/>
    <w:rsid w:val="00882C4B"/>
    <w:rsid w:val="008921BA"/>
    <w:rsid w:val="00893A71"/>
    <w:rsid w:val="008A4EDF"/>
    <w:rsid w:val="008A52FD"/>
    <w:rsid w:val="008A5426"/>
    <w:rsid w:val="008A6656"/>
    <w:rsid w:val="008B569A"/>
    <w:rsid w:val="008D2699"/>
    <w:rsid w:val="008D5D32"/>
    <w:rsid w:val="008D6D85"/>
    <w:rsid w:val="008D70DD"/>
    <w:rsid w:val="008E0D9E"/>
    <w:rsid w:val="00901BC5"/>
    <w:rsid w:val="00906151"/>
    <w:rsid w:val="009114B5"/>
    <w:rsid w:val="00924CD5"/>
    <w:rsid w:val="00936ECC"/>
    <w:rsid w:val="009445C9"/>
    <w:rsid w:val="00944B65"/>
    <w:rsid w:val="00955BFB"/>
    <w:rsid w:val="00957464"/>
    <w:rsid w:val="00962EC2"/>
    <w:rsid w:val="0096688F"/>
    <w:rsid w:val="00966DF6"/>
    <w:rsid w:val="00985788"/>
    <w:rsid w:val="009A2161"/>
    <w:rsid w:val="009B0276"/>
    <w:rsid w:val="009C243F"/>
    <w:rsid w:val="009C3FD1"/>
    <w:rsid w:val="009D4D43"/>
    <w:rsid w:val="009D6455"/>
    <w:rsid w:val="009D6D9A"/>
    <w:rsid w:val="009E41ED"/>
    <w:rsid w:val="009E4EC4"/>
    <w:rsid w:val="009F44FD"/>
    <w:rsid w:val="009F4A09"/>
    <w:rsid w:val="00A02E10"/>
    <w:rsid w:val="00A0311A"/>
    <w:rsid w:val="00A10021"/>
    <w:rsid w:val="00A10728"/>
    <w:rsid w:val="00A11290"/>
    <w:rsid w:val="00A175AB"/>
    <w:rsid w:val="00A35BF5"/>
    <w:rsid w:val="00A43B33"/>
    <w:rsid w:val="00A44213"/>
    <w:rsid w:val="00A63620"/>
    <w:rsid w:val="00A72C9D"/>
    <w:rsid w:val="00A733C5"/>
    <w:rsid w:val="00A80205"/>
    <w:rsid w:val="00A80218"/>
    <w:rsid w:val="00A96F4A"/>
    <w:rsid w:val="00AA3A05"/>
    <w:rsid w:val="00AB4947"/>
    <w:rsid w:val="00AC69FA"/>
    <w:rsid w:val="00B04627"/>
    <w:rsid w:val="00B2296E"/>
    <w:rsid w:val="00B30DE5"/>
    <w:rsid w:val="00B533CF"/>
    <w:rsid w:val="00B576C7"/>
    <w:rsid w:val="00B628F3"/>
    <w:rsid w:val="00B71817"/>
    <w:rsid w:val="00B72AA0"/>
    <w:rsid w:val="00B8078C"/>
    <w:rsid w:val="00B861F3"/>
    <w:rsid w:val="00B97A22"/>
    <w:rsid w:val="00BA2E4D"/>
    <w:rsid w:val="00BA3AD3"/>
    <w:rsid w:val="00BA5A2D"/>
    <w:rsid w:val="00BA753B"/>
    <w:rsid w:val="00BB15B9"/>
    <w:rsid w:val="00BC2F6C"/>
    <w:rsid w:val="00BC50B5"/>
    <w:rsid w:val="00BF115A"/>
    <w:rsid w:val="00C04F8D"/>
    <w:rsid w:val="00C07866"/>
    <w:rsid w:val="00C14622"/>
    <w:rsid w:val="00C203A5"/>
    <w:rsid w:val="00C272B7"/>
    <w:rsid w:val="00C34D7D"/>
    <w:rsid w:val="00C44742"/>
    <w:rsid w:val="00C5118D"/>
    <w:rsid w:val="00C53AA8"/>
    <w:rsid w:val="00C60A9A"/>
    <w:rsid w:val="00C62E49"/>
    <w:rsid w:val="00C6581E"/>
    <w:rsid w:val="00C7192A"/>
    <w:rsid w:val="00C7713A"/>
    <w:rsid w:val="00C83984"/>
    <w:rsid w:val="00C85436"/>
    <w:rsid w:val="00C90EC4"/>
    <w:rsid w:val="00C923D7"/>
    <w:rsid w:val="00CA434F"/>
    <w:rsid w:val="00CA4838"/>
    <w:rsid w:val="00CA574A"/>
    <w:rsid w:val="00CA7DBC"/>
    <w:rsid w:val="00CB79A2"/>
    <w:rsid w:val="00CC1785"/>
    <w:rsid w:val="00CC19DC"/>
    <w:rsid w:val="00CC5F40"/>
    <w:rsid w:val="00CD6A77"/>
    <w:rsid w:val="00CE565D"/>
    <w:rsid w:val="00CF174E"/>
    <w:rsid w:val="00D02EB8"/>
    <w:rsid w:val="00D03177"/>
    <w:rsid w:val="00D10717"/>
    <w:rsid w:val="00D10C18"/>
    <w:rsid w:val="00D22F46"/>
    <w:rsid w:val="00D27FEC"/>
    <w:rsid w:val="00D3353E"/>
    <w:rsid w:val="00D54D7D"/>
    <w:rsid w:val="00D70D3B"/>
    <w:rsid w:val="00D91017"/>
    <w:rsid w:val="00D9625A"/>
    <w:rsid w:val="00DA314B"/>
    <w:rsid w:val="00DB414D"/>
    <w:rsid w:val="00DE16F9"/>
    <w:rsid w:val="00DE66BE"/>
    <w:rsid w:val="00DF2BC7"/>
    <w:rsid w:val="00DF3063"/>
    <w:rsid w:val="00E02031"/>
    <w:rsid w:val="00E03854"/>
    <w:rsid w:val="00E15876"/>
    <w:rsid w:val="00E23CBB"/>
    <w:rsid w:val="00E30BA8"/>
    <w:rsid w:val="00E3288B"/>
    <w:rsid w:val="00E35D31"/>
    <w:rsid w:val="00E47758"/>
    <w:rsid w:val="00E52C47"/>
    <w:rsid w:val="00E5371B"/>
    <w:rsid w:val="00E6255C"/>
    <w:rsid w:val="00E70B9E"/>
    <w:rsid w:val="00E768CC"/>
    <w:rsid w:val="00E87718"/>
    <w:rsid w:val="00E97DE3"/>
    <w:rsid w:val="00EA6166"/>
    <w:rsid w:val="00EB0848"/>
    <w:rsid w:val="00EB660E"/>
    <w:rsid w:val="00EC4659"/>
    <w:rsid w:val="00ED1535"/>
    <w:rsid w:val="00ED632E"/>
    <w:rsid w:val="00ED72D7"/>
    <w:rsid w:val="00EE5011"/>
    <w:rsid w:val="00EE7BB1"/>
    <w:rsid w:val="00EF7DDA"/>
    <w:rsid w:val="00F11E03"/>
    <w:rsid w:val="00F30481"/>
    <w:rsid w:val="00F33D9B"/>
    <w:rsid w:val="00F3548A"/>
    <w:rsid w:val="00F42F49"/>
    <w:rsid w:val="00F4366E"/>
    <w:rsid w:val="00F467EB"/>
    <w:rsid w:val="00F55BB0"/>
    <w:rsid w:val="00F74576"/>
    <w:rsid w:val="00F8785F"/>
    <w:rsid w:val="00FA466D"/>
    <w:rsid w:val="00FA60FD"/>
    <w:rsid w:val="00FB2F96"/>
    <w:rsid w:val="00FB3077"/>
    <w:rsid w:val="00FC030A"/>
    <w:rsid w:val="00FC3E7A"/>
    <w:rsid w:val="00FC597F"/>
    <w:rsid w:val="00FD468F"/>
    <w:rsid w:val="00FD72E0"/>
    <w:rsid w:val="00FF0B22"/>
    <w:rsid w:val="00FF5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595E"/>
  <w15:chartTrackingRefBased/>
  <w15:docId w15:val="{6D4360A6-D0FE-43D3-87B3-D0BC364F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pPr>
      <w:spacing w:after="0" w:line="240" w:lineRule="auto"/>
    </w:pPr>
    <w:rPr>
      <w:rFonts w:ascii="Times New Roman" w:eastAsia="Times New Roman" w:hAnsi="Times New Roman" w:cs="Times New Roman"/>
      <w:color w:val="000000" w:themeColor="text1"/>
      <w:sz w:val="24"/>
      <w:szCs w:val="24"/>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itas">
    <w:name w:val="Citas"/>
    <w:basedOn w:val="Normal"/>
    <w:qFormat/>
    <w:rsid w:val="0016569C"/>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7294">
      <w:bodyDiv w:val="1"/>
      <w:marLeft w:val="0"/>
      <w:marRight w:val="0"/>
      <w:marTop w:val="0"/>
      <w:marBottom w:val="0"/>
      <w:divBdr>
        <w:top w:val="none" w:sz="0" w:space="0" w:color="auto"/>
        <w:left w:val="none" w:sz="0" w:space="0" w:color="auto"/>
        <w:bottom w:val="none" w:sz="0" w:space="0" w:color="auto"/>
        <w:right w:val="none" w:sz="0" w:space="0" w:color="auto"/>
      </w:divBdr>
    </w:div>
    <w:div w:id="533617134">
      <w:bodyDiv w:val="1"/>
      <w:marLeft w:val="0"/>
      <w:marRight w:val="0"/>
      <w:marTop w:val="0"/>
      <w:marBottom w:val="0"/>
      <w:divBdr>
        <w:top w:val="none" w:sz="0" w:space="0" w:color="auto"/>
        <w:left w:val="none" w:sz="0" w:space="0" w:color="auto"/>
        <w:bottom w:val="none" w:sz="0" w:space="0" w:color="auto"/>
        <w:right w:val="none" w:sz="0" w:space="0" w:color="auto"/>
      </w:divBdr>
    </w:div>
    <w:div w:id="1158766244">
      <w:bodyDiv w:val="1"/>
      <w:marLeft w:val="0"/>
      <w:marRight w:val="0"/>
      <w:marTop w:val="0"/>
      <w:marBottom w:val="0"/>
      <w:divBdr>
        <w:top w:val="none" w:sz="0" w:space="0" w:color="auto"/>
        <w:left w:val="none" w:sz="0" w:space="0" w:color="auto"/>
        <w:bottom w:val="none" w:sz="0" w:space="0" w:color="auto"/>
        <w:right w:val="none" w:sz="0" w:space="0" w:color="auto"/>
      </w:divBdr>
    </w:div>
    <w:div w:id="1369524893">
      <w:bodyDiv w:val="1"/>
      <w:marLeft w:val="0"/>
      <w:marRight w:val="0"/>
      <w:marTop w:val="0"/>
      <w:marBottom w:val="0"/>
      <w:divBdr>
        <w:top w:val="none" w:sz="0" w:space="0" w:color="auto"/>
        <w:left w:val="none" w:sz="0" w:space="0" w:color="auto"/>
        <w:bottom w:val="none" w:sz="0" w:space="0" w:color="auto"/>
        <w:right w:val="none" w:sz="0" w:space="0" w:color="auto"/>
      </w:divBdr>
    </w:div>
    <w:div w:id="1521553262">
      <w:bodyDiv w:val="1"/>
      <w:marLeft w:val="0"/>
      <w:marRight w:val="0"/>
      <w:marTop w:val="0"/>
      <w:marBottom w:val="0"/>
      <w:divBdr>
        <w:top w:val="none" w:sz="0" w:space="0" w:color="auto"/>
        <w:left w:val="none" w:sz="0" w:space="0" w:color="auto"/>
        <w:bottom w:val="none" w:sz="0" w:space="0" w:color="auto"/>
        <w:right w:val="none" w:sz="0" w:space="0" w:color="auto"/>
      </w:divBdr>
    </w:div>
    <w:div w:id="1579636956">
      <w:bodyDiv w:val="1"/>
      <w:marLeft w:val="0"/>
      <w:marRight w:val="0"/>
      <w:marTop w:val="0"/>
      <w:marBottom w:val="0"/>
      <w:divBdr>
        <w:top w:val="none" w:sz="0" w:space="0" w:color="auto"/>
        <w:left w:val="none" w:sz="0" w:space="0" w:color="auto"/>
        <w:bottom w:val="none" w:sz="0" w:space="0" w:color="auto"/>
        <w:right w:val="none" w:sz="0" w:space="0" w:color="auto"/>
      </w:divBdr>
    </w:div>
    <w:div w:id="1584141702">
      <w:bodyDiv w:val="1"/>
      <w:marLeft w:val="0"/>
      <w:marRight w:val="0"/>
      <w:marTop w:val="0"/>
      <w:marBottom w:val="0"/>
      <w:divBdr>
        <w:top w:val="none" w:sz="0" w:space="0" w:color="auto"/>
        <w:left w:val="none" w:sz="0" w:space="0" w:color="auto"/>
        <w:bottom w:val="none" w:sz="0" w:space="0" w:color="auto"/>
        <w:right w:val="none" w:sz="0" w:space="0" w:color="auto"/>
      </w:divBdr>
    </w:div>
    <w:div w:id="1600678388">
      <w:bodyDiv w:val="1"/>
      <w:marLeft w:val="0"/>
      <w:marRight w:val="0"/>
      <w:marTop w:val="0"/>
      <w:marBottom w:val="0"/>
      <w:divBdr>
        <w:top w:val="none" w:sz="0" w:space="0" w:color="auto"/>
        <w:left w:val="none" w:sz="0" w:space="0" w:color="auto"/>
        <w:bottom w:val="none" w:sz="0" w:space="0" w:color="auto"/>
        <w:right w:val="none" w:sz="0" w:space="0" w:color="auto"/>
      </w:divBdr>
    </w:div>
    <w:div w:id="1625959013">
      <w:bodyDiv w:val="1"/>
      <w:marLeft w:val="0"/>
      <w:marRight w:val="0"/>
      <w:marTop w:val="0"/>
      <w:marBottom w:val="0"/>
      <w:divBdr>
        <w:top w:val="none" w:sz="0" w:space="0" w:color="auto"/>
        <w:left w:val="none" w:sz="0" w:space="0" w:color="auto"/>
        <w:bottom w:val="none" w:sz="0" w:space="0" w:color="auto"/>
        <w:right w:val="none" w:sz="0" w:space="0" w:color="auto"/>
      </w:divBdr>
    </w:div>
    <w:div w:id="1703094387">
      <w:bodyDiv w:val="1"/>
      <w:marLeft w:val="0"/>
      <w:marRight w:val="0"/>
      <w:marTop w:val="0"/>
      <w:marBottom w:val="0"/>
      <w:divBdr>
        <w:top w:val="none" w:sz="0" w:space="0" w:color="auto"/>
        <w:left w:val="none" w:sz="0" w:space="0" w:color="auto"/>
        <w:bottom w:val="none" w:sz="0" w:space="0" w:color="auto"/>
        <w:right w:val="none" w:sz="0" w:space="0" w:color="auto"/>
      </w:divBdr>
    </w:div>
    <w:div w:id="18495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ID=1000830&amp;Clase=DetalleTesisBL&amp;Semanario=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249A7-3BEB-4083-98CA-3AD2955A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10000</Words>
  <Characters>55001</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10</cp:revision>
  <cp:lastPrinted>2026-03-26T21:22:00Z</cp:lastPrinted>
  <dcterms:created xsi:type="dcterms:W3CDTF">2026-03-23T23:07:00Z</dcterms:created>
  <dcterms:modified xsi:type="dcterms:W3CDTF">2026-04-08T22:58:00Z</dcterms:modified>
</cp:coreProperties>
</file>