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EC747" w14:textId="014DE25D"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Pr="00CC2879">
        <w:rPr>
          <w:rFonts w:ascii="Palatino Linotype" w:eastAsia="Palatino Linotype" w:hAnsi="Palatino Linotype" w:cs="Palatino Linotype"/>
          <w:b/>
          <w:color w:val="000000"/>
        </w:rPr>
        <w:t>once</w:t>
      </w:r>
      <w:r w:rsidR="00CC2879">
        <w:rPr>
          <w:rFonts w:ascii="Palatino Linotype" w:eastAsia="Palatino Linotype" w:hAnsi="Palatino Linotype" w:cs="Palatino Linotype"/>
          <w:b/>
          <w:color w:val="000000"/>
        </w:rPr>
        <w:t xml:space="preserve"> (11)</w:t>
      </w:r>
      <w:r w:rsidRPr="00CC2879">
        <w:rPr>
          <w:rFonts w:ascii="Palatino Linotype" w:eastAsia="Palatino Linotype" w:hAnsi="Palatino Linotype" w:cs="Palatino Linotype"/>
          <w:b/>
          <w:color w:val="000000"/>
        </w:rPr>
        <w:t xml:space="preserve"> de marzo de dos mil veintiséis</w:t>
      </w:r>
      <w:r w:rsidRPr="00CC2879">
        <w:rPr>
          <w:rFonts w:ascii="Palatino Linotype" w:eastAsia="Palatino Linotype" w:hAnsi="Palatino Linotype" w:cs="Palatino Linotype"/>
          <w:color w:val="000000"/>
        </w:rPr>
        <w:t>.</w:t>
      </w:r>
    </w:p>
    <w:p w14:paraId="471FD25F"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2AD66FB6" w14:textId="1A074BDD"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0" w:name="_heading=h.gjdgxs" w:colFirst="0" w:colLast="0"/>
      <w:bookmarkEnd w:id="0"/>
      <w:r w:rsidRPr="00CC2879">
        <w:rPr>
          <w:rFonts w:ascii="Palatino Linotype" w:eastAsia="Palatino Linotype" w:hAnsi="Palatino Linotype" w:cs="Palatino Linotype"/>
          <w:b/>
          <w:color w:val="000000"/>
        </w:rPr>
        <w:t>VISTO</w:t>
      </w:r>
      <w:r w:rsidRPr="00CC2879">
        <w:rPr>
          <w:rFonts w:ascii="Palatino Linotype" w:eastAsia="Palatino Linotype" w:hAnsi="Palatino Linotype" w:cs="Palatino Linotype"/>
          <w:color w:val="000000"/>
        </w:rPr>
        <w:t xml:space="preserve"> el expediente electrónico formado con motivo   del Recursos de Revisión </w:t>
      </w:r>
      <w:r w:rsidRPr="00CC2879">
        <w:rPr>
          <w:rFonts w:ascii="Palatino Linotype" w:eastAsia="Palatino Linotype" w:hAnsi="Palatino Linotype" w:cs="Palatino Linotype"/>
          <w:b/>
          <w:color w:val="000000"/>
        </w:rPr>
        <w:t xml:space="preserve">08343/INFOEM/IP/RR/2025 </w:t>
      </w:r>
      <w:r w:rsidRPr="00CC2879">
        <w:rPr>
          <w:rFonts w:ascii="Palatino Linotype" w:eastAsia="Palatino Linotype" w:hAnsi="Palatino Linotype" w:cs="Palatino Linotype"/>
          <w:color w:val="000000"/>
        </w:rPr>
        <w:t xml:space="preserve">promovido por </w:t>
      </w:r>
      <w:r w:rsidR="000D219E">
        <w:rPr>
          <w:rFonts w:ascii="Palatino Linotype" w:eastAsia="Palatino Linotype" w:hAnsi="Palatino Linotype" w:cs="Palatino Linotype"/>
          <w:b/>
          <w:bCs/>
        </w:rPr>
        <w:t>XXXX</w:t>
      </w:r>
      <w:r w:rsidRPr="00CC2879">
        <w:rPr>
          <w:rFonts w:ascii="Palatino Linotype" w:eastAsia="Palatino Linotype" w:hAnsi="Palatino Linotype" w:cs="Palatino Linotype"/>
          <w:color w:val="000000"/>
        </w:rPr>
        <w:t xml:space="preserve">, a través del Sistema de Acceso a la Información, a quien en lo sucesivo se le identificará como </w:t>
      </w:r>
      <w:r w:rsidRPr="00CC2879">
        <w:rPr>
          <w:rFonts w:ascii="Palatino Linotype" w:eastAsia="Palatino Linotype" w:hAnsi="Palatino Linotype" w:cs="Palatino Linotype"/>
          <w:b/>
          <w:color w:val="000000"/>
        </w:rPr>
        <w:t>EL RECURRENTE</w:t>
      </w:r>
      <w:r w:rsidRPr="00CC2879">
        <w:rPr>
          <w:rFonts w:ascii="Palatino Linotype" w:eastAsia="Palatino Linotype" w:hAnsi="Palatino Linotype" w:cs="Palatino Linotype"/>
          <w:color w:val="000000"/>
        </w:rPr>
        <w:t xml:space="preserve">, en contra de la respuesta del </w:t>
      </w:r>
      <w:r w:rsidRPr="00CC2879">
        <w:rPr>
          <w:rFonts w:ascii="Palatino Linotype" w:eastAsia="Palatino Linotype" w:hAnsi="Palatino Linotype" w:cs="Palatino Linotype"/>
          <w:b/>
          <w:color w:val="000000"/>
        </w:rPr>
        <w:t>Ayuntamiento de Rayón</w:t>
      </w:r>
      <w:r w:rsidRPr="00CC2879">
        <w:rPr>
          <w:rFonts w:ascii="Palatino Linotype" w:eastAsia="Palatino Linotype" w:hAnsi="Palatino Linotype" w:cs="Palatino Linotype"/>
          <w:color w:val="000000"/>
        </w:rPr>
        <w:t xml:space="preserve">, en </w:t>
      </w:r>
      <w:r w:rsidRPr="00CC2879">
        <w:rPr>
          <w:rFonts w:ascii="Palatino Linotype" w:eastAsia="Palatino Linotype" w:hAnsi="Palatino Linotype" w:cs="Palatino Linotype"/>
        </w:rPr>
        <w:t>adelante</w:t>
      </w:r>
      <w:r w:rsidRPr="00CC2879">
        <w:rPr>
          <w:rFonts w:ascii="Palatino Linotype" w:eastAsia="Palatino Linotype" w:hAnsi="Palatino Linotype" w:cs="Palatino Linotype"/>
          <w:color w:val="000000"/>
        </w:rPr>
        <w:t xml:space="preserve"> </w:t>
      </w:r>
      <w:r w:rsidRPr="00CC2879">
        <w:rPr>
          <w:rFonts w:ascii="Palatino Linotype" w:eastAsia="Palatino Linotype" w:hAnsi="Palatino Linotype" w:cs="Palatino Linotype"/>
          <w:b/>
          <w:color w:val="000000"/>
        </w:rPr>
        <w:t>EL SUJETO OBLIGADO</w:t>
      </w:r>
      <w:r w:rsidRPr="00CC2879">
        <w:rPr>
          <w:rFonts w:ascii="Palatino Linotype" w:eastAsia="Palatino Linotype" w:hAnsi="Palatino Linotype" w:cs="Palatino Linotype"/>
          <w:color w:val="000000"/>
        </w:rPr>
        <w:t>, se procede a dictar la presente resolución, con base en los siguientes:</w:t>
      </w:r>
    </w:p>
    <w:p w14:paraId="7F8873DA"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0D17120" w14:textId="77777777" w:rsidR="008B4876" w:rsidRPr="00CC2879" w:rsidRDefault="008B4876" w:rsidP="008B4876">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lang w:val="de-DE"/>
        </w:rPr>
      </w:pPr>
      <w:r w:rsidRPr="00CC2879">
        <w:rPr>
          <w:rFonts w:ascii="Palatino Linotype" w:eastAsia="Palatino Linotype" w:hAnsi="Palatino Linotype" w:cs="Palatino Linotype"/>
          <w:b/>
          <w:color w:val="000000"/>
          <w:lang w:val="de-DE"/>
        </w:rPr>
        <w:t>A N T E C E D E N T E S</w:t>
      </w:r>
    </w:p>
    <w:p w14:paraId="6DEDA713" w14:textId="77777777" w:rsidR="008B4876" w:rsidRPr="00CC2879" w:rsidRDefault="008B4876" w:rsidP="008B4876">
      <w:pPr>
        <w:spacing w:line="360" w:lineRule="auto"/>
        <w:ind w:right="-787"/>
        <w:rPr>
          <w:rFonts w:ascii="Palatino Linotype" w:eastAsia="Palatino Linotype" w:hAnsi="Palatino Linotype" w:cs="Palatino Linotype"/>
          <w:lang w:val="de-DE"/>
        </w:rPr>
      </w:pPr>
    </w:p>
    <w:p w14:paraId="512F648F" w14:textId="647525AF"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El </w:t>
      </w:r>
      <w:r w:rsidRPr="00CC2879">
        <w:rPr>
          <w:rFonts w:ascii="Palatino Linotype" w:eastAsia="Palatino Linotype" w:hAnsi="Palatino Linotype" w:cs="Palatino Linotype"/>
          <w:b/>
          <w:color w:val="000000"/>
        </w:rPr>
        <w:t xml:space="preserve">tres de junio de dos mil veinticinco, </w:t>
      </w:r>
      <w:r w:rsidRPr="00CC2879">
        <w:rPr>
          <w:rFonts w:ascii="Palatino Linotype" w:eastAsia="Palatino Linotype" w:hAnsi="Palatino Linotype" w:cs="Palatino Linotype"/>
          <w:color w:val="000000"/>
        </w:rPr>
        <w:t xml:space="preserve">se presentó ante el </w:t>
      </w:r>
      <w:r w:rsidRPr="00CC2879">
        <w:rPr>
          <w:rFonts w:ascii="Palatino Linotype" w:eastAsia="Palatino Linotype" w:hAnsi="Palatino Linotype" w:cs="Palatino Linotype"/>
          <w:b/>
          <w:color w:val="000000"/>
        </w:rPr>
        <w:t>SUJETO OBLIGADO</w:t>
      </w:r>
      <w:r w:rsidRPr="00CC2879">
        <w:rPr>
          <w:rFonts w:ascii="Palatino Linotype" w:eastAsia="Palatino Linotype" w:hAnsi="Palatino Linotype" w:cs="Palatino Linotype"/>
          <w:color w:val="000000"/>
        </w:rPr>
        <w:t xml:space="preserve"> vía Sistema de Acceso a la Información, la solicitud de información pública registrada con el número </w:t>
      </w:r>
      <w:r w:rsidRPr="00CC2879">
        <w:rPr>
          <w:rFonts w:ascii="Palatino Linotype" w:eastAsia="Palatino Linotype" w:hAnsi="Palatino Linotype" w:cs="Palatino Linotype"/>
          <w:b/>
          <w:color w:val="000000"/>
        </w:rPr>
        <w:t>00048/</w:t>
      </w:r>
      <w:r w:rsidR="008967E9" w:rsidRPr="00CC2879">
        <w:rPr>
          <w:rFonts w:ascii="Palatino Linotype" w:eastAsia="Palatino Linotype" w:hAnsi="Palatino Linotype" w:cs="Palatino Linotype"/>
          <w:b/>
          <w:color w:val="000000"/>
        </w:rPr>
        <w:t>RAYO</w:t>
      </w:r>
      <w:r w:rsidR="00D53656" w:rsidRPr="00CC2879">
        <w:rPr>
          <w:rFonts w:ascii="Palatino Linotype" w:eastAsia="Palatino Linotype" w:hAnsi="Palatino Linotype" w:cs="Palatino Linotype"/>
          <w:b/>
          <w:color w:val="000000"/>
        </w:rPr>
        <w:t>N</w:t>
      </w:r>
      <w:r w:rsidRPr="00CC2879">
        <w:rPr>
          <w:rFonts w:ascii="Palatino Linotype" w:eastAsia="Palatino Linotype" w:hAnsi="Palatino Linotype" w:cs="Palatino Linotype"/>
          <w:b/>
          <w:color w:val="000000"/>
        </w:rPr>
        <w:t xml:space="preserve">/IP/2025, </w:t>
      </w:r>
      <w:r w:rsidRPr="00CC2879">
        <w:rPr>
          <w:rFonts w:ascii="Palatino Linotype" w:eastAsia="Palatino Linotype" w:hAnsi="Palatino Linotype" w:cs="Palatino Linotype"/>
        </w:rPr>
        <w:t xml:space="preserve">en la que </w:t>
      </w:r>
      <w:r w:rsidRPr="00CC2879">
        <w:rPr>
          <w:rFonts w:ascii="Palatino Linotype" w:eastAsia="Palatino Linotype" w:hAnsi="Palatino Linotype" w:cs="Palatino Linotype"/>
          <w:color w:val="000000"/>
        </w:rPr>
        <w:t>se solicitó la siguiente información:</w:t>
      </w:r>
    </w:p>
    <w:p w14:paraId="2231A814" w14:textId="77777777" w:rsidR="008B4876" w:rsidRPr="00CC2879" w:rsidRDefault="008B4876" w:rsidP="008B4876">
      <w:pPr>
        <w:ind w:right="-787"/>
        <w:jc w:val="both"/>
        <w:rPr>
          <w:rFonts w:ascii="Palatino Linotype" w:eastAsia="Palatino Linotype" w:hAnsi="Palatino Linotype" w:cs="Palatino Linotype"/>
          <w:i/>
        </w:rPr>
      </w:pPr>
    </w:p>
    <w:p w14:paraId="6609D0D8" w14:textId="77777777" w:rsidR="008B4876" w:rsidRPr="00CC2879" w:rsidRDefault="008B4876" w:rsidP="008B4876">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 xml:space="preserve">“Copia del oficio no. F00123-JSR/AUPB-JU06032025-0001 de fecha seis de marzo de dos mil veinticinco. de la Dirección de Desarrollo Urbano y Movilidad del Municipio de Rayón copia de las Licencias de Uso de Suelo que emitio la Dirección de Obras Públicas y desarrollo Urbano del Municipio de Rayón, con numero LUS/COMOyDU/0001/2023 y LUS/COMOyDU/0002/2023, ambas de fecha veintiuno de agosto de dos mil veintitrés. Copia de recibo de pago por las licencias de uso de suelo antes mencionadas Copia de las Licencias de Alineamientoy Número Oficial mediante documentos nos. CA/COMOyDU/005/2023, de fecha veintiuno de agosto de dos mil veintitrés y CA/COMOyDU/006/2023, de fecha cinco de septiembre de dos mil veintidós. copia de recibos de pago de dichas licencias </w:t>
      </w:r>
      <w:r w:rsidRPr="00CC2879">
        <w:rPr>
          <w:rFonts w:ascii="Palatino Linotype" w:eastAsia="Palatino Linotype" w:hAnsi="Palatino Linotype" w:cs="Palatino Linotype"/>
          <w:i/>
          <w:color w:val="000000"/>
        </w:rPr>
        <w:lastRenderedPageBreak/>
        <w:t>copia de la Factibilidad de Servicios para el desarrollo, mediante oficio no. PMR/PM/001/2024 de fecha ocho de enero de dos mil veinticuatro. copia de recibo de pago de esa factibilidad. Acuerdo de cabildo donde se haya aprobado EL CONJUNTO URBANO DE TIPO MIXTO (HABITACIONAL MEDIO, COMERCIAL Y DE SERVICIOS) DENOMINADO “CONJUNTO URBANO RAYÓN”, UBICADO EN CAMINO A SAN LUCAS NÚMEROS 2 Y 483, SANTA MARÍA RAYÓN, EN EL MUNICIPIO DE RAYÓN, ESTADO DE MÉXICO. Nombramiento del titular del área de Obras Públicas en la administración 2022-2024 copia de constancia de mayoria del presidente. munciipal de la adminstracion 2022-2024 y del titular del área de Dirección de Desarrollo Urbano y Movilidad 2022-2024 Contancia de mayoria de la actual presidenta nombramiento del titular del área de Dirección de Desarrollo Urbano y Movilidad del Municipio de Rayón actual plan de desarrollo urbano actualizado tipo de uso de suelo autorizado en plan de desarrollo urbanod e rayón en el predio ubicado en Camino a San Lucas Nos. 2 y 483, Santa María Rayón Manual de porcedimeintos del area de Desarrollo Urbano y Movilidad del Municipio de Rayón Acta de cabildo donde se autorice al presidente municipal para emitir factibilidad de servicios.”</w:t>
      </w:r>
    </w:p>
    <w:p w14:paraId="219DD68C" w14:textId="77777777" w:rsidR="008B4876" w:rsidRPr="00CC2879" w:rsidRDefault="008B4876" w:rsidP="008B4876">
      <w:pPr>
        <w:pBdr>
          <w:top w:val="nil"/>
          <w:left w:val="nil"/>
          <w:bottom w:val="nil"/>
          <w:right w:val="nil"/>
          <w:between w:val="nil"/>
        </w:pBdr>
        <w:spacing w:line="360" w:lineRule="auto"/>
        <w:ind w:left="1134" w:right="-787"/>
        <w:jc w:val="both"/>
        <w:rPr>
          <w:rFonts w:ascii="Palatino Linotype" w:eastAsia="Palatino Linotype" w:hAnsi="Palatino Linotype" w:cs="Palatino Linotype"/>
          <w:i/>
        </w:rPr>
      </w:pPr>
    </w:p>
    <w:p w14:paraId="3F3C77CD" w14:textId="77777777" w:rsidR="008B4876" w:rsidRPr="00CC2879" w:rsidRDefault="008B4876" w:rsidP="00CC287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b/>
          <w:color w:val="000000"/>
        </w:rPr>
        <w:t>Modalidad de entrega</w:t>
      </w:r>
      <w:r w:rsidRPr="00CC2879">
        <w:rPr>
          <w:rFonts w:ascii="Palatino Linotype" w:eastAsia="Palatino Linotype" w:hAnsi="Palatino Linotype" w:cs="Palatino Linotype"/>
          <w:color w:val="000000"/>
        </w:rPr>
        <w:t>: Sistema de Acceso a la Información</w:t>
      </w:r>
    </w:p>
    <w:p w14:paraId="0DCCBD21" w14:textId="77777777" w:rsidR="008B4876" w:rsidRPr="00CC2879" w:rsidRDefault="008B4876" w:rsidP="008B4876">
      <w:pPr>
        <w:pBdr>
          <w:top w:val="nil"/>
          <w:left w:val="nil"/>
          <w:bottom w:val="nil"/>
          <w:right w:val="nil"/>
          <w:between w:val="nil"/>
        </w:pBdr>
        <w:spacing w:line="360" w:lineRule="auto"/>
        <w:ind w:right="-787"/>
        <w:jc w:val="both"/>
        <w:rPr>
          <w:rFonts w:ascii="Palatino Linotype" w:hAnsi="Palatino Linotype"/>
          <w:i/>
          <w:color w:val="000000"/>
        </w:rPr>
      </w:pPr>
    </w:p>
    <w:p w14:paraId="028063AC" w14:textId="10621485"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t xml:space="preserve">El </w:t>
      </w:r>
      <w:r w:rsidRPr="00CC2879">
        <w:rPr>
          <w:rFonts w:ascii="Palatino Linotype" w:hAnsi="Palatino Linotype"/>
          <w:b/>
          <w:color w:val="000000"/>
        </w:rPr>
        <w:t xml:space="preserve">nueve de junio de dos mil veinticinco, </w:t>
      </w:r>
      <w:r w:rsidRPr="00CC2879">
        <w:rPr>
          <w:rFonts w:ascii="Palatino Linotype" w:hAnsi="Palatino Linotype"/>
          <w:color w:val="000000"/>
        </w:rPr>
        <w:t xml:space="preserve">el </w:t>
      </w:r>
      <w:r w:rsidRPr="00CC2879">
        <w:rPr>
          <w:rFonts w:ascii="Palatino Linotype" w:hAnsi="Palatino Linotype"/>
          <w:b/>
          <w:color w:val="000000"/>
        </w:rPr>
        <w:t xml:space="preserve">SUJETO OBLIGADO </w:t>
      </w:r>
      <w:r w:rsidRPr="00CC2879">
        <w:rPr>
          <w:rFonts w:ascii="Palatino Linotype" w:hAnsi="Palatino Linotype"/>
          <w:color w:val="000000"/>
        </w:rPr>
        <w:t xml:space="preserve">giro el requerimiento para que fuera atendida la solicitud de información </w:t>
      </w:r>
      <w:r w:rsidRPr="00CC2879">
        <w:rPr>
          <w:rFonts w:ascii="Palatino Linotype" w:hAnsi="Palatino Linotype"/>
          <w:b/>
          <w:bCs/>
          <w:color w:val="000000"/>
        </w:rPr>
        <w:t>00048/</w:t>
      </w:r>
      <w:r w:rsidR="00D53656" w:rsidRPr="00CC2879">
        <w:rPr>
          <w:rFonts w:ascii="Palatino Linotype" w:hAnsi="Palatino Linotype"/>
          <w:b/>
          <w:bCs/>
          <w:color w:val="000000"/>
        </w:rPr>
        <w:t>RAYÓN</w:t>
      </w:r>
      <w:r w:rsidRPr="00CC2879">
        <w:rPr>
          <w:rFonts w:ascii="Palatino Linotype" w:hAnsi="Palatino Linotype"/>
          <w:b/>
          <w:bCs/>
          <w:color w:val="000000"/>
        </w:rPr>
        <w:t xml:space="preserve">/IP/2025. </w:t>
      </w:r>
    </w:p>
    <w:p w14:paraId="127C784E" w14:textId="77777777" w:rsidR="008B4876" w:rsidRPr="00CC2879" w:rsidRDefault="008B4876" w:rsidP="008B4876">
      <w:pPr>
        <w:pBdr>
          <w:top w:val="nil"/>
          <w:left w:val="nil"/>
          <w:bottom w:val="nil"/>
          <w:right w:val="nil"/>
          <w:between w:val="nil"/>
        </w:pBdr>
        <w:spacing w:line="360" w:lineRule="auto"/>
        <w:ind w:right="-787"/>
        <w:jc w:val="both"/>
        <w:rPr>
          <w:rFonts w:ascii="Palatino Linotype" w:hAnsi="Palatino Linotype"/>
          <w:color w:val="000000"/>
        </w:rPr>
      </w:pPr>
    </w:p>
    <w:p w14:paraId="4C20125E" w14:textId="7ECE58A2"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t xml:space="preserve">El </w:t>
      </w:r>
      <w:r w:rsidRPr="00CC2879">
        <w:rPr>
          <w:rFonts w:ascii="Palatino Linotype" w:hAnsi="Palatino Linotype"/>
          <w:b/>
          <w:color w:val="000000"/>
        </w:rPr>
        <w:t xml:space="preserve">veinticuatro de junio de dos mil veinticinco, </w:t>
      </w:r>
      <w:r w:rsidRPr="00CC2879">
        <w:rPr>
          <w:rFonts w:ascii="Palatino Linotype" w:hAnsi="Palatino Linotype"/>
          <w:color w:val="000000"/>
        </w:rPr>
        <w:t xml:space="preserve">el </w:t>
      </w:r>
      <w:r w:rsidRPr="00CC2879">
        <w:rPr>
          <w:rFonts w:ascii="Palatino Linotype" w:hAnsi="Palatino Linotype"/>
          <w:b/>
          <w:color w:val="000000"/>
        </w:rPr>
        <w:t xml:space="preserve">SUJETO OBLIGADO </w:t>
      </w:r>
      <w:r w:rsidR="000B6D44" w:rsidRPr="00CC2879">
        <w:rPr>
          <w:rFonts w:ascii="Palatino Linotype" w:hAnsi="Palatino Linotype"/>
          <w:color w:val="000000"/>
        </w:rPr>
        <w:t xml:space="preserve">emitió el acuerdo de prórroga para que fuera atendida la solicitud de información </w:t>
      </w:r>
      <w:r w:rsidR="000B6D44" w:rsidRPr="00CC2879">
        <w:rPr>
          <w:rFonts w:ascii="Palatino Linotype" w:hAnsi="Palatino Linotype"/>
          <w:b/>
          <w:bCs/>
          <w:color w:val="000000"/>
        </w:rPr>
        <w:t>00048/</w:t>
      </w:r>
      <w:r w:rsidR="00D53656" w:rsidRPr="00CC2879">
        <w:rPr>
          <w:rFonts w:ascii="Palatino Linotype" w:hAnsi="Palatino Linotype"/>
          <w:b/>
          <w:bCs/>
          <w:color w:val="000000"/>
        </w:rPr>
        <w:t>RAYÓN</w:t>
      </w:r>
      <w:r w:rsidR="000B6D44" w:rsidRPr="00CC2879">
        <w:rPr>
          <w:rFonts w:ascii="Palatino Linotype" w:hAnsi="Palatino Linotype"/>
          <w:b/>
          <w:bCs/>
          <w:color w:val="000000"/>
        </w:rPr>
        <w:t>/IP/2025.</w:t>
      </w:r>
    </w:p>
    <w:p w14:paraId="056D7C50" w14:textId="77777777" w:rsidR="008B4876" w:rsidRPr="00CC2879" w:rsidRDefault="008B4876" w:rsidP="008B4876">
      <w:pPr>
        <w:pStyle w:val="Prrafodelista"/>
        <w:rPr>
          <w:rFonts w:ascii="Palatino Linotype" w:eastAsia="Palatino Linotype" w:hAnsi="Palatino Linotype" w:cs="Palatino Linotype"/>
          <w:color w:val="000000"/>
        </w:rPr>
      </w:pPr>
    </w:p>
    <w:p w14:paraId="5446CC92" w14:textId="77777777" w:rsidR="000B6D44"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lastRenderedPageBreak/>
        <w:t xml:space="preserve">El  </w:t>
      </w:r>
      <w:r w:rsidR="000B6D44" w:rsidRPr="00CC2879">
        <w:rPr>
          <w:rFonts w:ascii="Palatino Linotype" w:eastAsia="Palatino Linotype" w:hAnsi="Palatino Linotype" w:cs="Palatino Linotype"/>
          <w:b/>
          <w:color w:val="000000"/>
        </w:rPr>
        <w:t xml:space="preserve">tres de julio de dos mil veinticinco, el SUJETO OBLIGADO </w:t>
      </w:r>
      <w:r w:rsidR="000B6D44" w:rsidRPr="00CC2879">
        <w:rPr>
          <w:rFonts w:ascii="Palatino Linotype" w:eastAsia="Palatino Linotype" w:hAnsi="Palatino Linotype" w:cs="Palatino Linotype"/>
          <w:color w:val="000000"/>
        </w:rPr>
        <w:t xml:space="preserve">entrego dos archivos electrónicos, cuyo contenido grosso modo es el siguiente. </w:t>
      </w:r>
    </w:p>
    <w:p w14:paraId="4662FBD4" w14:textId="77777777" w:rsidR="000B6D44" w:rsidRPr="00CC2879" w:rsidRDefault="000B6D44" w:rsidP="000B6D44">
      <w:pPr>
        <w:pBdr>
          <w:top w:val="nil"/>
          <w:left w:val="nil"/>
          <w:bottom w:val="nil"/>
          <w:right w:val="nil"/>
          <w:between w:val="nil"/>
        </w:pBdr>
        <w:ind w:left="1134" w:right="27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5E63C5B0" w14:textId="77777777" w:rsidR="00E44981" w:rsidRPr="00CC2879" w:rsidRDefault="00E44981" w:rsidP="000B6D44">
      <w:pPr>
        <w:pBdr>
          <w:top w:val="nil"/>
          <w:left w:val="nil"/>
          <w:bottom w:val="nil"/>
          <w:right w:val="nil"/>
          <w:between w:val="nil"/>
        </w:pBdr>
        <w:ind w:left="1134" w:right="277"/>
        <w:jc w:val="both"/>
        <w:rPr>
          <w:rFonts w:ascii="Palatino Linotype" w:hAnsi="Palatino Linotype"/>
          <w:i/>
          <w:color w:val="000000"/>
        </w:rPr>
      </w:pPr>
    </w:p>
    <w:p w14:paraId="34A3CA54" w14:textId="77777777" w:rsidR="008B4876" w:rsidRPr="00CC2879" w:rsidRDefault="000B6D44" w:rsidP="000B6D44">
      <w:pPr>
        <w:pBdr>
          <w:top w:val="nil"/>
          <w:left w:val="nil"/>
          <w:bottom w:val="nil"/>
          <w:right w:val="nil"/>
          <w:between w:val="nil"/>
        </w:pBdr>
        <w:ind w:left="1134" w:right="27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w:t>
      </w:r>
      <w:r w:rsidR="008B4876" w:rsidRPr="00CC2879">
        <w:rPr>
          <w:rFonts w:ascii="Palatino Linotype" w:hAnsi="Palatino Linotype"/>
          <w:i/>
          <w:color w:val="000000"/>
        </w:rPr>
        <w:t xml:space="preserve"> </w:t>
      </w:r>
      <w:r w:rsidRPr="00CC2879">
        <w:rPr>
          <w:rFonts w:ascii="Palatino Linotype" w:hAnsi="Palatino Linotype"/>
          <w:i/>
          <w:color w:val="000000"/>
        </w:rPr>
        <w:t>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0A95C6BF" w14:textId="77777777" w:rsidR="008B4876" w:rsidRPr="00CC2879" w:rsidRDefault="008B4876" w:rsidP="008B4876">
      <w:pPr>
        <w:ind w:right="-787"/>
        <w:jc w:val="both"/>
        <w:rPr>
          <w:rFonts w:ascii="Palatino Linotype" w:eastAsia="Palatino Linotype" w:hAnsi="Palatino Linotype" w:cs="Palatino Linotype"/>
          <w:i/>
        </w:rPr>
      </w:pPr>
    </w:p>
    <w:p w14:paraId="2EF632C7" w14:textId="77777777" w:rsidR="008B4876" w:rsidRPr="00CC2879" w:rsidRDefault="008B4876" w:rsidP="008B4876">
      <w:pPr>
        <w:pBdr>
          <w:top w:val="nil"/>
          <w:left w:val="nil"/>
          <w:bottom w:val="nil"/>
          <w:right w:val="nil"/>
          <w:between w:val="nil"/>
        </w:pBdr>
        <w:ind w:left="1134" w:right="-787"/>
        <w:jc w:val="both"/>
        <w:rPr>
          <w:rFonts w:ascii="Palatino Linotype" w:eastAsia="Palatino Linotype" w:hAnsi="Palatino Linotype" w:cs="Palatino Linotype"/>
          <w:i/>
          <w:color w:val="000000"/>
        </w:rPr>
      </w:pPr>
    </w:p>
    <w:p w14:paraId="3606C845"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El </w:t>
      </w:r>
      <w:r w:rsidR="000B6D44" w:rsidRPr="00CC2879">
        <w:rPr>
          <w:rFonts w:ascii="Palatino Linotype" w:eastAsia="Palatino Linotype" w:hAnsi="Palatino Linotype" w:cs="Palatino Linotype"/>
          <w:b/>
          <w:color w:val="000000"/>
        </w:rPr>
        <w:t>nueve de julio  de dos mil veinticinco</w:t>
      </w:r>
      <w:r w:rsidRPr="00CC2879">
        <w:rPr>
          <w:rFonts w:ascii="Palatino Linotype" w:eastAsia="Palatino Linotype" w:hAnsi="Palatino Linotype" w:cs="Palatino Linotype"/>
          <w:color w:val="000000"/>
        </w:rPr>
        <w:t xml:space="preserve">, el solicitante interpuso recurso de revisión en contra de la respuestas emitida por el </w:t>
      </w:r>
      <w:r w:rsidRPr="00CC2879">
        <w:rPr>
          <w:rFonts w:ascii="Palatino Linotype" w:eastAsia="Palatino Linotype" w:hAnsi="Palatino Linotype" w:cs="Palatino Linotype"/>
          <w:b/>
          <w:color w:val="000000"/>
        </w:rPr>
        <w:t>SUJETO OBLIGADO</w:t>
      </w:r>
      <w:r w:rsidRPr="00CC2879">
        <w:rPr>
          <w:rFonts w:ascii="Palatino Linotype" w:eastAsia="Palatino Linotype" w:hAnsi="Palatino Linotype" w:cs="Palatino Linotype"/>
          <w:color w:val="000000"/>
        </w:rPr>
        <w:t>, señalando las siguientes razones o motivos de inconformidad:</w:t>
      </w:r>
    </w:p>
    <w:p w14:paraId="3D3DDFF3" w14:textId="77777777" w:rsidR="000B6D44" w:rsidRPr="00CC2879" w:rsidRDefault="000B6D44" w:rsidP="000B6D44">
      <w:pPr>
        <w:pBdr>
          <w:top w:val="nil"/>
          <w:left w:val="nil"/>
          <w:bottom w:val="nil"/>
          <w:right w:val="nil"/>
          <w:between w:val="nil"/>
        </w:pBdr>
        <w:ind w:left="1134" w:right="277"/>
        <w:jc w:val="both"/>
        <w:rPr>
          <w:rFonts w:ascii="Palatino Linotype" w:eastAsia="Palatino Linotype" w:hAnsi="Palatino Linotype" w:cs="Palatino Linotype"/>
          <w:b/>
          <w:color w:val="000000"/>
        </w:rPr>
      </w:pPr>
      <w:bookmarkStart w:id="1" w:name="_heading=h.1fob9te" w:colFirst="0" w:colLast="0"/>
      <w:bookmarkEnd w:id="1"/>
    </w:p>
    <w:p w14:paraId="09C541CD" w14:textId="0C3AAB91" w:rsidR="008B4876" w:rsidRPr="00CC2879" w:rsidRDefault="00CC2879" w:rsidP="00CC2879">
      <w:pPr>
        <w:pStyle w:val="Prrafodelista"/>
        <w:numPr>
          <w:ilvl w:val="0"/>
          <w:numId w:val="50"/>
        </w:numPr>
        <w:pBdr>
          <w:top w:val="nil"/>
          <w:left w:val="nil"/>
          <w:bottom w:val="nil"/>
          <w:right w:val="nil"/>
          <w:between w:val="nil"/>
        </w:pBdr>
        <w:ind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color w:val="000000"/>
        </w:rPr>
        <w:t>ACTO IMPUGNADO</w:t>
      </w:r>
      <w:r w:rsidR="008B4876" w:rsidRPr="00CC2879">
        <w:rPr>
          <w:rFonts w:ascii="Palatino Linotype" w:eastAsia="Palatino Linotype" w:hAnsi="Palatino Linotype" w:cs="Palatino Linotype"/>
          <w:b/>
          <w:color w:val="000000"/>
        </w:rPr>
        <w:t xml:space="preserve">: </w:t>
      </w:r>
      <w:r w:rsidR="008B4876" w:rsidRPr="00CC2879">
        <w:rPr>
          <w:rFonts w:ascii="Palatino Linotype" w:eastAsia="Palatino Linotype" w:hAnsi="Palatino Linotype" w:cs="Palatino Linotype"/>
          <w:i/>
          <w:color w:val="000000"/>
        </w:rPr>
        <w:t>“</w:t>
      </w:r>
      <w:r w:rsidR="000B6D44" w:rsidRPr="00CC2879">
        <w:rPr>
          <w:rFonts w:ascii="Palatino Linotype" w:eastAsia="Palatino Linotype" w:hAnsi="Palatino Linotype" w:cs="Palatino Linotype"/>
          <w:i/>
          <w:color w:val="000000"/>
        </w:rPr>
        <w:t>negativa a la información</w:t>
      </w:r>
      <w:r w:rsidR="008B4876" w:rsidRPr="00CC2879">
        <w:rPr>
          <w:rFonts w:ascii="Palatino Linotype" w:eastAsia="Palatino Linotype" w:hAnsi="Palatino Linotype" w:cs="Palatino Linotype"/>
          <w:i/>
          <w:color w:val="000000"/>
        </w:rPr>
        <w:t>”</w:t>
      </w:r>
    </w:p>
    <w:p w14:paraId="6F7A04C0" w14:textId="77777777" w:rsidR="000B6D44" w:rsidRPr="00CC2879" w:rsidRDefault="000B6D44" w:rsidP="00CC2879">
      <w:pPr>
        <w:pBdr>
          <w:top w:val="nil"/>
          <w:left w:val="nil"/>
          <w:bottom w:val="nil"/>
          <w:right w:val="nil"/>
          <w:between w:val="nil"/>
        </w:pBdr>
        <w:ind w:right="277"/>
        <w:jc w:val="both"/>
        <w:rPr>
          <w:rFonts w:ascii="Palatino Linotype" w:eastAsia="Palatino Linotype" w:hAnsi="Palatino Linotype" w:cs="Palatino Linotype"/>
          <w:color w:val="000000"/>
        </w:rPr>
      </w:pPr>
    </w:p>
    <w:p w14:paraId="37152B31" w14:textId="1403CE27" w:rsidR="008B4876" w:rsidRPr="00CC2879" w:rsidRDefault="00CC2879" w:rsidP="00CC2879">
      <w:pPr>
        <w:pStyle w:val="Prrafodelista"/>
        <w:numPr>
          <w:ilvl w:val="0"/>
          <w:numId w:val="50"/>
        </w:numPr>
        <w:pBdr>
          <w:top w:val="nil"/>
          <w:left w:val="nil"/>
          <w:bottom w:val="nil"/>
          <w:right w:val="nil"/>
          <w:between w:val="nil"/>
        </w:pBdr>
        <w:ind w:right="277"/>
        <w:jc w:val="both"/>
        <w:rPr>
          <w:rFonts w:ascii="Palatino Linotype" w:eastAsia="Palatino Linotype" w:hAnsi="Palatino Linotype" w:cs="Palatino Linotype"/>
          <w:color w:val="000000"/>
        </w:rPr>
      </w:pPr>
      <w:bookmarkStart w:id="2" w:name="_heading=h.3znysh7" w:colFirst="0" w:colLast="0"/>
      <w:bookmarkEnd w:id="2"/>
      <w:r w:rsidRPr="00CC2879">
        <w:rPr>
          <w:rFonts w:ascii="Palatino Linotype" w:eastAsia="Palatino Linotype" w:hAnsi="Palatino Linotype" w:cs="Palatino Linotype"/>
          <w:b/>
          <w:color w:val="000000"/>
        </w:rPr>
        <w:t>RAZONES O MOTIVOS DE INCONFORMIDAD</w:t>
      </w:r>
      <w:r w:rsidR="008B4876" w:rsidRPr="00CC2879">
        <w:rPr>
          <w:rFonts w:ascii="Palatino Linotype" w:eastAsia="Palatino Linotype" w:hAnsi="Palatino Linotype" w:cs="Palatino Linotype"/>
          <w:b/>
          <w:color w:val="000000"/>
        </w:rPr>
        <w:t xml:space="preserve">: </w:t>
      </w:r>
      <w:r w:rsidR="008B4876" w:rsidRPr="00CC2879">
        <w:rPr>
          <w:rFonts w:ascii="Palatino Linotype" w:eastAsia="Palatino Linotype" w:hAnsi="Palatino Linotype" w:cs="Palatino Linotype"/>
          <w:i/>
          <w:color w:val="000000"/>
        </w:rPr>
        <w:t>“</w:t>
      </w:r>
      <w:r w:rsidR="000B6D44" w:rsidRPr="00CC2879">
        <w:rPr>
          <w:rFonts w:ascii="Palatino Linotype" w:eastAsia="Palatino Linotype" w:hAnsi="Palatino Linotype" w:cs="Palatino Linotype"/>
          <w:i/>
          <w:color w:val="000000"/>
        </w:rPr>
        <w:t>el archivo que envia esta dañado y no se puede visualizar, por lo cual es una mala practica para no proporcionar la información</w:t>
      </w:r>
      <w:r w:rsidR="008B4876" w:rsidRPr="00CC2879">
        <w:rPr>
          <w:rFonts w:ascii="Palatino Linotype" w:eastAsia="Palatino Linotype" w:hAnsi="Palatino Linotype" w:cs="Palatino Linotype"/>
          <w:i/>
          <w:color w:val="000000"/>
        </w:rPr>
        <w:t>.”</w:t>
      </w:r>
    </w:p>
    <w:p w14:paraId="4226D0F1" w14:textId="77777777" w:rsidR="008B4876" w:rsidRPr="00CC2879" w:rsidRDefault="008B4876" w:rsidP="008B4876">
      <w:pPr>
        <w:ind w:right="-787"/>
        <w:jc w:val="both"/>
        <w:rPr>
          <w:rFonts w:ascii="Palatino Linotype" w:eastAsia="Palatino Linotype" w:hAnsi="Palatino Linotype" w:cs="Palatino Linotype"/>
          <w:b/>
          <w:i/>
          <w:color w:val="000000"/>
        </w:rPr>
      </w:pPr>
    </w:p>
    <w:p w14:paraId="662A74BB" w14:textId="227F99C5"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Consecutivamente</w:t>
      </w:r>
      <w:r w:rsidRPr="00CC2879">
        <w:rPr>
          <w:rFonts w:ascii="Palatino Linotype" w:eastAsia="Palatino Linotype" w:hAnsi="Palatino Linotype" w:cs="Palatino Linotype"/>
          <w:i/>
          <w:color w:val="000000"/>
        </w:rPr>
        <w:t xml:space="preserve">, </w:t>
      </w:r>
      <w:r w:rsidRPr="00CC2879">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CC2879">
        <w:rPr>
          <w:rFonts w:ascii="Palatino Linotype" w:eastAsia="Palatino Linotype" w:hAnsi="Palatino Linotype" w:cs="Palatino Linotype"/>
          <w:b/>
          <w:color w:val="000000"/>
        </w:rPr>
        <w:t>Comisionada</w:t>
      </w:r>
      <w:r w:rsidRPr="00CC2879">
        <w:rPr>
          <w:rFonts w:ascii="Palatino Linotype" w:eastAsia="Palatino Linotype" w:hAnsi="Palatino Linotype" w:cs="Palatino Linotype"/>
          <w:color w:val="000000"/>
        </w:rPr>
        <w:t xml:space="preserve"> </w:t>
      </w:r>
      <w:r w:rsidRPr="00CC2879">
        <w:rPr>
          <w:rFonts w:ascii="Palatino Linotype" w:eastAsia="Palatino Linotype" w:hAnsi="Palatino Linotype" w:cs="Palatino Linotype"/>
          <w:b/>
          <w:color w:val="000000"/>
        </w:rPr>
        <w:t>María del Rosario Mejía Ayala</w:t>
      </w:r>
      <w:r w:rsidRPr="00CC2879">
        <w:rPr>
          <w:rFonts w:ascii="Palatino Linotype" w:eastAsia="Palatino Linotype" w:hAnsi="Palatino Linotype" w:cs="Palatino Linotype"/>
          <w:color w:val="000000"/>
        </w:rPr>
        <w:t>,</w:t>
      </w:r>
      <w:r w:rsidRPr="00CC2879">
        <w:rPr>
          <w:rFonts w:ascii="Palatino Linotype" w:eastAsia="Palatino Linotype" w:hAnsi="Palatino Linotype" w:cs="Palatino Linotype"/>
          <w:b/>
          <w:color w:val="000000"/>
        </w:rPr>
        <w:t xml:space="preserve"> </w:t>
      </w:r>
      <w:r w:rsidR="00CC2879">
        <w:rPr>
          <w:rFonts w:ascii="Palatino Linotype" w:eastAsia="Palatino Linotype" w:hAnsi="Palatino Linotype" w:cs="Palatino Linotype"/>
          <w:color w:val="000000"/>
        </w:rPr>
        <w:t>para</w:t>
      </w:r>
      <w:r w:rsidRPr="00CC2879">
        <w:rPr>
          <w:rFonts w:ascii="Palatino Linotype" w:eastAsia="Palatino Linotype" w:hAnsi="Palatino Linotype" w:cs="Palatino Linotype"/>
          <w:color w:val="000000"/>
        </w:rPr>
        <w:t xml:space="preserve"> su análisis.</w:t>
      </w:r>
    </w:p>
    <w:p w14:paraId="05CD1935"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284CAF9E" w14:textId="7B499EAC" w:rsidR="008B4876" w:rsidRPr="00CC2879" w:rsidRDefault="00CC2879"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Pr>
          <w:rFonts w:ascii="Palatino Linotype" w:eastAsia="Palatino Linotype" w:hAnsi="Palatino Linotype" w:cs="Palatino Linotype"/>
          <w:color w:val="000000"/>
        </w:rPr>
        <w:t>La Comisionada p</w:t>
      </w:r>
      <w:r w:rsidR="008B4876" w:rsidRPr="00CC2879">
        <w:rPr>
          <w:rFonts w:ascii="Palatino Linotype" w:eastAsia="Palatino Linotype" w:hAnsi="Palatino Linotype" w:cs="Palatino Linotype"/>
          <w:color w:val="000000"/>
        </w:rPr>
        <w:t xml:space="preserve">onente con fundamento en lo dispuesto por el artículo 185 fracción II de la ley de la materia, a través del </w:t>
      </w:r>
      <w:r w:rsidR="008B4876" w:rsidRPr="00CC2879">
        <w:rPr>
          <w:rFonts w:ascii="Palatino Linotype" w:eastAsia="Palatino Linotype" w:hAnsi="Palatino Linotype" w:cs="Palatino Linotype"/>
          <w:b/>
          <w:color w:val="000000"/>
        </w:rPr>
        <w:t xml:space="preserve">acuerdo de admisión </w:t>
      </w:r>
      <w:r w:rsidR="008B4876" w:rsidRPr="00CC2879">
        <w:rPr>
          <w:rFonts w:ascii="Palatino Linotype" w:eastAsia="Palatino Linotype" w:hAnsi="Palatino Linotype" w:cs="Palatino Linotype"/>
          <w:color w:val="000000"/>
        </w:rPr>
        <w:t xml:space="preserve">del </w:t>
      </w:r>
      <w:r w:rsidR="001A3268" w:rsidRPr="00CC2879">
        <w:rPr>
          <w:rFonts w:ascii="Palatino Linotype" w:eastAsia="Palatino Linotype" w:hAnsi="Palatino Linotype" w:cs="Palatino Linotype"/>
          <w:b/>
          <w:color w:val="000000"/>
        </w:rPr>
        <w:t>quince de julio de dos mil veinticinco</w:t>
      </w:r>
      <w:r w:rsidR="008B4876" w:rsidRPr="00CC2879">
        <w:rPr>
          <w:rFonts w:ascii="Palatino Linotype" w:eastAsia="Palatino Linotype" w:hAnsi="Palatino Linotype" w:cs="Palatino Linotype"/>
          <w:b/>
          <w:color w:val="000000"/>
        </w:rPr>
        <w:t xml:space="preserve">, </w:t>
      </w:r>
      <w:r w:rsidR="008B4876" w:rsidRPr="00CC2879">
        <w:rPr>
          <w:rFonts w:ascii="Palatino Linotype" w:eastAsia="Palatino Linotype" w:hAnsi="Palatino Linotype" w:cs="Palatino Linotype"/>
          <w:color w:val="000000"/>
        </w:rPr>
        <w:t xml:space="preserve">puso a disposición de las partes el expediente electrónico vía SAIMEX a efecto </w:t>
      </w:r>
      <w:r w:rsidR="008B4876" w:rsidRPr="00CC2879">
        <w:rPr>
          <w:rFonts w:ascii="Palatino Linotype" w:eastAsia="Palatino Linotype" w:hAnsi="Palatino Linotype" w:cs="Palatino Linotype"/>
          <w:color w:val="000000"/>
        </w:rPr>
        <w:lastRenderedPageBreak/>
        <w:t xml:space="preserve">de que en un plazo máximo de siete días </w:t>
      </w:r>
      <w:r w:rsidR="008B4876" w:rsidRPr="00CC2879">
        <w:rPr>
          <w:rFonts w:ascii="Palatino Linotype" w:eastAsia="Palatino Linotype" w:hAnsi="Palatino Linotype" w:cs="Palatino Linotype"/>
        </w:rPr>
        <w:t>manifestara</w:t>
      </w:r>
      <w:r w:rsidR="008B4876" w:rsidRPr="00CC2879">
        <w:rPr>
          <w:rFonts w:ascii="Palatino Linotype" w:eastAsia="Palatino Linotype" w:hAnsi="Palatino Linotype" w:cs="Palatino Linotype"/>
          <w:color w:val="000000"/>
        </w:rPr>
        <w:t xml:space="preserve"> lo que a su derecho conviniera, </w:t>
      </w:r>
      <w:r w:rsidR="008B4876" w:rsidRPr="00CC2879">
        <w:rPr>
          <w:rFonts w:ascii="Palatino Linotype" w:eastAsia="Palatino Linotype" w:hAnsi="Palatino Linotype" w:cs="Palatino Linotype"/>
        </w:rPr>
        <w:t>ofreciera</w:t>
      </w:r>
      <w:r w:rsidR="008B4876" w:rsidRPr="00CC2879">
        <w:rPr>
          <w:rFonts w:ascii="Palatino Linotype" w:eastAsia="Palatino Linotype" w:hAnsi="Palatino Linotype" w:cs="Palatino Linotype"/>
          <w:color w:val="000000"/>
        </w:rPr>
        <w:t xml:space="preserve"> pruebas y alegatos según corresponda al caso concreto, de esta forma para que el </w:t>
      </w:r>
      <w:r w:rsidR="008B4876" w:rsidRPr="00CC2879">
        <w:rPr>
          <w:rFonts w:ascii="Palatino Linotype" w:eastAsia="Palatino Linotype" w:hAnsi="Palatino Linotype" w:cs="Palatino Linotype"/>
          <w:b/>
          <w:color w:val="000000"/>
        </w:rPr>
        <w:t xml:space="preserve">SUJETO OBLIGADO </w:t>
      </w:r>
      <w:r w:rsidR="008B4876" w:rsidRPr="00CC2879">
        <w:rPr>
          <w:rFonts w:ascii="Palatino Linotype" w:eastAsia="Palatino Linotype" w:hAnsi="Palatino Linotype" w:cs="Palatino Linotype"/>
        </w:rPr>
        <w:t>presentará</w:t>
      </w:r>
      <w:r w:rsidR="008B4876" w:rsidRPr="00CC2879">
        <w:rPr>
          <w:rFonts w:ascii="Palatino Linotype" w:eastAsia="Palatino Linotype" w:hAnsi="Palatino Linotype" w:cs="Palatino Linotype"/>
          <w:color w:val="000000"/>
        </w:rPr>
        <w:t xml:space="preserve"> el Informe Justificado procedente.</w:t>
      </w:r>
    </w:p>
    <w:p w14:paraId="20F9FE11" w14:textId="77777777" w:rsidR="008B4876" w:rsidRPr="00CC2879" w:rsidRDefault="008B4876" w:rsidP="008B4876">
      <w:pPr>
        <w:pBdr>
          <w:top w:val="nil"/>
          <w:left w:val="nil"/>
          <w:bottom w:val="nil"/>
          <w:right w:val="nil"/>
          <w:between w:val="nil"/>
        </w:pBdr>
        <w:ind w:left="708" w:right="-787"/>
        <w:rPr>
          <w:rFonts w:ascii="Palatino Linotype" w:eastAsia="Palatino Linotype" w:hAnsi="Palatino Linotype" w:cs="Palatino Linotype"/>
          <w:color w:val="000000"/>
        </w:rPr>
      </w:pPr>
    </w:p>
    <w:p w14:paraId="31949876"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En esa línea, tal y como se observa en el expediente electrónico el </w:t>
      </w:r>
      <w:r w:rsidRPr="00CC2879">
        <w:rPr>
          <w:rFonts w:ascii="Palatino Linotype" w:eastAsia="Palatino Linotype" w:hAnsi="Palatino Linotype" w:cs="Palatino Linotype"/>
          <w:b/>
          <w:color w:val="000000"/>
        </w:rPr>
        <w:t xml:space="preserve">SUJETO OBLIGADO </w:t>
      </w:r>
      <w:r w:rsidRPr="00CC2879">
        <w:rPr>
          <w:rFonts w:ascii="Palatino Linotype" w:eastAsia="Palatino Linotype" w:hAnsi="Palatino Linotype" w:cs="Palatino Linotype"/>
          <w:color w:val="000000"/>
        </w:rPr>
        <w:t xml:space="preserve">el </w:t>
      </w:r>
      <w:r w:rsidR="00B508D3" w:rsidRPr="00CC2879">
        <w:rPr>
          <w:rFonts w:ascii="Palatino Linotype" w:eastAsia="Palatino Linotype" w:hAnsi="Palatino Linotype" w:cs="Palatino Linotype"/>
          <w:b/>
          <w:color w:val="000000"/>
        </w:rPr>
        <w:t xml:space="preserve">catorce de agosto de dos mil veinticinco, </w:t>
      </w:r>
      <w:r w:rsidRPr="00CC2879">
        <w:rPr>
          <w:rFonts w:ascii="Palatino Linotype" w:eastAsia="Palatino Linotype" w:hAnsi="Palatino Linotype" w:cs="Palatino Linotype"/>
          <w:b/>
          <w:color w:val="000000"/>
        </w:rPr>
        <w:t xml:space="preserve"> </w:t>
      </w:r>
      <w:r w:rsidRPr="00CC2879">
        <w:rPr>
          <w:rFonts w:ascii="Palatino Linotype" w:eastAsia="Palatino Linotype" w:hAnsi="Palatino Linotype" w:cs="Palatino Linotype"/>
        </w:rPr>
        <w:t>agregó</w:t>
      </w:r>
      <w:r w:rsidR="00B508D3" w:rsidRPr="00CC2879">
        <w:rPr>
          <w:rFonts w:ascii="Palatino Linotype" w:eastAsia="Palatino Linotype" w:hAnsi="Palatino Linotype" w:cs="Palatino Linotype"/>
          <w:color w:val="000000"/>
        </w:rPr>
        <w:t xml:space="preserve"> dos archivos electrónicos </w:t>
      </w:r>
      <w:r w:rsidRPr="00CC2879">
        <w:rPr>
          <w:rFonts w:ascii="Palatino Linotype" w:eastAsia="Palatino Linotype" w:hAnsi="Palatino Linotype" w:cs="Palatino Linotype"/>
          <w:color w:val="000000"/>
        </w:rPr>
        <w:t xml:space="preserve">formato pdf, cuyo contenido grosso modo es el siguiente. </w:t>
      </w:r>
    </w:p>
    <w:p w14:paraId="03C09A8E" w14:textId="77777777" w:rsidR="008B4876" w:rsidRPr="00CC2879" w:rsidRDefault="00B508D3" w:rsidP="0054324C">
      <w:pPr>
        <w:pBdr>
          <w:top w:val="nil"/>
          <w:left w:val="nil"/>
          <w:bottom w:val="nil"/>
          <w:right w:val="nil"/>
          <w:between w:val="nil"/>
        </w:pBdr>
        <w:ind w:left="1134" w:right="277"/>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 xml:space="preserve">InformeJustificado_RR8343_2025.pdf: </w:t>
      </w:r>
      <w:r w:rsidRPr="00CC2879">
        <w:rPr>
          <w:rFonts w:ascii="Palatino Linotype" w:eastAsia="Palatino Linotype" w:hAnsi="Palatino Linotype" w:cs="Palatino Linotype"/>
          <w:i/>
          <w:color w:val="000000"/>
        </w:rPr>
        <w:t xml:space="preserve">Informe Justificado de la Titular de la Unidad de Transparencia, mediante el cual informa </w:t>
      </w:r>
      <w:r w:rsidR="0054324C" w:rsidRPr="00CC2879">
        <w:rPr>
          <w:rFonts w:ascii="Palatino Linotype" w:eastAsia="Palatino Linotype" w:hAnsi="Palatino Linotype" w:cs="Palatino Linotype"/>
          <w:i/>
          <w:color w:val="000000"/>
        </w:rPr>
        <w:t xml:space="preserve">que se vuelve a enviar el archivo con el que se dio respuesta. </w:t>
      </w:r>
    </w:p>
    <w:p w14:paraId="0EF5F2C2" w14:textId="77777777" w:rsidR="00B508D3" w:rsidRPr="00CC2879" w:rsidRDefault="00B508D3" w:rsidP="008B4876">
      <w:pPr>
        <w:pBdr>
          <w:top w:val="nil"/>
          <w:left w:val="nil"/>
          <w:bottom w:val="nil"/>
          <w:right w:val="nil"/>
          <w:between w:val="nil"/>
        </w:pBdr>
        <w:ind w:left="708" w:right="-787"/>
        <w:rPr>
          <w:rFonts w:ascii="Palatino Linotype" w:eastAsia="Palatino Linotype" w:hAnsi="Palatino Linotype" w:cs="Palatino Linotype"/>
          <w:i/>
          <w:color w:val="000000"/>
        </w:rPr>
      </w:pPr>
    </w:p>
    <w:p w14:paraId="0C6EC6A9" w14:textId="77777777" w:rsidR="0054324C" w:rsidRPr="00CC2879" w:rsidRDefault="00B508D3" w:rsidP="0054324C">
      <w:pPr>
        <w:pBdr>
          <w:top w:val="nil"/>
          <w:left w:val="nil"/>
          <w:bottom w:val="nil"/>
          <w:right w:val="nil"/>
          <w:between w:val="nil"/>
        </w:pBdr>
        <w:ind w:left="1134" w:right="277"/>
        <w:jc w:val="both"/>
        <w:rPr>
          <w:rFonts w:ascii="Palatino Linotype" w:hAnsi="Palatino Linotype"/>
          <w:i/>
          <w:color w:val="000000"/>
        </w:rPr>
      </w:pPr>
      <w:r w:rsidRPr="00CC2879">
        <w:rPr>
          <w:rFonts w:ascii="Palatino Linotype" w:eastAsia="Palatino Linotype" w:hAnsi="Palatino Linotype" w:cs="Palatino Linotype"/>
          <w:b/>
          <w:i/>
          <w:color w:val="000000"/>
        </w:rPr>
        <w:t xml:space="preserve">Respuesta Solicitud 00048_2025.zip: </w:t>
      </w:r>
      <w:r w:rsidR="0054324C" w:rsidRPr="00CC2879">
        <w:rPr>
          <w:rFonts w:ascii="Palatino Linotype" w:hAnsi="Palatino Linotype"/>
          <w:i/>
          <w:color w:val="000000"/>
        </w:rPr>
        <w:t>carpeta zip que contiene el archivo Respuest</w:t>
      </w:r>
      <w:r w:rsidR="0054324C" w:rsidRPr="00CC2879">
        <w:rPr>
          <w:rFonts w:ascii="Palatino Linotype" w:hAnsi="Palatino Linotype"/>
          <w:b/>
          <w:i/>
          <w:color w:val="000000"/>
        </w:rPr>
        <w:t xml:space="preserve">a Solicitud 00048_2025.pdf, </w:t>
      </w:r>
      <w:r w:rsidR="0054324C" w:rsidRPr="00CC2879">
        <w:rPr>
          <w:rFonts w:ascii="Palatino Linotype" w:hAnsi="Palatino Linotype"/>
          <w:i/>
          <w:color w:val="000000"/>
        </w:rPr>
        <w:t xml:space="preserve">mismo que no puede ser visualizado. </w:t>
      </w:r>
    </w:p>
    <w:p w14:paraId="10C7EE21" w14:textId="77777777" w:rsidR="00B508D3" w:rsidRPr="00CC2879" w:rsidRDefault="00B508D3" w:rsidP="008B4876">
      <w:pPr>
        <w:pBdr>
          <w:top w:val="nil"/>
          <w:left w:val="nil"/>
          <w:bottom w:val="nil"/>
          <w:right w:val="nil"/>
          <w:between w:val="nil"/>
        </w:pBdr>
        <w:ind w:left="708" w:right="-787"/>
        <w:rPr>
          <w:rFonts w:ascii="Palatino Linotype" w:eastAsia="Palatino Linotype" w:hAnsi="Palatino Linotype" w:cs="Palatino Linotype"/>
          <w:i/>
          <w:color w:val="000000"/>
        </w:rPr>
      </w:pPr>
    </w:p>
    <w:p w14:paraId="61072C52"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CC2879">
        <w:rPr>
          <w:rFonts w:ascii="Palatino Linotype" w:eastAsia="Palatino Linotype" w:hAnsi="Palatino Linotype" w:cs="Palatino Linotype"/>
          <w:color w:val="000000"/>
        </w:rPr>
        <w:t xml:space="preserve">Por su parte el </w:t>
      </w:r>
      <w:r w:rsidRPr="00CC2879">
        <w:rPr>
          <w:rFonts w:ascii="Palatino Linotype" w:eastAsia="Palatino Linotype" w:hAnsi="Palatino Linotype" w:cs="Palatino Linotype"/>
          <w:b/>
          <w:color w:val="000000"/>
        </w:rPr>
        <w:t xml:space="preserve">RECURRENTE </w:t>
      </w:r>
      <w:r w:rsidRPr="00CC2879">
        <w:rPr>
          <w:rFonts w:ascii="Palatino Linotype" w:eastAsia="Palatino Linotype" w:hAnsi="Palatino Linotype" w:cs="Palatino Linotype"/>
        </w:rPr>
        <w:t>dejó</w:t>
      </w:r>
      <w:r w:rsidRPr="00CC2879">
        <w:rPr>
          <w:rFonts w:ascii="Palatino Linotype" w:eastAsia="Palatino Linotype" w:hAnsi="Palatino Linotype" w:cs="Palatino Linotype"/>
          <w:color w:val="000000"/>
        </w:rPr>
        <w:t xml:space="preserve"> de realizar manifestaciones que a su derecho conviniera. </w:t>
      </w:r>
    </w:p>
    <w:p w14:paraId="6B3C38CD"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005C09B6"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El </w:t>
      </w:r>
      <w:r w:rsidR="00F75F5C" w:rsidRPr="00CC2879">
        <w:rPr>
          <w:rFonts w:ascii="Palatino Linotype" w:eastAsia="Palatino Linotype" w:hAnsi="Palatino Linotype" w:cs="Palatino Linotype"/>
          <w:b/>
          <w:color w:val="000000"/>
        </w:rPr>
        <w:t>cinco de marzo de dos mil veintiséis</w:t>
      </w:r>
      <w:r w:rsidRPr="00CC2879">
        <w:rPr>
          <w:rFonts w:ascii="Palatino Linotype" w:eastAsia="Palatino Linotype" w:hAnsi="Palatino Linotype" w:cs="Palatino Linotype"/>
          <w:color w:val="000000"/>
        </w:rPr>
        <w:t xml:space="preserve">, la Comisionada Ponente notificó el </w:t>
      </w:r>
      <w:r w:rsidRPr="00CC2879">
        <w:rPr>
          <w:rFonts w:ascii="Palatino Linotype" w:eastAsia="Palatino Linotype" w:hAnsi="Palatino Linotype" w:cs="Palatino Linotype"/>
          <w:b/>
          <w:color w:val="000000"/>
        </w:rPr>
        <w:t>acuerdo de ampliación</w:t>
      </w:r>
      <w:r w:rsidRPr="00CC2879">
        <w:rPr>
          <w:rFonts w:ascii="Palatino Linotype" w:eastAsia="Palatino Linotype" w:hAnsi="Palatino Linotype" w:cs="Palatino Linotype"/>
          <w:color w:val="000000"/>
        </w:rPr>
        <w:t xml:space="preserve"> de plazo para emitir resolución.</w:t>
      </w:r>
    </w:p>
    <w:p w14:paraId="65ED3AB2"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58F1A59E" w14:textId="0B2EF5C6"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3" w:name="_heading=h.2et92p0" w:colFirst="0" w:colLast="0"/>
      <w:bookmarkEnd w:id="3"/>
      <w:r w:rsidRPr="00CC2879">
        <w:rPr>
          <w:rFonts w:ascii="Palatino Linotype" w:eastAsia="Palatino Linotype" w:hAnsi="Palatino Linotype" w:cs="Palatino Linotype"/>
          <w:color w:val="000000"/>
        </w:rPr>
        <w:t>Finalmente, la Comisionada Ponente mediante acuerdo de fecha</w:t>
      </w:r>
      <w:r w:rsidRPr="00CC2879">
        <w:rPr>
          <w:rFonts w:ascii="Palatino Linotype" w:eastAsia="Palatino Linotype" w:hAnsi="Palatino Linotype" w:cs="Palatino Linotype"/>
          <w:b/>
          <w:color w:val="000000"/>
        </w:rPr>
        <w:t xml:space="preserve">  </w:t>
      </w:r>
      <w:r w:rsidR="00F75F5C" w:rsidRPr="00CC2879">
        <w:rPr>
          <w:rFonts w:ascii="Palatino Linotype" w:eastAsia="Palatino Linotype" w:hAnsi="Palatino Linotype" w:cs="Palatino Linotype"/>
          <w:b/>
          <w:color w:val="000000"/>
        </w:rPr>
        <w:t>once de marzo de dos mil veintiséis</w:t>
      </w:r>
      <w:r w:rsidRPr="00CC2879">
        <w:rPr>
          <w:rFonts w:ascii="Palatino Linotype" w:eastAsia="Palatino Linotype" w:hAnsi="Palatino Linotype" w:cs="Palatino Linotype"/>
          <w:color w:val="000000"/>
        </w:rPr>
        <w:t>, decretó el cierre de instrucción de los expedientes, por lo que no habiendo más que hacer constar, y -----------------------------------------------</w:t>
      </w:r>
      <w:r w:rsidR="00741965" w:rsidRPr="00CC2879">
        <w:rPr>
          <w:rFonts w:ascii="Palatino Linotype" w:eastAsia="Palatino Linotype" w:hAnsi="Palatino Linotype" w:cs="Palatino Linotype"/>
          <w:color w:val="000000"/>
        </w:rPr>
        <w:t>-----</w:t>
      </w:r>
      <w:r w:rsidR="00CC2879">
        <w:rPr>
          <w:rFonts w:ascii="Palatino Linotype" w:eastAsia="Palatino Linotype" w:hAnsi="Palatino Linotype" w:cs="Palatino Linotype"/>
          <w:color w:val="000000"/>
        </w:rPr>
        <w:t>---------------------</w:t>
      </w:r>
    </w:p>
    <w:p w14:paraId="034E70F4" w14:textId="77777777" w:rsidR="00CC2879" w:rsidRDefault="00CC2879" w:rsidP="00CC2879">
      <w:pPr>
        <w:pStyle w:val="Prrafodelista"/>
        <w:rPr>
          <w:rFonts w:ascii="Palatino Linotype" w:eastAsia="Palatino Linotype" w:hAnsi="Palatino Linotype" w:cs="Palatino Linotype"/>
          <w:b/>
          <w:color w:val="000000"/>
        </w:rPr>
      </w:pPr>
    </w:p>
    <w:p w14:paraId="23976D72" w14:textId="77777777" w:rsidR="00CC2879" w:rsidRPr="00CC2879" w:rsidRDefault="00CC2879" w:rsidP="00CC2879">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496B764A"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rPr>
      </w:pPr>
      <w:bookmarkStart w:id="4" w:name="_heading=h.162m1m3fkzl6" w:colFirst="0" w:colLast="0"/>
      <w:bookmarkEnd w:id="4"/>
    </w:p>
    <w:p w14:paraId="2E657474" w14:textId="77777777" w:rsidR="00CC2879" w:rsidRDefault="008B4876" w:rsidP="008B4876">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bookmarkStart w:id="5" w:name="_GoBack"/>
      <w:bookmarkEnd w:id="5"/>
      <w:r w:rsidRPr="00CC2879">
        <w:rPr>
          <w:rFonts w:ascii="Palatino Linotype" w:eastAsia="Palatino Linotype" w:hAnsi="Palatino Linotype" w:cs="Palatino Linotype"/>
          <w:b/>
          <w:color w:val="000000"/>
        </w:rPr>
        <w:lastRenderedPageBreak/>
        <w:t>C</w:t>
      </w:r>
      <w:r w:rsidR="00CC2879">
        <w:rPr>
          <w:rFonts w:ascii="Palatino Linotype" w:eastAsia="Palatino Linotype" w:hAnsi="Palatino Linotype" w:cs="Palatino Linotype"/>
          <w:b/>
          <w:color w:val="000000"/>
        </w:rPr>
        <w:t xml:space="preserve"> </w:t>
      </w:r>
      <w:r w:rsidRPr="00CC2879">
        <w:rPr>
          <w:rFonts w:ascii="Palatino Linotype" w:eastAsia="Palatino Linotype" w:hAnsi="Palatino Linotype" w:cs="Palatino Linotype"/>
          <w:b/>
          <w:color w:val="000000"/>
        </w:rPr>
        <w:t>O N S I D E R A N D O</w:t>
      </w:r>
    </w:p>
    <w:p w14:paraId="06573C9D" w14:textId="0531611C" w:rsidR="008B4876" w:rsidRPr="00CC2879" w:rsidRDefault="008B4876" w:rsidP="008B4876">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CC2879">
        <w:rPr>
          <w:rFonts w:ascii="Palatino Linotype" w:eastAsia="Palatino Linotype" w:hAnsi="Palatino Linotype" w:cs="Palatino Linotype"/>
          <w:b/>
          <w:color w:val="000000"/>
        </w:rPr>
        <w:t xml:space="preserve"> </w:t>
      </w:r>
    </w:p>
    <w:p w14:paraId="5BBD1785" w14:textId="77777777" w:rsidR="008B4876" w:rsidRPr="00CC2879" w:rsidRDefault="008B4876" w:rsidP="008B4876">
      <w:pPr>
        <w:pStyle w:val="Ttulo2"/>
        <w:spacing w:before="0" w:line="360" w:lineRule="auto"/>
        <w:ind w:right="-787"/>
        <w:rPr>
          <w:rFonts w:ascii="Palatino Linotype" w:eastAsia="Palatino Linotype" w:hAnsi="Palatino Linotype" w:cs="Palatino Linotype"/>
          <w:b/>
          <w:color w:val="000000"/>
          <w:sz w:val="24"/>
          <w:szCs w:val="24"/>
        </w:rPr>
      </w:pPr>
      <w:bookmarkStart w:id="6" w:name="_heading=h.tyjcwt" w:colFirst="0" w:colLast="0"/>
      <w:bookmarkEnd w:id="6"/>
      <w:r w:rsidRPr="00CC2879">
        <w:rPr>
          <w:rFonts w:ascii="Palatino Linotype" w:eastAsia="Palatino Linotype" w:hAnsi="Palatino Linotype" w:cs="Palatino Linotype"/>
          <w:b/>
          <w:color w:val="000000"/>
          <w:sz w:val="24"/>
          <w:szCs w:val="24"/>
        </w:rPr>
        <w:t>PRIMERO. De la competencia</w:t>
      </w:r>
    </w:p>
    <w:p w14:paraId="003C23E9" w14:textId="77777777" w:rsidR="00741965" w:rsidRPr="00CC2879" w:rsidRDefault="00741965" w:rsidP="00741965">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rPr>
      </w:pPr>
      <w:bookmarkStart w:id="7" w:name="_heading=h.3dy6vkm" w:colFirst="0" w:colLast="0"/>
      <w:bookmarkEnd w:id="7"/>
      <w:r w:rsidRPr="00CC2879">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E3A45EA" w14:textId="77777777" w:rsidR="008B4876" w:rsidRPr="00CC2879" w:rsidRDefault="008B4876" w:rsidP="008B4876">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p>
    <w:p w14:paraId="3C98D230" w14:textId="77777777" w:rsidR="008B4876" w:rsidRPr="00CC2879" w:rsidRDefault="008B4876" w:rsidP="008B4876">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8" w:name="_heading=h.1t3h5sf" w:colFirst="0" w:colLast="0"/>
      <w:bookmarkEnd w:id="8"/>
      <w:r w:rsidRPr="00CC2879">
        <w:rPr>
          <w:rFonts w:ascii="Palatino Linotype" w:eastAsia="Palatino Linotype" w:hAnsi="Palatino Linotype" w:cs="Palatino Linotype"/>
          <w:b/>
          <w:color w:val="000000"/>
        </w:rPr>
        <w:t>SEGUNDO. De la oportunidad y procedencia.</w:t>
      </w:r>
    </w:p>
    <w:p w14:paraId="4DC45BCB"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bookmarkStart w:id="9" w:name="_heading=h.4d34og8" w:colFirst="0" w:colLast="0"/>
      <w:bookmarkEnd w:id="9"/>
      <w:r w:rsidRPr="00CC2879">
        <w:rPr>
          <w:rFonts w:ascii="Palatino Linotype" w:eastAsia="Palatino Linotype" w:hAnsi="Palatino Linotype" w:cs="Palatino Linotype"/>
          <w:color w:val="000000"/>
        </w:rPr>
        <w:t xml:space="preserve">Los medios de impugnación fueron presentados a través del </w:t>
      </w:r>
      <w:r w:rsidRPr="00CC2879">
        <w:rPr>
          <w:rFonts w:ascii="Palatino Linotype" w:eastAsia="Palatino Linotype" w:hAnsi="Palatino Linotype" w:cs="Palatino Linotype"/>
          <w:b/>
          <w:color w:val="000000"/>
        </w:rPr>
        <w:t>SAIMEX,</w:t>
      </w:r>
      <w:r w:rsidRPr="00CC2879">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CC2879">
        <w:rPr>
          <w:rFonts w:ascii="Palatino Linotype" w:eastAsia="Palatino Linotype" w:hAnsi="Palatino Linotype" w:cs="Palatino Linotype"/>
          <w:b/>
          <w:color w:val="000000"/>
        </w:rPr>
        <w:t>SUJETO OBLIGADO</w:t>
      </w:r>
      <w:r w:rsidRPr="00CC2879">
        <w:rPr>
          <w:rFonts w:ascii="Palatino Linotype" w:eastAsia="Palatino Linotype" w:hAnsi="Palatino Linotype" w:cs="Palatino Linotype"/>
          <w:color w:val="000000"/>
        </w:rPr>
        <w:t xml:space="preserve"> entregó su respuesta el </w:t>
      </w:r>
      <w:r w:rsidR="00741965" w:rsidRPr="00CC2879">
        <w:rPr>
          <w:rFonts w:ascii="Palatino Linotype" w:eastAsia="Palatino Linotype" w:hAnsi="Palatino Linotype" w:cs="Palatino Linotype"/>
          <w:b/>
          <w:color w:val="000000"/>
        </w:rPr>
        <w:t>tres de julio de dos mil veinticinco</w:t>
      </w:r>
      <w:r w:rsidRPr="00CC2879">
        <w:rPr>
          <w:rFonts w:ascii="Palatino Linotype" w:eastAsia="Palatino Linotype" w:hAnsi="Palatino Linotype" w:cs="Palatino Linotype"/>
          <w:color w:val="000000"/>
        </w:rPr>
        <w:t xml:space="preserve">, de tal forma que el plazo para interponer el recurso de revisión transcurrió del día </w:t>
      </w:r>
      <w:r w:rsidR="00741965" w:rsidRPr="00CC2879">
        <w:rPr>
          <w:rFonts w:ascii="Palatino Linotype" w:eastAsia="Palatino Linotype" w:hAnsi="Palatino Linotype" w:cs="Palatino Linotype"/>
          <w:b/>
          <w:color w:val="000000"/>
        </w:rPr>
        <w:t>cuatro de julio al siete de agosto de dos mil veinticinco</w:t>
      </w:r>
      <w:r w:rsidRPr="00CC2879">
        <w:rPr>
          <w:rFonts w:ascii="Palatino Linotype" w:eastAsia="Palatino Linotype" w:hAnsi="Palatino Linotype" w:cs="Palatino Linotype"/>
          <w:color w:val="000000"/>
        </w:rPr>
        <w:t xml:space="preserve">; en consecuencia, el ahora </w:t>
      </w:r>
      <w:r w:rsidRPr="00CC2879">
        <w:rPr>
          <w:rFonts w:ascii="Palatino Linotype" w:eastAsia="Palatino Linotype" w:hAnsi="Palatino Linotype" w:cs="Palatino Linotype"/>
          <w:b/>
          <w:color w:val="000000"/>
        </w:rPr>
        <w:t>RECURRENTE</w:t>
      </w:r>
      <w:r w:rsidR="00741965" w:rsidRPr="00CC2879">
        <w:rPr>
          <w:rFonts w:ascii="Palatino Linotype" w:eastAsia="Palatino Linotype" w:hAnsi="Palatino Linotype" w:cs="Palatino Linotype"/>
          <w:color w:val="000000"/>
        </w:rPr>
        <w:t xml:space="preserve"> presentó su inconformidad</w:t>
      </w:r>
      <w:r w:rsidRPr="00CC2879">
        <w:rPr>
          <w:rFonts w:ascii="Palatino Linotype" w:eastAsia="Palatino Linotype" w:hAnsi="Palatino Linotype" w:cs="Palatino Linotype"/>
          <w:color w:val="000000"/>
        </w:rPr>
        <w:t xml:space="preserve"> el día </w:t>
      </w:r>
      <w:r w:rsidR="00741965" w:rsidRPr="00CC2879">
        <w:rPr>
          <w:rFonts w:ascii="Palatino Linotype" w:eastAsia="Palatino Linotype" w:hAnsi="Palatino Linotype" w:cs="Palatino Linotype"/>
          <w:b/>
          <w:color w:val="000000"/>
        </w:rPr>
        <w:t>nueve de julio de dos mil veinticinco</w:t>
      </w:r>
      <w:r w:rsidRPr="00CC2879">
        <w:rPr>
          <w:rFonts w:ascii="Palatino Linotype" w:eastAsia="Palatino Linotype" w:hAnsi="Palatino Linotype" w:cs="Palatino Linotype"/>
          <w:color w:val="000000"/>
        </w:rPr>
        <w:t>; es decir dentro del lapso legalmente establecido para tal efecto.</w:t>
      </w:r>
    </w:p>
    <w:p w14:paraId="01026B38"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A169FA0"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lastRenderedPageBreak/>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47994E3"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w:t>
      </w:r>
      <w:r w:rsidRPr="00CC2879">
        <w:rPr>
          <w:rFonts w:ascii="Palatino Linotype" w:eastAsia="Palatino Linotype" w:hAnsi="Palatino Linotype" w:cs="Palatino Linotype"/>
          <w:b/>
          <w:i/>
          <w:color w:val="000000"/>
        </w:rPr>
        <w:t>Las solicitudes anónimas</w:t>
      </w:r>
      <w:r w:rsidRPr="00CC2879">
        <w:rPr>
          <w:rFonts w:ascii="Palatino Linotype" w:eastAsia="Palatino Linotype" w:hAnsi="Palatino Linotype" w:cs="Palatino Linotype"/>
          <w:i/>
          <w:color w:val="000000"/>
        </w:rPr>
        <w:t xml:space="preserve">, con nombre incompleto o seudónimo </w:t>
      </w:r>
      <w:r w:rsidRPr="00CC2879">
        <w:rPr>
          <w:rFonts w:ascii="Palatino Linotype" w:eastAsia="Palatino Linotype" w:hAnsi="Palatino Linotype" w:cs="Palatino Linotype"/>
          <w:b/>
          <w:i/>
          <w:color w:val="000000"/>
        </w:rPr>
        <w:t>serán procedentes para su trámite por parte del sujeto obligado ante quien se presente</w:t>
      </w:r>
      <w:r w:rsidRPr="00CC2879">
        <w:rPr>
          <w:rFonts w:ascii="Palatino Linotype" w:eastAsia="Palatino Linotype" w:hAnsi="Palatino Linotype" w:cs="Palatino Linotype"/>
          <w:i/>
          <w:color w:val="000000"/>
        </w:rPr>
        <w:t>. No podrá requerirse información adicional con motivo del nombre proporcionado por el solicitante.”</w:t>
      </w:r>
    </w:p>
    <w:p w14:paraId="675182C2" w14:textId="77777777" w:rsidR="008B4876" w:rsidRPr="00CC2879" w:rsidRDefault="008B4876" w:rsidP="008B4876">
      <w:pPr>
        <w:pBdr>
          <w:top w:val="nil"/>
          <w:left w:val="nil"/>
          <w:bottom w:val="nil"/>
          <w:right w:val="nil"/>
          <w:between w:val="nil"/>
        </w:pBdr>
        <w:ind w:right="-220"/>
        <w:rPr>
          <w:rFonts w:ascii="Palatino Linotype" w:eastAsia="Palatino Linotype" w:hAnsi="Palatino Linotype" w:cs="Palatino Linotype"/>
          <w:i/>
          <w:color w:val="000000"/>
        </w:rPr>
      </w:pPr>
    </w:p>
    <w:p w14:paraId="3D123274"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7E266E25"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w:t>
      </w:r>
      <w:r w:rsidRPr="00CC2879">
        <w:rPr>
          <w:rFonts w:ascii="Palatino Linotype" w:eastAsia="Palatino Linotype" w:hAnsi="Palatino Linotype" w:cs="Palatino Linotype"/>
          <w:b/>
          <w:i/>
          <w:color w:val="000000"/>
        </w:rPr>
        <w:t>Artículo 6.-</w:t>
      </w:r>
      <w:r w:rsidRPr="00CC2879">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35C71C3" w14:textId="77777777" w:rsidR="008B4876" w:rsidRPr="00CC2879" w:rsidRDefault="008B4876" w:rsidP="00721CD3">
      <w:pPr>
        <w:pBdr>
          <w:top w:val="nil"/>
          <w:left w:val="nil"/>
          <w:bottom w:val="nil"/>
          <w:right w:val="nil"/>
          <w:between w:val="nil"/>
        </w:pBdr>
        <w:spacing w:after="120"/>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Para efectos de lo dispuesto en el presente artículo se observará lo siguiente:</w:t>
      </w:r>
    </w:p>
    <w:p w14:paraId="2C85041B"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05FB577B"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éstos.”(Sic)</w:t>
      </w:r>
    </w:p>
    <w:p w14:paraId="1657AABB" w14:textId="77777777" w:rsidR="008B4876" w:rsidRPr="00CC2879" w:rsidRDefault="008B4876" w:rsidP="008B4876">
      <w:pPr>
        <w:pBdr>
          <w:top w:val="nil"/>
          <w:left w:val="nil"/>
          <w:bottom w:val="nil"/>
          <w:right w:val="nil"/>
          <w:between w:val="nil"/>
        </w:pBdr>
        <w:ind w:left="360" w:right="-787" w:hanging="76"/>
        <w:rPr>
          <w:rFonts w:ascii="Palatino Linotype" w:eastAsia="Palatino Linotype" w:hAnsi="Palatino Linotype" w:cs="Palatino Linotype"/>
          <w:i/>
          <w:color w:val="000000"/>
        </w:rPr>
      </w:pPr>
    </w:p>
    <w:p w14:paraId="3C3D7F62"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1E4C95F7"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lastRenderedPageBreak/>
        <w:t>“</w:t>
      </w:r>
      <w:r w:rsidRPr="00CC2879">
        <w:rPr>
          <w:rFonts w:ascii="Palatino Linotype" w:eastAsia="Palatino Linotype" w:hAnsi="Palatino Linotype" w:cs="Palatino Linotype"/>
          <w:b/>
          <w:i/>
          <w:color w:val="000000"/>
        </w:rPr>
        <w:t>Artículo 5.-</w:t>
      </w:r>
      <w:r w:rsidRPr="00CC2879">
        <w:rPr>
          <w:rFonts w:ascii="Palatino Linotype" w:eastAsia="Palatino Linotype" w:hAnsi="Palatino Linotype" w:cs="Palatino Linotype"/>
          <w:i/>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B21E384" w14:textId="77777777" w:rsidR="008B4876" w:rsidRPr="00CC2879" w:rsidRDefault="008B4876" w:rsidP="00721CD3">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w:t>
      </w:r>
    </w:p>
    <w:p w14:paraId="5E224765"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Toda persona en el Estado de México, tiene derecho al libre acceso a la información plural y oportuna, así como a buscar recibir y difundir información e ideas de toda índole por cualquier medio de expresión.</w:t>
      </w:r>
    </w:p>
    <w:p w14:paraId="6419E50D" w14:textId="77777777" w:rsidR="008B4876" w:rsidRPr="00CC2879" w:rsidRDefault="008B4876" w:rsidP="00721CD3">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w:t>
      </w:r>
    </w:p>
    <w:p w14:paraId="50750B1F"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El derecho a la información será garantizado por el Estado. La ley establecerá las previsiones que permitan asegurar la protección, el respeto y la difusión de este derecho.</w:t>
      </w:r>
    </w:p>
    <w:p w14:paraId="35389794"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p>
    <w:p w14:paraId="571BD125"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133641D"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0B94870D" w14:textId="77777777" w:rsidR="008B4876" w:rsidRPr="00CC2879" w:rsidRDefault="008B4876" w:rsidP="00721CD3">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w:t>
      </w:r>
    </w:p>
    <w:p w14:paraId="5C0DC162"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6C0A745" w14:textId="77777777" w:rsidR="008B4876" w:rsidRPr="00CC2879" w:rsidRDefault="008B4876" w:rsidP="008B4876">
      <w:pPr>
        <w:pBdr>
          <w:top w:val="nil"/>
          <w:left w:val="nil"/>
          <w:bottom w:val="nil"/>
          <w:right w:val="nil"/>
          <w:between w:val="nil"/>
        </w:pBdr>
        <w:ind w:left="360" w:right="-787" w:hanging="76"/>
        <w:rPr>
          <w:rFonts w:ascii="Palatino Linotype" w:eastAsia="Palatino Linotype" w:hAnsi="Palatino Linotype" w:cs="Palatino Linotype"/>
          <w:i/>
          <w:color w:val="000000"/>
        </w:rPr>
      </w:pPr>
    </w:p>
    <w:p w14:paraId="77DDAD4C"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lastRenderedPageBreak/>
        <w:t>Por otra parte, del contenido del artículo 1 de la Constitución Política de los Estados Unidos mexicanos, se destaca lo siguiente:</w:t>
      </w:r>
    </w:p>
    <w:p w14:paraId="0E4E3566"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w:t>
      </w:r>
      <w:r w:rsidRPr="00CC2879">
        <w:rPr>
          <w:rFonts w:ascii="Palatino Linotype" w:eastAsia="Palatino Linotype" w:hAnsi="Palatino Linotype" w:cs="Palatino Linotype"/>
          <w:b/>
          <w:i/>
          <w:color w:val="000000"/>
        </w:rPr>
        <w:t>Artículo 1</w:t>
      </w:r>
      <w:r w:rsidRPr="00CC2879">
        <w:rPr>
          <w:rFonts w:ascii="Palatino Linotype" w:eastAsia="Palatino Linotype" w:hAnsi="Palatino Linotype" w:cs="Palatino Linotype"/>
          <w:i/>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9633609"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Las normas relativas a los derechos humanos se interpretarán de conformidad con esta Constitución y con los tratados internacionales de la materia favoreciendo en todo tiempo a las personas la protección más amplia.</w:t>
      </w:r>
    </w:p>
    <w:p w14:paraId="1E1CE903"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623E796" w14:textId="77777777" w:rsidR="008B4876" w:rsidRPr="00CC2879" w:rsidRDefault="008B4876" w:rsidP="008B4876">
      <w:pPr>
        <w:pBdr>
          <w:top w:val="nil"/>
          <w:left w:val="nil"/>
          <w:bottom w:val="nil"/>
          <w:right w:val="nil"/>
          <w:between w:val="nil"/>
        </w:pBdr>
        <w:ind w:left="360" w:right="-79" w:firstLine="66"/>
        <w:rPr>
          <w:rFonts w:ascii="Palatino Linotype" w:eastAsia="Palatino Linotype" w:hAnsi="Palatino Linotype" w:cs="Palatino Linotype"/>
          <w:i/>
          <w:color w:val="000000"/>
        </w:rPr>
      </w:pPr>
    </w:p>
    <w:p w14:paraId="3A785AFB"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CC2879">
        <w:rPr>
          <w:rFonts w:ascii="Palatino Linotype" w:eastAsia="Palatino Linotype" w:hAnsi="Palatino Linotype" w:cs="Palatino Linotype"/>
          <w:i/>
          <w:color w:val="000000"/>
        </w:rPr>
        <w:t>derecho fundamental exime a quien lo ejerce</w:t>
      </w:r>
      <w:r w:rsidRPr="00CC2879">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64721D5"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1E9A944"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Lo que se fortalece con el Criterio 6/2014 del entonces Instituto Federal de Acceso a la Información y Protección de Datos, ahora Instituto Nacional de Transparencia Acceso a </w:t>
      </w:r>
      <w:r w:rsidRPr="00CC2879">
        <w:rPr>
          <w:rFonts w:ascii="Palatino Linotype" w:eastAsia="Palatino Linotype" w:hAnsi="Palatino Linotype" w:cs="Palatino Linotype"/>
          <w:color w:val="000000"/>
        </w:rPr>
        <w:lastRenderedPageBreak/>
        <w:t>la Información y Protección de Datos Personales, el cual se reproduce para una mayor referencia:</w:t>
      </w:r>
    </w:p>
    <w:p w14:paraId="5C0F7B14" w14:textId="77777777" w:rsidR="008B4876" w:rsidRPr="00CC2879" w:rsidRDefault="008B4876" w:rsidP="00721CD3">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58F1A540" w14:textId="77777777" w:rsidR="008B4876" w:rsidRPr="00CC2879" w:rsidRDefault="008B4876" w:rsidP="008B4876">
      <w:pPr>
        <w:pBdr>
          <w:top w:val="nil"/>
          <w:left w:val="nil"/>
          <w:bottom w:val="nil"/>
          <w:right w:val="nil"/>
          <w:between w:val="nil"/>
        </w:pBdr>
        <w:ind w:left="360" w:right="-787" w:hanging="76"/>
        <w:jc w:val="both"/>
        <w:rPr>
          <w:rFonts w:ascii="Palatino Linotype" w:eastAsia="Palatino Linotype" w:hAnsi="Palatino Linotype" w:cs="Palatino Linotype"/>
          <w:i/>
          <w:color w:val="000000"/>
        </w:rPr>
      </w:pPr>
    </w:p>
    <w:p w14:paraId="495D732C"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18408B" w14:textId="77777777" w:rsidR="008B4876" w:rsidRPr="00CC2879" w:rsidRDefault="008B4876" w:rsidP="008B4876">
      <w:pPr>
        <w:pBdr>
          <w:top w:val="nil"/>
          <w:left w:val="nil"/>
          <w:bottom w:val="nil"/>
          <w:right w:val="nil"/>
          <w:between w:val="nil"/>
        </w:pBdr>
        <w:spacing w:line="360" w:lineRule="auto"/>
        <w:ind w:right="-787"/>
        <w:jc w:val="both"/>
        <w:rPr>
          <w:rFonts w:ascii="Palatino Linotype" w:hAnsi="Palatino Linotype"/>
          <w:color w:val="000000"/>
        </w:rPr>
      </w:pPr>
    </w:p>
    <w:p w14:paraId="3A70DB01" w14:textId="77777777" w:rsidR="008B4876" w:rsidRPr="00CC2879" w:rsidRDefault="008B4876" w:rsidP="008B4876">
      <w:pPr>
        <w:pStyle w:val="Ttulo1"/>
        <w:spacing w:before="0" w:line="360" w:lineRule="auto"/>
        <w:ind w:right="-787"/>
        <w:rPr>
          <w:rFonts w:ascii="Palatino Linotype" w:eastAsia="Palatino Linotype" w:hAnsi="Palatino Linotype" w:cs="Palatino Linotype"/>
          <w:b/>
          <w:color w:val="000000"/>
          <w:sz w:val="24"/>
          <w:szCs w:val="24"/>
        </w:rPr>
      </w:pPr>
      <w:bookmarkStart w:id="10" w:name="_heading=h.2s8eyo1" w:colFirst="0" w:colLast="0"/>
      <w:bookmarkEnd w:id="10"/>
      <w:r w:rsidRPr="00CC2879">
        <w:rPr>
          <w:rFonts w:ascii="Palatino Linotype" w:eastAsia="Palatino Linotype" w:hAnsi="Palatino Linotype" w:cs="Palatino Linotype"/>
          <w:b/>
          <w:color w:val="000000"/>
          <w:sz w:val="24"/>
          <w:szCs w:val="24"/>
        </w:rPr>
        <w:t xml:space="preserve">TERCERO. Del planteamiento de la </w:t>
      </w:r>
      <w:r w:rsidRPr="00CC2879">
        <w:rPr>
          <w:rFonts w:ascii="Palatino Linotype" w:eastAsia="Palatino Linotype" w:hAnsi="Palatino Linotype" w:cs="Palatino Linotype"/>
          <w:b/>
          <w:i/>
          <w:color w:val="000000"/>
          <w:sz w:val="24"/>
          <w:szCs w:val="24"/>
        </w:rPr>
        <w:t>Litis</w:t>
      </w:r>
      <w:r w:rsidRPr="00CC2879">
        <w:rPr>
          <w:rFonts w:ascii="Palatino Linotype" w:eastAsia="Palatino Linotype" w:hAnsi="Palatino Linotype" w:cs="Palatino Linotype"/>
          <w:b/>
          <w:color w:val="000000"/>
          <w:sz w:val="24"/>
          <w:szCs w:val="24"/>
        </w:rPr>
        <w:t>.</w:t>
      </w:r>
    </w:p>
    <w:p w14:paraId="168E8C48"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CC2879">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75A8749A" w14:textId="77777777" w:rsidR="00721CD3" w:rsidRPr="00CC2879" w:rsidRDefault="00721CD3" w:rsidP="00721CD3">
      <w:pPr>
        <w:ind w:left="1134" w:right="277"/>
        <w:jc w:val="both"/>
        <w:rPr>
          <w:rFonts w:ascii="Palatino Linotype" w:hAnsi="Palatino Linotype"/>
          <w:i/>
          <w:color w:val="000000"/>
        </w:rPr>
      </w:pPr>
      <w:r w:rsidRPr="00CC2879">
        <w:rPr>
          <w:rFonts w:ascii="Palatino Linotype" w:hAnsi="Palatino Linotype"/>
          <w:i/>
          <w:color w:val="000000"/>
        </w:rPr>
        <w:t>1.- Copia del oficio no. F00123-JSR/AUPB-JU06032025-0001 de fecha seis de marzo de dos mil veinticinco de la Dirección de Desarrollo Urbano y Movilidad del Municipio de Rayón.</w:t>
      </w:r>
    </w:p>
    <w:p w14:paraId="5A8E3EF7" w14:textId="77777777" w:rsidR="00721CD3" w:rsidRPr="00CC2879" w:rsidRDefault="00721CD3" w:rsidP="00721CD3">
      <w:pPr>
        <w:ind w:left="1134" w:right="277"/>
        <w:jc w:val="both"/>
        <w:rPr>
          <w:rFonts w:ascii="Palatino Linotype" w:hAnsi="Palatino Linotype"/>
          <w:i/>
          <w:color w:val="000000"/>
        </w:rPr>
      </w:pPr>
    </w:p>
    <w:p w14:paraId="1E126FDC" w14:textId="77777777" w:rsidR="00721CD3" w:rsidRPr="00CC2879" w:rsidRDefault="00721CD3" w:rsidP="00721CD3">
      <w:pPr>
        <w:ind w:left="1134" w:right="277"/>
        <w:jc w:val="both"/>
        <w:rPr>
          <w:rFonts w:ascii="Palatino Linotype" w:hAnsi="Palatino Linotype"/>
          <w:i/>
          <w:color w:val="000000"/>
        </w:rPr>
      </w:pPr>
      <w:r w:rsidRPr="00CC2879">
        <w:rPr>
          <w:rFonts w:ascii="Palatino Linotype" w:hAnsi="Palatino Linotype"/>
          <w:i/>
          <w:color w:val="000000"/>
        </w:rPr>
        <w:t xml:space="preserve">2.- Copia de las Licencias de Uso de Suelo que emitió la Dirección de Obras Públicas y desarrollo Urbano del Municipio de Rayón, con números </w:t>
      </w:r>
      <w:r w:rsidRPr="00CC2879">
        <w:rPr>
          <w:rFonts w:ascii="Palatino Linotype" w:hAnsi="Palatino Linotype"/>
          <w:i/>
          <w:color w:val="000000"/>
        </w:rPr>
        <w:lastRenderedPageBreak/>
        <w:t>LUS/COMOyDU/0001/2023 y LUS/COMOyDU/0002/2023, ambas de fecha veintiuno de agosto de dos mil veintitrés</w:t>
      </w:r>
    </w:p>
    <w:p w14:paraId="445A1480" w14:textId="77777777" w:rsidR="00721CD3" w:rsidRPr="00CC2879" w:rsidRDefault="00721CD3" w:rsidP="00721CD3">
      <w:pPr>
        <w:ind w:left="1134" w:right="277"/>
        <w:jc w:val="both"/>
        <w:rPr>
          <w:rFonts w:ascii="Palatino Linotype" w:hAnsi="Palatino Linotype"/>
          <w:i/>
          <w:color w:val="000000"/>
        </w:rPr>
      </w:pPr>
    </w:p>
    <w:p w14:paraId="4ED15A93" w14:textId="77777777" w:rsidR="00721CD3" w:rsidRPr="00CC2879" w:rsidRDefault="00721CD3" w:rsidP="00721CD3">
      <w:pPr>
        <w:ind w:left="1134" w:right="277"/>
        <w:jc w:val="both"/>
        <w:rPr>
          <w:rFonts w:ascii="Palatino Linotype" w:hAnsi="Palatino Linotype"/>
          <w:i/>
          <w:color w:val="000000"/>
        </w:rPr>
      </w:pPr>
      <w:r w:rsidRPr="00CC2879">
        <w:rPr>
          <w:rFonts w:ascii="Palatino Linotype" w:hAnsi="Palatino Linotype"/>
          <w:i/>
          <w:color w:val="000000"/>
        </w:rPr>
        <w:t>3.- Copia de recibo de pago por las licencias de uso de suelo LUS/COMOyDU/0001/2023 y LUS/COMOyDU/0002/2023</w:t>
      </w:r>
    </w:p>
    <w:p w14:paraId="508C9EB4" w14:textId="77777777" w:rsidR="00721CD3" w:rsidRPr="00CC2879" w:rsidRDefault="00721CD3" w:rsidP="00721CD3">
      <w:pPr>
        <w:ind w:left="1134" w:right="277"/>
        <w:jc w:val="both"/>
        <w:rPr>
          <w:rFonts w:ascii="Palatino Linotype" w:hAnsi="Palatino Linotype"/>
          <w:i/>
          <w:color w:val="000000"/>
        </w:rPr>
      </w:pPr>
    </w:p>
    <w:p w14:paraId="3DB14F69" w14:textId="77777777" w:rsidR="00721CD3" w:rsidRPr="00CC2879" w:rsidRDefault="00721CD3" w:rsidP="00721CD3">
      <w:pPr>
        <w:ind w:left="1134" w:right="277"/>
        <w:jc w:val="both"/>
        <w:rPr>
          <w:rFonts w:ascii="Palatino Linotype" w:hAnsi="Palatino Linotype"/>
          <w:i/>
          <w:color w:val="000000"/>
        </w:rPr>
      </w:pPr>
      <w:r w:rsidRPr="00CC2879">
        <w:rPr>
          <w:rFonts w:ascii="Palatino Linotype" w:hAnsi="Palatino Linotype"/>
          <w:i/>
          <w:color w:val="000000"/>
        </w:rPr>
        <w:t xml:space="preserve"> 4.- Copia de las Licencias de Alineamiento números CA/COMO yDU/005/2023, de fecha veintiuno de agosto de dos mil veintitrés y CA/COMOyDU/006/2023, de fecha cinco de septiembre de dos mil veintidós. </w:t>
      </w:r>
    </w:p>
    <w:p w14:paraId="564037D3" w14:textId="77777777" w:rsidR="00721CD3" w:rsidRPr="00CC2879" w:rsidRDefault="00721CD3" w:rsidP="00721CD3">
      <w:pPr>
        <w:ind w:left="1134" w:right="277"/>
        <w:jc w:val="both"/>
        <w:rPr>
          <w:rFonts w:ascii="Palatino Linotype" w:hAnsi="Palatino Linotype"/>
          <w:i/>
          <w:color w:val="000000"/>
        </w:rPr>
      </w:pPr>
    </w:p>
    <w:p w14:paraId="78AA7AD5" w14:textId="77777777" w:rsidR="00721CD3" w:rsidRPr="00CC2879" w:rsidRDefault="00721CD3" w:rsidP="00721CD3">
      <w:pPr>
        <w:ind w:left="1134" w:right="277"/>
        <w:jc w:val="both"/>
        <w:rPr>
          <w:rFonts w:ascii="Palatino Linotype" w:hAnsi="Palatino Linotype"/>
          <w:i/>
          <w:color w:val="000000"/>
        </w:rPr>
      </w:pPr>
      <w:r w:rsidRPr="00CC2879">
        <w:rPr>
          <w:rFonts w:ascii="Palatino Linotype" w:hAnsi="Palatino Linotype"/>
          <w:i/>
          <w:color w:val="000000"/>
        </w:rPr>
        <w:t xml:space="preserve">5.- Copia de recibos de pago de dichas licencias de las Licencias de Alineamiento números CA/COMO yDU/005/2023, de fecha veintiuno de agosto de dos mil veintitrés y CA/COMOyDU/006/2023, de fecha cinco de septiembre de dos mil veintidós. </w:t>
      </w:r>
    </w:p>
    <w:p w14:paraId="3F372DC6" w14:textId="77777777" w:rsidR="00721CD3" w:rsidRPr="00CC2879" w:rsidRDefault="00721CD3" w:rsidP="00721CD3">
      <w:pPr>
        <w:ind w:left="1134" w:right="277"/>
        <w:jc w:val="both"/>
        <w:rPr>
          <w:rFonts w:ascii="Palatino Linotype" w:hAnsi="Palatino Linotype"/>
          <w:i/>
          <w:color w:val="000000"/>
        </w:rPr>
      </w:pPr>
    </w:p>
    <w:p w14:paraId="42E3CA17" w14:textId="77777777" w:rsidR="00721CD3" w:rsidRPr="00CC2879" w:rsidRDefault="00721CD3" w:rsidP="00721CD3">
      <w:pPr>
        <w:ind w:left="1134" w:right="277"/>
        <w:jc w:val="both"/>
        <w:rPr>
          <w:rFonts w:ascii="Palatino Linotype" w:hAnsi="Palatino Linotype"/>
          <w:i/>
          <w:color w:val="000000"/>
        </w:rPr>
      </w:pPr>
      <w:r w:rsidRPr="00CC2879">
        <w:rPr>
          <w:rFonts w:ascii="Palatino Linotype" w:hAnsi="Palatino Linotype"/>
          <w:i/>
          <w:color w:val="000000"/>
        </w:rPr>
        <w:t>6.- Copia de la Factibilidad de Servicios para el desarrollo, mediante oficio no. PMR/PM/001/2024 de fecha ocho de enero de dos mil veinticuatro.</w:t>
      </w:r>
    </w:p>
    <w:p w14:paraId="37CCA0EF" w14:textId="77777777" w:rsidR="00247334" w:rsidRPr="00CC2879" w:rsidRDefault="00247334" w:rsidP="00721CD3">
      <w:pPr>
        <w:ind w:left="1134" w:right="277"/>
        <w:jc w:val="both"/>
        <w:rPr>
          <w:rFonts w:ascii="Palatino Linotype" w:hAnsi="Palatino Linotype"/>
          <w:i/>
          <w:color w:val="000000"/>
        </w:rPr>
      </w:pPr>
    </w:p>
    <w:p w14:paraId="4046BCBA" w14:textId="77777777" w:rsidR="00247334" w:rsidRPr="00CC2879" w:rsidRDefault="00721CD3" w:rsidP="00247334">
      <w:pPr>
        <w:ind w:left="1134" w:right="277"/>
        <w:jc w:val="both"/>
        <w:rPr>
          <w:rFonts w:ascii="Palatino Linotype" w:hAnsi="Palatino Linotype"/>
          <w:i/>
          <w:color w:val="000000"/>
        </w:rPr>
      </w:pPr>
      <w:r w:rsidRPr="00CC2879">
        <w:rPr>
          <w:rFonts w:ascii="Palatino Linotype" w:hAnsi="Palatino Linotype"/>
          <w:i/>
          <w:color w:val="000000"/>
        </w:rPr>
        <w:t xml:space="preserve"> </w:t>
      </w:r>
      <w:r w:rsidR="00247334" w:rsidRPr="00CC2879">
        <w:rPr>
          <w:rFonts w:ascii="Palatino Linotype" w:hAnsi="Palatino Linotype"/>
          <w:i/>
          <w:color w:val="000000"/>
        </w:rPr>
        <w:t xml:space="preserve">7.- </w:t>
      </w:r>
      <w:r w:rsidRPr="00CC2879">
        <w:rPr>
          <w:rFonts w:ascii="Palatino Linotype" w:hAnsi="Palatino Linotype"/>
          <w:i/>
          <w:color w:val="000000"/>
        </w:rPr>
        <w:t>Copia de r</w:t>
      </w:r>
      <w:r w:rsidR="00247334" w:rsidRPr="00CC2879">
        <w:rPr>
          <w:rFonts w:ascii="Palatino Linotype" w:hAnsi="Palatino Linotype"/>
          <w:i/>
          <w:color w:val="000000"/>
        </w:rPr>
        <w:t>ecibo de pago de la Factibilidad de Servicios para el desarrollo, mediante oficio no. PMR/PM/001/2024 de fecha ocho de enero de dos mil veinticuatro.</w:t>
      </w:r>
    </w:p>
    <w:p w14:paraId="74C3057B" w14:textId="77777777" w:rsidR="00721CD3" w:rsidRPr="00CC2879" w:rsidRDefault="00721CD3" w:rsidP="00721CD3">
      <w:pPr>
        <w:ind w:left="1134" w:right="277"/>
        <w:jc w:val="both"/>
        <w:rPr>
          <w:rFonts w:ascii="Palatino Linotype" w:hAnsi="Palatino Linotype"/>
          <w:i/>
          <w:color w:val="000000"/>
        </w:rPr>
      </w:pPr>
    </w:p>
    <w:p w14:paraId="78B63EAF" w14:textId="77777777" w:rsidR="00721CD3"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 xml:space="preserve">8.- </w:t>
      </w:r>
      <w:r w:rsidR="00721CD3" w:rsidRPr="00CC2879">
        <w:rPr>
          <w:rFonts w:ascii="Palatino Linotype" w:hAnsi="Palatino Linotype"/>
          <w:i/>
          <w:color w:val="000000"/>
        </w:rPr>
        <w:t>Acuerdo de cabildo donde se haya aprobado EL CONJUNTO URBANO DE TIPO MIXTO (HABITACIONAL MEDIO, COMERCIAL Y DE SERVICIOS) DENOMINADO “CONJUNTO URBANO RAYÓN”, UBICADO EN CAMINO A SAN LUCAS NÚMEROS 2 Y 483, SANTA MARÍA RAYÓN, EN EL MUNICIPIO DE RAYÓN, ESTADO DE MÉXICO.</w:t>
      </w:r>
    </w:p>
    <w:p w14:paraId="028FBB49" w14:textId="77777777" w:rsidR="00247334" w:rsidRPr="00CC2879" w:rsidRDefault="00247334" w:rsidP="00721CD3">
      <w:pPr>
        <w:ind w:left="1134" w:right="277"/>
        <w:jc w:val="both"/>
        <w:rPr>
          <w:rFonts w:ascii="Palatino Linotype" w:hAnsi="Palatino Linotype"/>
          <w:i/>
          <w:color w:val="000000"/>
        </w:rPr>
      </w:pPr>
    </w:p>
    <w:p w14:paraId="5F108ECC" w14:textId="77777777" w:rsidR="00247334"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 xml:space="preserve">9.- </w:t>
      </w:r>
      <w:r w:rsidR="00721CD3" w:rsidRPr="00CC2879">
        <w:rPr>
          <w:rFonts w:ascii="Palatino Linotype" w:hAnsi="Palatino Linotype"/>
          <w:i/>
          <w:color w:val="000000"/>
        </w:rPr>
        <w:t xml:space="preserve">Nombramiento del titular del área de Obras Públicas en la administración 2022-2024 </w:t>
      </w:r>
    </w:p>
    <w:p w14:paraId="1943198E" w14:textId="77777777" w:rsidR="00247334" w:rsidRPr="00CC2879" w:rsidRDefault="00247334" w:rsidP="00721CD3">
      <w:pPr>
        <w:ind w:left="1134" w:right="277"/>
        <w:jc w:val="both"/>
        <w:rPr>
          <w:rFonts w:ascii="Palatino Linotype" w:hAnsi="Palatino Linotype"/>
          <w:i/>
          <w:color w:val="000000"/>
        </w:rPr>
      </w:pPr>
    </w:p>
    <w:p w14:paraId="3E382737" w14:textId="77777777" w:rsidR="00721CD3"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10.- C</w:t>
      </w:r>
      <w:r w:rsidR="00721CD3" w:rsidRPr="00CC2879">
        <w:rPr>
          <w:rFonts w:ascii="Palatino Linotype" w:hAnsi="Palatino Linotype"/>
          <w:i/>
          <w:color w:val="000000"/>
        </w:rPr>
        <w:t xml:space="preserve">opia de </w:t>
      </w:r>
      <w:r w:rsidRPr="00CC2879">
        <w:rPr>
          <w:rFonts w:ascii="Palatino Linotype" w:hAnsi="Palatino Linotype"/>
          <w:i/>
          <w:color w:val="000000"/>
        </w:rPr>
        <w:t xml:space="preserve">la Constancia de Mayoría del presidente </w:t>
      </w:r>
      <w:r w:rsidR="00721CD3" w:rsidRPr="00CC2879">
        <w:rPr>
          <w:rFonts w:ascii="Palatino Linotype" w:hAnsi="Palatino Linotype"/>
          <w:i/>
          <w:color w:val="000000"/>
        </w:rPr>
        <w:t>municipal de la administración 2022-2024 y del titular del área de Dirección de Desarrollo Urbano y Movilidad 2022-2024</w:t>
      </w:r>
    </w:p>
    <w:p w14:paraId="0B453F87" w14:textId="77777777" w:rsidR="00721CD3" w:rsidRPr="00CC2879" w:rsidRDefault="00721CD3" w:rsidP="00247334">
      <w:pPr>
        <w:ind w:right="277"/>
        <w:jc w:val="both"/>
        <w:rPr>
          <w:rFonts w:ascii="Palatino Linotype" w:hAnsi="Palatino Linotype"/>
          <w:i/>
          <w:color w:val="000000"/>
        </w:rPr>
      </w:pPr>
    </w:p>
    <w:p w14:paraId="7AA2C9A6" w14:textId="77777777" w:rsidR="00721CD3"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 xml:space="preserve">11.- </w:t>
      </w:r>
      <w:r w:rsidR="00721CD3" w:rsidRPr="00CC2879">
        <w:rPr>
          <w:rFonts w:ascii="Palatino Linotype" w:hAnsi="Palatino Linotype"/>
          <w:i/>
          <w:color w:val="000000"/>
        </w:rPr>
        <w:t>Cons</w:t>
      </w:r>
      <w:r w:rsidRPr="00CC2879">
        <w:rPr>
          <w:rFonts w:ascii="Palatino Linotype" w:hAnsi="Palatino Linotype"/>
          <w:i/>
          <w:color w:val="000000"/>
        </w:rPr>
        <w:t>tancia de mayoría de la actual P</w:t>
      </w:r>
      <w:r w:rsidR="00721CD3" w:rsidRPr="00CC2879">
        <w:rPr>
          <w:rFonts w:ascii="Palatino Linotype" w:hAnsi="Palatino Linotype"/>
          <w:i/>
          <w:color w:val="000000"/>
        </w:rPr>
        <w:t xml:space="preserve">residenta </w:t>
      </w:r>
    </w:p>
    <w:p w14:paraId="521EDA91" w14:textId="77777777" w:rsidR="00247334" w:rsidRPr="00CC2879" w:rsidRDefault="00247334" w:rsidP="00721CD3">
      <w:pPr>
        <w:ind w:left="1134" w:right="277"/>
        <w:jc w:val="both"/>
        <w:rPr>
          <w:rFonts w:ascii="Palatino Linotype" w:hAnsi="Palatino Linotype"/>
          <w:i/>
          <w:color w:val="000000"/>
        </w:rPr>
      </w:pPr>
    </w:p>
    <w:p w14:paraId="04B3D0DC" w14:textId="77777777" w:rsidR="00247334"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12.- N</w:t>
      </w:r>
      <w:r w:rsidR="00721CD3" w:rsidRPr="00CC2879">
        <w:rPr>
          <w:rFonts w:ascii="Palatino Linotype" w:hAnsi="Palatino Linotype"/>
          <w:i/>
          <w:color w:val="000000"/>
        </w:rPr>
        <w:t xml:space="preserve">ombramiento del titular del área de Dirección de Desarrollo Urbano y Movilidad del Municipio de Rayón </w:t>
      </w:r>
    </w:p>
    <w:p w14:paraId="016035C8" w14:textId="77777777" w:rsidR="00247334" w:rsidRPr="00CC2879" w:rsidRDefault="00247334" w:rsidP="00721CD3">
      <w:pPr>
        <w:ind w:left="1134" w:right="277"/>
        <w:jc w:val="both"/>
        <w:rPr>
          <w:rFonts w:ascii="Palatino Linotype" w:hAnsi="Palatino Linotype"/>
          <w:i/>
          <w:color w:val="000000"/>
        </w:rPr>
      </w:pPr>
    </w:p>
    <w:p w14:paraId="62FBF36D" w14:textId="77777777" w:rsidR="00247334"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13.- Actual Plan de Desarrollo U</w:t>
      </w:r>
      <w:r w:rsidR="00721CD3" w:rsidRPr="00CC2879">
        <w:rPr>
          <w:rFonts w:ascii="Palatino Linotype" w:hAnsi="Palatino Linotype"/>
          <w:i/>
          <w:color w:val="000000"/>
        </w:rPr>
        <w:t xml:space="preserve">rbano </w:t>
      </w:r>
    </w:p>
    <w:p w14:paraId="76B67828" w14:textId="77777777" w:rsidR="00247334" w:rsidRPr="00CC2879" w:rsidRDefault="00247334" w:rsidP="00721CD3">
      <w:pPr>
        <w:ind w:left="1134" w:right="277"/>
        <w:jc w:val="both"/>
        <w:rPr>
          <w:rFonts w:ascii="Palatino Linotype" w:hAnsi="Palatino Linotype"/>
          <w:i/>
          <w:color w:val="000000"/>
        </w:rPr>
      </w:pPr>
    </w:p>
    <w:p w14:paraId="512CA0D9" w14:textId="77777777" w:rsidR="00247334"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14.- T</w:t>
      </w:r>
      <w:r w:rsidR="00721CD3" w:rsidRPr="00CC2879">
        <w:rPr>
          <w:rFonts w:ascii="Palatino Linotype" w:hAnsi="Palatino Linotype"/>
          <w:i/>
          <w:color w:val="000000"/>
        </w:rPr>
        <w:t xml:space="preserve">ipo de uso de suelo autorizado en el predio ubicado en Camino a San Lucas Nos. 2 y 483, Santa María Rayón </w:t>
      </w:r>
    </w:p>
    <w:p w14:paraId="38238AA9" w14:textId="77777777" w:rsidR="00247334" w:rsidRPr="00CC2879" w:rsidRDefault="00247334" w:rsidP="00721CD3">
      <w:pPr>
        <w:ind w:left="1134" w:right="277"/>
        <w:jc w:val="both"/>
        <w:rPr>
          <w:rFonts w:ascii="Palatino Linotype" w:hAnsi="Palatino Linotype"/>
          <w:i/>
          <w:color w:val="000000"/>
        </w:rPr>
      </w:pPr>
    </w:p>
    <w:p w14:paraId="468B4977" w14:textId="77777777" w:rsidR="00247334"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 xml:space="preserve">15.- </w:t>
      </w:r>
      <w:r w:rsidR="00721CD3" w:rsidRPr="00CC2879">
        <w:rPr>
          <w:rFonts w:ascii="Palatino Linotype" w:hAnsi="Palatino Linotype"/>
          <w:i/>
          <w:color w:val="000000"/>
        </w:rPr>
        <w:t xml:space="preserve">Manual de </w:t>
      </w:r>
      <w:r w:rsidRPr="00CC2879">
        <w:rPr>
          <w:rFonts w:ascii="Palatino Linotype" w:hAnsi="Palatino Linotype"/>
          <w:i/>
          <w:color w:val="000000"/>
        </w:rPr>
        <w:t>Procedimientos</w:t>
      </w:r>
      <w:r w:rsidR="00721CD3" w:rsidRPr="00CC2879">
        <w:rPr>
          <w:rFonts w:ascii="Palatino Linotype" w:hAnsi="Palatino Linotype"/>
          <w:i/>
          <w:color w:val="000000"/>
        </w:rPr>
        <w:t xml:space="preserve"> del </w:t>
      </w:r>
      <w:r w:rsidRPr="00CC2879">
        <w:rPr>
          <w:rFonts w:ascii="Palatino Linotype" w:hAnsi="Palatino Linotype"/>
          <w:i/>
          <w:color w:val="000000"/>
        </w:rPr>
        <w:t>área</w:t>
      </w:r>
      <w:r w:rsidR="00721CD3" w:rsidRPr="00CC2879">
        <w:rPr>
          <w:rFonts w:ascii="Palatino Linotype" w:hAnsi="Palatino Linotype"/>
          <w:i/>
          <w:color w:val="000000"/>
        </w:rPr>
        <w:t xml:space="preserve"> de Desarrollo Urbano y Movilidad del Municipio de Rayón </w:t>
      </w:r>
    </w:p>
    <w:p w14:paraId="688E2C6D" w14:textId="77777777" w:rsidR="00247334" w:rsidRPr="00CC2879" w:rsidRDefault="00247334" w:rsidP="00721CD3">
      <w:pPr>
        <w:ind w:left="1134" w:right="277"/>
        <w:jc w:val="both"/>
        <w:rPr>
          <w:rFonts w:ascii="Palatino Linotype" w:hAnsi="Palatino Linotype"/>
          <w:i/>
          <w:color w:val="000000"/>
        </w:rPr>
      </w:pPr>
    </w:p>
    <w:p w14:paraId="314B3567" w14:textId="77777777" w:rsidR="00721CD3" w:rsidRPr="00CC2879" w:rsidRDefault="00247334" w:rsidP="00721CD3">
      <w:pPr>
        <w:ind w:left="1134" w:right="277"/>
        <w:jc w:val="both"/>
        <w:rPr>
          <w:rFonts w:ascii="Palatino Linotype" w:hAnsi="Palatino Linotype"/>
          <w:i/>
          <w:color w:val="000000"/>
        </w:rPr>
      </w:pPr>
      <w:r w:rsidRPr="00CC2879">
        <w:rPr>
          <w:rFonts w:ascii="Palatino Linotype" w:hAnsi="Palatino Linotype"/>
          <w:i/>
          <w:color w:val="000000"/>
        </w:rPr>
        <w:t>16.- Acta de Cabildo donde se autorice al Presidente M</w:t>
      </w:r>
      <w:r w:rsidR="00721CD3" w:rsidRPr="00CC2879">
        <w:rPr>
          <w:rFonts w:ascii="Palatino Linotype" w:hAnsi="Palatino Linotype"/>
          <w:i/>
          <w:color w:val="000000"/>
        </w:rPr>
        <w:t>unicipal para emitir factibilidad de servicios</w:t>
      </w:r>
    </w:p>
    <w:p w14:paraId="2D4C8829" w14:textId="77777777" w:rsidR="008B4876" w:rsidRPr="00CC2879" w:rsidRDefault="008B4876" w:rsidP="008B4876">
      <w:pPr>
        <w:pBdr>
          <w:top w:val="nil"/>
          <w:left w:val="nil"/>
          <w:bottom w:val="nil"/>
          <w:right w:val="nil"/>
          <w:between w:val="nil"/>
        </w:pBdr>
        <w:spacing w:line="360" w:lineRule="auto"/>
        <w:ind w:left="720" w:right="-787"/>
        <w:jc w:val="both"/>
        <w:rPr>
          <w:rFonts w:ascii="Palatino Linotype" w:hAnsi="Palatino Linotype"/>
          <w:b/>
          <w:bCs/>
          <w:i/>
          <w:color w:val="000000"/>
        </w:rPr>
      </w:pPr>
    </w:p>
    <w:p w14:paraId="6C105B44" w14:textId="77777777" w:rsidR="008B4876"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color w:val="000000"/>
        </w:rPr>
        <w:t xml:space="preserve">En respuesta, el </w:t>
      </w:r>
      <w:r w:rsidRPr="00CC2879">
        <w:rPr>
          <w:rFonts w:ascii="Palatino Linotype" w:eastAsia="Palatino Linotype" w:hAnsi="Palatino Linotype" w:cs="Palatino Linotype"/>
          <w:b/>
          <w:color w:val="000000"/>
        </w:rPr>
        <w:t xml:space="preserve">SUJETO OBLIGADO </w:t>
      </w:r>
      <w:r w:rsidR="00E44981" w:rsidRPr="00CC2879">
        <w:rPr>
          <w:rFonts w:ascii="Palatino Linotype" w:eastAsia="Palatino Linotype" w:hAnsi="Palatino Linotype" w:cs="Palatino Linotype"/>
          <w:color w:val="000000"/>
        </w:rPr>
        <w:t>entrego la información referida en el párrafo cuatro de la presente resolución.</w:t>
      </w:r>
      <w:r w:rsidR="00E44981" w:rsidRPr="00CC2879">
        <w:rPr>
          <w:rFonts w:ascii="Palatino Linotype" w:eastAsia="Palatino Linotype" w:hAnsi="Palatino Linotype" w:cs="Palatino Linotype"/>
          <w:i/>
          <w:color w:val="000000"/>
        </w:rPr>
        <w:t xml:space="preserve"> </w:t>
      </w:r>
    </w:p>
    <w:p w14:paraId="52670FEA" w14:textId="77777777" w:rsidR="00CC2879" w:rsidRPr="00CC2879" w:rsidRDefault="00CC2879" w:rsidP="00CC2879">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14:paraId="4A8A3FC1"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En dichas condiciones, la </w:t>
      </w:r>
      <w:r w:rsidRPr="00CC2879">
        <w:rPr>
          <w:rFonts w:ascii="Palatino Linotype" w:eastAsia="Palatino Linotype" w:hAnsi="Palatino Linotype" w:cs="Palatino Linotype"/>
          <w:i/>
          <w:color w:val="000000"/>
        </w:rPr>
        <w:t>Litis</w:t>
      </w:r>
      <w:r w:rsidRPr="00CC2879">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CC2879">
        <w:rPr>
          <w:rFonts w:ascii="Palatino Linotype" w:eastAsia="Palatino Linotype" w:hAnsi="Palatino Linotype" w:cs="Palatino Linotype"/>
          <w:b/>
          <w:color w:val="000000"/>
        </w:rPr>
        <w:t xml:space="preserve">fracción I </w:t>
      </w:r>
      <w:r w:rsidRPr="00CC2879">
        <w:rPr>
          <w:rFonts w:ascii="Palatino Linotype" w:eastAsia="Palatino Linotype" w:hAnsi="Palatino Linotype" w:cs="Palatino Linotype"/>
          <w:color w:val="000000"/>
        </w:rPr>
        <w:t>de la Ley</w:t>
      </w:r>
      <w:r w:rsidRPr="00CC2879">
        <w:rPr>
          <w:rFonts w:ascii="Palatino Linotype" w:eastAsia="Palatino Linotype" w:hAnsi="Palatino Linotype" w:cs="Palatino Linotype"/>
          <w:b/>
          <w:color w:val="000000"/>
        </w:rPr>
        <w:t xml:space="preserve"> de Transparencia y Acceso a la Información Pública del Estado de </w:t>
      </w:r>
      <w:r w:rsidRPr="00CC2879">
        <w:rPr>
          <w:rFonts w:ascii="Palatino Linotype" w:eastAsia="Palatino Linotype" w:hAnsi="Palatino Linotype" w:cs="Palatino Linotype"/>
          <w:color w:val="000000"/>
        </w:rPr>
        <w:t>México</w:t>
      </w:r>
      <w:r w:rsidRPr="00CC2879">
        <w:rPr>
          <w:rFonts w:ascii="Palatino Linotype" w:eastAsia="Palatino Linotype" w:hAnsi="Palatino Linotype" w:cs="Palatino Linotype"/>
          <w:b/>
          <w:color w:val="000000"/>
        </w:rPr>
        <w:t xml:space="preserve"> y Municipios</w:t>
      </w:r>
      <w:r w:rsidRPr="00CC2879">
        <w:rPr>
          <w:rFonts w:ascii="Palatino Linotype" w:eastAsia="Palatino Linotype" w:hAnsi="Palatino Linotype" w:cs="Palatino Linotype"/>
          <w:color w:val="000000"/>
        </w:rPr>
        <w:t xml:space="preserve">; fracción que determina la hipótesis jurídica relativa a la negativa de información por parte del </w:t>
      </w:r>
      <w:r w:rsidRPr="00CC2879">
        <w:rPr>
          <w:rFonts w:ascii="Palatino Linotype" w:eastAsia="Palatino Linotype" w:hAnsi="Palatino Linotype" w:cs="Palatino Linotype"/>
          <w:b/>
          <w:color w:val="000000"/>
        </w:rPr>
        <w:t>SUJETO OBLIGADO</w:t>
      </w:r>
      <w:r w:rsidRPr="00CC2879">
        <w:rPr>
          <w:rFonts w:ascii="Palatino Linotype" w:eastAsia="Palatino Linotype" w:hAnsi="Palatino Linotype" w:cs="Palatino Linotype"/>
          <w:color w:val="000000"/>
        </w:rPr>
        <w:t xml:space="preserve">; contexto del cual se dolió </w:t>
      </w:r>
      <w:r w:rsidRPr="00CC2879">
        <w:rPr>
          <w:rFonts w:ascii="Palatino Linotype" w:eastAsia="Palatino Linotype" w:hAnsi="Palatino Linotype" w:cs="Palatino Linotype"/>
          <w:b/>
          <w:color w:val="000000"/>
        </w:rPr>
        <w:t xml:space="preserve">EL RECURRENTE </w:t>
      </w:r>
      <w:r w:rsidRPr="00CC2879">
        <w:rPr>
          <w:rFonts w:ascii="Palatino Linotype" w:eastAsia="Palatino Linotype" w:hAnsi="Palatino Linotype" w:cs="Palatino Linotype"/>
          <w:color w:val="000000"/>
        </w:rPr>
        <w:t>al momento de interponer su inconformidad.</w:t>
      </w:r>
    </w:p>
    <w:p w14:paraId="34BCB94A" w14:textId="77777777" w:rsidR="008B4876" w:rsidRPr="00CC2879" w:rsidRDefault="008B4876" w:rsidP="008B487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471D0E1F"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De modo tal que los presentes recursos de revisión se </w:t>
      </w:r>
      <w:r w:rsidRPr="00CC2879">
        <w:rPr>
          <w:rFonts w:ascii="Palatino Linotype" w:eastAsia="Palatino Linotype" w:hAnsi="Palatino Linotype" w:cs="Palatino Linotype"/>
        </w:rPr>
        <w:t>abocaron</w:t>
      </w:r>
      <w:r w:rsidRPr="00CC2879">
        <w:rPr>
          <w:rFonts w:ascii="Palatino Linotype" w:eastAsia="Palatino Linotype" w:hAnsi="Palatino Linotype" w:cs="Palatino Linotype"/>
          <w:color w:val="000000"/>
        </w:rPr>
        <w:t xml:space="preserve"> en determinar si el </w:t>
      </w:r>
      <w:r w:rsidRPr="00CC2879">
        <w:rPr>
          <w:rFonts w:ascii="Palatino Linotype" w:eastAsia="Palatino Linotype" w:hAnsi="Palatino Linotype" w:cs="Palatino Linotype"/>
          <w:b/>
          <w:color w:val="000000"/>
        </w:rPr>
        <w:t>SUJETO OBLIGADO</w:t>
      </w:r>
      <w:r w:rsidRPr="00CC2879">
        <w:rPr>
          <w:rFonts w:ascii="Palatino Linotype" w:eastAsia="Palatino Linotype" w:hAnsi="Palatino Linotype" w:cs="Palatino Linotype"/>
          <w:color w:val="000000"/>
        </w:rPr>
        <w:t xml:space="preserve"> con su respuesta ciertamente actualiza la causal de procedencia</w:t>
      </w:r>
      <w:r w:rsidRPr="00CC2879">
        <w:rPr>
          <w:rFonts w:ascii="Palatino Linotype" w:eastAsia="Palatino Linotype" w:hAnsi="Palatino Linotype" w:cs="Palatino Linotype"/>
          <w:b/>
          <w:color w:val="000000"/>
        </w:rPr>
        <w:t xml:space="preserve"> </w:t>
      </w:r>
      <w:r w:rsidRPr="00CC2879">
        <w:rPr>
          <w:rFonts w:ascii="Palatino Linotype" w:eastAsia="Palatino Linotype" w:hAnsi="Palatino Linotype" w:cs="Palatino Linotype"/>
          <w:color w:val="000000"/>
        </w:rPr>
        <w:lastRenderedPageBreak/>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0B3849E" w14:textId="77777777" w:rsidR="008B4876" w:rsidRPr="00CC2879" w:rsidRDefault="008B4876" w:rsidP="008B4876">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14:paraId="41F37492" w14:textId="77777777" w:rsidR="008B4876" w:rsidRPr="00CC2879" w:rsidRDefault="008B4876" w:rsidP="008B4876">
      <w:pPr>
        <w:keepNext/>
        <w:keepLines/>
        <w:spacing w:line="360" w:lineRule="auto"/>
        <w:ind w:right="-787"/>
        <w:rPr>
          <w:rFonts w:ascii="Palatino Linotype" w:eastAsia="Palatino Linotype" w:hAnsi="Palatino Linotype" w:cs="Palatino Linotype"/>
          <w:b/>
          <w:color w:val="000000"/>
        </w:rPr>
      </w:pPr>
      <w:r w:rsidRPr="00CC2879">
        <w:rPr>
          <w:rFonts w:ascii="Palatino Linotype" w:eastAsia="Palatino Linotype" w:hAnsi="Palatino Linotype" w:cs="Palatino Linotype"/>
          <w:b/>
          <w:color w:val="000000"/>
        </w:rPr>
        <w:t>CUARTO. Del estudio y resolución del estudio.</w:t>
      </w:r>
    </w:p>
    <w:p w14:paraId="33CBD058" w14:textId="77777777" w:rsidR="008B4876" w:rsidRPr="00CC2879" w:rsidRDefault="008B4876" w:rsidP="008B4876">
      <w:pPr>
        <w:keepNext/>
        <w:keepLines/>
        <w:numPr>
          <w:ilvl w:val="0"/>
          <w:numId w:val="8"/>
        </w:numPr>
        <w:spacing w:after="240" w:line="360" w:lineRule="auto"/>
        <w:ind w:left="786" w:right="-787"/>
        <w:rPr>
          <w:rFonts w:ascii="Palatino Linotype" w:eastAsia="Palatino Linotype" w:hAnsi="Palatino Linotype" w:cs="Palatino Linotype"/>
          <w:b/>
          <w:color w:val="000000"/>
        </w:rPr>
      </w:pPr>
      <w:bookmarkStart w:id="11" w:name="_heading=h.17dp8vu" w:colFirst="0" w:colLast="0"/>
      <w:bookmarkEnd w:id="11"/>
      <w:r w:rsidRPr="00CC2879">
        <w:rPr>
          <w:rFonts w:ascii="Palatino Linotype" w:eastAsia="Palatino Linotype" w:hAnsi="Palatino Linotype" w:cs="Palatino Linotype"/>
          <w:b/>
          <w:color w:val="000000"/>
        </w:rPr>
        <w:t>Del derecho de acceso a la información.</w:t>
      </w:r>
    </w:p>
    <w:p w14:paraId="2D048880" w14:textId="77777777" w:rsidR="008B4876" w:rsidRPr="00CC2879" w:rsidRDefault="008B4876"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1F569BF" w14:textId="77777777" w:rsidR="008B4876" w:rsidRPr="00CC2879" w:rsidRDefault="008B4876" w:rsidP="008B4876">
      <w:pPr>
        <w:numPr>
          <w:ilvl w:val="0"/>
          <w:numId w:val="6"/>
        </w:numPr>
        <w:spacing w:before="240" w:line="360" w:lineRule="auto"/>
        <w:ind w:left="0" w:right="-787" w:firstLine="0"/>
        <w:jc w:val="both"/>
        <w:rPr>
          <w:rFonts w:ascii="Palatino Linotype" w:hAnsi="Palatino Linotype"/>
        </w:rPr>
      </w:pPr>
      <w:r w:rsidRPr="00CC2879">
        <w:rPr>
          <w:rFonts w:ascii="Palatino Linotype" w:eastAsia="Palatino Linotype" w:hAnsi="Palatino Linotype" w:cs="Palatino Linotype"/>
        </w:rPr>
        <w:t xml:space="preserve">Definiendo el Derecho de Acceso a la Información Pública como: </w:t>
      </w:r>
      <w:r w:rsidRPr="00CC2879">
        <w:rPr>
          <w:rFonts w:ascii="Palatino Linotype" w:eastAsia="Palatino Linotype" w:hAnsi="Palatino Linotype" w:cs="Palatino Linotype"/>
          <w:i/>
          <w:color w:val="000000"/>
        </w:rPr>
        <w:t>La igualdad de oportunidades para recibir, buscar e impartir información</w:t>
      </w:r>
      <w:r w:rsidRPr="00CC2879">
        <w:rPr>
          <w:rFonts w:ascii="Palatino Linotype" w:eastAsia="Palatino Linotype" w:hAnsi="Palatino Linotype" w:cs="Palatino Linotype"/>
          <w:i/>
          <w:vertAlign w:val="superscript"/>
        </w:rPr>
        <w:footnoteReference w:id="1"/>
      </w:r>
      <w:r w:rsidRPr="00CC2879">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C2879">
        <w:rPr>
          <w:rFonts w:ascii="Palatino Linotype" w:eastAsia="Palatino Linotype" w:hAnsi="Palatino Linotype" w:cs="Palatino Linotype"/>
          <w:i/>
          <w:vertAlign w:val="superscript"/>
        </w:rPr>
        <w:footnoteReference w:id="2"/>
      </w:r>
      <w:r w:rsidRPr="00CC2879">
        <w:rPr>
          <w:rFonts w:ascii="Palatino Linotype" w:eastAsia="Palatino Linotype" w:hAnsi="Palatino Linotype" w:cs="Palatino Linotype"/>
          <w:color w:val="000000"/>
        </w:rPr>
        <w:t>que se constituye como una herramienta fundamental para ejercer</w:t>
      </w:r>
      <w:r w:rsidRPr="00CC2879">
        <w:rPr>
          <w:rFonts w:ascii="Palatino Linotype" w:eastAsia="Palatino Linotype" w:hAnsi="Palatino Linotype" w:cs="Palatino Linotype"/>
          <w:i/>
          <w:color w:val="000000"/>
        </w:rPr>
        <w:t xml:space="preserve"> el control democrático de las gestiones estatales, de forma tal que puedan cuestionar, indagar y considerar si se </w:t>
      </w:r>
      <w:r w:rsidRPr="00CC2879">
        <w:rPr>
          <w:rFonts w:ascii="Palatino Linotype" w:eastAsia="Palatino Linotype" w:hAnsi="Palatino Linotype" w:cs="Palatino Linotype"/>
          <w:i/>
          <w:color w:val="000000"/>
        </w:rPr>
        <w:lastRenderedPageBreak/>
        <w:t>está dando un adecuado cumplimiento a las funciones públicas,</w:t>
      </w:r>
      <w:r w:rsidRPr="00CC2879">
        <w:rPr>
          <w:rFonts w:ascii="Palatino Linotype" w:eastAsia="Palatino Linotype" w:hAnsi="Palatino Linotype" w:cs="Palatino Linotype"/>
          <w:i/>
          <w:vertAlign w:val="superscript"/>
        </w:rPr>
        <w:footnoteReference w:id="3"/>
      </w:r>
      <w:r w:rsidRPr="00CC2879">
        <w:rPr>
          <w:rFonts w:ascii="Palatino Linotype" w:eastAsia="Palatino Linotype" w:hAnsi="Palatino Linotype" w:cs="Palatino Linotype"/>
          <w:color w:val="000000"/>
        </w:rPr>
        <w:t>fomentando</w:t>
      </w:r>
      <w:r w:rsidRPr="00CC2879">
        <w:rPr>
          <w:rFonts w:ascii="Palatino Linotype" w:eastAsia="Palatino Linotype" w:hAnsi="Palatino Linotype" w:cs="Palatino Linotype"/>
          <w:i/>
          <w:color w:val="000000"/>
        </w:rPr>
        <w:t xml:space="preserve"> la transparencia de las actividades estatales y </w:t>
      </w:r>
      <w:r w:rsidRPr="00CC2879">
        <w:rPr>
          <w:rFonts w:ascii="Palatino Linotype" w:eastAsia="Palatino Linotype" w:hAnsi="Palatino Linotype" w:cs="Palatino Linotype"/>
          <w:color w:val="000000"/>
        </w:rPr>
        <w:t>promoviendo</w:t>
      </w:r>
      <w:r w:rsidRPr="00CC2879">
        <w:rPr>
          <w:rFonts w:ascii="Palatino Linotype" w:eastAsia="Palatino Linotype" w:hAnsi="Palatino Linotype" w:cs="Palatino Linotype"/>
          <w:i/>
          <w:color w:val="000000"/>
        </w:rPr>
        <w:t xml:space="preserve"> la responsabilidad de los funcionarios sobre su gestión pública,</w:t>
      </w:r>
      <w:r w:rsidRPr="00CC2879">
        <w:rPr>
          <w:rFonts w:ascii="Palatino Linotype" w:eastAsia="Palatino Linotype" w:hAnsi="Palatino Linotype" w:cs="Palatino Linotype"/>
          <w:i/>
          <w:vertAlign w:val="superscript"/>
        </w:rPr>
        <w:footnoteReference w:id="4"/>
      </w:r>
      <w:r w:rsidRPr="00CC2879">
        <w:rPr>
          <w:rFonts w:ascii="Palatino Linotype" w:eastAsia="Palatino Linotype" w:hAnsi="Palatino Linotype" w:cs="Palatino Linotype"/>
          <w:color w:val="000000"/>
        </w:rPr>
        <w:t>que permite</w:t>
      </w:r>
      <w:r w:rsidRPr="00CC2879">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5EE696A8"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4F2E95CE" w14:textId="77777777" w:rsidR="008B4876" w:rsidRPr="00CC2879" w:rsidRDefault="008B4876" w:rsidP="008B4876">
      <w:pPr>
        <w:numPr>
          <w:ilvl w:val="0"/>
          <w:numId w:val="6"/>
        </w:numPr>
        <w:spacing w:line="360" w:lineRule="auto"/>
        <w:ind w:left="0" w:right="-787" w:firstLine="0"/>
        <w:jc w:val="both"/>
        <w:rPr>
          <w:rFonts w:ascii="Palatino Linotype" w:hAnsi="Palatino Linotype"/>
        </w:rPr>
      </w:pPr>
      <w:r w:rsidRPr="00CC2879">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4935D375" w14:textId="77777777" w:rsidR="008B4876" w:rsidRPr="00CC2879" w:rsidRDefault="008B4876" w:rsidP="008B4876">
      <w:pPr>
        <w:ind w:left="1134" w:right="-79"/>
        <w:jc w:val="both"/>
        <w:rPr>
          <w:rFonts w:ascii="Palatino Linotype" w:eastAsia="Palatino Linotype" w:hAnsi="Palatino Linotype" w:cs="Palatino Linotype"/>
          <w:i/>
        </w:rPr>
      </w:pPr>
      <w:r w:rsidRPr="00CC2879">
        <w:rPr>
          <w:rFonts w:ascii="Palatino Linotype" w:eastAsia="Palatino Linotype" w:hAnsi="Palatino Linotype" w:cs="Palatino Linotype"/>
          <w:i/>
        </w:rPr>
        <w:t>“</w:t>
      </w:r>
      <w:r w:rsidRPr="00CC2879">
        <w:rPr>
          <w:rFonts w:ascii="Palatino Linotype" w:eastAsia="Palatino Linotype" w:hAnsi="Palatino Linotype" w:cs="Palatino Linotype"/>
          <w:b/>
          <w:i/>
        </w:rPr>
        <w:t>Artículo 1.-</w:t>
      </w:r>
      <w:r w:rsidRPr="00CC2879">
        <w:rPr>
          <w:rFonts w:ascii="Palatino Linotype" w:eastAsia="Palatino Linotype" w:hAnsi="Palatino Linotype" w:cs="Palatino Linotype"/>
          <w:i/>
        </w:rPr>
        <w:t xml:space="preserve"> </w:t>
      </w:r>
    </w:p>
    <w:p w14:paraId="30FDFE41" w14:textId="77777777" w:rsidR="008B4876" w:rsidRPr="00CC2879" w:rsidRDefault="008B4876" w:rsidP="008B4876">
      <w:pPr>
        <w:ind w:left="1134" w:right="-79"/>
        <w:jc w:val="both"/>
        <w:rPr>
          <w:rFonts w:ascii="Palatino Linotype" w:eastAsia="Palatino Linotype" w:hAnsi="Palatino Linotype" w:cs="Palatino Linotype"/>
          <w:i/>
        </w:rPr>
      </w:pPr>
      <w:r w:rsidRPr="00CC2879">
        <w:rPr>
          <w:rFonts w:ascii="Palatino Linotype" w:eastAsia="Palatino Linotype" w:hAnsi="Palatino Linotype" w:cs="Palatino Linotype"/>
          <w:i/>
        </w:rPr>
        <w:t>(…)</w:t>
      </w:r>
    </w:p>
    <w:p w14:paraId="1B0FD9C9" w14:textId="77777777" w:rsidR="008B4876" w:rsidRPr="00CC2879" w:rsidRDefault="008B4876" w:rsidP="008B4876">
      <w:pPr>
        <w:ind w:left="1134" w:right="-79"/>
        <w:jc w:val="both"/>
        <w:rPr>
          <w:rFonts w:ascii="Palatino Linotype" w:eastAsia="Palatino Linotype" w:hAnsi="Palatino Linotype" w:cs="Palatino Linotype"/>
          <w:i/>
        </w:rPr>
      </w:pPr>
      <w:r w:rsidRPr="00CC2879">
        <w:rPr>
          <w:rFonts w:ascii="Palatino Linotype" w:eastAsia="Palatino Linotype" w:hAnsi="Palatino Linotype" w:cs="Palatino Linotype"/>
          <w:i/>
        </w:rPr>
        <w:t>Todas las</w:t>
      </w:r>
      <w:r w:rsidRPr="00CC2879">
        <w:rPr>
          <w:rFonts w:ascii="Palatino Linotype" w:eastAsia="Palatino Linotype" w:hAnsi="Palatino Linotype" w:cs="Palatino Linotype"/>
        </w:rPr>
        <w:t xml:space="preserve"> </w:t>
      </w:r>
      <w:r w:rsidRPr="00CC2879">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A22A326" w14:textId="77777777" w:rsidR="008B4876" w:rsidRPr="00CC2879" w:rsidRDefault="008B4876" w:rsidP="008B4876">
      <w:pPr>
        <w:ind w:left="1134" w:right="-79"/>
        <w:jc w:val="both"/>
        <w:rPr>
          <w:rFonts w:ascii="Palatino Linotype" w:eastAsia="Palatino Linotype" w:hAnsi="Palatino Linotype" w:cs="Palatino Linotype"/>
        </w:rPr>
      </w:pPr>
      <w:r w:rsidRPr="00CC2879">
        <w:rPr>
          <w:rFonts w:ascii="Palatino Linotype" w:eastAsia="Palatino Linotype" w:hAnsi="Palatino Linotype" w:cs="Palatino Linotype"/>
          <w:i/>
        </w:rPr>
        <w:t>(…)</w:t>
      </w:r>
      <w:r w:rsidRPr="00CC2879">
        <w:rPr>
          <w:rFonts w:ascii="Palatino Linotype" w:eastAsia="Palatino Linotype" w:hAnsi="Palatino Linotype" w:cs="Palatino Linotype"/>
        </w:rPr>
        <w:t>”.</w:t>
      </w:r>
    </w:p>
    <w:p w14:paraId="2DD9CC50" w14:textId="77777777" w:rsidR="008B4876" w:rsidRPr="00CC2879" w:rsidRDefault="008B4876" w:rsidP="008B4876">
      <w:pPr>
        <w:ind w:right="-787"/>
        <w:jc w:val="both"/>
        <w:rPr>
          <w:rFonts w:ascii="Palatino Linotype" w:eastAsia="Palatino Linotype" w:hAnsi="Palatino Linotype" w:cs="Palatino Linotype"/>
          <w:b/>
        </w:rPr>
      </w:pPr>
    </w:p>
    <w:p w14:paraId="177FD4EF" w14:textId="77777777" w:rsidR="008B4876" w:rsidRPr="00CC2879" w:rsidRDefault="008B4876" w:rsidP="008B4876">
      <w:pPr>
        <w:numPr>
          <w:ilvl w:val="0"/>
          <w:numId w:val="6"/>
        </w:numPr>
        <w:spacing w:line="360" w:lineRule="auto"/>
        <w:ind w:left="0" w:right="-787" w:firstLine="0"/>
        <w:jc w:val="both"/>
        <w:rPr>
          <w:rFonts w:ascii="Palatino Linotype" w:hAnsi="Palatino Linotype"/>
        </w:rPr>
      </w:pPr>
      <w:r w:rsidRPr="00CC2879">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E188D53"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2EF25AFB" w14:textId="77777777" w:rsidR="008B4876" w:rsidRPr="00CC2879" w:rsidRDefault="008B4876" w:rsidP="008B4876">
      <w:pPr>
        <w:numPr>
          <w:ilvl w:val="0"/>
          <w:numId w:val="6"/>
        </w:numPr>
        <w:spacing w:line="360" w:lineRule="auto"/>
        <w:ind w:left="0" w:right="-787" w:firstLine="0"/>
        <w:jc w:val="both"/>
        <w:rPr>
          <w:rFonts w:ascii="Palatino Linotype" w:hAnsi="Palatino Linotype"/>
        </w:rPr>
      </w:pPr>
      <w:r w:rsidRPr="00CC2879">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7940AB0" w14:textId="77777777" w:rsidR="008B4876" w:rsidRPr="00CC2879" w:rsidRDefault="008B4876" w:rsidP="00E44981">
      <w:pPr>
        <w:spacing w:after="240"/>
        <w:ind w:left="1134" w:right="277"/>
        <w:jc w:val="both"/>
        <w:rPr>
          <w:rFonts w:ascii="Palatino Linotype" w:eastAsia="Palatino Linotype" w:hAnsi="Palatino Linotype" w:cs="Palatino Linotype"/>
          <w:b/>
          <w:i/>
        </w:rPr>
      </w:pPr>
      <w:r w:rsidRPr="00CC2879">
        <w:rPr>
          <w:rFonts w:ascii="Palatino Linotype" w:eastAsia="Palatino Linotype" w:hAnsi="Palatino Linotype" w:cs="Palatino Linotype"/>
          <w:b/>
          <w:i/>
        </w:rPr>
        <w:t>Constitución Política de los Estados Unidos Mexicanos</w:t>
      </w:r>
    </w:p>
    <w:p w14:paraId="356AEE49" w14:textId="77777777" w:rsidR="008B4876" w:rsidRPr="00CC2879" w:rsidRDefault="008B4876" w:rsidP="00E44981">
      <w:pPr>
        <w:spacing w:before="240" w:after="240"/>
        <w:ind w:left="1134" w:right="277"/>
        <w:jc w:val="both"/>
        <w:rPr>
          <w:rFonts w:ascii="Palatino Linotype" w:eastAsia="Palatino Linotype" w:hAnsi="Palatino Linotype" w:cs="Palatino Linotype"/>
          <w:b/>
          <w:i/>
        </w:rPr>
      </w:pPr>
      <w:r w:rsidRPr="00CC2879">
        <w:rPr>
          <w:rFonts w:ascii="Palatino Linotype" w:eastAsia="Palatino Linotype" w:hAnsi="Palatino Linotype" w:cs="Palatino Linotype"/>
          <w:b/>
          <w:i/>
        </w:rPr>
        <w:t>“Artículo 6.</w:t>
      </w:r>
    </w:p>
    <w:p w14:paraId="62443305"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w:t>
      </w:r>
    </w:p>
    <w:p w14:paraId="6D66321C"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Para efectos de lo dispuesto en el presente artículo se observará lo siguiente:</w:t>
      </w:r>
    </w:p>
    <w:p w14:paraId="049D6093" w14:textId="77777777" w:rsidR="008B4876" w:rsidRPr="00CC2879" w:rsidRDefault="008B4876" w:rsidP="00E44981">
      <w:pPr>
        <w:spacing w:before="240" w:after="240"/>
        <w:ind w:left="1134" w:right="277"/>
        <w:jc w:val="both"/>
        <w:rPr>
          <w:rFonts w:ascii="Palatino Linotype" w:eastAsia="Palatino Linotype" w:hAnsi="Palatino Linotype" w:cs="Palatino Linotype"/>
          <w:b/>
          <w:i/>
        </w:rPr>
      </w:pPr>
      <w:r w:rsidRPr="00CC2879">
        <w:rPr>
          <w:rFonts w:ascii="Palatino Linotype" w:eastAsia="Palatino Linotype" w:hAnsi="Palatino Linotype" w:cs="Palatino Linotype"/>
          <w:b/>
          <w:i/>
        </w:rPr>
        <w:t>A</w:t>
      </w:r>
      <w:r w:rsidRPr="00CC2879">
        <w:rPr>
          <w:rFonts w:ascii="Palatino Linotype" w:eastAsia="Palatino Linotype" w:hAnsi="Palatino Linotype" w:cs="Palatino Linotype"/>
          <w:i/>
        </w:rPr>
        <w:t xml:space="preserve">. </w:t>
      </w:r>
      <w:r w:rsidRPr="00CC2879">
        <w:rPr>
          <w:rFonts w:ascii="Palatino Linotype" w:eastAsia="Palatino Linotype" w:hAnsi="Palatino Linotype" w:cs="Palatino Linotype"/>
          <w:b/>
          <w:i/>
        </w:rPr>
        <w:t>Para el ejercicio del derecho de acceso a la información</w:t>
      </w:r>
      <w:r w:rsidRPr="00CC2879">
        <w:rPr>
          <w:rFonts w:ascii="Palatino Linotype" w:eastAsia="Palatino Linotype" w:hAnsi="Palatino Linotype" w:cs="Palatino Linotype"/>
          <w:i/>
        </w:rPr>
        <w:t xml:space="preserve">, la Federación y </w:t>
      </w:r>
      <w:r w:rsidRPr="00CC2879">
        <w:rPr>
          <w:rFonts w:ascii="Palatino Linotype" w:eastAsia="Palatino Linotype" w:hAnsi="Palatino Linotype" w:cs="Palatino Linotype"/>
          <w:b/>
          <w:i/>
        </w:rPr>
        <w:t>las entidades federativas, en el ámbito de sus respectivas competencias, se regirán por los siguientes principios y bases:</w:t>
      </w:r>
    </w:p>
    <w:p w14:paraId="248E9962"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 xml:space="preserve">I. </w:t>
      </w:r>
      <w:r w:rsidRPr="00CC2879">
        <w:rPr>
          <w:rFonts w:ascii="Palatino Linotype" w:eastAsia="Palatino Linotype" w:hAnsi="Palatino Linotype" w:cs="Palatino Linotype"/>
          <w:b/>
          <w:i/>
        </w:rPr>
        <w:tab/>
        <w:t>Toda la información en posesión de cualquier</w:t>
      </w:r>
      <w:r w:rsidRPr="00CC2879">
        <w:rPr>
          <w:rFonts w:ascii="Palatino Linotype" w:eastAsia="Palatino Linotype" w:hAnsi="Palatino Linotype" w:cs="Palatino Linotype"/>
          <w:i/>
        </w:rPr>
        <w:t xml:space="preserve"> </w:t>
      </w:r>
      <w:r w:rsidRPr="00CC2879">
        <w:rPr>
          <w:rFonts w:ascii="Palatino Linotype" w:eastAsia="Palatino Linotype" w:hAnsi="Palatino Linotype" w:cs="Palatino Linotype"/>
          <w:b/>
          <w:i/>
        </w:rPr>
        <w:t>autoridad</w:t>
      </w:r>
      <w:r w:rsidRPr="00CC2879">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C2879">
        <w:rPr>
          <w:rFonts w:ascii="Palatino Linotype" w:eastAsia="Palatino Linotype" w:hAnsi="Palatino Linotype" w:cs="Palatino Linotype"/>
          <w:b/>
          <w:i/>
        </w:rPr>
        <w:t>municipal</w:t>
      </w:r>
      <w:r w:rsidRPr="00CC2879">
        <w:rPr>
          <w:rFonts w:ascii="Palatino Linotype" w:eastAsia="Palatino Linotype" w:hAnsi="Palatino Linotype" w:cs="Palatino Linotype"/>
          <w:i/>
        </w:rPr>
        <w:t xml:space="preserve">, </w:t>
      </w:r>
      <w:r w:rsidRPr="00CC2879">
        <w:rPr>
          <w:rFonts w:ascii="Palatino Linotype" w:eastAsia="Palatino Linotype" w:hAnsi="Palatino Linotype" w:cs="Palatino Linotype"/>
          <w:b/>
          <w:i/>
        </w:rPr>
        <w:t>es pública</w:t>
      </w:r>
      <w:r w:rsidRPr="00CC2879">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CC2879">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CC2879">
        <w:rPr>
          <w:rFonts w:ascii="Palatino Linotype" w:eastAsia="Palatino Linotype" w:hAnsi="Palatino Linotype" w:cs="Palatino Linotype"/>
          <w:i/>
        </w:rPr>
        <w:t>, la ley determinará los supuestos específicos bajo los cuales procederá la declaración de inexistencia de la información.”</w:t>
      </w:r>
    </w:p>
    <w:p w14:paraId="0D9EFE00" w14:textId="77777777" w:rsidR="008B4876" w:rsidRPr="00CC2879" w:rsidRDefault="008B4876" w:rsidP="00E44981">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i/>
          <w:color w:val="000000"/>
        </w:rPr>
      </w:pPr>
    </w:p>
    <w:p w14:paraId="2782FEB9" w14:textId="77777777" w:rsidR="008B4876" w:rsidRPr="00CC2879" w:rsidRDefault="008B4876" w:rsidP="00E44981">
      <w:pPr>
        <w:spacing w:before="240" w:after="240"/>
        <w:ind w:left="1134" w:right="277"/>
        <w:jc w:val="both"/>
        <w:rPr>
          <w:rFonts w:ascii="Palatino Linotype" w:eastAsia="Palatino Linotype" w:hAnsi="Palatino Linotype" w:cs="Palatino Linotype"/>
          <w:b/>
          <w:i/>
        </w:rPr>
      </w:pPr>
      <w:r w:rsidRPr="00CC2879">
        <w:rPr>
          <w:rFonts w:ascii="Palatino Linotype" w:eastAsia="Palatino Linotype" w:hAnsi="Palatino Linotype" w:cs="Palatino Linotype"/>
          <w:b/>
          <w:i/>
        </w:rPr>
        <w:t>Constitución Política del Estado Libre y Soberano de México</w:t>
      </w:r>
    </w:p>
    <w:p w14:paraId="6772C5F0"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lastRenderedPageBreak/>
        <w:t>“Artículo 5</w:t>
      </w:r>
      <w:r w:rsidRPr="00CC2879">
        <w:rPr>
          <w:rFonts w:ascii="Palatino Linotype" w:eastAsia="Palatino Linotype" w:hAnsi="Palatino Linotype" w:cs="Palatino Linotype"/>
          <w:i/>
        </w:rPr>
        <w:t xml:space="preserve">.- </w:t>
      </w:r>
    </w:p>
    <w:p w14:paraId="39207403"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w:t>
      </w:r>
    </w:p>
    <w:p w14:paraId="2D0F592E"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CC2879">
        <w:rPr>
          <w:rFonts w:ascii="Palatino Linotype" w:eastAsia="Palatino Linotype" w:hAnsi="Palatino Linotype" w:cs="Palatino Linotype"/>
          <w:i/>
        </w:rPr>
        <w:t>.</w:t>
      </w:r>
    </w:p>
    <w:p w14:paraId="40DCF521"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7B4CE66"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Este derecho se regirá por los principios y bases siguientes</w:t>
      </w:r>
      <w:r w:rsidRPr="00CC2879">
        <w:rPr>
          <w:rFonts w:ascii="Palatino Linotype" w:eastAsia="Palatino Linotype" w:hAnsi="Palatino Linotype" w:cs="Palatino Linotype"/>
          <w:i/>
        </w:rPr>
        <w:t>:</w:t>
      </w:r>
    </w:p>
    <w:p w14:paraId="6E5F0FF8" w14:textId="77777777" w:rsidR="008B4876" w:rsidRPr="00CC2879" w:rsidRDefault="008B4876" w:rsidP="00E44981">
      <w:pPr>
        <w:spacing w:before="240" w:after="240"/>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I. Toda la información en posesión de cualquier autoridad, entidad, órgano y organismos de los</w:t>
      </w:r>
      <w:r w:rsidRPr="00CC2879">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CC2879">
        <w:rPr>
          <w:rFonts w:ascii="Palatino Linotype" w:eastAsia="Palatino Linotype" w:hAnsi="Palatino Linotype" w:cs="Palatino Linotype"/>
          <w:b/>
          <w:i/>
        </w:rPr>
        <w:t>municipales</w:t>
      </w:r>
      <w:r w:rsidRPr="00CC2879">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C2879">
        <w:rPr>
          <w:rFonts w:ascii="Palatino Linotype" w:eastAsia="Palatino Linotype" w:hAnsi="Palatino Linotype" w:cs="Palatino Linotype"/>
          <w:b/>
          <w:i/>
        </w:rPr>
        <w:t>es pública</w:t>
      </w:r>
      <w:r w:rsidRPr="00CC2879">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CC2879">
        <w:rPr>
          <w:rFonts w:ascii="Palatino Linotype" w:eastAsia="Palatino Linotype" w:hAnsi="Palatino Linotype" w:cs="Palatino Linotype"/>
          <w:b/>
          <w:i/>
        </w:rPr>
        <w:t>En la interpretación de este derecho deberá prevalecer el principio de máxima publicidad</w:t>
      </w:r>
      <w:r w:rsidRPr="00CC2879">
        <w:rPr>
          <w:rFonts w:ascii="Palatino Linotype" w:eastAsia="Palatino Linotype" w:hAnsi="Palatino Linotype" w:cs="Palatino Linotype"/>
          <w:i/>
        </w:rPr>
        <w:t xml:space="preserve">. </w:t>
      </w:r>
      <w:r w:rsidRPr="00CC2879">
        <w:rPr>
          <w:rFonts w:ascii="Palatino Linotype" w:eastAsia="Palatino Linotype" w:hAnsi="Palatino Linotype" w:cs="Palatino Linotype"/>
          <w:b/>
          <w:i/>
        </w:rPr>
        <w:t>Los sujetos obligados deberán documentar todo acto que derive del ejercicio de sus facultades, competencias o funciones</w:t>
      </w:r>
      <w:r w:rsidRPr="00CC2879">
        <w:rPr>
          <w:rFonts w:ascii="Palatino Linotype" w:eastAsia="Palatino Linotype" w:hAnsi="Palatino Linotype" w:cs="Palatino Linotype"/>
          <w:i/>
        </w:rPr>
        <w:t>, la ley determinará los supuestos específicos bajo los cuales procederá la declaración de inexistencia de la información.”</w:t>
      </w:r>
    </w:p>
    <w:p w14:paraId="4FF4931B" w14:textId="77777777" w:rsidR="008B4876" w:rsidRPr="00CC2879" w:rsidRDefault="008B4876" w:rsidP="008B4876">
      <w:pPr>
        <w:tabs>
          <w:tab w:val="left" w:pos="567"/>
        </w:tabs>
        <w:spacing w:before="240" w:after="240"/>
        <w:ind w:right="-787"/>
        <w:jc w:val="both"/>
        <w:rPr>
          <w:rFonts w:ascii="Palatino Linotype" w:eastAsia="Palatino Linotype" w:hAnsi="Palatino Linotype" w:cs="Palatino Linotype"/>
          <w:b/>
          <w:i/>
        </w:rPr>
      </w:pPr>
    </w:p>
    <w:p w14:paraId="74BC4FF1" w14:textId="77777777" w:rsidR="008B4876" w:rsidRPr="00CC2879" w:rsidRDefault="008B4876" w:rsidP="008B4876">
      <w:pPr>
        <w:numPr>
          <w:ilvl w:val="0"/>
          <w:numId w:val="6"/>
        </w:numPr>
        <w:spacing w:before="240" w:line="360" w:lineRule="auto"/>
        <w:ind w:left="0" w:right="-787" w:firstLine="0"/>
        <w:jc w:val="both"/>
        <w:rPr>
          <w:rFonts w:ascii="Palatino Linotype" w:hAnsi="Palatino Linotype"/>
        </w:rPr>
      </w:pPr>
      <w:r w:rsidRPr="00CC2879">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CC2879">
        <w:rPr>
          <w:rFonts w:ascii="Palatino Linotype" w:eastAsia="Palatino Linotype" w:hAnsi="Palatino Linotype" w:cs="Palatino Linotype"/>
          <w:i/>
        </w:rPr>
        <w:t xml:space="preserve">por los </w:t>
      </w:r>
      <w:r w:rsidRPr="00CC2879">
        <w:rPr>
          <w:rFonts w:ascii="Palatino Linotype" w:eastAsia="Palatino Linotype" w:hAnsi="Palatino Linotype" w:cs="Palatino Linotype"/>
          <w:i/>
        </w:rPr>
        <w:lastRenderedPageBreak/>
        <w:t>principios de simplicidad, rapidez gratuidad del procedimiento, auxilio y orientación a los particulares</w:t>
      </w:r>
      <w:r w:rsidRPr="00CC2879">
        <w:rPr>
          <w:rFonts w:ascii="Palatino Linotype" w:eastAsia="Palatino Linotype" w:hAnsi="Palatino Linotype" w:cs="Palatino Linotype"/>
        </w:rPr>
        <w:t>, contemplando el derecho de las personas con discapacidad y hablantes de lengua indígena.</w:t>
      </w:r>
    </w:p>
    <w:p w14:paraId="7753C848"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64377C8C" w14:textId="77777777" w:rsidR="008B4876" w:rsidRPr="00CC2879" w:rsidRDefault="008B4876" w:rsidP="008B4876">
      <w:pPr>
        <w:numPr>
          <w:ilvl w:val="0"/>
          <w:numId w:val="6"/>
        </w:numPr>
        <w:spacing w:line="360" w:lineRule="auto"/>
        <w:ind w:left="0" w:right="-787" w:firstLine="0"/>
        <w:jc w:val="both"/>
        <w:rPr>
          <w:rFonts w:ascii="Palatino Linotype" w:hAnsi="Palatino Linotype"/>
        </w:rPr>
      </w:pPr>
      <w:r w:rsidRPr="00CC2879">
        <w:rPr>
          <w:rFonts w:ascii="Palatino Linotype" w:eastAsia="Palatino Linotype" w:hAnsi="Palatino Linotype" w:cs="Palatino Linotype"/>
        </w:rPr>
        <w:t xml:space="preserve">El Derecho de Acceso a la Información se garantiza y respeta oportunamente, y según lo que dispone la Ley, las </w:t>
      </w:r>
      <w:r w:rsidRPr="00CC2879">
        <w:rPr>
          <w:rFonts w:ascii="Palatino Linotype" w:eastAsia="Palatino Linotype" w:hAnsi="Palatino Linotype" w:cs="Palatino Linotype"/>
          <w:i/>
        </w:rPr>
        <w:t>solicitudes de acceso a la información</w:t>
      </w:r>
      <w:r w:rsidRPr="00CC2879">
        <w:rPr>
          <w:rFonts w:ascii="Palatino Linotype" w:eastAsia="Palatino Linotype" w:hAnsi="Palatino Linotype" w:cs="Palatino Linotype"/>
        </w:rPr>
        <w:t>.</w:t>
      </w:r>
    </w:p>
    <w:p w14:paraId="3FB1F395"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28DA641C" w14:textId="77777777" w:rsidR="008B4876" w:rsidRPr="00CC2879" w:rsidRDefault="008B4876" w:rsidP="008B4876">
      <w:pPr>
        <w:numPr>
          <w:ilvl w:val="0"/>
          <w:numId w:val="6"/>
        </w:numPr>
        <w:spacing w:line="360" w:lineRule="auto"/>
        <w:ind w:left="0" w:right="-787" w:firstLine="0"/>
        <w:jc w:val="both"/>
        <w:rPr>
          <w:rFonts w:ascii="Palatino Linotype" w:hAnsi="Palatino Linotype"/>
        </w:rPr>
      </w:pPr>
      <w:bookmarkStart w:id="12" w:name="_heading=h.3rdcrjn" w:colFirst="0" w:colLast="0"/>
      <w:bookmarkEnd w:id="12"/>
      <w:r w:rsidRPr="00CC2879">
        <w:rPr>
          <w:rFonts w:ascii="Palatino Linotype" w:eastAsia="Palatino Linotype" w:hAnsi="Palatino Linotype" w:cs="Palatino Linotype"/>
        </w:rPr>
        <w:t xml:space="preserve">Así entonces, se procede analizar, en primer lugar, si el </w:t>
      </w:r>
      <w:r w:rsidRPr="00CC2879">
        <w:rPr>
          <w:rFonts w:ascii="Palatino Linotype" w:eastAsia="Palatino Linotype" w:hAnsi="Palatino Linotype" w:cs="Palatino Linotype"/>
          <w:b/>
        </w:rPr>
        <w:t>SUJETO OBLIGADO</w:t>
      </w:r>
      <w:r w:rsidRPr="00CC2879">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5D3F5CDD"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62DA6A31" w14:textId="2121355E" w:rsidR="008B4876" w:rsidRPr="00CC2879" w:rsidRDefault="00CC2879" w:rsidP="008B4876">
      <w:pPr>
        <w:pStyle w:val="Ttulo1"/>
        <w:spacing w:before="0" w:after="240" w:line="360" w:lineRule="auto"/>
        <w:ind w:right="-787"/>
        <w:rPr>
          <w:rFonts w:ascii="Palatino Linotype" w:eastAsia="Palatino Linotype" w:hAnsi="Palatino Linotype" w:cs="Palatino Linotype"/>
          <w:b/>
          <w:color w:val="000000"/>
          <w:sz w:val="24"/>
          <w:szCs w:val="24"/>
        </w:rPr>
      </w:pPr>
      <w:bookmarkStart w:id="13" w:name="_heading=h.26in1rg" w:colFirst="0" w:colLast="0"/>
      <w:bookmarkEnd w:id="13"/>
      <w:r>
        <w:rPr>
          <w:rFonts w:ascii="Palatino Linotype" w:eastAsia="Palatino Linotype" w:hAnsi="Palatino Linotype" w:cs="Palatino Linotype"/>
          <w:b/>
          <w:color w:val="000000"/>
          <w:sz w:val="24"/>
          <w:szCs w:val="24"/>
        </w:rPr>
        <w:t xml:space="preserve">II. </w:t>
      </w:r>
      <w:r w:rsidR="008B4876" w:rsidRPr="00CC2879">
        <w:rPr>
          <w:rFonts w:ascii="Palatino Linotype" w:eastAsia="Palatino Linotype" w:hAnsi="Palatino Linotype" w:cs="Palatino Linotype"/>
          <w:b/>
          <w:color w:val="000000"/>
          <w:sz w:val="24"/>
          <w:szCs w:val="24"/>
        </w:rPr>
        <w:t>De la información solicitada y la respuesta del SUJETO OBLIGADO</w:t>
      </w:r>
    </w:p>
    <w:p w14:paraId="7028C6D2" w14:textId="77777777" w:rsidR="008B4876" w:rsidRPr="00CC2879" w:rsidRDefault="008B4876" w:rsidP="008B4876">
      <w:pPr>
        <w:numPr>
          <w:ilvl w:val="0"/>
          <w:numId w:val="6"/>
        </w:numPr>
        <w:spacing w:line="360" w:lineRule="auto"/>
        <w:ind w:left="0" w:right="-787" w:firstLine="0"/>
        <w:jc w:val="both"/>
        <w:rPr>
          <w:rFonts w:ascii="Palatino Linotype" w:hAnsi="Palatino Linotype"/>
        </w:rPr>
      </w:pPr>
      <w:r w:rsidRPr="00CC2879">
        <w:rPr>
          <w:rFonts w:ascii="Palatino Linotype" w:eastAsia="Palatino Linotype" w:hAnsi="Palatino Linotype" w:cs="Palatino Linotype"/>
          <w:color w:val="000000"/>
        </w:rPr>
        <w:t xml:space="preserve">Acotada la </w:t>
      </w:r>
      <w:r w:rsidRPr="00CC2879">
        <w:rPr>
          <w:rFonts w:ascii="Palatino Linotype" w:eastAsia="Palatino Linotype" w:hAnsi="Palatino Linotype" w:cs="Palatino Linotype"/>
          <w:i/>
          <w:color w:val="000000"/>
        </w:rPr>
        <w:t>Litis</w:t>
      </w:r>
      <w:r w:rsidRPr="00CC2879">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por parte del </w:t>
      </w:r>
      <w:r w:rsidRPr="00CC2879">
        <w:rPr>
          <w:rFonts w:ascii="Palatino Linotype" w:eastAsia="Palatino Linotype" w:hAnsi="Palatino Linotype" w:cs="Palatino Linotype"/>
          <w:b/>
          <w:color w:val="000000"/>
        </w:rPr>
        <w:t xml:space="preserve">SUJETO OBLIGADO, </w:t>
      </w:r>
      <w:r w:rsidRPr="00CC2879">
        <w:rPr>
          <w:rFonts w:ascii="Palatino Linotype" w:eastAsia="Palatino Linotype" w:hAnsi="Palatino Linotype" w:cs="Palatino Linotype"/>
          <w:color w:val="000000"/>
        </w:rPr>
        <w:t>situación que será el motivo de análisis del presente recurso de revisión</w:t>
      </w:r>
    </w:p>
    <w:p w14:paraId="67604B24"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742F90CC" w14:textId="033F2764" w:rsidR="00B82AE0" w:rsidRPr="00CC2879" w:rsidRDefault="008B4876" w:rsidP="008B4876">
      <w:pPr>
        <w:numPr>
          <w:ilvl w:val="0"/>
          <w:numId w:val="6"/>
        </w:numPr>
        <w:spacing w:line="360" w:lineRule="auto"/>
        <w:ind w:left="0" w:right="-787" w:firstLine="0"/>
        <w:jc w:val="both"/>
        <w:rPr>
          <w:rFonts w:ascii="Palatino Linotype" w:hAnsi="Palatino Linotype"/>
        </w:rPr>
      </w:pPr>
      <w:r w:rsidRPr="00CC2879">
        <w:rPr>
          <w:rFonts w:ascii="Palatino Linotype" w:eastAsia="Palatino Linotype" w:hAnsi="Palatino Linotype" w:cs="Palatino Linotype"/>
        </w:rPr>
        <w:t xml:space="preserve">En ese sentido, es importante recordar la información que fue solicitada por el </w:t>
      </w:r>
      <w:r w:rsidRPr="00CC2879">
        <w:rPr>
          <w:rFonts w:ascii="Palatino Linotype" w:eastAsia="Palatino Linotype" w:hAnsi="Palatino Linotype" w:cs="Palatino Linotype"/>
          <w:b/>
        </w:rPr>
        <w:t xml:space="preserve">RECURRENTE </w:t>
      </w:r>
      <w:r w:rsidR="00B82AE0" w:rsidRPr="00CC2879">
        <w:rPr>
          <w:rFonts w:ascii="Palatino Linotype" w:eastAsia="Palatino Linotype" w:hAnsi="Palatino Linotype" w:cs="Palatino Linotype"/>
          <w:b/>
        </w:rPr>
        <w:t xml:space="preserve">y si con la información remitida fue colmado el derecho de acceso a la información, </w:t>
      </w:r>
      <w:r w:rsidR="00B82AE0" w:rsidRPr="00CC2879">
        <w:rPr>
          <w:rFonts w:ascii="Palatino Linotype" w:eastAsia="Palatino Linotype" w:hAnsi="Palatino Linotype" w:cs="Palatino Linotype"/>
        </w:rPr>
        <w:t xml:space="preserve">mediante el siguiente cuadro de </w:t>
      </w:r>
      <w:r w:rsidR="00CC2879" w:rsidRPr="00CC2879">
        <w:rPr>
          <w:rFonts w:ascii="Palatino Linotype" w:eastAsia="Palatino Linotype" w:hAnsi="Palatino Linotype" w:cs="Palatino Linotype"/>
        </w:rPr>
        <w:t>análisis</w:t>
      </w:r>
      <w:r w:rsidR="00B82AE0" w:rsidRPr="00CC2879">
        <w:rPr>
          <w:rFonts w:ascii="Palatino Linotype" w:eastAsia="Palatino Linotype" w:hAnsi="Palatino Linotype" w:cs="Palatino Linotype"/>
        </w:rPr>
        <w:t xml:space="preserve">. </w:t>
      </w:r>
    </w:p>
    <w:p w14:paraId="5FD2D174" w14:textId="77777777" w:rsidR="00B82AE0" w:rsidRPr="00CC2879" w:rsidRDefault="00B82AE0" w:rsidP="00B82AE0">
      <w:pPr>
        <w:pStyle w:val="Prrafodelista"/>
        <w:rPr>
          <w:rFonts w:ascii="Palatino Linotype" w:hAnsi="Palatino Linotype"/>
        </w:rPr>
      </w:pPr>
    </w:p>
    <w:tbl>
      <w:tblPr>
        <w:tblStyle w:val="Tablaconcuadrcula"/>
        <w:tblW w:w="9923" w:type="dxa"/>
        <w:tblInd w:w="-289" w:type="dxa"/>
        <w:tblLook w:val="04A0" w:firstRow="1" w:lastRow="0" w:firstColumn="1" w:lastColumn="0" w:noHBand="0" w:noVBand="1"/>
      </w:tblPr>
      <w:tblGrid>
        <w:gridCol w:w="3301"/>
        <w:gridCol w:w="2823"/>
        <w:gridCol w:w="2062"/>
        <w:gridCol w:w="1737"/>
      </w:tblGrid>
      <w:tr w:rsidR="00381D55" w:rsidRPr="00CC2879" w14:paraId="7F8B19DA" w14:textId="77777777" w:rsidTr="00CB0EC3">
        <w:tc>
          <w:tcPr>
            <w:tcW w:w="3056" w:type="dxa"/>
          </w:tcPr>
          <w:p w14:paraId="35BA25FC" w14:textId="77777777" w:rsidR="00B82AE0" w:rsidRPr="00CC2879" w:rsidRDefault="00B82AE0" w:rsidP="00CB0EC3">
            <w:pPr>
              <w:jc w:val="both"/>
              <w:rPr>
                <w:rFonts w:ascii="Palatino Linotype" w:hAnsi="Palatino Linotype"/>
                <w:b/>
                <w:i/>
              </w:rPr>
            </w:pPr>
            <w:r w:rsidRPr="00CC2879">
              <w:rPr>
                <w:rFonts w:ascii="Palatino Linotype" w:hAnsi="Palatino Linotype"/>
                <w:b/>
                <w:i/>
              </w:rPr>
              <w:lastRenderedPageBreak/>
              <w:t>Información solicitada</w:t>
            </w:r>
          </w:p>
        </w:tc>
        <w:tc>
          <w:tcPr>
            <w:tcW w:w="2823" w:type="dxa"/>
          </w:tcPr>
          <w:p w14:paraId="414FFC07" w14:textId="77777777" w:rsidR="00B82AE0" w:rsidRPr="00CC2879" w:rsidRDefault="00B82AE0" w:rsidP="00CB0EC3">
            <w:pPr>
              <w:ind w:right="-787"/>
              <w:jc w:val="both"/>
              <w:rPr>
                <w:rFonts w:ascii="Palatino Linotype" w:hAnsi="Palatino Linotype"/>
                <w:b/>
                <w:i/>
              </w:rPr>
            </w:pPr>
            <w:r w:rsidRPr="00CC2879">
              <w:rPr>
                <w:rFonts w:ascii="Palatino Linotype" w:hAnsi="Palatino Linotype"/>
                <w:b/>
                <w:i/>
              </w:rPr>
              <w:t>Respuesta inicial</w:t>
            </w:r>
          </w:p>
        </w:tc>
        <w:tc>
          <w:tcPr>
            <w:tcW w:w="2125" w:type="dxa"/>
          </w:tcPr>
          <w:p w14:paraId="34847D53" w14:textId="77777777" w:rsidR="00B82AE0" w:rsidRPr="00CC2879" w:rsidRDefault="00B82AE0" w:rsidP="00CB0EC3">
            <w:pPr>
              <w:ind w:right="-787"/>
              <w:jc w:val="both"/>
              <w:rPr>
                <w:rFonts w:ascii="Palatino Linotype" w:hAnsi="Palatino Linotype"/>
                <w:b/>
                <w:i/>
              </w:rPr>
            </w:pPr>
            <w:r w:rsidRPr="00CC2879">
              <w:rPr>
                <w:rFonts w:ascii="Palatino Linotype" w:hAnsi="Palatino Linotype"/>
                <w:b/>
                <w:i/>
              </w:rPr>
              <w:t>manifestaciones</w:t>
            </w:r>
          </w:p>
        </w:tc>
        <w:tc>
          <w:tcPr>
            <w:tcW w:w="1919" w:type="dxa"/>
          </w:tcPr>
          <w:p w14:paraId="59C89864" w14:textId="77777777" w:rsidR="00B82AE0" w:rsidRPr="00CC2879" w:rsidRDefault="00B82AE0" w:rsidP="00CB0EC3">
            <w:pPr>
              <w:ind w:right="-787"/>
              <w:jc w:val="both"/>
              <w:rPr>
                <w:rFonts w:ascii="Palatino Linotype" w:hAnsi="Palatino Linotype"/>
                <w:b/>
                <w:i/>
              </w:rPr>
            </w:pPr>
            <w:r w:rsidRPr="00CC2879">
              <w:rPr>
                <w:rFonts w:ascii="Palatino Linotype" w:hAnsi="Palatino Linotype"/>
                <w:b/>
                <w:i/>
              </w:rPr>
              <w:t xml:space="preserve">Colma </w:t>
            </w:r>
          </w:p>
        </w:tc>
      </w:tr>
      <w:tr w:rsidR="00381D55" w:rsidRPr="00CC2879" w14:paraId="009181C1" w14:textId="77777777" w:rsidTr="00CB0EC3">
        <w:trPr>
          <w:trHeight w:val="409"/>
        </w:trPr>
        <w:tc>
          <w:tcPr>
            <w:tcW w:w="3056" w:type="dxa"/>
          </w:tcPr>
          <w:p w14:paraId="166BC51F" w14:textId="77777777" w:rsidR="00B82AE0" w:rsidRPr="00CC2879" w:rsidRDefault="00B82AE0" w:rsidP="00CB0EC3">
            <w:pPr>
              <w:ind w:right="-8"/>
              <w:jc w:val="both"/>
              <w:rPr>
                <w:rFonts w:ascii="Palatino Linotype" w:hAnsi="Palatino Linotype"/>
                <w:i/>
              </w:rPr>
            </w:pPr>
            <w:r w:rsidRPr="00CC2879">
              <w:rPr>
                <w:rFonts w:ascii="Palatino Linotype" w:hAnsi="Palatino Linotype"/>
                <w:i/>
              </w:rPr>
              <w:t>1.- Copia del oficio no. F00123-JSR/AUPB-JU06032025-0001 de fecha seis de marzo de dos mil veinticinco de la Dirección de Desarrollo Urbano y Movilidad del Municipio de Rayón.</w:t>
            </w:r>
          </w:p>
        </w:tc>
        <w:tc>
          <w:tcPr>
            <w:tcW w:w="2823" w:type="dxa"/>
          </w:tcPr>
          <w:p w14:paraId="3F75F2BB" w14:textId="77777777" w:rsidR="00B82AE0" w:rsidRPr="00CC2879" w:rsidRDefault="00B82AE0" w:rsidP="00CB0EC3">
            <w:pPr>
              <w:ind w:right="-18"/>
              <w:jc w:val="both"/>
              <w:rPr>
                <w:rFonts w:ascii="Palatino Linotype" w:hAnsi="Palatino Linotype"/>
                <w:i/>
              </w:rPr>
            </w:pPr>
            <w:r w:rsidRPr="00CC2879">
              <w:rPr>
                <w:rFonts w:ascii="Palatino Linotype" w:hAnsi="Palatino Linotype"/>
                <w:b/>
                <w:i/>
              </w:rPr>
              <w:t xml:space="preserve">PMR_UT_146_2025.pdf: </w:t>
            </w:r>
            <w:r w:rsidRPr="00CC2879">
              <w:rPr>
                <w:rFonts w:ascii="Palatino Linotype" w:hAnsi="Palatino Linotype"/>
                <w:i/>
              </w:rPr>
              <w:t xml:space="preserve">oficio de la Titular de la Unidad de Transparencia, mediante el cual informa que anexa las respuestas de los servidores públicos habilitados, así como el acuerdo y resolución del Comité de Transparencia. </w:t>
            </w:r>
          </w:p>
          <w:p w14:paraId="2AEDB9D1" w14:textId="77777777" w:rsidR="00B82AE0" w:rsidRPr="00CC2879" w:rsidRDefault="00B82AE0" w:rsidP="00CB0EC3">
            <w:pPr>
              <w:ind w:right="-18"/>
              <w:jc w:val="both"/>
              <w:rPr>
                <w:rFonts w:ascii="Palatino Linotype" w:hAnsi="Palatino Linotype"/>
                <w:i/>
              </w:rPr>
            </w:pPr>
            <w:r w:rsidRPr="00CC2879">
              <w:rPr>
                <w:rFonts w:ascii="Palatino Linotype" w:hAnsi="Palatino Linotype"/>
                <w:b/>
                <w:i/>
              </w:rPr>
              <w:t>Respuesta Solicitud 00048_2025.zip</w:t>
            </w:r>
            <w:r w:rsidRPr="00CC2879">
              <w:rPr>
                <w:rFonts w:ascii="Palatino Linotype" w:hAnsi="Palatino Linotype"/>
                <w:i/>
              </w:rPr>
              <w:t>: carpeta zip que contiene el archivo Respuest</w:t>
            </w:r>
            <w:r w:rsidRPr="00CC2879">
              <w:rPr>
                <w:rFonts w:ascii="Palatino Linotype" w:hAnsi="Palatino Linotype"/>
                <w:b/>
                <w:i/>
              </w:rPr>
              <w:t xml:space="preserve">a Solicitud 00048_2025.pdf, </w:t>
            </w:r>
            <w:r w:rsidRPr="00CC2879">
              <w:rPr>
                <w:rFonts w:ascii="Palatino Linotype" w:hAnsi="Palatino Linotype"/>
                <w:i/>
              </w:rPr>
              <w:t xml:space="preserve">mismo que no puede ser visualizado. </w:t>
            </w:r>
          </w:p>
          <w:p w14:paraId="7CFE3E25" w14:textId="77777777" w:rsidR="00B82AE0" w:rsidRPr="00CC2879" w:rsidRDefault="00B82AE0" w:rsidP="00CB0EC3">
            <w:pPr>
              <w:ind w:right="-18"/>
              <w:jc w:val="both"/>
              <w:rPr>
                <w:rFonts w:ascii="Palatino Linotype" w:hAnsi="Palatino Linotype"/>
                <w:i/>
              </w:rPr>
            </w:pPr>
          </w:p>
        </w:tc>
        <w:tc>
          <w:tcPr>
            <w:tcW w:w="2125" w:type="dxa"/>
          </w:tcPr>
          <w:p w14:paraId="40A30CA0" w14:textId="77777777" w:rsidR="00B82AE0" w:rsidRPr="00CC2879" w:rsidRDefault="00CB0EC3" w:rsidP="00CB0EC3">
            <w:pPr>
              <w:jc w:val="both"/>
              <w:rPr>
                <w:rFonts w:ascii="Palatino Linotype" w:hAnsi="Palatino Linotype"/>
                <w:i/>
              </w:rPr>
            </w:pPr>
            <w:r w:rsidRPr="00CC2879">
              <w:rPr>
                <w:rFonts w:ascii="Palatino Linotype" w:hAnsi="Palatino Linotype"/>
                <w:i/>
              </w:rPr>
              <w:t>Ratifica respuesta inicial</w:t>
            </w:r>
          </w:p>
        </w:tc>
        <w:tc>
          <w:tcPr>
            <w:tcW w:w="1919" w:type="dxa"/>
          </w:tcPr>
          <w:p w14:paraId="4A282147"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5EAEDDA9" w14:textId="77777777" w:rsidTr="00CB0EC3">
        <w:tc>
          <w:tcPr>
            <w:tcW w:w="3056" w:type="dxa"/>
          </w:tcPr>
          <w:p w14:paraId="692B7E3C" w14:textId="77777777" w:rsidR="00B82AE0" w:rsidRPr="00CC2879" w:rsidRDefault="00B82AE0" w:rsidP="00CB0EC3">
            <w:pPr>
              <w:ind w:right="144"/>
              <w:jc w:val="both"/>
              <w:rPr>
                <w:rFonts w:ascii="Palatino Linotype" w:hAnsi="Palatino Linotype"/>
                <w:i/>
              </w:rPr>
            </w:pPr>
            <w:r w:rsidRPr="00CC2879">
              <w:rPr>
                <w:rFonts w:ascii="Palatino Linotype" w:hAnsi="Palatino Linotype"/>
                <w:i/>
              </w:rPr>
              <w:t>2.- Copia de las Licencias de Uso de Suelo que emitió la Dirección de Obras Públicas y desarrollo Urbano del Municipio de Rayón, con números LUS/COMOyDU/0001/2023 y LUS/COMOyDU/0002/2023, ambas de fecha veintiuno de agosto de dos mil veintitrés</w:t>
            </w:r>
          </w:p>
        </w:tc>
        <w:tc>
          <w:tcPr>
            <w:tcW w:w="2823" w:type="dxa"/>
          </w:tcPr>
          <w:p w14:paraId="4496BBAF"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65AAFF7D"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6C185339" w14:textId="77777777" w:rsidR="00B82AE0" w:rsidRPr="00CC2879" w:rsidRDefault="00B82AE0" w:rsidP="00CB0EC3">
            <w:pPr>
              <w:ind w:right="47"/>
              <w:jc w:val="both"/>
              <w:rPr>
                <w:rFonts w:ascii="Palatino Linotype" w:hAnsi="Palatino Linotype"/>
                <w:i/>
              </w:rPr>
            </w:pPr>
          </w:p>
        </w:tc>
        <w:tc>
          <w:tcPr>
            <w:tcW w:w="2125" w:type="dxa"/>
          </w:tcPr>
          <w:p w14:paraId="7C3D925C" w14:textId="77777777" w:rsidR="00B82AE0" w:rsidRPr="00CC2879" w:rsidRDefault="00CB0EC3" w:rsidP="00CB0EC3">
            <w:pPr>
              <w:ind w:right="-43"/>
              <w:jc w:val="both"/>
              <w:rPr>
                <w:rFonts w:ascii="Palatino Linotype" w:hAnsi="Palatino Linotype"/>
                <w:i/>
              </w:rPr>
            </w:pPr>
            <w:r w:rsidRPr="00CC2879">
              <w:rPr>
                <w:rFonts w:ascii="Palatino Linotype" w:hAnsi="Palatino Linotype"/>
                <w:i/>
              </w:rPr>
              <w:t>Ratifica respuesta inicial</w:t>
            </w:r>
          </w:p>
        </w:tc>
        <w:tc>
          <w:tcPr>
            <w:tcW w:w="1919" w:type="dxa"/>
          </w:tcPr>
          <w:p w14:paraId="6124DFE9"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7BE2E762" w14:textId="77777777" w:rsidTr="00CB0EC3">
        <w:tc>
          <w:tcPr>
            <w:tcW w:w="3056" w:type="dxa"/>
          </w:tcPr>
          <w:p w14:paraId="757A8B6F" w14:textId="77777777" w:rsidR="00B82AE0" w:rsidRPr="00CC2879" w:rsidRDefault="00B82AE0" w:rsidP="00CB0EC3">
            <w:pPr>
              <w:ind w:right="-787"/>
              <w:jc w:val="both"/>
              <w:rPr>
                <w:rFonts w:ascii="Palatino Linotype" w:hAnsi="Palatino Linotype"/>
                <w:i/>
              </w:rPr>
            </w:pPr>
            <w:r w:rsidRPr="00CC2879">
              <w:rPr>
                <w:rFonts w:ascii="Palatino Linotype" w:hAnsi="Palatino Linotype"/>
                <w:i/>
              </w:rPr>
              <w:lastRenderedPageBreak/>
              <w:t>3.- Copia de recibo de pago por las licencias de uso de suelo LUS/COMOyDU/0001/2023 y LUS/COMOyDU/0002/2023</w:t>
            </w:r>
          </w:p>
        </w:tc>
        <w:tc>
          <w:tcPr>
            <w:tcW w:w="2823" w:type="dxa"/>
          </w:tcPr>
          <w:p w14:paraId="794428DE"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46E0BD1E"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36C3F41A" w14:textId="77777777" w:rsidR="00B82AE0" w:rsidRPr="00CC2879" w:rsidRDefault="00B82AE0" w:rsidP="00CB0EC3">
            <w:pPr>
              <w:ind w:right="47"/>
              <w:jc w:val="both"/>
              <w:rPr>
                <w:rFonts w:ascii="Palatino Linotype" w:hAnsi="Palatino Linotype"/>
                <w:i/>
              </w:rPr>
            </w:pPr>
          </w:p>
        </w:tc>
        <w:tc>
          <w:tcPr>
            <w:tcW w:w="2125" w:type="dxa"/>
          </w:tcPr>
          <w:p w14:paraId="167858DF" w14:textId="77777777" w:rsidR="00B82AE0" w:rsidRPr="00CC2879" w:rsidRDefault="00CB0EC3" w:rsidP="00CB0EC3">
            <w:pPr>
              <w:ind w:right="99"/>
              <w:jc w:val="both"/>
              <w:rPr>
                <w:rFonts w:ascii="Palatino Linotype" w:hAnsi="Palatino Linotype"/>
                <w:i/>
              </w:rPr>
            </w:pPr>
            <w:r w:rsidRPr="00CC2879">
              <w:rPr>
                <w:rFonts w:ascii="Palatino Linotype" w:hAnsi="Palatino Linotype"/>
                <w:i/>
              </w:rPr>
              <w:t>Ratifica respuesta inicial</w:t>
            </w:r>
          </w:p>
        </w:tc>
        <w:tc>
          <w:tcPr>
            <w:tcW w:w="1919" w:type="dxa"/>
          </w:tcPr>
          <w:p w14:paraId="21F62B2B"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6DCB6438" w14:textId="77777777" w:rsidTr="00CB0EC3">
        <w:tc>
          <w:tcPr>
            <w:tcW w:w="3056" w:type="dxa"/>
          </w:tcPr>
          <w:p w14:paraId="4AD3A7D7" w14:textId="77777777" w:rsidR="00B82AE0" w:rsidRPr="00CC2879" w:rsidRDefault="00B82AE0" w:rsidP="00CB0EC3">
            <w:pPr>
              <w:ind w:right="4"/>
              <w:jc w:val="both"/>
              <w:rPr>
                <w:rFonts w:ascii="Palatino Linotype" w:hAnsi="Palatino Linotype"/>
                <w:i/>
              </w:rPr>
            </w:pPr>
            <w:r w:rsidRPr="00CC2879">
              <w:rPr>
                <w:rFonts w:ascii="Palatino Linotype" w:hAnsi="Palatino Linotype"/>
                <w:i/>
              </w:rPr>
              <w:t xml:space="preserve">4.- Copia de las Licencias de Alineamiento números CA/COMO yDU/005/2023, de fecha veintiuno de agosto de dos mil veintitrés y CA/COMOyDU/006/2023, de fecha cinco de septiembre de dos mil veintidós. </w:t>
            </w:r>
          </w:p>
        </w:tc>
        <w:tc>
          <w:tcPr>
            <w:tcW w:w="2823" w:type="dxa"/>
          </w:tcPr>
          <w:p w14:paraId="34DACC15"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48D40776"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092F1ECD" w14:textId="77777777" w:rsidR="00B82AE0" w:rsidRPr="00CC2879" w:rsidRDefault="00B82AE0" w:rsidP="00CB0EC3">
            <w:pPr>
              <w:ind w:right="47"/>
              <w:jc w:val="both"/>
              <w:rPr>
                <w:rFonts w:ascii="Palatino Linotype" w:hAnsi="Palatino Linotype"/>
                <w:i/>
              </w:rPr>
            </w:pPr>
          </w:p>
        </w:tc>
        <w:tc>
          <w:tcPr>
            <w:tcW w:w="2125" w:type="dxa"/>
          </w:tcPr>
          <w:p w14:paraId="6FBD4548" w14:textId="77777777" w:rsidR="00B82AE0" w:rsidRPr="00CC2879" w:rsidRDefault="00CB0EC3" w:rsidP="00CB0EC3">
            <w:pPr>
              <w:ind w:right="-43"/>
              <w:jc w:val="both"/>
              <w:rPr>
                <w:rFonts w:ascii="Palatino Linotype" w:hAnsi="Palatino Linotype"/>
                <w:i/>
              </w:rPr>
            </w:pPr>
            <w:r w:rsidRPr="00CC2879">
              <w:rPr>
                <w:rFonts w:ascii="Palatino Linotype" w:hAnsi="Palatino Linotype"/>
                <w:i/>
              </w:rPr>
              <w:t>Ratifica respuesta inicial</w:t>
            </w:r>
          </w:p>
        </w:tc>
        <w:tc>
          <w:tcPr>
            <w:tcW w:w="1919" w:type="dxa"/>
          </w:tcPr>
          <w:p w14:paraId="4B17DECE" w14:textId="77777777" w:rsidR="00B82AE0" w:rsidRPr="00CC2879" w:rsidRDefault="00CB0EC3" w:rsidP="00CB0EC3">
            <w:pPr>
              <w:ind w:right="33"/>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4A24BACC" w14:textId="77777777" w:rsidTr="00CB0EC3">
        <w:tc>
          <w:tcPr>
            <w:tcW w:w="3056" w:type="dxa"/>
          </w:tcPr>
          <w:p w14:paraId="2ED09AF3" w14:textId="77777777" w:rsidR="00B82AE0" w:rsidRPr="00CC2879" w:rsidRDefault="00B82AE0" w:rsidP="00CB0EC3">
            <w:pPr>
              <w:ind w:right="4"/>
              <w:jc w:val="both"/>
              <w:rPr>
                <w:rFonts w:ascii="Palatino Linotype" w:hAnsi="Palatino Linotype"/>
                <w:i/>
              </w:rPr>
            </w:pPr>
            <w:r w:rsidRPr="00CC2879">
              <w:rPr>
                <w:rFonts w:ascii="Palatino Linotype" w:hAnsi="Palatino Linotype"/>
                <w:i/>
              </w:rPr>
              <w:lastRenderedPageBreak/>
              <w:t xml:space="preserve">5.- Copia de recibos de pago de dichas licencias de las Licencias de Alineamiento números CA/COMO yDU/005/2023, de fecha veintiuno de agosto de dos mil veintitrés y CA/COMOyDU/006/2023, de fecha cinco de septiembre de dos mil veintidós. </w:t>
            </w:r>
          </w:p>
        </w:tc>
        <w:tc>
          <w:tcPr>
            <w:tcW w:w="2823" w:type="dxa"/>
          </w:tcPr>
          <w:p w14:paraId="13D5379E"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75C36BFB"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6512763D" w14:textId="77777777" w:rsidR="00B82AE0" w:rsidRPr="00CC2879" w:rsidRDefault="00B82AE0" w:rsidP="00CB0EC3">
            <w:pPr>
              <w:ind w:right="47"/>
              <w:jc w:val="both"/>
              <w:rPr>
                <w:rFonts w:ascii="Palatino Linotype" w:hAnsi="Palatino Linotype"/>
                <w:i/>
              </w:rPr>
            </w:pPr>
          </w:p>
        </w:tc>
        <w:tc>
          <w:tcPr>
            <w:tcW w:w="2125" w:type="dxa"/>
          </w:tcPr>
          <w:p w14:paraId="104EFE52" w14:textId="77777777" w:rsidR="00B82AE0" w:rsidRPr="00CC2879" w:rsidRDefault="00CB0EC3" w:rsidP="00CB0EC3">
            <w:pPr>
              <w:ind w:right="-43"/>
              <w:jc w:val="both"/>
              <w:rPr>
                <w:rFonts w:ascii="Palatino Linotype" w:hAnsi="Palatino Linotype"/>
                <w:i/>
              </w:rPr>
            </w:pPr>
            <w:r w:rsidRPr="00CC2879">
              <w:rPr>
                <w:rFonts w:ascii="Palatino Linotype" w:hAnsi="Palatino Linotype"/>
                <w:i/>
              </w:rPr>
              <w:t>Ratifica respuesta inicial</w:t>
            </w:r>
          </w:p>
        </w:tc>
        <w:tc>
          <w:tcPr>
            <w:tcW w:w="1919" w:type="dxa"/>
          </w:tcPr>
          <w:p w14:paraId="417F4271"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7213068E" w14:textId="77777777" w:rsidTr="00CB0EC3">
        <w:tc>
          <w:tcPr>
            <w:tcW w:w="3056" w:type="dxa"/>
          </w:tcPr>
          <w:p w14:paraId="7E1F0477" w14:textId="77777777" w:rsidR="00B82AE0" w:rsidRPr="00CC2879" w:rsidRDefault="00B82AE0" w:rsidP="00CB0EC3">
            <w:pPr>
              <w:ind w:right="4"/>
              <w:jc w:val="both"/>
              <w:rPr>
                <w:rFonts w:ascii="Palatino Linotype" w:hAnsi="Palatino Linotype"/>
                <w:i/>
                <w:color w:val="000000"/>
              </w:rPr>
            </w:pPr>
            <w:r w:rsidRPr="00CC2879">
              <w:rPr>
                <w:rFonts w:ascii="Palatino Linotype" w:hAnsi="Palatino Linotype"/>
                <w:i/>
                <w:color w:val="000000"/>
              </w:rPr>
              <w:t>6.- Copia de la Factibilidad de Servicios para el desarrollo, mediante oficio no. PMR/PM/001/2024 de fecha ocho de enero de dos mil veinticuatro.</w:t>
            </w:r>
          </w:p>
          <w:p w14:paraId="06FB39B4" w14:textId="77777777" w:rsidR="00B82AE0" w:rsidRPr="00CC2879" w:rsidRDefault="00B82AE0" w:rsidP="00CB0EC3">
            <w:pPr>
              <w:ind w:right="4"/>
              <w:jc w:val="both"/>
              <w:rPr>
                <w:rFonts w:ascii="Palatino Linotype" w:hAnsi="Palatino Linotype"/>
                <w:i/>
              </w:rPr>
            </w:pPr>
          </w:p>
        </w:tc>
        <w:tc>
          <w:tcPr>
            <w:tcW w:w="2823" w:type="dxa"/>
          </w:tcPr>
          <w:p w14:paraId="6EE1543A" w14:textId="77777777" w:rsidR="00B82AE0" w:rsidRPr="00CC2879" w:rsidRDefault="00B82AE0"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55692ADB" w14:textId="77777777" w:rsidR="00B82AE0" w:rsidRPr="00CC2879" w:rsidRDefault="00B82AE0"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3E9E0214" w14:textId="77777777" w:rsidR="00B82AE0" w:rsidRPr="00CC2879" w:rsidRDefault="00B82AE0" w:rsidP="00CB0EC3">
            <w:pPr>
              <w:jc w:val="both"/>
              <w:rPr>
                <w:rFonts w:ascii="Palatino Linotype" w:hAnsi="Palatino Linotype"/>
                <w:i/>
              </w:rPr>
            </w:pPr>
          </w:p>
        </w:tc>
        <w:tc>
          <w:tcPr>
            <w:tcW w:w="2125" w:type="dxa"/>
          </w:tcPr>
          <w:p w14:paraId="4EC29008" w14:textId="77777777" w:rsidR="00B82AE0" w:rsidRPr="00CC2879" w:rsidRDefault="00CB0EC3" w:rsidP="00CB0EC3">
            <w:pPr>
              <w:ind w:right="-43"/>
              <w:jc w:val="both"/>
              <w:rPr>
                <w:rFonts w:ascii="Palatino Linotype" w:hAnsi="Palatino Linotype"/>
                <w:i/>
              </w:rPr>
            </w:pPr>
            <w:r w:rsidRPr="00CC2879">
              <w:rPr>
                <w:rFonts w:ascii="Palatino Linotype" w:hAnsi="Palatino Linotype"/>
                <w:i/>
              </w:rPr>
              <w:t>Ratifica respuesta inicial</w:t>
            </w:r>
          </w:p>
        </w:tc>
        <w:tc>
          <w:tcPr>
            <w:tcW w:w="1919" w:type="dxa"/>
          </w:tcPr>
          <w:p w14:paraId="191C69C9" w14:textId="77777777" w:rsidR="00B82AE0" w:rsidRPr="00CC2879" w:rsidRDefault="00CB0EC3" w:rsidP="00CB0EC3">
            <w:pPr>
              <w:ind w:right="33"/>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1FACCE2C" w14:textId="77777777" w:rsidTr="00CB0EC3">
        <w:tc>
          <w:tcPr>
            <w:tcW w:w="3056" w:type="dxa"/>
          </w:tcPr>
          <w:p w14:paraId="5EEF5AD0" w14:textId="77777777" w:rsidR="00B82AE0" w:rsidRPr="00CC2879" w:rsidRDefault="00B82AE0" w:rsidP="00CB0EC3">
            <w:pPr>
              <w:ind w:right="4"/>
              <w:jc w:val="both"/>
              <w:rPr>
                <w:rFonts w:ascii="Palatino Linotype" w:hAnsi="Palatino Linotype"/>
                <w:i/>
                <w:color w:val="000000"/>
              </w:rPr>
            </w:pPr>
            <w:r w:rsidRPr="00CC2879">
              <w:rPr>
                <w:rFonts w:ascii="Palatino Linotype" w:hAnsi="Palatino Linotype"/>
                <w:i/>
                <w:color w:val="000000"/>
              </w:rPr>
              <w:lastRenderedPageBreak/>
              <w:t>7.- Copia de recibo de pago de la Factibilidad de Servicios para el desarrollo, mediante oficio no. PMR/PM/001/2024 de fecha ocho de enero de dos mil veinticuatro.</w:t>
            </w:r>
          </w:p>
          <w:p w14:paraId="1F7BC6B0" w14:textId="77777777" w:rsidR="00B82AE0" w:rsidRPr="00CC2879" w:rsidRDefault="00B82AE0" w:rsidP="00CB0EC3">
            <w:pPr>
              <w:ind w:left="1134" w:right="4"/>
              <w:jc w:val="both"/>
              <w:rPr>
                <w:rFonts w:ascii="Palatino Linotype" w:hAnsi="Palatino Linotype"/>
                <w:i/>
                <w:color w:val="000000"/>
              </w:rPr>
            </w:pPr>
          </w:p>
          <w:p w14:paraId="6A8221B4" w14:textId="77777777" w:rsidR="00B82AE0" w:rsidRPr="00CC2879" w:rsidRDefault="00B82AE0" w:rsidP="00CB0EC3">
            <w:pPr>
              <w:ind w:right="4"/>
              <w:jc w:val="both"/>
              <w:rPr>
                <w:rFonts w:ascii="Palatino Linotype" w:hAnsi="Palatino Linotype"/>
                <w:i/>
              </w:rPr>
            </w:pPr>
          </w:p>
        </w:tc>
        <w:tc>
          <w:tcPr>
            <w:tcW w:w="2823" w:type="dxa"/>
          </w:tcPr>
          <w:p w14:paraId="1D53F971"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399531FA" w14:textId="77777777" w:rsidR="00B82AE0" w:rsidRPr="00CC2879" w:rsidRDefault="00B82AE0"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2BAB1A10" w14:textId="77777777" w:rsidR="00B82AE0" w:rsidRPr="00CC2879" w:rsidRDefault="00B82AE0" w:rsidP="00CB0EC3">
            <w:pPr>
              <w:ind w:right="47"/>
              <w:jc w:val="both"/>
              <w:rPr>
                <w:rFonts w:ascii="Palatino Linotype" w:hAnsi="Palatino Linotype"/>
                <w:i/>
              </w:rPr>
            </w:pPr>
          </w:p>
        </w:tc>
        <w:tc>
          <w:tcPr>
            <w:tcW w:w="2125" w:type="dxa"/>
          </w:tcPr>
          <w:p w14:paraId="5E13B446" w14:textId="77777777" w:rsidR="00B82AE0" w:rsidRPr="00CC2879" w:rsidRDefault="00CB0EC3" w:rsidP="00CB0EC3">
            <w:pPr>
              <w:ind w:right="99"/>
              <w:jc w:val="both"/>
              <w:rPr>
                <w:rFonts w:ascii="Palatino Linotype" w:hAnsi="Palatino Linotype"/>
                <w:i/>
              </w:rPr>
            </w:pPr>
            <w:r w:rsidRPr="00CC2879">
              <w:rPr>
                <w:rFonts w:ascii="Palatino Linotype" w:hAnsi="Palatino Linotype"/>
                <w:i/>
              </w:rPr>
              <w:t>Ratifica respuesta inicial</w:t>
            </w:r>
          </w:p>
        </w:tc>
        <w:tc>
          <w:tcPr>
            <w:tcW w:w="1919" w:type="dxa"/>
          </w:tcPr>
          <w:p w14:paraId="34F7C0D0"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66730031" w14:textId="77777777" w:rsidTr="00CB0EC3">
        <w:tc>
          <w:tcPr>
            <w:tcW w:w="3056" w:type="dxa"/>
          </w:tcPr>
          <w:p w14:paraId="436E22F5" w14:textId="77777777" w:rsidR="00B82AE0" w:rsidRPr="00CC2879" w:rsidRDefault="00B82AE0" w:rsidP="00CB0EC3">
            <w:pPr>
              <w:ind w:right="4"/>
              <w:jc w:val="both"/>
              <w:rPr>
                <w:rFonts w:ascii="Palatino Linotype" w:hAnsi="Palatino Linotype"/>
                <w:i/>
                <w:color w:val="000000"/>
              </w:rPr>
            </w:pPr>
            <w:r w:rsidRPr="00CC2879">
              <w:rPr>
                <w:rFonts w:ascii="Palatino Linotype" w:hAnsi="Palatino Linotype"/>
                <w:i/>
                <w:color w:val="000000"/>
              </w:rPr>
              <w:t>8.- Acuerdo de cabildo donde se haya aprobado EL CONJUNTO URBANO DE TIPO MIXTO (HABITACIONAL MEDIO, COMERCIAL Y DE SERVICIOS) DENOMINADO “CONJUNTO URBANO RAYÓN”, UBICADO EN CAMINO A SAN LUCAS NÚMEROS 2 Y 483, SANTA MARÍA RAYÓN, EN EL MUNICIPIO DE RAYÓN, ESTADO DE MÉXICO.</w:t>
            </w:r>
          </w:p>
          <w:p w14:paraId="733FFAF3" w14:textId="77777777" w:rsidR="00B82AE0" w:rsidRPr="00CC2879" w:rsidRDefault="00B82AE0" w:rsidP="00CB0EC3">
            <w:pPr>
              <w:ind w:right="4"/>
              <w:jc w:val="both"/>
              <w:rPr>
                <w:rFonts w:ascii="Palatino Linotype" w:hAnsi="Palatino Linotype"/>
                <w:i/>
              </w:rPr>
            </w:pPr>
          </w:p>
        </w:tc>
        <w:tc>
          <w:tcPr>
            <w:tcW w:w="2823" w:type="dxa"/>
          </w:tcPr>
          <w:p w14:paraId="788B3655" w14:textId="77777777" w:rsidR="00B82AE0" w:rsidRPr="00CC2879" w:rsidRDefault="00B82AE0"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0FB0570A" w14:textId="77777777" w:rsidR="00B82AE0" w:rsidRPr="00CC2879" w:rsidRDefault="00B82AE0"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7B07CD5B" w14:textId="77777777" w:rsidR="00B82AE0" w:rsidRPr="00CC2879" w:rsidRDefault="00B82AE0" w:rsidP="00CB0EC3">
            <w:pPr>
              <w:jc w:val="both"/>
              <w:rPr>
                <w:rFonts w:ascii="Palatino Linotype" w:hAnsi="Palatino Linotype"/>
                <w:i/>
              </w:rPr>
            </w:pPr>
          </w:p>
        </w:tc>
        <w:tc>
          <w:tcPr>
            <w:tcW w:w="2125" w:type="dxa"/>
          </w:tcPr>
          <w:p w14:paraId="755E1B22" w14:textId="77777777" w:rsidR="00B82AE0" w:rsidRPr="00CC2879" w:rsidRDefault="00CB0EC3" w:rsidP="00CB0EC3">
            <w:pPr>
              <w:jc w:val="both"/>
              <w:rPr>
                <w:rFonts w:ascii="Palatino Linotype" w:hAnsi="Palatino Linotype"/>
                <w:i/>
              </w:rPr>
            </w:pPr>
            <w:r w:rsidRPr="00CC2879">
              <w:rPr>
                <w:rFonts w:ascii="Palatino Linotype" w:hAnsi="Palatino Linotype"/>
                <w:i/>
              </w:rPr>
              <w:t>Ratifica respuesta inicial</w:t>
            </w:r>
          </w:p>
        </w:tc>
        <w:tc>
          <w:tcPr>
            <w:tcW w:w="1919" w:type="dxa"/>
          </w:tcPr>
          <w:p w14:paraId="3643E9F4"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632F5AEC" w14:textId="77777777" w:rsidTr="00CB0EC3">
        <w:tc>
          <w:tcPr>
            <w:tcW w:w="3056" w:type="dxa"/>
          </w:tcPr>
          <w:p w14:paraId="64DB4DBC" w14:textId="77777777" w:rsidR="00B82AE0" w:rsidRPr="00CC2879" w:rsidRDefault="00B82AE0" w:rsidP="00CB0EC3">
            <w:pPr>
              <w:jc w:val="both"/>
              <w:rPr>
                <w:rFonts w:ascii="Palatino Linotype" w:hAnsi="Palatino Linotype"/>
                <w:i/>
                <w:color w:val="000000"/>
              </w:rPr>
            </w:pPr>
            <w:r w:rsidRPr="00CC2879">
              <w:rPr>
                <w:rFonts w:ascii="Palatino Linotype" w:hAnsi="Palatino Linotype"/>
                <w:i/>
                <w:color w:val="000000"/>
              </w:rPr>
              <w:lastRenderedPageBreak/>
              <w:t xml:space="preserve">9.- Nombramiento del titular del área de Obras Públicas en la administración 2022-2024 </w:t>
            </w:r>
          </w:p>
        </w:tc>
        <w:tc>
          <w:tcPr>
            <w:tcW w:w="2823" w:type="dxa"/>
          </w:tcPr>
          <w:p w14:paraId="4C4221C1" w14:textId="77777777" w:rsidR="00B82AE0" w:rsidRPr="00CC2879" w:rsidRDefault="00B82AE0" w:rsidP="00CB0EC3">
            <w:pPr>
              <w:pBdr>
                <w:top w:val="nil"/>
                <w:left w:val="nil"/>
                <w:bottom w:val="nil"/>
                <w:right w:val="nil"/>
                <w:between w:val="nil"/>
              </w:pBdr>
              <w:spacing w:after="160"/>
              <w:jc w:val="both"/>
              <w:rPr>
                <w:rFonts w:ascii="Palatino Linotype" w:eastAsiaTheme="minorHAnsi" w:hAnsi="Palatino Linotype" w:cstheme="minorBidi"/>
                <w:i/>
                <w:color w:val="000000"/>
                <w:lang w:eastAsia="en-US"/>
              </w:rPr>
            </w:pPr>
            <w:r w:rsidRPr="00CC2879">
              <w:rPr>
                <w:rFonts w:ascii="Palatino Linotype" w:eastAsiaTheme="minorHAnsi" w:hAnsi="Palatino Linotype" w:cstheme="minorBidi"/>
                <w:b/>
                <w:i/>
                <w:color w:val="000000"/>
                <w:lang w:eastAsia="en-US"/>
              </w:rPr>
              <w:t xml:space="preserve">PMR_UT_146_2025.pdf: </w:t>
            </w:r>
            <w:r w:rsidRPr="00CC2879">
              <w:rPr>
                <w:rFonts w:ascii="Palatino Linotype" w:eastAsiaTheme="minorHAnsi" w:hAnsi="Palatino Linotype" w:cstheme="minorBidi"/>
                <w:i/>
                <w:color w:val="000000"/>
                <w:lang w:eastAsia="en-US"/>
              </w:rPr>
              <w:t xml:space="preserve">oficio de la Titular de la Unidad de Transparencia, mediante el cual informa que anexa las respuestas de los servidores públicos habilitados, así como el acuerdo y resolución del Comité de Transparencia. </w:t>
            </w:r>
          </w:p>
          <w:p w14:paraId="2015B7A4" w14:textId="77777777" w:rsidR="00B82AE0" w:rsidRPr="00CC2879" w:rsidRDefault="00B82AE0" w:rsidP="00CB0EC3">
            <w:pPr>
              <w:pBdr>
                <w:top w:val="nil"/>
                <w:left w:val="nil"/>
                <w:bottom w:val="nil"/>
                <w:right w:val="nil"/>
                <w:between w:val="nil"/>
              </w:pBdr>
              <w:spacing w:after="160"/>
              <w:jc w:val="both"/>
              <w:rPr>
                <w:rFonts w:ascii="Palatino Linotype" w:eastAsiaTheme="minorHAnsi" w:hAnsi="Palatino Linotype" w:cstheme="minorBidi"/>
                <w:i/>
                <w:color w:val="000000"/>
                <w:lang w:eastAsia="en-US"/>
              </w:rPr>
            </w:pPr>
            <w:r w:rsidRPr="00CC2879">
              <w:rPr>
                <w:rFonts w:ascii="Palatino Linotype" w:eastAsiaTheme="minorHAnsi" w:hAnsi="Palatino Linotype" w:cstheme="minorBidi"/>
                <w:b/>
                <w:i/>
                <w:color w:val="000000"/>
                <w:lang w:eastAsia="en-US"/>
              </w:rPr>
              <w:t>Respuesta Solicitud 00048_2025.zip</w:t>
            </w:r>
            <w:r w:rsidRPr="00CC2879">
              <w:rPr>
                <w:rFonts w:ascii="Palatino Linotype" w:eastAsiaTheme="minorHAnsi" w:hAnsi="Palatino Linotype" w:cstheme="minorBidi"/>
                <w:i/>
                <w:color w:val="000000"/>
                <w:lang w:eastAsia="en-US"/>
              </w:rPr>
              <w:t>: carpeta zip que contiene el archivo Respuest</w:t>
            </w:r>
            <w:r w:rsidRPr="00CC2879">
              <w:rPr>
                <w:rFonts w:ascii="Palatino Linotype" w:eastAsiaTheme="minorHAnsi" w:hAnsi="Palatino Linotype" w:cstheme="minorBidi"/>
                <w:b/>
                <w:i/>
                <w:color w:val="000000"/>
                <w:lang w:eastAsia="en-US"/>
              </w:rPr>
              <w:t xml:space="preserve">a Solicitud 00048_2025.pdf, </w:t>
            </w:r>
            <w:r w:rsidRPr="00CC2879">
              <w:rPr>
                <w:rFonts w:ascii="Palatino Linotype" w:eastAsiaTheme="minorHAnsi" w:hAnsi="Palatino Linotype" w:cstheme="minorBidi"/>
                <w:i/>
                <w:color w:val="000000"/>
                <w:lang w:eastAsia="en-US"/>
              </w:rPr>
              <w:t xml:space="preserve">mismo que no puede ser visualizado. </w:t>
            </w:r>
          </w:p>
          <w:p w14:paraId="7C32CFD6" w14:textId="77777777" w:rsidR="00B82AE0" w:rsidRPr="00CC2879" w:rsidRDefault="00B82AE0" w:rsidP="00CB0EC3">
            <w:pPr>
              <w:jc w:val="both"/>
              <w:rPr>
                <w:rFonts w:ascii="Palatino Linotype" w:hAnsi="Palatino Linotype"/>
                <w:i/>
              </w:rPr>
            </w:pPr>
          </w:p>
        </w:tc>
        <w:tc>
          <w:tcPr>
            <w:tcW w:w="2125" w:type="dxa"/>
          </w:tcPr>
          <w:p w14:paraId="445C4CF6" w14:textId="77777777" w:rsidR="00B82AE0" w:rsidRPr="00CC2879" w:rsidRDefault="00CB0EC3" w:rsidP="00CB0EC3">
            <w:pPr>
              <w:jc w:val="both"/>
              <w:rPr>
                <w:rFonts w:ascii="Palatino Linotype" w:hAnsi="Palatino Linotype"/>
                <w:i/>
              </w:rPr>
            </w:pPr>
            <w:r w:rsidRPr="00CC2879">
              <w:rPr>
                <w:rFonts w:ascii="Palatino Linotype" w:hAnsi="Palatino Linotype"/>
                <w:i/>
              </w:rPr>
              <w:t>Ratifica respuesta inicial</w:t>
            </w:r>
          </w:p>
        </w:tc>
        <w:tc>
          <w:tcPr>
            <w:tcW w:w="1919" w:type="dxa"/>
          </w:tcPr>
          <w:p w14:paraId="24015BE6"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139CD141" w14:textId="77777777" w:rsidTr="00CB0EC3">
        <w:tc>
          <w:tcPr>
            <w:tcW w:w="3056" w:type="dxa"/>
          </w:tcPr>
          <w:p w14:paraId="2ABFFDCE" w14:textId="77777777" w:rsidR="00B82AE0" w:rsidRPr="00CC2879" w:rsidRDefault="00B82AE0" w:rsidP="00CB0EC3">
            <w:pPr>
              <w:ind w:right="4"/>
              <w:jc w:val="both"/>
              <w:rPr>
                <w:rFonts w:ascii="Palatino Linotype" w:hAnsi="Palatino Linotype"/>
                <w:i/>
                <w:color w:val="000000"/>
              </w:rPr>
            </w:pPr>
            <w:r w:rsidRPr="00CC2879">
              <w:rPr>
                <w:rFonts w:ascii="Palatino Linotype" w:hAnsi="Palatino Linotype"/>
                <w:i/>
                <w:color w:val="000000"/>
              </w:rPr>
              <w:t>10.- Copia de la Constancia de Mayoría del presidente municipal de la administración 2022-2024 y del titular del área de Dirección de Desarrollo Urbano y Movilidad 2022-2024</w:t>
            </w:r>
          </w:p>
        </w:tc>
        <w:tc>
          <w:tcPr>
            <w:tcW w:w="2823" w:type="dxa"/>
          </w:tcPr>
          <w:p w14:paraId="22789B29" w14:textId="77777777" w:rsidR="00B82AE0" w:rsidRPr="00CC2879" w:rsidRDefault="00B82AE0"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07E526C6" w14:textId="77777777" w:rsidR="00B82AE0" w:rsidRPr="00CC2879" w:rsidRDefault="00B82AE0"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7D0D3A37" w14:textId="77777777" w:rsidR="00B82AE0" w:rsidRPr="00CC2879" w:rsidRDefault="00B82AE0" w:rsidP="00CB0EC3">
            <w:pPr>
              <w:jc w:val="both"/>
              <w:rPr>
                <w:rFonts w:ascii="Palatino Linotype" w:hAnsi="Palatino Linotype"/>
                <w:i/>
              </w:rPr>
            </w:pPr>
          </w:p>
        </w:tc>
        <w:tc>
          <w:tcPr>
            <w:tcW w:w="2125" w:type="dxa"/>
          </w:tcPr>
          <w:p w14:paraId="7F7F4A56" w14:textId="77777777" w:rsidR="00B82AE0" w:rsidRPr="00CC2879" w:rsidRDefault="00CB0EC3" w:rsidP="00CB0EC3">
            <w:pPr>
              <w:ind w:right="99"/>
              <w:jc w:val="both"/>
              <w:rPr>
                <w:rFonts w:ascii="Palatino Linotype" w:hAnsi="Palatino Linotype"/>
                <w:i/>
              </w:rPr>
            </w:pPr>
            <w:r w:rsidRPr="00CC2879">
              <w:rPr>
                <w:rFonts w:ascii="Palatino Linotype" w:hAnsi="Palatino Linotype"/>
                <w:i/>
              </w:rPr>
              <w:t>Ratifica respuesta inicial</w:t>
            </w:r>
          </w:p>
        </w:tc>
        <w:tc>
          <w:tcPr>
            <w:tcW w:w="1919" w:type="dxa"/>
          </w:tcPr>
          <w:p w14:paraId="5153B6E8"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7E24B761" w14:textId="77777777" w:rsidTr="00CB0EC3">
        <w:tc>
          <w:tcPr>
            <w:tcW w:w="3056" w:type="dxa"/>
          </w:tcPr>
          <w:p w14:paraId="02145E78" w14:textId="77777777" w:rsidR="00B82AE0" w:rsidRPr="00CC2879" w:rsidRDefault="00B82AE0" w:rsidP="00CB0EC3">
            <w:pPr>
              <w:ind w:right="4"/>
              <w:jc w:val="both"/>
              <w:rPr>
                <w:rFonts w:ascii="Palatino Linotype" w:hAnsi="Palatino Linotype"/>
                <w:i/>
                <w:color w:val="000000"/>
              </w:rPr>
            </w:pPr>
            <w:r w:rsidRPr="00CC2879">
              <w:rPr>
                <w:rFonts w:ascii="Palatino Linotype" w:hAnsi="Palatino Linotype"/>
                <w:i/>
                <w:color w:val="000000"/>
              </w:rPr>
              <w:lastRenderedPageBreak/>
              <w:t xml:space="preserve">11.- Constancia de mayoría de la actual Presidenta </w:t>
            </w:r>
          </w:p>
        </w:tc>
        <w:tc>
          <w:tcPr>
            <w:tcW w:w="2823" w:type="dxa"/>
          </w:tcPr>
          <w:p w14:paraId="6278C961" w14:textId="77777777" w:rsidR="00381D55" w:rsidRPr="00CC2879" w:rsidRDefault="00381D55"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4ED27963" w14:textId="77777777" w:rsidR="00381D55" w:rsidRPr="00CC2879" w:rsidRDefault="00381D55"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7B87B210" w14:textId="77777777" w:rsidR="00B82AE0" w:rsidRPr="00CC2879" w:rsidRDefault="00B82AE0" w:rsidP="00CB0EC3">
            <w:pPr>
              <w:jc w:val="both"/>
              <w:rPr>
                <w:rFonts w:ascii="Palatino Linotype" w:hAnsi="Palatino Linotype"/>
                <w:i/>
              </w:rPr>
            </w:pPr>
          </w:p>
        </w:tc>
        <w:tc>
          <w:tcPr>
            <w:tcW w:w="2125" w:type="dxa"/>
          </w:tcPr>
          <w:p w14:paraId="1FC70D9F" w14:textId="77777777" w:rsidR="00B82AE0" w:rsidRPr="00CC2879" w:rsidRDefault="00CB0EC3" w:rsidP="00CB0EC3">
            <w:pPr>
              <w:jc w:val="both"/>
              <w:rPr>
                <w:rFonts w:ascii="Palatino Linotype" w:hAnsi="Palatino Linotype"/>
                <w:i/>
              </w:rPr>
            </w:pPr>
            <w:r w:rsidRPr="00CC2879">
              <w:rPr>
                <w:rFonts w:ascii="Palatino Linotype" w:hAnsi="Palatino Linotype"/>
                <w:i/>
              </w:rPr>
              <w:t>Ratifica respuesta inicial</w:t>
            </w:r>
          </w:p>
        </w:tc>
        <w:tc>
          <w:tcPr>
            <w:tcW w:w="1919" w:type="dxa"/>
          </w:tcPr>
          <w:p w14:paraId="32623F57"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6049201E" w14:textId="77777777" w:rsidTr="00CB0EC3">
        <w:tc>
          <w:tcPr>
            <w:tcW w:w="3056" w:type="dxa"/>
          </w:tcPr>
          <w:p w14:paraId="619C0F14" w14:textId="77777777" w:rsidR="00B82AE0" w:rsidRPr="00CC2879" w:rsidRDefault="00B82AE0" w:rsidP="00CB0EC3">
            <w:pPr>
              <w:ind w:right="4"/>
              <w:jc w:val="both"/>
              <w:rPr>
                <w:rFonts w:ascii="Palatino Linotype" w:hAnsi="Palatino Linotype"/>
                <w:i/>
                <w:color w:val="000000"/>
              </w:rPr>
            </w:pPr>
            <w:r w:rsidRPr="00CC2879">
              <w:rPr>
                <w:rFonts w:ascii="Palatino Linotype" w:hAnsi="Palatino Linotype"/>
                <w:i/>
                <w:color w:val="000000"/>
              </w:rPr>
              <w:t xml:space="preserve">12.- Nombramiento del titular del área de Dirección de Desarrollo Urbano y Movilidad del Municipio de Rayón </w:t>
            </w:r>
          </w:p>
        </w:tc>
        <w:tc>
          <w:tcPr>
            <w:tcW w:w="2823" w:type="dxa"/>
          </w:tcPr>
          <w:p w14:paraId="3AFB626F" w14:textId="77777777" w:rsidR="00381D55" w:rsidRPr="00CC2879" w:rsidRDefault="00381D55"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58FC12F1" w14:textId="77777777" w:rsidR="00381D55" w:rsidRPr="00CC2879" w:rsidRDefault="00381D55"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596F807D" w14:textId="77777777" w:rsidR="00B82AE0" w:rsidRPr="00CC2879" w:rsidRDefault="00B82AE0" w:rsidP="00CB0EC3">
            <w:pPr>
              <w:ind w:right="47"/>
              <w:jc w:val="both"/>
              <w:rPr>
                <w:rFonts w:ascii="Palatino Linotype" w:hAnsi="Palatino Linotype"/>
                <w:i/>
              </w:rPr>
            </w:pPr>
          </w:p>
        </w:tc>
        <w:tc>
          <w:tcPr>
            <w:tcW w:w="2125" w:type="dxa"/>
          </w:tcPr>
          <w:p w14:paraId="25A12C8E" w14:textId="77777777" w:rsidR="00B82AE0" w:rsidRPr="00CC2879" w:rsidRDefault="00CB0EC3" w:rsidP="00CB0EC3">
            <w:pPr>
              <w:jc w:val="both"/>
              <w:rPr>
                <w:rFonts w:ascii="Palatino Linotype" w:hAnsi="Palatino Linotype"/>
                <w:i/>
              </w:rPr>
            </w:pPr>
            <w:r w:rsidRPr="00CC2879">
              <w:rPr>
                <w:rFonts w:ascii="Palatino Linotype" w:hAnsi="Palatino Linotype"/>
                <w:i/>
              </w:rPr>
              <w:t>Ratifica respuesta inicial</w:t>
            </w:r>
          </w:p>
        </w:tc>
        <w:tc>
          <w:tcPr>
            <w:tcW w:w="1919" w:type="dxa"/>
          </w:tcPr>
          <w:p w14:paraId="333701B4"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6CB71BB8" w14:textId="77777777" w:rsidTr="00CB0EC3">
        <w:tc>
          <w:tcPr>
            <w:tcW w:w="3056" w:type="dxa"/>
          </w:tcPr>
          <w:p w14:paraId="706214E8" w14:textId="77777777" w:rsidR="00B82AE0" w:rsidRPr="00CC2879" w:rsidRDefault="00B82AE0" w:rsidP="00CB0EC3">
            <w:pPr>
              <w:ind w:right="4"/>
              <w:jc w:val="both"/>
              <w:rPr>
                <w:rFonts w:ascii="Palatino Linotype" w:hAnsi="Palatino Linotype"/>
                <w:i/>
                <w:color w:val="000000"/>
              </w:rPr>
            </w:pPr>
            <w:r w:rsidRPr="00CC2879">
              <w:rPr>
                <w:rFonts w:ascii="Palatino Linotype" w:hAnsi="Palatino Linotype"/>
                <w:i/>
                <w:color w:val="000000"/>
              </w:rPr>
              <w:lastRenderedPageBreak/>
              <w:t xml:space="preserve">13.- Actual Plan de Desarrollo Urbano </w:t>
            </w:r>
          </w:p>
        </w:tc>
        <w:tc>
          <w:tcPr>
            <w:tcW w:w="2823" w:type="dxa"/>
          </w:tcPr>
          <w:p w14:paraId="7DC90BB4" w14:textId="77777777" w:rsidR="00381D55" w:rsidRPr="00CC2879" w:rsidRDefault="00381D55"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24D2E94F" w14:textId="77777777" w:rsidR="00381D55" w:rsidRPr="00CC2879" w:rsidRDefault="00381D55"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4A4D4B59" w14:textId="77777777" w:rsidR="00B82AE0" w:rsidRPr="00CC2879" w:rsidRDefault="00B82AE0" w:rsidP="00CB0EC3">
            <w:pPr>
              <w:ind w:right="47"/>
              <w:jc w:val="both"/>
              <w:rPr>
                <w:rFonts w:ascii="Palatino Linotype" w:hAnsi="Palatino Linotype"/>
                <w:i/>
              </w:rPr>
            </w:pPr>
          </w:p>
        </w:tc>
        <w:tc>
          <w:tcPr>
            <w:tcW w:w="2125" w:type="dxa"/>
          </w:tcPr>
          <w:p w14:paraId="12507265" w14:textId="77777777" w:rsidR="00B82AE0" w:rsidRPr="00CC2879" w:rsidRDefault="00CB0EC3" w:rsidP="00CB0EC3">
            <w:pPr>
              <w:ind w:right="-43"/>
              <w:jc w:val="both"/>
              <w:rPr>
                <w:rFonts w:ascii="Palatino Linotype" w:hAnsi="Palatino Linotype"/>
                <w:i/>
              </w:rPr>
            </w:pPr>
            <w:r w:rsidRPr="00CC2879">
              <w:rPr>
                <w:rFonts w:ascii="Palatino Linotype" w:hAnsi="Palatino Linotype"/>
                <w:i/>
              </w:rPr>
              <w:t>Ratifica respuesta inicial</w:t>
            </w:r>
          </w:p>
        </w:tc>
        <w:tc>
          <w:tcPr>
            <w:tcW w:w="1919" w:type="dxa"/>
          </w:tcPr>
          <w:p w14:paraId="33415719"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239C5896" w14:textId="77777777" w:rsidTr="00CB0EC3">
        <w:tc>
          <w:tcPr>
            <w:tcW w:w="3056" w:type="dxa"/>
          </w:tcPr>
          <w:p w14:paraId="47AF402E" w14:textId="77777777" w:rsidR="00B82AE0" w:rsidRPr="00CC2879" w:rsidRDefault="00B82AE0" w:rsidP="00CB0EC3">
            <w:pPr>
              <w:jc w:val="both"/>
              <w:rPr>
                <w:rFonts w:ascii="Palatino Linotype" w:hAnsi="Palatino Linotype"/>
                <w:i/>
                <w:color w:val="000000"/>
              </w:rPr>
            </w:pPr>
            <w:r w:rsidRPr="00CC2879">
              <w:rPr>
                <w:rFonts w:ascii="Palatino Linotype" w:hAnsi="Palatino Linotype"/>
                <w:i/>
                <w:color w:val="000000"/>
              </w:rPr>
              <w:t xml:space="preserve">14.- Tipo de uso de suelo autorizado en el predio ubicado en Camino a San Lucas Nos. 2 y 483, Santa María Rayón </w:t>
            </w:r>
          </w:p>
        </w:tc>
        <w:tc>
          <w:tcPr>
            <w:tcW w:w="2823" w:type="dxa"/>
          </w:tcPr>
          <w:p w14:paraId="293DF290" w14:textId="77777777" w:rsidR="00381D55" w:rsidRPr="00CC2879" w:rsidRDefault="00381D55"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488F4D96" w14:textId="77777777" w:rsidR="00381D55" w:rsidRPr="00CC2879" w:rsidRDefault="00381D55"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3CA05413" w14:textId="77777777" w:rsidR="00B82AE0" w:rsidRPr="00CC2879" w:rsidRDefault="00B82AE0" w:rsidP="00CB0EC3">
            <w:pPr>
              <w:jc w:val="both"/>
              <w:rPr>
                <w:rFonts w:ascii="Palatino Linotype" w:hAnsi="Palatino Linotype"/>
                <w:i/>
              </w:rPr>
            </w:pPr>
          </w:p>
        </w:tc>
        <w:tc>
          <w:tcPr>
            <w:tcW w:w="2125" w:type="dxa"/>
          </w:tcPr>
          <w:p w14:paraId="6DC63BE9" w14:textId="77777777" w:rsidR="00B82AE0" w:rsidRPr="00CC2879" w:rsidRDefault="00CB0EC3" w:rsidP="00CB0EC3">
            <w:pPr>
              <w:jc w:val="both"/>
              <w:rPr>
                <w:rFonts w:ascii="Palatino Linotype" w:hAnsi="Palatino Linotype"/>
                <w:i/>
              </w:rPr>
            </w:pPr>
            <w:r w:rsidRPr="00CC2879">
              <w:rPr>
                <w:rFonts w:ascii="Palatino Linotype" w:hAnsi="Palatino Linotype"/>
                <w:i/>
              </w:rPr>
              <w:t>Ratifica respuesta inicial</w:t>
            </w:r>
          </w:p>
        </w:tc>
        <w:tc>
          <w:tcPr>
            <w:tcW w:w="1919" w:type="dxa"/>
          </w:tcPr>
          <w:p w14:paraId="68F53FC5"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246568EB" w14:textId="77777777" w:rsidTr="00CB0EC3">
        <w:tc>
          <w:tcPr>
            <w:tcW w:w="3056" w:type="dxa"/>
          </w:tcPr>
          <w:p w14:paraId="3FFF3B2C" w14:textId="77777777" w:rsidR="00B82AE0" w:rsidRPr="00CC2879" w:rsidRDefault="00B82AE0" w:rsidP="00CB0EC3">
            <w:pPr>
              <w:ind w:right="4"/>
              <w:jc w:val="both"/>
              <w:rPr>
                <w:rFonts w:ascii="Palatino Linotype" w:hAnsi="Palatino Linotype"/>
                <w:i/>
                <w:color w:val="000000"/>
              </w:rPr>
            </w:pPr>
            <w:r w:rsidRPr="00CC2879">
              <w:rPr>
                <w:rFonts w:ascii="Palatino Linotype" w:hAnsi="Palatino Linotype"/>
                <w:i/>
                <w:color w:val="000000"/>
              </w:rPr>
              <w:lastRenderedPageBreak/>
              <w:t xml:space="preserve">15.- Manual de Procedimientos del área de Desarrollo Urbano y Movilidad del Municipio de Rayón </w:t>
            </w:r>
          </w:p>
        </w:tc>
        <w:tc>
          <w:tcPr>
            <w:tcW w:w="2823" w:type="dxa"/>
          </w:tcPr>
          <w:p w14:paraId="3D8DE82B" w14:textId="77777777" w:rsidR="00381D55" w:rsidRPr="00CC2879" w:rsidRDefault="00381D55"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081083A7" w14:textId="77777777" w:rsidR="00381D55" w:rsidRPr="00CC2879" w:rsidRDefault="00381D55" w:rsidP="00CB0EC3">
            <w:pPr>
              <w:pBdr>
                <w:top w:val="nil"/>
                <w:left w:val="nil"/>
                <w:bottom w:val="nil"/>
                <w:right w:val="nil"/>
                <w:between w:val="nil"/>
              </w:pBdr>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7C9762D3" w14:textId="77777777" w:rsidR="00B82AE0" w:rsidRPr="00CC2879" w:rsidRDefault="00B82AE0" w:rsidP="00CB0EC3">
            <w:pPr>
              <w:jc w:val="both"/>
              <w:rPr>
                <w:rFonts w:ascii="Palatino Linotype" w:hAnsi="Palatino Linotype"/>
                <w:i/>
              </w:rPr>
            </w:pPr>
          </w:p>
        </w:tc>
        <w:tc>
          <w:tcPr>
            <w:tcW w:w="2125" w:type="dxa"/>
          </w:tcPr>
          <w:p w14:paraId="56B72B97" w14:textId="77777777" w:rsidR="00B82AE0" w:rsidRPr="00CC2879" w:rsidRDefault="00CB0EC3" w:rsidP="00CB0EC3">
            <w:pPr>
              <w:jc w:val="both"/>
              <w:rPr>
                <w:rFonts w:ascii="Palatino Linotype" w:hAnsi="Palatino Linotype"/>
                <w:i/>
              </w:rPr>
            </w:pPr>
            <w:r w:rsidRPr="00CC2879">
              <w:rPr>
                <w:rFonts w:ascii="Palatino Linotype" w:hAnsi="Palatino Linotype"/>
                <w:i/>
              </w:rPr>
              <w:t>Ratifica respuesta inicial</w:t>
            </w:r>
          </w:p>
        </w:tc>
        <w:tc>
          <w:tcPr>
            <w:tcW w:w="1919" w:type="dxa"/>
          </w:tcPr>
          <w:p w14:paraId="4C103245" w14:textId="77777777" w:rsidR="00B82AE0" w:rsidRPr="00CC2879" w:rsidRDefault="00CB0EC3" w:rsidP="00CB0EC3">
            <w:pPr>
              <w:jc w:val="both"/>
              <w:rPr>
                <w:rFonts w:ascii="Palatino Linotype" w:hAnsi="Palatino Linotype"/>
                <w:i/>
              </w:rPr>
            </w:pPr>
            <w:r w:rsidRPr="00CC2879">
              <w:rPr>
                <w:rFonts w:ascii="Palatino Linotype" w:hAnsi="Palatino Linotype"/>
                <w:i/>
              </w:rPr>
              <w:t>No colma, toda vez que la información entregada no se puede visualizar</w:t>
            </w:r>
          </w:p>
        </w:tc>
      </w:tr>
      <w:tr w:rsidR="00381D55" w:rsidRPr="00CC2879" w14:paraId="6A4E5ED6" w14:textId="77777777" w:rsidTr="00CB0EC3">
        <w:tc>
          <w:tcPr>
            <w:tcW w:w="3056" w:type="dxa"/>
          </w:tcPr>
          <w:p w14:paraId="6176CFC4" w14:textId="77777777" w:rsidR="00B82AE0" w:rsidRPr="00CC2879" w:rsidRDefault="00B82AE0" w:rsidP="00CB0EC3">
            <w:pPr>
              <w:jc w:val="both"/>
              <w:rPr>
                <w:rFonts w:ascii="Palatino Linotype" w:hAnsi="Palatino Linotype"/>
                <w:i/>
                <w:color w:val="000000"/>
              </w:rPr>
            </w:pPr>
            <w:r w:rsidRPr="00CC2879">
              <w:rPr>
                <w:rFonts w:ascii="Palatino Linotype" w:hAnsi="Palatino Linotype"/>
                <w:i/>
                <w:color w:val="000000"/>
              </w:rPr>
              <w:t>16.- Acta de Cabildo donde se autorice al Presidente Municipal para emitir factibilidad de servicios</w:t>
            </w:r>
          </w:p>
        </w:tc>
        <w:tc>
          <w:tcPr>
            <w:tcW w:w="2823" w:type="dxa"/>
          </w:tcPr>
          <w:p w14:paraId="260D8E96" w14:textId="77777777" w:rsidR="00CB0EC3" w:rsidRPr="00CC2879" w:rsidRDefault="00CB0EC3"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 xml:space="preserve">PMR_UT_146_2025.pdf: </w:t>
            </w:r>
            <w:r w:rsidRPr="00CC2879">
              <w:rPr>
                <w:rFonts w:ascii="Palatino Linotype" w:hAnsi="Palatino Linotype"/>
                <w:i/>
                <w:color w:val="000000"/>
              </w:rPr>
              <w:t xml:space="preserve">oficio de la Titular de la Unidad de Transparencia, mediante el cual informa que anexa las respuestas de los servidores públicos habilitados, así como el acuerdo y resolución del Comité de Transparencia. </w:t>
            </w:r>
          </w:p>
          <w:p w14:paraId="7123D80C" w14:textId="77777777" w:rsidR="00CB0EC3" w:rsidRPr="00CC2879" w:rsidRDefault="00CB0EC3" w:rsidP="00CB0EC3">
            <w:pPr>
              <w:pBdr>
                <w:top w:val="nil"/>
                <w:left w:val="nil"/>
                <w:bottom w:val="nil"/>
                <w:right w:val="nil"/>
                <w:between w:val="nil"/>
              </w:pBdr>
              <w:ind w:right="47"/>
              <w:jc w:val="both"/>
              <w:rPr>
                <w:rFonts w:ascii="Palatino Linotype" w:hAnsi="Palatino Linotype"/>
                <w:i/>
                <w:color w:val="000000"/>
              </w:rPr>
            </w:pPr>
            <w:r w:rsidRPr="00CC2879">
              <w:rPr>
                <w:rFonts w:ascii="Palatino Linotype" w:hAnsi="Palatino Linotype"/>
                <w:b/>
                <w:i/>
                <w:color w:val="000000"/>
              </w:rPr>
              <w:t>Respuesta Solicitud 00048_2025.zip</w:t>
            </w:r>
            <w:r w:rsidRPr="00CC2879">
              <w:rPr>
                <w:rFonts w:ascii="Palatino Linotype" w:hAnsi="Palatino Linotype"/>
                <w:i/>
                <w:color w:val="000000"/>
              </w:rPr>
              <w:t>: carpeta zip que contiene el archivo Respuest</w:t>
            </w:r>
            <w:r w:rsidRPr="00CC2879">
              <w:rPr>
                <w:rFonts w:ascii="Palatino Linotype" w:hAnsi="Palatino Linotype"/>
                <w:b/>
                <w:i/>
                <w:color w:val="000000"/>
              </w:rPr>
              <w:t xml:space="preserve">a Solicitud 00048_2025.pdf, </w:t>
            </w:r>
            <w:r w:rsidRPr="00CC2879">
              <w:rPr>
                <w:rFonts w:ascii="Palatino Linotype" w:hAnsi="Palatino Linotype"/>
                <w:i/>
                <w:color w:val="000000"/>
              </w:rPr>
              <w:t xml:space="preserve">mismo que no puede ser visualizado. </w:t>
            </w:r>
          </w:p>
          <w:p w14:paraId="0724301C" w14:textId="77777777" w:rsidR="00B82AE0" w:rsidRPr="00CC2879" w:rsidRDefault="00B82AE0" w:rsidP="00CB0EC3">
            <w:pPr>
              <w:ind w:right="47"/>
              <w:jc w:val="both"/>
              <w:rPr>
                <w:rFonts w:ascii="Palatino Linotype" w:hAnsi="Palatino Linotype"/>
                <w:i/>
              </w:rPr>
            </w:pPr>
          </w:p>
        </w:tc>
        <w:tc>
          <w:tcPr>
            <w:tcW w:w="2125" w:type="dxa"/>
          </w:tcPr>
          <w:p w14:paraId="12565D71" w14:textId="77777777" w:rsidR="00B82AE0" w:rsidRPr="00CC2879" w:rsidRDefault="00CB0EC3" w:rsidP="00CB0EC3">
            <w:pPr>
              <w:ind w:right="-43"/>
              <w:jc w:val="both"/>
              <w:rPr>
                <w:rFonts w:ascii="Palatino Linotype" w:hAnsi="Palatino Linotype"/>
                <w:i/>
              </w:rPr>
            </w:pPr>
            <w:r w:rsidRPr="00CC2879">
              <w:rPr>
                <w:rFonts w:ascii="Palatino Linotype" w:hAnsi="Palatino Linotype"/>
                <w:i/>
              </w:rPr>
              <w:t>Ratifica respuesta inicial</w:t>
            </w:r>
          </w:p>
        </w:tc>
        <w:tc>
          <w:tcPr>
            <w:tcW w:w="1919" w:type="dxa"/>
          </w:tcPr>
          <w:p w14:paraId="164B8588" w14:textId="77777777" w:rsidR="00B82AE0" w:rsidRPr="00CC2879" w:rsidRDefault="00CB0EC3" w:rsidP="00CB0EC3">
            <w:pPr>
              <w:ind w:right="33"/>
              <w:jc w:val="both"/>
              <w:rPr>
                <w:rFonts w:ascii="Palatino Linotype" w:hAnsi="Palatino Linotype"/>
                <w:i/>
              </w:rPr>
            </w:pPr>
            <w:r w:rsidRPr="00CC2879">
              <w:rPr>
                <w:rFonts w:ascii="Palatino Linotype" w:hAnsi="Palatino Linotype"/>
                <w:i/>
              </w:rPr>
              <w:t>No colma, toda vez que la información entregada no se puede visualizar</w:t>
            </w:r>
          </w:p>
        </w:tc>
      </w:tr>
    </w:tbl>
    <w:p w14:paraId="5B992CEE" w14:textId="77777777" w:rsidR="00E44981" w:rsidRPr="00CC2879" w:rsidRDefault="00E44981" w:rsidP="00B82AE0">
      <w:pPr>
        <w:ind w:right="277"/>
        <w:jc w:val="both"/>
        <w:rPr>
          <w:rFonts w:ascii="Palatino Linotype" w:hAnsi="Palatino Linotype"/>
          <w:i/>
          <w:color w:val="000000"/>
        </w:rPr>
      </w:pPr>
    </w:p>
    <w:p w14:paraId="048E55F5" w14:textId="28D6DE07" w:rsidR="00E35A0E" w:rsidRPr="00CC2879" w:rsidRDefault="00E35A0E"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lastRenderedPageBreak/>
        <w:t xml:space="preserve">De la tabla anterior, se tiene que el </w:t>
      </w:r>
      <w:r w:rsidRPr="00CC2879">
        <w:rPr>
          <w:rFonts w:ascii="Palatino Linotype" w:hAnsi="Palatino Linotype"/>
          <w:b/>
          <w:color w:val="000000"/>
        </w:rPr>
        <w:t xml:space="preserve">SUJETO OBLIGADO </w:t>
      </w:r>
      <w:r w:rsidRPr="00CC2879">
        <w:rPr>
          <w:rFonts w:ascii="Palatino Linotype" w:hAnsi="Palatino Linotype"/>
          <w:color w:val="000000"/>
        </w:rPr>
        <w:t xml:space="preserve">no colmo el derecho de acceso a la información del </w:t>
      </w:r>
      <w:r w:rsidRPr="00CC2879">
        <w:rPr>
          <w:rFonts w:ascii="Palatino Linotype" w:hAnsi="Palatino Linotype"/>
          <w:b/>
          <w:color w:val="000000"/>
        </w:rPr>
        <w:t xml:space="preserve">RECURRENTE </w:t>
      </w:r>
      <w:r w:rsidRPr="00CC2879">
        <w:rPr>
          <w:rFonts w:ascii="Palatino Linotype" w:hAnsi="Palatino Linotype"/>
          <w:color w:val="000000"/>
        </w:rPr>
        <w:t>toda vez que el archivo que fue entregado en respuesta inicial y en la etapa de manifestaciones no se puede visualizar, tal y como se observa en la siguiente captura de pantalla.</w:t>
      </w:r>
    </w:p>
    <w:p w14:paraId="63845585" w14:textId="77777777" w:rsidR="00E35A0E" w:rsidRPr="00CC2879" w:rsidRDefault="00C658E6" w:rsidP="00C658E6">
      <w:pPr>
        <w:pBdr>
          <w:top w:val="nil"/>
          <w:left w:val="nil"/>
          <w:bottom w:val="nil"/>
          <w:right w:val="nil"/>
          <w:between w:val="nil"/>
        </w:pBdr>
        <w:spacing w:line="360" w:lineRule="auto"/>
        <w:ind w:right="-787"/>
        <w:jc w:val="center"/>
        <w:rPr>
          <w:rFonts w:ascii="Palatino Linotype" w:hAnsi="Palatino Linotype"/>
          <w:color w:val="000000"/>
        </w:rPr>
      </w:pPr>
      <w:r w:rsidRPr="00CC2879">
        <w:rPr>
          <w:rFonts w:ascii="Palatino Linotype" w:hAnsi="Palatino Linotype"/>
          <w:noProof/>
          <w:color w:val="000000"/>
        </w:rPr>
        <w:drawing>
          <wp:inline distT="0" distB="0" distL="0" distR="0" wp14:anchorId="10F104B0" wp14:editId="76F0ED28">
            <wp:extent cx="4604459" cy="2108579"/>
            <wp:effectExtent l="152400" t="152400" r="367665" b="368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5916" cy="2122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E6079CA" w14:textId="4201D4B2" w:rsidR="00DF4415" w:rsidRPr="00CC2879" w:rsidRDefault="002C5CEC"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t xml:space="preserve">En cuanto al punto número uno consistente en </w:t>
      </w:r>
      <w:r w:rsidRPr="00CC2879">
        <w:rPr>
          <w:rFonts w:ascii="Palatino Linotype" w:hAnsi="Palatino Linotype"/>
          <w:b/>
          <w:bCs/>
          <w:color w:val="000000"/>
        </w:rPr>
        <w:t>“</w:t>
      </w:r>
      <w:r w:rsidRPr="00CC2879">
        <w:rPr>
          <w:rFonts w:ascii="Palatino Linotype" w:hAnsi="Palatino Linotype"/>
          <w:b/>
          <w:bCs/>
          <w:i/>
        </w:rPr>
        <w:t xml:space="preserve">Copia del oficio no. F00123-JSR/AUPB-JU06032025-0001 de fecha seis de marzo de dos mil veinticinco de la Dirección de Desarrollo Urbano y Movilidad del Municipio de Rayón.”, </w:t>
      </w:r>
      <w:r w:rsidRPr="00CC2879">
        <w:rPr>
          <w:rFonts w:ascii="Palatino Linotype" w:hAnsi="Palatino Linotype"/>
          <w:iCs/>
        </w:rPr>
        <w:t xml:space="preserve">se hace el siguiente análisis. </w:t>
      </w:r>
    </w:p>
    <w:p w14:paraId="2EE8ED52" w14:textId="77777777" w:rsidR="002C5CEC" w:rsidRPr="00CC2879" w:rsidRDefault="002C5CEC" w:rsidP="002C5CEC">
      <w:pPr>
        <w:pBdr>
          <w:top w:val="nil"/>
          <w:left w:val="nil"/>
          <w:bottom w:val="nil"/>
          <w:right w:val="nil"/>
          <w:between w:val="nil"/>
        </w:pBdr>
        <w:spacing w:line="360" w:lineRule="auto"/>
        <w:ind w:right="-787"/>
        <w:jc w:val="both"/>
        <w:rPr>
          <w:rFonts w:ascii="Palatino Linotype" w:hAnsi="Palatino Linotype"/>
          <w:color w:val="000000"/>
        </w:rPr>
      </w:pPr>
    </w:p>
    <w:p w14:paraId="02E9ADEE" w14:textId="0C1990B3" w:rsidR="00980971" w:rsidRPr="00CC2879" w:rsidRDefault="00957259"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t xml:space="preserve">De conformidad con el artículo 118 del Bando Municipal del Ayuntamiento de </w:t>
      </w:r>
      <w:r w:rsidR="00D53656" w:rsidRPr="00CC2879">
        <w:rPr>
          <w:rFonts w:ascii="Palatino Linotype" w:hAnsi="Palatino Linotype"/>
          <w:color w:val="000000"/>
        </w:rPr>
        <w:t>Rayón</w:t>
      </w:r>
      <w:r w:rsidRPr="00CC2879">
        <w:rPr>
          <w:rFonts w:ascii="Palatino Linotype" w:hAnsi="Palatino Linotype"/>
          <w:color w:val="000000"/>
        </w:rPr>
        <w:t xml:space="preserve">, se tiene que la Dirección de Urbano, tiene las siguientes funciones. </w:t>
      </w:r>
    </w:p>
    <w:p w14:paraId="38CA762C" w14:textId="77777777" w:rsidR="00957259" w:rsidRPr="00CC2879" w:rsidRDefault="00957259" w:rsidP="00957259">
      <w:pPr>
        <w:pBdr>
          <w:top w:val="nil"/>
          <w:left w:val="nil"/>
          <w:bottom w:val="nil"/>
          <w:right w:val="nil"/>
          <w:between w:val="nil"/>
        </w:pBdr>
        <w:ind w:left="1134" w:right="277"/>
        <w:jc w:val="both"/>
        <w:rPr>
          <w:rFonts w:ascii="Palatino Linotype" w:hAnsi="Palatino Linotype"/>
          <w:b/>
          <w:bCs/>
          <w:i/>
          <w:iCs/>
          <w:color w:val="000000"/>
        </w:rPr>
      </w:pPr>
      <w:r w:rsidRPr="00CC2879">
        <w:rPr>
          <w:rFonts w:ascii="Palatino Linotype" w:hAnsi="Palatino Linotype"/>
          <w:b/>
          <w:bCs/>
          <w:i/>
          <w:iCs/>
          <w:color w:val="000000"/>
        </w:rPr>
        <w:t xml:space="preserve">ARTÍCULO 118. La Dirección de Desarrollo Urbano podrá ejercer las siguientes atribuciones: </w:t>
      </w:r>
    </w:p>
    <w:p w14:paraId="6D734AB1" w14:textId="7B056CC5" w:rsidR="00957259" w:rsidRPr="00CC2879" w:rsidRDefault="00957259" w:rsidP="00957259">
      <w:pPr>
        <w:pStyle w:val="Prrafodelista"/>
        <w:numPr>
          <w:ilvl w:val="0"/>
          <w:numId w:val="39"/>
        </w:numPr>
        <w:pBdr>
          <w:top w:val="nil"/>
          <w:left w:val="nil"/>
          <w:bottom w:val="nil"/>
          <w:right w:val="nil"/>
          <w:between w:val="nil"/>
        </w:pBdr>
        <w:ind w:left="1134" w:right="277" w:firstLine="0"/>
        <w:jc w:val="both"/>
        <w:rPr>
          <w:rFonts w:ascii="Palatino Linotype" w:hAnsi="Palatino Linotype"/>
          <w:i/>
          <w:iCs/>
          <w:color w:val="000000"/>
        </w:rPr>
      </w:pPr>
      <w:r w:rsidRPr="00CC2879">
        <w:rPr>
          <w:rFonts w:ascii="Palatino Linotype" w:hAnsi="Palatino Linotype"/>
          <w:i/>
          <w:iCs/>
          <w:color w:val="000000"/>
        </w:rPr>
        <w:t xml:space="preserve">Formular, aprobar, ejecutar, evaluar, actualizar, modificar, difundir y vigilar la aplicación del Plan Municipal de Desarrollo Urbano y los Planes Parciales que de él deriven; </w:t>
      </w:r>
    </w:p>
    <w:p w14:paraId="16B89861"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II. Participar en el ordenamiento de los asentamientos humanos del territorio municipal, así como expedir reglamentos que regulen el desarrollo urbano. </w:t>
      </w:r>
    </w:p>
    <w:p w14:paraId="09863AD7"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b/>
          <w:bCs/>
          <w:i/>
          <w:iCs/>
          <w:color w:val="000000"/>
        </w:rPr>
      </w:pPr>
      <w:r w:rsidRPr="00CC2879">
        <w:rPr>
          <w:rFonts w:ascii="Palatino Linotype" w:hAnsi="Palatino Linotype"/>
          <w:b/>
          <w:bCs/>
          <w:i/>
          <w:iCs/>
          <w:color w:val="000000"/>
        </w:rPr>
        <w:lastRenderedPageBreak/>
        <w:t xml:space="preserve">III. Expedir licencias, cédulas de zonificación, constancias y permisos en materia de alineamiento, número oficial uso de suelo y construcción, de régimen en condominio y publicidad, así como de remodelación, sin que se afecten los elementos estructurales de las construcciones existentes, para obras privadas y públicas, atendiendo los requisitos establecidos en el Código Administrativo del Estado de México y demás normatividad aplicable. </w:t>
      </w:r>
    </w:p>
    <w:p w14:paraId="0074B8D2"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IV. Inspeccionar, supervisar y, en su caso, suspender o cancelar cualquier obra de construcción, remodelación, ampliación, demolición o cualquier actividad que implique una modificación física de inmuebles, cuando estas no cuenten con la licencia de construcción correspondiente emitida por la autoridad competente; </w:t>
      </w:r>
    </w:p>
    <w:p w14:paraId="5681D9FB"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V. Realizar requerimientos al propietario o poseedor del inmoble para que exhiba documentación que acredite el cumplimiento de sus obligaciones fiscales, otorgando un plazo máximo de hasta en tres días, en caso de no atender al requerimiento podrá imponer una multa </w:t>
      </w:r>
    </w:p>
    <w:p w14:paraId="2C16CE3A"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b/>
          <w:bCs/>
          <w:i/>
          <w:iCs/>
          <w:color w:val="000000"/>
        </w:rPr>
      </w:pPr>
      <w:r w:rsidRPr="00CC2879">
        <w:rPr>
          <w:rFonts w:ascii="Palatino Linotype" w:hAnsi="Palatino Linotype"/>
          <w:b/>
          <w:bCs/>
          <w:i/>
          <w:iCs/>
          <w:color w:val="000000"/>
        </w:rPr>
        <w:t>VI. Brindar información y orientación a la ciudadanía acerca de los trámites necesarios para obtener licencias, autorizaciones y permisos relacionados con construcción, ampliación, modificación, reparación, excavación, demolición, alineamiento y asignación de número oficial, así como difundirlos a través de diversos medios de comunicación;</w:t>
      </w:r>
    </w:p>
    <w:p w14:paraId="4AFB16A0"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 VII. Aprobar y regular la asignación de números oficiales, así como las nomenclaturas de calles, avenidas, callejones, andadores y otras vías de comunicación; </w:t>
      </w:r>
    </w:p>
    <w:p w14:paraId="18C80814"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b/>
          <w:bCs/>
          <w:i/>
          <w:iCs/>
          <w:color w:val="000000"/>
        </w:rPr>
      </w:pPr>
      <w:r w:rsidRPr="00CC2879">
        <w:rPr>
          <w:rFonts w:ascii="Palatino Linotype" w:hAnsi="Palatino Linotype"/>
          <w:b/>
          <w:bCs/>
          <w:i/>
          <w:iCs/>
          <w:color w:val="000000"/>
        </w:rPr>
        <w:t xml:space="preserve">VIII. Participar en los procesos de regularización del uso y propiedad del suelo, garantizando su adecuada integración al desarrollo urbano ordenado del municipio; </w:t>
      </w:r>
    </w:p>
    <w:p w14:paraId="614D4507"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IX. Diseñar, coordinar, formular y actualizar lineamientos, planes, programas y acciones que se alinean con la Ley de Movilidad del Estado de México y con los objetivos de la planeación del desarrollo urbano municipal; </w:t>
      </w:r>
    </w:p>
    <w:p w14:paraId="6DCE066A"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b/>
          <w:bCs/>
          <w:i/>
          <w:iCs/>
          <w:color w:val="000000"/>
        </w:rPr>
      </w:pPr>
      <w:r w:rsidRPr="00CC2879">
        <w:rPr>
          <w:rFonts w:ascii="Palatino Linotype" w:hAnsi="Palatino Linotype"/>
          <w:b/>
          <w:bCs/>
          <w:i/>
          <w:iCs/>
          <w:color w:val="000000"/>
        </w:rPr>
        <w:t xml:space="preserve">X. Emitir licencias de construcción conforme a lo dispuesto en el libro quinto y décimo octavo del Código administrativo y las demás disposiciones legales federales y estatales; </w:t>
      </w:r>
    </w:p>
    <w:p w14:paraId="087172BB"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XI. Para que los particulares lleven a cabo la construcción de fosas sépticas, baños públicos, establecimientos de hospedajes, establecimientos de cría y </w:t>
      </w:r>
      <w:r w:rsidRPr="00CC2879">
        <w:rPr>
          <w:rFonts w:ascii="Palatino Linotype" w:hAnsi="Palatino Linotype"/>
          <w:i/>
          <w:iCs/>
          <w:color w:val="000000"/>
        </w:rPr>
        <w:lastRenderedPageBreak/>
        <w:t xml:space="preserve">producción de animales domésticos; y de descarga de aguas negras y/o residuales, además de los requisitos previstos en el Código Administrativo, se deberá contar con el Visto Bueno y Autorización escrita del Instituto de Salud del Estado de México; </w:t>
      </w:r>
    </w:p>
    <w:p w14:paraId="75B6D803"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XII. En coordinación con el juez cívico municipal, implementar sanciones a quienes depositen materiales de construcción, escombros, obstáculos, enseres u otros elementos que interfieran con la funcionalidad y seguridad de la vida y obstaculicen el paso vehicular y peatonal; </w:t>
      </w:r>
    </w:p>
    <w:p w14:paraId="7C5D0FCD"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XIII. Determinar el uso del suelo aprovechable, de acuerdo al Plan de Desarrollo Municipal, e informar, orientar y dar trámite a los cambios de uso de suelo, densidad, intensidad de su aprovechamiento e incremento de altura, de acuerdo con la compatibilidad de los usos y aprovechamiento de suelo en la zona; </w:t>
      </w:r>
    </w:p>
    <w:p w14:paraId="7E8E3659"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XIV. Detectar, proponer y preservar, en colaboración con los niveles federal y estatal, aquellas zonas, sitios y edificaciones que representan un patrimonio histórico y cultural significativo para el municipio, promoviendo su integración en el desarrollo; </w:t>
      </w:r>
    </w:p>
    <w:p w14:paraId="01D1DF63"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XV. Supervisar y asegurar que todas las edificaciones destinadas a usos habitacionales, comerciales, industriales o de servicios cumplan con la normativa urbana vigente, garantizando las siguientes condiciones mínimas: a. Estabilidad y seguridad estructural; b. Accesibilidad para personas con discapacidad; c. Condiciones adecuadas de habitabilidad y sana convivencia; d. Espacios de estacionamiento para vehículos, e. Jardines y espacios recreativos. </w:t>
      </w:r>
    </w:p>
    <w:p w14:paraId="4892573D"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b/>
          <w:bCs/>
          <w:i/>
          <w:iCs/>
          <w:color w:val="000000"/>
        </w:rPr>
      </w:pPr>
      <w:r w:rsidRPr="00CC2879">
        <w:rPr>
          <w:rFonts w:ascii="Palatino Linotype" w:hAnsi="Palatino Linotype"/>
          <w:b/>
          <w:bCs/>
          <w:i/>
          <w:iCs/>
          <w:color w:val="000000"/>
        </w:rPr>
        <w:t xml:space="preserve">XVI. Otorgar las licencias de uso del suelo y el destino de los bienes inmuebles del municipio de Rayón, de conformidad con los convenios celebrados con el Gobierno del Estado de México y en estricto apego a las disposiciones aplicables; </w:t>
      </w:r>
    </w:p>
    <w:p w14:paraId="21A0808A"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XVII. Prohibir la construcción o cualquier tipo de edificación en áreas verdes, de uso común, de dominio público, zonas de amortiguamiento y aquéllas que el gobierno federal o estatal haya decretado como reserva de la biósfera, </w:t>
      </w:r>
    </w:p>
    <w:p w14:paraId="52E6900C"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XVIII. Otorgar permisos y supervisar la obra para la ruptura de pavimentos, banquetas o guarniciones, con el fin de instalar tubería subterránea para fibra óptica, teléfonos, gas natural, agua y alcantarillado, bajo la condición que el </w:t>
      </w:r>
      <w:r w:rsidRPr="00CC2879">
        <w:rPr>
          <w:rFonts w:ascii="Palatino Linotype" w:hAnsi="Palatino Linotype"/>
          <w:i/>
          <w:iCs/>
          <w:color w:val="000000"/>
        </w:rPr>
        <w:lastRenderedPageBreak/>
        <w:t xml:space="preserve">responsable de la obra subterránea restaure la banqueta, guarnición y arroyo vehicular a su estado original; </w:t>
      </w:r>
    </w:p>
    <w:p w14:paraId="5B5654B7"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XIX. Realizar estudios para construir una imagen urbana en el centro histórico municipal en coordinación con las autoridades federales y estatales; </w:t>
      </w:r>
    </w:p>
    <w:p w14:paraId="14576188"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XX. Iniciar, tramitar y resolver los procedimientos administrativos que se deduzcan de las infracciones administrativas en materia de Desarrollo Urbano; </w:t>
      </w:r>
    </w:p>
    <w:p w14:paraId="3826EB00"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b/>
          <w:bCs/>
          <w:i/>
          <w:iCs/>
          <w:color w:val="000000"/>
        </w:rPr>
      </w:pPr>
      <w:r w:rsidRPr="00CC2879">
        <w:rPr>
          <w:rFonts w:ascii="Palatino Linotype" w:hAnsi="Palatino Linotype"/>
          <w:b/>
          <w:bCs/>
          <w:i/>
          <w:iCs/>
          <w:color w:val="000000"/>
        </w:rPr>
        <w:t xml:space="preserve">XXI. Solicitar la evaluación de Impacto Estatal conforme establece la Comisión de Impacto Estatal para licencias de construcción a los negocios, conjuntos urbanos, proyectos de infraestructura, estaciones de servicio; </w:t>
      </w:r>
    </w:p>
    <w:p w14:paraId="7CFBEEB5"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XXII. Imponer multas debidamente fundadas y motivadas sobre irregularidades que resulten de las inspecciones o supervisiones realizadas por esta autoridad; </w:t>
      </w:r>
    </w:p>
    <w:p w14:paraId="1E55FB9A"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XXIII. Supervisar las obras de urbanización y equipamiento urbano, así como la ubicación y condiciones de las áreas de donación en conjuntos urbanos, subdivisiones y lotificaciones para condominio, para constatar que se cumpla con las obligaciones de competencia municipal;</w:t>
      </w:r>
    </w:p>
    <w:p w14:paraId="576EBF4B" w14:textId="77777777"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 xml:space="preserve"> XXIV. Llevar a cabo, la tramitación de los procedimientos administrativos que se ventilen en la Dirección a su cargo, así como desahogar la garantía de audiencia que en su caso se requiera los cuales podrá auxiliarse de los peritos en la materia, así como de las disposiciones legales aplicables vigentes; </w:t>
      </w:r>
    </w:p>
    <w:p w14:paraId="306FAFB4" w14:textId="63A1F632" w:rsidR="00957259" w:rsidRPr="00CC2879" w:rsidRDefault="00957259" w:rsidP="00957259">
      <w:pPr>
        <w:pStyle w:val="Prrafodelista"/>
        <w:pBdr>
          <w:top w:val="nil"/>
          <w:left w:val="nil"/>
          <w:bottom w:val="nil"/>
          <w:right w:val="nil"/>
          <w:between w:val="nil"/>
        </w:pBdr>
        <w:ind w:left="1134" w:right="277"/>
        <w:jc w:val="both"/>
        <w:rPr>
          <w:rFonts w:ascii="Palatino Linotype" w:hAnsi="Palatino Linotype"/>
          <w:i/>
          <w:iCs/>
          <w:color w:val="000000"/>
        </w:rPr>
      </w:pPr>
      <w:r w:rsidRPr="00CC2879">
        <w:rPr>
          <w:rFonts w:ascii="Palatino Linotype" w:hAnsi="Palatino Linotype"/>
          <w:i/>
          <w:iCs/>
          <w:color w:val="000000"/>
        </w:rPr>
        <w:t>XXV. Las demás que señalen las Leyes, Reglamentos, este bando municipal, Disposiciones aplicables, y las que instruya la Presidenta Municipal.</w:t>
      </w:r>
    </w:p>
    <w:p w14:paraId="59C23044" w14:textId="77777777" w:rsidR="00980971" w:rsidRPr="00CC2879" w:rsidRDefault="00980971" w:rsidP="00980971">
      <w:pPr>
        <w:pStyle w:val="Prrafodelista"/>
        <w:rPr>
          <w:rFonts w:ascii="Palatino Linotype" w:eastAsia="Palatino Linotype" w:hAnsi="Palatino Linotype" w:cs="Palatino Linotype"/>
          <w:color w:val="000000"/>
        </w:rPr>
      </w:pPr>
    </w:p>
    <w:p w14:paraId="476D8491" w14:textId="0128DC40" w:rsidR="00957259" w:rsidRPr="00CC2879" w:rsidRDefault="00957259"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t>De lo anterior, se tiene que la Dirección de Desarrollo Urbano</w:t>
      </w:r>
      <w:r w:rsidR="00AB7C61" w:rsidRPr="00CC2879">
        <w:rPr>
          <w:rFonts w:ascii="Palatino Linotype" w:hAnsi="Palatino Linotype"/>
          <w:color w:val="000000"/>
        </w:rPr>
        <w:t xml:space="preserve"> dentro de sus funciones tiene las de emitir permisos de licencia de uso de suelo, permiso de construcción y de alineamiento, por lo que, es el área competente para atender y responder las solicitudes de los ciudadanos del Ayuntamiento de Rayón. </w:t>
      </w:r>
    </w:p>
    <w:p w14:paraId="77E0F933" w14:textId="77777777" w:rsidR="00AB7C61" w:rsidRPr="00CC2879" w:rsidRDefault="00AB7C61" w:rsidP="00AB7C61">
      <w:pPr>
        <w:pBdr>
          <w:top w:val="nil"/>
          <w:left w:val="nil"/>
          <w:bottom w:val="nil"/>
          <w:right w:val="nil"/>
          <w:between w:val="nil"/>
        </w:pBdr>
        <w:spacing w:line="360" w:lineRule="auto"/>
        <w:ind w:right="-787"/>
        <w:jc w:val="both"/>
        <w:rPr>
          <w:rFonts w:ascii="Palatino Linotype" w:hAnsi="Palatino Linotype"/>
          <w:color w:val="000000"/>
        </w:rPr>
      </w:pPr>
    </w:p>
    <w:p w14:paraId="6629124E" w14:textId="7BE91F3E" w:rsidR="00E473AE" w:rsidRPr="00CC2879" w:rsidRDefault="00E473AE"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lastRenderedPageBreak/>
        <w:t xml:space="preserve">En esa línea, se tiene que el </w:t>
      </w:r>
      <w:r w:rsidRPr="00CC2879">
        <w:rPr>
          <w:rFonts w:ascii="Palatino Linotype" w:hAnsi="Palatino Linotype"/>
          <w:b/>
          <w:bCs/>
          <w:color w:val="000000"/>
        </w:rPr>
        <w:t xml:space="preserve">SUJETO OBLIGADO </w:t>
      </w:r>
      <w:r w:rsidRPr="00CC2879">
        <w:rPr>
          <w:rFonts w:ascii="Palatino Linotype" w:hAnsi="Palatino Linotype"/>
          <w:color w:val="000000"/>
        </w:rPr>
        <w:t xml:space="preserve">debe de entregar la información que se encuentre en sus archivos en el estado en que se encuentre, situación por la cual se precisa lo siguiente. </w:t>
      </w:r>
    </w:p>
    <w:p w14:paraId="264DF016" w14:textId="77777777" w:rsidR="00E473AE" w:rsidRPr="00CC2879" w:rsidRDefault="00E473AE" w:rsidP="00E473AE">
      <w:pPr>
        <w:pStyle w:val="Prrafodelista"/>
        <w:rPr>
          <w:rFonts w:ascii="Palatino Linotype" w:hAnsi="Palatino Linotype"/>
          <w:color w:val="000000"/>
        </w:rPr>
      </w:pPr>
    </w:p>
    <w:p w14:paraId="61FDC46D"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w:t>
      </w:r>
      <w:r w:rsidRPr="00CC2879">
        <w:rPr>
          <w:rFonts w:ascii="Palatino Linotype" w:hAnsi="Palatino Linotype"/>
          <w:color w:val="000000"/>
        </w:rPr>
        <w:t>Transparencia</w:t>
      </w:r>
      <w:r w:rsidRPr="00CC2879">
        <w:rPr>
          <w:rFonts w:ascii="Palatino Linotype" w:eastAsia="Palatino Linotype" w:hAnsi="Palatino Linotype" w:cs="Palatino Linotype"/>
          <w:color w:val="000000"/>
        </w:rPr>
        <w:t xml:space="preserve">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5F657139" w14:textId="77777777" w:rsidR="000121F1" w:rsidRPr="00CC2879" w:rsidRDefault="000121F1" w:rsidP="000121F1">
      <w:pPr>
        <w:spacing w:line="360" w:lineRule="auto"/>
        <w:ind w:right="49"/>
        <w:jc w:val="both"/>
        <w:rPr>
          <w:rFonts w:ascii="Palatino Linotype" w:eastAsia="Palatino Linotype" w:hAnsi="Palatino Linotype" w:cs="Palatino Linotype"/>
          <w:color w:val="000000"/>
        </w:rPr>
      </w:pPr>
    </w:p>
    <w:p w14:paraId="51B57990"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14:paraId="7D015218" w14:textId="3CD720BD" w:rsidR="000121F1" w:rsidRPr="00CC2879" w:rsidRDefault="000121F1" w:rsidP="00475552">
      <w:pPr>
        <w:pBdr>
          <w:top w:val="nil"/>
          <w:left w:val="nil"/>
          <w:bottom w:val="nil"/>
          <w:right w:val="nil"/>
          <w:between w:val="nil"/>
        </w:pBdr>
        <w:spacing w:line="360" w:lineRule="auto"/>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Artículo 4.</w:t>
      </w:r>
      <w:r w:rsidRPr="00CC2879">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2DF5A8E" w14:textId="240FC6BB" w:rsidR="000121F1" w:rsidRPr="00CC2879" w:rsidRDefault="000121F1" w:rsidP="00475552">
      <w:pPr>
        <w:pBdr>
          <w:top w:val="nil"/>
          <w:left w:val="nil"/>
          <w:bottom w:val="nil"/>
          <w:right w:val="nil"/>
          <w:between w:val="nil"/>
        </w:pBdr>
        <w:spacing w:line="360" w:lineRule="auto"/>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w:t>
      </w:r>
      <w:r w:rsidRPr="00CC2879">
        <w:rPr>
          <w:rFonts w:ascii="Palatino Linotype" w:eastAsia="Palatino Linotype" w:hAnsi="Palatino Linotype" w:cs="Palatino Linotype"/>
          <w:i/>
          <w:color w:val="000000"/>
        </w:rPr>
        <w:lastRenderedPageBreak/>
        <w:t>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DA1BA79" w14:textId="77777777" w:rsidR="000121F1" w:rsidRPr="00CC2879" w:rsidRDefault="000121F1" w:rsidP="000121F1">
      <w:pPr>
        <w:pBdr>
          <w:top w:val="nil"/>
          <w:left w:val="nil"/>
          <w:bottom w:val="nil"/>
          <w:right w:val="nil"/>
          <w:between w:val="nil"/>
        </w:pBdr>
        <w:spacing w:line="360" w:lineRule="auto"/>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14:paraId="007B9957" w14:textId="77777777" w:rsidR="000121F1" w:rsidRPr="00CC2879" w:rsidRDefault="000121F1" w:rsidP="000121F1">
      <w:pPr>
        <w:spacing w:line="360" w:lineRule="auto"/>
        <w:ind w:left="567" w:right="49"/>
        <w:jc w:val="both"/>
        <w:rPr>
          <w:rFonts w:ascii="Palatino Linotype" w:eastAsia="Palatino Linotype" w:hAnsi="Palatino Linotype" w:cs="Palatino Linotype"/>
          <w:i/>
          <w:color w:val="000000"/>
        </w:rPr>
      </w:pPr>
    </w:p>
    <w:p w14:paraId="20B648DE"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Artículo 12.</w:t>
      </w:r>
      <w:r w:rsidRPr="00CC2879">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14:paraId="0C163136"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4A6AAB50"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3AF137" w14:textId="77777777" w:rsidR="000121F1" w:rsidRPr="00CC2879" w:rsidRDefault="000121F1" w:rsidP="000121F1">
      <w:pPr>
        <w:spacing w:line="360" w:lineRule="auto"/>
        <w:ind w:right="49"/>
        <w:jc w:val="both"/>
        <w:rPr>
          <w:rFonts w:ascii="Palatino Linotype" w:eastAsia="Palatino Linotype" w:hAnsi="Palatino Linotype" w:cs="Palatino Linotype"/>
          <w:color w:val="000000"/>
        </w:rPr>
      </w:pPr>
    </w:p>
    <w:p w14:paraId="6544C8B5"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Es así que, por un lado se tiene la obligación de documentar todos los actos que se lleven a cabo en el ejercicio de sus funciones, atribuciones y competencias, </w:t>
      </w:r>
      <w:r w:rsidRPr="00CC2879">
        <w:rPr>
          <w:rFonts w:ascii="Palatino Linotype" w:hAnsi="Palatino Linotype"/>
          <w:color w:val="000000"/>
        </w:rPr>
        <w:t>mientras</w:t>
      </w:r>
      <w:r w:rsidRPr="00CC2879">
        <w:rPr>
          <w:rFonts w:ascii="Palatino Linotype" w:eastAsia="Palatino Linotype" w:hAnsi="Palatino Linotype" w:cs="Palatino Linotype"/>
          <w:color w:val="000000"/>
        </w:rPr>
        <w:t xml:space="preserve">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w:t>
      </w:r>
      <w:r w:rsidRPr="00CC2879">
        <w:rPr>
          <w:rFonts w:ascii="Palatino Linotype" w:eastAsia="Palatino Linotype" w:hAnsi="Palatino Linotype" w:cs="Palatino Linotype"/>
          <w:color w:val="000000"/>
        </w:rPr>
        <w:lastRenderedPageBreak/>
        <w:t>accesible, lo que permite que la ciudadanía tenga un amplio acceso sobre lo que es el actuar de las autoridades.</w:t>
      </w:r>
    </w:p>
    <w:p w14:paraId="1AD4C02B" w14:textId="77777777" w:rsidR="000121F1" w:rsidRPr="00CC2879" w:rsidRDefault="000121F1" w:rsidP="000121F1">
      <w:pPr>
        <w:spacing w:line="360" w:lineRule="auto"/>
        <w:ind w:right="49"/>
        <w:jc w:val="both"/>
        <w:rPr>
          <w:rFonts w:ascii="Palatino Linotype" w:eastAsia="Palatino Linotype" w:hAnsi="Palatino Linotype" w:cs="Palatino Linotype"/>
          <w:color w:val="000000"/>
        </w:rPr>
      </w:pPr>
    </w:p>
    <w:p w14:paraId="6EDCE120"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AB5689C"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ACCESO A LA INFORMACIÓN. IMPLICACIÓN DEL PRINCIPIO DE MÁXIMA PUBLICIDAD EN EL DERECHO FUNDAMENTAL RELATIVO.</w:t>
      </w:r>
      <w:r w:rsidRPr="00CC2879">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w:t>
      </w:r>
      <w:r w:rsidRPr="00CC2879">
        <w:rPr>
          <w:rFonts w:ascii="Palatino Linotype" w:eastAsia="Palatino Linotype" w:hAnsi="Palatino Linotype" w:cs="Palatino Linotype"/>
          <w:i/>
          <w:color w:val="000000"/>
        </w:rPr>
        <w:lastRenderedPageBreak/>
        <w:t xml:space="preserve">podrá clasificar como confidencial o reservada, esto es, considerarla con una calidad diversa. </w:t>
      </w:r>
    </w:p>
    <w:p w14:paraId="05A8059D"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p>
    <w:p w14:paraId="0C7AF660"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14:paraId="644A8236" w14:textId="77777777" w:rsidR="000121F1" w:rsidRPr="00CC2879" w:rsidRDefault="000121F1" w:rsidP="000121F1">
      <w:pPr>
        <w:spacing w:line="360" w:lineRule="auto"/>
        <w:ind w:right="49"/>
        <w:jc w:val="both"/>
        <w:rPr>
          <w:rFonts w:ascii="Palatino Linotype" w:eastAsia="Palatino Linotype" w:hAnsi="Palatino Linotype" w:cs="Palatino Linotype"/>
          <w:color w:val="000000"/>
        </w:rPr>
      </w:pPr>
    </w:p>
    <w:p w14:paraId="19723A72"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Es pertinente enfatizar lo que respecto al derecho de acceso a la información pública, refiere el artículo 6° de la Constitución Política de los Estados Unidos </w:t>
      </w:r>
      <w:r w:rsidRPr="00CC2879">
        <w:rPr>
          <w:rFonts w:ascii="Palatino Linotype" w:hAnsi="Palatino Linotype"/>
          <w:color w:val="000000"/>
        </w:rPr>
        <w:t>Mexicanos</w:t>
      </w:r>
      <w:r w:rsidRPr="00CC2879">
        <w:rPr>
          <w:rFonts w:ascii="Palatino Linotype" w:eastAsia="Palatino Linotype" w:hAnsi="Palatino Linotype" w:cs="Palatino Linotype"/>
          <w:color w:val="000000"/>
        </w:rPr>
        <w:t>, que en su parte conducente señala:</w:t>
      </w:r>
    </w:p>
    <w:p w14:paraId="4E38DF4F"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“Artículo 6o.</w:t>
      </w:r>
      <w:r w:rsidRPr="00CC2879">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6DBC6DE"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68692570"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24CE1E05"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1262619D"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Para efectos de lo dispuesto en el presente artículo se observará lo siguiente:</w:t>
      </w:r>
    </w:p>
    <w:p w14:paraId="63477590"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4775F1A0" w14:textId="77777777" w:rsidR="000121F1" w:rsidRPr="00CC2879" w:rsidRDefault="000121F1" w:rsidP="000121F1">
      <w:pPr>
        <w:numPr>
          <w:ilvl w:val="4"/>
          <w:numId w:val="40"/>
        </w:numPr>
        <w:pBdr>
          <w:top w:val="nil"/>
          <w:left w:val="nil"/>
          <w:bottom w:val="nil"/>
          <w:right w:val="nil"/>
          <w:between w:val="nil"/>
        </w:pBdr>
        <w:ind w:left="1134" w:right="27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Para el ejercicio del derecho de acceso a la información, la Federación, los Estados y el Distrito Federal, en el ámbito de sus respectivas competencias, se regirán por los siguientes principios y bases:</w:t>
      </w:r>
    </w:p>
    <w:p w14:paraId="12C35893"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6B29C3E2"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CC2879">
        <w:rPr>
          <w:rFonts w:ascii="Palatino Linotype" w:eastAsia="Palatino Linotype" w:hAnsi="Palatino Linotype" w:cs="Palatino Linotype"/>
          <w:i/>
          <w:color w:val="000000"/>
        </w:rPr>
        <w:lastRenderedPageBreak/>
        <w:t>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4CB60E"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65F101CA"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La información que se refiere a la vida privada y los datos personales será protegida en los términos y con las excepciones que fijen las leyes.</w:t>
      </w:r>
    </w:p>
    <w:p w14:paraId="69DE7FE4"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Toda persona, sin necesidad de acreditar interés alguno o justificar su utilización, tendrá acceso gratuito a la información pública, a sus datos personales o a la rectificación de éstos.</w:t>
      </w:r>
    </w:p>
    <w:p w14:paraId="17DD420B"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1E3B6F46"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14:paraId="69288AA6"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535BE150"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6DFA032"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4C114161"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4D060E50"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7C5FF85D"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w:t>
      </w:r>
    </w:p>
    <w:p w14:paraId="08C7F7CF"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 xml:space="preserve">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w:t>
      </w:r>
      <w:r w:rsidRPr="00CC2879">
        <w:rPr>
          <w:rFonts w:ascii="Palatino Linotype" w:eastAsia="Palatino Linotype" w:hAnsi="Palatino Linotype" w:cs="Palatino Linotype"/>
          <w:i/>
          <w:color w:val="000000"/>
        </w:rPr>
        <w:lastRenderedPageBreak/>
        <w:t>protección de datos personales en posesión de los sujetos obligados en los términos que establezca la ley.</w:t>
      </w:r>
    </w:p>
    <w:p w14:paraId="7A7A6297"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w:t>
      </w:r>
    </w:p>
    <w:p w14:paraId="44252302"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La ley establecerá aquella información que se considere reservada o confidencial.”</w:t>
      </w:r>
    </w:p>
    <w:p w14:paraId="5FBCC9C8" w14:textId="77777777" w:rsidR="000121F1" w:rsidRPr="00CC2879" w:rsidRDefault="000121F1" w:rsidP="000121F1">
      <w:pPr>
        <w:spacing w:line="360" w:lineRule="auto"/>
        <w:ind w:right="49"/>
        <w:jc w:val="both"/>
        <w:rPr>
          <w:rFonts w:ascii="Palatino Linotype" w:eastAsia="Palatino Linotype" w:hAnsi="Palatino Linotype" w:cs="Palatino Linotype"/>
          <w:color w:val="000000"/>
        </w:rPr>
      </w:pPr>
    </w:p>
    <w:p w14:paraId="6895F77D"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5C445D96"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b/>
          <w:i/>
          <w:color w:val="000000"/>
        </w:rPr>
      </w:pPr>
      <w:r w:rsidRPr="00CC2879">
        <w:rPr>
          <w:rFonts w:ascii="Palatino Linotype" w:eastAsia="Palatino Linotype" w:hAnsi="Palatino Linotype" w:cs="Palatino Linotype"/>
          <w:b/>
          <w:i/>
          <w:color w:val="000000"/>
        </w:rPr>
        <w:t xml:space="preserve">“Artículo 5. … </w:t>
      </w:r>
    </w:p>
    <w:p w14:paraId="45C721E7"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El derecho a la información será garantizado por el Estado</w:t>
      </w:r>
      <w:r w:rsidRPr="00CC2879">
        <w:rPr>
          <w:rFonts w:ascii="Palatino Linotype" w:eastAsia="Palatino Linotype" w:hAnsi="Palatino Linotype" w:cs="Palatino Linotype"/>
          <w:i/>
          <w:color w:val="000000"/>
        </w:rPr>
        <w:t xml:space="preserve">. La ley establecerá las previsiones que permitan asegurar la protección, el respeto y la difusión de este derecho. </w:t>
      </w:r>
    </w:p>
    <w:p w14:paraId="036C6FAA"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0490F1"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343952A1"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Este derecho se regirá por los principios y bases siguientes:</w:t>
      </w:r>
    </w:p>
    <w:p w14:paraId="1623C5AE"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756359DB" w14:textId="77777777" w:rsidR="000121F1" w:rsidRPr="00CC2879" w:rsidRDefault="000121F1" w:rsidP="000121F1">
      <w:pPr>
        <w:numPr>
          <w:ilvl w:val="3"/>
          <w:numId w:val="40"/>
        </w:numPr>
        <w:pBdr>
          <w:top w:val="nil"/>
          <w:left w:val="nil"/>
          <w:bottom w:val="nil"/>
          <w:right w:val="nil"/>
          <w:between w:val="nil"/>
        </w:pBdr>
        <w:ind w:left="1134" w:right="27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Toda la información en posesión de cualquier autoridad</w:t>
      </w:r>
      <w:r w:rsidRPr="00CC2879">
        <w:rPr>
          <w:rFonts w:ascii="Palatino Linotype" w:eastAsia="Palatino Linotype" w:hAnsi="Palatino Linotype" w:cs="Palatino Linotype"/>
          <w:i/>
          <w:color w:val="000000"/>
        </w:rPr>
        <w:t xml:space="preserve">, entidad, órgano y organismos de los Poderes Ejecutivo, Legislativo y Judicial, órganos autónomos, partidos políticos, fideicomisos y fondos públicos estatales y municipales, </w:t>
      </w:r>
      <w:r w:rsidRPr="00CC2879">
        <w:rPr>
          <w:rFonts w:ascii="Palatino Linotype" w:eastAsia="Palatino Linotype" w:hAnsi="Palatino Linotype" w:cs="Palatino Linotype"/>
          <w:b/>
          <w:i/>
          <w:color w:val="000000"/>
        </w:rPr>
        <w:t>así como del gobierno y de la administración pública municipal y sus organismos descentralizados</w:t>
      </w:r>
      <w:r w:rsidRPr="00CC2879">
        <w:rPr>
          <w:rFonts w:ascii="Palatino Linotype" w:eastAsia="Palatino Linotype" w:hAnsi="Palatino Linotype" w:cs="Palatino Linotype"/>
          <w:i/>
          <w:color w:val="000000"/>
        </w:rPr>
        <w:t xml:space="preserve">, asimismo de cualquier persona física, jurídica colectiva o sindicato que reciba y ejerza recursos públicos o realice actos de autoridad en el ámbito estatal y municipal, </w:t>
      </w:r>
      <w:r w:rsidRPr="00CC2879">
        <w:rPr>
          <w:rFonts w:ascii="Palatino Linotype" w:eastAsia="Palatino Linotype" w:hAnsi="Palatino Linotype" w:cs="Palatino Linotype"/>
          <w:b/>
          <w:i/>
          <w:color w:val="000000"/>
        </w:rPr>
        <w:t>es pública</w:t>
      </w:r>
      <w:r w:rsidRPr="00CC2879">
        <w:rPr>
          <w:rFonts w:ascii="Palatino Linotype" w:eastAsia="Palatino Linotype" w:hAnsi="Palatino Linotype" w:cs="Palatino Linotype"/>
          <w:i/>
          <w:color w:val="000000"/>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w:t>
      </w:r>
      <w:r w:rsidRPr="00CC2879">
        <w:rPr>
          <w:rFonts w:ascii="Palatino Linotype" w:eastAsia="Palatino Linotype" w:hAnsi="Palatino Linotype" w:cs="Palatino Linotype"/>
          <w:i/>
          <w:color w:val="000000"/>
        </w:rPr>
        <w:lastRenderedPageBreak/>
        <w:t>específicos bajo los cuales procederá la declaración de inexistencia de la información.</w:t>
      </w:r>
    </w:p>
    <w:p w14:paraId="7F7B28DB" w14:textId="77777777" w:rsidR="000121F1" w:rsidRPr="00CC2879" w:rsidRDefault="000121F1" w:rsidP="000121F1">
      <w:pPr>
        <w:numPr>
          <w:ilvl w:val="3"/>
          <w:numId w:val="40"/>
        </w:numPr>
        <w:pBdr>
          <w:top w:val="nil"/>
          <w:left w:val="nil"/>
          <w:bottom w:val="nil"/>
          <w:right w:val="nil"/>
          <w:between w:val="nil"/>
        </w:pBdr>
        <w:ind w:left="1134" w:right="27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La información referente a la intimidad de la vida privada y la imagen de las personas será protegida a través de un marco jurídico rígido de tratamiento y manejo de datos personales, con las excepciones que establezca la ley reglamentaria.</w:t>
      </w:r>
    </w:p>
    <w:p w14:paraId="32DB54F7" w14:textId="77777777" w:rsidR="000121F1" w:rsidRPr="00CC2879" w:rsidRDefault="000121F1" w:rsidP="000121F1">
      <w:pPr>
        <w:numPr>
          <w:ilvl w:val="3"/>
          <w:numId w:val="40"/>
        </w:numPr>
        <w:pBdr>
          <w:top w:val="nil"/>
          <w:left w:val="nil"/>
          <w:bottom w:val="nil"/>
          <w:right w:val="nil"/>
          <w:between w:val="nil"/>
        </w:pBdr>
        <w:ind w:left="1134" w:right="27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Toda persona, sin necesidad de acreditar interés alguno o justificar su utilización, tendrá acceso gratuito a la información pública, a sus datos personales o a la rectificación de éstos.</w:t>
      </w:r>
    </w:p>
    <w:p w14:paraId="235767DE" w14:textId="77777777" w:rsidR="000121F1" w:rsidRPr="00CC2879" w:rsidRDefault="000121F1" w:rsidP="000121F1">
      <w:pPr>
        <w:numPr>
          <w:ilvl w:val="3"/>
          <w:numId w:val="40"/>
        </w:numPr>
        <w:pBdr>
          <w:top w:val="nil"/>
          <w:left w:val="nil"/>
          <w:bottom w:val="nil"/>
          <w:right w:val="nil"/>
          <w:between w:val="nil"/>
        </w:pBdr>
        <w:ind w:left="1134" w:right="27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Se establecerán mecanismos de acceso a la información y procedimientos de revisión expeditos que se sustanciarán ante el organismo autónomo especializado e imparcial que establece esta Constitución.</w:t>
      </w:r>
    </w:p>
    <w:p w14:paraId="6B3864D8" w14:textId="77777777" w:rsidR="000121F1" w:rsidRPr="00CC2879" w:rsidRDefault="000121F1" w:rsidP="000121F1">
      <w:pPr>
        <w:numPr>
          <w:ilvl w:val="3"/>
          <w:numId w:val="40"/>
        </w:numPr>
        <w:pBdr>
          <w:top w:val="nil"/>
          <w:left w:val="nil"/>
          <w:bottom w:val="nil"/>
          <w:right w:val="nil"/>
          <w:between w:val="nil"/>
        </w:pBdr>
        <w:ind w:left="1134" w:right="27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D81B152" w14:textId="77777777" w:rsidR="000121F1" w:rsidRPr="00CC2879" w:rsidRDefault="000121F1" w:rsidP="000121F1">
      <w:pPr>
        <w:numPr>
          <w:ilvl w:val="3"/>
          <w:numId w:val="40"/>
        </w:numPr>
        <w:pBdr>
          <w:top w:val="nil"/>
          <w:left w:val="nil"/>
          <w:bottom w:val="nil"/>
          <w:right w:val="nil"/>
          <w:between w:val="nil"/>
        </w:pBdr>
        <w:ind w:left="1134" w:right="27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Los sujetos obligados deberán preservar sus documentos en archivos administrativos actualizados y publicarán, a través de los medios electrónicos disponibles, la información completa y actualizada sobre el ejercicio de los recursos públicos</w:t>
      </w:r>
      <w:r w:rsidRPr="00CC2879">
        <w:rPr>
          <w:rFonts w:ascii="Palatino Linotype" w:eastAsia="Palatino Linotype" w:hAnsi="Palatino Linotype" w:cs="Palatino Linotype"/>
          <w:i/>
          <w:color w:val="000000"/>
        </w:rPr>
        <w:t xml:space="preserve"> y los indicadores que permitan rendir cuenta del cumplimiento de sus objetivos y los resultados obtenidos.</w:t>
      </w:r>
    </w:p>
    <w:p w14:paraId="237C8490" w14:textId="77777777" w:rsidR="000121F1" w:rsidRPr="00CC2879" w:rsidRDefault="000121F1" w:rsidP="000121F1">
      <w:pPr>
        <w:numPr>
          <w:ilvl w:val="3"/>
          <w:numId w:val="40"/>
        </w:numPr>
        <w:pBdr>
          <w:top w:val="nil"/>
          <w:left w:val="nil"/>
          <w:bottom w:val="nil"/>
          <w:right w:val="nil"/>
          <w:between w:val="nil"/>
        </w:pBdr>
        <w:ind w:left="1134" w:right="277" w:firstLine="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La ley reglamentaria, determinará la manera en que los sujetos obligados deberán hacer pública la información relativa a los recursos públicos que entreguen a personas físicas o jurídicas colectivas.”</w:t>
      </w:r>
    </w:p>
    <w:p w14:paraId="01F62B3A"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p>
    <w:p w14:paraId="7AF63FD5"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Adicional, tenemos que la Ley de Transparencia y Acceso a la Información </w:t>
      </w:r>
      <w:r w:rsidRPr="00CC2879">
        <w:rPr>
          <w:rFonts w:ascii="Palatino Linotype" w:hAnsi="Palatino Linotype"/>
          <w:color w:val="000000"/>
        </w:rPr>
        <w:t>Pública</w:t>
      </w:r>
      <w:r w:rsidRPr="00CC2879">
        <w:rPr>
          <w:rFonts w:ascii="Palatino Linotype" w:eastAsia="Palatino Linotype" w:hAnsi="Palatino Linotype" w:cs="Palatino Linotype"/>
          <w:color w:val="000000"/>
        </w:rPr>
        <w:t xml:space="preserve"> del Estado de México y Municipios, prevé en su artículo 23 fracción I, lo siguiente:</w:t>
      </w:r>
    </w:p>
    <w:p w14:paraId="53FBBF12"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“Artículo 23.</w:t>
      </w:r>
      <w:r w:rsidRPr="00CC2879">
        <w:rPr>
          <w:rFonts w:ascii="Palatino Linotype" w:eastAsia="Palatino Linotype" w:hAnsi="Palatino Linotype" w:cs="Palatino Linotype"/>
          <w:i/>
          <w:color w:val="000000"/>
        </w:rPr>
        <w:t xml:space="preserve"> Son sujetos obligados a transparentar y permitir el acceso a su información y proteger los datos personales que obren en su poder:</w:t>
      </w:r>
    </w:p>
    <w:p w14:paraId="7BDDF691"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w:t>
      </w:r>
    </w:p>
    <w:p w14:paraId="0D492180"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lastRenderedPageBreak/>
        <w:t xml:space="preserve">I. El Poder Ejecutivo del Estado de México, las dependencias, organismos auxiliares, órganos, entidades, fideicomisos y fondos públicos, así como la Fiscalía General de Justicia del Estado de México; </w:t>
      </w:r>
    </w:p>
    <w:p w14:paraId="4996D2B0"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w:t>
      </w:r>
    </w:p>
    <w:p w14:paraId="3A1D83B4"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9525B19" w14:textId="77777777" w:rsidR="000121F1" w:rsidRPr="00CC2879" w:rsidRDefault="000121F1" w:rsidP="000121F1">
      <w:pPr>
        <w:ind w:left="1134" w:right="277"/>
        <w:jc w:val="both"/>
        <w:rPr>
          <w:rFonts w:ascii="Palatino Linotype" w:eastAsia="Palatino Linotype" w:hAnsi="Palatino Linotype" w:cs="Palatino Linotype"/>
          <w:i/>
          <w:color w:val="000000"/>
        </w:rPr>
      </w:pPr>
    </w:p>
    <w:p w14:paraId="077D853C" w14:textId="77777777" w:rsidR="000121F1" w:rsidRPr="00CC2879" w:rsidRDefault="000121F1" w:rsidP="000121F1">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Los servidores públicos deberán transparentar sus acciones así como garantizar y respetar el derecho de acceso a la información pública.”</w:t>
      </w:r>
    </w:p>
    <w:p w14:paraId="756CF648" w14:textId="77777777" w:rsidR="000121F1" w:rsidRPr="00CC2879" w:rsidRDefault="000121F1" w:rsidP="000121F1">
      <w:pPr>
        <w:spacing w:line="360" w:lineRule="auto"/>
        <w:ind w:right="49"/>
        <w:jc w:val="both"/>
        <w:rPr>
          <w:rFonts w:ascii="Palatino Linotype" w:eastAsia="Palatino Linotype" w:hAnsi="Palatino Linotype" w:cs="Palatino Linotype"/>
          <w:color w:val="000000"/>
        </w:rPr>
      </w:pPr>
    </w:p>
    <w:p w14:paraId="70311DCB" w14:textId="77777777" w:rsidR="000121F1"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D12624C" w14:textId="77777777" w:rsidR="000121F1" w:rsidRPr="00CC2879" w:rsidRDefault="000121F1" w:rsidP="000121F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4A2C733E" w14:textId="272EF41D" w:rsidR="00E473AE" w:rsidRPr="00CC2879" w:rsidRDefault="000121F1" w:rsidP="000121F1">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Por lo anterior, es de referir que, el </w:t>
      </w:r>
      <w:r w:rsidRPr="00CC2879">
        <w:rPr>
          <w:rFonts w:ascii="Palatino Linotype" w:eastAsia="Palatino Linotype" w:hAnsi="Palatino Linotype" w:cs="Palatino Linotype"/>
          <w:b/>
          <w:color w:val="000000"/>
        </w:rPr>
        <w:t xml:space="preserve">Ayuntamiento de </w:t>
      </w:r>
      <w:r w:rsidR="00D53656" w:rsidRPr="00CC2879">
        <w:rPr>
          <w:rFonts w:ascii="Palatino Linotype" w:eastAsia="Palatino Linotype" w:hAnsi="Palatino Linotype" w:cs="Palatino Linotype"/>
          <w:b/>
          <w:color w:val="000000"/>
        </w:rPr>
        <w:t>Rayón</w:t>
      </w:r>
      <w:r w:rsidRPr="00CC2879">
        <w:rPr>
          <w:rFonts w:ascii="Palatino Linotype" w:eastAsia="Palatino Linotype" w:hAnsi="Palatino Linotype" w:cs="Palatino Linotype"/>
          <w:color w:val="000000"/>
        </w:rPr>
        <w:t xml:space="preserve">, al ser un Sujeto </w:t>
      </w:r>
      <w:r w:rsidRPr="00CC2879">
        <w:rPr>
          <w:rFonts w:ascii="Palatino Linotype" w:hAnsi="Palatino Linotype"/>
          <w:color w:val="000000"/>
        </w:rPr>
        <w:t>Obligado</w:t>
      </w:r>
      <w:r w:rsidRPr="00CC2879">
        <w:rPr>
          <w:rFonts w:ascii="Palatino Linotype" w:eastAsia="Palatino Linotype" w:hAnsi="Palatino Linotype" w:cs="Palatino Linotype"/>
          <w:color w:val="000000"/>
        </w:rPr>
        <w:t xml:space="preserve"> comprendido por la Legislación Local en materia de Transparencia, se encuentra obligado a hacer pública toda aquella información que genere, administre o posea.</w:t>
      </w:r>
    </w:p>
    <w:p w14:paraId="50B0197F" w14:textId="77777777" w:rsidR="00E473AE" w:rsidRPr="00CC2879" w:rsidRDefault="00E473AE" w:rsidP="00E473AE">
      <w:pPr>
        <w:pStyle w:val="Prrafodelista"/>
        <w:rPr>
          <w:rFonts w:ascii="Palatino Linotype" w:eastAsia="Palatino Linotype" w:hAnsi="Palatino Linotype" w:cs="Palatino Linotype"/>
          <w:color w:val="000000"/>
        </w:rPr>
      </w:pPr>
    </w:p>
    <w:p w14:paraId="046CE1F1" w14:textId="2540ABFB" w:rsidR="000121F1" w:rsidRPr="00CC2879" w:rsidRDefault="000121F1"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iCs/>
          <w:color w:val="000000"/>
        </w:rPr>
      </w:pPr>
      <w:r w:rsidRPr="00CC2879">
        <w:rPr>
          <w:rFonts w:ascii="Palatino Linotype" w:hAnsi="Palatino Linotype"/>
          <w:color w:val="000000"/>
        </w:rPr>
        <w:t xml:space="preserve">En esa línea, se tiene que el </w:t>
      </w:r>
      <w:r w:rsidRPr="00CC2879">
        <w:rPr>
          <w:rFonts w:ascii="Palatino Linotype" w:hAnsi="Palatino Linotype"/>
          <w:b/>
          <w:bCs/>
          <w:color w:val="000000"/>
        </w:rPr>
        <w:t xml:space="preserve">SUJETO OBLIGADO </w:t>
      </w:r>
      <w:r w:rsidRPr="00CC2879">
        <w:rPr>
          <w:rFonts w:ascii="Palatino Linotype" w:hAnsi="Palatino Linotype"/>
          <w:color w:val="000000"/>
        </w:rPr>
        <w:t xml:space="preserve">para colmar el derecho de acceso a la información del </w:t>
      </w:r>
      <w:r w:rsidRPr="00CC2879">
        <w:rPr>
          <w:rFonts w:ascii="Palatino Linotype" w:hAnsi="Palatino Linotype"/>
          <w:b/>
          <w:bCs/>
          <w:color w:val="000000"/>
        </w:rPr>
        <w:t xml:space="preserve">RECURRENTE </w:t>
      </w:r>
      <w:r w:rsidRPr="00CC2879">
        <w:rPr>
          <w:rFonts w:ascii="Palatino Linotype" w:hAnsi="Palatino Linotype"/>
          <w:color w:val="000000"/>
        </w:rPr>
        <w:t xml:space="preserve">deberá de entregar el oficio </w:t>
      </w:r>
      <w:r w:rsidRPr="00CC2879">
        <w:rPr>
          <w:rFonts w:ascii="Palatino Linotype" w:hAnsi="Palatino Linotype"/>
          <w:iCs/>
        </w:rPr>
        <w:t>F00123-JSR/AUPB-JU06032025-0001 de fecha seis de marzo de dos mil veinticinco de la Dirección de Desarrollo Urbano y M</w:t>
      </w:r>
      <w:r w:rsidR="00337721" w:rsidRPr="00CC2879">
        <w:rPr>
          <w:rFonts w:ascii="Palatino Linotype" w:hAnsi="Palatino Linotype"/>
          <w:iCs/>
        </w:rPr>
        <w:t xml:space="preserve">ovilidad del Municipio de Rayón, mismo que fue localizado en el resumen del Acuerdo de Autorización de Conjunto Urbano, de la Secretaría de Desarrollo Urbano e </w:t>
      </w:r>
      <w:r w:rsidR="00337721" w:rsidRPr="00CC2879">
        <w:rPr>
          <w:rFonts w:ascii="Palatino Linotype" w:hAnsi="Palatino Linotype"/>
          <w:iCs/>
        </w:rPr>
        <w:lastRenderedPageBreak/>
        <w:t xml:space="preserve">Infraestructura del Estado de México, en el punto número nueve, tal y como se muestra en la siguiente captura de pantalla. </w:t>
      </w:r>
    </w:p>
    <w:p w14:paraId="0C997B49" w14:textId="77777777" w:rsidR="00337721" w:rsidRPr="00CC2879" w:rsidRDefault="00337721" w:rsidP="00337721">
      <w:pPr>
        <w:pStyle w:val="Prrafodelista"/>
        <w:rPr>
          <w:rFonts w:ascii="Palatino Linotype" w:hAnsi="Palatino Linotype"/>
          <w:iCs/>
          <w:color w:val="000000"/>
        </w:rPr>
      </w:pPr>
    </w:p>
    <w:p w14:paraId="5567A6DC" w14:textId="659827C0" w:rsidR="000121F1" w:rsidRPr="00CC2879" w:rsidRDefault="00337721" w:rsidP="00337721">
      <w:pPr>
        <w:pBdr>
          <w:top w:val="nil"/>
          <w:left w:val="nil"/>
          <w:bottom w:val="nil"/>
          <w:right w:val="nil"/>
          <w:between w:val="nil"/>
        </w:pBdr>
        <w:spacing w:line="360" w:lineRule="auto"/>
        <w:ind w:right="-787"/>
        <w:jc w:val="center"/>
        <w:rPr>
          <w:rFonts w:ascii="Palatino Linotype" w:hAnsi="Palatino Linotype"/>
          <w:iCs/>
          <w:color w:val="000000"/>
        </w:rPr>
      </w:pPr>
      <w:r w:rsidRPr="00CC2879">
        <w:rPr>
          <w:rFonts w:ascii="Palatino Linotype" w:hAnsi="Palatino Linotype"/>
          <w:iCs/>
          <w:noProof/>
          <w:color w:val="000000"/>
        </w:rPr>
        <w:drawing>
          <wp:inline distT="0" distB="0" distL="0" distR="0" wp14:anchorId="5BC6486B" wp14:editId="309BB483">
            <wp:extent cx="3733800" cy="3495182"/>
            <wp:effectExtent l="152400" t="152400" r="361950" b="3530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9182" cy="35002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8FB341" w14:textId="796F7AD8" w:rsidR="00337721" w:rsidRPr="00CC2879" w:rsidRDefault="00337721"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iCs/>
          <w:color w:val="000000"/>
        </w:rPr>
      </w:pPr>
      <w:r w:rsidRPr="00CC2879">
        <w:rPr>
          <w:rFonts w:ascii="Palatino Linotype" w:hAnsi="Palatino Linotype"/>
          <w:iCs/>
          <w:color w:val="000000"/>
        </w:rPr>
        <w:t xml:space="preserve">En esa línea, se concluye que el oficio solicitado si fue generado por el </w:t>
      </w:r>
      <w:r w:rsidRPr="00CC2879">
        <w:rPr>
          <w:rFonts w:ascii="Palatino Linotype" w:hAnsi="Palatino Linotype"/>
          <w:b/>
          <w:iCs/>
          <w:color w:val="000000"/>
        </w:rPr>
        <w:t xml:space="preserve">SUJETO OBLIGADO, </w:t>
      </w:r>
      <w:r w:rsidRPr="00CC2879">
        <w:rPr>
          <w:rFonts w:ascii="Palatino Linotype" w:hAnsi="Palatino Linotype"/>
          <w:iCs/>
          <w:color w:val="000000"/>
        </w:rPr>
        <w:t xml:space="preserve">situación por la cual se deberá de entregar el oficio referido en el punto uno de la solicitud de información para colmar el derecho de acceso a la información del </w:t>
      </w:r>
      <w:r w:rsidRPr="00CC2879">
        <w:rPr>
          <w:rFonts w:ascii="Palatino Linotype" w:hAnsi="Palatino Linotype"/>
          <w:b/>
          <w:iCs/>
          <w:color w:val="000000"/>
        </w:rPr>
        <w:t>RECURRENTE.</w:t>
      </w:r>
    </w:p>
    <w:p w14:paraId="60248EC6" w14:textId="77777777" w:rsidR="000121F1" w:rsidRPr="00CC2879" w:rsidRDefault="000121F1" w:rsidP="000121F1">
      <w:pPr>
        <w:pStyle w:val="Prrafodelista"/>
        <w:rPr>
          <w:rFonts w:ascii="Palatino Linotype" w:eastAsia="Palatino Linotype" w:hAnsi="Palatino Linotype" w:cs="Palatino Linotype"/>
          <w:color w:val="000000"/>
        </w:rPr>
      </w:pPr>
    </w:p>
    <w:p w14:paraId="2EF32E40" w14:textId="694826E3" w:rsidR="004423F3" w:rsidRPr="00CC2879" w:rsidRDefault="00475552" w:rsidP="008B4876">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t xml:space="preserve">Ahora bien, en cuanto a los siguientes puntos de la solicitud de información, se hace el siguiente análisis. </w:t>
      </w:r>
    </w:p>
    <w:p w14:paraId="6B4FF958" w14:textId="77777777" w:rsidR="00475552" w:rsidRPr="00CC2879" w:rsidRDefault="00475552" w:rsidP="00475552">
      <w:pPr>
        <w:pStyle w:val="Prrafodelista"/>
        <w:rPr>
          <w:rFonts w:ascii="Palatino Linotype" w:hAnsi="Palatino Linotype"/>
          <w:color w:val="000000"/>
        </w:rPr>
      </w:pPr>
    </w:p>
    <w:tbl>
      <w:tblPr>
        <w:tblStyle w:val="Tablaconcuadrcula"/>
        <w:tblW w:w="9923" w:type="dxa"/>
        <w:tblInd w:w="-289" w:type="dxa"/>
        <w:tblLook w:val="04A0" w:firstRow="1" w:lastRow="0" w:firstColumn="1" w:lastColumn="0" w:noHBand="0" w:noVBand="1"/>
      </w:tblPr>
      <w:tblGrid>
        <w:gridCol w:w="9923"/>
      </w:tblGrid>
      <w:tr w:rsidR="00475552" w:rsidRPr="00CC2879" w14:paraId="5AE0DB16" w14:textId="77777777" w:rsidTr="00475552">
        <w:tc>
          <w:tcPr>
            <w:tcW w:w="9923" w:type="dxa"/>
          </w:tcPr>
          <w:p w14:paraId="43241906" w14:textId="77777777" w:rsidR="00475552" w:rsidRPr="00CC2879" w:rsidRDefault="00475552" w:rsidP="009868D9">
            <w:pPr>
              <w:ind w:right="144"/>
              <w:jc w:val="both"/>
              <w:rPr>
                <w:rFonts w:ascii="Palatino Linotype" w:hAnsi="Palatino Linotype"/>
                <w:i/>
              </w:rPr>
            </w:pPr>
            <w:r w:rsidRPr="00CC2879">
              <w:rPr>
                <w:rFonts w:ascii="Palatino Linotype" w:hAnsi="Palatino Linotype"/>
                <w:i/>
              </w:rPr>
              <w:lastRenderedPageBreak/>
              <w:t>2.- Copia de las Licencias de Uso de Suelo que emitió la Dirección de Obras Públicas y desarrollo Urbano del Municipio de Rayón, con números LUS/COMOyDU/0001/2023 y LUS/COMOyDU/0002/2023, ambas de fecha veintiuno de agosto de dos mil veintitrés</w:t>
            </w:r>
          </w:p>
        </w:tc>
      </w:tr>
      <w:tr w:rsidR="00475552" w:rsidRPr="00CC2879" w14:paraId="2F55B613" w14:textId="77777777" w:rsidTr="00475552">
        <w:tc>
          <w:tcPr>
            <w:tcW w:w="9923" w:type="dxa"/>
          </w:tcPr>
          <w:p w14:paraId="035357A3" w14:textId="77777777" w:rsidR="00475552" w:rsidRPr="00CC2879" w:rsidRDefault="00475552" w:rsidP="009868D9">
            <w:pPr>
              <w:ind w:right="4"/>
              <w:jc w:val="both"/>
              <w:rPr>
                <w:rFonts w:ascii="Palatino Linotype" w:hAnsi="Palatino Linotype"/>
                <w:i/>
              </w:rPr>
            </w:pPr>
            <w:r w:rsidRPr="00CC2879">
              <w:rPr>
                <w:rFonts w:ascii="Palatino Linotype" w:hAnsi="Palatino Linotype"/>
                <w:i/>
              </w:rPr>
              <w:t xml:space="preserve">4.- Copia de las Licencias de Alineamiento números CA/COMO yDU/005/2023, de fecha veintiuno de agosto de dos mil veintitrés y CA/COMOyDU/006/2023, de fecha cinco de septiembre de dos mil veintidós. </w:t>
            </w:r>
          </w:p>
        </w:tc>
      </w:tr>
    </w:tbl>
    <w:p w14:paraId="424211E2" w14:textId="77777777" w:rsidR="004423F3" w:rsidRPr="00CC2879" w:rsidRDefault="004423F3" w:rsidP="00475552">
      <w:pPr>
        <w:rPr>
          <w:rFonts w:ascii="Palatino Linotype" w:eastAsia="Palatino Linotype" w:hAnsi="Palatino Linotype" w:cs="Palatino Linotype"/>
          <w:color w:val="000000"/>
        </w:rPr>
      </w:pPr>
    </w:p>
    <w:p w14:paraId="4161B679" w14:textId="7A14CC69" w:rsidR="00475552" w:rsidRPr="00CC2879" w:rsidRDefault="00475552" w:rsidP="008B61D2">
      <w:pPr>
        <w:numPr>
          <w:ilvl w:val="0"/>
          <w:numId w:val="6"/>
        </w:numPr>
        <w:pBdr>
          <w:top w:val="nil"/>
          <w:left w:val="nil"/>
          <w:bottom w:val="nil"/>
          <w:right w:val="nil"/>
          <w:between w:val="nil"/>
        </w:pBdr>
        <w:spacing w:line="360" w:lineRule="auto"/>
        <w:ind w:left="0" w:right="-787" w:firstLine="0"/>
        <w:jc w:val="both"/>
        <w:rPr>
          <w:rFonts w:ascii="Palatino Linotype" w:hAnsi="Palatino Linotype"/>
          <w:color w:val="000000"/>
        </w:rPr>
      </w:pPr>
      <w:r w:rsidRPr="00CC2879">
        <w:rPr>
          <w:rFonts w:ascii="Palatino Linotype" w:hAnsi="Palatino Linotype"/>
          <w:color w:val="000000"/>
        </w:rPr>
        <w:t xml:space="preserve">De la información solicitada, se tiene que en el párrafo 37 y 38 de la presente resolución, se </w:t>
      </w:r>
      <w:r w:rsidR="008967E9" w:rsidRPr="00CC2879">
        <w:rPr>
          <w:rFonts w:ascii="Palatino Linotype" w:hAnsi="Palatino Linotype"/>
          <w:color w:val="000000"/>
        </w:rPr>
        <w:t>analizó</w:t>
      </w:r>
      <w:r w:rsidRPr="00CC2879">
        <w:rPr>
          <w:rFonts w:ascii="Palatino Linotype" w:hAnsi="Palatino Linotype"/>
          <w:color w:val="000000"/>
        </w:rPr>
        <w:t xml:space="preserve"> que la Dirección de Desarrollo Urbano, es el área encargada de emitir las licencias de uso de suelo y las licenciad alineamiento, sin embargo, se refuerza el estudio con lo siguiente.</w:t>
      </w:r>
    </w:p>
    <w:p w14:paraId="5CA20544" w14:textId="77777777" w:rsidR="00475552" w:rsidRPr="00CC2879" w:rsidRDefault="00475552" w:rsidP="00475552">
      <w:pPr>
        <w:pStyle w:val="Prrafodelista"/>
        <w:rPr>
          <w:rFonts w:ascii="Palatino Linotype" w:eastAsia="Palatino Linotype" w:hAnsi="Palatino Linotype" w:cs="Palatino Linotype"/>
          <w:color w:val="000000"/>
        </w:rPr>
      </w:pPr>
    </w:p>
    <w:p w14:paraId="45916C86" w14:textId="77777777" w:rsidR="008B4876" w:rsidRPr="00CC2879" w:rsidRDefault="008B4876" w:rsidP="008B4876">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hAnsi="Palatino Linotype"/>
          <w:noProof/>
        </w:rPr>
        <w:t xml:space="preserve">Ahora bien, por lo que hace a las </w:t>
      </w:r>
      <w:r w:rsidRPr="00CC2879">
        <w:rPr>
          <w:rFonts w:ascii="Palatino Linotype" w:hAnsi="Palatino Linotype"/>
          <w:b/>
          <w:noProof/>
          <w:u w:val="single"/>
        </w:rPr>
        <w:t>licencias de uso de suelo</w:t>
      </w:r>
      <w:r w:rsidRPr="00CC2879">
        <w:rPr>
          <w:rFonts w:ascii="Palatino Linotype" w:hAnsi="Palatino Linotype"/>
          <w:noProof/>
        </w:rPr>
        <w:t xml:space="preserve"> </w:t>
      </w:r>
      <w:r w:rsidRPr="00CC2879">
        <w:rPr>
          <w:rFonts w:ascii="Palatino Linotype" w:eastAsia="Calibri" w:hAnsi="Palatino Linotype" w:cs="Tahoma"/>
          <w:iCs/>
          <w:lang w:eastAsia="es-ES_tradnl"/>
        </w:rPr>
        <w:t>es necesario señalar que la Ley Orgánica Municipal del Estado de México en su artículo 114 señala que cada Ayuntamiento elaborará su plan de desarrollo municipal y los programas de trabajo necesarios para su ejecución en forma democrática y participativa. Aunado a lo anterior, respecto el Plan de Desarrollo Municipal, la Ley Orgánica Municipal del Estado de México, establece lo siguiente:</w:t>
      </w:r>
    </w:p>
    <w:p w14:paraId="6B630A52"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b/>
          <w:i/>
          <w:iCs/>
          <w:lang w:eastAsia="es-ES_tradnl"/>
        </w:rPr>
        <w:t>Artículo 116.-</w:t>
      </w:r>
      <w:r w:rsidRPr="00CC2879">
        <w:rPr>
          <w:rFonts w:ascii="Palatino Linotype" w:eastAsia="Calibri" w:hAnsi="Palatino Linotype" w:cs="Tahoma"/>
          <w:i/>
          <w:iCs/>
          <w:lang w:eastAsia="es-ES_tradnl"/>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14:paraId="518FD25D"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b/>
          <w:i/>
          <w:iCs/>
          <w:lang w:eastAsia="es-ES_tradnl"/>
        </w:rPr>
        <w:t>Artículo 117</w:t>
      </w:r>
      <w:r w:rsidRPr="00CC2879">
        <w:rPr>
          <w:rFonts w:ascii="Palatino Linotype" w:eastAsia="Calibri" w:hAnsi="Palatino Linotype" w:cs="Tahoma"/>
          <w:i/>
          <w:iCs/>
          <w:lang w:eastAsia="es-ES_tradnl"/>
        </w:rPr>
        <w:t>.- El Plan de Desarrollo Municipal tendrá los objetivos siguientes:</w:t>
      </w:r>
    </w:p>
    <w:p w14:paraId="15862D41"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I. Atender las demandas prioritarias de la población;</w:t>
      </w:r>
    </w:p>
    <w:p w14:paraId="5782C691"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II. Propiciar el desarrollo armónico del municipio;</w:t>
      </w:r>
    </w:p>
    <w:p w14:paraId="4F088C1B"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III. Asegurar la participación de la sociedad en las acciones del gobierno municipal;</w:t>
      </w:r>
    </w:p>
    <w:p w14:paraId="15F3C313"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lastRenderedPageBreak/>
        <w:t>IV. Vincular el Plan de Desarrollo Municipal con los planes de desarrollo federal y estatal;</w:t>
      </w:r>
    </w:p>
    <w:p w14:paraId="438F6C85"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V. Aplicar de manera racional los recursos financieros para el cumplimiento del plan y los programas de desarrollo.</w:t>
      </w:r>
    </w:p>
    <w:p w14:paraId="70430221"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b/>
          <w:i/>
          <w:iCs/>
          <w:lang w:eastAsia="es-ES_tradnl"/>
        </w:rPr>
        <w:t>Artículo 118.-</w:t>
      </w:r>
      <w:r w:rsidRPr="00CC2879">
        <w:rPr>
          <w:rFonts w:ascii="Palatino Linotype" w:eastAsia="Calibri" w:hAnsi="Palatino Linotype" w:cs="Tahoma"/>
          <w:i/>
          <w:iCs/>
          <w:lang w:eastAsia="es-ES_tradnl"/>
        </w:rPr>
        <w:t xml:space="preserve"> El Plan de Desarrollo Municipal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w:t>
      </w:r>
    </w:p>
    <w:p w14:paraId="55B5A7B2" w14:textId="77777777" w:rsidR="008B4876" w:rsidRPr="00CC2879" w:rsidRDefault="008B4876" w:rsidP="008B4876">
      <w:pPr>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b/>
          <w:i/>
          <w:iCs/>
          <w:lang w:eastAsia="es-ES_tradnl"/>
        </w:rPr>
        <w:t>Artículo 121</w:t>
      </w:r>
      <w:r w:rsidRPr="00CC2879">
        <w:rPr>
          <w:rFonts w:ascii="Palatino Linotype" w:eastAsia="Calibri" w:hAnsi="Palatino Linotype" w:cs="Tahoma"/>
          <w:i/>
          <w:iCs/>
          <w:lang w:eastAsia="es-ES_tradnl"/>
        </w:rPr>
        <w:t>.- Los ayuntamientos publicarán su Plan de Desarrollo Municipal a través de la Gaceta Municipal y de los estrados de los Ayuntamientos durante el primer año de gestión y lo difundirán en forma extensa.</w:t>
      </w:r>
    </w:p>
    <w:p w14:paraId="34EF2D4F" w14:textId="77777777" w:rsidR="008B4876" w:rsidRPr="00CC2879" w:rsidRDefault="008B4876" w:rsidP="008B4876">
      <w:pPr>
        <w:spacing w:line="360" w:lineRule="auto"/>
        <w:ind w:left="567" w:right="539"/>
        <w:jc w:val="both"/>
        <w:rPr>
          <w:rFonts w:ascii="Palatino Linotype" w:eastAsia="Calibri" w:hAnsi="Palatino Linotype" w:cs="Tahoma"/>
          <w:i/>
          <w:iCs/>
          <w:lang w:eastAsia="es-ES_tradnl"/>
        </w:rPr>
      </w:pPr>
    </w:p>
    <w:p w14:paraId="56A9FAC7" w14:textId="77777777" w:rsidR="008B4876" w:rsidRPr="00CC2879" w:rsidRDefault="008B4876" w:rsidP="008B4876">
      <w:pPr>
        <w:numPr>
          <w:ilvl w:val="0"/>
          <w:numId w:val="6"/>
        </w:numPr>
        <w:spacing w:line="360" w:lineRule="auto"/>
        <w:ind w:left="0" w:right="-787" w:firstLine="0"/>
        <w:jc w:val="both"/>
        <w:rPr>
          <w:rFonts w:ascii="Palatino Linotype" w:eastAsia="Calibri" w:hAnsi="Palatino Linotype" w:cs="Tahoma"/>
          <w:b/>
          <w:iCs/>
          <w:lang w:val="es-ES" w:eastAsia="es-ES_tradnl"/>
        </w:rPr>
      </w:pPr>
      <w:r w:rsidRPr="00CC2879">
        <w:rPr>
          <w:rFonts w:ascii="Palatino Linotype" w:eastAsia="Calibri" w:hAnsi="Palatino Linotype" w:cs="Tahoma"/>
          <w:iCs/>
          <w:lang w:eastAsia="es-ES_tradnl"/>
        </w:rPr>
        <w:t xml:space="preserve">Así de lo anterior, se advierte que el Plan de Desarrollo Municipal es el instrumento de planeación que tiene la capacidad de asignar recursos para la ejecución y el </w:t>
      </w:r>
      <w:r w:rsidRPr="00CC2879">
        <w:rPr>
          <w:rFonts w:ascii="Palatino Linotype" w:eastAsia="Calibri" w:hAnsi="Palatino Linotype" w:cs="Tahoma"/>
          <w:bCs/>
          <w:iCs/>
          <w:lang w:eastAsia="es-ES_tradnl"/>
        </w:rPr>
        <w:t xml:space="preserve">desarrollo </w:t>
      </w:r>
      <w:r w:rsidRPr="00CC2879">
        <w:rPr>
          <w:rFonts w:ascii="Palatino Linotype" w:eastAsia="Calibri" w:hAnsi="Palatino Linotype" w:cs="Tahoma"/>
          <w:iCs/>
          <w:lang w:eastAsia="es-ES_tradnl"/>
        </w:rPr>
        <w:t xml:space="preserve">de los proyectos relacionados con el </w:t>
      </w:r>
      <w:r w:rsidRPr="00CC2879">
        <w:rPr>
          <w:rFonts w:ascii="Palatino Linotype" w:eastAsia="Calibri" w:hAnsi="Palatino Linotype" w:cs="Tahoma"/>
          <w:bCs/>
          <w:iCs/>
          <w:lang w:eastAsia="es-ES_tradnl"/>
        </w:rPr>
        <w:t>objetivo</w:t>
      </w:r>
      <w:r w:rsidRPr="00CC2879">
        <w:rPr>
          <w:rFonts w:ascii="Palatino Linotype" w:eastAsia="Calibri" w:hAnsi="Palatino Linotype" w:cs="Tahoma"/>
          <w:b/>
          <w:bCs/>
          <w:iCs/>
          <w:lang w:eastAsia="es-ES_tradnl"/>
        </w:rPr>
        <w:t xml:space="preserve"> </w:t>
      </w:r>
      <w:r w:rsidRPr="00CC2879">
        <w:rPr>
          <w:rFonts w:ascii="Palatino Linotype" w:eastAsia="Calibri" w:hAnsi="Palatino Linotype" w:cs="Tahoma"/>
          <w:iCs/>
          <w:lang w:eastAsia="es-ES_tradnl"/>
        </w:rPr>
        <w:t xml:space="preserve">de </w:t>
      </w:r>
      <w:r w:rsidRPr="00CC2879">
        <w:rPr>
          <w:rFonts w:ascii="Palatino Linotype" w:eastAsia="Calibri" w:hAnsi="Palatino Linotype" w:cs="Tahoma"/>
          <w:bCs/>
          <w:iCs/>
          <w:lang w:eastAsia="es-ES_tradnl"/>
        </w:rPr>
        <w:t xml:space="preserve">desarrollo </w:t>
      </w:r>
      <w:r w:rsidRPr="00CC2879">
        <w:rPr>
          <w:rFonts w:ascii="Palatino Linotype" w:eastAsia="Calibri" w:hAnsi="Palatino Linotype" w:cs="Tahoma"/>
          <w:iCs/>
          <w:lang w:eastAsia="es-ES_tradnl"/>
        </w:rPr>
        <w:t xml:space="preserve">territorial durante la vigencia de un periodo de gobierno, dentro del cual </w:t>
      </w:r>
      <w:r w:rsidRPr="00CC2879">
        <w:rPr>
          <w:rFonts w:ascii="Palatino Linotype" w:eastAsia="Calibri" w:hAnsi="Palatino Linotype" w:cs="Tahoma"/>
          <w:b/>
          <w:iCs/>
          <w:u w:val="single"/>
          <w:lang w:eastAsia="es-ES_tradnl"/>
        </w:rPr>
        <w:t>se encuentra el uso de suelo</w:t>
      </w:r>
      <w:r w:rsidRPr="00CC2879">
        <w:rPr>
          <w:rFonts w:ascii="Palatino Linotype" w:eastAsia="Calibri" w:hAnsi="Palatino Linotype" w:cs="Tahoma"/>
          <w:iCs/>
          <w:lang w:eastAsia="es-ES_tradnl"/>
        </w:rPr>
        <w:t xml:space="preserve">, además </w:t>
      </w:r>
      <w:r w:rsidRPr="00CC2879">
        <w:rPr>
          <w:rFonts w:ascii="Palatino Linotype" w:eastAsia="Calibri" w:hAnsi="Palatino Linotype" w:cs="Tahoma"/>
          <w:iCs/>
          <w:lang w:val="es-ES" w:eastAsia="es-ES_tradnl"/>
        </w:rPr>
        <w:t xml:space="preserve">el Código Administrativo del Estado de México en su artículo 5.10, fracción VI señala que los municipios tendrán la atribución de expedir cédulas informativas de zonificación, </w:t>
      </w:r>
      <w:r w:rsidRPr="00CC2879">
        <w:rPr>
          <w:rFonts w:ascii="Palatino Linotype" w:eastAsia="Calibri" w:hAnsi="Palatino Linotype" w:cs="Tahoma"/>
          <w:b/>
          <w:iCs/>
          <w:u w:val="single"/>
          <w:lang w:val="es-ES" w:eastAsia="es-ES_tradnl"/>
        </w:rPr>
        <w:t>licencias de uso de suelo y licencias de construcción</w:t>
      </w:r>
      <w:r w:rsidRPr="00CC2879">
        <w:rPr>
          <w:rFonts w:ascii="Palatino Linotype" w:eastAsia="Calibri" w:hAnsi="Palatino Linotype" w:cs="Tahoma"/>
          <w:b/>
          <w:iCs/>
          <w:lang w:val="es-ES" w:eastAsia="es-ES_tradnl"/>
        </w:rPr>
        <w:t>.</w:t>
      </w:r>
    </w:p>
    <w:p w14:paraId="52067E48" w14:textId="77777777" w:rsidR="008B4876" w:rsidRPr="00CC2879" w:rsidRDefault="008B4876" w:rsidP="008B4876">
      <w:pPr>
        <w:tabs>
          <w:tab w:val="left" w:pos="4962"/>
        </w:tabs>
        <w:spacing w:line="360" w:lineRule="auto"/>
        <w:jc w:val="both"/>
        <w:rPr>
          <w:rFonts w:ascii="Palatino Linotype" w:eastAsia="Calibri" w:hAnsi="Palatino Linotype" w:cs="Tahoma"/>
          <w:iCs/>
          <w:lang w:val="es-ES" w:eastAsia="es-ES_tradnl"/>
        </w:rPr>
      </w:pPr>
    </w:p>
    <w:p w14:paraId="5E276FC3" w14:textId="77777777" w:rsidR="008B4876" w:rsidRPr="00CC2879" w:rsidRDefault="008B4876" w:rsidP="008B4876">
      <w:pPr>
        <w:numPr>
          <w:ilvl w:val="0"/>
          <w:numId w:val="6"/>
        </w:numPr>
        <w:spacing w:line="360" w:lineRule="auto"/>
        <w:ind w:left="0" w:right="-787" w:firstLine="0"/>
        <w:jc w:val="both"/>
        <w:rPr>
          <w:rFonts w:ascii="Palatino Linotype" w:eastAsia="Calibri" w:hAnsi="Palatino Linotype" w:cs="Tahoma"/>
          <w:iCs/>
          <w:lang w:val="es-ES" w:eastAsia="es-ES_tradnl"/>
        </w:rPr>
      </w:pPr>
      <w:r w:rsidRPr="00CC2879">
        <w:rPr>
          <w:rFonts w:ascii="Palatino Linotype" w:eastAsia="Calibri" w:hAnsi="Palatino Linotype" w:cs="Tahoma"/>
          <w:iCs/>
          <w:lang w:val="es-ES" w:eastAsia="es-ES_tradnl"/>
        </w:rPr>
        <w:t>Por su parte el Reglamento del Libro Quinto del Código Administrativo del Estado de México, sobre las licencias de uso de suelo señala lo siguiente:</w:t>
      </w:r>
    </w:p>
    <w:p w14:paraId="1776E2AC" w14:textId="77777777" w:rsidR="008B4876" w:rsidRPr="00CC2879" w:rsidRDefault="008B4876" w:rsidP="008B4876">
      <w:pPr>
        <w:tabs>
          <w:tab w:val="left" w:pos="4962"/>
        </w:tabs>
        <w:ind w:left="1134" w:right="277"/>
        <w:jc w:val="both"/>
        <w:rPr>
          <w:rFonts w:ascii="Palatino Linotype" w:eastAsia="Calibri" w:hAnsi="Palatino Linotype" w:cs="Tahoma"/>
          <w:b/>
          <w:i/>
          <w:iCs/>
          <w:lang w:eastAsia="es-ES_tradnl"/>
        </w:rPr>
      </w:pPr>
      <w:r w:rsidRPr="00CC2879">
        <w:rPr>
          <w:rFonts w:ascii="Palatino Linotype" w:eastAsia="Calibri" w:hAnsi="Palatino Linotype" w:cs="Tahoma"/>
          <w:b/>
          <w:i/>
          <w:iCs/>
          <w:lang w:eastAsia="es-ES_tradnl"/>
        </w:rPr>
        <w:t>DEL OBJETO DE LA LICENCIA DE USO DEL SUELO</w:t>
      </w:r>
    </w:p>
    <w:p w14:paraId="46E2A532" w14:textId="77777777" w:rsidR="008B4876" w:rsidRPr="00CC2879" w:rsidRDefault="008B4876" w:rsidP="008B4876">
      <w:pPr>
        <w:tabs>
          <w:tab w:val="left" w:pos="4962"/>
        </w:tabs>
        <w:ind w:left="1134" w:right="277"/>
        <w:jc w:val="both"/>
        <w:rPr>
          <w:rFonts w:ascii="Palatino Linotype" w:eastAsia="Calibri" w:hAnsi="Palatino Linotype" w:cs="Tahoma"/>
          <w:b/>
          <w:bCs/>
          <w:i/>
          <w:iCs/>
          <w:lang w:eastAsia="es-ES_tradnl"/>
        </w:rPr>
      </w:pPr>
      <w:r w:rsidRPr="00CC2879">
        <w:rPr>
          <w:rFonts w:ascii="Palatino Linotype" w:eastAsia="Calibri" w:hAnsi="Palatino Linotype" w:cs="Tahoma"/>
          <w:b/>
          <w:i/>
          <w:iCs/>
          <w:lang w:eastAsia="es-ES_tradnl"/>
        </w:rPr>
        <w:t>Artículo 135.</w:t>
      </w:r>
      <w:r w:rsidRPr="00CC2879">
        <w:rPr>
          <w:rFonts w:ascii="Palatino Linotype" w:eastAsia="Calibri" w:hAnsi="Palatino Linotype" w:cs="Tahoma"/>
          <w:i/>
          <w:iCs/>
          <w:lang w:eastAsia="es-ES_tradnl"/>
        </w:rPr>
        <w:t xml:space="preserve"> La licencia de uso del suelo tendrá por objeto autorizar las normas para el uso y aprovechamiento de un determinado predio tales como: el coeficiente de ocupación del suelo, el coeficiente de utilización del suelo, la altura máxima de edificación, el número de cajones de estacionamiento, y en </w:t>
      </w:r>
      <w:r w:rsidRPr="00CC2879">
        <w:rPr>
          <w:rFonts w:ascii="Palatino Linotype" w:eastAsia="Calibri" w:hAnsi="Palatino Linotype" w:cs="Tahoma"/>
          <w:i/>
          <w:iCs/>
          <w:lang w:eastAsia="es-ES_tradnl"/>
        </w:rPr>
        <w:lastRenderedPageBreak/>
        <w:t xml:space="preserve">su caso el alineamiento y número oficial, además de señalar las restricciones correspondientes del Plan Municipal de Desarrollo Urbano correspondiente. </w:t>
      </w:r>
      <w:r w:rsidRPr="00CC2879">
        <w:rPr>
          <w:rFonts w:ascii="Palatino Linotype" w:eastAsia="Calibri" w:hAnsi="Palatino Linotype" w:cs="Tahoma"/>
          <w:b/>
          <w:bCs/>
          <w:i/>
          <w:iCs/>
          <w:lang w:eastAsia="es-ES_tradnl"/>
        </w:rPr>
        <w:t>A solicitud del interesado la licencia de uso del suelo podrá contener también el alineamiento y número oficial.</w:t>
      </w:r>
    </w:p>
    <w:p w14:paraId="7FE8384A" w14:textId="77777777" w:rsidR="008B4876" w:rsidRPr="00CC2879" w:rsidRDefault="008B4876" w:rsidP="008B4876">
      <w:pPr>
        <w:tabs>
          <w:tab w:val="left" w:pos="4962"/>
        </w:tabs>
        <w:ind w:left="1134" w:right="277"/>
        <w:jc w:val="both"/>
        <w:rPr>
          <w:rFonts w:ascii="Palatino Linotype" w:eastAsia="Calibri" w:hAnsi="Palatino Linotype" w:cs="Tahoma"/>
          <w:b/>
          <w:bCs/>
          <w:i/>
          <w:iCs/>
          <w:lang w:eastAsia="es-ES_tradnl"/>
        </w:rPr>
      </w:pPr>
    </w:p>
    <w:p w14:paraId="0AC479E1" w14:textId="77777777" w:rsidR="008B4876" w:rsidRPr="00CC2879" w:rsidRDefault="008B4876" w:rsidP="008B4876">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b/>
          <w:i/>
          <w:iCs/>
          <w:lang w:eastAsia="es-ES_tradnl"/>
        </w:rPr>
        <w:t>DEL PROCEDIMIENTO PARA OBTENER LICENCIA DE USO DEL SUELO</w:t>
      </w:r>
      <w:r w:rsidRPr="00CC2879">
        <w:rPr>
          <w:rFonts w:ascii="Palatino Linotype" w:eastAsia="Calibri" w:hAnsi="Palatino Linotype" w:cs="Tahoma"/>
          <w:i/>
          <w:iCs/>
          <w:lang w:eastAsia="es-ES_tradnl"/>
        </w:rPr>
        <w:t xml:space="preserve"> </w:t>
      </w:r>
    </w:p>
    <w:p w14:paraId="2E845E1E" w14:textId="77777777" w:rsidR="008B4876" w:rsidRPr="00CC2879" w:rsidRDefault="008B4876" w:rsidP="008B4876">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b/>
          <w:i/>
          <w:iCs/>
          <w:lang w:eastAsia="es-ES_tradnl"/>
        </w:rPr>
        <w:t>Artículo 136.</w:t>
      </w:r>
      <w:r w:rsidRPr="00CC2879">
        <w:rPr>
          <w:rFonts w:ascii="Palatino Linotype" w:eastAsia="Calibri" w:hAnsi="Palatino Linotype" w:cs="Tahoma"/>
          <w:i/>
          <w:iCs/>
          <w:lang w:eastAsia="es-ES_tradnl"/>
        </w:rPr>
        <w:t xml:space="preserve"> El procedimiento para obtener licencia de uso del suelo se sujetará a lo siguiente:</w:t>
      </w:r>
    </w:p>
    <w:p w14:paraId="271B7346"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I. El interesado presentará solicitud ante la autoridad competente, en la que señalará lo siguiente:</w:t>
      </w:r>
    </w:p>
    <w:p w14:paraId="63221E1E"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A) Uso actual y pretendido del suelo;</w:t>
      </w:r>
    </w:p>
    <w:p w14:paraId="2EEA4F00"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B) Superficie total del predio;</w:t>
      </w:r>
    </w:p>
    <w:p w14:paraId="6DE56E44"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C) Superficie construida o por construir;</w:t>
      </w:r>
    </w:p>
    <w:p w14:paraId="15C41A8C"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D) Clave catastral, si la hubiere;</w:t>
      </w:r>
    </w:p>
    <w:p w14:paraId="1F3B1972"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E) Localización del inmueble, a través de representación gráfica (croquis);</w:t>
      </w:r>
    </w:p>
    <w:p w14:paraId="394BE0D0"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II. A la solicitud se acompañarán los documentos siguientes:</w:t>
      </w:r>
    </w:p>
    <w:p w14:paraId="2EFC6075"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A) Título de propiedad y certificado de inscripción en el Instituto de la Función Registral del Estado de México;</w:t>
      </w:r>
    </w:p>
    <w:p w14:paraId="230D3AA1"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B) En caso de posesión del inmueble o predio, podrá acreditarse con alguno de los documentos siguientes:</w:t>
      </w:r>
      <w:r w:rsidRPr="00CC2879">
        <w:rPr>
          <w:rFonts w:ascii="Palatino Linotype" w:eastAsia="Calibri" w:hAnsi="Palatino Linotype" w:cs="Tahoma"/>
          <w:i/>
          <w:iCs/>
          <w:lang w:val="es-ES" w:eastAsia="es-ES_tradnl"/>
        </w:rPr>
        <w:cr/>
      </w:r>
      <w:r w:rsidRPr="00CC2879">
        <w:rPr>
          <w:rFonts w:ascii="Palatino Linotype" w:hAnsi="Palatino Linotype"/>
        </w:rPr>
        <w:t xml:space="preserve"> </w:t>
      </w:r>
      <w:r w:rsidRPr="00CC2879">
        <w:rPr>
          <w:rFonts w:ascii="Palatino Linotype" w:eastAsia="Calibri" w:hAnsi="Palatino Linotype" w:cs="Tahoma"/>
          <w:i/>
          <w:iCs/>
          <w:lang w:val="es-ES" w:eastAsia="es-ES_tradnl"/>
        </w:rPr>
        <w:t>1. Contrato de compra-venta, usufructo, comodato o arrendamiento vigente sobre el inmueble;</w:t>
      </w:r>
    </w:p>
    <w:p w14:paraId="4D8EE8F6"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2. Resolución judicial firme que constituya o declare la propiedad o posesión o cualquier otro derecho real o personal vigente a favor del solicitante sobre el inmueble;</w:t>
      </w:r>
    </w:p>
    <w:p w14:paraId="7E8C013A"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3. Inmatriculación administrativa;</w:t>
      </w:r>
    </w:p>
    <w:p w14:paraId="5C18026F"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4. Recibo de pago del impuesto sobre traslación de dominio;</w:t>
      </w:r>
    </w:p>
    <w:p w14:paraId="2022399D"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5. Acta de entrega de la posesión, en caso de viviendas;</w:t>
      </w:r>
    </w:p>
    <w:p w14:paraId="5C08F4FB"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6. Cédula de contratación con el Instituto;</w:t>
      </w:r>
    </w:p>
    <w:p w14:paraId="5EAB1CD2"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7. En el caso de terrenos ejidales o comunales, certificado parcelario, certificado de derechos agrarios o resolución agraria, cédula de contratación con el Instituto de Suelo Sustentable, y</w:t>
      </w:r>
    </w:p>
    <w:p w14:paraId="657D83BF"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C) Dictamen Único, en el caso de usos del suelo de impacto urbano a que se refiere el artículo 5.35 del Código.</w:t>
      </w:r>
    </w:p>
    <w:p w14:paraId="1B341FF7"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lastRenderedPageBreak/>
        <w:t>La autoridad competente expedirá la licencia de uso del suelo dentro de los cinco días siguientes a la presentación de la solicitud y de los documentos que deben acompañarla, previo el pago de los derechos correspondientes, salvo que se solicite la opinión de la Secretaría, cuando no se cuente con plan de desarrollo urbano, en cuyo caso el plazo se extenderá hasta en cinco días mas.</w:t>
      </w:r>
    </w:p>
    <w:p w14:paraId="39BAF796" w14:textId="77777777" w:rsidR="008B4876" w:rsidRPr="00CC2879" w:rsidRDefault="008B4876" w:rsidP="008B4876">
      <w:pPr>
        <w:tabs>
          <w:tab w:val="left" w:pos="4962"/>
        </w:tabs>
        <w:ind w:left="1134" w:right="277"/>
        <w:jc w:val="both"/>
        <w:rPr>
          <w:rFonts w:ascii="Palatino Linotype" w:eastAsia="Calibri" w:hAnsi="Palatino Linotype" w:cs="Tahoma"/>
          <w:b/>
          <w:i/>
          <w:iCs/>
          <w:lang w:val="es-ES" w:eastAsia="es-ES_tradnl"/>
        </w:rPr>
      </w:pPr>
    </w:p>
    <w:p w14:paraId="54B8F974" w14:textId="77777777" w:rsidR="008B4876" w:rsidRPr="00CC2879" w:rsidRDefault="008B4876" w:rsidP="008B4876">
      <w:pPr>
        <w:tabs>
          <w:tab w:val="left" w:pos="4962"/>
        </w:tabs>
        <w:ind w:left="1134" w:right="277"/>
        <w:jc w:val="both"/>
        <w:rPr>
          <w:rFonts w:ascii="Palatino Linotype" w:eastAsia="Calibri" w:hAnsi="Palatino Linotype" w:cs="Tahoma"/>
          <w:b/>
          <w:i/>
          <w:iCs/>
          <w:lang w:val="es-ES" w:eastAsia="es-ES_tradnl"/>
        </w:rPr>
      </w:pPr>
      <w:r w:rsidRPr="00CC2879">
        <w:rPr>
          <w:rFonts w:ascii="Palatino Linotype" w:eastAsia="Calibri" w:hAnsi="Palatino Linotype" w:cs="Tahoma"/>
          <w:b/>
          <w:i/>
          <w:iCs/>
          <w:lang w:val="es-ES" w:eastAsia="es-ES_tradnl"/>
        </w:rPr>
        <w:t>DEL CONTENIDO DE LA LICENCIA DE USO DEL SUELO</w:t>
      </w:r>
    </w:p>
    <w:p w14:paraId="5746A750"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b/>
          <w:i/>
          <w:iCs/>
          <w:lang w:val="es-ES" w:eastAsia="es-ES_tradnl"/>
        </w:rPr>
        <w:t>Artículo 137</w:t>
      </w:r>
      <w:r w:rsidRPr="00CC2879">
        <w:rPr>
          <w:rFonts w:ascii="Palatino Linotype" w:eastAsia="Calibri" w:hAnsi="Palatino Linotype" w:cs="Tahoma"/>
          <w:i/>
          <w:iCs/>
          <w:lang w:val="es-ES" w:eastAsia="es-ES_tradnl"/>
        </w:rPr>
        <w:t>. La licencia de uso del suelo deberá contener, cuando menos, lo siguiente:</w:t>
      </w:r>
    </w:p>
    <w:p w14:paraId="4C8D8F8A"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I. Número de la licencia;</w:t>
      </w:r>
    </w:p>
    <w:p w14:paraId="6DC8750D"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II. Ubicación del predio o inmueble y en su caso, clave catastral;</w:t>
      </w:r>
    </w:p>
    <w:p w14:paraId="3E3F5E59"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III. Nombre y domicilio del solicitante;</w:t>
      </w:r>
    </w:p>
    <w:p w14:paraId="20134218"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IV. Uso o usos del suelo que se autorizan;</w:t>
      </w:r>
    </w:p>
    <w:p w14:paraId="1DDB4A51"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V. Densidad de vivienda, en su caso;</w:t>
      </w:r>
    </w:p>
    <w:p w14:paraId="00BED6BA"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VI. Coeficiente de ocupación del suelo y coeficiente de utilización del suelo;</w:t>
      </w:r>
    </w:p>
    <w:p w14:paraId="3440541F"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VII. Altura máxima de edificación;</w:t>
      </w:r>
    </w:p>
    <w:p w14:paraId="22E7E5BB"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VIII. Número obligatorio de cajones de estacionamiento;</w:t>
      </w:r>
    </w:p>
    <w:p w14:paraId="35650C51"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IX. Alineamiento y número oficial;</w:t>
      </w:r>
    </w:p>
    <w:p w14:paraId="0096454D"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X. La normatividad, y obligaciones que deriven del Dictamen Único y las Evaluaciones Técnicas</w:t>
      </w:r>
    </w:p>
    <w:p w14:paraId="1FED49E1"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de Factibilidad, en su caso;</w:t>
      </w:r>
    </w:p>
    <w:p w14:paraId="6D380B56"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XI. Restricciones federales, estatales y municipales;</w:t>
      </w:r>
    </w:p>
    <w:p w14:paraId="1A17DC57"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XII. La normatividad y obligaciones que deriven de los dictámenes en materia de conservación</w:t>
      </w:r>
    </w:p>
    <w:p w14:paraId="206CBBAA"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del patrimonio histórico, artístico y cultural, en su caso;</w:t>
      </w:r>
    </w:p>
    <w:p w14:paraId="06683C3B"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XIII. Vigencia de la licencia;</w:t>
      </w:r>
    </w:p>
    <w:p w14:paraId="67DB643F"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XIV. Lugar y fecha en que se expide, y</w:t>
      </w:r>
    </w:p>
    <w:p w14:paraId="66A1A34B"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XV. Nombre, cargo y firma de quien la autoriza.</w:t>
      </w:r>
    </w:p>
    <w:p w14:paraId="62026F5A"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 xml:space="preserve">Cuando el interesado únicamente </w:t>
      </w:r>
      <w:r w:rsidRPr="00CC2879">
        <w:rPr>
          <w:rFonts w:ascii="Palatino Linotype" w:eastAsia="Calibri" w:hAnsi="Palatino Linotype" w:cs="Tahoma"/>
          <w:b/>
          <w:bCs/>
          <w:i/>
          <w:iCs/>
          <w:lang w:val="es-ES" w:eastAsia="es-ES_tradnl"/>
        </w:rPr>
        <w:t>solicite alineamiento</w:t>
      </w:r>
      <w:r w:rsidRPr="00CC2879">
        <w:rPr>
          <w:rFonts w:ascii="Palatino Linotype" w:eastAsia="Calibri" w:hAnsi="Palatino Linotype" w:cs="Tahoma"/>
          <w:i/>
          <w:iCs/>
          <w:lang w:val="es-ES" w:eastAsia="es-ES_tradnl"/>
        </w:rPr>
        <w:t xml:space="preserve"> y número oficial, la licencia de uso de</w:t>
      </w:r>
    </w:p>
    <w:p w14:paraId="1276BA3F" w14:textId="77777777" w:rsidR="008B4876" w:rsidRPr="00CC2879" w:rsidRDefault="008B4876" w:rsidP="008B4876">
      <w:pPr>
        <w:tabs>
          <w:tab w:val="left" w:pos="4962"/>
        </w:tabs>
        <w:ind w:left="1134" w:right="277"/>
        <w:jc w:val="both"/>
        <w:rPr>
          <w:rFonts w:ascii="Palatino Linotype" w:eastAsia="Calibri" w:hAnsi="Palatino Linotype" w:cs="Tahoma"/>
          <w:iCs/>
          <w:lang w:eastAsia="es-ES_tradnl"/>
        </w:rPr>
      </w:pPr>
      <w:r w:rsidRPr="00CC2879">
        <w:rPr>
          <w:rFonts w:ascii="Palatino Linotype" w:eastAsia="Calibri" w:hAnsi="Palatino Linotype" w:cs="Tahoma"/>
          <w:i/>
          <w:iCs/>
          <w:lang w:val="es-ES" w:eastAsia="es-ES_tradnl"/>
        </w:rPr>
        <w:t>suelo solo contendrá los datos a que refieren las fracciones I, II, III y XI de este artículo.</w:t>
      </w:r>
      <w:r w:rsidRPr="00CC2879">
        <w:rPr>
          <w:rFonts w:ascii="Palatino Linotype" w:eastAsia="Calibri" w:hAnsi="Palatino Linotype" w:cs="Tahoma"/>
          <w:i/>
          <w:iCs/>
          <w:lang w:val="es-ES" w:eastAsia="es-ES_tradnl"/>
        </w:rPr>
        <w:cr/>
      </w:r>
    </w:p>
    <w:p w14:paraId="6FD3C199" w14:textId="77777777" w:rsidR="008B4876" w:rsidRPr="00CC2879" w:rsidRDefault="008B4876" w:rsidP="008B4876">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lastRenderedPageBreak/>
        <w:t xml:space="preserve">De la normatividad anteriormente mencionada se advierte que el Sujeto Obligado cuenta con atribuciones para emitir los documentos solicitados por el </w:t>
      </w:r>
      <w:r w:rsidRPr="00CC2879">
        <w:rPr>
          <w:rFonts w:ascii="Palatino Linotype" w:eastAsia="Calibri" w:hAnsi="Palatino Linotype" w:cs="Tahoma"/>
          <w:b/>
          <w:iCs/>
          <w:lang w:eastAsia="es-ES_tradnl"/>
        </w:rPr>
        <w:t>RECURRENTE</w:t>
      </w:r>
      <w:r w:rsidRPr="00CC2879">
        <w:rPr>
          <w:rFonts w:ascii="Palatino Linotype" w:eastAsia="Calibri" w:hAnsi="Palatino Linotype" w:cs="Tahoma"/>
          <w:iCs/>
          <w:lang w:eastAsia="es-ES_tradnl"/>
        </w:rPr>
        <w:t>, además de que la información requerida no solo es información pública, sino que también una obligación de transparencia como se muestra a continuación:</w:t>
      </w:r>
    </w:p>
    <w:p w14:paraId="6E56707E"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b/>
          <w:i/>
          <w:iCs/>
          <w:lang w:val="es-ES" w:eastAsia="es-ES_tradnl"/>
        </w:rPr>
        <w:t>Artículo 94</w:t>
      </w:r>
      <w:r w:rsidRPr="00CC2879">
        <w:rPr>
          <w:rFonts w:ascii="Palatino Linotype" w:eastAsia="Calibri" w:hAnsi="Palatino Linotype" w:cs="Tahoma"/>
          <w:i/>
          <w:iCs/>
          <w:lang w:val="es-ES" w:eastAsia="es-ES_tradnl"/>
        </w:rPr>
        <w:t>. Además de las obligaciones de transparencia común a que se refiere el Capítulo II de este Título, los sujetos obligados del Poder Ejecutivo Local y municipales, deberán poner a disposición del público y actualizar la siguiente información:</w:t>
      </w:r>
    </w:p>
    <w:p w14:paraId="052671D6" w14:textId="77777777" w:rsidR="008B4876" w:rsidRPr="00CC2879" w:rsidRDefault="008B4876" w:rsidP="008B4876">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I. En el caso del Poder Ejecutivo y los Municipios, en el ámbito de su competencia:</w:t>
      </w:r>
    </w:p>
    <w:p w14:paraId="2EE9CD20"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a) a e) …</w:t>
      </w:r>
    </w:p>
    <w:p w14:paraId="5A6F08CF" w14:textId="77777777" w:rsidR="008B4876" w:rsidRPr="00CC2879" w:rsidRDefault="008B4876" w:rsidP="008B4876">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f) La información detallada que contengan los planes de desarrollo urbano, ordenamiento territorial y ecológico, los tipos y usos de suelo, </w:t>
      </w:r>
      <w:r w:rsidRPr="00CC2879">
        <w:rPr>
          <w:rFonts w:ascii="Palatino Linotype" w:eastAsia="Calibri" w:hAnsi="Palatino Linotype" w:cs="Tahoma"/>
          <w:b/>
          <w:i/>
          <w:iCs/>
          <w:u w:val="single"/>
          <w:lang w:eastAsia="es-ES_tradnl"/>
        </w:rPr>
        <w:t>licencias de uso y construcción</w:t>
      </w:r>
      <w:r w:rsidRPr="00CC2879">
        <w:rPr>
          <w:rFonts w:ascii="Palatino Linotype" w:eastAsia="Calibri" w:hAnsi="Palatino Linotype" w:cs="Tahoma"/>
          <w:i/>
          <w:iCs/>
          <w:lang w:eastAsia="es-ES_tradnl"/>
        </w:rPr>
        <w:t xml:space="preserve"> otorgadas por los gobiernos municipales;</w:t>
      </w:r>
    </w:p>
    <w:p w14:paraId="70B1D246" w14:textId="77777777" w:rsidR="008B4876" w:rsidRPr="00CC2879" w:rsidRDefault="008B4876" w:rsidP="008B4876">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g) a k) …</w:t>
      </w:r>
    </w:p>
    <w:p w14:paraId="70DCC8E7" w14:textId="77777777" w:rsidR="008B4876" w:rsidRPr="00CC2879" w:rsidRDefault="008B4876" w:rsidP="008B4876">
      <w:pPr>
        <w:tabs>
          <w:tab w:val="left" w:pos="4962"/>
        </w:tabs>
        <w:ind w:left="1134" w:right="277"/>
        <w:jc w:val="both"/>
        <w:rPr>
          <w:rFonts w:ascii="Palatino Linotype" w:eastAsia="Calibri" w:hAnsi="Palatino Linotype" w:cs="Tahoma"/>
          <w:i/>
          <w:iCs/>
          <w:lang w:val="es-ES" w:eastAsia="es-ES_tradnl"/>
        </w:rPr>
      </w:pPr>
      <w:r w:rsidRPr="00CC2879">
        <w:rPr>
          <w:rFonts w:ascii="Palatino Linotype" w:eastAsia="Calibri" w:hAnsi="Palatino Linotype" w:cs="Tahoma"/>
          <w:i/>
          <w:iCs/>
          <w:lang w:val="es-ES" w:eastAsia="es-ES_tradnl"/>
        </w:rPr>
        <w:t>II…</w:t>
      </w:r>
    </w:p>
    <w:p w14:paraId="61144153" w14:textId="77777777" w:rsidR="008B4876" w:rsidRPr="00CC2879" w:rsidRDefault="008B4876" w:rsidP="008B4876">
      <w:pPr>
        <w:spacing w:line="360" w:lineRule="auto"/>
        <w:ind w:right="-93"/>
        <w:jc w:val="both"/>
        <w:rPr>
          <w:rFonts w:ascii="Palatino Linotype" w:eastAsia="Calibri" w:hAnsi="Palatino Linotype" w:cs="Tahoma"/>
          <w:iCs/>
          <w:lang w:eastAsia="es-ES_tradnl"/>
        </w:rPr>
      </w:pPr>
    </w:p>
    <w:p w14:paraId="611AED49" w14:textId="77777777" w:rsidR="008B4876" w:rsidRPr="00CC2879" w:rsidRDefault="008B4876" w:rsidP="008B4876">
      <w:pPr>
        <w:numPr>
          <w:ilvl w:val="0"/>
          <w:numId w:val="6"/>
        </w:numPr>
        <w:spacing w:line="360" w:lineRule="auto"/>
        <w:ind w:left="0" w:right="-787" w:firstLine="0"/>
        <w:jc w:val="both"/>
        <w:rPr>
          <w:rFonts w:ascii="Palatino Linotype" w:hAnsi="Palatino Linotype" w:cs="Tahoma"/>
          <w:bCs/>
        </w:rPr>
      </w:pPr>
      <w:r w:rsidRPr="00CC2879">
        <w:rPr>
          <w:rFonts w:ascii="Palatino Linotype" w:eastAsia="Calibri" w:hAnsi="Palatino Linotype" w:cs="Tahoma"/>
          <w:iCs/>
          <w:lang w:eastAsia="es-ES_tradnl"/>
        </w:rPr>
        <w:t xml:space="preserve">Por lo anterior, es que el Ayuntamiento de Rayón, cuenta con la información que es del interés del </w:t>
      </w:r>
      <w:r w:rsidRPr="00CC2879">
        <w:rPr>
          <w:rFonts w:ascii="Palatino Linotype" w:eastAsia="Calibri" w:hAnsi="Palatino Linotype" w:cs="Tahoma"/>
          <w:b/>
          <w:iCs/>
          <w:lang w:eastAsia="es-ES_tradnl"/>
        </w:rPr>
        <w:t>RECURRENTE</w:t>
      </w:r>
      <w:r w:rsidRPr="00CC2879">
        <w:rPr>
          <w:rFonts w:ascii="Palatino Linotype" w:eastAsia="Calibri" w:hAnsi="Palatino Linotype" w:cs="Tahoma"/>
          <w:iCs/>
          <w:lang w:eastAsia="es-ES_tradnl"/>
        </w:rPr>
        <w:t xml:space="preserve">, por lo que resulta dable ordenar al Sujeto Obligado realice una búsqueda exhaustiva y razonable de la información para que sea entregada al </w:t>
      </w:r>
      <w:r w:rsidRPr="00CC2879">
        <w:rPr>
          <w:rFonts w:ascii="Palatino Linotype" w:eastAsia="Calibri" w:hAnsi="Palatino Linotype" w:cs="Tahoma"/>
          <w:b/>
          <w:iCs/>
          <w:lang w:eastAsia="es-ES_tradnl"/>
        </w:rPr>
        <w:t xml:space="preserve">RECURRENTE </w:t>
      </w:r>
      <w:r w:rsidRPr="00CC2879">
        <w:rPr>
          <w:rFonts w:ascii="Palatino Linotype" w:eastAsia="Calibri" w:hAnsi="Palatino Linotype" w:cs="Tahoma"/>
          <w:iCs/>
          <w:lang w:eastAsia="es-ES_tradnl"/>
        </w:rPr>
        <w:t>y quede por colmado su derecho de acceso a la información.</w:t>
      </w:r>
    </w:p>
    <w:p w14:paraId="610DE515" w14:textId="77777777" w:rsidR="008B4876" w:rsidRPr="00CC2879" w:rsidRDefault="008B4876" w:rsidP="008B4876">
      <w:pPr>
        <w:spacing w:line="360" w:lineRule="auto"/>
        <w:ind w:right="-787"/>
        <w:jc w:val="both"/>
        <w:rPr>
          <w:rFonts w:ascii="Palatino Linotype" w:hAnsi="Palatino Linotype" w:cs="Tahoma"/>
          <w:bCs/>
        </w:rPr>
      </w:pPr>
    </w:p>
    <w:p w14:paraId="6D1A2F1E" w14:textId="77777777" w:rsidR="008B4876" w:rsidRPr="00CC2879" w:rsidRDefault="008B4876" w:rsidP="008B4876">
      <w:pPr>
        <w:numPr>
          <w:ilvl w:val="0"/>
          <w:numId w:val="6"/>
        </w:numPr>
        <w:spacing w:line="360" w:lineRule="auto"/>
        <w:ind w:left="0" w:right="-787" w:firstLine="0"/>
        <w:jc w:val="both"/>
        <w:rPr>
          <w:rFonts w:ascii="Palatino Linotype" w:hAnsi="Palatino Linotype" w:cs="Tahoma"/>
          <w:bCs/>
        </w:rPr>
      </w:pPr>
      <w:r w:rsidRPr="00CC2879">
        <w:rPr>
          <w:rFonts w:ascii="Palatino Linotype" w:eastAsia="Calibri" w:hAnsi="Palatino Linotype" w:cs="Tahoma"/>
          <w:iCs/>
          <w:lang w:eastAsia="es-ES_tradnl"/>
        </w:rPr>
        <w:t xml:space="preserve">Respecto a este punto de la solicitud de información, se debe de referir que existe un dato en particular denominado Clave Catastral, mismo que deberá de ser clasificado como confidencial de conformidad con lo siguiente. </w:t>
      </w:r>
    </w:p>
    <w:p w14:paraId="208E7F98" w14:textId="77777777" w:rsidR="008B4876" w:rsidRDefault="008B4876" w:rsidP="008B4876">
      <w:pPr>
        <w:pStyle w:val="Prrafodelista"/>
        <w:rPr>
          <w:rFonts w:ascii="Palatino Linotype" w:hAnsi="Palatino Linotype" w:cs="Tahoma"/>
          <w:bCs/>
        </w:rPr>
      </w:pPr>
    </w:p>
    <w:p w14:paraId="0E5E62A5" w14:textId="77777777" w:rsidR="000F5195" w:rsidRDefault="000F5195" w:rsidP="008B4876">
      <w:pPr>
        <w:pStyle w:val="Prrafodelista"/>
        <w:rPr>
          <w:rFonts w:ascii="Palatino Linotype" w:hAnsi="Palatino Linotype" w:cs="Tahoma"/>
          <w:bCs/>
        </w:rPr>
      </w:pPr>
    </w:p>
    <w:p w14:paraId="55FAFC2D" w14:textId="77777777" w:rsidR="000F5195" w:rsidRPr="00CC2879" w:rsidRDefault="000F5195" w:rsidP="008B4876">
      <w:pPr>
        <w:pStyle w:val="Prrafodelista"/>
        <w:rPr>
          <w:rFonts w:ascii="Palatino Linotype" w:hAnsi="Palatino Linotype" w:cs="Tahoma"/>
          <w:bCs/>
        </w:rPr>
      </w:pPr>
    </w:p>
    <w:p w14:paraId="15C1C110" w14:textId="77777777" w:rsidR="008B4876" w:rsidRPr="00CC2879" w:rsidRDefault="008B4876" w:rsidP="008B4876">
      <w:pPr>
        <w:pStyle w:val="Prrafodelista"/>
        <w:numPr>
          <w:ilvl w:val="0"/>
          <w:numId w:val="25"/>
        </w:numPr>
        <w:spacing w:line="360" w:lineRule="auto"/>
        <w:ind w:right="-93"/>
        <w:jc w:val="both"/>
        <w:rPr>
          <w:rFonts w:ascii="Palatino Linotype" w:hAnsi="Palatino Linotype"/>
          <w:b/>
        </w:rPr>
      </w:pPr>
      <w:r w:rsidRPr="00CC2879">
        <w:rPr>
          <w:rFonts w:ascii="Palatino Linotype" w:hAnsi="Palatino Linotype"/>
          <w:b/>
        </w:rPr>
        <w:lastRenderedPageBreak/>
        <w:t xml:space="preserve">Clave catastral </w:t>
      </w:r>
    </w:p>
    <w:p w14:paraId="4FE70406" w14:textId="77777777" w:rsidR="008B4876" w:rsidRPr="00CC2879" w:rsidRDefault="008B4876" w:rsidP="008B4876">
      <w:pPr>
        <w:numPr>
          <w:ilvl w:val="0"/>
          <w:numId w:val="6"/>
        </w:numPr>
        <w:spacing w:line="360" w:lineRule="auto"/>
        <w:ind w:left="0" w:right="-787" w:firstLine="0"/>
        <w:jc w:val="both"/>
        <w:rPr>
          <w:rFonts w:ascii="Palatino Linotype" w:eastAsia="Calibri" w:hAnsi="Palatino Linotype" w:cs="Tahoma"/>
          <w:bCs/>
          <w:lang w:val="es-ES" w:eastAsia="en-US"/>
        </w:rPr>
      </w:pPr>
      <w:r w:rsidRPr="00CC2879">
        <w:rPr>
          <w:rFonts w:ascii="Palatino Linotype" w:eastAsia="Calibri" w:hAnsi="Palatino Linotype" w:cs="Tahoma"/>
          <w:iCs/>
          <w:lang w:eastAsia="es-ES_tradnl"/>
        </w:rPr>
        <w:t>Por cuanto hace a la clave catastral; el artículo 179, fracción I, del Código Financiero</w:t>
      </w:r>
      <w:r w:rsidRPr="00CC2879">
        <w:rPr>
          <w:rFonts w:ascii="Palatino Linotype" w:eastAsia="Calibri" w:hAnsi="Palatino Linotype" w:cs="Tahoma"/>
          <w:bCs/>
          <w:lang w:val="es-ES" w:eastAsia="en-US"/>
        </w:rPr>
        <w:t xml:space="preserve"> del </w:t>
      </w:r>
      <w:r w:rsidRPr="00CC2879">
        <w:rPr>
          <w:rFonts w:ascii="Palatino Linotype" w:eastAsia="Calibri" w:hAnsi="Palatino Linotype" w:cs="Tahoma"/>
          <w:iCs/>
          <w:lang w:eastAsia="es-ES_tradnl"/>
        </w:rPr>
        <w:t>Estado</w:t>
      </w:r>
      <w:r w:rsidRPr="00CC2879">
        <w:rPr>
          <w:rFonts w:ascii="Palatino Linotype" w:eastAsia="Calibri" w:hAnsi="Palatino Linotype" w:cs="Tahoma"/>
          <w:bCs/>
          <w:lang w:val="es-ES" w:eastAsia="en-US"/>
        </w:rPr>
        <w:t xml:space="preserve">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6C923FC8" w14:textId="77777777" w:rsidR="008B4876" w:rsidRPr="00CC2879" w:rsidRDefault="008B4876" w:rsidP="008B4876">
      <w:pPr>
        <w:spacing w:line="360" w:lineRule="auto"/>
        <w:ind w:right="-93"/>
        <w:jc w:val="both"/>
        <w:rPr>
          <w:rFonts w:ascii="Palatino Linotype" w:eastAsia="Calibri" w:hAnsi="Palatino Linotype" w:cs="Tahoma"/>
          <w:bCs/>
          <w:lang w:val="es-ES" w:eastAsia="en-US"/>
        </w:rPr>
      </w:pPr>
    </w:p>
    <w:p w14:paraId="41A5C12F" w14:textId="77777777" w:rsidR="008B4876" w:rsidRPr="00CC2879" w:rsidRDefault="008B4876" w:rsidP="008B4876">
      <w:pPr>
        <w:numPr>
          <w:ilvl w:val="0"/>
          <w:numId w:val="6"/>
        </w:numPr>
        <w:spacing w:line="360" w:lineRule="auto"/>
        <w:ind w:left="0" w:right="-787" w:firstLine="0"/>
        <w:jc w:val="both"/>
        <w:rPr>
          <w:rFonts w:ascii="Palatino Linotype" w:eastAsia="Calibri" w:hAnsi="Palatino Linotype" w:cs="Tahoma"/>
          <w:bCs/>
          <w:lang w:val="es-ES" w:eastAsia="en-US"/>
        </w:rPr>
      </w:pPr>
      <w:r w:rsidRPr="00CC2879">
        <w:rPr>
          <w:rFonts w:ascii="Palatino Linotype" w:eastAsia="Calibri" w:hAnsi="Palatino Linotype" w:cs="Tahoma"/>
          <w:bCs/>
          <w:lang w:val="es-ES" w:eastAsia="en-US"/>
        </w:rPr>
        <w:t>El diccionario de Datos catastrales Escala 1:1000 del Instituto Nacional de Estadística y Geografía (INEGI), contempla en su glosario la definición de clave catastral, la cual, es la siguiente:</w:t>
      </w:r>
    </w:p>
    <w:p w14:paraId="4F9B3767" w14:textId="77777777" w:rsidR="008B4876" w:rsidRPr="00CC2879" w:rsidRDefault="008B4876" w:rsidP="008B4876">
      <w:pPr>
        <w:ind w:left="1134" w:right="277"/>
        <w:jc w:val="both"/>
        <w:rPr>
          <w:rFonts w:ascii="Palatino Linotype" w:eastAsia="Calibri" w:hAnsi="Palatino Linotype" w:cs="Tahoma"/>
          <w:bCs/>
          <w:i/>
          <w:lang w:val="es-ES" w:eastAsia="en-US"/>
        </w:rPr>
      </w:pPr>
      <w:r w:rsidRPr="00CC2879">
        <w:rPr>
          <w:rFonts w:ascii="Palatino Linotype" w:eastAsia="Calibri" w:hAnsi="Palatino Linotype" w:cs="Tahoma"/>
          <w:bCs/>
          <w:i/>
          <w:lang w:val="es-ES" w:eastAsia="en-US"/>
        </w:rPr>
        <w:t>“</w:t>
      </w:r>
      <w:r w:rsidRPr="00CC2879">
        <w:rPr>
          <w:rFonts w:ascii="Palatino Linotype" w:eastAsia="Calibri" w:hAnsi="Palatino Linotype" w:cs="Tahoma"/>
          <w:b/>
          <w:bCs/>
          <w:i/>
          <w:lang w:val="es-ES" w:eastAsia="en-US"/>
        </w:rPr>
        <w:t xml:space="preserve">Clave catastral: </w:t>
      </w:r>
      <w:r w:rsidRPr="00CC2879">
        <w:rPr>
          <w:rFonts w:ascii="Palatino Linotype" w:eastAsia="Calibri" w:hAnsi="Palatino Linotype" w:cs="Tahoma"/>
          <w:bCs/>
          <w:i/>
          <w:lang w:val="es-ES" w:eastAsia="en-US"/>
        </w:rPr>
        <w:t>El código que identifica al predio de forma única para su localización geográfica, mismo que es asignado a cada uno de ellos en el momento de su inscripción en el padrón catastral por las Unidades del estado con atribuciones catastrales”</w:t>
      </w:r>
    </w:p>
    <w:p w14:paraId="10A9489B" w14:textId="77777777" w:rsidR="008B4876" w:rsidRPr="00CC2879" w:rsidRDefault="008B4876" w:rsidP="008B4876">
      <w:pPr>
        <w:spacing w:line="360" w:lineRule="auto"/>
        <w:ind w:right="-93"/>
        <w:jc w:val="both"/>
        <w:rPr>
          <w:rFonts w:ascii="Palatino Linotype" w:eastAsia="Calibri" w:hAnsi="Palatino Linotype" w:cs="Tahoma"/>
          <w:bCs/>
          <w:lang w:val="es-ES" w:eastAsia="en-US"/>
        </w:rPr>
      </w:pPr>
    </w:p>
    <w:p w14:paraId="49532226" w14:textId="77777777" w:rsidR="008B4876" w:rsidRPr="00CC2879" w:rsidRDefault="008B4876" w:rsidP="008B4876">
      <w:pPr>
        <w:numPr>
          <w:ilvl w:val="0"/>
          <w:numId w:val="6"/>
        </w:numPr>
        <w:spacing w:line="360" w:lineRule="auto"/>
        <w:ind w:left="0" w:right="-787" w:firstLine="0"/>
        <w:jc w:val="both"/>
        <w:rPr>
          <w:rFonts w:ascii="Palatino Linotype" w:eastAsia="Calibri" w:hAnsi="Palatino Linotype" w:cs="Tahoma"/>
          <w:bCs/>
          <w:lang w:val="es-ES" w:eastAsia="en-US"/>
        </w:rPr>
      </w:pPr>
      <w:r w:rsidRPr="00CC2879">
        <w:rPr>
          <w:rFonts w:ascii="Palatino Linotype" w:eastAsia="Calibri" w:hAnsi="Palatino Linotype" w:cs="Tahoma"/>
          <w:bCs/>
          <w:lang w:val="es-ES" w:eastAsia="en-US"/>
        </w:rPr>
        <w:t>Así mismo, dicho diccionario estipula dos tipos de Claves catastrales, siendo estas la Estándar y la Original, cuyo diccionario de datos catastrales Escala 1:1000 del INEGI, las define como</w:t>
      </w:r>
    </w:p>
    <w:p w14:paraId="007F4CA7" w14:textId="77777777" w:rsidR="008B4876" w:rsidRPr="00CC2879" w:rsidRDefault="008B4876" w:rsidP="008B4876">
      <w:pPr>
        <w:ind w:left="1134" w:right="277"/>
        <w:jc w:val="both"/>
        <w:rPr>
          <w:rFonts w:ascii="Palatino Linotype" w:eastAsia="Calibri" w:hAnsi="Palatino Linotype" w:cs="Tahoma"/>
          <w:bCs/>
          <w:i/>
          <w:lang w:val="es-ES" w:eastAsia="en-US"/>
        </w:rPr>
      </w:pPr>
      <w:r w:rsidRPr="00CC2879">
        <w:rPr>
          <w:rFonts w:ascii="Palatino Linotype" w:eastAsia="Calibri" w:hAnsi="Palatino Linotype" w:cs="Tahoma"/>
          <w:bCs/>
          <w:i/>
          <w:lang w:val="es-ES" w:eastAsia="en-US"/>
        </w:rPr>
        <w:t>“</w:t>
      </w:r>
      <w:r w:rsidRPr="00CC2879">
        <w:rPr>
          <w:rFonts w:ascii="Palatino Linotype" w:eastAsia="Calibri" w:hAnsi="Palatino Linotype" w:cs="Tahoma"/>
          <w:b/>
          <w:bCs/>
          <w:i/>
          <w:lang w:val="es-ES" w:eastAsia="en-US"/>
        </w:rPr>
        <w:t xml:space="preserve">CLAVE CATASTRAL ESTÁNDAR: </w:t>
      </w:r>
      <w:r w:rsidRPr="00CC2879">
        <w:rPr>
          <w:rFonts w:ascii="Palatino Linotype" w:eastAsia="Calibri" w:hAnsi="Palatino Linotype" w:cs="Tahoma"/>
          <w:bCs/>
          <w:i/>
          <w:lang w:val="es-ES" w:eastAsia="en-US"/>
        </w:rPr>
        <w:t>Código de 31 caracteres conformado por elementos administrativos y que identifica al objeto espacial en forma única para su localización, compuesto por: Estado (2) + Región Catastral (3) + Municipio (3) + Zona Catastral (2) + Localidad (4) + Sector Catastral (3) + Manzana(3) + Predio (5) +  Condominio: edificio (2) y unidad (4).</w:t>
      </w:r>
    </w:p>
    <w:p w14:paraId="2EAC61FC" w14:textId="77777777" w:rsidR="008B4876" w:rsidRPr="00CC2879" w:rsidRDefault="008B4876" w:rsidP="008B4876">
      <w:pPr>
        <w:ind w:left="1134" w:right="277"/>
        <w:jc w:val="both"/>
        <w:rPr>
          <w:rFonts w:ascii="Palatino Linotype" w:eastAsia="Calibri" w:hAnsi="Palatino Linotype" w:cs="Tahoma"/>
          <w:bCs/>
          <w:i/>
          <w:lang w:val="es-ES" w:eastAsia="en-US"/>
        </w:rPr>
      </w:pPr>
    </w:p>
    <w:p w14:paraId="2637C6AF" w14:textId="77777777" w:rsidR="008B4876" w:rsidRPr="00CC2879" w:rsidRDefault="008B4876" w:rsidP="008B4876">
      <w:pPr>
        <w:ind w:left="1134" w:right="277"/>
        <w:jc w:val="both"/>
        <w:rPr>
          <w:rFonts w:ascii="Palatino Linotype" w:eastAsia="Calibri" w:hAnsi="Palatino Linotype" w:cs="Tahoma"/>
          <w:b/>
          <w:bCs/>
          <w:i/>
          <w:lang w:val="es-ES" w:eastAsia="en-US"/>
        </w:rPr>
      </w:pPr>
      <w:r w:rsidRPr="00CC2879">
        <w:rPr>
          <w:rFonts w:ascii="Palatino Linotype" w:eastAsia="Calibri" w:hAnsi="Palatino Linotype" w:cs="Tahoma"/>
          <w:b/>
          <w:bCs/>
          <w:i/>
          <w:lang w:val="es-ES" w:eastAsia="en-US"/>
        </w:rPr>
        <w:lastRenderedPageBreak/>
        <w:t xml:space="preserve">CLAVE CATASTRAL ORIGINAL: </w:t>
      </w:r>
      <w:r w:rsidRPr="00CC2879">
        <w:rPr>
          <w:rFonts w:ascii="Palatino Linotype" w:eastAsia="Calibri" w:hAnsi="Palatino Linotype" w:cs="Tahoma"/>
          <w:bCs/>
          <w:i/>
          <w:lang w:val="es-ES" w:eastAsia="en-US"/>
        </w:rPr>
        <w:t>Código que identifica al objeto espacial el cual es asignado, por el Catastro Estatal, Municipal o por el registro Agrario Nacional”</w:t>
      </w:r>
      <w:r w:rsidRPr="00CC2879">
        <w:rPr>
          <w:rFonts w:ascii="Palatino Linotype" w:eastAsia="Calibri" w:hAnsi="Palatino Linotype" w:cs="Tahoma"/>
          <w:b/>
          <w:bCs/>
          <w:i/>
          <w:lang w:val="es-ES" w:eastAsia="en-US"/>
        </w:rPr>
        <w:t xml:space="preserve"> </w:t>
      </w:r>
    </w:p>
    <w:p w14:paraId="44CDE727" w14:textId="77777777" w:rsidR="008B4876" w:rsidRPr="00CC2879" w:rsidRDefault="008B4876" w:rsidP="008B4876">
      <w:pPr>
        <w:spacing w:line="360" w:lineRule="auto"/>
        <w:ind w:right="-93"/>
        <w:jc w:val="both"/>
        <w:rPr>
          <w:rFonts w:ascii="Palatino Linotype" w:eastAsia="Calibri" w:hAnsi="Palatino Linotype" w:cs="Tahoma"/>
          <w:bCs/>
          <w:lang w:val="es-ES" w:eastAsia="en-US"/>
        </w:rPr>
      </w:pPr>
    </w:p>
    <w:p w14:paraId="174CF063" w14:textId="154FAEBF" w:rsidR="008B4876" w:rsidRPr="00CC2879" w:rsidRDefault="008B4876" w:rsidP="008B4876">
      <w:pPr>
        <w:numPr>
          <w:ilvl w:val="0"/>
          <w:numId w:val="6"/>
        </w:numPr>
        <w:spacing w:line="360" w:lineRule="auto"/>
        <w:ind w:left="0" w:right="-787" w:firstLine="0"/>
        <w:jc w:val="both"/>
        <w:rPr>
          <w:rFonts w:ascii="Palatino Linotype" w:eastAsia="Calibri" w:hAnsi="Palatino Linotype" w:cs="Tahoma"/>
          <w:b/>
          <w:bCs/>
          <w:lang w:val="es-ES" w:eastAsia="en-US"/>
        </w:rPr>
      </w:pPr>
      <w:r w:rsidRPr="00CC2879">
        <w:rPr>
          <w:rFonts w:ascii="Palatino Linotype" w:eastAsia="Calibri" w:hAnsi="Palatino Linotype" w:cs="Tahoma"/>
          <w:bCs/>
          <w:lang w:val="es-ES" w:eastAsia="en-US"/>
        </w:rPr>
        <w:t xml:space="preserve">Conforme a lo anterior, se advierte que el dato en </w:t>
      </w:r>
      <w:r w:rsidR="008B61D2" w:rsidRPr="00CC2879">
        <w:rPr>
          <w:rFonts w:ascii="Palatino Linotype" w:eastAsia="Calibri" w:hAnsi="Palatino Linotype" w:cs="Tahoma"/>
          <w:bCs/>
          <w:lang w:val="es-ES" w:eastAsia="en-US"/>
        </w:rPr>
        <w:t>comento</w:t>
      </w:r>
      <w:r w:rsidRPr="00CC2879">
        <w:rPr>
          <w:rFonts w:ascii="Palatino Linotype" w:eastAsia="Calibri" w:hAnsi="Palatino Linotype" w:cs="Tahoma"/>
          <w:bCs/>
          <w:lang w:val="es-ES" w:eastAsia="en-US"/>
        </w:rPr>
        <w:t xml:space="preserve">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de igual manera </w:t>
      </w:r>
      <w:r w:rsidRPr="00CC2879">
        <w:rPr>
          <w:rFonts w:ascii="Palatino Linotype" w:eastAsia="Calibri" w:hAnsi="Palatino Linotype" w:cs="Tahoma"/>
          <w:b/>
          <w:bCs/>
          <w:lang w:val="es-ES" w:eastAsia="en-US"/>
        </w:rPr>
        <w:t>procede a clasificar dicho dato como confidencial.</w:t>
      </w:r>
    </w:p>
    <w:p w14:paraId="7DAED3A9" w14:textId="77777777" w:rsidR="008B4876" w:rsidRPr="00CC2879" w:rsidRDefault="008B4876" w:rsidP="008B4876">
      <w:pPr>
        <w:pStyle w:val="Prrafodelista"/>
        <w:rPr>
          <w:rFonts w:ascii="Palatino Linotype" w:eastAsia="Palatino Linotype" w:hAnsi="Palatino Linotype" w:cs="Palatino Linotype"/>
        </w:rPr>
      </w:pPr>
    </w:p>
    <w:p w14:paraId="48E98CC8" w14:textId="11B24FC9" w:rsidR="008B61D2" w:rsidRPr="00CC2879" w:rsidRDefault="00E74AF5" w:rsidP="008B4876">
      <w:pPr>
        <w:numPr>
          <w:ilvl w:val="0"/>
          <w:numId w:val="6"/>
        </w:numPr>
        <w:spacing w:line="360" w:lineRule="auto"/>
        <w:ind w:left="0" w:right="-787" w:firstLine="0"/>
        <w:jc w:val="both"/>
        <w:rPr>
          <w:rFonts w:ascii="Palatino Linotype" w:hAnsi="Palatino Linotype"/>
        </w:rPr>
      </w:pPr>
      <w:r w:rsidRPr="00CC2879">
        <w:rPr>
          <w:rFonts w:ascii="Palatino Linotype" w:hAnsi="Palatino Linotype"/>
        </w:rPr>
        <w:t xml:space="preserve">En esa línea, se tiene que el </w:t>
      </w:r>
      <w:r w:rsidRPr="00CC2879">
        <w:rPr>
          <w:rFonts w:ascii="Palatino Linotype" w:hAnsi="Palatino Linotype"/>
          <w:b/>
          <w:bCs/>
        </w:rPr>
        <w:t xml:space="preserve">SUJETO OBLIGADO </w:t>
      </w:r>
      <w:r w:rsidRPr="00CC2879">
        <w:rPr>
          <w:rFonts w:ascii="Palatino Linotype" w:hAnsi="Palatino Linotype"/>
        </w:rPr>
        <w:t xml:space="preserve">para colmar el derecho de acceso a la información </w:t>
      </w:r>
      <w:r w:rsidR="00651E48" w:rsidRPr="00CC2879">
        <w:rPr>
          <w:rFonts w:ascii="Palatino Linotype" w:hAnsi="Palatino Linotype"/>
        </w:rPr>
        <w:t xml:space="preserve">del </w:t>
      </w:r>
      <w:r w:rsidR="00651E48" w:rsidRPr="00CC2879">
        <w:rPr>
          <w:rFonts w:ascii="Palatino Linotype" w:hAnsi="Palatino Linotype"/>
          <w:b/>
          <w:bCs/>
        </w:rPr>
        <w:t xml:space="preserve">RECURRENTE, </w:t>
      </w:r>
      <w:r w:rsidR="00651E48" w:rsidRPr="00CC2879">
        <w:rPr>
          <w:rFonts w:ascii="Palatino Linotype" w:hAnsi="Palatino Linotype"/>
        </w:rPr>
        <w:t xml:space="preserve">se deberá de hacer entrega de las licencias de uso de suelo y de la licencia de alineamiento referidas en la solicitud de información. </w:t>
      </w:r>
    </w:p>
    <w:p w14:paraId="522128CC" w14:textId="77777777" w:rsidR="00651E48" w:rsidRPr="00CC2879" w:rsidRDefault="00651E48" w:rsidP="00651E48">
      <w:pPr>
        <w:spacing w:line="360" w:lineRule="auto"/>
        <w:ind w:right="-787"/>
        <w:jc w:val="both"/>
        <w:rPr>
          <w:rFonts w:ascii="Palatino Linotype" w:hAnsi="Palatino Linotype"/>
        </w:rPr>
      </w:pPr>
    </w:p>
    <w:p w14:paraId="1939CE7D" w14:textId="1ADD6391" w:rsidR="00337721" w:rsidRPr="00CC2879" w:rsidRDefault="00337721" w:rsidP="008B4876">
      <w:pPr>
        <w:numPr>
          <w:ilvl w:val="0"/>
          <w:numId w:val="6"/>
        </w:numPr>
        <w:spacing w:line="360" w:lineRule="auto"/>
        <w:ind w:left="0" w:right="-787" w:firstLine="0"/>
        <w:jc w:val="both"/>
        <w:rPr>
          <w:rFonts w:ascii="Palatino Linotype" w:hAnsi="Palatino Linotype"/>
        </w:rPr>
      </w:pPr>
      <w:r w:rsidRPr="00CC2879">
        <w:rPr>
          <w:rFonts w:ascii="Palatino Linotype" w:hAnsi="Palatino Linotype"/>
        </w:rPr>
        <w:t xml:space="preserve">De las licencias de uso de suelo y de alineamiento se tiene que fueron localizadas en los considerandos del Acuerdo de Autorización de Conjunto Urbano de la Secretaría de Desarrollo Urbano e Infraestructura, en los puntos diez y once tal y como se muestra en la siguiente captura de pantalla. </w:t>
      </w:r>
    </w:p>
    <w:p w14:paraId="3A418047" w14:textId="7DE2EC05" w:rsidR="00337721" w:rsidRPr="00CC2879" w:rsidRDefault="00337721" w:rsidP="00337721">
      <w:pPr>
        <w:spacing w:line="360" w:lineRule="auto"/>
        <w:ind w:right="-787"/>
        <w:jc w:val="center"/>
        <w:rPr>
          <w:rFonts w:ascii="Palatino Linotype" w:hAnsi="Palatino Linotype"/>
        </w:rPr>
      </w:pPr>
      <w:r w:rsidRPr="00CC2879">
        <w:rPr>
          <w:rFonts w:ascii="Palatino Linotype" w:hAnsi="Palatino Linotype"/>
          <w:iCs/>
          <w:noProof/>
          <w:color w:val="000000"/>
        </w:rPr>
        <w:lastRenderedPageBreak/>
        <w:drawing>
          <wp:inline distT="0" distB="0" distL="0" distR="0" wp14:anchorId="05857FEB" wp14:editId="6D8916D6">
            <wp:extent cx="3733800" cy="3495182"/>
            <wp:effectExtent l="152400" t="152400" r="361950" b="3530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9182" cy="35002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CA50C5" w14:textId="15A3BCF3" w:rsidR="00735AAC" w:rsidRPr="000F5195" w:rsidRDefault="00735AAC" w:rsidP="008B4876">
      <w:pPr>
        <w:numPr>
          <w:ilvl w:val="0"/>
          <w:numId w:val="6"/>
        </w:numPr>
        <w:spacing w:line="360" w:lineRule="auto"/>
        <w:ind w:left="0" w:right="-787" w:firstLine="0"/>
        <w:jc w:val="both"/>
        <w:rPr>
          <w:rFonts w:ascii="Palatino Linotype" w:hAnsi="Palatino Linotype"/>
        </w:rPr>
      </w:pPr>
      <w:r w:rsidRPr="00CC2879">
        <w:rPr>
          <w:rFonts w:ascii="Palatino Linotype" w:hAnsi="Palatino Linotype"/>
        </w:rPr>
        <w:t xml:space="preserve">Ahora bien en cuanto al punto 14 de la solicitud de información consistente en </w:t>
      </w:r>
      <w:r w:rsidRPr="00CC2879">
        <w:rPr>
          <w:rFonts w:ascii="Palatino Linotype" w:hAnsi="Palatino Linotype"/>
          <w:b/>
        </w:rPr>
        <w:t>“</w:t>
      </w:r>
      <w:r w:rsidRPr="00CC2879">
        <w:rPr>
          <w:rFonts w:ascii="Palatino Linotype" w:hAnsi="Palatino Linotype"/>
          <w:b/>
          <w:i/>
          <w:color w:val="000000"/>
        </w:rPr>
        <w:t xml:space="preserve">Tipo de uso de suelo autorizado en el predio ubicado en Camino a San Lucas Nos. 2 y 483, Santa María Rayón”, </w:t>
      </w:r>
      <w:r w:rsidRPr="00CC2879">
        <w:rPr>
          <w:rFonts w:ascii="Palatino Linotype" w:hAnsi="Palatino Linotype"/>
          <w:color w:val="000000"/>
        </w:rPr>
        <w:t>se tiene que al entregar la licenc</w:t>
      </w:r>
      <w:r w:rsidR="008967E9" w:rsidRPr="00CC2879">
        <w:rPr>
          <w:rFonts w:ascii="Palatino Linotype" w:hAnsi="Palatino Linotype"/>
          <w:color w:val="000000"/>
        </w:rPr>
        <w:t>ia de uso de suelo se tendrá como</w:t>
      </w:r>
      <w:r w:rsidRPr="00CC2879">
        <w:rPr>
          <w:rFonts w:ascii="Palatino Linotype" w:hAnsi="Palatino Linotype"/>
          <w:color w:val="000000"/>
        </w:rPr>
        <w:t xml:space="preserve"> colmado este punto de la solicitud de información, toda vez que dicho documento contiene el tipo de uso de suelo que fue autorizado por la Dirección de Desarrollo Urbano. </w:t>
      </w:r>
    </w:p>
    <w:p w14:paraId="18A938F2" w14:textId="77777777" w:rsidR="000F5195" w:rsidRPr="00CC2879" w:rsidRDefault="000F5195" w:rsidP="000F5195">
      <w:pPr>
        <w:spacing w:line="360" w:lineRule="auto"/>
        <w:ind w:right="-787"/>
        <w:jc w:val="both"/>
        <w:rPr>
          <w:rFonts w:ascii="Palatino Linotype" w:hAnsi="Palatino Linotype"/>
        </w:rPr>
      </w:pPr>
    </w:p>
    <w:p w14:paraId="578F2B79" w14:textId="60867E04" w:rsidR="00651E48" w:rsidRPr="00CC2879" w:rsidRDefault="00651E48" w:rsidP="008B4876">
      <w:pPr>
        <w:numPr>
          <w:ilvl w:val="0"/>
          <w:numId w:val="6"/>
        </w:numPr>
        <w:spacing w:line="360" w:lineRule="auto"/>
        <w:ind w:left="0" w:right="-787" w:firstLine="0"/>
        <w:jc w:val="both"/>
        <w:rPr>
          <w:rFonts w:ascii="Palatino Linotype" w:hAnsi="Palatino Linotype"/>
        </w:rPr>
      </w:pPr>
      <w:r w:rsidRPr="00CC2879">
        <w:rPr>
          <w:rFonts w:ascii="Palatino Linotype" w:hAnsi="Palatino Linotype"/>
        </w:rPr>
        <w:t xml:space="preserve">Ahora bien, cuanto a los puntos tres y cinco de la solicitud de información, se hace el siguiente análisis. </w:t>
      </w:r>
    </w:p>
    <w:p w14:paraId="5F60219D" w14:textId="77777777" w:rsidR="00651E48" w:rsidRPr="00CC2879" w:rsidRDefault="00651E48" w:rsidP="00651E48">
      <w:pPr>
        <w:pStyle w:val="Prrafodelista"/>
        <w:rPr>
          <w:rFonts w:ascii="Palatino Linotype" w:hAnsi="Palatino Linotype"/>
        </w:rPr>
      </w:pPr>
    </w:p>
    <w:tbl>
      <w:tblPr>
        <w:tblStyle w:val="Tablaconcuadrcula"/>
        <w:tblW w:w="9923" w:type="dxa"/>
        <w:tblInd w:w="-289" w:type="dxa"/>
        <w:tblLook w:val="04A0" w:firstRow="1" w:lastRow="0" w:firstColumn="1" w:lastColumn="0" w:noHBand="0" w:noVBand="1"/>
      </w:tblPr>
      <w:tblGrid>
        <w:gridCol w:w="9923"/>
      </w:tblGrid>
      <w:tr w:rsidR="00651E48" w:rsidRPr="00CC2879" w14:paraId="29F10A0F" w14:textId="77777777" w:rsidTr="00651E48">
        <w:tc>
          <w:tcPr>
            <w:tcW w:w="9923" w:type="dxa"/>
          </w:tcPr>
          <w:p w14:paraId="67AE6F4F" w14:textId="77777777" w:rsidR="00651E48" w:rsidRPr="00CC2879" w:rsidRDefault="00651E48" w:rsidP="00B15E5C">
            <w:pPr>
              <w:ind w:right="-251"/>
              <w:jc w:val="both"/>
              <w:rPr>
                <w:rFonts w:ascii="Palatino Linotype" w:hAnsi="Palatino Linotype"/>
                <w:i/>
              </w:rPr>
            </w:pPr>
            <w:r w:rsidRPr="00CC2879">
              <w:rPr>
                <w:rFonts w:ascii="Palatino Linotype" w:hAnsi="Palatino Linotype"/>
                <w:i/>
              </w:rPr>
              <w:t>3.- Copia de recibo de pago por las licencias de uso de suelo LUS/COMOyDU/0001/2023 y LUS/COMOyDU/0002/2023</w:t>
            </w:r>
          </w:p>
        </w:tc>
      </w:tr>
      <w:tr w:rsidR="00651E48" w:rsidRPr="00CC2879" w14:paraId="1830A365" w14:textId="77777777" w:rsidTr="00651E48">
        <w:tc>
          <w:tcPr>
            <w:tcW w:w="9923" w:type="dxa"/>
          </w:tcPr>
          <w:p w14:paraId="635A3F06" w14:textId="77777777" w:rsidR="00651E48" w:rsidRPr="00CC2879" w:rsidRDefault="00651E48" w:rsidP="00B15E5C">
            <w:pPr>
              <w:ind w:right="174"/>
              <w:jc w:val="both"/>
              <w:rPr>
                <w:rFonts w:ascii="Palatino Linotype" w:hAnsi="Palatino Linotype"/>
                <w:i/>
              </w:rPr>
            </w:pPr>
            <w:r w:rsidRPr="00CC2879">
              <w:rPr>
                <w:rFonts w:ascii="Palatino Linotype" w:hAnsi="Palatino Linotype"/>
                <w:i/>
              </w:rPr>
              <w:lastRenderedPageBreak/>
              <w:t xml:space="preserve">5.- Copia de recibos de pago de dichas licencias de las Licencias de Alineamiento números CA/COMO yDU/005/2023, de fecha veintiuno de agosto de dos mil veintitrés y CA/COMOyDU/006/2023, de fecha cinco de septiembre de dos mil veintidós. </w:t>
            </w:r>
          </w:p>
        </w:tc>
      </w:tr>
    </w:tbl>
    <w:p w14:paraId="2A83B326" w14:textId="77777777" w:rsidR="00651E48" w:rsidRPr="00CC2879" w:rsidRDefault="00651E48" w:rsidP="00651E48">
      <w:pPr>
        <w:rPr>
          <w:rFonts w:ascii="Palatino Linotype" w:eastAsia="Palatino Linotype" w:hAnsi="Palatino Linotype" w:cs="Palatino Linotype"/>
        </w:rPr>
      </w:pPr>
    </w:p>
    <w:p w14:paraId="78653EC3" w14:textId="77777777" w:rsidR="00C71970" w:rsidRPr="00CC2879" w:rsidRDefault="00C71970" w:rsidP="00C71970">
      <w:pPr>
        <w:numPr>
          <w:ilvl w:val="0"/>
          <w:numId w:val="6"/>
        </w:numPr>
        <w:spacing w:line="360" w:lineRule="auto"/>
        <w:ind w:left="0" w:right="-787" w:firstLine="0"/>
        <w:jc w:val="both"/>
        <w:rPr>
          <w:rFonts w:ascii="Palatino Linotype" w:eastAsia="Calibri" w:hAnsi="Palatino Linotype" w:cs="Tahoma"/>
          <w:iCs/>
          <w:lang w:val="es-ES" w:eastAsia="es-ES_tradnl"/>
        </w:rPr>
      </w:pPr>
      <w:r w:rsidRPr="00CC2879">
        <w:rPr>
          <w:rFonts w:ascii="Palatino Linotype" w:eastAsia="Calibri" w:hAnsi="Palatino Linotype" w:cs="Tahoma"/>
          <w:iCs/>
          <w:lang w:val="es-ES" w:eastAsia="es-ES_tradnl"/>
        </w:rPr>
        <w:t>Por su parte el Reglamento del Libro Quinto del Código Administrativo del Estado de México, sobre las licencias de uso de suelo y su autorización, señala lo siguiente:</w:t>
      </w:r>
    </w:p>
    <w:p w14:paraId="4247C6F9" w14:textId="77777777" w:rsidR="00C71970" w:rsidRPr="00CC2879" w:rsidRDefault="00C71970" w:rsidP="00C71970">
      <w:pPr>
        <w:tabs>
          <w:tab w:val="left" w:pos="4962"/>
        </w:tabs>
        <w:ind w:left="1134" w:right="277"/>
        <w:jc w:val="center"/>
        <w:rPr>
          <w:rFonts w:ascii="Palatino Linotype" w:eastAsia="Calibri" w:hAnsi="Palatino Linotype" w:cs="Tahoma"/>
          <w:b/>
          <w:i/>
          <w:iCs/>
          <w:lang w:eastAsia="es-ES_tradnl"/>
        </w:rPr>
      </w:pPr>
      <w:r w:rsidRPr="00CC2879">
        <w:rPr>
          <w:rFonts w:ascii="Palatino Linotype" w:eastAsia="Calibri" w:hAnsi="Palatino Linotype" w:cs="Tahoma"/>
          <w:b/>
          <w:i/>
          <w:iCs/>
          <w:lang w:eastAsia="es-ES_tradnl"/>
        </w:rPr>
        <w:t>DE LOS CAMBIOS DE USO DEL SUELO, DEL COEFICIENTE DE OCUPACIÓN DEL SUELO, DEL COEFICIENTE DE UTILIZACIÓN DEL SUELO Y DEL CAMBIO DE ALTURA DE EDIFICACIONES</w:t>
      </w:r>
    </w:p>
    <w:p w14:paraId="56A914C6" w14:textId="77777777" w:rsidR="00C71970" w:rsidRPr="00CC2879" w:rsidRDefault="00C71970" w:rsidP="00C71970">
      <w:pPr>
        <w:tabs>
          <w:tab w:val="left" w:pos="4962"/>
        </w:tabs>
        <w:ind w:left="1134" w:right="277"/>
        <w:jc w:val="both"/>
        <w:rPr>
          <w:rFonts w:ascii="Palatino Linotype" w:eastAsia="Calibri" w:hAnsi="Palatino Linotype" w:cs="Tahoma"/>
          <w:b/>
          <w:i/>
          <w:iCs/>
          <w:lang w:eastAsia="es-ES_tradnl"/>
        </w:rPr>
      </w:pPr>
    </w:p>
    <w:p w14:paraId="2F8ED35C" w14:textId="77777777" w:rsidR="00C71970" w:rsidRPr="00CC2879" w:rsidRDefault="00C71970" w:rsidP="00C71970">
      <w:pPr>
        <w:tabs>
          <w:tab w:val="left" w:pos="4962"/>
        </w:tabs>
        <w:ind w:left="1134" w:right="277"/>
        <w:jc w:val="both"/>
        <w:rPr>
          <w:rFonts w:ascii="Palatino Linotype" w:eastAsia="Calibri" w:hAnsi="Palatino Linotype" w:cs="Tahoma"/>
          <w:b/>
          <w:i/>
          <w:iCs/>
          <w:lang w:eastAsia="es-ES_tradnl"/>
        </w:rPr>
      </w:pPr>
      <w:r w:rsidRPr="00CC2879">
        <w:rPr>
          <w:rFonts w:ascii="Palatino Linotype" w:eastAsia="Calibri" w:hAnsi="Palatino Linotype" w:cs="Tahoma"/>
          <w:b/>
          <w:i/>
          <w:iCs/>
          <w:lang w:eastAsia="es-ES_tradnl"/>
        </w:rPr>
        <w:t xml:space="preserve">DEL PROCEDIMIENTO DE AUTORIZACIÓN </w:t>
      </w:r>
    </w:p>
    <w:p w14:paraId="154F4BB0"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b/>
          <w:i/>
          <w:iCs/>
          <w:lang w:eastAsia="es-ES_tradnl"/>
        </w:rPr>
        <w:t xml:space="preserve">Artículo 146. </w:t>
      </w:r>
      <w:r w:rsidRPr="00CC2879">
        <w:rPr>
          <w:rFonts w:ascii="Palatino Linotype" w:eastAsia="Calibri" w:hAnsi="Palatino Linotype" w:cs="Tahoma"/>
          <w:i/>
          <w:iCs/>
          <w:u w:val="single"/>
          <w:lang w:eastAsia="es-ES_tradnl"/>
        </w:rPr>
        <w:t>El interesado en obtener autorización de cambio de uso del suelo</w:t>
      </w:r>
      <w:r w:rsidRPr="00CC2879">
        <w:rPr>
          <w:rFonts w:ascii="Palatino Linotype" w:eastAsia="Calibri" w:hAnsi="Palatino Linotype" w:cs="Tahoma"/>
          <w:i/>
          <w:iCs/>
          <w:lang w:eastAsia="es-ES_tradnl"/>
        </w:rPr>
        <w:t>, de coeficiente de ocupación del suelo, coeficiente de utilización del suelo o el cambio de altura de edificaciones deberá:</w:t>
      </w:r>
    </w:p>
    <w:p w14:paraId="1E175B8F"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p>
    <w:p w14:paraId="01202E68"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I. Presentar a la autoridad municipal solicitud de cambio de uso del suelo, del coeficiente de ocupación del suelo, coeficiente de utilización del suelo o el cambio de altura de edificaciones, acompañando los documentos siguientes: </w:t>
      </w:r>
    </w:p>
    <w:p w14:paraId="4AA0FAC3"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A) a I)… </w:t>
      </w:r>
    </w:p>
    <w:p w14:paraId="1CC0E069" w14:textId="77777777" w:rsidR="00C71970" w:rsidRPr="00CC2879" w:rsidRDefault="00C71970" w:rsidP="00C71970">
      <w:pPr>
        <w:tabs>
          <w:tab w:val="left" w:pos="4962"/>
        </w:tabs>
        <w:ind w:left="1134" w:right="277"/>
        <w:jc w:val="both"/>
        <w:rPr>
          <w:rFonts w:ascii="Palatino Linotype" w:eastAsia="Calibri" w:hAnsi="Palatino Linotype" w:cs="Tahoma"/>
          <w:i/>
          <w:iCs/>
          <w:u w:val="single"/>
          <w:lang w:eastAsia="es-ES_tradnl"/>
        </w:rPr>
      </w:pPr>
      <w:r w:rsidRPr="00CC2879">
        <w:rPr>
          <w:rFonts w:ascii="Palatino Linotype" w:eastAsia="Calibri" w:hAnsi="Palatino Linotype" w:cs="Tahoma"/>
          <w:i/>
          <w:iCs/>
          <w:u w:val="single"/>
          <w:lang w:eastAsia="es-ES_tradnl"/>
        </w:rPr>
        <w:t xml:space="preserve">II. Recibida la solicitud con la documentación a que se refiere la fracción anterior, dentro de los cinco días siguientes </w:t>
      </w:r>
      <w:r w:rsidRPr="00CC2879">
        <w:rPr>
          <w:rFonts w:ascii="Palatino Linotype" w:eastAsia="Calibri" w:hAnsi="Palatino Linotype" w:cs="Tahoma"/>
          <w:b/>
          <w:i/>
          <w:iCs/>
          <w:u w:val="single"/>
          <w:lang w:eastAsia="es-ES_tradnl"/>
        </w:rPr>
        <w:t>la dependencia municipal de desarrollo urbano expedirá la autorización de cambio de uso del suelo</w:t>
      </w:r>
      <w:r w:rsidRPr="00CC2879">
        <w:rPr>
          <w:rFonts w:ascii="Palatino Linotype" w:eastAsia="Calibri" w:hAnsi="Palatino Linotype" w:cs="Tahoma"/>
          <w:i/>
          <w:iCs/>
          <w:u w:val="single"/>
          <w:lang w:eastAsia="es-ES_tradnl"/>
        </w:rPr>
        <w:t>, del coeficiente de ocupación del suelo, del coeficiente de utilización del suelo o el cambio de altura de edificaciones, o en su caso denegará la solicitud, y</w:t>
      </w:r>
    </w:p>
    <w:p w14:paraId="2E6DEBB8"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III…</w:t>
      </w:r>
    </w:p>
    <w:p w14:paraId="49F8C7F0"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p>
    <w:p w14:paraId="681B10B6" w14:textId="77777777" w:rsidR="00C71970" w:rsidRPr="00CC2879" w:rsidRDefault="00C71970" w:rsidP="00C71970">
      <w:pPr>
        <w:tabs>
          <w:tab w:val="left" w:pos="4962"/>
        </w:tabs>
        <w:ind w:left="1134" w:right="277"/>
        <w:jc w:val="both"/>
        <w:rPr>
          <w:rFonts w:ascii="Palatino Linotype" w:eastAsia="Calibri" w:hAnsi="Palatino Linotype" w:cs="Tahoma"/>
          <w:b/>
          <w:i/>
          <w:iCs/>
          <w:lang w:eastAsia="es-ES_tradnl"/>
        </w:rPr>
      </w:pPr>
      <w:r w:rsidRPr="00CC2879">
        <w:rPr>
          <w:rFonts w:ascii="Palatino Linotype" w:eastAsia="Calibri" w:hAnsi="Palatino Linotype" w:cs="Tahoma"/>
          <w:b/>
          <w:i/>
          <w:iCs/>
          <w:lang w:eastAsia="es-ES_tradnl"/>
        </w:rPr>
        <w:t xml:space="preserve">DEL CONTENIDO DE LA AUTORIZACIÓN </w:t>
      </w:r>
    </w:p>
    <w:p w14:paraId="715CFDBE"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Artículo 147. </w:t>
      </w:r>
      <w:r w:rsidRPr="00CC2879">
        <w:rPr>
          <w:rFonts w:ascii="Palatino Linotype" w:eastAsia="Calibri" w:hAnsi="Palatino Linotype" w:cs="Tahoma"/>
          <w:i/>
          <w:iCs/>
          <w:u w:val="single"/>
          <w:lang w:eastAsia="es-ES_tradnl"/>
        </w:rPr>
        <w:t>La autorización de cambio de uso del suelo</w:t>
      </w:r>
      <w:r w:rsidRPr="00CC2879">
        <w:rPr>
          <w:rFonts w:ascii="Palatino Linotype" w:eastAsia="Calibri" w:hAnsi="Palatino Linotype" w:cs="Tahoma"/>
          <w:i/>
          <w:iCs/>
          <w:lang w:eastAsia="es-ES_tradnl"/>
        </w:rPr>
        <w:t xml:space="preserve">, del coeficiente de ocupación del suelo o del coeficiente de utilización del suelo o el cambio de la altura de edificaciones, </w:t>
      </w:r>
      <w:r w:rsidRPr="00CC2879">
        <w:rPr>
          <w:rFonts w:ascii="Palatino Linotype" w:eastAsia="Calibri" w:hAnsi="Palatino Linotype" w:cs="Tahoma"/>
          <w:i/>
          <w:iCs/>
          <w:u w:val="single"/>
          <w:lang w:eastAsia="es-ES_tradnl"/>
        </w:rPr>
        <w:t>deberá contener</w:t>
      </w:r>
      <w:r w:rsidRPr="00CC2879">
        <w:rPr>
          <w:rFonts w:ascii="Palatino Linotype" w:eastAsia="Calibri" w:hAnsi="Palatino Linotype" w:cs="Tahoma"/>
          <w:i/>
          <w:iCs/>
          <w:lang w:eastAsia="es-ES_tradnl"/>
        </w:rPr>
        <w:t xml:space="preserve">: </w:t>
      </w:r>
    </w:p>
    <w:p w14:paraId="177F43E2"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I. Referencia a la solicitud; </w:t>
      </w:r>
    </w:p>
    <w:p w14:paraId="085BF146"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II. Fundamento jurídico; </w:t>
      </w:r>
    </w:p>
    <w:p w14:paraId="4A43B86F"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III. Motivación; </w:t>
      </w:r>
    </w:p>
    <w:p w14:paraId="23076865"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IV. Nombre del Titular de la autorización; </w:t>
      </w:r>
    </w:p>
    <w:p w14:paraId="6E3CBE02"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lastRenderedPageBreak/>
        <w:t xml:space="preserve">V. Ubicación y superficie del inmueble objeto del cambio; </w:t>
      </w:r>
    </w:p>
    <w:p w14:paraId="2B525255"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VI. Referencia a: </w:t>
      </w:r>
    </w:p>
    <w:p w14:paraId="102D473F" w14:textId="77777777" w:rsidR="00C71970" w:rsidRPr="00CC2879" w:rsidRDefault="00C71970" w:rsidP="00C71970">
      <w:pPr>
        <w:tabs>
          <w:tab w:val="left" w:pos="4962"/>
        </w:tabs>
        <w:ind w:left="1134" w:right="277"/>
        <w:jc w:val="both"/>
      </w:pPr>
      <w:r w:rsidRPr="00CC2879">
        <w:rPr>
          <w:rFonts w:ascii="Palatino Linotype" w:eastAsia="Calibri" w:hAnsi="Palatino Linotype" w:cs="Tahoma"/>
          <w:i/>
          <w:iCs/>
          <w:lang w:eastAsia="es-ES_tradnl"/>
        </w:rPr>
        <w:t xml:space="preserve"> A) Acreditaciones de la personalidad del Titular, su Representante Legal y el de propiedad del inmueble sobre el cual versará la autorización;</w:t>
      </w:r>
      <w:r w:rsidRPr="00CC2879">
        <w:t xml:space="preserve"> </w:t>
      </w:r>
    </w:p>
    <w:p w14:paraId="3412F07D"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B) Anteproyecto del desarrollo y su memoria descriptiva; </w:t>
      </w:r>
    </w:p>
    <w:p w14:paraId="55A0B284"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C) Tratándose de usos del suelo previstos en el artículo 5.35 del Código, la referencia a la respectiva Evaluación de Impacto Estatal. </w:t>
      </w:r>
    </w:p>
    <w:p w14:paraId="10ED5A42"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VII. La determinación que se autoriza el cambio solicitado; </w:t>
      </w:r>
    </w:p>
    <w:p w14:paraId="7CAC4374"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VIII. La normatividad para el aprovechamiento y ocupación del suelo, número de niveles, altura máxima de las edificaciones, si las hubiera, accesos viales, número obligatorio de cajones de estacionamiento privados y para el público, en su caso; </w:t>
      </w:r>
    </w:p>
    <w:p w14:paraId="77A4C328"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IX. Cuando corresponda, las restricciones federales, estatales y municipales; </w:t>
      </w:r>
    </w:p>
    <w:p w14:paraId="06DFC5DA"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X. Señalamiento del monto de los derechos correspondientes; </w:t>
      </w:r>
    </w:p>
    <w:p w14:paraId="51B5FA76"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XI. Vigencia de un año; </w:t>
      </w:r>
    </w:p>
    <w:p w14:paraId="4D565888"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XII. Lugar y fecha de expedición, y </w:t>
      </w:r>
    </w:p>
    <w:p w14:paraId="048F472E"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XIII. Firma de quien lo autoriza. </w:t>
      </w:r>
    </w:p>
    <w:p w14:paraId="07AA6729"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La autorización de cambio de uso del suelo, del coeficiente de ocupación del suelo o del coeficiente de utilización del suelo, el cambio de la altura de edificaciones, produce los mismos efectos que la licencia de uso del suelo y tendrá la vigencia que se señala el artículo 5.56 fracción IV del Código.</w:t>
      </w:r>
    </w:p>
    <w:p w14:paraId="2F445342" w14:textId="77777777" w:rsidR="00C71970" w:rsidRPr="00CC2879" w:rsidRDefault="00C71970" w:rsidP="00C71970">
      <w:pPr>
        <w:tabs>
          <w:tab w:val="left" w:pos="4962"/>
        </w:tabs>
        <w:ind w:left="1134" w:right="277"/>
        <w:jc w:val="both"/>
        <w:rPr>
          <w:rFonts w:ascii="Palatino Linotype" w:eastAsia="Calibri" w:hAnsi="Palatino Linotype" w:cs="Tahoma"/>
          <w:i/>
          <w:iCs/>
          <w:lang w:eastAsia="es-ES_tradnl"/>
        </w:rPr>
      </w:pPr>
    </w:p>
    <w:p w14:paraId="6B3AC9C4" w14:textId="77777777" w:rsidR="00C71970" w:rsidRPr="00CC2879" w:rsidRDefault="00C71970" w:rsidP="00C71970">
      <w:pPr>
        <w:tabs>
          <w:tab w:val="left" w:pos="4962"/>
        </w:tabs>
        <w:ind w:left="1134" w:right="277"/>
        <w:jc w:val="both"/>
        <w:rPr>
          <w:rFonts w:ascii="Palatino Linotype" w:eastAsia="Calibri" w:hAnsi="Palatino Linotype" w:cs="Tahoma"/>
          <w:b/>
          <w:i/>
          <w:iCs/>
          <w:lang w:eastAsia="es-ES_tradnl"/>
        </w:rPr>
      </w:pPr>
      <w:r w:rsidRPr="00CC2879">
        <w:rPr>
          <w:rFonts w:ascii="Palatino Linotype" w:eastAsia="Calibri" w:hAnsi="Palatino Linotype" w:cs="Tahoma"/>
          <w:b/>
          <w:i/>
          <w:iCs/>
          <w:lang w:eastAsia="es-ES_tradnl"/>
        </w:rPr>
        <w:t xml:space="preserve">DE LA EMISIÓN DE LA AUTORIZACIÓN </w:t>
      </w:r>
    </w:p>
    <w:p w14:paraId="495B4649" w14:textId="77777777" w:rsidR="00C71970" w:rsidRPr="00CC2879" w:rsidRDefault="00C71970" w:rsidP="00C71970">
      <w:pPr>
        <w:tabs>
          <w:tab w:val="left" w:pos="4962"/>
        </w:tabs>
        <w:ind w:left="1134" w:right="277"/>
        <w:jc w:val="both"/>
        <w:rPr>
          <w:rFonts w:ascii="Palatino Linotype" w:eastAsia="Calibri" w:hAnsi="Palatino Linotype" w:cs="Tahoma"/>
          <w:b/>
          <w:bCs/>
          <w:i/>
          <w:iCs/>
          <w:lang w:eastAsia="es-ES_tradnl"/>
        </w:rPr>
      </w:pPr>
      <w:r w:rsidRPr="00CC2879">
        <w:rPr>
          <w:rFonts w:ascii="Palatino Linotype" w:eastAsia="Calibri" w:hAnsi="Palatino Linotype" w:cs="Tahoma"/>
          <w:b/>
          <w:bCs/>
          <w:i/>
          <w:iCs/>
          <w:lang w:eastAsia="es-ES_tradnl"/>
        </w:rPr>
        <w:t>Artículo 148. Cumplidos los requisitos anteriores y previa comprobación del pago de los derechos, el municipio emitirá la autorización en un plazo de cinco días hábiles, contados a partir de la recepción de la solicitud acompañada de los documentos a que se refiere el artículo anterior.</w:t>
      </w:r>
    </w:p>
    <w:p w14:paraId="4DA42F84" w14:textId="77777777" w:rsidR="00C71970" w:rsidRPr="00CC2879" w:rsidRDefault="00C71970" w:rsidP="00C71970">
      <w:pPr>
        <w:tabs>
          <w:tab w:val="left" w:pos="4962"/>
        </w:tabs>
        <w:spacing w:line="360" w:lineRule="auto"/>
        <w:ind w:left="567" w:right="539"/>
        <w:jc w:val="both"/>
        <w:rPr>
          <w:rFonts w:ascii="Palatino Linotype" w:eastAsia="Calibri" w:hAnsi="Palatino Linotype" w:cs="Tahoma"/>
          <w:b/>
          <w:bCs/>
          <w:iCs/>
          <w:lang w:eastAsia="es-ES_tradnl"/>
        </w:rPr>
      </w:pPr>
    </w:p>
    <w:p w14:paraId="64502EED" w14:textId="122CC10D" w:rsidR="00C71970" w:rsidRPr="00CC2879" w:rsidRDefault="00C71970"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De lo anterior, se tiene que el </w:t>
      </w:r>
      <w:r w:rsidRPr="00CC2879">
        <w:rPr>
          <w:rFonts w:ascii="Palatino Linotype" w:eastAsia="Calibri" w:hAnsi="Palatino Linotype" w:cs="Tahoma"/>
          <w:b/>
          <w:bCs/>
          <w:iCs/>
          <w:lang w:eastAsia="es-ES_tradnl"/>
        </w:rPr>
        <w:t xml:space="preserve">SUJETO OBLIGADO </w:t>
      </w:r>
      <w:r w:rsidRPr="00CC2879">
        <w:rPr>
          <w:rFonts w:ascii="Palatino Linotype" w:eastAsia="Calibri" w:hAnsi="Palatino Linotype" w:cs="Tahoma"/>
          <w:iCs/>
          <w:lang w:eastAsia="es-ES_tradnl"/>
        </w:rPr>
        <w:t xml:space="preserve">cuenta con las funciones correspondientes para contar con la información del comprobante del pago para la emisión de la licencia de suelo y de la licencia de alineamiento, situación por la cual para colmar del </w:t>
      </w:r>
      <w:r w:rsidRPr="00CC2879">
        <w:rPr>
          <w:rFonts w:ascii="Palatino Linotype" w:eastAsia="Calibri" w:hAnsi="Palatino Linotype" w:cs="Tahoma"/>
          <w:iCs/>
          <w:lang w:eastAsia="es-ES_tradnl"/>
        </w:rPr>
        <w:lastRenderedPageBreak/>
        <w:t xml:space="preserve">derecho de acceso a la información del </w:t>
      </w:r>
      <w:r w:rsidRPr="00CC2879">
        <w:rPr>
          <w:rFonts w:ascii="Palatino Linotype" w:eastAsia="Calibri" w:hAnsi="Palatino Linotype" w:cs="Tahoma"/>
          <w:b/>
          <w:bCs/>
          <w:iCs/>
          <w:lang w:eastAsia="es-ES_tradnl"/>
        </w:rPr>
        <w:t xml:space="preserve">RECURRENTE </w:t>
      </w:r>
      <w:r w:rsidRPr="00CC2879">
        <w:rPr>
          <w:rFonts w:ascii="Palatino Linotype" w:eastAsia="Calibri" w:hAnsi="Palatino Linotype" w:cs="Tahoma"/>
          <w:iCs/>
          <w:lang w:eastAsia="es-ES_tradnl"/>
        </w:rPr>
        <w:t xml:space="preserve">se deberá de hacer entrega de los recibos de pagos de las licencias referidas en la solicitud de información. </w:t>
      </w:r>
    </w:p>
    <w:p w14:paraId="5D627451" w14:textId="77777777" w:rsidR="00C71970" w:rsidRPr="00CC2879" w:rsidRDefault="00C71970" w:rsidP="00C71970">
      <w:pPr>
        <w:spacing w:line="360" w:lineRule="auto"/>
        <w:ind w:right="-787"/>
        <w:jc w:val="both"/>
        <w:rPr>
          <w:rFonts w:ascii="Palatino Linotype" w:eastAsia="Calibri" w:hAnsi="Palatino Linotype" w:cs="Tahoma"/>
          <w:iCs/>
          <w:lang w:eastAsia="es-ES_tradnl"/>
        </w:rPr>
      </w:pPr>
    </w:p>
    <w:p w14:paraId="48C6D789" w14:textId="11471006" w:rsidR="00337721" w:rsidRPr="00CC2879" w:rsidRDefault="00874E42" w:rsidP="00337721">
      <w:pPr>
        <w:numPr>
          <w:ilvl w:val="0"/>
          <w:numId w:val="6"/>
        </w:numPr>
        <w:spacing w:line="360" w:lineRule="auto"/>
        <w:ind w:left="0" w:right="-787" w:firstLine="0"/>
        <w:jc w:val="both"/>
        <w:rPr>
          <w:rFonts w:ascii="Palatino Linotype" w:hAnsi="Palatino Linotype"/>
        </w:rPr>
      </w:pPr>
      <w:r w:rsidRPr="00CC2879">
        <w:rPr>
          <w:rFonts w:ascii="Palatino Linotype" w:eastAsia="Calibri" w:hAnsi="Palatino Linotype" w:cs="Tahoma"/>
          <w:iCs/>
          <w:lang w:eastAsia="es-ES_tradnl"/>
        </w:rPr>
        <w:t xml:space="preserve">Ahora bien, en cuanto a los puntos de la solicitud de información seis y siete se hace </w:t>
      </w:r>
      <w:r w:rsidR="00337721" w:rsidRPr="00CC2879">
        <w:rPr>
          <w:rFonts w:ascii="Palatino Linotype" w:eastAsia="Calibri" w:hAnsi="Palatino Linotype" w:cs="Tahoma"/>
          <w:iCs/>
          <w:lang w:eastAsia="es-ES_tradnl"/>
        </w:rPr>
        <w:t xml:space="preserve">referencia que </w:t>
      </w:r>
      <w:r w:rsidR="00337721" w:rsidRPr="00CC2879">
        <w:rPr>
          <w:rFonts w:ascii="Palatino Linotype" w:hAnsi="Palatino Linotype"/>
        </w:rPr>
        <w:t xml:space="preserve">fueron localizadas en los considerandos del Acuerdo de Autorización de Conjunto Urbano de la Secretaría de Desarrollo Urbano e Infraestructura, en el  punto doce tal y como se muestra en la siguiente captura de pantalla. </w:t>
      </w:r>
    </w:p>
    <w:p w14:paraId="55697282" w14:textId="3E589F28" w:rsidR="00874E42" w:rsidRPr="00CC2879" w:rsidRDefault="00337721" w:rsidP="002658A0">
      <w:pPr>
        <w:spacing w:line="360" w:lineRule="auto"/>
        <w:ind w:right="-787"/>
        <w:jc w:val="center"/>
        <w:rPr>
          <w:rFonts w:ascii="Palatino Linotype" w:eastAsia="Calibri" w:hAnsi="Palatino Linotype" w:cs="Tahoma"/>
          <w:iCs/>
          <w:lang w:eastAsia="es-ES_tradnl"/>
        </w:rPr>
      </w:pPr>
      <w:r w:rsidRPr="00CC2879">
        <w:rPr>
          <w:rFonts w:ascii="Palatino Linotype" w:eastAsia="Calibri" w:hAnsi="Palatino Linotype" w:cs="Tahoma"/>
          <w:iCs/>
          <w:noProof/>
        </w:rPr>
        <w:drawing>
          <wp:inline distT="0" distB="0" distL="0" distR="0" wp14:anchorId="1769083E" wp14:editId="24D5EFAE">
            <wp:extent cx="3422650" cy="3418067"/>
            <wp:effectExtent l="152400" t="152400" r="368300" b="3543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7895" cy="3423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8DE9D2B" w14:textId="51F72FEF" w:rsidR="002658A0" w:rsidRPr="00CC2879" w:rsidRDefault="002658A0"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En esa línea, se tiene que el documento de la Factibilidad de Servicios si fue emitido por el Presidente Municipal del Municipio de Rayón, situación por la cual para colmar el </w:t>
      </w:r>
      <w:r w:rsidRPr="00CC2879">
        <w:rPr>
          <w:rFonts w:ascii="Palatino Linotype" w:eastAsia="Calibri" w:hAnsi="Palatino Linotype" w:cs="Tahoma"/>
          <w:iCs/>
          <w:lang w:eastAsia="es-ES_tradnl"/>
        </w:rPr>
        <w:lastRenderedPageBreak/>
        <w:t xml:space="preserve">derecho de acceso a la información del </w:t>
      </w:r>
      <w:r w:rsidRPr="00CC2879">
        <w:rPr>
          <w:rFonts w:ascii="Palatino Linotype" w:eastAsia="Calibri" w:hAnsi="Palatino Linotype" w:cs="Tahoma"/>
          <w:b/>
          <w:iCs/>
          <w:lang w:eastAsia="es-ES_tradnl"/>
        </w:rPr>
        <w:t xml:space="preserve">RECURRENTE </w:t>
      </w:r>
      <w:r w:rsidRPr="00CC2879">
        <w:rPr>
          <w:rFonts w:ascii="Palatino Linotype" w:eastAsia="Calibri" w:hAnsi="Palatino Linotype" w:cs="Tahoma"/>
          <w:iCs/>
          <w:lang w:eastAsia="es-ES_tradnl"/>
        </w:rPr>
        <w:t xml:space="preserve">se deberá de entregar el dictamen de factibilidad de servicios y el recibo de pago por el mismo. </w:t>
      </w:r>
    </w:p>
    <w:p w14:paraId="774305B8" w14:textId="77777777" w:rsidR="002658A0" w:rsidRPr="00CC2879" w:rsidRDefault="002658A0" w:rsidP="002658A0">
      <w:pPr>
        <w:spacing w:line="360" w:lineRule="auto"/>
        <w:ind w:right="-787"/>
        <w:jc w:val="both"/>
        <w:rPr>
          <w:rFonts w:ascii="Palatino Linotype" w:eastAsia="Calibri" w:hAnsi="Palatino Linotype" w:cs="Tahoma"/>
          <w:iCs/>
          <w:lang w:eastAsia="es-ES_tradnl"/>
        </w:rPr>
      </w:pPr>
    </w:p>
    <w:p w14:paraId="2B009DF2" w14:textId="28EB87F6" w:rsidR="00376D7A" w:rsidRPr="00CC2879" w:rsidRDefault="00B63508"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Ahora bien, en cuanto al punto 16 de la solicitud de información consistente en </w:t>
      </w:r>
      <w:r w:rsidRPr="00CC2879">
        <w:rPr>
          <w:rFonts w:ascii="Palatino Linotype" w:eastAsia="Calibri" w:hAnsi="Palatino Linotype" w:cs="Tahoma"/>
          <w:b/>
          <w:iCs/>
          <w:lang w:eastAsia="es-ES_tradnl"/>
        </w:rPr>
        <w:t>“</w:t>
      </w:r>
      <w:r w:rsidRPr="00CC2879">
        <w:rPr>
          <w:rFonts w:ascii="Palatino Linotype" w:hAnsi="Palatino Linotype"/>
          <w:b/>
          <w:i/>
          <w:color w:val="000000"/>
        </w:rPr>
        <w:t>16.- Acta de Cabildo donde se autorice al Presidente Municipal para emitir factibilidad de servicios”,</w:t>
      </w:r>
      <w:r w:rsidRPr="00CC2879">
        <w:rPr>
          <w:rFonts w:ascii="Palatino Linotype" w:hAnsi="Palatino Linotype"/>
          <w:i/>
          <w:color w:val="000000"/>
        </w:rPr>
        <w:t xml:space="preserve"> </w:t>
      </w:r>
      <w:r w:rsidR="002658A0" w:rsidRPr="00CC2879">
        <w:rPr>
          <w:rFonts w:ascii="Palatino Linotype" w:hAnsi="Palatino Linotype"/>
          <w:iCs/>
          <w:color w:val="000000"/>
        </w:rPr>
        <w:t>se tiene que se localizó el Acuerdo de Autorización del Conjunto Urbano por la Secretaría de Desarr</w:t>
      </w:r>
      <w:r w:rsidR="00376D7A" w:rsidRPr="00CC2879">
        <w:rPr>
          <w:rFonts w:ascii="Palatino Linotype" w:hAnsi="Palatino Linotype"/>
          <w:iCs/>
          <w:color w:val="000000"/>
        </w:rPr>
        <w:t xml:space="preserve">ollo Urbano e Infraestructura, situación por la cual se tiene como un hecho negativo la generación del documento solicitado, toda vez que la aprobación para la construcción del Conjunto Urbano correspondió a la Secretaría de Desarrollo Urbano e Infraestructura, tal y como se observa en las siguientes capturas de pantalla. </w:t>
      </w:r>
    </w:p>
    <w:p w14:paraId="6E9ACADD" w14:textId="6ECB9ED6" w:rsidR="00376D7A" w:rsidRPr="00CC2879" w:rsidRDefault="00376D7A" w:rsidP="00376D7A">
      <w:pPr>
        <w:pStyle w:val="Prrafodelista"/>
        <w:rPr>
          <w:rFonts w:ascii="Palatino Linotype" w:eastAsia="Calibri" w:hAnsi="Palatino Linotype" w:cs="Tahoma"/>
          <w:iCs/>
          <w:lang w:eastAsia="es-ES_tradnl"/>
        </w:rPr>
      </w:pPr>
      <w:r w:rsidRPr="00CC2879">
        <w:rPr>
          <w:rFonts w:ascii="Palatino Linotype" w:hAnsi="Palatino Linotype"/>
          <w:iCs/>
          <w:noProof/>
          <w:color w:val="000000"/>
        </w:rPr>
        <w:drawing>
          <wp:anchor distT="0" distB="0" distL="114300" distR="114300" simplePos="0" relativeHeight="251660288" behindDoc="0" locked="0" layoutInCell="1" allowOverlap="1" wp14:anchorId="066905BC" wp14:editId="03081774">
            <wp:simplePos x="0" y="0"/>
            <wp:positionH relativeFrom="column">
              <wp:posOffset>-483235</wp:posOffset>
            </wp:positionH>
            <wp:positionV relativeFrom="paragraph">
              <wp:posOffset>91440</wp:posOffset>
            </wp:positionV>
            <wp:extent cx="3189609" cy="3403156"/>
            <wp:effectExtent l="152400" t="152400" r="353695" b="3689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89609" cy="34031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C2879">
        <w:rPr>
          <w:rFonts w:ascii="Palatino Linotype" w:eastAsia="Calibri" w:hAnsi="Palatino Linotype" w:cs="Tahoma"/>
          <w:iCs/>
          <w:noProof/>
        </w:rPr>
        <w:drawing>
          <wp:anchor distT="0" distB="0" distL="114300" distR="114300" simplePos="0" relativeHeight="251661312" behindDoc="0" locked="0" layoutInCell="1" allowOverlap="1" wp14:anchorId="4F0ABF69" wp14:editId="2C368918">
            <wp:simplePos x="0" y="0"/>
            <wp:positionH relativeFrom="margin">
              <wp:posOffset>2964815</wp:posOffset>
            </wp:positionH>
            <wp:positionV relativeFrom="paragraph">
              <wp:posOffset>34290</wp:posOffset>
            </wp:positionV>
            <wp:extent cx="3129567" cy="3429000"/>
            <wp:effectExtent l="152400" t="152400" r="356870" b="3619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32920" cy="34326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37BC754" w14:textId="61387CE1"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4365691C" w14:textId="6EF43DC6"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247E3582" w14:textId="45EFCE65"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508AFA37" w14:textId="710E9381" w:rsidR="00376D7A" w:rsidRPr="00CC2879" w:rsidRDefault="00376D7A" w:rsidP="00376D7A">
      <w:pPr>
        <w:pStyle w:val="Prrafodelista"/>
        <w:rPr>
          <w:rFonts w:ascii="Palatino Linotype" w:eastAsia="Calibri" w:hAnsi="Palatino Linotype" w:cs="Tahoma"/>
          <w:iCs/>
          <w:lang w:eastAsia="es-ES_tradnl"/>
        </w:rPr>
      </w:pPr>
    </w:p>
    <w:p w14:paraId="4864728A" w14:textId="602C01C7"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7EADE0E6" w14:textId="7CF94160"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6F99DE59" w14:textId="44E41D6C"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7CF3F3D7" w14:textId="1598A952"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35DE7485" w14:textId="6D485482"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3228DE12" w14:textId="77777777"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5FE3EB7E" w14:textId="77777777"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64DC2484" w14:textId="335D3CF1" w:rsidR="00376D7A" w:rsidRPr="00CC2879" w:rsidRDefault="00376D7A" w:rsidP="00376D7A">
      <w:pPr>
        <w:spacing w:line="360" w:lineRule="auto"/>
        <w:ind w:right="-787"/>
        <w:jc w:val="both"/>
        <w:rPr>
          <w:rFonts w:ascii="Palatino Linotype" w:eastAsia="Calibri" w:hAnsi="Palatino Linotype" w:cs="Tahoma"/>
          <w:iCs/>
          <w:lang w:eastAsia="es-ES_tradnl"/>
        </w:rPr>
      </w:pPr>
    </w:p>
    <w:p w14:paraId="68A882F8" w14:textId="71E3B3C8" w:rsidR="00EC0AAC" w:rsidRPr="00CC2879" w:rsidRDefault="00EC0AAC" w:rsidP="00376D7A">
      <w:pPr>
        <w:spacing w:line="360" w:lineRule="auto"/>
        <w:ind w:right="-787"/>
        <w:jc w:val="both"/>
        <w:rPr>
          <w:rFonts w:ascii="Palatino Linotype" w:eastAsia="Calibri" w:hAnsi="Palatino Linotype" w:cs="Tahoma"/>
          <w:iCs/>
          <w:lang w:eastAsia="es-ES_tradnl"/>
        </w:rPr>
      </w:pPr>
    </w:p>
    <w:p w14:paraId="655B9B05" w14:textId="77777777" w:rsidR="00D716CC" w:rsidRPr="00CC2879" w:rsidRDefault="00D716CC" w:rsidP="00D716CC">
      <w:pPr>
        <w:numPr>
          <w:ilvl w:val="0"/>
          <w:numId w:val="6"/>
        </w:numPr>
        <w:spacing w:line="360" w:lineRule="auto"/>
        <w:ind w:left="0" w:right="-787" w:firstLine="0"/>
        <w:jc w:val="both"/>
        <w:rPr>
          <w:rFonts w:ascii="Palatino Linotype" w:hAnsi="Palatino Linotype" w:cs="Arial"/>
          <w:b/>
          <w:bCs/>
          <w:u w:val="single"/>
        </w:rPr>
      </w:pPr>
      <w:r w:rsidRPr="00CC2879">
        <w:rPr>
          <w:rFonts w:ascii="Palatino Linotype" w:hAnsi="Palatino Linotype"/>
          <w:color w:val="000000"/>
        </w:rPr>
        <w:lastRenderedPageBreak/>
        <w:t>Por</w:t>
      </w:r>
      <w:r w:rsidRPr="00CC2879">
        <w:rPr>
          <w:rFonts w:ascii="Palatino Linotype" w:hAnsi="Palatino Linotype" w:cs="Arial"/>
        </w:rPr>
        <w:t xml:space="preserve"> </w:t>
      </w:r>
      <w:r w:rsidRPr="00CC2879">
        <w:rPr>
          <w:rFonts w:ascii="Palatino Linotype" w:hAnsi="Palatino Linotype" w:cs="Arial"/>
          <w:bCs/>
        </w:rPr>
        <w:t>lo tanto,</w:t>
      </w:r>
      <w:r w:rsidRPr="00CC2879">
        <w:rPr>
          <w:rFonts w:ascii="Palatino Linotype" w:hAnsi="Palatino Linotype" w:cs="Arial"/>
        </w:rPr>
        <w:t xml:space="preserve"> en materia de acceso a la información en la que el dicho acceso versa sobre los documentos generados, obtenidos, adquiridos, </w:t>
      </w:r>
      <w:r w:rsidRPr="00CC2879">
        <w:rPr>
          <w:rFonts w:ascii="Palatino Linotype" w:eastAsia="Calibri" w:hAnsi="Palatino Linotype" w:cs="Tahoma"/>
          <w:iCs/>
          <w:lang w:eastAsia="es-ES_tradnl"/>
        </w:rPr>
        <w:t>transformados</w:t>
      </w:r>
      <w:r w:rsidRPr="00CC2879">
        <w:rPr>
          <w:rFonts w:ascii="Palatino Linotype" w:hAnsi="Palatino Linotype" w:cs="Arial"/>
        </w:rPr>
        <w:t xml:space="preserve">, administrados o en posesión de los Sujetos Obligados, y en el entendido de que dicha información referente a la subasta y destrucción de los bienes que conforman el patrimonio del </w:t>
      </w:r>
      <w:r w:rsidRPr="00CC2879">
        <w:rPr>
          <w:rFonts w:ascii="Palatino Linotype" w:hAnsi="Palatino Linotype" w:cs="Arial"/>
          <w:b/>
        </w:rPr>
        <w:t>SUJETO OBLIGADO</w:t>
      </w:r>
      <w:r w:rsidRPr="00CC2879">
        <w:rPr>
          <w:rFonts w:ascii="Palatino Linotype" w:hAnsi="Palatino Linotype" w:cs="Arial"/>
        </w:rPr>
        <w:t xml:space="preserve">, es de referir que nos encontramos, ante un hecho negativo, por lo que no resulta aplicable el artículo 19 de la Ley de la materia que nos constriñe a la emisión de un acuerdo de inexistencia, resultando aplicable la siguiente tesis: </w:t>
      </w:r>
    </w:p>
    <w:p w14:paraId="545E21B3" w14:textId="77777777" w:rsidR="00D716CC" w:rsidRPr="00CC2879" w:rsidRDefault="00D716CC" w:rsidP="00D716CC">
      <w:pPr>
        <w:pStyle w:val="Prrafodelista"/>
        <w:ind w:left="1134" w:right="277"/>
        <w:jc w:val="both"/>
        <w:rPr>
          <w:rFonts w:ascii="Palatino Linotype" w:hAnsi="Palatino Linotype" w:cs="Tahoma"/>
          <w:bCs/>
          <w:i/>
        </w:rPr>
      </w:pPr>
      <w:r w:rsidRPr="00CC2879">
        <w:rPr>
          <w:rFonts w:ascii="Palatino Linotype" w:hAnsi="Palatino Linotype" w:cs="Tahoma"/>
          <w:bCs/>
          <w:i/>
        </w:rPr>
        <w:t>«</w:t>
      </w:r>
      <w:r w:rsidRPr="00CC2879">
        <w:rPr>
          <w:rFonts w:ascii="Palatino Linotype" w:hAnsi="Palatino Linotype" w:cs="Tahoma"/>
          <w:b/>
          <w:bCs/>
          <w:i/>
        </w:rPr>
        <w:t>HECHOS NEGATIVOS, NO SON SUSCEPTIBLES DE DEMOSTRACIÓN.</w:t>
      </w:r>
    </w:p>
    <w:p w14:paraId="3A3FA658" w14:textId="77777777" w:rsidR="00D716CC" w:rsidRPr="00CC2879" w:rsidRDefault="00D716CC" w:rsidP="00D716CC">
      <w:pPr>
        <w:pStyle w:val="Prrafodelista"/>
        <w:ind w:left="1134" w:right="277"/>
        <w:jc w:val="both"/>
        <w:rPr>
          <w:rFonts w:ascii="Palatino Linotype" w:hAnsi="Palatino Linotype" w:cs="Tahoma"/>
          <w:bCs/>
          <w:i/>
        </w:rPr>
      </w:pPr>
      <w:r w:rsidRPr="00CC2879">
        <w:rPr>
          <w:rFonts w:ascii="Palatino Linotype" w:hAnsi="Palatino Linotype" w:cs="Tahoma"/>
          <w:bCs/>
          <w:i/>
        </w:rPr>
        <w:t>Tratándose de un hecho negativo, el Juez no tiene por qué invocar prueba alguna de la que se desprenda, ya que es bien sabido que esta clase de hechos no son susceptibles de demostración.</w:t>
      </w:r>
    </w:p>
    <w:p w14:paraId="36DD6166" w14:textId="77777777" w:rsidR="00D716CC" w:rsidRPr="00CC2879" w:rsidRDefault="00D716CC" w:rsidP="00D716CC">
      <w:pPr>
        <w:pStyle w:val="Prrafodelista"/>
        <w:ind w:left="1134" w:right="277"/>
        <w:jc w:val="both"/>
        <w:rPr>
          <w:rFonts w:ascii="Palatino Linotype" w:hAnsi="Palatino Linotype" w:cs="Tahoma"/>
          <w:bCs/>
          <w:i/>
        </w:rPr>
      </w:pPr>
    </w:p>
    <w:p w14:paraId="65EE6151" w14:textId="77777777" w:rsidR="00D716CC" w:rsidRPr="00CC2879" w:rsidRDefault="00D716CC" w:rsidP="00D716CC">
      <w:pPr>
        <w:pStyle w:val="Prrafodelista"/>
        <w:ind w:left="1134" w:right="277"/>
        <w:jc w:val="both"/>
        <w:rPr>
          <w:rFonts w:ascii="Palatino Linotype" w:hAnsi="Palatino Linotype" w:cs="Tahoma"/>
          <w:bCs/>
          <w:i/>
        </w:rPr>
      </w:pPr>
      <w:r w:rsidRPr="00CC2879">
        <w:rPr>
          <w:rFonts w:ascii="Palatino Linotype" w:hAnsi="Palatino Linotype" w:cs="Tahoma"/>
          <w:bCs/>
          <w:i/>
        </w:rPr>
        <w:t>Amparo en revisión 2022/61. José García Florín (Menor). 9 de octubre de 1961. Cinco votos. Ponente: José Rivera Pérez Campos</w:t>
      </w:r>
    </w:p>
    <w:p w14:paraId="05184369" w14:textId="77777777" w:rsidR="00D716CC" w:rsidRPr="00CC2879" w:rsidRDefault="00D716CC" w:rsidP="00D716CC">
      <w:pPr>
        <w:spacing w:line="360" w:lineRule="auto"/>
        <w:ind w:right="616"/>
        <w:jc w:val="both"/>
        <w:rPr>
          <w:rFonts w:ascii="Palatino Linotype" w:hAnsi="Palatino Linotype" w:cs="Tahoma"/>
          <w:bCs/>
        </w:rPr>
      </w:pPr>
    </w:p>
    <w:p w14:paraId="0EDEC49A" w14:textId="77777777" w:rsidR="00D716CC" w:rsidRPr="00CC2879" w:rsidRDefault="00D716CC" w:rsidP="00D716CC">
      <w:pPr>
        <w:numPr>
          <w:ilvl w:val="0"/>
          <w:numId w:val="6"/>
        </w:numPr>
        <w:spacing w:line="360" w:lineRule="auto"/>
        <w:ind w:left="0" w:right="-787" w:firstLine="0"/>
        <w:jc w:val="both"/>
        <w:rPr>
          <w:rFonts w:ascii="Palatino Linotype" w:eastAsia="MS Mincho" w:hAnsi="Palatino Linotype"/>
        </w:rPr>
      </w:pPr>
      <w:r w:rsidRPr="00CC2879">
        <w:rPr>
          <w:rFonts w:ascii="Palatino Linotype" w:hAnsi="Palatino Linotype" w:cs="Arial"/>
        </w:rPr>
        <w:t xml:space="preserve">De lo que se </w:t>
      </w:r>
      <w:r w:rsidRPr="00CC2879">
        <w:rPr>
          <w:rFonts w:ascii="Palatino Linotype" w:eastAsia="Calibri" w:hAnsi="Palatino Linotype" w:cs="Tahoma"/>
          <w:iCs/>
          <w:lang w:eastAsia="es-ES_tradnl"/>
        </w:rPr>
        <w:t>desprende</w:t>
      </w:r>
      <w:r w:rsidRPr="00CC2879">
        <w:rPr>
          <w:rFonts w:ascii="Palatino Linotype" w:hAnsi="Palatino Linotype" w:cs="Arial"/>
        </w:rPr>
        <w:t xml:space="preserve"> que es materialmente imposible realizar la entrega de alguna documental que no ha generado el </w:t>
      </w:r>
      <w:r w:rsidRPr="00CC2879">
        <w:rPr>
          <w:rFonts w:ascii="Palatino Linotype" w:hAnsi="Palatino Linotype" w:cs="Arial"/>
          <w:b/>
        </w:rPr>
        <w:t>SUJETO OBLIGADO</w:t>
      </w:r>
      <w:r w:rsidRPr="00CC2879">
        <w:rPr>
          <w:rFonts w:ascii="Palatino Linotype" w:hAnsi="Palatino Linotype" w:cs="Arial"/>
        </w:rPr>
        <w:t>.</w:t>
      </w:r>
    </w:p>
    <w:p w14:paraId="072FA1DE" w14:textId="77777777" w:rsidR="00376D7A" w:rsidRPr="00CC2879" w:rsidRDefault="00376D7A" w:rsidP="00D716CC">
      <w:pPr>
        <w:spacing w:line="360" w:lineRule="auto"/>
        <w:ind w:right="-787"/>
        <w:jc w:val="both"/>
        <w:rPr>
          <w:rFonts w:ascii="Palatino Linotype" w:eastAsia="Calibri" w:hAnsi="Palatino Linotype" w:cs="Tahoma"/>
          <w:iCs/>
          <w:lang w:eastAsia="es-ES_tradnl"/>
        </w:rPr>
      </w:pPr>
    </w:p>
    <w:p w14:paraId="5FB46C82" w14:textId="6CDA3E0E" w:rsidR="0017300B" w:rsidRPr="00CC2879" w:rsidRDefault="0017300B"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Ahora bien, en cuanto al punto nueve y doce de la solicitud de información, se hace el siguiente </w:t>
      </w:r>
      <w:r w:rsidR="008967E9" w:rsidRPr="00CC2879">
        <w:rPr>
          <w:rFonts w:ascii="Palatino Linotype" w:eastAsia="Calibri" w:hAnsi="Palatino Linotype" w:cs="Tahoma"/>
          <w:iCs/>
          <w:lang w:eastAsia="es-ES_tradnl"/>
        </w:rPr>
        <w:t>análisis</w:t>
      </w:r>
      <w:r w:rsidRPr="00CC2879">
        <w:rPr>
          <w:rFonts w:ascii="Palatino Linotype" w:eastAsia="Calibri" w:hAnsi="Palatino Linotype" w:cs="Tahoma"/>
          <w:iCs/>
          <w:lang w:eastAsia="es-ES_tradnl"/>
        </w:rPr>
        <w:t xml:space="preserve">. </w:t>
      </w:r>
    </w:p>
    <w:p w14:paraId="3F69202C" w14:textId="77777777" w:rsidR="0017300B" w:rsidRPr="00CC2879" w:rsidRDefault="0017300B" w:rsidP="0017300B">
      <w:pPr>
        <w:pStyle w:val="Prrafodelista"/>
        <w:rPr>
          <w:rFonts w:ascii="Palatino Linotype" w:eastAsia="Calibri" w:hAnsi="Palatino Linotype" w:cs="Tahoma"/>
          <w:iCs/>
          <w:lang w:eastAsia="es-ES_tradnl"/>
        </w:rPr>
      </w:pPr>
    </w:p>
    <w:tbl>
      <w:tblPr>
        <w:tblStyle w:val="Tablaconcuadrcula"/>
        <w:tblW w:w="9923" w:type="dxa"/>
        <w:tblInd w:w="-289" w:type="dxa"/>
        <w:tblLook w:val="04A0" w:firstRow="1" w:lastRow="0" w:firstColumn="1" w:lastColumn="0" w:noHBand="0" w:noVBand="1"/>
      </w:tblPr>
      <w:tblGrid>
        <w:gridCol w:w="9923"/>
      </w:tblGrid>
      <w:tr w:rsidR="008E325E" w:rsidRPr="00CC2879" w14:paraId="152F2EDD" w14:textId="77777777" w:rsidTr="008E325E">
        <w:tc>
          <w:tcPr>
            <w:tcW w:w="9923" w:type="dxa"/>
          </w:tcPr>
          <w:p w14:paraId="2D32E95C" w14:textId="77777777" w:rsidR="008E325E" w:rsidRPr="00CC2879" w:rsidRDefault="008E325E" w:rsidP="00127EFD">
            <w:pPr>
              <w:jc w:val="both"/>
              <w:rPr>
                <w:rFonts w:ascii="Palatino Linotype" w:hAnsi="Palatino Linotype"/>
                <w:i/>
                <w:color w:val="000000"/>
              </w:rPr>
            </w:pPr>
            <w:r w:rsidRPr="00CC2879">
              <w:rPr>
                <w:rFonts w:ascii="Palatino Linotype" w:hAnsi="Palatino Linotype"/>
                <w:i/>
                <w:color w:val="000000"/>
              </w:rPr>
              <w:t xml:space="preserve">9.- Nombramiento del titular del área de Obras Públicas en la administración 2022-2024 </w:t>
            </w:r>
          </w:p>
        </w:tc>
      </w:tr>
      <w:tr w:rsidR="008E325E" w:rsidRPr="00CC2879" w14:paraId="24DBCB1F" w14:textId="77777777" w:rsidTr="008E325E">
        <w:tc>
          <w:tcPr>
            <w:tcW w:w="9923" w:type="dxa"/>
          </w:tcPr>
          <w:p w14:paraId="1A7C126E" w14:textId="77777777" w:rsidR="008E325E" w:rsidRPr="00CC2879" w:rsidRDefault="008E325E" w:rsidP="00127EFD">
            <w:pPr>
              <w:ind w:right="4"/>
              <w:jc w:val="both"/>
              <w:rPr>
                <w:rFonts w:ascii="Palatino Linotype" w:hAnsi="Palatino Linotype"/>
                <w:i/>
                <w:color w:val="000000"/>
              </w:rPr>
            </w:pPr>
            <w:r w:rsidRPr="00CC2879">
              <w:rPr>
                <w:rFonts w:ascii="Palatino Linotype" w:hAnsi="Palatino Linotype"/>
                <w:i/>
                <w:color w:val="000000"/>
              </w:rPr>
              <w:t xml:space="preserve">12.- Nombramiento del titular del área de Dirección de Desarrollo Urbano y Movilidad del Municipio de Rayón </w:t>
            </w:r>
          </w:p>
        </w:tc>
      </w:tr>
    </w:tbl>
    <w:p w14:paraId="27B397E3" w14:textId="51CD9D56" w:rsidR="0017300B" w:rsidRPr="00CC2879" w:rsidRDefault="00EA295A" w:rsidP="00EA295A">
      <w:pPr>
        <w:spacing w:line="360" w:lineRule="auto"/>
        <w:ind w:right="-787"/>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  </w:t>
      </w:r>
    </w:p>
    <w:p w14:paraId="0D2E85F5" w14:textId="77777777" w:rsidR="0019167B" w:rsidRPr="00CC2879" w:rsidRDefault="0019167B" w:rsidP="0019167B">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lastRenderedPageBreak/>
        <w:t>De lo solicitado, la Ley del Trabajo de los Servidores Públicos del Estado y Municipios en sus artículos 5, 45, 47, 49 y 50 establece lo siguiente:</w:t>
      </w:r>
    </w:p>
    <w:p w14:paraId="4CD5B0C4"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b/>
          <w:bCs/>
          <w:i/>
          <w:iCs/>
          <w:color w:val="000000"/>
        </w:rPr>
        <w:t>ARTÍCULO 5.</w:t>
      </w:r>
      <w:r w:rsidRPr="00CC2879">
        <w:rPr>
          <w:rFonts w:ascii="Palatino Linotype" w:eastAsia="Palatino Linotype" w:hAnsi="Palatino Linotype" w:cs="Palatino Linotype"/>
          <w:i/>
          <w:iCs/>
          <w:color w:val="000000"/>
        </w:rPr>
        <w:t xml:space="preserve">- </w:t>
      </w:r>
      <w:r w:rsidRPr="00CC2879">
        <w:rPr>
          <w:rFonts w:ascii="Palatino Linotype" w:eastAsia="Palatino Linotype" w:hAnsi="Palatino Linotype" w:cs="Palatino Linotype"/>
          <w:b/>
          <w:bCs/>
          <w:i/>
          <w:iCs/>
          <w:color w:val="000000"/>
          <w:u w:val="single"/>
        </w:rPr>
        <w:t>La relación de trabajo</w:t>
      </w:r>
      <w:r w:rsidRPr="00CC2879">
        <w:rPr>
          <w:rFonts w:ascii="Palatino Linotype" w:eastAsia="Palatino Linotype" w:hAnsi="Palatino Linotype" w:cs="Palatino Linotype"/>
          <w:b/>
          <w:bCs/>
          <w:i/>
          <w:iCs/>
          <w:color w:val="000000"/>
        </w:rPr>
        <w:t xml:space="preserve"> entre las instituciones públicas y sus servidores públicos </w:t>
      </w:r>
      <w:r w:rsidRPr="00CC2879">
        <w:rPr>
          <w:rFonts w:ascii="Palatino Linotype" w:eastAsia="Palatino Linotype" w:hAnsi="Palatino Linotype" w:cs="Palatino Linotype"/>
          <w:b/>
          <w:bCs/>
          <w:i/>
          <w:iCs/>
          <w:color w:val="000000"/>
          <w:u w:val="single"/>
        </w:rPr>
        <w:t>se entiende establecida mediante nombramiento</w:t>
      </w:r>
      <w:r w:rsidRPr="00CC2879">
        <w:rPr>
          <w:rFonts w:ascii="Palatino Linotype" w:eastAsia="Palatino Linotype" w:hAnsi="Palatino Linotype" w:cs="Palatino Linotype"/>
          <w:i/>
          <w:iCs/>
          <w:color w:val="000000"/>
          <w:u w:val="single"/>
        </w:rPr>
        <w:t xml:space="preserve">, </w:t>
      </w:r>
      <w:r w:rsidRPr="00CC2879">
        <w:rPr>
          <w:rFonts w:ascii="Palatino Linotype" w:eastAsia="Palatino Linotype" w:hAnsi="Palatino Linotype" w:cs="Palatino Linotype"/>
          <w:b/>
          <w:bCs/>
          <w:i/>
          <w:iCs/>
          <w:color w:val="000000"/>
          <w:u w:val="single"/>
        </w:rPr>
        <w:t>formato único de movimiento de personal, contrato</w:t>
      </w:r>
      <w:r w:rsidRPr="00CC2879">
        <w:rPr>
          <w:rFonts w:ascii="Palatino Linotype" w:eastAsia="Palatino Linotype" w:hAnsi="Palatino Linotype" w:cs="Palatino Linotype"/>
          <w:i/>
          <w:iCs/>
          <w:color w:val="000000"/>
        </w:rPr>
        <w:t xml:space="preserve"> o por cualquier otro acto que tenga como consecuencia la prestación personal subordinada del servicio y la percepción de un sueldo.</w:t>
      </w:r>
    </w:p>
    <w:p w14:paraId="3CEB21D9"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u w:val="single"/>
        </w:rPr>
      </w:pPr>
      <w:r w:rsidRPr="00CC2879">
        <w:rPr>
          <w:rFonts w:ascii="Palatino Linotype" w:eastAsia="Palatino Linotype" w:hAnsi="Palatino Linotype" w:cs="Palatino Linotype"/>
          <w:b/>
          <w:bCs/>
          <w:i/>
          <w:iCs/>
          <w:color w:val="000000"/>
        </w:rPr>
        <w:t>ARTÍCULO 45.-</w:t>
      </w:r>
      <w:r w:rsidRPr="00CC2879">
        <w:rPr>
          <w:rFonts w:ascii="Palatino Linotype" w:eastAsia="Palatino Linotype" w:hAnsi="Palatino Linotype" w:cs="Palatino Linotype"/>
          <w:b/>
          <w:bCs/>
          <w:i/>
          <w:iCs/>
          <w:color w:val="000000"/>
          <w:u w:val="single"/>
        </w:rPr>
        <w:t>Los servidores públicos prestarán sus servicios mediante nombramiento, contrato o formato único de Movimientos de Personal</w:t>
      </w:r>
      <w:r w:rsidRPr="00CC2879">
        <w:rPr>
          <w:rFonts w:ascii="Palatino Linotype" w:eastAsia="Palatino Linotype" w:hAnsi="Palatino Linotype" w:cs="Palatino Linotype"/>
          <w:i/>
          <w:iCs/>
          <w:color w:val="000000"/>
          <w:u w:val="single"/>
        </w:rPr>
        <w:t xml:space="preserve"> expedidos por quien estuviere facultado legalmente para extenderlo.</w:t>
      </w:r>
    </w:p>
    <w:p w14:paraId="237E6916"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b/>
          <w:bCs/>
          <w:i/>
          <w:iCs/>
          <w:color w:val="000000"/>
        </w:rPr>
        <w:t>ARTÍCULO 47.</w:t>
      </w:r>
      <w:r w:rsidRPr="00CC2879">
        <w:rPr>
          <w:rFonts w:ascii="Palatino Linotype" w:eastAsia="Palatino Linotype" w:hAnsi="Palatino Linotype" w:cs="Palatino Linotype"/>
          <w:i/>
          <w:iCs/>
          <w:color w:val="000000"/>
        </w:rPr>
        <w:t xml:space="preserve"> Para ingresar al servicio público se requiere:</w:t>
      </w:r>
    </w:p>
    <w:p w14:paraId="43923002" w14:textId="77777777" w:rsidR="0019167B" w:rsidRPr="00CC2879" w:rsidRDefault="0019167B" w:rsidP="0019167B">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I. Presentar una solicitud utilizando la forma oficial que se autorice por la institución pública o dependencia correspondiente;</w:t>
      </w:r>
    </w:p>
    <w:p w14:paraId="5A488D59" w14:textId="77777777" w:rsidR="0019167B" w:rsidRPr="00CC2879" w:rsidRDefault="0019167B" w:rsidP="0019167B">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II. Ser de nacionalidad mexicana, con la excepción prevista en el artículo 17 de la presente ley;</w:t>
      </w:r>
    </w:p>
    <w:p w14:paraId="2C637A42"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III. Estar en pleno ejercicio de sus derechos civiles y políticos, en su caso;</w:t>
      </w:r>
    </w:p>
    <w:p w14:paraId="7F55F12B" w14:textId="77777777" w:rsidR="0019167B" w:rsidRPr="00CC2879" w:rsidRDefault="0019167B" w:rsidP="0019167B">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IV. Acreditar, cuando proceda, el cumplimiento de la Ley del Servicio Militar Nacional;</w:t>
      </w:r>
    </w:p>
    <w:p w14:paraId="1F11EB7F"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V. Derogada.</w:t>
      </w:r>
    </w:p>
    <w:p w14:paraId="0D8417C5" w14:textId="77777777" w:rsidR="0019167B" w:rsidRPr="00CC2879" w:rsidRDefault="0019167B" w:rsidP="0019167B">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VI. No haber sido separado anteriormente del servicio por las causas previstas en el artículo 93 de la presente ley;</w:t>
      </w:r>
    </w:p>
    <w:p w14:paraId="1F908FA0" w14:textId="77777777" w:rsidR="0019167B" w:rsidRPr="00CC2879" w:rsidRDefault="0019167B" w:rsidP="0019167B">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VII. Tener buena salud, lo que se comprobará con los certificados médicos correspondientes, en la forma en que se establezca en cada institución pública;</w:t>
      </w:r>
    </w:p>
    <w:p w14:paraId="07E2A34D" w14:textId="77777777" w:rsidR="0019167B" w:rsidRPr="00CC2879" w:rsidRDefault="0019167B" w:rsidP="0019167B">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lastRenderedPageBreak/>
        <w:t>VIII. Cumplir con los requisitos que se establezcan para los diferentes puestos</w:t>
      </w:r>
    </w:p>
    <w:p w14:paraId="1C9F80F7" w14:textId="77777777" w:rsidR="0019167B" w:rsidRPr="00CC2879" w:rsidRDefault="0019167B" w:rsidP="0019167B">
      <w:pPr>
        <w:pBdr>
          <w:top w:val="nil"/>
          <w:left w:val="nil"/>
          <w:bottom w:val="nil"/>
          <w:right w:val="nil"/>
          <w:between w:val="nil"/>
        </w:pBdr>
        <w:spacing w:before="24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IX. Acreditar por medio de los exámenes correspondientes los conocimientos y aptitudes necesarios para el desempeño del puesto; y</w:t>
      </w:r>
    </w:p>
    <w:p w14:paraId="2E233BDA"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X. No estar inhabilitado para el ejercicio del servicio público.</w:t>
      </w:r>
    </w:p>
    <w:p w14:paraId="18BBF5E9"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t xml:space="preserve">XI. Presentar certificado expedido por la Unidad del Registro de Deudores Alimentarios Morosos en el que conste, si se encuentra inscrito o no en el mismo. </w:t>
      </w:r>
    </w:p>
    <w:p w14:paraId="7DD5ABB4"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u w:val="single"/>
        </w:rPr>
      </w:pPr>
      <w:r w:rsidRPr="00CC2879">
        <w:rPr>
          <w:rFonts w:ascii="Palatino Linotype" w:eastAsia="Palatino Linotype" w:hAnsi="Palatino Linotype" w:cs="Palatino Linotype"/>
          <w:b/>
          <w:bCs/>
          <w:i/>
          <w:iCs/>
          <w:color w:val="000000"/>
        </w:rPr>
        <w:t>ARTÍCULO 49</w:t>
      </w:r>
      <w:r w:rsidRPr="00CC2879">
        <w:rPr>
          <w:rFonts w:ascii="Palatino Linotype" w:eastAsia="Palatino Linotype" w:hAnsi="Palatino Linotype" w:cs="Palatino Linotype"/>
          <w:i/>
          <w:iCs/>
          <w:color w:val="000000"/>
        </w:rPr>
        <w:t xml:space="preserve">.- </w:t>
      </w:r>
      <w:r w:rsidRPr="00CC2879">
        <w:rPr>
          <w:rFonts w:ascii="Palatino Linotype" w:eastAsia="Palatino Linotype" w:hAnsi="Palatino Linotype" w:cs="Palatino Linotype"/>
          <w:b/>
          <w:bCs/>
          <w:i/>
          <w:iCs/>
          <w:color w:val="000000"/>
          <w:u w:val="single"/>
        </w:rPr>
        <w:t>Los nombramientos, contratos o formato único de Movimientos de Personal de los servidores públicos deberán contener:</w:t>
      </w:r>
    </w:p>
    <w:p w14:paraId="09292436" w14:textId="77777777" w:rsidR="0019167B" w:rsidRPr="00CC2879" w:rsidRDefault="0019167B" w:rsidP="0019167B">
      <w:pPr>
        <w:numPr>
          <w:ilvl w:val="0"/>
          <w:numId w:val="42"/>
        </w:numPr>
        <w:pBdr>
          <w:top w:val="nil"/>
          <w:left w:val="nil"/>
          <w:bottom w:val="nil"/>
          <w:right w:val="nil"/>
          <w:between w:val="nil"/>
        </w:pBdr>
        <w:spacing w:after="160"/>
        <w:ind w:left="1134" w:right="851" w:firstLine="0"/>
        <w:jc w:val="both"/>
      </w:pPr>
      <w:r w:rsidRPr="00CC2879">
        <w:rPr>
          <w:rFonts w:ascii="Palatino Linotype" w:eastAsia="Palatino Linotype" w:hAnsi="Palatino Linotype" w:cs="Palatino Linotype"/>
          <w:i/>
          <w:iCs/>
          <w:color w:val="000000"/>
        </w:rPr>
        <w:t xml:space="preserve">Nombre completo del servidor público; </w:t>
      </w:r>
    </w:p>
    <w:p w14:paraId="0A5EDD00" w14:textId="77777777" w:rsidR="0019167B" w:rsidRPr="00CC2879" w:rsidRDefault="0019167B" w:rsidP="0019167B">
      <w:pPr>
        <w:numPr>
          <w:ilvl w:val="0"/>
          <w:numId w:val="42"/>
        </w:numPr>
        <w:pBdr>
          <w:top w:val="nil"/>
          <w:left w:val="nil"/>
          <w:bottom w:val="nil"/>
          <w:right w:val="nil"/>
          <w:between w:val="nil"/>
        </w:pBdr>
        <w:spacing w:after="160"/>
        <w:ind w:left="1134" w:right="851" w:firstLine="0"/>
        <w:jc w:val="both"/>
      </w:pPr>
      <w:r w:rsidRPr="00CC2879">
        <w:rPr>
          <w:rFonts w:ascii="Palatino Linotype" w:eastAsia="Palatino Linotype" w:hAnsi="Palatino Linotype" w:cs="Palatino Linotype"/>
          <w:i/>
          <w:iCs/>
          <w:color w:val="000000"/>
        </w:rPr>
        <w:t>Cargo para el que es designado, fecha de inicio de sus servicios y lugar de adscripción;</w:t>
      </w:r>
    </w:p>
    <w:p w14:paraId="7450F102" w14:textId="77777777" w:rsidR="0019167B" w:rsidRPr="00CC2879" w:rsidRDefault="0019167B" w:rsidP="0019167B">
      <w:pPr>
        <w:numPr>
          <w:ilvl w:val="0"/>
          <w:numId w:val="42"/>
        </w:numPr>
        <w:pBdr>
          <w:top w:val="nil"/>
          <w:left w:val="nil"/>
          <w:bottom w:val="nil"/>
          <w:right w:val="nil"/>
          <w:between w:val="nil"/>
        </w:pBdr>
        <w:spacing w:after="160"/>
        <w:ind w:left="1134" w:right="851" w:firstLine="0"/>
        <w:jc w:val="both"/>
      </w:pPr>
      <w:r w:rsidRPr="00CC2879">
        <w:rPr>
          <w:rFonts w:ascii="Palatino Linotype" w:eastAsia="Palatino Linotype" w:hAnsi="Palatino Linotype" w:cs="Palatino Linotype"/>
          <w:i/>
          <w:iCs/>
          <w:color w:val="000000"/>
        </w:rPr>
        <w:t>Carácter del nombramiento, ya sea de servidores públicos generales o de confianza, así como la temporalidad del mismo;</w:t>
      </w:r>
    </w:p>
    <w:p w14:paraId="603AD9C7" w14:textId="77777777" w:rsidR="0019167B" w:rsidRPr="00CC2879" w:rsidRDefault="0019167B" w:rsidP="0019167B">
      <w:pPr>
        <w:numPr>
          <w:ilvl w:val="0"/>
          <w:numId w:val="42"/>
        </w:numPr>
        <w:pBdr>
          <w:top w:val="nil"/>
          <w:left w:val="nil"/>
          <w:bottom w:val="nil"/>
          <w:right w:val="nil"/>
          <w:between w:val="nil"/>
        </w:pBdr>
        <w:spacing w:after="160"/>
        <w:ind w:left="1134" w:right="851" w:firstLine="0"/>
        <w:jc w:val="both"/>
      </w:pPr>
      <w:r w:rsidRPr="00CC2879">
        <w:rPr>
          <w:rFonts w:ascii="Palatino Linotype" w:eastAsia="Palatino Linotype" w:hAnsi="Palatino Linotype" w:cs="Palatino Linotype"/>
          <w:i/>
          <w:iCs/>
          <w:color w:val="000000"/>
        </w:rPr>
        <w:t>Remuneración correspondiente al puesto;</w:t>
      </w:r>
    </w:p>
    <w:p w14:paraId="4CC19177" w14:textId="77777777" w:rsidR="0019167B" w:rsidRPr="00CC2879" w:rsidRDefault="0019167B" w:rsidP="0019167B">
      <w:pPr>
        <w:numPr>
          <w:ilvl w:val="0"/>
          <w:numId w:val="42"/>
        </w:numPr>
        <w:pBdr>
          <w:top w:val="nil"/>
          <w:left w:val="nil"/>
          <w:bottom w:val="nil"/>
          <w:right w:val="nil"/>
          <w:between w:val="nil"/>
        </w:pBdr>
        <w:spacing w:after="160"/>
        <w:ind w:left="1134" w:right="851" w:firstLine="0"/>
        <w:jc w:val="both"/>
      </w:pPr>
      <w:r w:rsidRPr="00CC2879">
        <w:rPr>
          <w:rFonts w:ascii="Palatino Linotype" w:eastAsia="Palatino Linotype" w:hAnsi="Palatino Linotype" w:cs="Palatino Linotype"/>
          <w:i/>
          <w:iCs/>
          <w:color w:val="000000"/>
        </w:rPr>
        <w:t xml:space="preserve"> Jornada de trabajo; </w:t>
      </w:r>
    </w:p>
    <w:p w14:paraId="38F66AD5" w14:textId="77777777" w:rsidR="0019167B" w:rsidRPr="00CC2879" w:rsidRDefault="0019167B" w:rsidP="0019167B">
      <w:pPr>
        <w:numPr>
          <w:ilvl w:val="0"/>
          <w:numId w:val="42"/>
        </w:numPr>
        <w:pBdr>
          <w:top w:val="nil"/>
          <w:left w:val="nil"/>
          <w:bottom w:val="nil"/>
          <w:right w:val="nil"/>
          <w:between w:val="nil"/>
        </w:pBdr>
        <w:spacing w:after="160"/>
        <w:ind w:left="1134" w:right="851" w:firstLine="0"/>
        <w:jc w:val="both"/>
      </w:pPr>
      <w:r w:rsidRPr="00CC2879">
        <w:rPr>
          <w:rFonts w:ascii="Palatino Linotype" w:eastAsia="Palatino Linotype" w:hAnsi="Palatino Linotype" w:cs="Palatino Linotype"/>
          <w:i/>
          <w:iCs/>
          <w:color w:val="000000"/>
        </w:rPr>
        <w:t xml:space="preserve">Derogada; </w:t>
      </w:r>
    </w:p>
    <w:p w14:paraId="606D36BB" w14:textId="77777777" w:rsidR="0019167B" w:rsidRPr="00CC2879" w:rsidRDefault="0019167B" w:rsidP="0019167B">
      <w:pPr>
        <w:numPr>
          <w:ilvl w:val="0"/>
          <w:numId w:val="42"/>
        </w:numPr>
        <w:pBdr>
          <w:top w:val="nil"/>
          <w:left w:val="nil"/>
          <w:bottom w:val="nil"/>
          <w:right w:val="nil"/>
          <w:between w:val="nil"/>
        </w:pBdr>
        <w:spacing w:after="160"/>
        <w:ind w:left="1134" w:right="851" w:firstLine="0"/>
        <w:jc w:val="both"/>
      </w:pPr>
      <w:r w:rsidRPr="00CC2879">
        <w:rPr>
          <w:rFonts w:ascii="Palatino Linotype" w:eastAsia="Palatino Linotype" w:hAnsi="Palatino Linotype" w:cs="Palatino Linotype"/>
          <w:i/>
          <w:iCs/>
          <w:color w:val="000000"/>
        </w:rPr>
        <w:t>Firma del servidor público autorizado para emitir el nombramiento, contrato o formato único de Movimientos de Personal, así como el fundamento legal de esa atribución.</w:t>
      </w:r>
    </w:p>
    <w:p w14:paraId="58D99D77"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b/>
          <w:bCs/>
          <w:i/>
          <w:iCs/>
          <w:color w:val="000000"/>
          <w:u w:val="single"/>
        </w:rPr>
      </w:pPr>
      <w:r w:rsidRPr="00CC2879">
        <w:rPr>
          <w:rFonts w:ascii="Palatino Linotype" w:eastAsia="Palatino Linotype" w:hAnsi="Palatino Linotype" w:cs="Palatino Linotype"/>
          <w:b/>
          <w:bCs/>
          <w:i/>
          <w:iCs/>
          <w:color w:val="000000"/>
          <w:u w:val="single"/>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2F7ACFE6" w14:textId="77777777" w:rsidR="0019167B" w:rsidRPr="00CC2879" w:rsidRDefault="0019167B" w:rsidP="0019167B">
      <w:pPr>
        <w:pBdr>
          <w:top w:val="nil"/>
          <w:left w:val="nil"/>
          <w:bottom w:val="nil"/>
          <w:right w:val="nil"/>
          <w:between w:val="nil"/>
        </w:pBdr>
        <w:spacing w:before="240" w:after="160"/>
        <w:ind w:left="1134" w:right="851"/>
        <w:jc w:val="both"/>
        <w:rPr>
          <w:rFonts w:ascii="Palatino Linotype" w:eastAsia="Palatino Linotype" w:hAnsi="Palatino Linotype" w:cs="Palatino Linotype"/>
          <w:i/>
          <w:iCs/>
          <w:color w:val="000000"/>
        </w:rPr>
      </w:pPr>
      <w:r w:rsidRPr="00CC2879">
        <w:rPr>
          <w:rFonts w:ascii="Palatino Linotype" w:eastAsia="Palatino Linotype" w:hAnsi="Palatino Linotype" w:cs="Palatino Linotype"/>
          <w:i/>
          <w:iCs/>
          <w:color w:val="000000"/>
        </w:rPr>
        <w:lastRenderedPageBreak/>
        <w:t>Iguales consecuencias se generarán para todos los servidores públicos, cuando la relación de trabajo se formalice mediante un contrato o por encontrarse en lista de raya.</w:t>
      </w:r>
    </w:p>
    <w:p w14:paraId="15867317" w14:textId="77777777" w:rsidR="0019167B" w:rsidRPr="00CC2879" w:rsidRDefault="0019167B" w:rsidP="0019167B">
      <w:pPr>
        <w:ind w:left="1134"/>
        <w:jc w:val="both"/>
        <w:rPr>
          <w:rFonts w:ascii="Palatino Linotype" w:eastAsia="Palatino Linotype" w:hAnsi="Palatino Linotype" w:cs="Palatino Linotype"/>
        </w:rPr>
      </w:pPr>
    </w:p>
    <w:p w14:paraId="61F9E63C" w14:textId="7F8905F9" w:rsidR="0019167B" w:rsidRPr="00CC2879" w:rsidRDefault="0019167B" w:rsidP="0019167B">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Ahora bien, conforme a los artículos antes referidos se desprende que en una relación </w:t>
      </w:r>
      <w:r w:rsidRPr="00CC2879">
        <w:rPr>
          <w:rFonts w:ascii="Palatino Linotype" w:eastAsia="Calibri" w:hAnsi="Palatino Linotype" w:cs="Tahoma"/>
          <w:iCs/>
          <w:lang w:eastAsia="es-ES_tradnl"/>
        </w:rPr>
        <w:t>laboral</w:t>
      </w:r>
      <w:r w:rsidRPr="00CC2879">
        <w:rPr>
          <w:rFonts w:ascii="Palatino Linotype" w:eastAsia="Palatino Linotype" w:hAnsi="Palatino Linotype" w:cs="Palatino Linotype"/>
        </w:rPr>
        <w:t xml:space="preserve"> debe haber un nombramiento, un contrato o bien un formato único de movimiento de personal, situación por la cual el </w:t>
      </w:r>
      <w:r w:rsidRPr="00CC2879">
        <w:rPr>
          <w:rFonts w:ascii="Palatino Linotype" w:eastAsia="Palatino Linotype" w:hAnsi="Palatino Linotype" w:cs="Palatino Linotype"/>
          <w:b/>
        </w:rPr>
        <w:t xml:space="preserve">SUJETO OBLIGADO </w:t>
      </w:r>
      <w:r w:rsidRPr="00CC2879">
        <w:rPr>
          <w:rFonts w:ascii="Palatino Linotype" w:eastAsia="Palatino Linotype" w:hAnsi="Palatino Linotype" w:cs="Palatino Linotype"/>
        </w:rPr>
        <w:t xml:space="preserve">debe de contar con las documentales que colmen el derecho de acceso a la información del </w:t>
      </w:r>
      <w:r w:rsidRPr="00CC2879">
        <w:rPr>
          <w:rFonts w:ascii="Palatino Linotype" w:eastAsia="Palatino Linotype" w:hAnsi="Palatino Linotype" w:cs="Palatino Linotype"/>
          <w:b/>
        </w:rPr>
        <w:t xml:space="preserve">RECURRENTE, </w:t>
      </w:r>
      <w:r w:rsidRPr="00CC2879">
        <w:rPr>
          <w:rFonts w:ascii="Palatino Linotype" w:eastAsia="Palatino Linotype" w:hAnsi="Palatino Linotype" w:cs="Palatino Linotype"/>
        </w:rPr>
        <w:t xml:space="preserve">situación por la cual se deberán de entregar los nombramientos solicitados o en su caso el contrato o el formato único de personal. </w:t>
      </w:r>
    </w:p>
    <w:p w14:paraId="5819DD4F" w14:textId="77777777" w:rsidR="00EA295A" w:rsidRPr="00CC2879" w:rsidRDefault="00EA295A" w:rsidP="0019167B">
      <w:pPr>
        <w:spacing w:line="360" w:lineRule="auto"/>
        <w:ind w:right="-787"/>
        <w:jc w:val="both"/>
        <w:rPr>
          <w:rFonts w:ascii="Palatino Linotype" w:eastAsia="Calibri" w:hAnsi="Palatino Linotype" w:cs="Tahoma"/>
          <w:iCs/>
          <w:lang w:eastAsia="es-ES_tradnl"/>
        </w:rPr>
      </w:pPr>
    </w:p>
    <w:p w14:paraId="41202665" w14:textId="036E0E09" w:rsidR="00770050" w:rsidRPr="00CC2879" w:rsidRDefault="00770050"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Ahora bien, en cuanto a los puntos de la solicitud de información diez y once la de la solicitud de información, se hace el siguiente </w:t>
      </w:r>
      <w:r w:rsidR="008967E9" w:rsidRPr="00CC2879">
        <w:rPr>
          <w:rFonts w:ascii="Palatino Linotype" w:eastAsia="Calibri" w:hAnsi="Palatino Linotype" w:cs="Tahoma"/>
          <w:iCs/>
          <w:lang w:eastAsia="es-ES_tradnl"/>
        </w:rPr>
        <w:t>análisis</w:t>
      </w:r>
      <w:r w:rsidRPr="00CC2879">
        <w:rPr>
          <w:rFonts w:ascii="Palatino Linotype" w:eastAsia="Calibri" w:hAnsi="Palatino Linotype" w:cs="Tahoma"/>
          <w:iCs/>
          <w:lang w:eastAsia="es-ES_tradnl"/>
        </w:rPr>
        <w:t xml:space="preserve">. </w:t>
      </w:r>
    </w:p>
    <w:p w14:paraId="58449DB5" w14:textId="77777777" w:rsidR="00770050" w:rsidRPr="00CC2879" w:rsidRDefault="00770050" w:rsidP="00770050">
      <w:pPr>
        <w:pStyle w:val="Prrafodelista"/>
        <w:rPr>
          <w:rFonts w:ascii="Palatino Linotype" w:eastAsia="Calibri" w:hAnsi="Palatino Linotype" w:cs="Tahoma"/>
          <w:iCs/>
          <w:lang w:eastAsia="es-ES_tradnl"/>
        </w:rPr>
      </w:pPr>
    </w:p>
    <w:tbl>
      <w:tblPr>
        <w:tblStyle w:val="Tablaconcuadrcula"/>
        <w:tblW w:w="9923" w:type="dxa"/>
        <w:tblInd w:w="-289" w:type="dxa"/>
        <w:tblLook w:val="04A0" w:firstRow="1" w:lastRow="0" w:firstColumn="1" w:lastColumn="0" w:noHBand="0" w:noVBand="1"/>
      </w:tblPr>
      <w:tblGrid>
        <w:gridCol w:w="9923"/>
      </w:tblGrid>
      <w:tr w:rsidR="00770050" w:rsidRPr="00CC2879" w14:paraId="253B246A" w14:textId="77777777" w:rsidTr="00127EFD">
        <w:tc>
          <w:tcPr>
            <w:tcW w:w="3056" w:type="dxa"/>
          </w:tcPr>
          <w:p w14:paraId="362ADBB3" w14:textId="77777777" w:rsidR="00770050" w:rsidRPr="00CC2879" w:rsidRDefault="00770050" w:rsidP="00770050">
            <w:pPr>
              <w:spacing w:line="360" w:lineRule="auto"/>
              <w:ind w:right="-78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10.- Copia de la Constancia de Mayoría del presidente municipal de la administración 2022-2024 y del titular del área de Dirección de Desarrollo Urbano y Movilidad 2022-2024</w:t>
            </w:r>
          </w:p>
        </w:tc>
      </w:tr>
      <w:tr w:rsidR="00770050" w:rsidRPr="00CC2879" w14:paraId="7913FC66" w14:textId="77777777" w:rsidTr="00127EFD">
        <w:tc>
          <w:tcPr>
            <w:tcW w:w="3056" w:type="dxa"/>
          </w:tcPr>
          <w:p w14:paraId="68F0CDCC" w14:textId="77777777" w:rsidR="00770050" w:rsidRPr="00CC2879" w:rsidRDefault="00770050" w:rsidP="00770050">
            <w:pPr>
              <w:spacing w:line="360" w:lineRule="auto"/>
              <w:ind w:right="-78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11.- Constancia de mayoría de la actual Presidenta </w:t>
            </w:r>
          </w:p>
        </w:tc>
      </w:tr>
    </w:tbl>
    <w:p w14:paraId="5CA3BECB" w14:textId="77777777" w:rsidR="00770050" w:rsidRPr="00CC2879" w:rsidRDefault="00770050" w:rsidP="00770050">
      <w:pPr>
        <w:rPr>
          <w:rFonts w:ascii="Palatino Linotype" w:eastAsia="Calibri" w:hAnsi="Palatino Linotype" w:cs="Tahoma"/>
          <w:iCs/>
          <w:lang w:eastAsia="es-ES_tradnl"/>
        </w:rPr>
      </w:pPr>
    </w:p>
    <w:p w14:paraId="10DB4BBD" w14:textId="70CDCDB4" w:rsidR="00770050" w:rsidRPr="00CC2879" w:rsidRDefault="00770050" w:rsidP="00770050">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En cuanto a la constancia de mayoría del Presidente Municipal y de la Presidenta Municipal, se refiere lo siguiente. </w:t>
      </w:r>
    </w:p>
    <w:p w14:paraId="47F54AE8" w14:textId="77777777" w:rsidR="00770050" w:rsidRPr="00CC2879" w:rsidRDefault="00770050" w:rsidP="00770050">
      <w:pPr>
        <w:spacing w:line="360" w:lineRule="auto"/>
        <w:ind w:right="49"/>
        <w:jc w:val="both"/>
        <w:rPr>
          <w:rFonts w:ascii="Palatino Linotype" w:eastAsia="Palatino Linotype" w:hAnsi="Palatino Linotype" w:cs="Palatino Linotype"/>
        </w:rPr>
      </w:pPr>
    </w:p>
    <w:p w14:paraId="2847776E" w14:textId="08C8C06A" w:rsidR="00770050" w:rsidRPr="00CC2879" w:rsidRDefault="005B57F5" w:rsidP="00770050">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E</w:t>
      </w:r>
      <w:r w:rsidR="00770050" w:rsidRPr="00CC2879">
        <w:rPr>
          <w:rFonts w:ascii="Palatino Linotype" w:eastAsia="Palatino Linotype" w:hAnsi="Palatino Linotype" w:cs="Palatino Linotype"/>
        </w:rPr>
        <w:t xml:space="preserve">s indispensable señalar que quien hace la entrega de las Constancias de Mayoría es el Instituto Electoral del Estado de México, mismo que es la autoridad electoral de carácter permanente, y profesional que, en su desempeño, se regirá por los principios de certeza, imparcialidad, independencia, </w:t>
      </w:r>
      <w:r w:rsidR="00770050" w:rsidRPr="00CC2879">
        <w:rPr>
          <w:rFonts w:ascii="Palatino Linotype" w:eastAsia="Calibri" w:hAnsi="Palatino Linotype" w:cs="Tahoma"/>
          <w:iCs/>
          <w:lang w:eastAsia="es-ES_tradnl"/>
        </w:rPr>
        <w:t>legalidad</w:t>
      </w:r>
      <w:r w:rsidR="00770050" w:rsidRPr="00CC2879">
        <w:rPr>
          <w:rFonts w:ascii="Palatino Linotype" w:eastAsia="Palatino Linotype" w:hAnsi="Palatino Linotype" w:cs="Palatino Linotype"/>
        </w:rPr>
        <w:t>, máxima publicidad, objetividad y paridad</w:t>
      </w:r>
    </w:p>
    <w:p w14:paraId="58BD85EF" w14:textId="77777777" w:rsidR="00770050" w:rsidRPr="00CC2879" w:rsidRDefault="00770050" w:rsidP="00770050">
      <w:pPr>
        <w:spacing w:line="360" w:lineRule="auto"/>
        <w:ind w:right="49"/>
        <w:jc w:val="both"/>
        <w:rPr>
          <w:rFonts w:ascii="Palatino Linotype" w:eastAsia="Palatino Linotype" w:hAnsi="Palatino Linotype" w:cs="Palatino Linotype"/>
        </w:rPr>
      </w:pPr>
      <w:r w:rsidRPr="00CC2879">
        <w:rPr>
          <w:rFonts w:ascii="Palatino Linotype" w:eastAsia="Palatino Linotype" w:hAnsi="Palatino Linotype" w:cs="Palatino Linotype"/>
        </w:rPr>
        <w:lastRenderedPageBreak/>
        <w:t>De conformidad con lo dispuesto por el artículo 168 del Código Electoral del Estado de México</w:t>
      </w:r>
      <w:r w:rsidRPr="00CC2879">
        <w:rPr>
          <w:rFonts w:ascii="Palatino Linotype" w:eastAsia="Palatino Linotype" w:hAnsi="Palatino Linotype" w:cs="Palatino Linotype"/>
          <w:b/>
        </w:rPr>
        <w:t>,</w:t>
      </w:r>
      <w:r w:rsidRPr="00CC2879">
        <w:rPr>
          <w:rFonts w:ascii="Palatino Linotype" w:eastAsia="Palatino Linotype" w:hAnsi="Palatino Linotype" w:cs="Palatino Linotype"/>
        </w:rPr>
        <w:t xml:space="preserve"> tendrá entre sus funciones, las siguientes: </w:t>
      </w:r>
    </w:p>
    <w:p w14:paraId="79C80CE5"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 xml:space="preserve">I. Garantizar los derechos y el acceso a las prerrogativas de los partidos políticos y candidatos. </w:t>
      </w:r>
    </w:p>
    <w:p w14:paraId="0AA39CB0"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 xml:space="preserve">II. Llevar a cabo las actividades necesarias para la preparación de la jornada electoral. </w:t>
      </w:r>
    </w:p>
    <w:p w14:paraId="41BECA34"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III. Expedir las constancias de mayoría y declarar la validez de la elección a los candidatos que hubiesen obtenido la mayoría de votos,</w:t>
      </w:r>
      <w:r w:rsidRPr="00CC2879">
        <w:rPr>
          <w:rFonts w:ascii="Palatino Linotype" w:eastAsia="Palatino Linotype" w:hAnsi="Palatino Linotype" w:cs="Palatino Linotype"/>
          <w:i/>
        </w:rPr>
        <w:t xml:space="preserve"> así como la constancia de asignación a las fórmulas de representación proporcional de la Legislatura, conforme al cómputo y declaración de validez que efectúe el Instituto.</w:t>
      </w:r>
    </w:p>
    <w:p w14:paraId="4F60048E"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IV. Supervisar las actividades que realicen los órganos distritales y municipales, durante el proceso electoral de que se trate.”</w:t>
      </w:r>
    </w:p>
    <w:p w14:paraId="319BA95B" w14:textId="77777777" w:rsidR="00770050" w:rsidRPr="00CC2879" w:rsidRDefault="00770050" w:rsidP="00770050">
      <w:pPr>
        <w:spacing w:line="360" w:lineRule="auto"/>
        <w:ind w:right="49"/>
        <w:jc w:val="both"/>
        <w:rPr>
          <w:rFonts w:ascii="Palatino Linotype" w:eastAsia="Palatino Linotype" w:hAnsi="Palatino Linotype" w:cs="Palatino Linotype"/>
        </w:rPr>
      </w:pPr>
    </w:p>
    <w:p w14:paraId="3BBCE5DF" w14:textId="77777777" w:rsidR="00770050" w:rsidRPr="00CC2879" w:rsidRDefault="00770050" w:rsidP="00770050">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En este sentido, se traen a colación los artículos 11 y 114 de la Constitución Política del Estado Libre y Soberano de México, así como los artículos 214, 220 fracción V y 221 fracción IV del Código Electoral del Estado de México, normatividad invocada que dispone a la literalidad: </w:t>
      </w:r>
    </w:p>
    <w:p w14:paraId="58CB5F5F" w14:textId="77777777" w:rsidR="00770050" w:rsidRPr="00CC2879" w:rsidRDefault="00770050" w:rsidP="005B57F5">
      <w:pPr>
        <w:ind w:left="1134" w:right="277"/>
        <w:jc w:val="both"/>
        <w:rPr>
          <w:rFonts w:ascii="Palatino Linotype" w:eastAsia="Palatino Linotype" w:hAnsi="Palatino Linotype" w:cs="Palatino Linotype"/>
          <w:b/>
          <w:i/>
        </w:rPr>
      </w:pPr>
      <w:r w:rsidRPr="00CC2879">
        <w:rPr>
          <w:rFonts w:ascii="Palatino Linotype" w:eastAsia="Palatino Linotype" w:hAnsi="Palatino Linotype" w:cs="Palatino Linotype"/>
          <w:i/>
        </w:rPr>
        <w:t>“</w:t>
      </w:r>
      <w:r w:rsidRPr="00CC2879">
        <w:rPr>
          <w:rFonts w:ascii="Palatino Linotype" w:eastAsia="Palatino Linotype" w:hAnsi="Palatino Linotype" w:cs="Palatino Linotype"/>
          <w:b/>
          <w:i/>
        </w:rPr>
        <w:t xml:space="preserve">Constitución Política del Estado Libre y Soberano de México </w:t>
      </w:r>
    </w:p>
    <w:p w14:paraId="0D16A4AB" w14:textId="77777777" w:rsidR="00770050" w:rsidRPr="00CC2879" w:rsidRDefault="00770050" w:rsidP="005B57F5">
      <w:pPr>
        <w:ind w:left="1134" w:right="277"/>
        <w:jc w:val="both"/>
        <w:rPr>
          <w:rFonts w:ascii="Palatino Linotype" w:eastAsia="Palatino Linotype" w:hAnsi="Palatino Linotype" w:cs="Palatino Linotype"/>
          <w:i/>
        </w:rPr>
      </w:pPr>
    </w:p>
    <w:p w14:paraId="38B7EFD7"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Artículo 11.-</w:t>
      </w:r>
      <w:r w:rsidRPr="00CC2879">
        <w:rPr>
          <w:rFonts w:ascii="Palatino Linotype" w:eastAsia="Palatino Linotype" w:hAnsi="Palatino Linotype" w:cs="Palatino Linotype"/>
          <w:i/>
        </w:rPr>
        <w:t xml:space="preserve"> (…) El Instituto Electoral del Estado de México contará con servidores públicos investidos de fe pública para actos de naturaleza electoral, cuyas atribuciones y funcionamiento serán reguladas por la ley de la materia.</w:t>
      </w:r>
    </w:p>
    <w:p w14:paraId="0378DC08" w14:textId="77777777" w:rsidR="00770050" w:rsidRPr="00CC2879" w:rsidRDefault="00770050" w:rsidP="005B57F5">
      <w:pPr>
        <w:ind w:left="1134" w:right="277"/>
        <w:jc w:val="both"/>
        <w:rPr>
          <w:rFonts w:ascii="Palatino Linotype" w:eastAsia="Palatino Linotype" w:hAnsi="Palatino Linotype" w:cs="Palatino Linotype"/>
          <w:i/>
        </w:rPr>
      </w:pPr>
    </w:p>
    <w:p w14:paraId="4E9DD8FA"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 xml:space="preserve">El Instituto Electoral del Estado de México tendrá a su cargo, además de las que determine la ley de la materia, las actividades relativas al desarrollo de la democracia y la cultura política, derecho y acceso a las prerrogativas de los candidatos y partidos políticos, educación cívica, preparación de la jornada electoral, impresión de documentos y la producción de materiales electorales, escrutinios y cómputos, declaración de validez y otorgamiento de constancias en las elecciones locales, resultados preliminares, encuestas o sondeos de </w:t>
      </w:r>
      <w:r w:rsidRPr="00CC2879">
        <w:rPr>
          <w:rFonts w:ascii="Palatino Linotype" w:eastAsia="Palatino Linotype" w:hAnsi="Palatino Linotype" w:cs="Palatino Linotype"/>
          <w:i/>
        </w:rPr>
        <w:lastRenderedPageBreak/>
        <w:t xml:space="preserve">opinión, observación electoral, tonteo rápido y sobre mecanismos de participación ciudadana, así como las que le delegue el Instituto Nacional Electoral. (…) </w:t>
      </w:r>
    </w:p>
    <w:p w14:paraId="1899BFE5" w14:textId="77777777" w:rsidR="00770050" w:rsidRPr="00CC2879" w:rsidRDefault="00770050" w:rsidP="005B57F5">
      <w:pPr>
        <w:ind w:left="1134" w:right="277"/>
        <w:jc w:val="both"/>
        <w:rPr>
          <w:rFonts w:ascii="Palatino Linotype" w:eastAsia="Palatino Linotype" w:hAnsi="Palatino Linotype" w:cs="Palatino Linotype"/>
          <w:i/>
        </w:rPr>
      </w:pPr>
    </w:p>
    <w:p w14:paraId="5D637C32"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Artículo 114.-</w:t>
      </w:r>
      <w:r w:rsidRPr="00CC2879">
        <w:rPr>
          <w:rFonts w:ascii="Palatino Linotype" w:eastAsia="Palatino Linotype" w:hAnsi="Palatino Linotype" w:cs="Palatino Linotype"/>
          <w:i/>
        </w:rPr>
        <w:t xml:space="preserve"> Los ayuntamientos serán electos mediante sufragio universal, libre, secreto y directo. La ley de la materia determinará la fecha de la elección. </w:t>
      </w:r>
    </w:p>
    <w:p w14:paraId="4CA0795B"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Las elecciones de ayuntamientos serán computadas y declaradas válidas por el órgano electoral municipal, mismo que otorgará la constancia de mayoría de los integrantes de la planilla que hubiere obtenido el mayor número de votos en términos de la ley de la materia. (…)</w:t>
      </w:r>
    </w:p>
    <w:p w14:paraId="435C872D" w14:textId="77777777" w:rsidR="00770050" w:rsidRPr="00CC2879" w:rsidRDefault="00770050" w:rsidP="005B57F5">
      <w:pPr>
        <w:ind w:left="1134" w:right="277"/>
        <w:jc w:val="both"/>
        <w:rPr>
          <w:rFonts w:ascii="Palatino Linotype" w:eastAsia="Palatino Linotype" w:hAnsi="Palatino Linotype" w:cs="Palatino Linotype"/>
          <w:i/>
        </w:rPr>
      </w:pPr>
    </w:p>
    <w:p w14:paraId="4FBAB17F" w14:textId="77777777" w:rsidR="00770050" w:rsidRPr="00CC2879" w:rsidRDefault="00770050" w:rsidP="005B57F5">
      <w:pPr>
        <w:ind w:left="1134" w:right="277"/>
        <w:jc w:val="both"/>
        <w:rPr>
          <w:rFonts w:ascii="Palatino Linotype" w:eastAsia="Palatino Linotype" w:hAnsi="Palatino Linotype" w:cs="Palatino Linotype"/>
          <w:b/>
          <w:i/>
        </w:rPr>
      </w:pPr>
      <w:r w:rsidRPr="00CC2879">
        <w:rPr>
          <w:rFonts w:ascii="Palatino Linotype" w:eastAsia="Palatino Linotype" w:hAnsi="Palatino Linotype" w:cs="Palatino Linotype"/>
          <w:b/>
          <w:i/>
        </w:rPr>
        <w:t xml:space="preserve">Código Electoral del Estado de México </w:t>
      </w:r>
    </w:p>
    <w:p w14:paraId="48384168"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Artículo 214.</w:t>
      </w:r>
      <w:r w:rsidRPr="00CC2879">
        <w:rPr>
          <w:rFonts w:ascii="Palatino Linotype" w:eastAsia="Palatino Linotype" w:hAnsi="Palatino Linotype" w:cs="Palatino Linotype"/>
          <w:i/>
        </w:rPr>
        <w:t xml:space="preserve"> En cada uno de los municipios de la entidad, el Instituto contará con los siguientes órganos: </w:t>
      </w:r>
    </w:p>
    <w:p w14:paraId="31321EAE"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 xml:space="preserve">I. La Junta Municipal. </w:t>
      </w:r>
    </w:p>
    <w:p w14:paraId="6ACFC244"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II. El Consejo Municipal Electoral. (…)</w:t>
      </w:r>
    </w:p>
    <w:p w14:paraId="3F5C885D" w14:textId="77777777" w:rsidR="00770050" w:rsidRPr="00CC2879" w:rsidRDefault="00770050" w:rsidP="005B57F5">
      <w:pPr>
        <w:ind w:left="1134" w:right="277"/>
        <w:jc w:val="both"/>
        <w:rPr>
          <w:rFonts w:ascii="Palatino Linotype" w:eastAsia="Palatino Linotype" w:hAnsi="Palatino Linotype" w:cs="Palatino Linotype"/>
          <w:i/>
        </w:rPr>
      </w:pPr>
    </w:p>
    <w:p w14:paraId="5BE833B9"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 xml:space="preserve">Artículo 220. </w:t>
      </w:r>
      <w:r w:rsidRPr="00CC2879">
        <w:rPr>
          <w:rFonts w:ascii="Palatino Linotype" w:eastAsia="Palatino Linotype" w:hAnsi="Palatino Linotype" w:cs="Palatino Linotype"/>
          <w:i/>
        </w:rPr>
        <w:t xml:space="preserve">Los consejos municipales electorales tienen las siguientes atribuciones: </w:t>
      </w:r>
    </w:p>
    <w:p w14:paraId="7615152C"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 xml:space="preserve">V. Expedir la declaratoria de validez y la constancia de mayoría a la planilla que obtenga el mayor número de votos, y las constancias de asignación de regidores y síndico, por el principio de representación proporcional. </w:t>
      </w:r>
    </w:p>
    <w:p w14:paraId="21DA3871" w14:textId="77777777" w:rsidR="00770050" w:rsidRPr="00CC2879" w:rsidRDefault="00770050" w:rsidP="005B57F5">
      <w:pPr>
        <w:spacing w:line="360" w:lineRule="auto"/>
        <w:ind w:left="1134" w:right="277"/>
        <w:jc w:val="both"/>
        <w:rPr>
          <w:rFonts w:ascii="Palatino Linotype" w:eastAsia="Palatino Linotype" w:hAnsi="Palatino Linotype" w:cs="Palatino Linotype"/>
        </w:rPr>
      </w:pPr>
    </w:p>
    <w:p w14:paraId="4BB3F97A"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Artículo 221.</w:t>
      </w:r>
      <w:r w:rsidRPr="00CC2879">
        <w:rPr>
          <w:rFonts w:ascii="Palatino Linotype" w:eastAsia="Palatino Linotype" w:hAnsi="Palatino Linotype" w:cs="Palatino Linotype"/>
          <w:i/>
        </w:rPr>
        <w:t xml:space="preserve"> Corresponde al Presidente del Consejo Municipal Electoral:</w:t>
      </w:r>
    </w:p>
    <w:p w14:paraId="5276A086"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i/>
        </w:rPr>
        <w:t xml:space="preserve">III.Realizar el cómputo municipal de la elección de ayuntamientos por el principio de mayoría relativa y por el principio de representación proporcional. </w:t>
      </w:r>
    </w:p>
    <w:p w14:paraId="2BF92167" w14:textId="77777777" w:rsidR="00770050" w:rsidRPr="00CC2879" w:rsidRDefault="00770050" w:rsidP="005B57F5">
      <w:pPr>
        <w:ind w:left="1134" w:right="277"/>
        <w:jc w:val="both"/>
        <w:rPr>
          <w:rFonts w:ascii="Palatino Linotype" w:eastAsia="Palatino Linotype" w:hAnsi="Palatino Linotype" w:cs="Palatino Linotype"/>
          <w:i/>
        </w:rPr>
      </w:pPr>
      <w:r w:rsidRPr="00CC2879">
        <w:rPr>
          <w:rFonts w:ascii="Palatino Linotype" w:eastAsia="Palatino Linotype" w:hAnsi="Palatino Linotype" w:cs="Palatino Linotype"/>
          <w:b/>
          <w:i/>
        </w:rPr>
        <w:t>IV.Expedir la Constancia a la planilla de candidatos para el Ayuntamiento que haya obtenido mayoría de votos conforme al cómputo y declaración de validez del Consejo Municipal, así como las constancias de asignación por el principio de representación proporcional.</w:t>
      </w:r>
      <w:r w:rsidRPr="00CC2879">
        <w:rPr>
          <w:rFonts w:ascii="Palatino Linotype" w:eastAsia="Palatino Linotype" w:hAnsi="Palatino Linotype" w:cs="Palatino Linotype"/>
          <w:i/>
        </w:rPr>
        <w:t xml:space="preserve">” </w:t>
      </w:r>
    </w:p>
    <w:p w14:paraId="0F833567" w14:textId="77777777" w:rsidR="00770050" w:rsidRPr="00CC2879" w:rsidRDefault="00770050" w:rsidP="005B57F5">
      <w:pPr>
        <w:spacing w:line="360" w:lineRule="auto"/>
        <w:ind w:left="1134" w:right="277"/>
        <w:jc w:val="both"/>
        <w:rPr>
          <w:rFonts w:ascii="Palatino Linotype" w:eastAsia="Palatino Linotype" w:hAnsi="Palatino Linotype" w:cs="Palatino Linotype"/>
        </w:rPr>
      </w:pPr>
    </w:p>
    <w:p w14:paraId="37A460BF" w14:textId="77777777" w:rsidR="00770050" w:rsidRPr="00CC2879" w:rsidRDefault="00770050" w:rsidP="00770050">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lastRenderedPageBreak/>
        <w:t xml:space="preserve">Derivado de lo anterior, se desprende que el Instituto Electoral del Estado de México entrega a los partidos y sus integrantes la Constancia de Mayoría que los acredita como representantes de la administración municipal entrante por el periodo comprendido de cada uno de los años que inician funciones, incluyendo al Presidente Municipal, Síndicos y Regidores. </w:t>
      </w:r>
    </w:p>
    <w:p w14:paraId="38205F4C" w14:textId="77777777" w:rsidR="00770050" w:rsidRPr="00CC2879" w:rsidRDefault="00770050" w:rsidP="00770050">
      <w:pPr>
        <w:spacing w:line="360" w:lineRule="auto"/>
        <w:ind w:right="49"/>
        <w:jc w:val="both"/>
        <w:rPr>
          <w:rFonts w:ascii="Palatino Linotype" w:eastAsia="Palatino Linotype" w:hAnsi="Palatino Linotype" w:cs="Palatino Linotype"/>
        </w:rPr>
      </w:pPr>
    </w:p>
    <w:p w14:paraId="4CF4AD44" w14:textId="77777777" w:rsidR="00770050" w:rsidRPr="00CC2879" w:rsidRDefault="00770050" w:rsidP="00770050">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Por lo tanto, es dable ordenarle al </w:t>
      </w:r>
      <w:r w:rsidRPr="00CC2879">
        <w:rPr>
          <w:rFonts w:ascii="Palatino Linotype" w:eastAsia="Palatino Linotype" w:hAnsi="Palatino Linotype" w:cs="Palatino Linotype"/>
          <w:b/>
        </w:rPr>
        <w:t>SUJETO OBLIGADO</w:t>
      </w:r>
      <w:r w:rsidRPr="00CC2879">
        <w:rPr>
          <w:rFonts w:ascii="Palatino Linotype" w:eastAsia="Palatino Linotype" w:hAnsi="Palatino Linotype" w:cs="Palatino Linotype"/>
        </w:rPr>
        <w:t xml:space="preserve"> que haga entrega de las constancias </w:t>
      </w:r>
      <w:r w:rsidRPr="00CC2879">
        <w:rPr>
          <w:rFonts w:ascii="Palatino Linotype" w:eastAsia="Calibri" w:hAnsi="Palatino Linotype" w:cs="Tahoma"/>
          <w:iCs/>
          <w:lang w:eastAsia="es-ES_tradnl"/>
        </w:rPr>
        <w:t>de</w:t>
      </w:r>
      <w:r w:rsidRPr="00CC2879">
        <w:rPr>
          <w:rFonts w:ascii="Palatino Linotype" w:eastAsia="Palatino Linotype" w:hAnsi="Palatino Linotype" w:cs="Palatino Linotype"/>
        </w:rPr>
        <w:t xml:space="preserve"> mayoría de los regidores referidos en las solicitudes de acceso a la información pública. </w:t>
      </w:r>
    </w:p>
    <w:p w14:paraId="3A676DF0" w14:textId="77777777" w:rsidR="005B57F5" w:rsidRPr="00CC2879" w:rsidRDefault="005B57F5" w:rsidP="005B57F5">
      <w:pPr>
        <w:pStyle w:val="Prrafodelista"/>
        <w:rPr>
          <w:rFonts w:ascii="Palatino Linotype" w:eastAsia="Palatino Linotype" w:hAnsi="Palatino Linotype" w:cs="Palatino Linotype"/>
        </w:rPr>
      </w:pPr>
    </w:p>
    <w:p w14:paraId="7B894833" w14:textId="2E4CC30D" w:rsidR="00770050" w:rsidRPr="00CC2879" w:rsidRDefault="005B57F5" w:rsidP="00770050">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En esa línea, se tiene que el </w:t>
      </w:r>
      <w:r w:rsidRPr="00CC2879">
        <w:rPr>
          <w:rFonts w:ascii="Palatino Linotype" w:eastAsia="Palatino Linotype" w:hAnsi="Palatino Linotype" w:cs="Palatino Linotype"/>
          <w:b/>
        </w:rPr>
        <w:t xml:space="preserve">SUJETO OBLIGADO </w:t>
      </w:r>
      <w:r w:rsidRPr="00CC2879">
        <w:rPr>
          <w:rFonts w:ascii="Palatino Linotype" w:eastAsia="Palatino Linotype" w:hAnsi="Palatino Linotype" w:cs="Palatino Linotype"/>
        </w:rPr>
        <w:t xml:space="preserve">deberá de entregar las constancias de mayoría de los Presidentes Municipales, sin embargo en cuanto a la constancia de la Dirección de Desarrollo Urbano y Movilidad, no se puede hacer entrega de las mismas, toda vez que la constancia de mayoría solo se entrega a los miembros de cabildo y no a directores, por lo que, no es posible entregar información que no se genera, pues de acuerdo con el artículo 12 de la Ley de Transparencia y Acceso a la Información Pública del Estado de México y Municipios los sujetos obligados deben de entregar la información que hubiera sido generada o administrada en sus archivos, situación de la cual para la constancia de mayoría del Director de Desarrollo Urbano y Movilidad, no sucedió toda vez que no es un miembro de cabildo. </w:t>
      </w:r>
    </w:p>
    <w:p w14:paraId="23269295" w14:textId="77777777" w:rsidR="00127EFD" w:rsidRPr="00CC2879" w:rsidRDefault="00127EFD" w:rsidP="00127EFD">
      <w:pPr>
        <w:pStyle w:val="Prrafodelista"/>
        <w:rPr>
          <w:rFonts w:ascii="Palatino Linotype" w:eastAsia="Palatino Linotype" w:hAnsi="Palatino Linotype" w:cs="Palatino Linotype"/>
        </w:rPr>
      </w:pPr>
    </w:p>
    <w:p w14:paraId="51E3970C" w14:textId="67523C00" w:rsidR="00127EFD" w:rsidRPr="00CC2879" w:rsidRDefault="00127EFD" w:rsidP="00770050">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Ahora bien, en cuanto al punto 13 de la solicitud de información, se hace el siguiente </w:t>
      </w:r>
      <w:r w:rsidR="008967E9" w:rsidRPr="00CC2879">
        <w:rPr>
          <w:rFonts w:ascii="Palatino Linotype" w:eastAsia="Palatino Linotype" w:hAnsi="Palatino Linotype" w:cs="Palatino Linotype"/>
        </w:rPr>
        <w:t>análisis</w:t>
      </w:r>
      <w:r w:rsidRPr="00CC2879">
        <w:rPr>
          <w:rFonts w:ascii="Palatino Linotype" w:eastAsia="Palatino Linotype" w:hAnsi="Palatino Linotype" w:cs="Palatino Linotype"/>
        </w:rPr>
        <w:t xml:space="preserve">. </w:t>
      </w:r>
    </w:p>
    <w:p w14:paraId="5421059F" w14:textId="77777777" w:rsidR="00127EFD" w:rsidRPr="00CC2879" w:rsidRDefault="00127EFD" w:rsidP="00127EFD">
      <w:pPr>
        <w:pStyle w:val="Prrafodelista"/>
        <w:rPr>
          <w:rFonts w:ascii="Palatino Linotype" w:eastAsia="Palatino Linotype" w:hAnsi="Palatino Linotype" w:cs="Palatino Linotype"/>
        </w:rPr>
      </w:pPr>
    </w:p>
    <w:tbl>
      <w:tblPr>
        <w:tblStyle w:val="Tablaconcuadrcula"/>
        <w:tblW w:w="9923" w:type="dxa"/>
        <w:tblInd w:w="-289" w:type="dxa"/>
        <w:tblLook w:val="04A0" w:firstRow="1" w:lastRow="0" w:firstColumn="1" w:lastColumn="0" w:noHBand="0" w:noVBand="1"/>
      </w:tblPr>
      <w:tblGrid>
        <w:gridCol w:w="9923"/>
      </w:tblGrid>
      <w:tr w:rsidR="00127EFD" w:rsidRPr="00CC2879" w14:paraId="34B26721" w14:textId="77777777" w:rsidTr="00127EFD">
        <w:tc>
          <w:tcPr>
            <w:tcW w:w="3056" w:type="dxa"/>
          </w:tcPr>
          <w:p w14:paraId="3B93EB30" w14:textId="77777777" w:rsidR="00127EFD" w:rsidRPr="00CC2879" w:rsidRDefault="00127EFD" w:rsidP="00127EFD">
            <w:pPr>
              <w:ind w:right="4"/>
              <w:jc w:val="both"/>
              <w:rPr>
                <w:rFonts w:ascii="Palatino Linotype" w:hAnsi="Palatino Linotype"/>
                <w:i/>
                <w:color w:val="000000"/>
              </w:rPr>
            </w:pPr>
            <w:r w:rsidRPr="00CC2879">
              <w:rPr>
                <w:rFonts w:ascii="Palatino Linotype" w:hAnsi="Palatino Linotype"/>
                <w:i/>
                <w:color w:val="000000"/>
              </w:rPr>
              <w:lastRenderedPageBreak/>
              <w:t xml:space="preserve">13.- Actual Plan de Desarrollo Urbano </w:t>
            </w:r>
          </w:p>
        </w:tc>
      </w:tr>
    </w:tbl>
    <w:p w14:paraId="096DD240" w14:textId="77777777" w:rsidR="00770050" w:rsidRPr="00CC2879" w:rsidRDefault="00770050" w:rsidP="00770050">
      <w:pPr>
        <w:spacing w:line="360" w:lineRule="auto"/>
        <w:ind w:right="-787"/>
        <w:jc w:val="both"/>
        <w:rPr>
          <w:rFonts w:ascii="Palatino Linotype" w:eastAsia="Calibri" w:hAnsi="Palatino Linotype" w:cs="Tahoma"/>
          <w:iCs/>
          <w:lang w:eastAsia="es-ES_tradnl"/>
        </w:rPr>
      </w:pPr>
    </w:p>
    <w:p w14:paraId="3B2B3CE6" w14:textId="5327EA9B" w:rsidR="00127EFD" w:rsidRPr="00CC2879" w:rsidRDefault="00127EFD"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De lo solicitado se debe de precisar que de conformidad con el artículo 96 sexies de la Ley </w:t>
      </w:r>
      <w:r w:rsidR="004B36A9" w:rsidRPr="00CC2879">
        <w:rPr>
          <w:rFonts w:ascii="Palatino Linotype" w:eastAsia="Calibri" w:hAnsi="Palatino Linotype" w:cs="Tahoma"/>
          <w:iCs/>
          <w:lang w:eastAsia="es-ES_tradnl"/>
        </w:rPr>
        <w:t>Orgánica</w:t>
      </w:r>
      <w:r w:rsidRPr="00CC2879">
        <w:rPr>
          <w:rFonts w:ascii="Palatino Linotype" w:eastAsia="Calibri" w:hAnsi="Palatino Linotype" w:cs="Tahoma"/>
          <w:iCs/>
          <w:lang w:eastAsia="es-ES_tradnl"/>
        </w:rPr>
        <w:t xml:space="preserve"> Municipal del Estado de México</w:t>
      </w:r>
      <w:r w:rsidR="004B36A9" w:rsidRPr="00CC2879">
        <w:rPr>
          <w:rFonts w:ascii="Palatino Linotype" w:eastAsia="Calibri" w:hAnsi="Palatino Linotype" w:cs="Tahoma"/>
          <w:iCs/>
          <w:lang w:eastAsia="es-ES_tradnl"/>
        </w:rPr>
        <w:t xml:space="preserve">, regula que el Director de Desarrollo Urbano, tiene las siguientes atribuciones. </w:t>
      </w:r>
    </w:p>
    <w:p w14:paraId="042E9EDF" w14:textId="77777777" w:rsidR="004B36A9" w:rsidRPr="00CC2879" w:rsidRDefault="004B36A9" w:rsidP="004B36A9">
      <w:pPr>
        <w:ind w:left="1134" w:right="277"/>
        <w:jc w:val="both"/>
        <w:rPr>
          <w:rFonts w:ascii="Palatino Linotype" w:eastAsia="Calibri" w:hAnsi="Palatino Linotype" w:cs="Tahoma"/>
          <w:b/>
          <w:i/>
          <w:iCs/>
          <w:lang w:eastAsia="es-ES_tradnl"/>
        </w:rPr>
      </w:pPr>
      <w:r w:rsidRPr="00CC2879">
        <w:rPr>
          <w:rFonts w:ascii="Palatino Linotype" w:eastAsia="Calibri" w:hAnsi="Palatino Linotype" w:cs="Tahoma"/>
          <w:b/>
          <w:i/>
          <w:iCs/>
          <w:lang w:eastAsia="es-ES_tradnl"/>
        </w:rPr>
        <w:t xml:space="preserve">Artículo 96. Sexies. El Director de Desarrollo Urbano o el Titular de la Unidad Administrativa equivalente, tiene las atribuciones siguientes: </w:t>
      </w:r>
    </w:p>
    <w:p w14:paraId="678EECD9" w14:textId="226CF798" w:rsidR="004B36A9" w:rsidRPr="00CC2879" w:rsidRDefault="004B36A9" w:rsidP="004B36A9">
      <w:pPr>
        <w:pStyle w:val="Prrafodelista"/>
        <w:numPr>
          <w:ilvl w:val="0"/>
          <w:numId w:val="44"/>
        </w:numPr>
        <w:ind w:left="1134" w:right="277" w:firstLine="0"/>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Ejecutar la política en materia de reordenamiento urbano; </w:t>
      </w:r>
    </w:p>
    <w:p w14:paraId="0ACB07BF" w14:textId="77777777" w:rsidR="004B36A9" w:rsidRPr="00CC2879" w:rsidRDefault="004B36A9" w:rsidP="004B36A9">
      <w:pPr>
        <w:pStyle w:val="Prrafodelista"/>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II. Formular y conducir las políticas municipales de asentamientos humanos, urbanismo y vivienda; </w:t>
      </w:r>
    </w:p>
    <w:p w14:paraId="31B99B6A" w14:textId="77777777" w:rsidR="004B36A9" w:rsidRPr="00CC2879" w:rsidRDefault="004B36A9" w:rsidP="004B36A9">
      <w:pPr>
        <w:pStyle w:val="Prrafodelista"/>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III. Aplicar y vigilar el cumplimiento de las disposiciones legales en materia de ordenamiento territorial de los asentamientos humanos, del desarrollo urbano y vivienda; </w:t>
      </w:r>
    </w:p>
    <w:p w14:paraId="6FC74510" w14:textId="77777777" w:rsidR="004B36A9" w:rsidRPr="00CC2879" w:rsidRDefault="004B36A9" w:rsidP="004B36A9">
      <w:pPr>
        <w:pStyle w:val="Prrafodelista"/>
        <w:ind w:left="1134" w:right="277"/>
        <w:jc w:val="both"/>
        <w:rPr>
          <w:rFonts w:ascii="Palatino Linotype" w:eastAsia="Calibri" w:hAnsi="Palatino Linotype" w:cs="Tahoma"/>
          <w:b/>
          <w:i/>
          <w:iCs/>
          <w:lang w:eastAsia="es-ES_tradnl"/>
        </w:rPr>
      </w:pPr>
      <w:r w:rsidRPr="00CC2879">
        <w:rPr>
          <w:rFonts w:ascii="Palatino Linotype" w:eastAsia="Calibri" w:hAnsi="Palatino Linotype" w:cs="Tahoma"/>
          <w:b/>
          <w:i/>
          <w:iCs/>
          <w:lang w:eastAsia="es-ES_tradnl"/>
        </w:rPr>
        <w:t xml:space="preserve">IV. Proponer el plan municipal de desarrollo urbano, así como sus modificaciones, y los parciales que de ellos deriven; </w:t>
      </w:r>
    </w:p>
    <w:p w14:paraId="119AAF62" w14:textId="77777777" w:rsidR="004B36A9" w:rsidRPr="00CC2879" w:rsidRDefault="004B36A9" w:rsidP="004B36A9">
      <w:pPr>
        <w:pStyle w:val="Prrafodelista"/>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V. Participar en la elaboración o modificación del respectivo plan regional de desarrollo urbano o de los parciales que de éste deriven, cuando incluya parte o la totalidad de su territorio; </w:t>
      </w:r>
    </w:p>
    <w:p w14:paraId="1CD3BE00" w14:textId="77777777" w:rsidR="004B36A9" w:rsidRPr="00CC2879" w:rsidRDefault="004B36A9" w:rsidP="004B36A9">
      <w:pPr>
        <w:pStyle w:val="Prrafodelista"/>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VI. Analizar las cédulas informativas de zonificación, licencias de uso de suelo y licencias de construcción; </w:t>
      </w:r>
    </w:p>
    <w:p w14:paraId="085B946D" w14:textId="77777777" w:rsidR="004B36A9" w:rsidRPr="00CC2879" w:rsidRDefault="004B36A9" w:rsidP="004B36A9">
      <w:pPr>
        <w:pStyle w:val="Prrafodelista"/>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VII. Vigilar la utilización y aprovechamiento del suelo con fines urbanos, en su circunscripción territorial; </w:t>
      </w:r>
    </w:p>
    <w:p w14:paraId="5EFD1975" w14:textId="77777777" w:rsidR="004B36A9" w:rsidRPr="00CC2879" w:rsidRDefault="004B36A9" w:rsidP="004B36A9">
      <w:pPr>
        <w:pStyle w:val="Prrafodelista"/>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 xml:space="preserve">VIII. Proponer al Presidente Municipal, convenios, contratos y acuerdos, y </w:t>
      </w:r>
    </w:p>
    <w:p w14:paraId="506948F0" w14:textId="2EC69817" w:rsidR="004B36A9" w:rsidRPr="00CC2879" w:rsidRDefault="004B36A9" w:rsidP="004B36A9">
      <w:pPr>
        <w:pStyle w:val="Prrafodelista"/>
        <w:ind w:left="1134" w:right="277"/>
        <w:jc w:val="both"/>
        <w:rPr>
          <w:rFonts w:ascii="Palatino Linotype" w:eastAsia="Calibri" w:hAnsi="Palatino Linotype" w:cs="Tahoma"/>
          <w:i/>
          <w:iCs/>
          <w:lang w:eastAsia="es-ES_tradnl"/>
        </w:rPr>
      </w:pPr>
      <w:r w:rsidRPr="00CC2879">
        <w:rPr>
          <w:rFonts w:ascii="Palatino Linotype" w:eastAsia="Calibri" w:hAnsi="Palatino Linotype" w:cs="Tahoma"/>
          <w:i/>
          <w:iCs/>
          <w:lang w:eastAsia="es-ES_tradnl"/>
        </w:rPr>
        <w:t>IX. Las demás que le sean conferidas por el Presidente Municipal o por el Ayuntamiento y las establecidas en las disposiciones jurídicas aplicables.</w:t>
      </w:r>
    </w:p>
    <w:p w14:paraId="0FD8C6AC" w14:textId="77777777" w:rsidR="00C66760" w:rsidRPr="00CC2879" w:rsidRDefault="00C66760" w:rsidP="00C66760">
      <w:pPr>
        <w:spacing w:line="360" w:lineRule="auto"/>
        <w:ind w:right="-787"/>
        <w:jc w:val="both"/>
        <w:rPr>
          <w:rFonts w:ascii="Palatino Linotype" w:eastAsia="Calibri" w:hAnsi="Palatino Linotype" w:cs="Tahoma"/>
          <w:iCs/>
          <w:lang w:eastAsia="es-ES_tradnl"/>
        </w:rPr>
      </w:pPr>
    </w:p>
    <w:p w14:paraId="0A4A6EA2" w14:textId="1BDF1E18" w:rsidR="00C66760" w:rsidRPr="00CC2879" w:rsidRDefault="00C66760"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De lo anterior, se tiene que dentro de las funciones del Director de Desarrollo Urbano</w:t>
      </w:r>
      <w:r w:rsidR="00FD4427" w:rsidRPr="00CC2879">
        <w:rPr>
          <w:rFonts w:ascii="Palatino Linotype" w:eastAsia="Calibri" w:hAnsi="Palatino Linotype" w:cs="Tahoma"/>
          <w:iCs/>
          <w:lang w:eastAsia="es-ES_tradnl"/>
        </w:rPr>
        <w:t xml:space="preserve">, </w:t>
      </w:r>
      <w:r w:rsidRPr="00CC2879">
        <w:rPr>
          <w:rFonts w:ascii="Palatino Linotype" w:eastAsia="Calibri" w:hAnsi="Palatino Linotype" w:cs="Tahoma"/>
          <w:iCs/>
          <w:lang w:eastAsia="es-ES_tradnl"/>
        </w:rPr>
        <w:t xml:space="preserve"> </w:t>
      </w:r>
      <w:r w:rsidR="00FD4427" w:rsidRPr="00CC2879">
        <w:rPr>
          <w:rFonts w:ascii="Palatino Linotype" w:eastAsia="Calibri" w:hAnsi="Palatino Linotype" w:cs="Tahoma"/>
          <w:iCs/>
          <w:lang w:eastAsia="es-ES_tradnl"/>
        </w:rPr>
        <w:t>está</w:t>
      </w:r>
      <w:r w:rsidRPr="00CC2879">
        <w:rPr>
          <w:rFonts w:ascii="Palatino Linotype" w:eastAsia="Calibri" w:hAnsi="Palatino Linotype" w:cs="Tahoma"/>
          <w:iCs/>
          <w:lang w:eastAsia="es-ES_tradnl"/>
        </w:rPr>
        <w:t xml:space="preserve"> el proponer el Plan Municipal de Desarrollo Urbano, así como sus modificaciones, situación por la cual se colige que el </w:t>
      </w:r>
      <w:r w:rsidRPr="00CC2879">
        <w:rPr>
          <w:rFonts w:ascii="Palatino Linotype" w:eastAsia="Calibri" w:hAnsi="Palatino Linotype" w:cs="Tahoma"/>
          <w:b/>
          <w:iCs/>
          <w:lang w:eastAsia="es-ES_tradnl"/>
        </w:rPr>
        <w:t xml:space="preserve">SUJETO OBLIGADO </w:t>
      </w:r>
      <w:r w:rsidRPr="00CC2879">
        <w:rPr>
          <w:rFonts w:ascii="Palatino Linotype" w:eastAsia="Calibri" w:hAnsi="Palatino Linotype" w:cs="Tahoma"/>
          <w:iCs/>
          <w:lang w:eastAsia="es-ES_tradnl"/>
        </w:rPr>
        <w:t xml:space="preserve">deberá de </w:t>
      </w:r>
      <w:r w:rsidRPr="00CC2879">
        <w:rPr>
          <w:rFonts w:ascii="Palatino Linotype" w:eastAsia="Calibri" w:hAnsi="Palatino Linotype" w:cs="Tahoma"/>
          <w:iCs/>
          <w:lang w:eastAsia="es-ES_tradnl"/>
        </w:rPr>
        <w:lastRenderedPageBreak/>
        <w:t xml:space="preserve">remitir el Plan Municipal de Desarrollo Urbano vigente al </w:t>
      </w:r>
      <w:r w:rsidRPr="00CC2879">
        <w:rPr>
          <w:rFonts w:ascii="Palatino Linotype" w:eastAsia="Calibri" w:hAnsi="Palatino Linotype" w:cs="Tahoma"/>
          <w:b/>
          <w:iCs/>
          <w:lang w:eastAsia="es-ES_tradnl"/>
        </w:rPr>
        <w:t xml:space="preserve">tres de junio de dos mil veinticinco. </w:t>
      </w:r>
    </w:p>
    <w:p w14:paraId="4BB75D58" w14:textId="77777777" w:rsidR="002E4892" w:rsidRPr="00CC2879" w:rsidRDefault="002E4892" w:rsidP="002E4892">
      <w:pPr>
        <w:spacing w:line="360" w:lineRule="auto"/>
        <w:ind w:right="-787"/>
        <w:jc w:val="both"/>
        <w:rPr>
          <w:rFonts w:ascii="Palatino Linotype" w:eastAsia="Calibri" w:hAnsi="Palatino Linotype" w:cs="Tahoma"/>
          <w:iCs/>
          <w:lang w:eastAsia="es-ES_tradnl"/>
        </w:rPr>
      </w:pPr>
    </w:p>
    <w:p w14:paraId="482BBCA9" w14:textId="714416C4" w:rsidR="00FD4427" w:rsidRPr="00CC2879" w:rsidRDefault="00561785"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Ahora bien, en cuanto al punto quince de la solicitud de información, se hace el siguiente </w:t>
      </w:r>
      <w:r w:rsidR="008967E9" w:rsidRPr="00CC2879">
        <w:rPr>
          <w:rFonts w:ascii="Palatino Linotype" w:eastAsia="Calibri" w:hAnsi="Palatino Linotype" w:cs="Tahoma"/>
          <w:iCs/>
          <w:lang w:eastAsia="es-ES_tradnl"/>
        </w:rPr>
        <w:t>análisis</w:t>
      </w:r>
      <w:r w:rsidRPr="00CC2879">
        <w:rPr>
          <w:rFonts w:ascii="Palatino Linotype" w:eastAsia="Calibri" w:hAnsi="Palatino Linotype" w:cs="Tahoma"/>
          <w:iCs/>
          <w:lang w:eastAsia="es-ES_tradnl"/>
        </w:rPr>
        <w:t>.</w:t>
      </w:r>
    </w:p>
    <w:p w14:paraId="07E1F8CD" w14:textId="77777777" w:rsidR="00561785" w:rsidRPr="00CC2879" w:rsidRDefault="00561785" w:rsidP="00561785">
      <w:pPr>
        <w:pStyle w:val="Prrafodelista"/>
        <w:rPr>
          <w:rFonts w:ascii="Palatino Linotype" w:eastAsia="Calibri" w:hAnsi="Palatino Linotype" w:cs="Tahoma"/>
          <w:iCs/>
          <w:lang w:eastAsia="es-ES_tradnl"/>
        </w:rPr>
      </w:pPr>
    </w:p>
    <w:tbl>
      <w:tblPr>
        <w:tblStyle w:val="Tablaconcuadrcula"/>
        <w:tblW w:w="9923" w:type="dxa"/>
        <w:tblInd w:w="-289" w:type="dxa"/>
        <w:tblLook w:val="04A0" w:firstRow="1" w:lastRow="0" w:firstColumn="1" w:lastColumn="0" w:noHBand="0" w:noVBand="1"/>
      </w:tblPr>
      <w:tblGrid>
        <w:gridCol w:w="9923"/>
      </w:tblGrid>
      <w:tr w:rsidR="00DF4ECD" w:rsidRPr="00CC2879" w14:paraId="213A6254" w14:textId="77777777" w:rsidTr="00D53656">
        <w:tc>
          <w:tcPr>
            <w:tcW w:w="3056" w:type="dxa"/>
          </w:tcPr>
          <w:p w14:paraId="7063016B" w14:textId="77777777" w:rsidR="00DF4ECD" w:rsidRPr="00CC2879" w:rsidRDefault="00DF4ECD" w:rsidP="00D53656">
            <w:pPr>
              <w:ind w:right="4"/>
              <w:jc w:val="both"/>
              <w:rPr>
                <w:rFonts w:ascii="Palatino Linotype" w:hAnsi="Palatino Linotype"/>
                <w:i/>
                <w:color w:val="000000"/>
              </w:rPr>
            </w:pPr>
            <w:r w:rsidRPr="00CC2879">
              <w:rPr>
                <w:rFonts w:ascii="Palatino Linotype" w:hAnsi="Palatino Linotype"/>
                <w:i/>
                <w:color w:val="000000"/>
              </w:rPr>
              <w:t xml:space="preserve">15.- Manual de Procedimientos del área de Desarrollo Urbano y Movilidad del Municipio de Rayón </w:t>
            </w:r>
          </w:p>
        </w:tc>
      </w:tr>
    </w:tbl>
    <w:p w14:paraId="1AD210FA" w14:textId="77777777" w:rsidR="00561785" w:rsidRPr="00CC2879" w:rsidRDefault="00561785" w:rsidP="00561785">
      <w:pPr>
        <w:spacing w:line="360" w:lineRule="auto"/>
        <w:ind w:right="-787"/>
        <w:jc w:val="both"/>
        <w:rPr>
          <w:rFonts w:ascii="Palatino Linotype" w:eastAsia="Calibri" w:hAnsi="Palatino Linotype" w:cs="Tahoma"/>
          <w:iCs/>
          <w:lang w:eastAsia="es-ES_tradnl"/>
        </w:rPr>
      </w:pPr>
    </w:p>
    <w:p w14:paraId="0CCAB1D7" w14:textId="2F787DA9"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color w:val="000000"/>
          <w:lang w:eastAsia="en-US"/>
        </w:rPr>
        <w:t xml:space="preserve">De lo anteriormente expuesto, es necesario invocar que de acuerdo al artículo 1 de la Ley para la Mejora Regulatoria del Estado de México y sus municipios se sujetaran bajo los siguientes términos, Ley que a la fecha de la solicitud de encontraba vigente: </w:t>
      </w:r>
    </w:p>
    <w:p w14:paraId="57152F10" w14:textId="77777777" w:rsidR="00D53656" w:rsidRPr="00CC2879" w:rsidRDefault="00D53656" w:rsidP="00D53656">
      <w:pPr>
        <w:ind w:left="1134" w:right="277"/>
        <w:contextualSpacing/>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w:t>
      </w:r>
      <w:r w:rsidRPr="00CC2879">
        <w:rPr>
          <w:rFonts w:ascii="Palatino Linotype" w:eastAsia="Cambria" w:hAnsi="Palatino Linotype"/>
          <w:b/>
          <w:i/>
          <w:color w:val="000000"/>
          <w:lang w:eastAsia="en-US"/>
        </w:rPr>
        <w:t>Artículo 1.-</w:t>
      </w:r>
      <w:r w:rsidRPr="00CC2879">
        <w:rPr>
          <w:rFonts w:ascii="Palatino Linotype" w:eastAsia="Cambria" w:hAnsi="Palatino Linotype"/>
          <w:i/>
          <w:color w:val="000000"/>
          <w:lang w:eastAsia="en-US"/>
        </w:rPr>
        <w:t xml:space="preserve"> Esta Ley es de orden público y de observancia general en el Estado de México y se aplicará a los </w:t>
      </w:r>
      <w:r w:rsidRPr="00CC2879">
        <w:rPr>
          <w:rFonts w:ascii="Palatino Linotype" w:eastAsia="Cambria" w:hAnsi="Palatino Linotype"/>
          <w:b/>
          <w:i/>
          <w:color w:val="000000"/>
          <w:lang w:eastAsia="en-US"/>
        </w:rPr>
        <w:t>actos, procedimientos y resoluciones que emitan la administración pública del Estado, los municipios, sus dependencias y organismos descentralizados.</w:t>
      </w:r>
      <w:r w:rsidRPr="00CC2879">
        <w:rPr>
          <w:rFonts w:ascii="Palatino Linotype" w:eastAsia="Cambria" w:hAnsi="Palatino Linotype"/>
          <w:i/>
          <w:color w:val="000000"/>
          <w:lang w:eastAsia="en-US"/>
        </w:rPr>
        <w:t xml:space="preserve"> </w:t>
      </w:r>
    </w:p>
    <w:p w14:paraId="62BB6E39" w14:textId="77777777" w:rsidR="00D53656" w:rsidRPr="00CC2879" w:rsidRDefault="00D53656" w:rsidP="00D53656">
      <w:pPr>
        <w:ind w:left="1134" w:right="277"/>
        <w:contextualSpacing/>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Los Poderes Legislativo y Judicial, los organismos con autonomía constitucional y los organismos con jurisdicción contenciosa, que no formen parte del Poder Judicial, serán sujetos obligados, sólo respecto de las obligaciones contenidas en los Catálogos Nacional y Estatal de Regulaciones, Trámites y Servicios.</w:t>
      </w:r>
    </w:p>
    <w:p w14:paraId="4B8072BF" w14:textId="77777777" w:rsidR="00D53656" w:rsidRPr="00CC2879" w:rsidRDefault="00D53656" w:rsidP="00D53656">
      <w:pPr>
        <w:ind w:left="1134" w:right="277"/>
        <w:contextualSpacing/>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 Esta Ley no será aplicable a las materias de carácter fiscal tratándose de las contribuciones y los accesorios que deriven directamente de aquellas. responsabilidades de los servidores públicos ni al Ministerio Público en ejercicio de sus funciones constitucionales. </w:t>
      </w:r>
    </w:p>
    <w:p w14:paraId="19BEF4C3" w14:textId="77777777" w:rsidR="00D53656" w:rsidRPr="00CC2879" w:rsidRDefault="00D53656" w:rsidP="00D53656">
      <w:pPr>
        <w:ind w:left="1134" w:right="277"/>
        <w:contextualSpacing/>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Su aplicación corresponde al Consejo Estatal de Mejora Regulatoria, a la Comisión Estatal de Mejora Regulatoria y a las </w:t>
      </w:r>
      <w:r w:rsidRPr="00CC2879">
        <w:rPr>
          <w:rFonts w:ascii="Palatino Linotype" w:eastAsia="Cambria" w:hAnsi="Palatino Linotype"/>
          <w:b/>
          <w:i/>
          <w:color w:val="000000"/>
          <w:lang w:eastAsia="en-US"/>
        </w:rPr>
        <w:t>Comisiones Municipales de Mejora Regulatoria</w:t>
      </w:r>
      <w:r w:rsidRPr="00CC2879">
        <w:rPr>
          <w:rFonts w:ascii="Palatino Linotype" w:eastAsia="Cambria" w:hAnsi="Palatino Linotype"/>
          <w:i/>
          <w:color w:val="000000"/>
          <w:lang w:eastAsia="en-US"/>
        </w:rPr>
        <w:t xml:space="preserve">, </w:t>
      </w:r>
      <w:r w:rsidRPr="00CC2879">
        <w:rPr>
          <w:rFonts w:ascii="Palatino Linotype" w:eastAsia="Cambria" w:hAnsi="Palatino Linotype"/>
          <w:b/>
          <w:i/>
          <w:color w:val="000000"/>
          <w:lang w:eastAsia="en-US"/>
        </w:rPr>
        <w:t>en el ámbito de su respectiva competencia</w:t>
      </w:r>
      <w:r w:rsidRPr="00CC2879">
        <w:rPr>
          <w:rFonts w:ascii="Palatino Linotype" w:eastAsia="Cambria" w:hAnsi="Palatino Linotype"/>
          <w:i/>
          <w:color w:val="000000"/>
          <w:lang w:eastAsia="en-US"/>
        </w:rPr>
        <w:t>.” (sic)</w:t>
      </w:r>
    </w:p>
    <w:p w14:paraId="4DC09B7B" w14:textId="77777777" w:rsidR="00D53656" w:rsidRPr="00CC2879" w:rsidRDefault="00D53656" w:rsidP="00D53656">
      <w:pPr>
        <w:spacing w:line="360" w:lineRule="auto"/>
        <w:contextualSpacing/>
        <w:jc w:val="both"/>
        <w:rPr>
          <w:rFonts w:ascii="Palatino Linotype" w:eastAsia="Cambria" w:hAnsi="Palatino Linotype"/>
          <w:color w:val="000000"/>
          <w:lang w:eastAsia="en-US"/>
        </w:rPr>
      </w:pPr>
    </w:p>
    <w:p w14:paraId="711991D3" w14:textId="77777777"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color w:val="000000"/>
          <w:lang w:eastAsia="en-US"/>
        </w:rPr>
        <w:lastRenderedPageBreak/>
        <w:t xml:space="preserve">Así mismo, el artículo 2 de la Ley para la Mejora Regulatoria del Estado de México y </w:t>
      </w:r>
      <w:r w:rsidRPr="00CC2879">
        <w:rPr>
          <w:rFonts w:ascii="Palatino Linotype" w:eastAsia="Calibri" w:hAnsi="Palatino Linotype" w:cs="Tahoma"/>
          <w:iCs/>
          <w:lang w:eastAsia="es-ES_tradnl"/>
        </w:rPr>
        <w:t>Municipios</w:t>
      </w:r>
      <w:r w:rsidRPr="00CC2879">
        <w:rPr>
          <w:rFonts w:ascii="Palatino Linotype" w:eastAsia="Cambria" w:hAnsi="Palatino Linotype"/>
          <w:color w:val="000000"/>
          <w:lang w:eastAsia="en-US"/>
        </w:rPr>
        <w:t xml:space="preserve"> regula el objeto de la misma bajo las siguientes fracciones: </w:t>
      </w:r>
    </w:p>
    <w:p w14:paraId="7CFC4B2D" w14:textId="77777777" w:rsidR="00D53656" w:rsidRPr="00CC2879" w:rsidRDefault="00D53656" w:rsidP="00D53656">
      <w:pPr>
        <w:ind w:left="1134" w:right="277"/>
        <w:contextualSpacing/>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“Artículo 2.- Esta Ley tiene por objeto la mejora integral, continua y permanente de la regulación estatal y municipal que, mediante la coordinación entre las autoridades de mejora regulatoria y los poderes del Estado, los ayuntamientos y la sociedad civil: </w:t>
      </w:r>
    </w:p>
    <w:p w14:paraId="75DD038B" w14:textId="77777777" w:rsidR="00D53656" w:rsidRPr="00CC2879" w:rsidRDefault="00D53656" w:rsidP="00D53656">
      <w:pPr>
        <w:pStyle w:val="Prrafodelista"/>
        <w:numPr>
          <w:ilvl w:val="0"/>
          <w:numId w:val="45"/>
        </w:numPr>
        <w:ind w:left="1134" w:right="277" w:firstLine="0"/>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Dé lugar a un sistema integral de gestión regulatoria que esté regido por los principios de máxima utilidad para la sociedad y la transparencia en su elaboración;</w:t>
      </w:r>
    </w:p>
    <w:p w14:paraId="3ADDD1A0" w14:textId="77777777" w:rsidR="00D53656" w:rsidRPr="00CC2879" w:rsidRDefault="00D53656" w:rsidP="00D53656">
      <w:pPr>
        <w:pStyle w:val="Prrafodelista"/>
        <w:numPr>
          <w:ilvl w:val="0"/>
          <w:numId w:val="45"/>
        </w:numPr>
        <w:ind w:left="1134" w:right="277" w:firstLine="0"/>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 xml:space="preserve">Promueva la eficacia y eficiencia gubernamental en todos sus ámbitos; </w:t>
      </w:r>
    </w:p>
    <w:p w14:paraId="6ABFB0C7" w14:textId="77777777" w:rsidR="00D53656" w:rsidRPr="00CC2879" w:rsidRDefault="00D53656" w:rsidP="00D53656">
      <w:pPr>
        <w:pStyle w:val="Prrafodelista"/>
        <w:numPr>
          <w:ilvl w:val="0"/>
          <w:numId w:val="45"/>
        </w:numPr>
        <w:ind w:left="1134" w:right="277" w:firstLine="0"/>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Fomente el desarrollo socioeconómico y la competitividad de la entidad; </w:t>
      </w:r>
    </w:p>
    <w:p w14:paraId="56EDB156" w14:textId="77777777" w:rsidR="00D53656" w:rsidRPr="00CC2879" w:rsidRDefault="00D53656" w:rsidP="00D53656">
      <w:pPr>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IV. Implemente la desregulación para la apertura, instalación, operación y ampliación de empresa; </w:t>
      </w:r>
    </w:p>
    <w:p w14:paraId="77B9116C" w14:textId="77777777" w:rsidR="00D53656" w:rsidRPr="00CC2879" w:rsidRDefault="00D53656" w:rsidP="00D53656">
      <w:pPr>
        <w:pStyle w:val="Prrafodelista"/>
        <w:numPr>
          <w:ilvl w:val="0"/>
          <w:numId w:val="45"/>
        </w:numPr>
        <w:ind w:left="1134" w:right="277" w:firstLine="0"/>
        <w:jc w:val="both"/>
        <w:rPr>
          <w:i/>
        </w:rPr>
      </w:pPr>
      <w:r w:rsidRPr="00CC2879">
        <w:rPr>
          <w:rFonts w:ascii="Palatino Linotype" w:eastAsia="Cambria" w:hAnsi="Palatino Linotype"/>
          <w:i/>
          <w:color w:val="000000"/>
          <w:lang w:eastAsia="en-US"/>
        </w:rPr>
        <w:t>Mejore la calidad e incremente la eficiencia del marco regulatorio, a través de la disminución de los requisitos, costos y tiempos en que incurren los particulares para cumplir con la normativa aplicable, sin incrementar con ello los costos sociales;</w:t>
      </w:r>
      <w:r w:rsidRPr="00CC2879">
        <w:rPr>
          <w:i/>
        </w:rPr>
        <w:t xml:space="preserve"> </w:t>
      </w:r>
    </w:p>
    <w:p w14:paraId="11DE4CA1" w14:textId="77777777" w:rsidR="00D53656" w:rsidRPr="00CC2879" w:rsidRDefault="00D53656" w:rsidP="00D53656">
      <w:pPr>
        <w:pStyle w:val="Prrafodelista"/>
        <w:numPr>
          <w:ilvl w:val="0"/>
          <w:numId w:val="45"/>
        </w:numPr>
        <w:ind w:left="1134" w:right="277" w:firstLine="0"/>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 xml:space="preserve">Modernice y agilice los procesos administrativos que realizan los sujetos de esta Ley, en beneficio de la población del Estado; </w:t>
      </w:r>
    </w:p>
    <w:p w14:paraId="182E81A6" w14:textId="77777777" w:rsidR="00D53656" w:rsidRPr="00CC2879" w:rsidRDefault="00D53656" w:rsidP="00D53656">
      <w:pPr>
        <w:pStyle w:val="Prrafodelista"/>
        <w:numPr>
          <w:ilvl w:val="0"/>
          <w:numId w:val="45"/>
        </w:numPr>
        <w:ind w:left="1134" w:right="277" w:firstLine="0"/>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 xml:space="preserve">Otorgue certidumbre jurídica sobre la regulación, transparencia al proceso regulatorio, y continuidad a la mejora regulatoria; </w:t>
      </w:r>
    </w:p>
    <w:p w14:paraId="4B3089E2" w14:textId="77777777" w:rsidR="00D53656" w:rsidRPr="00CC2879" w:rsidRDefault="00D53656" w:rsidP="00D53656">
      <w:pPr>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VIII. Fomente una cultura de gestión gubernamental para la atención del ciudadano; IX. Promueva e impulse la participación social en la mejora regulatoria; </w:t>
      </w:r>
    </w:p>
    <w:p w14:paraId="20266F02" w14:textId="77777777" w:rsidR="00D53656" w:rsidRPr="00CC2879" w:rsidRDefault="00D53656" w:rsidP="00D53656">
      <w:pPr>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X. Coadyuve para que sea más eficiente la administración pública, eliminando la discrecionalidad de los actos de autoridad; y </w:t>
      </w:r>
    </w:p>
    <w:p w14:paraId="7D7D5346" w14:textId="77777777" w:rsidR="00D53656" w:rsidRPr="00CC2879" w:rsidRDefault="00D53656" w:rsidP="00D53656">
      <w:pPr>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XI. Los demás contenidas en esta Ley y la Ley General.”</w:t>
      </w:r>
    </w:p>
    <w:p w14:paraId="4BF0A36F" w14:textId="77777777" w:rsidR="00D53656" w:rsidRPr="00CC2879" w:rsidRDefault="00D53656" w:rsidP="00D53656">
      <w:pPr>
        <w:pStyle w:val="Prrafodelista"/>
        <w:spacing w:line="360" w:lineRule="auto"/>
        <w:rPr>
          <w:rFonts w:ascii="Palatino Linotype" w:eastAsia="Cambria" w:hAnsi="Palatino Linotype"/>
          <w:color w:val="000000"/>
          <w:lang w:eastAsia="en-US"/>
        </w:rPr>
      </w:pPr>
    </w:p>
    <w:p w14:paraId="69BAAEAA" w14:textId="77777777"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color w:val="000000"/>
          <w:lang w:eastAsia="en-US"/>
        </w:rPr>
        <w:t xml:space="preserve">En esa línea de estudio, el artículo 3 de la Ley para la Mejora Regulatoria del Estado de México y Municipios procura los siguientes aspectos en materia de mejora regulatoria: </w:t>
      </w:r>
    </w:p>
    <w:p w14:paraId="39CBABB1" w14:textId="77777777" w:rsidR="00D53656" w:rsidRPr="00CC2879" w:rsidRDefault="00D53656" w:rsidP="00D53656">
      <w:pPr>
        <w:ind w:left="1134" w:right="277"/>
        <w:contextualSpacing/>
        <w:jc w:val="both"/>
        <w:rPr>
          <w:rFonts w:ascii="Palatino Linotype" w:eastAsia="Cambria" w:hAnsi="Palatino Linotype"/>
          <w:i/>
          <w:color w:val="000000"/>
          <w:lang w:eastAsia="en-US"/>
        </w:rPr>
      </w:pPr>
      <w:r w:rsidRPr="00CC2879">
        <w:rPr>
          <w:rFonts w:ascii="Palatino Linotype" w:eastAsia="Cambria" w:hAnsi="Palatino Linotype"/>
          <w:b/>
          <w:i/>
          <w:color w:val="000000"/>
          <w:lang w:eastAsia="en-US"/>
        </w:rPr>
        <w:lastRenderedPageBreak/>
        <w:t>Artículo 3.-</w:t>
      </w:r>
      <w:r w:rsidRPr="00CC2879">
        <w:rPr>
          <w:rFonts w:ascii="Palatino Linotype" w:eastAsia="Cambria" w:hAnsi="Palatino Linotype"/>
          <w:i/>
          <w:color w:val="000000"/>
          <w:lang w:eastAsia="en-US"/>
        </w:rPr>
        <w:t xml:space="preserve"> La política de Mejora Regulatoria, además de los principios previstos en la Ley General, deberá procurar los aspectos siguientes:</w:t>
      </w:r>
    </w:p>
    <w:p w14:paraId="55866969" w14:textId="77777777" w:rsidR="00D53656" w:rsidRPr="00CC2879" w:rsidRDefault="00D53656" w:rsidP="00D53656">
      <w:pPr>
        <w:pStyle w:val="Prrafodelista"/>
        <w:numPr>
          <w:ilvl w:val="0"/>
          <w:numId w:val="46"/>
        </w:numPr>
        <w:ind w:left="1134" w:right="277" w:firstLine="0"/>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 xml:space="preserve">Contener disposiciones normativas que justifiquen la necesidad de su creación y el impacto administrativo, social y presupuestal que generaría su emisión; </w:t>
      </w:r>
    </w:p>
    <w:p w14:paraId="2086BF42" w14:textId="77777777" w:rsidR="00D53656" w:rsidRPr="00CC2879" w:rsidRDefault="00D53656" w:rsidP="00D53656">
      <w:pPr>
        <w:pStyle w:val="Prrafodelista"/>
        <w:numPr>
          <w:ilvl w:val="0"/>
          <w:numId w:val="46"/>
        </w:numPr>
        <w:ind w:left="1134" w:right="277" w:firstLine="0"/>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Facilitar a los particulares el ejercicio de sus derechos y el cumplimiento de sus obligaciones; </w:t>
      </w:r>
    </w:p>
    <w:p w14:paraId="6C63FFD8" w14:textId="77777777" w:rsidR="00D53656" w:rsidRPr="00CC2879" w:rsidRDefault="00D53656" w:rsidP="00D53656">
      <w:pPr>
        <w:pStyle w:val="Prrafodelista"/>
        <w:numPr>
          <w:ilvl w:val="0"/>
          <w:numId w:val="46"/>
        </w:numPr>
        <w:ind w:left="1134" w:right="277" w:firstLine="0"/>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Simplificar y modernizar los trámites y servicios que prestan las dependencias estatales y municipales, así como sus organismos descentralizados, proveyendo, cuando sea procedente, a la realización de trámites por medios electrónicos; </w:t>
      </w:r>
    </w:p>
    <w:p w14:paraId="535AFC80" w14:textId="77777777" w:rsidR="00D53656" w:rsidRPr="00CC2879" w:rsidRDefault="00D53656" w:rsidP="00D53656">
      <w:pPr>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IV. Promover que los trámites generen mayores beneficios que costos de cumplimiento; </w:t>
      </w:r>
    </w:p>
    <w:p w14:paraId="64959E3A" w14:textId="77777777" w:rsidR="00D53656" w:rsidRPr="00CC2879" w:rsidRDefault="00D53656" w:rsidP="00D53656">
      <w:pPr>
        <w:pStyle w:val="Prrafodelista"/>
        <w:numPr>
          <w:ilvl w:val="0"/>
          <w:numId w:val="46"/>
        </w:numPr>
        <w:ind w:left="1134" w:right="277" w:firstLine="0"/>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Promover, en lo procedente, la homologación de la regulación del Estado con la de los diferentes municipios del mismo; y </w:t>
      </w:r>
    </w:p>
    <w:p w14:paraId="5AE40E34" w14:textId="1E2F3CDC" w:rsidR="00D53656" w:rsidRPr="00CC2879" w:rsidRDefault="00D53656" w:rsidP="00D53656">
      <w:pPr>
        <w:pStyle w:val="Prrafodelista"/>
        <w:numPr>
          <w:ilvl w:val="0"/>
          <w:numId w:val="46"/>
        </w:numPr>
        <w:ind w:left="1134" w:right="277" w:firstLine="0"/>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Fomentar la transparencia y proceso de consulta pública en la elaboración de la regulación.</w:t>
      </w:r>
    </w:p>
    <w:p w14:paraId="3C798D51" w14:textId="77777777" w:rsidR="00D53656" w:rsidRPr="00CC2879" w:rsidRDefault="00D53656" w:rsidP="00D53656">
      <w:pPr>
        <w:pStyle w:val="Prrafodelista"/>
        <w:ind w:left="780" w:right="277"/>
        <w:jc w:val="both"/>
        <w:rPr>
          <w:rFonts w:ascii="Palatino Linotype" w:eastAsia="Cambria" w:hAnsi="Palatino Linotype"/>
          <w:i/>
          <w:color w:val="000000"/>
          <w:lang w:eastAsia="en-US"/>
        </w:rPr>
      </w:pPr>
    </w:p>
    <w:p w14:paraId="7A01D9BF" w14:textId="77777777"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color w:val="000000"/>
          <w:lang w:eastAsia="en-US"/>
        </w:rPr>
        <w:t>Es así, que de acuerdo a la Ley Para la Mejora Regulatoria del Estado de México  y Sus Municipios, deberán trabajar en tener normativas y disposiciones que justifiquen la necesidad de su creación para su impacto y funcionamiento administrativo.</w:t>
      </w:r>
    </w:p>
    <w:p w14:paraId="340B7411" w14:textId="77777777" w:rsidR="00D53656" w:rsidRPr="00CC2879" w:rsidRDefault="00D53656" w:rsidP="00D53656">
      <w:pPr>
        <w:spacing w:line="360" w:lineRule="auto"/>
        <w:contextualSpacing/>
        <w:jc w:val="both"/>
        <w:rPr>
          <w:rFonts w:ascii="Palatino Linotype" w:eastAsia="Cambria" w:hAnsi="Palatino Linotype"/>
          <w:color w:val="000000"/>
          <w:lang w:eastAsia="en-US"/>
        </w:rPr>
      </w:pPr>
    </w:p>
    <w:p w14:paraId="3670776F" w14:textId="77777777"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color w:val="000000"/>
          <w:lang w:eastAsia="en-US"/>
        </w:rPr>
        <w:t>En ese tenor, se debe indicar que la Ley Para la Mejora Regulatoria del Estado de México y sus Municipios, en su Capitulo Cuarto regula lo relacionado con los Municipios en Materia de Mejora Regulatoria, los cuales se regirán bajo los siguientes artículos.</w:t>
      </w:r>
    </w:p>
    <w:p w14:paraId="62DB4921" w14:textId="77777777" w:rsidR="00D53656" w:rsidRPr="00CC2879" w:rsidRDefault="00D53656" w:rsidP="00D53656">
      <w:pPr>
        <w:tabs>
          <w:tab w:val="left" w:pos="426"/>
        </w:tabs>
        <w:ind w:left="1134" w:right="277"/>
        <w:contextualSpacing/>
        <w:jc w:val="both"/>
      </w:pPr>
      <w:r w:rsidRPr="00CC2879">
        <w:rPr>
          <w:rFonts w:ascii="Palatino Linotype" w:eastAsia="Cambria" w:hAnsi="Palatino Linotype"/>
          <w:b/>
          <w:i/>
          <w:lang w:eastAsia="en-US"/>
        </w:rPr>
        <w:t xml:space="preserve">Artículo 19.- </w:t>
      </w:r>
      <w:r w:rsidRPr="00CC2879">
        <w:rPr>
          <w:rFonts w:ascii="Palatino Linotype" w:eastAsia="Cambria" w:hAnsi="Palatino Linotype"/>
          <w:i/>
          <w:lang w:eastAsia="en-US"/>
        </w:rPr>
        <w:t>Para el cumplimiento de los objetivos de la Ley, los municipios integrarán Comisiones Municipales de Mejora Regulatoria y deberán expedir su normatividad de la materia de conformidad con las disposiciones jurídicas de mejora regulatoria. La o el Presidente Municipal deberá nombrar un Coordinador General Municipal de Mejora Regulatoria.</w:t>
      </w:r>
      <w:r w:rsidRPr="00CC2879">
        <w:t xml:space="preserve"> </w:t>
      </w:r>
    </w:p>
    <w:p w14:paraId="11915B65" w14:textId="77777777" w:rsidR="00D53656" w:rsidRPr="00CC2879" w:rsidRDefault="00D53656" w:rsidP="00D53656">
      <w:pPr>
        <w:tabs>
          <w:tab w:val="left" w:pos="426"/>
        </w:tabs>
        <w:ind w:left="1134" w:right="277"/>
        <w:contextualSpacing/>
        <w:jc w:val="both"/>
        <w:rPr>
          <w:rFonts w:ascii="Palatino Linotype" w:eastAsia="Cambria" w:hAnsi="Palatino Linotype"/>
          <w:i/>
          <w:lang w:eastAsia="en-US"/>
        </w:rPr>
      </w:pPr>
      <w:r w:rsidRPr="00CC2879">
        <w:rPr>
          <w:rFonts w:ascii="Palatino Linotype" w:eastAsia="Cambria" w:hAnsi="Palatino Linotype"/>
          <w:b/>
          <w:i/>
          <w:lang w:eastAsia="en-US"/>
        </w:rPr>
        <w:lastRenderedPageBreak/>
        <w:t>Artículo 21.-</w:t>
      </w:r>
      <w:r w:rsidRPr="00CC2879">
        <w:rPr>
          <w:rFonts w:ascii="Palatino Linotype" w:eastAsia="Cambria" w:hAnsi="Palatino Linotype"/>
          <w:i/>
          <w:lang w:eastAsia="en-US"/>
        </w:rPr>
        <w:t xml:space="preserve"> Compete a los Municipios en materia de mejora regulatoria, lo siguiente: I. Establecer acciones, estrategias y lineamientos bajo los cuales se regirá la política de mejora regulatoria municipal de conformidad con la Ley y la Ley General;</w:t>
      </w:r>
    </w:p>
    <w:p w14:paraId="106BF475" w14:textId="77777777" w:rsidR="00D53656" w:rsidRPr="00CC2879" w:rsidRDefault="00D53656" w:rsidP="00D53656">
      <w:pPr>
        <w:tabs>
          <w:tab w:val="left" w:pos="426"/>
        </w:tabs>
        <w:ind w:left="1134" w:right="277"/>
        <w:contextualSpacing/>
        <w:jc w:val="both"/>
        <w:rPr>
          <w:rFonts w:ascii="Palatino Linotype" w:eastAsia="Cambria" w:hAnsi="Palatino Linotype"/>
          <w:b/>
          <w:i/>
          <w:lang w:eastAsia="en-US"/>
        </w:rPr>
      </w:pPr>
      <w:r w:rsidRPr="00CC2879">
        <w:rPr>
          <w:rFonts w:ascii="Palatino Linotype" w:eastAsia="Cambria" w:hAnsi="Palatino Linotype"/>
          <w:b/>
          <w:i/>
          <w:lang w:eastAsia="en-US"/>
        </w:rPr>
        <w:t xml:space="preserve"> II. Coordinar a las unidades administrativas o servidores públicos municipales con los sujetos obligados, entidades públicas, organismos estatales y federales, en los programas y acciones que lleven a cabo para lograr el cumplimiento de la Ley;</w:t>
      </w:r>
    </w:p>
    <w:p w14:paraId="188DD9EA" w14:textId="77777777" w:rsidR="00D53656" w:rsidRPr="00CC2879" w:rsidRDefault="00D53656" w:rsidP="00D53656">
      <w:pPr>
        <w:tabs>
          <w:tab w:val="left" w:pos="426"/>
        </w:tabs>
        <w:ind w:left="1134" w:right="277"/>
        <w:contextualSpacing/>
        <w:jc w:val="both"/>
        <w:rPr>
          <w:rFonts w:ascii="Palatino Linotype" w:eastAsia="Cambria" w:hAnsi="Palatino Linotype"/>
          <w:i/>
          <w:lang w:eastAsia="en-US"/>
        </w:rPr>
      </w:pPr>
      <w:r w:rsidRPr="00CC2879">
        <w:rPr>
          <w:rFonts w:ascii="Palatino Linotype" w:eastAsia="Cambria" w:hAnsi="Palatino Linotype"/>
          <w:i/>
          <w:lang w:eastAsia="en-US"/>
        </w:rPr>
        <w:t xml:space="preserve"> III. Elaborar los programas y acciones para lograr una mejora regulatoria integral, bajo los principios de máxima utilidad para la sociedad y la transparencia en su elaboración;</w:t>
      </w:r>
    </w:p>
    <w:p w14:paraId="14ED9C55" w14:textId="77777777" w:rsidR="00D53656" w:rsidRPr="00CC2879" w:rsidRDefault="00D53656" w:rsidP="00D53656">
      <w:pPr>
        <w:tabs>
          <w:tab w:val="left" w:pos="426"/>
        </w:tabs>
        <w:ind w:left="1134" w:right="277"/>
        <w:contextualSpacing/>
        <w:jc w:val="both"/>
        <w:rPr>
          <w:rFonts w:ascii="Palatino Linotype" w:eastAsia="Cambria" w:hAnsi="Palatino Linotype"/>
          <w:b/>
          <w:i/>
          <w:lang w:eastAsia="en-US"/>
        </w:rPr>
      </w:pPr>
      <w:r w:rsidRPr="00CC2879">
        <w:rPr>
          <w:rFonts w:ascii="Palatino Linotype" w:eastAsia="Cambria" w:hAnsi="Palatino Linotype"/>
          <w:i/>
          <w:lang w:eastAsia="en-US"/>
        </w:rPr>
        <w:t xml:space="preserve">IV. </w:t>
      </w:r>
      <w:r w:rsidRPr="00CC2879">
        <w:rPr>
          <w:rFonts w:ascii="Palatino Linotype" w:eastAsia="Cambria" w:hAnsi="Palatino Linotype"/>
          <w:b/>
          <w:i/>
          <w:lang w:eastAsia="en-US"/>
        </w:rPr>
        <w:t xml:space="preserve">Establecer Comités Internos en cada dependencia, los cuales se encargarán de elaborar y aprobar los programas anuales de mejora regulatoria municipal, así como las propuestas de creación de regulaciones o de reforma específica, con base en los objetivos, estrategias y líneas de acción de los programas sectoriales, especiales, regionales e institucionales derivados del Plan Municipal de Desarrollo. </w:t>
      </w:r>
    </w:p>
    <w:p w14:paraId="7A9336CD" w14:textId="77777777" w:rsidR="00D53656" w:rsidRPr="00CC2879" w:rsidRDefault="00D53656" w:rsidP="00D53656">
      <w:pPr>
        <w:tabs>
          <w:tab w:val="left" w:pos="426"/>
        </w:tabs>
        <w:ind w:left="1134" w:right="277"/>
        <w:contextualSpacing/>
        <w:jc w:val="both"/>
        <w:rPr>
          <w:rFonts w:ascii="Palatino Linotype" w:eastAsia="Cambria" w:hAnsi="Palatino Linotype"/>
          <w:i/>
          <w:lang w:eastAsia="en-US"/>
        </w:rPr>
      </w:pPr>
      <w:r w:rsidRPr="00CC2879">
        <w:rPr>
          <w:rFonts w:ascii="Palatino Linotype" w:eastAsia="Cambria" w:hAnsi="Palatino Linotype"/>
          <w:i/>
          <w:lang w:eastAsia="en-US"/>
        </w:rPr>
        <w:t>Los titulares de las dependencias deberán designar un servidor público con nivel inferior jerárquico inmediato, quien será el enlace de la materia y el responsable de mejora regulatoria del sujeto obligado, el cual tendrá estrecha comunicación con el Coordinador General de Mejora Regulatoria para dar cumplimiento de la Ley;</w:t>
      </w:r>
    </w:p>
    <w:p w14:paraId="7CAA5313" w14:textId="77777777" w:rsidR="00D53656" w:rsidRPr="00CC2879" w:rsidRDefault="00D53656" w:rsidP="00D53656">
      <w:pPr>
        <w:pStyle w:val="Prrafodelista"/>
        <w:numPr>
          <w:ilvl w:val="0"/>
          <w:numId w:val="46"/>
        </w:numPr>
        <w:tabs>
          <w:tab w:val="left" w:pos="426"/>
        </w:tabs>
        <w:ind w:left="1134" w:right="277"/>
        <w:jc w:val="both"/>
        <w:rPr>
          <w:rFonts w:ascii="Palatino Linotype" w:eastAsia="Cambria" w:hAnsi="Palatino Linotype"/>
          <w:i/>
          <w:lang w:eastAsia="en-US"/>
        </w:rPr>
      </w:pPr>
      <w:r w:rsidRPr="00CC2879">
        <w:rPr>
          <w:rFonts w:ascii="Palatino Linotype" w:eastAsia="Cambria" w:hAnsi="Palatino Linotype"/>
          <w:i/>
          <w:lang w:eastAsia="en-US"/>
        </w:rPr>
        <w:t xml:space="preserve">Participar en las sesiones de las Comisiones Temáticas de Mejora Regulatoria a las que sea convocado por parte de la Comisión; y </w:t>
      </w:r>
    </w:p>
    <w:p w14:paraId="2D4202CE" w14:textId="77777777" w:rsidR="00D53656" w:rsidRPr="00CC2879" w:rsidRDefault="00D53656" w:rsidP="00D53656">
      <w:pPr>
        <w:pStyle w:val="Prrafodelista"/>
        <w:numPr>
          <w:ilvl w:val="0"/>
          <w:numId w:val="46"/>
        </w:numPr>
        <w:tabs>
          <w:tab w:val="left" w:pos="426"/>
        </w:tabs>
        <w:ind w:left="1134" w:right="277"/>
        <w:jc w:val="both"/>
        <w:rPr>
          <w:rFonts w:ascii="Palatino Linotype" w:eastAsia="Cambria" w:hAnsi="Palatino Linotype"/>
          <w:i/>
          <w:lang w:eastAsia="en-US"/>
        </w:rPr>
      </w:pPr>
      <w:r w:rsidRPr="00CC2879">
        <w:rPr>
          <w:rFonts w:ascii="Palatino Linotype" w:eastAsia="Cambria" w:hAnsi="Palatino Linotype"/>
          <w:i/>
          <w:lang w:eastAsia="en-US"/>
        </w:rPr>
        <w:t>VI. Las demás</w:t>
      </w:r>
    </w:p>
    <w:p w14:paraId="587258E6" w14:textId="77777777" w:rsidR="00D53656" w:rsidRPr="00CC2879" w:rsidRDefault="00D53656" w:rsidP="00D53656">
      <w:pPr>
        <w:tabs>
          <w:tab w:val="left" w:pos="426"/>
        </w:tabs>
        <w:spacing w:line="360" w:lineRule="auto"/>
        <w:ind w:left="284" w:right="333"/>
        <w:contextualSpacing/>
        <w:jc w:val="both"/>
        <w:rPr>
          <w:rFonts w:ascii="Palatino Linotype" w:eastAsia="MS Mincho" w:hAnsi="Palatino Linotype"/>
          <w:color w:val="000000"/>
          <w:lang w:eastAsia="en-US"/>
        </w:rPr>
      </w:pPr>
    </w:p>
    <w:p w14:paraId="35C95502" w14:textId="5E572715"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color w:val="000000"/>
          <w:lang w:eastAsia="en-US"/>
        </w:rPr>
        <w:t xml:space="preserve">En ese sentido, es importante mencionar que los Municipios en materia de mejora regulatoria cuenta con la Comisión Municipal en dicha materia, que se integra </w:t>
      </w:r>
      <w:r w:rsidRPr="00CC2879">
        <w:rPr>
          <w:rFonts w:ascii="Palatino Linotype" w:eastAsia="Calibri" w:hAnsi="Palatino Linotype" w:cs="Tahoma"/>
          <w:iCs/>
          <w:lang w:eastAsia="es-ES_tradnl"/>
        </w:rPr>
        <w:t>por</w:t>
      </w:r>
      <w:r w:rsidRPr="00CC2879">
        <w:rPr>
          <w:rFonts w:ascii="Palatino Linotype" w:eastAsia="Cambria" w:hAnsi="Palatino Linotype"/>
          <w:color w:val="000000"/>
          <w:lang w:eastAsia="en-US"/>
        </w:rPr>
        <w:t xml:space="preserve"> el Presidente Municipal, el </w:t>
      </w:r>
      <w:r w:rsidR="008967E9" w:rsidRPr="00CC2879">
        <w:rPr>
          <w:rFonts w:ascii="Palatino Linotype" w:eastAsia="Cambria" w:hAnsi="Palatino Linotype"/>
          <w:color w:val="000000"/>
          <w:lang w:eastAsia="en-US"/>
        </w:rPr>
        <w:t>Síndico</w:t>
      </w:r>
      <w:r w:rsidRPr="00CC2879">
        <w:rPr>
          <w:rFonts w:ascii="Palatino Linotype" w:eastAsia="Cambria" w:hAnsi="Palatino Linotype"/>
          <w:color w:val="000000"/>
          <w:lang w:eastAsia="en-US"/>
        </w:rPr>
        <w:t xml:space="preserve"> Municipal, Regidores, el Titular del área jurídica, un Secretario Técnico que será el Coordinador de Mejora Regulatoria, los titulares de las diferentes áreas que integren al Ayuntamiento y representantes empresariales, quienes de </w:t>
      </w:r>
      <w:r w:rsidRPr="00CC2879">
        <w:rPr>
          <w:rFonts w:ascii="Palatino Linotype" w:eastAsia="Cambria" w:hAnsi="Palatino Linotype"/>
          <w:color w:val="000000"/>
          <w:lang w:eastAsia="en-US"/>
        </w:rPr>
        <w:lastRenderedPageBreak/>
        <w:t xml:space="preserve">acuerdo a la Ley Para la Mejora Regulatoria del Estado de México y Municipios tienen las siguientes facultades: </w:t>
      </w:r>
    </w:p>
    <w:p w14:paraId="07CF0552" w14:textId="77777777" w:rsidR="00D53656" w:rsidRPr="00CC2879" w:rsidRDefault="00D53656" w:rsidP="00D53656">
      <w:pPr>
        <w:spacing w:line="360" w:lineRule="auto"/>
        <w:contextualSpacing/>
        <w:jc w:val="both"/>
        <w:rPr>
          <w:rFonts w:ascii="Palatino Linotype" w:eastAsia="Cambria" w:hAnsi="Palatino Linotype"/>
          <w:i/>
          <w:color w:val="000000"/>
          <w:lang w:eastAsia="en-US"/>
        </w:rPr>
      </w:pPr>
      <w:r w:rsidRPr="00CC2879">
        <w:rPr>
          <w:rFonts w:ascii="Palatino Linotype" w:eastAsia="Cambria" w:hAnsi="Palatino Linotype"/>
          <w:b/>
          <w:i/>
          <w:color w:val="000000"/>
          <w:lang w:eastAsia="en-US"/>
        </w:rPr>
        <w:t>Artículo 23.-</w:t>
      </w:r>
      <w:r w:rsidRPr="00CC2879">
        <w:rPr>
          <w:rFonts w:ascii="Palatino Linotype" w:eastAsia="Cambria" w:hAnsi="Palatino Linotype"/>
          <w:i/>
          <w:color w:val="000000"/>
          <w:lang w:eastAsia="en-US"/>
        </w:rPr>
        <w:t xml:space="preserve"> Las comisiones Municipales tendrán, en su ámbito de competencia, las facultades y responsabilidades siguientes: </w:t>
      </w:r>
    </w:p>
    <w:p w14:paraId="2C0BDB3B" w14:textId="77777777" w:rsidR="00D53656" w:rsidRPr="00CC2879" w:rsidRDefault="00D53656" w:rsidP="00D53656">
      <w:pPr>
        <w:pStyle w:val="Prrafodelista"/>
        <w:numPr>
          <w:ilvl w:val="0"/>
          <w:numId w:val="47"/>
        </w:numPr>
        <w:ind w:right="277" w:firstLine="54"/>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 xml:space="preserve">Revisar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 </w:t>
      </w:r>
    </w:p>
    <w:p w14:paraId="5DE62200" w14:textId="77777777" w:rsidR="00D53656" w:rsidRPr="00CC2879" w:rsidRDefault="00D53656" w:rsidP="00D53656">
      <w:pPr>
        <w:pStyle w:val="Prrafodelista"/>
        <w:numPr>
          <w:ilvl w:val="0"/>
          <w:numId w:val="47"/>
        </w:numPr>
        <w:ind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Aprobar el Programa Anual de Mejora Regulatoria Municipal, así como </w:t>
      </w:r>
      <w:r w:rsidRPr="00CC2879">
        <w:rPr>
          <w:rFonts w:ascii="Palatino Linotype" w:eastAsia="Cambria" w:hAnsi="Palatino Linotype"/>
          <w:b/>
          <w:i/>
          <w:color w:val="000000"/>
          <w:lang w:eastAsia="en-US"/>
        </w:rPr>
        <w:t>las propuestas de creación de regulaciones o de reforma específica y el Análisis de Impacto Regulatorio</w:t>
      </w:r>
      <w:r w:rsidRPr="00CC2879">
        <w:rPr>
          <w:rFonts w:ascii="Palatino Linotype" w:eastAsia="Cambria" w:hAnsi="Palatino Linotype"/>
          <w:i/>
          <w:color w:val="000000"/>
          <w:lang w:eastAsia="en-US"/>
        </w:rPr>
        <w:t xml:space="preserve"> que le presente el Secretario Técnico, para su envío a la Comisión, para los efectos de que ésta emita su opinión; </w:t>
      </w:r>
    </w:p>
    <w:p w14:paraId="60B34359" w14:textId="77777777" w:rsidR="00D53656" w:rsidRPr="00CC2879" w:rsidRDefault="00D53656" w:rsidP="00D53656">
      <w:pPr>
        <w:pStyle w:val="Prrafodelista"/>
        <w:numPr>
          <w:ilvl w:val="0"/>
          <w:numId w:val="47"/>
        </w:numPr>
        <w:ind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Recibir, analizar y observar el informe anual del avance programático de Mejora Regulatoria y la evaluación de los resultados, que le presente el Secretario Técnico, e informar sobre el particular a la Comisión para los efectos legales correspondientes; </w:t>
      </w:r>
    </w:p>
    <w:p w14:paraId="582B9601" w14:textId="77777777" w:rsidR="00D53656" w:rsidRPr="00CC2879" w:rsidRDefault="00D53656" w:rsidP="00D53656">
      <w:pPr>
        <w:ind w:left="1134"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IV. Informar al Cabildo del avance programático de mejora regulatoria y de la evaluación de los resultados;</w:t>
      </w:r>
    </w:p>
    <w:p w14:paraId="1B269B0D" w14:textId="77777777" w:rsidR="00D53656" w:rsidRPr="00CC2879" w:rsidRDefault="00D53656" w:rsidP="00D53656">
      <w:pPr>
        <w:pStyle w:val="Prrafodelista"/>
        <w:numPr>
          <w:ilvl w:val="0"/>
          <w:numId w:val="47"/>
        </w:numPr>
        <w:ind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Aprobar la suscripción de convenios interinstitucionales de coordinación y cooperación con dependencias federales y/o estatales, y con otros municipios;</w:t>
      </w:r>
    </w:p>
    <w:p w14:paraId="331710C6" w14:textId="77777777" w:rsidR="00D53656" w:rsidRPr="00CC2879" w:rsidRDefault="00D53656" w:rsidP="00D53656">
      <w:pPr>
        <w:pStyle w:val="Prrafodelista"/>
        <w:numPr>
          <w:ilvl w:val="0"/>
          <w:numId w:val="47"/>
        </w:numPr>
        <w:ind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Proponer las acciones necesarias para optimizar el proceso de mejora regulatoria en las dependencias municipales; </w:t>
      </w:r>
    </w:p>
    <w:p w14:paraId="16EB479C" w14:textId="77777777" w:rsidR="00D53656" w:rsidRPr="00CC2879" w:rsidRDefault="00D53656" w:rsidP="00D53656">
      <w:pPr>
        <w:pStyle w:val="Prrafodelista"/>
        <w:numPr>
          <w:ilvl w:val="0"/>
          <w:numId w:val="47"/>
        </w:numPr>
        <w:ind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Integrar, actualizar y administrar el Registro Municipal; y</w:t>
      </w:r>
    </w:p>
    <w:p w14:paraId="5B26F0AE" w14:textId="77777777" w:rsidR="00D53656" w:rsidRPr="00CC2879" w:rsidRDefault="00D53656" w:rsidP="00D53656">
      <w:pPr>
        <w:ind w:left="1134"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 VIII. Las demás que le confiera esta Ley y demás disposiciones jurídicas aplicables.</w:t>
      </w:r>
    </w:p>
    <w:p w14:paraId="7FEC2836" w14:textId="77777777" w:rsidR="00D53656" w:rsidRPr="00CC2879" w:rsidRDefault="00D53656" w:rsidP="00D53656">
      <w:pPr>
        <w:spacing w:line="360" w:lineRule="auto"/>
        <w:contextualSpacing/>
        <w:jc w:val="both"/>
        <w:rPr>
          <w:rFonts w:ascii="Palatino Linotype" w:eastAsia="Cambria" w:hAnsi="Palatino Linotype"/>
          <w:color w:val="000000"/>
          <w:lang w:eastAsia="en-US"/>
        </w:rPr>
      </w:pPr>
    </w:p>
    <w:p w14:paraId="21CF9A21" w14:textId="239C9452"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libri" w:hAnsi="Palatino Linotype" w:cs="Tahoma"/>
          <w:iCs/>
          <w:lang w:eastAsia="es-ES_tradnl"/>
        </w:rPr>
        <w:t>Ahora</w:t>
      </w:r>
      <w:r w:rsidRPr="00CC2879">
        <w:rPr>
          <w:rFonts w:ascii="Palatino Linotype" w:eastAsia="Cambria" w:hAnsi="Palatino Linotype"/>
          <w:color w:val="000000"/>
          <w:lang w:eastAsia="en-US"/>
        </w:rPr>
        <w:t xml:space="preserve"> bien, de acuerdo a la solicitud e información del </w:t>
      </w:r>
      <w:r w:rsidRPr="00CC2879">
        <w:rPr>
          <w:rFonts w:ascii="Palatino Linotype" w:eastAsia="Cambria" w:hAnsi="Palatino Linotype"/>
          <w:b/>
          <w:color w:val="000000"/>
          <w:lang w:eastAsia="en-US"/>
        </w:rPr>
        <w:t>RECURRENTE pide</w:t>
      </w:r>
      <w:r w:rsidRPr="00CC2879">
        <w:rPr>
          <w:rFonts w:ascii="Palatino Linotype" w:eastAsia="Cambria" w:hAnsi="Palatino Linotype"/>
          <w:color w:val="000000"/>
          <w:lang w:eastAsia="en-US"/>
        </w:rPr>
        <w:t xml:space="preserve"> que se le entregue el Manual de Procedimientos de la Dirección de Desarrollo Urbano, en ese sentido cada una de dichas áreas debe tener un enlace de mejora regulatoria de acuerdo a </w:t>
      </w:r>
      <w:r w:rsidRPr="00CC2879">
        <w:rPr>
          <w:rFonts w:ascii="Palatino Linotype" w:eastAsia="Cambria" w:hAnsi="Palatino Linotype"/>
          <w:color w:val="000000"/>
          <w:lang w:eastAsia="en-US"/>
        </w:rPr>
        <w:lastRenderedPageBreak/>
        <w:t xml:space="preserve">la Ley General para la Mejora Regulatoria del Estado de México y sus municipios, tiene las siguientes facultades: </w:t>
      </w:r>
    </w:p>
    <w:p w14:paraId="45A082F0" w14:textId="77777777" w:rsidR="00D53656" w:rsidRPr="00CC2879" w:rsidRDefault="00D53656" w:rsidP="00D53656">
      <w:pPr>
        <w:spacing w:line="360" w:lineRule="auto"/>
        <w:contextualSpacing/>
        <w:jc w:val="both"/>
        <w:rPr>
          <w:rFonts w:ascii="Palatino Linotype" w:eastAsia="Cambria" w:hAnsi="Palatino Linotype"/>
          <w:i/>
          <w:color w:val="000000"/>
          <w:lang w:eastAsia="en-US"/>
        </w:rPr>
      </w:pPr>
      <w:r w:rsidRPr="00CC2879">
        <w:rPr>
          <w:rFonts w:ascii="Palatino Linotype" w:eastAsia="Cambria" w:hAnsi="Palatino Linotype"/>
          <w:b/>
          <w:i/>
          <w:color w:val="000000"/>
          <w:lang w:eastAsia="en-US"/>
        </w:rPr>
        <w:t>“Artículo 28.-</w:t>
      </w:r>
      <w:r w:rsidRPr="00CC2879">
        <w:rPr>
          <w:rFonts w:ascii="Palatino Linotype" w:eastAsia="Cambria" w:hAnsi="Palatino Linotype"/>
          <w:i/>
          <w:color w:val="000000"/>
          <w:lang w:eastAsia="en-US"/>
        </w:rPr>
        <w:t xml:space="preserve"> El Enlace de Mejora Regulatoria tendrá, en su ámbito de competencia, las funciones siguientes: </w:t>
      </w:r>
    </w:p>
    <w:p w14:paraId="39CC052F" w14:textId="77777777" w:rsidR="00D53656" w:rsidRPr="00CC2879" w:rsidRDefault="00D53656" w:rsidP="00D53656">
      <w:pPr>
        <w:pStyle w:val="Prrafodelista"/>
        <w:numPr>
          <w:ilvl w:val="0"/>
          <w:numId w:val="48"/>
        </w:numPr>
        <w:ind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Coordinar el proceso de mejora regulatoria y supervisar su cumplimiento; </w:t>
      </w:r>
    </w:p>
    <w:p w14:paraId="62EFA74D" w14:textId="77777777" w:rsidR="00D53656" w:rsidRPr="00CC2879" w:rsidRDefault="00D53656" w:rsidP="00D53656">
      <w:pPr>
        <w:pStyle w:val="Prrafodelista"/>
        <w:numPr>
          <w:ilvl w:val="0"/>
          <w:numId w:val="48"/>
        </w:numPr>
        <w:ind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Ser el vínculo de su dependencia con la Comisión; </w:t>
      </w:r>
    </w:p>
    <w:p w14:paraId="1EF21CE7" w14:textId="77777777" w:rsidR="00D53656" w:rsidRPr="00CC2879" w:rsidRDefault="00D53656" w:rsidP="00D53656">
      <w:pPr>
        <w:pStyle w:val="Prrafodelista"/>
        <w:numPr>
          <w:ilvl w:val="0"/>
          <w:numId w:val="48"/>
        </w:numPr>
        <w:ind w:right="277" w:firstLine="54"/>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 xml:space="preserve">Elaborar el Programa Anual de Mejora Regulatoria y las propuestas de creación de regulaciones o de reforma específica, así como los Análisis de Impacto Regulatorio respectivos, y enviarlos a la Comisión para los efectos legales correspondientes; </w:t>
      </w:r>
    </w:p>
    <w:p w14:paraId="494B7AEC" w14:textId="77777777" w:rsidR="00D53656" w:rsidRPr="00CC2879" w:rsidRDefault="00D53656" w:rsidP="00D53656">
      <w:pPr>
        <w:ind w:left="1134" w:right="277" w:firstLine="54"/>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IV. Elaborar y tener actualizado el catálogo de trámites y servicios, así como los requisitos, plazos y montos de los derechos o aprovechamientos aplicables, en su caso, que aquéllos conlleven, y enviarlos a la Comisión para su inclusión en el Registro Estatal; </w:t>
      </w:r>
    </w:p>
    <w:p w14:paraId="6FB781A1" w14:textId="77777777" w:rsidR="00D53656" w:rsidRPr="00CC2879" w:rsidRDefault="00D53656" w:rsidP="00D53656">
      <w:pPr>
        <w:pStyle w:val="Prrafodelista"/>
        <w:numPr>
          <w:ilvl w:val="0"/>
          <w:numId w:val="48"/>
        </w:numPr>
        <w:ind w:left="1134" w:right="277" w:firstLine="0"/>
        <w:jc w:val="both"/>
        <w:rPr>
          <w:rFonts w:ascii="Palatino Linotype" w:eastAsia="Cambria" w:hAnsi="Palatino Linotype"/>
          <w:i/>
          <w:color w:val="000000"/>
          <w:lang w:eastAsia="en-US"/>
        </w:rPr>
      </w:pPr>
      <w:r w:rsidRPr="00CC2879">
        <w:rPr>
          <w:rFonts w:ascii="Palatino Linotype" w:eastAsia="Cambria" w:hAnsi="Palatino Linotype"/>
          <w:b/>
          <w:i/>
          <w:color w:val="000000"/>
          <w:lang w:eastAsia="en-US"/>
        </w:rPr>
        <w:t>Elaborar los Reportes de Avances del Programa Anual y enviarlos a la Comisión</w:t>
      </w:r>
      <w:r w:rsidRPr="00CC2879">
        <w:rPr>
          <w:rFonts w:ascii="Palatino Linotype" w:eastAsia="Cambria" w:hAnsi="Palatino Linotype"/>
          <w:i/>
          <w:color w:val="000000"/>
          <w:lang w:eastAsia="en-US"/>
        </w:rPr>
        <w:t xml:space="preserve"> para los efectos legales correspondientes;</w:t>
      </w:r>
    </w:p>
    <w:p w14:paraId="6DF4EBC8" w14:textId="77777777" w:rsidR="00D53656" w:rsidRPr="00CC2879" w:rsidRDefault="00D53656" w:rsidP="00D53656">
      <w:pPr>
        <w:pStyle w:val="Prrafodelista"/>
        <w:numPr>
          <w:ilvl w:val="0"/>
          <w:numId w:val="48"/>
        </w:numPr>
        <w:ind w:left="1134" w:right="277" w:firstLine="0"/>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Elaborar el informe anual del avance programático de Mejora Regulatoria que se hubiere implementado, que deberá incluir una evaluación de los resultados obtenidos y enviarlo a la Comisión para los efectos legales correspondientes; y </w:t>
      </w:r>
    </w:p>
    <w:p w14:paraId="68063FE1" w14:textId="77777777" w:rsidR="00D53656" w:rsidRPr="00CC2879" w:rsidRDefault="00D53656" w:rsidP="00D53656">
      <w:pPr>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VII. Las demás que establezcan otras disposiciones jurídicas aplicables. Aprobadas por la Comisión las propuestas de creación de nuevas regulaciones o de reforma, los Enlaces de Mejora Regulatoria presentarán al titular del área a que pertenecen, el proyecto de reforma respectivo.   (…)”</w:t>
      </w:r>
    </w:p>
    <w:p w14:paraId="52CD8E0D" w14:textId="77777777" w:rsidR="00D53656" w:rsidRPr="00CC2879" w:rsidRDefault="00D53656" w:rsidP="00D53656">
      <w:pPr>
        <w:tabs>
          <w:tab w:val="left" w:pos="426"/>
        </w:tabs>
        <w:spacing w:line="360" w:lineRule="auto"/>
        <w:ind w:right="51"/>
        <w:contextualSpacing/>
        <w:jc w:val="both"/>
        <w:rPr>
          <w:rFonts w:ascii="Palatino Linotype" w:eastAsia="Cambria" w:hAnsi="Palatino Linotype"/>
          <w:color w:val="000000"/>
          <w:lang w:eastAsia="en-US"/>
        </w:rPr>
      </w:pPr>
    </w:p>
    <w:p w14:paraId="32CF7778" w14:textId="77777777"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color w:val="000000"/>
          <w:lang w:eastAsia="en-US"/>
        </w:rPr>
        <w:t xml:space="preserve">De los artículos invocados en el presente estudio, se determina que los municipios deben realizar acciones que ayuden e implementen a las creaciones de normas, bandos y reglamentos que mantengan en actualización las necesidades de funcionamiento, atribuciones y organización de los mismos, por lo que su creación estará a cargo de un </w:t>
      </w:r>
      <w:r w:rsidRPr="00CC2879">
        <w:rPr>
          <w:rFonts w:ascii="Palatino Linotype" w:eastAsia="Cambria" w:hAnsi="Palatino Linotype"/>
          <w:color w:val="000000"/>
          <w:lang w:eastAsia="en-US"/>
        </w:rPr>
        <w:lastRenderedPageBreak/>
        <w:t xml:space="preserve">servidor público de cada área del </w:t>
      </w:r>
      <w:r w:rsidRPr="00CC2879">
        <w:rPr>
          <w:rFonts w:ascii="Palatino Linotype" w:eastAsia="Calibri" w:hAnsi="Palatino Linotype" w:cs="Tahoma"/>
          <w:iCs/>
          <w:lang w:eastAsia="es-ES_tradnl"/>
        </w:rPr>
        <w:t>ayuntamiento</w:t>
      </w:r>
      <w:r w:rsidRPr="00CC2879">
        <w:rPr>
          <w:rFonts w:ascii="Palatino Linotype" w:eastAsia="Cambria" w:hAnsi="Palatino Linotype"/>
          <w:color w:val="000000"/>
          <w:lang w:eastAsia="en-US"/>
        </w:rPr>
        <w:t xml:space="preserve"> para que funja como el enlace de mejora regulatoria.</w:t>
      </w:r>
    </w:p>
    <w:p w14:paraId="5C26FBE7" w14:textId="77777777" w:rsidR="00D53656" w:rsidRPr="00CC2879" w:rsidRDefault="00D53656" w:rsidP="00D53656">
      <w:pPr>
        <w:tabs>
          <w:tab w:val="left" w:pos="426"/>
        </w:tabs>
        <w:spacing w:line="360" w:lineRule="auto"/>
        <w:ind w:right="51"/>
        <w:contextualSpacing/>
        <w:jc w:val="both"/>
        <w:rPr>
          <w:rFonts w:ascii="Palatino Linotype" w:eastAsia="Cambria" w:hAnsi="Palatino Linotype"/>
          <w:color w:val="000000"/>
          <w:lang w:eastAsia="en-US"/>
        </w:rPr>
      </w:pPr>
    </w:p>
    <w:p w14:paraId="5E9AA76E" w14:textId="5DE2ADD0" w:rsidR="00D53656" w:rsidRPr="00CC2879" w:rsidRDefault="00D53656"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lang w:eastAsia="en-US"/>
        </w:rPr>
        <w:t>En</w:t>
      </w:r>
      <w:r w:rsidRPr="00CC2879">
        <w:rPr>
          <w:rFonts w:ascii="Palatino Linotype" w:eastAsia="Calibri" w:hAnsi="Palatino Linotype" w:cs="Tahoma"/>
          <w:iCs/>
          <w:lang w:eastAsia="es-ES_tradnl"/>
        </w:rPr>
        <w:t xml:space="preserve"> </w:t>
      </w:r>
      <w:r w:rsidRPr="00CC2879">
        <w:rPr>
          <w:rFonts w:ascii="Palatino Linotype" w:eastAsia="Cambria" w:hAnsi="Palatino Linotype"/>
          <w:lang w:eastAsia="en-US"/>
        </w:rPr>
        <w:t xml:space="preserve">ese sentido, </w:t>
      </w:r>
      <w:r w:rsidRPr="00CC2879">
        <w:rPr>
          <w:rFonts w:ascii="Palatino Linotype" w:eastAsia="Cambria" w:hAnsi="Palatino Linotype"/>
          <w:color w:val="000000"/>
          <w:lang w:eastAsia="en-US"/>
        </w:rPr>
        <w:t xml:space="preserve">de acuerdo con los artículo 68 y 69 del Bando Municipal del Ayuntamiento de Rayón, se regula lo siguiente en materia de mejora regulatoria. </w:t>
      </w:r>
    </w:p>
    <w:p w14:paraId="5B1331B2" w14:textId="77777777" w:rsidR="007C20FA" w:rsidRPr="00CC2879" w:rsidRDefault="00D53656" w:rsidP="00D53656">
      <w:pPr>
        <w:ind w:left="1134" w:right="277"/>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ARTÍCULO 68.</w:t>
      </w:r>
      <w:r w:rsidRPr="00CC2879">
        <w:rPr>
          <w:rFonts w:ascii="Palatino Linotype" w:eastAsia="Cambria" w:hAnsi="Palatino Linotype"/>
          <w:i/>
          <w:color w:val="000000"/>
          <w:lang w:eastAsia="en-US"/>
        </w:rPr>
        <w:t xml:space="preserve"> El Gobierno de Rayón 2025-2027, a través de la Coordinación General Municipal de Mejora Regulatoria, se encargará de la orientación, regulación y el cumplimiento de los objetivos planteados en la Ley para la Mejora Regulatoria del Estado de México y sus Municipios, así como de su Reglamento, generando las bases y lineamientos para el proceso, implementación, ejecución y evaluación de políticas públicas asertivas para el desarrollo municipal por medio del Programa Anual de Mejora Regulatoria como instrumento de planeación y transparencia conteniendo las estrategias, objetivos, metas y acciones a realizar en materia de regulación, creación, modificación o eliminación de trámites y servicios por parte de esta instancia gubernamental municipal, </w:t>
      </w:r>
      <w:r w:rsidRPr="00CC2879">
        <w:rPr>
          <w:rFonts w:ascii="Palatino Linotype" w:eastAsia="Cambria" w:hAnsi="Palatino Linotype"/>
          <w:b/>
          <w:i/>
          <w:color w:val="000000"/>
          <w:lang w:eastAsia="en-US"/>
        </w:rPr>
        <w:t xml:space="preserve">propiciando un marco jurídico que garantice el desarrollo de las actividades económicas, productivas, el mejoramiento de la gestión pública y de los recursos y la simplificación administrativa. </w:t>
      </w:r>
    </w:p>
    <w:p w14:paraId="3D57D64B" w14:textId="0A665AB3" w:rsidR="00D53656" w:rsidRPr="00CC2879" w:rsidRDefault="00D53656" w:rsidP="00D53656">
      <w:pPr>
        <w:ind w:left="1134" w:right="277"/>
        <w:jc w:val="both"/>
        <w:rPr>
          <w:rFonts w:ascii="Palatino Linotype" w:eastAsia="Cambria" w:hAnsi="Palatino Linotype"/>
          <w:i/>
          <w:color w:val="000000"/>
          <w:lang w:eastAsia="en-US"/>
        </w:rPr>
      </w:pPr>
      <w:r w:rsidRPr="00CC2879">
        <w:rPr>
          <w:rFonts w:ascii="Palatino Linotype" w:eastAsia="Cambria" w:hAnsi="Palatino Linotype"/>
          <w:b/>
          <w:i/>
          <w:color w:val="000000"/>
          <w:lang w:eastAsia="en-US"/>
        </w:rPr>
        <w:t>ARTÍCULO 69.</w:t>
      </w:r>
      <w:r w:rsidRPr="00CC2879">
        <w:rPr>
          <w:rFonts w:ascii="Palatino Linotype" w:eastAsia="Cambria" w:hAnsi="Palatino Linotype"/>
          <w:i/>
          <w:color w:val="000000"/>
          <w:lang w:eastAsia="en-US"/>
        </w:rPr>
        <w:t xml:space="preserve"> Son atribuciones de las Autoridades Municipales en materia de Mejora Regulatoria, entre otras, las siguientes: </w:t>
      </w:r>
    </w:p>
    <w:p w14:paraId="30D3D9D3" w14:textId="3606CA73" w:rsidR="00D53656" w:rsidRPr="00CC2879" w:rsidRDefault="00D53656" w:rsidP="00D53656">
      <w:pPr>
        <w:pStyle w:val="Prrafodelista"/>
        <w:numPr>
          <w:ilvl w:val="0"/>
          <w:numId w:val="49"/>
        </w:numPr>
        <w:ind w:left="1134" w:right="277" w:firstLine="0"/>
        <w:jc w:val="both"/>
        <w:rPr>
          <w:rFonts w:ascii="Palatino Linotype" w:eastAsia="Cambria" w:hAnsi="Palatino Linotype"/>
          <w:b/>
          <w:i/>
          <w:color w:val="000000"/>
          <w:lang w:eastAsia="en-US"/>
        </w:rPr>
      </w:pPr>
      <w:r w:rsidRPr="00CC2879">
        <w:rPr>
          <w:rFonts w:ascii="Palatino Linotype" w:eastAsia="Cambria" w:hAnsi="Palatino Linotype"/>
          <w:b/>
          <w:i/>
          <w:color w:val="000000"/>
          <w:lang w:eastAsia="en-US"/>
        </w:rPr>
        <w:t xml:space="preserve">Establecer acciones, bases, lineamientos y estrategias asertivas al contexto municipal bajo los cuales se regirá la política y el proceso de la Mejora Regulatoria Municipal, siendo esta integral, continua y permanente, bajo los principios de máxima utilidad para la sociedad; siendo transparente en su elaboración; ofreciendo eficiencia y eficacia en la Administración Pública Municipal; abatiendo la corrupción; fomentando el desarrollo socioeconómico y la competitividad del Municipio; simplificación administrativa; certeza y seguridad jurídica, y publicidad; </w:t>
      </w:r>
    </w:p>
    <w:p w14:paraId="6E88EC5B" w14:textId="77777777" w:rsidR="00D53656" w:rsidRPr="00CC2879" w:rsidRDefault="00D53656" w:rsidP="00D53656">
      <w:pPr>
        <w:pStyle w:val="Prrafodelista"/>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II. A través de la elaboración de Programas y Acciones para alcanzar una Mejora Regulatoria Municipal de manera integral; </w:t>
      </w:r>
    </w:p>
    <w:p w14:paraId="58F03EE6" w14:textId="77777777" w:rsidR="00D53656" w:rsidRPr="00CC2879" w:rsidRDefault="00D53656" w:rsidP="00D53656">
      <w:pPr>
        <w:pStyle w:val="Prrafodelista"/>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lastRenderedPageBreak/>
        <w:t xml:space="preserve">III. Revisar permanentemente los Sistemas y Procedimientos de atención al público, y </w:t>
      </w:r>
    </w:p>
    <w:p w14:paraId="43C6115D" w14:textId="13A9EE40" w:rsidR="00D53656" w:rsidRPr="00CC2879" w:rsidRDefault="00D53656" w:rsidP="00D53656">
      <w:pPr>
        <w:pStyle w:val="Prrafodelista"/>
        <w:ind w:left="1134" w:right="277"/>
        <w:jc w:val="both"/>
        <w:rPr>
          <w:rFonts w:ascii="Palatino Linotype" w:eastAsia="Cambria" w:hAnsi="Palatino Linotype"/>
          <w:i/>
          <w:color w:val="000000"/>
          <w:lang w:eastAsia="en-US"/>
        </w:rPr>
      </w:pPr>
      <w:r w:rsidRPr="00CC2879">
        <w:rPr>
          <w:rFonts w:ascii="Palatino Linotype" w:eastAsia="Cambria" w:hAnsi="Palatino Linotype"/>
          <w:i/>
          <w:color w:val="000000"/>
          <w:lang w:eastAsia="en-US"/>
        </w:rPr>
        <w:t xml:space="preserve">IV. Las demás que establezcan los Ordenamientos jurídicos aplicables, el Reglamento Municipal de la materia y las que instruya la Presidenta Municipal. Para su atención habrá una Comisión Municipal de Mejora Regulatoria, la cual dependerá directamente de la Secretaría Técnica. </w:t>
      </w:r>
    </w:p>
    <w:p w14:paraId="2C1BB0BC" w14:textId="77777777" w:rsidR="00D53656" w:rsidRPr="00CC2879" w:rsidRDefault="00D53656" w:rsidP="00D53656">
      <w:pPr>
        <w:ind w:left="1134" w:right="277"/>
        <w:jc w:val="both"/>
        <w:rPr>
          <w:rFonts w:ascii="Palatino Linotype" w:eastAsia="Cambria" w:hAnsi="Palatino Linotype"/>
          <w:i/>
          <w:color w:val="000000"/>
          <w:lang w:eastAsia="en-US"/>
        </w:rPr>
      </w:pPr>
    </w:p>
    <w:p w14:paraId="13B2411F" w14:textId="23FF8B9A" w:rsidR="007C20FA" w:rsidRPr="00CC2879" w:rsidRDefault="007C20FA" w:rsidP="00D53656">
      <w:pPr>
        <w:numPr>
          <w:ilvl w:val="0"/>
          <w:numId w:val="6"/>
        </w:numPr>
        <w:spacing w:line="360" w:lineRule="auto"/>
        <w:ind w:left="0" w:right="-787" w:firstLine="0"/>
        <w:jc w:val="both"/>
        <w:rPr>
          <w:rFonts w:ascii="Palatino Linotype" w:eastAsia="Cambria" w:hAnsi="Palatino Linotype"/>
          <w:color w:val="000000"/>
          <w:lang w:eastAsia="en-US"/>
        </w:rPr>
      </w:pPr>
      <w:r w:rsidRPr="00CC2879">
        <w:rPr>
          <w:rFonts w:ascii="Palatino Linotype" w:eastAsia="Cambria" w:hAnsi="Palatino Linotype"/>
          <w:color w:val="000000"/>
          <w:lang w:eastAsia="en-US"/>
        </w:rPr>
        <w:t xml:space="preserve">De lo anterior, se tiene que el </w:t>
      </w:r>
      <w:r w:rsidRPr="00CC2879">
        <w:rPr>
          <w:rFonts w:ascii="Palatino Linotype" w:eastAsia="Cambria" w:hAnsi="Palatino Linotype"/>
          <w:b/>
          <w:color w:val="000000"/>
          <w:lang w:eastAsia="en-US"/>
        </w:rPr>
        <w:t xml:space="preserve">SUJETOOBLIGADO </w:t>
      </w:r>
      <w:r w:rsidRPr="00CC2879">
        <w:rPr>
          <w:rFonts w:ascii="Palatino Linotype" w:eastAsia="Cambria" w:hAnsi="Palatino Linotype"/>
          <w:color w:val="000000"/>
          <w:lang w:eastAsia="en-US"/>
        </w:rPr>
        <w:t xml:space="preserve">deberá de remitir el Manual de Procedimientos de la Dirección de Desarrollo Urbano, vigente a la fecha de la solicitud de información para colmar el derecho de acceso a la información del </w:t>
      </w:r>
      <w:r w:rsidRPr="00CC2879">
        <w:rPr>
          <w:rFonts w:ascii="Palatino Linotype" w:eastAsia="Cambria" w:hAnsi="Palatino Linotype"/>
          <w:b/>
          <w:color w:val="000000"/>
          <w:lang w:eastAsia="en-US"/>
        </w:rPr>
        <w:t xml:space="preserve">RECURRENTE. </w:t>
      </w:r>
    </w:p>
    <w:p w14:paraId="57DAFF1D" w14:textId="77777777" w:rsidR="00DF4ECD" w:rsidRPr="00CC2879" w:rsidRDefault="00DF4ECD" w:rsidP="00D53656">
      <w:pPr>
        <w:ind w:left="1134" w:right="277"/>
        <w:jc w:val="both"/>
        <w:rPr>
          <w:rFonts w:ascii="Palatino Linotype" w:eastAsia="Calibri" w:hAnsi="Palatino Linotype" w:cs="Tahoma"/>
          <w:iCs/>
          <w:lang w:eastAsia="es-ES_tradnl"/>
        </w:rPr>
      </w:pPr>
    </w:p>
    <w:p w14:paraId="50AFC214" w14:textId="57877B25" w:rsidR="006E2F46" w:rsidRPr="00CC2879" w:rsidRDefault="009868D9"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Ahora bien, en cuanto al punto </w:t>
      </w:r>
      <w:r w:rsidR="006E2F46" w:rsidRPr="00CC2879">
        <w:rPr>
          <w:rFonts w:ascii="Palatino Linotype" w:eastAsia="Calibri" w:hAnsi="Palatino Linotype" w:cs="Tahoma"/>
          <w:iCs/>
          <w:lang w:eastAsia="es-ES_tradnl"/>
        </w:rPr>
        <w:t xml:space="preserve">dieciséis de la solicitud de información, se hace el siguiente </w:t>
      </w:r>
      <w:r w:rsidR="008967E9" w:rsidRPr="00CC2879">
        <w:rPr>
          <w:rFonts w:ascii="Palatino Linotype" w:eastAsia="Calibri" w:hAnsi="Palatino Linotype" w:cs="Tahoma"/>
          <w:iCs/>
          <w:lang w:eastAsia="es-ES_tradnl"/>
        </w:rPr>
        <w:t>análisis</w:t>
      </w:r>
      <w:r w:rsidR="006E2F46" w:rsidRPr="00CC2879">
        <w:rPr>
          <w:rFonts w:ascii="Palatino Linotype" w:eastAsia="Calibri" w:hAnsi="Palatino Linotype" w:cs="Tahoma"/>
          <w:iCs/>
          <w:lang w:eastAsia="es-ES_tradnl"/>
        </w:rPr>
        <w:t>.</w:t>
      </w:r>
    </w:p>
    <w:p w14:paraId="20125E8A" w14:textId="77777777" w:rsidR="009868D9" w:rsidRPr="00CC2879" w:rsidRDefault="009868D9" w:rsidP="006E2F46">
      <w:pPr>
        <w:rPr>
          <w:rFonts w:ascii="Palatino Linotype" w:eastAsia="Calibri" w:hAnsi="Palatino Linotype" w:cs="Tahoma"/>
          <w:iCs/>
          <w:lang w:eastAsia="es-ES_tradnl"/>
        </w:rPr>
      </w:pPr>
    </w:p>
    <w:tbl>
      <w:tblPr>
        <w:tblStyle w:val="Tablaconcuadrcula"/>
        <w:tblW w:w="9923" w:type="dxa"/>
        <w:tblInd w:w="-289" w:type="dxa"/>
        <w:tblLook w:val="04A0" w:firstRow="1" w:lastRow="0" w:firstColumn="1" w:lastColumn="0" w:noHBand="0" w:noVBand="1"/>
      </w:tblPr>
      <w:tblGrid>
        <w:gridCol w:w="9923"/>
      </w:tblGrid>
      <w:tr w:rsidR="006E2F46" w:rsidRPr="00CC2879" w14:paraId="71143D16" w14:textId="77777777" w:rsidTr="00DF582E">
        <w:tc>
          <w:tcPr>
            <w:tcW w:w="3056" w:type="dxa"/>
          </w:tcPr>
          <w:p w14:paraId="72FD0E23" w14:textId="77777777" w:rsidR="006E2F46" w:rsidRPr="00CC2879" w:rsidRDefault="006E2F46" w:rsidP="00DF582E">
            <w:pPr>
              <w:jc w:val="both"/>
              <w:rPr>
                <w:rFonts w:ascii="Palatino Linotype" w:hAnsi="Palatino Linotype"/>
                <w:i/>
                <w:color w:val="000000"/>
              </w:rPr>
            </w:pPr>
            <w:r w:rsidRPr="00CC2879">
              <w:rPr>
                <w:rFonts w:ascii="Palatino Linotype" w:hAnsi="Palatino Linotype"/>
                <w:i/>
                <w:color w:val="000000"/>
              </w:rPr>
              <w:t>16.- Acta de Cabildo donde se autorice al Presidente Municipal para emitir factibilidad de servicios</w:t>
            </w:r>
          </w:p>
        </w:tc>
      </w:tr>
    </w:tbl>
    <w:p w14:paraId="200CA493" w14:textId="77777777" w:rsidR="009868D9" w:rsidRPr="00CC2879" w:rsidRDefault="009868D9" w:rsidP="009868D9">
      <w:pPr>
        <w:spacing w:line="360" w:lineRule="auto"/>
        <w:ind w:right="-787"/>
        <w:jc w:val="both"/>
        <w:rPr>
          <w:rFonts w:ascii="Palatino Linotype" w:eastAsia="Calibri" w:hAnsi="Palatino Linotype" w:cs="Tahoma"/>
          <w:iCs/>
          <w:lang w:eastAsia="es-ES_tradnl"/>
        </w:rPr>
      </w:pPr>
    </w:p>
    <w:p w14:paraId="0D57E5E8" w14:textId="77777777" w:rsidR="009868D9" w:rsidRPr="00CC2879" w:rsidRDefault="009868D9" w:rsidP="009868D9">
      <w:pPr>
        <w:pStyle w:val="Prrafodelista"/>
        <w:rPr>
          <w:rFonts w:ascii="Palatino Linotype" w:eastAsia="Calibri" w:hAnsi="Palatino Linotype" w:cs="Tahoma"/>
          <w:iCs/>
          <w:lang w:eastAsia="es-ES_tradnl"/>
        </w:rPr>
      </w:pPr>
    </w:p>
    <w:p w14:paraId="6C547C10" w14:textId="6608D876" w:rsidR="001072F2" w:rsidRPr="00CC2879" w:rsidRDefault="001072F2" w:rsidP="00C71970">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De lo solicitado, se debe de referir que se localizó el acuerdo de Autorización de Conjunto Urbano emitido por la Secretaría de Desarrollo Urbano e Infraestructura, en el cual en punto 12 se observa que el presidente municipal emiti</w:t>
      </w:r>
      <w:r w:rsidR="00332A0D" w:rsidRPr="00CC2879">
        <w:rPr>
          <w:rFonts w:ascii="Palatino Linotype" w:eastAsia="Calibri" w:hAnsi="Palatino Linotype" w:cs="Tahoma"/>
          <w:iCs/>
          <w:lang w:eastAsia="es-ES_tradnl"/>
        </w:rPr>
        <w:t xml:space="preserve">ó la autorización para la factibilidad de servicios, tal y como se observa en la siguiente captura de pantalla. </w:t>
      </w:r>
    </w:p>
    <w:p w14:paraId="7C652604" w14:textId="4F707105" w:rsidR="00332A0D" w:rsidRPr="00CC2879" w:rsidRDefault="00332A0D" w:rsidP="00332A0D">
      <w:pPr>
        <w:spacing w:line="360" w:lineRule="auto"/>
        <w:ind w:right="-787"/>
        <w:jc w:val="center"/>
        <w:rPr>
          <w:rFonts w:ascii="Palatino Linotype" w:eastAsia="Calibri" w:hAnsi="Palatino Linotype" w:cs="Tahoma"/>
          <w:iCs/>
          <w:lang w:eastAsia="es-ES_tradnl"/>
        </w:rPr>
      </w:pPr>
      <w:r w:rsidRPr="00CC2879">
        <w:rPr>
          <w:rFonts w:ascii="Palatino Linotype" w:eastAsia="Calibri" w:hAnsi="Palatino Linotype" w:cs="Tahoma"/>
          <w:iCs/>
          <w:noProof/>
        </w:rPr>
        <w:lastRenderedPageBreak/>
        <w:drawing>
          <wp:inline distT="0" distB="0" distL="0" distR="0" wp14:anchorId="27ACB98A" wp14:editId="2856AC1D">
            <wp:extent cx="3422650" cy="3418067"/>
            <wp:effectExtent l="152400" t="152400" r="368300" b="3543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7895" cy="3423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F298A7" w14:textId="61F8DB1B" w:rsidR="000D7B9D" w:rsidRPr="00CC2879" w:rsidRDefault="000D7B9D" w:rsidP="000D7B9D">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Sin embargo, se debe de analizar que de acuerdo con el Bando Municipal del Ayuntamiento de Rayón, quien es el área competente para emitir la factibilidad de servicios en el Organismo del Agua, quien tiene las siguientes funciones. </w:t>
      </w:r>
    </w:p>
    <w:p w14:paraId="41D715F6" w14:textId="77777777" w:rsidR="000D7B9D" w:rsidRPr="00CC2879" w:rsidRDefault="000D7B9D" w:rsidP="000D7B9D">
      <w:pPr>
        <w:ind w:left="1134" w:right="277"/>
        <w:jc w:val="both"/>
        <w:rPr>
          <w:rFonts w:ascii="Palatino Linotype" w:eastAsia="Calibri" w:hAnsi="Palatino Linotype" w:cs="Tahoma"/>
          <w:b/>
          <w:bCs/>
          <w:i/>
          <w:lang w:eastAsia="es-ES_tradnl"/>
        </w:rPr>
      </w:pPr>
      <w:r w:rsidRPr="00CC2879">
        <w:rPr>
          <w:rFonts w:ascii="Palatino Linotype" w:eastAsia="Calibri" w:hAnsi="Palatino Linotype" w:cs="Tahoma"/>
          <w:i/>
          <w:lang w:eastAsia="es-ES_tradnl"/>
        </w:rPr>
        <w:t xml:space="preserve">ARTÍCULO 89. El Ayuntamiento de Rayón, de acuerdo con sus funciones y atribuciones, a través del OPDAPAS, proporcionará los servicios de administración, comercialización, planeación, construcción, operación y mantenimiento de los sistemas de agua potable, drenaje y alcantarillado, aguas residuales y su tratamiento de acuerdo con las Disposiciones legales vigentes. </w:t>
      </w:r>
      <w:r w:rsidRPr="00CC2879">
        <w:rPr>
          <w:rFonts w:ascii="Palatino Linotype" w:eastAsia="Calibri" w:hAnsi="Palatino Linotype" w:cs="Tahoma"/>
          <w:b/>
          <w:bCs/>
          <w:i/>
          <w:lang w:eastAsia="es-ES_tradnl"/>
        </w:rPr>
        <w:t xml:space="preserve">ARTÍCULO 90. El servicio de agua potable implica la instalación, mantenimiento y conservación de las redes de agua, su potabilización y distribución, así como la vigilancia de las condiciones de las instalaciones, y la implementación de dispositivos de bajo consumo, así como la calidad del agua; por su parte, el servicio público de alcantarillado comprende el drenaje sanitario y pluvial. </w:t>
      </w:r>
    </w:p>
    <w:p w14:paraId="7372494B" w14:textId="77777777" w:rsidR="000D7B9D" w:rsidRPr="00CC2879" w:rsidRDefault="000D7B9D" w:rsidP="000D7B9D">
      <w:pPr>
        <w:ind w:left="1134" w:right="277"/>
        <w:jc w:val="both"/>
        <w:rPr>
          <w:rFonts w:ascii="Palatino Linotype" w:eastAsia="Calibri" w:hAnsi="Palatino Linotype" w:cs="Tahoma"/>
          <w:b/>
          <w:bCs/>
          <w:i/>
          <w:lang w:eastAsia="es-ES_tradnl"/>
        </w:rPr>
      </w:pPr>
      <w:r w:rsidRPr="00CC2879">
        <w:rPr>
          <w:rFonts w:ascii="Palatino Linotype" w:eastAsia="Calibri" w:hAnsi="Palatino Linotype" w:cs="Tahoma"/>
          <w:b/>
          <w:bCs/>
          <w:i/>
          <w:lang w:eastAsia="es-ES_tradnl"/>
        </w:rPr>
        <w:lastRenderedPageBreak/>
        <w:t>ARTÍCULO 91. Las personas físicas y/o las jurídico colectivas que reciban los servicios que brinda el OPDAPAS, quedan comprometidas a hacer uso racional y eficiente del agua, además de realizar el pago de derechos que contemplan las disposiciones legales aplicables.</w:t>
      </w:r>
    </w:p>
    <w:p w14:paraId="0272B4AA" w14:textId="77777777" w:rsidR="000D7B9D" w:rsidRPr="00CC2879" w:rsidRDefault="000D7B9D" w:rsidP="000D7B9D">
      <w:pPr>
        <w:ind w:left="1134" w:right="277"/>
        <w:jc w:val="both"/>
        <w:rPr>
          <w:rFonts w:ascii="Palatino Linotype" w:eastAsia="Calibri" w:hAnsi="Palatino Linotype" w:cs="Tahoma"/>
          <w:b/>
          <w:bCs/>
          <w:i/>
          <w:lang w:eastAsia="es-ES_tradnl"/>
        </w:rPr>
      </w:pPr>
    </w:p>
    <w:p w14:paraId="2015AB3B" w14:textId="413B3C3E" w:rsidR="00332A0D" w:rsidRPr="00CC2879" w:rsidRDefault="000D7B9D" w:rsidP="000D7B9D">
      <w:pPr>
        <w:numPr>
          <w:ilvl w:val="0"/>
          <w:numId w:val="6"/>
        </w:numPr>
        <w:spacing w:line="360" w:lineRule="auto"/>
        <w:ind w:left="0" w:right="-787" w:firstLine="0"/>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De lo anterior, se tiene que el Organismo del Agua es el área competente del </w:t>
      </w:r>
      <w:r w:rsidRPr="00CC2879">
        <w:rPr>
          <w:rFonts w:ascii="Palatino Linotype" w:eastAsia="Calibri" w:hAnsi="Palatino Linotype" w:cs="Tahoma"/>
          <w:b/>
          <w:bCs/>
          <w:iCs/>
          <w:lang w:eastAsia="es-ES_tradnl"/>
        </w:rPr>
        <w:t xml:space="preserve">SUJETO OBLIGADO </w:t>
      </w:r>
      <w:r w:rsidRPr="00CC2879">
        <w:rPr>
          <w:rFonts w:ascii="Palatino Linotype" w:eastAsia="Calibri" w:hAnsi="Palatino Linotype" w:cs="Tahoma"/>
          <w:iCs/>
          <w:lang w:eastAsia="es-ES_tradnl"/>
        </w:rPr>
        <w:t xml:space="preserve">para emitir los dictámenes de factibilidad de servicio, situación por la cual se tiene que por el antecedente encontrado, se tiene que la información solicitada se ordenara con salvedad, toda vez que no se tiene la certeza que mediante acuerdo se autorice al Presidente Municipal para que emita los dictámenes de factibilidad de servicios, por lo que, de ser el caso que el </w:t>
      </w:r>
      <w:r w:rsidRPr="00CC2879">
        <w:rPr>
          <w:rFonts w:ascii="Palatino Linotype" w:eastAsia="Calibri" w:hAnsi="Palatino Linotype" w:cs="Tahoma"/>
          <w:b/>
          <w:iCs/>
          <w:lang w:eastAsia="es-ES_tradnl"/>
        </w:rPr>
        <w:t xml:space="preserve">SUJETO OBLIGADO </w:t>
      </w:r>
      <w:r w:rsidRPr="00CC2879">
        <w:rPr>
          <w:rFonts w:ascii="Palatino Linotype" w:eastAsia="Calibri" w:hAnsi="Palatino Linotype" w:cs="Tahoma"/>
          <w:iCs/>
          <w:lang w:eastAsia="es-ES_tradnl"/>
        </w:rPr>
        <w:t xml:space="preserve">no cuente con la información solicitada, bastará con se haga del conocimiento del </w:t>
      </w:r>
      <w:r w:rsidRPr="00CC2879">
        <w:rPr>
          <w:rFonts w:ascii="Palatino Linotype" w:eastAsia="Calibri" w:hAnsi="Palatino Linotype" w:cs="Tahoma"/>
          <w:b/>
          <w:iCs/>
          <w:lang w:eastAsia="es-ES_tradnl"/>
        </w:rPr>
        <w:t xml:space="preserve">RECURRENTE </w:t>
      </w:r>
      <w:r w:rsidRPr="00CC2879">
        <w:rPr>
          <w:rFonts w:ascii="Palatino Linotype" w:eastAsia="Calibri" w:hAnsi="Palatino Linotype" w:cs="Tahoma"/>
          <w:iCs/>
          <w:lang w:eastAsia="es-ES_tradnl"/>
        </w:rPr>
        <w:t xml:space="preserve">de conformidad con el artículo 19 párrafo segundo de la Ley de Transparencia y Acceso a la Información Pública del Estado de México y Municipios.  </w:t>
      </w:r>
    </w:p>
    <w:p w14:paraId="0BB1E429" w14:textId="77777777" w:rsidR="000D7B9D" w:rsidRPr="00CC2879" w:rsidRDefault="000D7B9D" w:rsidP="000D7B9D">
      <w:pPr>
        <w:spacing w:line="360" w:lineRule="auto"/>
        <w:ind w:right="-787"/>
        <w:jc w:val="both"/>
        <w:rPr>
          <w:rFonts w:ascii="Palatino Linotype" w:eastAsia="Calibri" w:hAnsi="Palatino Linotype" w:cs="Tahoma"/>
          <w:iCs/>
          <w:lang w:eastAsia="es-ES_tradnl"/>
        </w:rPr>
      </w:pPr>
    </w:p>
    <w:p w14:paraId="60A00676"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Ahora bien, de la información que se ordene se debe de mencionar que puede contener datos personales  de los cuales de manera enunciativa más no limitativa pudieran ser los siguientes.</w:t>
      </w:r>
    </w:p>
    <w:p w14:paraId="7BC9952B" w14:textId="77777777" w:rsidR="008B4876" w:rsidRPr="00CC2879" w:rsidRDefault="008B4876" w:rsidP="000D7B9D">
      <w:pPr>
        <w:pBdr>
          <w:top w:val="nil"/>
          <w:left w:val="nil"/>
          <w:bottom w:val="nil"/>
          <w:right w:val="nil"/>
          <w:between w:val="nil"/>
        </w:pBdr>
        <w:rPr>
          <w:rFonts w:ascii="Palatino Linotype" w:eastAsia="Palatino Linotype" w:hAnsi="Palatino Linotype" w:cs="Palatino Linotype"/>
          <w:color w:val="000000"/>
        </w:rPr>
      </w:pPr>
    </w:p>
    <w:p w14:paraId="7F6C99DD" w14:textId="77777777" w:rsidR="008B4876" w:rsidRPr="00CC2879" w:rsidRDefault="008B4876" w:rsidP="008B4876">
      <w:pPr>
        <w:spacing w:line="360" w:lineRule="auto"/>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b/>
          <w:color w:val="000000"/>
        </w:rPr>
        <w:t>Registro Federal de Contribuyentes</w:t>
      </w:r>
      <w:r w:rsidRPr="00CC2879">
        <w:rPr>
          <w:rFonts w:ascii="Palatino Linotype" w:eastAsia="Palatino Linotype" w:hAnsi="Palatino Linotype" w:cs="Palatino Linotype"/>
          <w:color w:val="000000"/>
        </w:rPr>
        <w:t xml:space="preserve"> (RFC)</w:t>
      </w:r>
    </w:p>
    <w:p w14:paraId="32C45D36"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rPr>
        <w:t>Las</w:t>
      </w:r>
      <w:r w:rsidRPr="00CC2879">
        <w:rPr>
          <w:rFonts w:ascii="Palatino Linotype" w:eastAsia="Palatino Linotype" w:hAnsi="Palatino Linotype" w:cs="Palatino Linotype"/>
          <w:color w:val="000000"/>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w:t>
      </w:r>
      <w:r w:rsidRPr="00CC2879">
        <w:rPr>
          <w:rFonts w:ascii="Palatino Linotype" w:eastAsia="Palatino Linotype" w:hAnsi="Palatino Linotype" w:cs="Palatino Linotype"/>
          <w:color w:val="000000"/>
        </w:rPr>
        <w:lastRenderedPageBreak/>
        <w:t>asigna este órgano desconcentrado de la Secretaría de Hacienda y Crédito Público, de acuerdo con el artículo 27 del Código Fiscal de la Federación.</w:t>
      </w:r>
    </w:p>
    <w:p w14:paraId="3238AE8B"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438CE0BD"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E968F20"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40FD77A5"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rPr>
        <w:t>Ahora</w:t>
      </w:r>
      <w:r w:rsidRPr="00CC2879">
        <w:rPr>
          <w:rFonts w:ascii="Palatino Linotype" w:eastAsia="Palatino Linotype" w:hAnsi="Palatino Linotype" w:cs="Palatino Linotype"/>
          <w:color w:val="000000"/>
        </w:rPr>
        <w:t xml:space="preserve">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6E3D78C"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7DD0F132"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rPr>
        <w:t>Conforme</w:t>
      </w:r>
      <w:r w:rsidRPr="00CC2879">
        <w:rPr>
          <w:rFonts w:ascii="Palatino Linotype" w:eastAsia="Palatino Linotype" w:hAnsi="Palatino Linotype" w:cs="Palatino Linotype"/>
          <w:color w:val="000000"/>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3C1F51D"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52E52D61"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rPr>
        <w:lastRenderedPageBreak/>
        <w:t>Lo</w:t>
      </w:r>
      <w:r w:rsidRPr="00CC2879">
        <w:rPr>
          <w:rFonts w:ascii="Palatino Linotype" w:eastAsia="Palatino Linotype" w:hAnsi="Palatino Linotype" w:cs="Palatino Linotype"/>
          <w:color w:val="000000"/>
        </w:rPr>
        <w:t xml:space="preserve"> anterior, resulta congruente con el Criterio 19/17 emitido por el Instituto Nacional de Transparencia, Acceso a la Información y Protección de Datos Personales, en el cual se señala lo siguiente:</w:t>
      </w:r>
    </w:p>
    <w:p w14:paraId="3D0AC5E5"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6156ABFE" w14:textId="77777777" w:rsidR="008B4876" w:rsidRPr="00CC2879" w:rsidRDefault="008B4876" w:rsidP="008B4876">
      <w:pPr>
        <w:ind w:left="1134" w:right="90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i/>
          <w:color w:val="000000"/>
        </w:rPr>
        <w:t>“</w:t>
      </w:r>
      <w:r w:rsidRPr="00CC2879">
        <w:rPr>
          <w:rFonts w:ascii="Palatino Linotype" w:eastAsia="Palatino Linotype" w:hAnsi="Palatino Linotype" w:cs="Palatino Linotype"/>
          <w:b/>
          <w:i/>
          <w:color w:val="000000"/>
        </w:rPr>
        <w:t>Registro Federal de Contribuyentes (RFC) de personas físicas</w:t>
      </w:r>
      <w:r w:rsidRPr="00CC2879">
        <w:rPr>
          <w:rFonts w:ascii="Palatino Linotype" w:eastAsia="Palatino Linotype" w:hAnsi="Palatino Linotype" w:cs="Palatino Linotype"/>
          <w:i/>
          <w:color w:val="000000"/>
        </w:rPr>
        <w:t>. El RFC es una clave de carácter fiscal, única e irrepetible, que permite identificar al titular, su edad y fecha de nacimiento, por lo que es un dato personal de carácter confidencial.”</w:t>
      </w:r>
    </w:p>
    <w:p w14:paraId="55112C41" w14:textId="77777777" w:rsidR="008B4876" w:rsidRPr="00CC2879" w:rsidRDefault="008B4876" w:rsidP="008B4876">
      <w:pPr>
        <w:ind w:left="1134" w:right="900"/>
        <w:jc w:val="both"/>
        <w:rPr>
          <w:rFonts w:ascii="Palatino Linotype" w:eastAsia="Palatino Linotype" w:hAnsi="Palatino Linotype" w:cs="Palatino Linotype"/>
          <w:color w:val="000000"/>
        </w:rPr>
      </w:pPr>
    </w:p>
    <w:p w14:paraId="0EDB928E"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rPr>
        <w:t>De</w:t>
      </w:r>
      <w:r w:rsidRPr="00CC2879">
        <w:rPr>
          <w:rFonts w:ascii="Palatino Linotype" w:eastAsia="Palatino Linotype" w:hAnsi="Palatino Linotype" w:cs="Palatino Linotype"/>
          <w:color w:val="000000"/>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8921C5E"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38570044" w14:textId="77777777" w:rsidR="008B4876" w:rsidRPr="00CC2879" w:rsidRDefault="008B4876" w:rsidP="008B4876">
      <w:pPr>
        <w:spacing w:line="360" w:lineRule="auto"/>
        <w:jc w:val="both"/>
        <w:rPr>
          <w:rFonts w:ascii="Palatino Linotype" w:eastAsia="Palatino Linotype" w:hAnsi="Palatino Linotype" w:cs="Palatino Linotype"/>
          <w:b/>
          <w:color w:val="000000"/>
        </w:rPr>
      </w:pPr>
      <w:r w:rsidRPr="00CC2879">
        <w:rPr>
          <w:rFonts w:ascii="Palatino Linotype" w:eastAsia="Palatino Linotype" w:hAnsi="Palatino Linotype" w:cs="Palatino Linotype"/>
          <w:b/>
          <w:color w:val="000000"/>
        </w:rPr>
        <w:t>Clave única de Registro de Población –CURP-</w:t>
      </w:r>
    </w:p>
    <w:p w14:paraId="52E143F9"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14:paraId="26F98498"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4D608C97"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Theme="minorEastAsia" w:hAnsi="Palatino Linotype" w:cstheme="minorBidi"/>
          <w:color w:val="000000"/>
          <w:lang w:eastAsia="es-ES"/>
        </w:rPr>
        <w:t>El</w:t>
      </w:r>
      <w:r w:rsidRPr="00CC2879">
        <w:rPr>
          <w:rFonts w:ascii="Palatino Linotype" w:eastAsia="Palatino Linotype" w:hAnsi="Palatino Linotype" w:cs="Palatino Linotype"/>
          <w:color w:val="000000"/>
        </w:rPr>
        <w:t xml:space="preserve"> artículo 85 de la Ley General de Población, prevé que corresponde a la Secretaría de Gobernación el registro y acreditación de la identidad de todas las personas residentes en el país y de los nacionales que residan en el extranjero.</w:t>
      </w:r>
    </w:p>
    <w:p w14:paraId="0BFE60BD"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38D1EB02"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Acorde con lo anterior, el artículo 22 del Reglamento Interior de la Secretaría de </w:t>
      </w:r>
      <w:r w:rsidRPr="00CC2879">
        <w:rPr>
          <w:rFonts w:ascii="Palatino Linotype" w:eastAsia="Palatino Linotype" w:hAnsi="Palatino Linotype" w:cs="Palatino Linotype"/>
        </w:rPr>
        <w:t>Gobernación</w:t>
      </w:r>
      <w:r w:rsidRPr="00CC2879">
        <w:rPr>
          <w:rFonts w:ascii="Palatino Linotype" w:eastAsia="Palatino Linotype" w:hAnsi="Palatino Linotype" w:cs="Palatino Linotype"/>
          <w:color w:val="000000"/>
        </w:rPr>
        <w:t xml:space="preserve">, establece en su fracción III, que la Dirección General del Registro Nacional de </w:t>
      </w:r>
      <w:r w:rsidRPr="00CC2879">
        <w:rPr>
          <w:rFonts w:ascii="Palatino Linotype" w:eastAsia="Palatino Linotype" w:hAnsi="Palatino Linotype" w:cs="Palatino Linotype"/>
          <w:color w:val="000000"/>
        </w:rPr>
        <w:lastRenderedPageBreak/>
        <w:t>Población e Identificación Personal tiene la atribución de asignar y depurar la Clave Única de Registro de Población a todas las personas residentes en el país, así como a los mexicanos que residan en el extranjero.</w:t>
      </w:r>
    </w:p>
    <w:p w14:paraId="683175FA" w14:textId="77777777" w:rsidR="008B4876" w:rsidRPr="00CC2879" w:rsidRDefault="008B4876" w:rsidP="008B4876">
      <w:pPr>
        <w:spacing w:line="360" w:lineRule="auto"/>
        <w:jc w:val="both"/>
        <w:rPr>
          <w:rFonts w:ascii="Palatino Linotype" w:eastAsia="Palatino Linotype" w:hAnsi="Palatino Linotype" w:cs="Palatino Linotype"/>
          <w:b/>
          <w:color w:val="000000"/>
        </w:rPr>
      </w:pPr>
    </w:p>
    <w:p w14:paraId="4C87F83F"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De conformidad con lo precisado por la propia Secretaría de Gobernación en la dirección </w:t>
      </w:r>
      <w:hyperlink r:id="rId13">
        <w:r w:rsidRPr="00CC2879">
          <w:rPr>
            <w:rFonts w:ascii="Palatino Linotype" w:eastAsia="Palatino Linotype" w:hAnsi="Palatino Linotype" w:cs="Palatino Linotype"/>
            <w:color w:val="0563C1"/>
            <w:u w:val="single"/>
          </w:rPr>
          <w:t>https://consultas.curp.gob.mx/CurpSP/html/informacionecurpPS.html</w:t>
        </w:r>
      </w:hyperlink>
      <w:r w:rsidRPr="00CC2879">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C2879">
        <w:rPr>
          <w:rFonts w:ascii="Palatino Linotype" w:eastAsia="Palatino Linotype" w:hAnsi="Palatino Linotype" w:cs="Palatino Linotype"/>
          <w:b/>
          <w:color w:val="000000"/>
        </w:rPr>
        <w:t xml:space="preserve">se generan a partir de los datos contenidos en el documento probatorio de la identidad del interesado </w:t>
      </w:r>
      <w:r w:rsidRPr="00CC2879">
        <w:rPr>
          <w:rFonts w:ascii="Palatino Linotype" w:eastAsia="Palatino Linotype" w:hAnsi="Palatino Linotype" w:cs="Palatino Linotype"/>
          <w:color w:val="000000"/>
        </w:rPr>
        <w:t>(acta de nacimiento, carta de naturalización o documento migratorio) de la siguiente forma:</w:t>
      </w:r>
    </w:p>
    <w:p w14:paraId="43FFF542" w14:textId="77777777" w:rsidR="008B4876" w:rsidRPr="00CC2879" w:rsidRDefault="008B4876" w:rsidP="008B4876">
      <w:pPr>
        <w:spacing w:line="360" w:lineRule="auto"/>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 • El primero y segundo apellidos, así como al nombre de pila.</w:t>
      </w:r>
    </w:p>
    <w:p w14:paraId="4D70B453" w14:textId="77777777" w:rsidR="008B4876" w:rsidRPr="00CC2879" w:rsidRDefault="008B4876" w:rsidP="008B4876">
      <w:pPr>
        <w:spacing w:line="360" w:lineRule="auto"/>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 • La fecha de nacimiento.</w:t>
      </w:r>
    </w:p>
    <w:p w14:paraId="77C2BBB3" w14:textId="77777777" w:rsidR="008B4876" w:rsidRPr="00CC2879" w:rsidRDefault="008B4876" w:rsidP="008B4876">
      <w:pPr>
        <w:spacing w:line="360" w:lineRule="auto"/>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 • El sexo.</w:t>
      </w:r>
    </w:p>
    <w:p w14:paraId="04A7C348" w14:textId="77777777" w:rsidR="008B4876" w:rsidRPr="00CC2879" w:rsidRDefault="008B4876" w:rsidP="008B4876">
      <w:pPr>
        <w:spacing w:line="360" w:lineRule="auto"/>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 • La entidad federativa de nacimiento.</w:t>
      </w:r>
    </w:p>
    <w:p w14:paraId="32FB615F" w14:textId="77777777" w:rsidR="008B4876" w:rsidRPr="00CC2879" w:rsidRDefault="008B4876" w:rsidP="008B4876">
      <w:pPr>
        <w:spacing w:line="360" w:lineRule="auto"/>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Los dos últimos elementos de la CURP evitan la duplicidad de la Clave y garantizan su correcta integración.</w:t>
      </w:r>
    </w:p>
    <w:p w14:paraId="70D34689"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7445EB7B"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rPr>
        <w:t>Como</w:t>
      </w:r>
      <w:r w:rsidRPr="00CC2879">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w:t>
      </w:r>
      <w:r w:rsidRPr="00CC2879">
        <w:rPr>
          <w:rFonts w:ascii="Palatino Linotype" w:eastAsia="Palatino Linotype" w:hAnsi="Palatino Linotype" w:cs="Palatino Linotype"/>
          <w:color w:val="000000"/>
        </w:rPr>
        <w:lastRenderedPageBreak/>
        <w:t>de un trámite administrativo requerido por la autoridad federal para hacer identificables a las personas.</w:t>
      </w:r>
    </w:p>
    <w:p w14:paraId="3967B54F" w14:textId="77777777" w:rsidR="008B4876" w:rsidRPr="00CC2879" w:rsidRDefault="008B4876" w:rsidP="008B4876">
      <w:pPr>
        <w:spacing w:line="360" w:lineRule="auto"/>
        <w:jc w:val="both"/>
        <w:rPr>
          <w:rFonts w:ascii="Palatino Linotype" w:eastAsia="Palatino Linotype" w:hAnsi="Palatino Linotype" w:cs="Palatino Linotype"/>
          <w:color w:val="000000"/>
        </w:rPr>
      </w:pPr>
    </w:p>
    <w:p w14:paraId="5AA379A1"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Theme="minorEastAsia" w:hAnsi="Palatino Linotype" w:cstheme="minorBidi"/>
          <w:color w:val="000000"/>
          <w:lang w:eastAsia="es-ES"/>
        </w:rPr>
        <w:t>Resulta</w:t>
      </w:r>
      <w:r w:rsidRPr="00CC2879">
        <w:rPr>
          <w:rFonts w:ascii="Palatino Linotype" w:eastAsia="Palatino Linotype" w:hAnsi="Palatino Linotype" w:cs="Palatino Linotype"/>
          <w:color w:val="000000"/>
        </w:rPr>
        <w:t xml:space="preserve"> aplicable en la especie, como argumento orientador, el Criterio 3/10, emitido por el INAI.</w:t>
      </w:r>
    </w:p>
    <w:p w14:paraId="18A6406B" w14:textId="77777777" w:rsidR="008B4876" w:rsidRPr="00CC2879" w:rsidRDefault="008B4876" w:rsidP="008B4876">
      <w:pPr>
        <w:ind w:left="1134" w:right="900"/>
        <w:jc w:val="both"/>
        <w:rPr>
          <w:rFonts w:ascii="Palatino Linotype" w:eastAsia="Palatino Linotype" w:hAnsi="Palatino Linotype" w:cs="Palatino Linotype"/>
          <w:i/>
          <w:color w:val="000000"/>
        </w:rPr>
      </w:pPr>
      <w:r w:rsidRPr="00CC2879">
        <w:rPr>
          <w:rFonts w:ascii="Palatino Linotype" w:eastAsia="Palatino Linotype" w:hAnsi="Palatino Linotype" w:cs="Palatino Linotype"/>
          <w:b/>
          <w:i/>
          <w:color w:val="000000"/>
        </w:rPr>
        <w:t xml:space="preserve">Clave Única de Registro de Población (CURP) es un dato personal confidencial. </w:t>
      </w:r>
      <w:r w:rsidRPr="00CC2879">
        <w:rPr>
          <w:rFonts w:ascii="Palatino Linotype" w:eastAsia="Palatino Linotype" w:hAnsi="Palatino Linotype" w:cs="Palatino Linotype"/>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D021932" w14:textId="77777777" w:rsidR="008B4876" w:rsidRPr="00CC2879" w:rsidRDefault="008B4876" w:rsidP="008B4876">
      <w:pPr>
        <w:ind w:left="1134" w:right="900"/>
        <w:jc w:val="both"/>
        <w:rPr>
          <w:rFonts w:ascii="Palatino Linotype" w:eastAsia="Palatino Linotype" w:hAnsi="Palatino Linotype" w:cs="Palatino Linotype"/>
          <w:color w:val="000000"/>
        </w:rPr>
      </w:pPr>
    </w:p>
    <w:p w14:paraId="148D6237"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Theme="minorEastAsia" w:hAnsi="Palatino Linotype" w:cstheme="minorBidi"/>
          <w:color w:val="000000"/>
          <w:lang w:eastAsia="es-ES"/>
        </w:rPr>
        <w:t>De</w:t>
      </w:r>
      <w:r w:rsidRPr="00CC2879">
        <w:rPr>
          <w:rFonts w:ascii="Palatino Linotype" w:eastAsia="Palatino Linotype" w:hAnsi="Palatino Linotype" w:cs="Palatino Linotype"/>
          <w:color w:val="000000"/>
        </w:rPr>
        <w:t xml:space="preserve"> acuerdo con lo anterior, la clave CURP, es un dato personal confidencial, en términos del artículo 143, fracción I, de la Ley de Transparencia y Acceso a la Información Pública del Estado de México y Municipios.</w:t>
      </w:r>
    </w:p>
    <w:p w14:paraId="0EFDA3A9" w14:textId="77777777" w:rsidR="008B4876" w:rsidRPr="00CC2879" w:rsidRDefault="008B4876" w:rsidP="008B4876">
      <w:pPr>
        <w:pBdr>
          <w:top w:val="nil"/>
          <w:left w:val="nil"/>
          <w:bottom w:val="nil"/>
          <w:right w:val="nil"/>
          <w:between w:val="nil"/>
        </w:pBdr>
        <w:ind w:left="720" w:right="-220"/>
        <w:rPr>
          <w:rFonts w:ascii="Palatino Linotype" w:eastAsia="Palatino Linotype" w:hAnsi="Palatino Linotype" w:cs="Palatino Linotype"/>
          <w:color w:val="000000"/>
        </w:rPr>
      </w:pPr>
    </w:p>
    <w:p w14:paraId="337C4F68" w14:textId="77777777" w:rsidR="008B4876" w:rsidRPr="00CC2879" w:rsidRDefault="008B4876" w:rsidP="008B4876">
      <w:pPr>
        <w:rPr>
          <w:rFonts w:ascii="Palatino Linotype" w:eastAsia="Palatino Linotype" w:hAnsi="Palatino Linotype" w:cs="Palatino Linotype"/>
          <w:color w:val="000000"/>
        </w:rPr>
      </w:pPr>
    </w:p>
    <w:p w14:paraId="42FF076C" w14:textId="77777777" w:rsidR="008B4876" w:rsidRPr="00CC2879" w:rsidRDefault="008B4876" w:rsidP="008B4876">
      <w:pPr>
        <w:spacing w:line="360" w:lineRule="auto"/>
        <w:jc w:val="both"/>
        <w:rPr>
          <w:rFonts w:ascii="Palatino Linotype" w:eastAsia="Palatino Linotype" w:hAnsi="Palatino Linotype" w:cs="Palatino Linotype"/>
          <w:b/>
          <w:color w:val="000000"/>
        </w:rPr>
      </w:pPr>
      <w:r w:rsidRPr="00CC2879">
        <w:rPr>
          <w:rFonts w:ascii="Palatino Linotype" w:eastAsia="Palatino Linotype" w:hAnsi="Palatino Linotype" w:cs="Palatino Linotype"/>
          <w:b/>
          <w:color w:val="000000"/>
        </w:rPr>
        <w:t>Domicilio de particulares</w:t>
      </w:r>
    </w:p>
    <w:p w14:paraId="5E7EF867"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color w:val="000000"/>
        </w:rPr>
      </w:pPr>
      <w:r w:rsidRPr="00CC2879">
        <w:rPr>
          <w:rFonts w:ascii="Palatino Linotype" w:eastAsiaTheme="minorEastAsia" w:hAnsi="Palatino Linotype" w:cstheme="minorBidi"/>
          <w:color w:val="000000"/>
          <w:lang w:eastAsia="es-ES"/>
        </w:rPr>
        <w:t>Ahora</w:t>
      </w:r>
      <w:r w:rsidRPr="00CC2879">
        <w:rPr>
          <w:rFonts w:ascii="Palatino Linotype" w:eastAsia="Palatino Linotype" w:hAnsi="Palatino Linotype" w:cs="Palatino Linotype"/>
          <w:color w:val="000000"/>
        </w:rPr>
        <w:t xml:space="preserve"> bien, de acuerdo a lo señalado en los artículos 2.3 y 2.5, fracción V del Código Civil del Estado de México, el domicilio es un atributo de la personalidad y un derecho de </w:t>
      </w:r>
      <w:r w:rsidRPr="00CC2879">
        <w:rPr>
          <w:rFonts w:ascii="Palatino Linotype" w:eastAsia="Palatino Linotype" w:hAnsi="Palatino Linotype" w:cs="Palatino Linotype"/>
          <w:color w:val="000000"/>
        </w:rPr>
        <w:lastRenderedPageBreak/>
        <w:t xml:space="preserve">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CC2879">
        <w:rPr>
          <w:rFonts w:ascii="Palatino Linotype" w:eastAsia="Palatino Linotype" w:hAnsi="Palatino Linotype" w:cs="Palatino Linotype"/>
          <w:b/>
          <w:color w:val="000000"/>
        </w:rPr>
        <w:t>el domicilio particular</w:t>
      </w:r>
      <w:r w:rsidRPr="00CC2879">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14:paraId="480C671A" w14:textId="77777777" w:rsidR="008B4876" w:rsidRPr="00CC2879" w:rsidRDefault="008B4876" w:rsidP="008B4876">
      <w:pPr>
        <w:pBdr>
          <w:top w:val="nil"/>
          <w:left w:val="nil"/>
          <w:bottom w:val="nil"/>
          <w:right w:val="nil"/>
          <w:between w:val="nil"/>
        </w:pBdr>
        <w:rPr>
          <w:rFonts w:ascii="Palatino Linotype" w:eastAsia="Palatino Linotype" w:hAnsi="Palatino Linotype" w:cs="Palatino Linotype"/>
          <w:color w:val="000000"/>
        </w:rPr>
      </w:pPr>
    </w:p>
    <w:p w14:paraId="1EDC2890" w14:textId="77777777" w:rsidR="008B4876" w:rsidRPr="00CC2879" w:rsidRDefault="008B4876" w:rsidP="008B4876">
      <w:pPr>
        <w:spacing w:line="360" w:lineRule="auto"/>
        <w:jc w:val="both"/>
        <w:rPr>
          <w:rFonts w:ascii="Palatino Linotype" w:eastAsia="Palatino Linotype" w:hAnsi="Palatino Linotype" w:cs="Palatino Linotype"/>
        </w:rPr>
      </w:pPr>
      <w:r w:rsidRPr="00CC2879">
        <w:rPr>
          <w:rFonts w:ascii="Palatino Linotype" w:eastAsia="Palatino Linotype" w:hAnsi="Palatino Linotype" w:cs="Palatino Linotype"/>
          <w:b/>
        </w:rPr>
        <w:t>Teléfono y celular particular.</w:t>
      </w:r>
    </w:p>
    <w:p w14:paraId="2D0D21B5"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14:paraId="6BD2E283" w14:textId="77777777" w:rsidR="008B4876" w:rsidRPr="00CC2879" w:rsidRDefault="008B4876" w:rsidP="008B4876">
      <w:pPr>
        <w:spacing w:line="360" w:lineRule="auto"/>
        <w:jc w:val="both"/>
        <w:rPr>
          <w:rFonts w:ascii="Palatino Linotype" w:eastAsia="Palatino Linotype" w:hAnsi="Palatino Linotype" w:cs="Palatino Linotype"/>
        </w:rPr>
      </w:pPr>
    </w:p>
    <w:p w14:paraId="1448998E" w14:textId="77777777" w:rsidR="008B4876" w:rsidRPr="00CC2879" w:rsidRDefault="008B4876" w:rsidP="008B4876">
      <w:pPr>
        <w:numPr>
          <w:ilvl w:val="0"/>
          <w:numId w:val="6"/>
        </w:numPr>
        <w:spacing w:line="360" w:lineRule="auto"/>
        <w:ind w:left="0" w:right="-787" w:firstLine="0"/>
        <w:jc w:val="both"/>
        <w:rPr>
          <w:rFonts w:ascii="Palatino Linotype" w:eastAsia="Palatino Linotype" w:hAnsi="Palatino Linotype" w:cs="Palatino Linotype"/>
        </w:rPr>
      </w:pPr>
      <w:r w:rsidRPr="00CC2879">
        <w:rPr>
          <w:rFonts w:ascii="Palatino Linotype" w:eastAsia="Palatino Linotype" w:hAnsi="Palatino Linotype" w:cs="Palatino Linotype"/>
        </w:rPr>
        <w:t>En tales consideraciones, si se localizan dichos datos personales en la información entregada, esta es susceptible de ser clasificada como confidencial, con fundamento en el artículo 143, fracción I de la Ley de Transparencia y Acceso a la Información Pública.</w:t>
      </w:r>
    </w:p>
    <w:p w14:paraId="6A8A7210"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5C46AF0C" w14:textId="77777777" w:rsidR="008B4876" w:rsidRPr="00CC2879" w:rsidRDefault="008B4876" w:rsidP="008B4876">
      <w:pPr>
        <w:keepNext/>
        <w:keepLines/>
        <w:spacing w:after="160" w:line="360" w:lineRule="auto"/>
        <w:ind w:right="-787"/>
        <w:rPr>
          <w:rFonts w:ascii="Palatino Linotype" w:eastAsia="Palatino Linotype" w:hAnsi="Palatino Linotype" w:cs="Palatino Linotype"/>
          <w:b/>
          <w:color w:val="000000"/>
        </w:rPr>
      </w:pPr>
      <w:r w:rsidRPr="00CC2879">
        <w:rPr>
          <w:rFonts w:ascii="Palatino Linotype" w:eastAsia="Palatino Linotype" w:hAnsi="Palatino Linotype" w:cs="Palatino Linotype"/>
          <w:b/>
          <w:color w:val="000000"/>
        </w:rPr>
        <w:t>QUINTO. De la versión pública.</w:t>
      </w:r>
    </w:p>
    <w:p w14:paraId="1EB63408" w14:textId="77777777" w:rsidR="008B4876" w:rsidRPr="00CC2879" w:rsidRDefault="008B4876" w:rsidP="008B4876">
      <w:pPr>
        <w:keepNext/>
        <w:keepLines/>
        <w:numPr>
          <w:ilvl w:val="0"/>
          <w:numId w:val="9"/>
        </w:numPr>
        <w:tabs>
          <w:tab w:val="left" w:pos="284"/>
        </w:tabs>
        <w:spacing w:after="160" w:line="360" w:lineRule="auto"/>
        <w:ind w:left="0" w:right="-787" w:firstLine="0"/>
        <w:rPr>
          <w:rFonts w:ascii="Palatino Linotype" w:eastAsia="Palatino Linotype" w:hAnsi="Palatino Linotype" w:cs="Palatino Linotype"/>
          <w:b/>
          <w:color w:val="000000"/>
        </w:rPr>
      </w:pPr>
      <w:r w:rsidRPr="00CC2879">
        <w:rPr>
          <w:rFonts w:ascii="Palatino Linotype" w:eastAsia="Palatino Linotype" w:hAnsi="Palatino Linotype" w:cs="Palatino Linotype"/>
          <w:b/>
          <w:color w:val="000000"/>
        </w:rPr>
        <w:t xml:space="preserve">Nociones generales. </w:t>
      </w:r>
    </w:p>
    <w:p w14:paraId="4EF6D41F" w14:textId="77777777" w:rsidR="008B4876" w:rsidRPr="00CC2879" w:rsidRDefault="008B4876" w:rsidP="008B4876">
      <w:pPr>
        <w:numPr>
          <w:ilvl w:val="0"/>
          <w:numId w:val="6"/>
        </w:numP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 xml:space="preserve">Debe destacarse, que debido a la información solicitada por el </w:t>
      </w:r>
      <w:r w:rsidRPr="00CC2879">
        <w:rPr>
          <w:rFonts w:ascii="Palatino Linotype" w:eastAsia="Palatino Linotype" w:hAnsi="Palatino Linotype" w:cs="Palatino Linotype"/>
          <w:b/>
          <w:color w:val="000000"/>
        </w:rPr>
        <w:t xml:space="preserve">RECURRENTE, pueden obrar </w:t>
      </w:r>
      <w:r w:rsidRPr="00CC2879">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CC2879">
        <w:rPr>
          <w:rFonts w:ascii="Palatino Linotype" w:eastAsia="Palatino Linotype" w:hAnsi="Palatino Linotype" w:cs="Palatino Linotype"/>
          <w:b/>
          <w:color w:val="000000"/>
        </w:rPr>
        <w:t xml:space="preserve">SUJETO OBLIGADO </w:t>
      </w:r>
      <w:r w:rsidRPr="00CC2879">
        <w:rPr>
          <w:rFonts w:ascii="Palatino Linotype" w:eastAsia="Palatino Linotype" w:hAnsi="Palatino Linotype" w:cs="Palatino Linotype"/>
          <w:color w:val="000000"/>
        </w:rPr>
        <w:t xml:space="preserve">deberá </w:t>
      </w:r>
      <w:r w:rsidRPr="00CC2879">
        <w:rPr>
          <w:rFonts w:ascii="Palatino Linotype" w:eastAsia="Palatino Linotype" w:hAnsi="Palatino Linotype" w:cs="Palatino Linotype"/>
          <w:color w:val="000000"/>
        </w:rPr>
        <w:lastRenderedPageBreak/>
        <w:t xml:space="preserve">de hacer la adecuada versión pública, protegiendo los datos que no son susceptibles de ser proporcionados. </w:t>
      </w:r>
    </w:p>
    <w:p w14:paraId="6E349275" w14:textId="77777777" w:rsidR="008B4876" w:rsidRPr="00CC2879" w:rsidRDefault="008B4876" w:rsidP="008B4876">
      <w:pPr>
        <w:tabs>
          <w:tab w:val="left" w:pos="0"/>
          <w:tab w:val="left" w:pos="284"/>
        </w:tabs>
        <w:spacing w:line="360" w:lineRule="auto"/>
        <w:ind w:right="-787"/>
        <w:jc w:val="both"/>
        <w:rPr>
          <w:rFonts w:ascii="Palatino Linotype" w:eastAsia="Palatino Linotype" w:hAnsi="Palatino Linotype" w:cs="Palatino Linotype"/>
        </w:rPr>
      </w:pPr>
    </w:p>
    <w:p w14:paraId="71E3939A" w14:textId="77777777" w:rsidR="008B4876" w:rsidRPr="00CC2879" w:rsidRDefault="008B4876" w:rsidP="008B4876">
      <w:pPr>
        <w:numPr>
          <w:ilvl w:val="0"/>
          <w:numId w:val="6"/>
        </w:numP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color w:val="000000"/>
        </w:rPr>
        <w:t>No pasa desapercibido para este Órgano Garante que los sujetos obligados</w:t>
      </w:r>
      <w:r w:rsidRPr="00CC2879">
        <w:rPr>
          <w:rFonts w:ascii="Palatino Linotype" w:eastAsia="Palatino Linotype" w:hAnsi="Palatino Linotype" w:cs="Palatino Linotype"/>
          <w:b/>
          <w:color w:val="000000"/>
        </w:rPr>
        <w:t xml:space="preserve"> </w:t>
      </w:r>
      <w:r w:rsidRPr="00CC2879">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2A279F3" w14:textId="77777777" w:rsidR="008B4876" w:rsidRPr="00CC2879" w:rsidRDefault="008B4876" w:rsidP="008B4876">
      <w:pPr>
        <w:tabs>
          <w:tab w:val="left" w:pos="284"/>
        </w:tabs>
        <w:spacing w:after="160" w:line="360" w:lineRule="auto"/>
        <w:ind w:right="-787"/>
        <w:jc w:val="both"/>
        <w:rPr>
          <w:rFonts w:ascii="Palatino Linotype" w:eastAsia="Palatino Linotype" w:hAnsi="Palatino Linotype" w:cs="Palatino Linotype"/>
          <w:color w:val="000000"/>
        </w:rPr>
      </w:pPr>
    </w:p>
    <w:tbl>
      <w:tblPr>
        <w:tblW w:w="9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8B4876" w:rsidRPr="00CC2879" w14:paraId="1230CFCD" w14:textId="77777777" w:rsidTr="008B4876">
        <w:tc>
          <w:tcPr>
            <w:tcW w:w="2805" w:type="dxa"/>
          </w:tcPr>
          <w:p w14:paraId="6E2D349E" w14:textId="77777777" w:rsidR="008B4876" w:rsidRPr="00CC2879" w:rsidRDefault="008B4876" w:rsidP="008B4876">
            <w:pPr>
              <w:tabs>
                <w:tab w:val="left" w:pos="284"/>
              </w:tabs>
              <w:spacing w:line="360" w:lineRule="auto"/>
              <w:ind w:right="35"/>
              <w:rPr>
                <w:rFonts w:ascii="Palatino Linotype" w:eastAsia="Palatino Linotype" w:hAnsi="Palatino Linotype" w:cs="Palatino Linotype"/>
              </w:rPr>
            </w:pPr>
            <w:r w:rsidRPr="00CC2879">
              <w:rPr>
                <w:rFonts w:ascii="Palatino Linotype" w:eastAsia="Palatino Linotype" w:hAnsi="Palatino Linotype" w:cs="Palatino Linotype"/>
              </w:rPr>
              <w:t>a) Requisitos previos.</w:t>
            </w:r>
          </w:p>
        </w:tc>
        <w:tc>
          <w:tcPr>
            <w:tcW w:w="6810" w:type="dxa"/>
          </w:tcPr>
          <w:p w14:paraId="57488D54"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562BA24"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078BBCC4"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16D55BD6"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rPr>
            </w:pPr>
            <w:r w:rsidRPr="00CC2879">
              <w:rPr>
                <w:rFonts w:ascii="Palatino Linotype" w:eastAsia="Palatino Linotype" w:hAnsi="Palatino Linotype" w:cs="Palatino Linotype"/>
                <w:color w:val="000000"/>
              </w:rPr>
              <w:t xml:space="preserve">El último de estos requisitos previos consiste en que no se pueden emitir acuerdos de carácter general ni particular, esto </w:t>
            </w:r>
            <w:r w:rsidRPr="00CC2879">
              <w:rPr>
                <w:rFonts w:ascii="Palatino Linotype" w:eastAsia="Palatino Linotype" w:hAnsi="Palatino Linotype" w:cs="Palatino Linotype"/>
                <w:color w:val="000000"/>
              </w:rPr>
              <w:lastRenderedPageBreak/>
              <w:t xml:space="preserve">es, </w:t>
            </w:r>
            <w:r w:rsidRPr="00CC2879">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CC2879">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8B4876" w:rsidRPr="00CC2879" w14:paraId="3374F527" w14:textId="77777777" w:rsidTr="008B4876">
        <w:tc>
          <w:tcPr>
            <w:tcW w:w="2805" w:type="dxa"/>
          </w:tcPr>
          <w:p w14:paraId="75A0A1A5" w14:textId="77777777" w:rsidR="008B4876" w:rsidRPr="00CC2879" w:rsidRDefault="008B4876" w:rsidP="008B4876">
            <w:pPr>
              <w:tabs>
                <w:tab w:val="left" w:pos="284"/>
              </w:tabs>
              <w:spacing w:line="360" w:lineRule="auto"/>
              <w:ind w:right="35"/>
              <w:rPr>
                <w:rFonts w:ascii="Palatino Linotype" w:eastAsia="Palatino Linotype" w:hAnsi="Palatino Linotype" w:cs="Palatino Linotype"/>
              </w:rPr>
            </w:pPr>
            <w:r w:rsidRPr="00CC2879">
              <w:rPr>
                <w:rFonts w:ascii="Palatino Linotype" w:eastAsia="Palatino Linotype" w:hAnsi="Palatino Linotype" w:cs="Palatino Linotype"/>
              </w:rPr>
              <w:lastRenderedPageBreak/>
              <w:t>b) Supuestos de clasificación.</w:t>
            </w:r>
          </w:p>
        </w:tc>
        <w:tc>
          <w:tcPr>
            <w:tcW w:w="6810" w:type="dxa"/>
          </w:tcPr>
          <w:p w14:paraId="2E661D4B"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1E7EA4E2"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B883562"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rPr>
            </w:pPr>
            <w:r w:rsidRPr="00CC2879">
              <w:rPr>
                <w:rFonts w:ascii="Palatino Linotype" w:eastAsia="Palatino Linotype" w:hAnsi="Palatino Linotype" w:cs="Palatino Linotype"/>
                <w:color w:val="000000"/>
              </w:rPr>
              <w:t xml:space="preserve">El </w:t>
            </w:r>
            <w:r w:rsidRPr="00CC2879">
              <w:rPr>
                <w:rFonts w:ascii="Palatino Linotype" w:eastAsia="Palatino Linotype" w:hAnsi="Palatino Linotype" w:cs="Palatino Linotype"/>
                <w:b/>
                <w:color w:val="000000"/>
              </w:rPr>
              <w:t>Sujeto Obligado</w:t>
            </w:r>
            <w:r w:rsidRPr="00CC287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w:t>
            </w:r>
            <w:r w:rsidRPr="00CC2879">
              <w:rPr>
                <w:rFonts w:ascii="Palatino Linotype" w:eastAsia="Palatino Linotype" w:hAnsi="Palatino Linotype" w:cs="Palatino Linotype"/>
                <w:color w:val="000000"/>
              </w:rPr>
              <w:lastRenderedPageBreak/>
              <w:t>servidor público habilitado y el titular del área que administra la información.</w:t>
            </w:r>
          </w:p>
        </w:tc>
      </w:tr>
      <w:tr w:rsidR="008B4876" w:rsidRPr="00CC2879" w14:paraId="49462BA9" w14:textId="77777777" w:rsidTr="008B4876">
        <w:tc>
          <w:tcPr>
            <w:tcW w:w="2805" w:type="dxa"/>
          </w:tcPr>
          <w:p w14:paraId="28ED9915" w14:textId="77777777" w:rsidR="008B4876" w:rsidRPr="00CC2879" w:rsidRDefault="008B4876" w:rsidP="008B4876">
            <w:pPr>
              <w:tabs>
                <w:tab w:val="left" w:pos="284"/>
              </w:tabs>
              <w:spacing w:line="360" w:lineRule="auto"/>
              <w:ind w:right="35"/>
              <w:rPr>
                <w:rFonts w:ascii="Palatino Linotype" w:eastAsia="Palatino Linotype" w:hAnsi="Palatino Linotype" w:cs="Palatino Linotype"/>
              </w:rPr>
            </w:pPr>
            <w:r w:rsidRPr="00CC2879">
              <w:rPr>
                <w:rFonts w:ascii="Palatino Linotype" w:eastAsia="Palatino Linotype" w:hAnsi="Palatino Linotype" w:cs="Palatino Linotype"/>
              </w:rPr>
              <w:lastRenderedPageBreak/>
              <w:t>c) Formalidades para emitir el acuerdo de clasificación.</w:t>
            </w:r>
          </w:p>
        </w:tc>
        <w:tc>
          <w:tcPr>
            <w:tcW w:w="6810" w:type="dxa"/>
          </w:tcPr>
          <w:p w14:paraId="3E169225"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2F17547"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Es necesario que </w:t>
            </w:r>
            <w:r w:rsidRPr="00CC2879">
              <w:rPr>
                <w:rFonts w:ascii="Palatino Linotype" w:eastAsia="Palatino Linotype" w:hAnsi="Palatino Linotype" w:cs="Palatino Linotype"/>
                <w:b/>
                <w:color w:val="000000"/>
                <w:u w:val="single"/>
              </w:rPr>
              <w:t>el acto reúna con los requisitos elementales</w:t>
            </w:r>
            <w:r w:rsidRPr="00CC2879">
              <w:rPr>
                <w:rFonts w:ascii="Palatino Linotype" w:eastAsia="Palatino Linotype" w:hAnsi="Palatino Linotype" w:cs="Palatino Linotype"/>
                <w:color w:val="000000"/>
              </w:rPr>
              <w:t>, entre ellos, que la autoridad que va a emitir el acto de autoridad sea la legalmente facultada para ello.</w:t>
            </w:r>
          </w:p>
          <w:p w14:paraId="042CE47C"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rPr>
            </w:pPr>
            <w:r w:rsidRPr="00CC2879">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CC2879">
              <w:rPr>
                <w:rFonts w:ascii="Palatino Linotype" w:eastAsia="Palatino Linotype" w:hAnsi="Palatino Linotype" w:cs="Palatino Linotype"/>
              </w:rPr>
              <w:t>El área</w:t>
            </w:r>
            <w:r w:rsidRPr="00CC2879">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B4876" w:rsidRPr="00CC2879" w14:paraId="2559B995" w14:textId="77777777" w:rsidTr="008B4876">
        <w:tc>
          <w:tcPr>
            <w:tcW w:w="2805" w:type="dxa"/>
          </w:tcPr>
          <w:p w14:paraId="2405CF39" w14:textId="77777777" w:rsidR="008B4876" w:rsidRPr="00CC2879" w:rsidRDefault="008B4876" w:rsidP="008B4876">
            <w:pPr>
              <w:tabs>
                <w:tab w:val="left" w:pos="284"/>
              </w:tabs>
              <w:spacing w:line="360" w:lineRule="auto"/>
              <w:ind w:right="35"/>
              <w:rPr>
                <w:rFonts w:ascii="Palatino Linotype" w:eastAsia="Palatino Linotype" w:hAnsi="Palatino Linotype" w:cs="Palatino Linotype"/>
              </w:rPr>
            </w:pPr>
          </w:p>
          <w:p w14:paraId="0DEB8A4A"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rPr>
            </w:pPr>
            <w:r w:rsidRPr="00CC2879">
              <w:rPr>
                <w:rFonts w:ascii="Palatino Linotype" w:eastAsia="Palatino Linotype" w:hAnsi="Palatino Linotype" w:cs="Palatino Linotype"/>
                <w:color w:val="000000"/>
              </w:rPr>
              <w:t xml:space="preserve">d) Requisitos de fondo del acuerdo de clasificación. </w:t>
            </w:r>
          </w:p>
        </w:tc>
        <w:tc>
          <w:tcPr>
            <w:tcW w:w="6810" w:type="dxa"/>
          </w:tcPr>
          <w:p w14:paraId="2024DE6D"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C2879">
              <w:rPr>
                <w:rFonts w:ascii="Palatino Linotype" w:eastAsia="Palatino Linotype" w:hAnsi="Palatino Linotype" w:cs="Palatino Linotype"/>
                <w:b/>
                <w:color w:val="000000"/>
              </w:rPr>
              <w:lastRenderedPageBreak/>
              <w:t>Sujetos Obligados</w:t>
            </w:r>
            <w:r w:rsidRPr="00CC2879">
              <w:rPr>
                <w:rFonts w:ascii="Palatino Linotype" w:eastAsia="Palatino Linotype" w:hAnsi="Palatino Linotype" w:cs="Palatino Linotype"/>
                <w:color w:val="000000"/>
              </w:rPr>
              <w:t xml:space="preserve">, por lo que deberán fundar y motivar debidamente la clasificación. </w:t>
            </w:r>
          </w:p>
          <w:p w14:paraId="4175AF26"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De lo anterior, se desprende que para una correcta </w:t>
            </w:r>
            <w:r w:rsidRPr="00CC2879">
              <w:rPr>
                <w:rFonts w:ascii="Palatino Linotype" w:eastAsia="Palatino Linotype" w:hAnsi="Palatino Linotype" w:cs="Palatino Linotype"/>
                <w:b/>
                <w:color w:val="000000"/>
              </w:rPr>
              <w:t>clasificación total o parcial</w:t>
            </w:r>
            <w:r w:rsidRPr="00CC2879">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ACD1D72"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9EF73B0"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4235CF2D"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lastRenderedPageBreak/>
              <w:t xml:space="preserve">Ahora bien, </w:t>
            </w:r>
            <w:r w:rsidRPr="00CC2879">
              <w:rPr>
                <w:rFonts w:ascii="Palatino Linotype" w:eastAsia="Palatino Linotype" w:hAnsi="Palatino Linotype" w:cs="Palatino Linotype"/>
                <w:b/>
                <w:color w:val="000000"/>
                <w:u w:val="single"/>
              </w:rPr>
              <w:t>para cada caso además de fundar y motivar</w:t>
            </w:r>
            <w:r w:rsidRPr="00CC2879">
              <w:rPr>
                <w:rFonts w:ascii="Palatino Linotype" w:eastAsia="Palatino Linotype" w:hAnsi="Palatino Linotype" w:cs="Palatino Linotype"/>
                <w:color w:val="000000"/>
              </w:rPr>
              <w:t xml:space="preserve">, se debe identificar con claridad </w:t>
            </w:r>
            <w:r w:rsidRPr="00CC2879">
              <w:rPr>
                <w:rFonts w:ascii="Palatino Linotype" w:eastAsia="Palatino Linotype" w:hAnsi="Palatino Linotype" w:cs="Palatino Linotype"/>
              </w:rPr>
              <w:t>qué</w:t>
            </w:r>
            <w:r w:rsidRPr="00CC2879">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B4876" w:rsidRPr="00CC2879" w14:paraId="1401B937" w14:textId="77777777" w:rsidTr="008B4876">
        <w:tc>
          <w:tcPr>
            <w:tcW w:w="2805" w:type="dxa"/>
          </w:tcPr>
          <w:p w14:paraId="7E31407F"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rPr>
            </w:pPr>
            <w:r w:rsidRPr="00CC2879">
              <w:rPr>
                <w:rFonts w:ascii="Palatino Linotype" w:eastAsia="Palatino Linotype" w:hAnsi="Palatino Linotype" w:cs="Palatino Linotype"/>
              </w:rPr>
              <w:lastRenderedPageBreak/>
              <w:t xml:space="preserve">e) Condiciones especiales de la clasificación de la información como confidencial. </w:t>
            </w:r>
          </w:p>
        </w:tc>
        <w:tc>
          <w:tcPr>
            <w:tcW w:w="6810" w:type="dxa"/>
          </w:tcPr>
          <w:p w14:paraId="42845141"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692E1409" w14:textId="77777777" w:rsidR="008B4876" w:rsidRPr="00CC2879" w:rsidRDefault="008B4876" w:rsidP="008B4876">
            <w:pPr>
              <w:tabs>
                <w:tab w:val="left" w:pos="284"/>
              </w:tabs>
              <w:spacing w:line="360" w:lineRule="auto"/>
              <w:ind w:right="35"/>
              <w:jc w:val="both"/>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7C38CEA" w14:textId="77777777" w:rsidR="008B4876" w:rsidRPr="00CC2879" w:rsidRDefault="008B4876" w:rsidP="008B4876">
            <w:pPr>
              <w:tabs>
                <w:tab w:val="left" w:pos="284"/>
              </w:tabs>
              <w:spacing w:line="360" w:lineRule="auto"/>
              <w:ind w:right="35"/>
              <w:rPr>
                <w:rFonts w:ascii="Palatino Linotype" w:eastAsia="Palatino Linotype" w:hAnsi="Palatino Linotype" w:cs="Palatino Linotype"/>
              </w:rPr>
            </w:pPr>
            <w:r w:rsidRPr="00CC2879">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DDF9A28" w14:textId="77777777" w:rsidR="008B4876" w:rsidRPr="00CC2879" w:rsidRDefault="008B4876" w:rsidP="008B4876">
      <w:pPr>
        <w:numPr>
          <w:ilvl w:val="0"/>
          <w:numId w:val="6"/>
        </w:numPr>
        <w:spacing w:line="360" w:lineRule="auto"/>
        <w:ind w:left="0" w:right="-787" w:firstLine="0"/>
        <w:jc w:val="both"/>
        <w:rPr>
          <w:rFonts w:ascii="Palatino Linotype" w:hAnsi="Palatino Linotype"/>
        </w:rPr>
      </w:pPr>
      <w:r w:rsidRPr="00CC2879">
        <w:rPr>
          <w:rFonts w:ascii="Palatino Linotype" w:eastAsia="Palatino Linotype" w:hAnsi="Palatino Linotype" w:cs="Palatino Linotype"/>
        </w:rPr>
        <w:lastRenderedPageBreak/>
        <w:t>Si el servidor público incumple con estas formalidades y entrega la información sin proteger los datos personales incumple con lo que estipula las disposiciones legales establecidas.</w:t>
      </w:r>
    </w:p>
    <w:p w14:paraId="5629A0EF" w14:textId="77777777" w:rsidR="008B4876" w:rsidRPr="00CC2879" w:rsidRDefault="008B4876" w:rsidP="008B4876">
      <w:pPr>
        <w:spacing w:line="360" w:lineRule="auto"/>
        <w:ind w:right="-787"/>
        <w:jc w:val="both"/>
        <w:rPr>
          <w:rFonts w:ascii="Palatino Linotype" w:eastAsia="Palatino Linotype" w:hAnsi="Palatino Linotype" w:cs="Palatino Linotype"/>
          <w:color w:val="000000"/>
        </w:rPr>
      </w:pPr>
    </w:p>
    <w:p w14:paraId="160FD7B4" w14:textId="77777777" w:rsidR="008B4876" w:rsidRPr="00CC2879" w:rsidRDefault="008B4876" w:rsidP="008B4876">
      <w:pPr>
        <w:numPr>
          <w:ilvl w:val="0"/>
          <w:numId w:val="6"/>
        </w:numPr>
        <w:spacing w:line="360" w:lineRule="auto"/>
        <w:ind w:left="0" w:right="-787" w:firstLine="0"/>
        <w:jc w:val="both"/>
        <w:rPr>
          <w:rFonts w:ascii="Palatino Linotype" w:hAnsi="Palatino Linotype"/>
          <w:color w:val="000000"/>
        </w:rPr>
      </w:pPr>
      <w:r w:rsidRPr="00CC2879">
        <w:rPr>
          <w:rFonts w:ascii="Palatino Linotype" w:eastAsia="Palatino Linotype" w:hAnsi="Palatino Linotype" w:cs="Palatino Linotype"/>
        </w:rPr>
        <w:t>Por lo anteriormente expuesto, este Órgano Garante considera fundadas las razones o motivos de inconformidad que plantea el</w:t>
      </w:r>
      <w:r w:rsidRPr="00CC2879">
        <w:rPr>
          <w:rFonts w:ascii="Palatino Linotype" w:eastAsia="Palatino Linotype" w:hAnsi="Palatino Linotype" w:cs="Palatino Linotype"/>
          <w:b/>
        </w:rPr>
        <w:t xml:space="preserve"> RECURRENTE</w:t>
      </w:r>
      <w:r w:rsidRPr="00CC2879">
        <w:rPr>
          <w:rFonts w:ascii="Palatino Linotype" w:eastAsia="Palatino Linotype" w:hAnsi="Palatino Linotype" w:cs="Palatino Linotype"/>
        </w:rPr>
        <w:t xml:space="preserve">, determinando </w:t>
      </w:r>
      <w:r w:rsidRPr="00CC2879">
        <w:rPr>
          <w:rFonts w:ascii="Palatino Linotype" w:eastAsia="Palatino Linotype" w:hAnsi="Palatino Linotype" w:cs="Palatino Linotype"/>
          <w:b/>
          <w:smallCaps/>
        </w:rPr>
        <w:t xml:space="preserve">REVOCAR </w:t>
      </w:r>
      <w:r w:rsidRPr="00CC2879">
        <w:rPr>
          <w:rFonts w:ascii="Palatino Linotype" w:eastAsia="Palatino Linotype" w:hAnsi="Palatino Linotype" w:cs="Palatino Linotype"/>
          <w:b/>
        </w:rPr>
        <w:t xml:space="preserve"> </w:t>
      </w:r>
      <w:r w:rsidRPr="00CC2879">
        <w:rPr>
          <w:rFonts w:ascii="Palatino Linotype" w:eastAsia="Palatino Linotype" w:hAnsi="Palatino Linotype" w:cs="Palatino Linotype"/>
        </w:rPr>
        <w:t xml:space="preserve">la respuesta del </w:t>
      </w:r>
      <w:r w:rsidRPr="00CC2879">
        <w:rPr>
          <w:rFonts w:ascii="Palatino Linotype" w:eastAsia="Palatino Linotype" w:hAnsi="Palatino Linotype" w:cs="Palatino Linotype"/>
          <w:b/>
        </w:rPr>
        <w:t>SUJETO OBLIGADO</w:t>
      </w:r>
      <w:r w:rsidRPr="00CC2879">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CC2879">
        <w:rPr>
          <w:rFonts w:ascii="Palatino Linotype" w:eastAsia="Palatino Linotype" w:hAnsi="Palatino Linotype" w:cs="Palatino Linotype"/>
          <w:color w:val="000000"/>
        </w:rPr>
        <w:t xml:space="preserve">este </w:t>
      </w:r>
      <w:r w:rsidRPr="00CC2879">
        <w:rPr>
          <w:rFonts w:ascii="Palatino Linotype" w:eastAsia="Palatino Linotype" w:hAnsi="Palatino Linotype" w:cs="Palatino Linotype"/>
          <w:b/>
          <w:color w:val="000000"/>
        </w:rPr>
        <w:t>ÓRGANO GARANTE</w:t>
      </w:r>
      <w:r w:rsidRPr="00CC2879">
        <w:rPr>
          <w:rFonts w:ascii="Palatino Linotype" w:eastAsia="Palatino Linotype" w:hAnsi="Palatino Linotype" w:cs="Palatino Linotype"/>
          <w:color w:val="000000"/>
        </w:rPr>
        <w:t xml:space="preserve"> emite los siguientes.</w:t>
      </w:r>
    </w:p>
    <w:p w14:paraId="78D2D6EC" w14:textId="77777777" w:rsidR="008B4876" w:rsidRPr="00CC2879" w:rsidRDefault="008B4876" w:rsidP="008B4876">
      <w:pPr>
        <w:pBdr>
          <w:top w:val="nil"/>
          <w:left w:val="nil"/>
          <w:bottom w:val="nil"/>
          <w:right w:val="nil"/>
          <w:between w:val="nil"/>
        </w:pBdr>
        <w:ind w:left="720" w:right="-787"/>
        <w:rPr>
          <w:rFonts w:ascii="Palatino Linotype" w:eastAsia="Palatino Linotype" w:hAnsi="Palatino Linotype" w:cs="Palatino Linotype"/>
          <w:color w:val="000000"/>
        </w:rPr>
      </w:pPr>
    </w:p>
    <w:p w14:paraId="4B8C2753" w14:textId="77777777" w:rsidR="008B4876" w:rsidRPr="00CC2879" w:rsidRDefault="008B4876" w:rsidP="008B4876">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5ACD8447" w14:textId="77777777" w:rsidR="008B4876" w:rsidRPr="00CC2879" w:rsidRDefault="008B4876" w:rsidP="008B4876">
      <w:pPr>
        <w:pStyle w:val="Ttulo1"/>
        <w:spacing w:before="0" w:line="360" w:lineRule="auto"/>
        <w:ind w:right="-787"/>
        <w:jc w:val="center"/>
        <w:rPr>
          <w:rFonts w:ascii="Palatino Linotype" w:eastAsia="Palatino Linotype" w:hAnsi="Palatino Linotype" w:cs="Palatino Linotype"/>
          <w:b/>
          <w:color w:val="000000"/>
          <w:sz w:val="24"/>
          <w:szCs w:val="24"/>
        </w:rPr>
      </w:pPr>
      <w:r w:rsidRPr="00CC2879">
        <w:rPr>
          <w:rFonts w:ascii="Palatino Linotype" w:eastAsia="Palatino Linotype" w:hAnsi="Palatino Linotype" w:cs="Palatino Linotype"/>
          <w:b/>
          <w:color w:val="000000"/>
          <w:sz w:val="24"/>
          <w:szCs w:val="24"/>
        </w:rPr>
        <w:t>R E S O L U T I V O S</w:t>
      </w:r>
    </w:p>
    <w:p w14:paraId="19586B91" w14:textId="77777777" w:rsidR="008B4876" w:rsidRPr="00CC2879" w:rsidRDefault="008B4876" w:rsidP="008B4876">
      <w:pPr>
        <w:spacing w:line="360" w:lineRule="auto"/>
        <w:ind w:right="-787"/>
        <w:rPr>
          <w:rFonts w:ascii="Palatino Linotype" w:eastAsia="Palatino Linotype" w:hAnsi="Palatino Linotype" w:cs="Palatino Linotype"/>
        </w:rPr>
      </w:pPr>
    </w:p>
    <w:p w14:paraId="70234FFF" w14:textId="689F3A7C" w:rsidR="008B4876" w:rsidRPr="00CC2879" w:rsidRDefault="008B4876" w:rsidP="008B4876">
      <w:pPr>
        <w:spacing w:line="360" w:lineRule="auto"/>
        <w:ind w:right="-787"/>
        <w:jc w:val="both"/>
        <w:rPr>
          <w:rFonts w:ascii="Palatino Linotype" w:eastAsia="Palatino Linotype" w:hAnsi="Palatino Linotype" w:cs="Palatino Linotype"/>
        </w:rPr>
      </w:pPr>
      <w:r w:rsidRPr="00CC2879">
        <w:rPr>
          <w:rFonts w:ascii="Palatino Linotype" w:eastAsia="Palatino Linotype" w:hAnsi="Palatino Linotype" w:cs="Palatino Linotype"/>
          <w:b/>
        </w:rPr>
        <w:t>PRIMERO</w:t>
      </w:r>
      <w:r w:rsidRPr="00CC2879">
        <w:rPr>
          <w:rFonts w:ascii="Palatino Linotype" w:eastAsia="Palatino Linotype" w:hAnsi="Palatino Linotype" w:cs="Palatino Linotype"/>
        </w:rPr>
        <w:t xml:space="preserve">. Resultan fundadas las razones o motivos de inconformidad hechos valer en los Recursos de Revisión </w:t>
      </w:r>
      <w:r w:rsidR="007524CC" w:rsidRPr="00CC2879">
        <w:rPr>
          <w:rFonts w:ascii="Palatino Linotype" w:eastAsia="Palatino Linotype" w:hAnsi="Palatino Linotype" w:cs="Palatino Linotype"/>
          <w:b/>
        </w:rPr>
        <w:t>08343</w:t>
      </w:r>
      <w:r w:rsidR="008967E9" w:rsidRPr="00CC2879">
        <w:rPr>
          <w:rFonts w:ascii="Palatino Linotype" w:eastAsia="Palatino Linotype" w:hAnsi="Palatino Linotype" w:cs="Palatino Linotype"/>
          <w:b/>
        </w:rPr>
        <w:t>/INFOEM/IP/RR/2025</w:t>
      </w:r>
      <w:r w:rsidRPr="00CC2879">
        <w:rPr>
          <w:rFonts w:ascii="Palatino Linotype" w:eastAsia="Palatino Linotype" w:hAnsi="Palatino Linotype" w:cs="Palatino Linotype"/>
          <w:b/>
        </w:rPr>
        <w:t xml:space="preserve">, </w:t>
      </w:r>
      <w:r w:rsidRPr="00CC2879">
        <w:rPr>
          <w:rFonts w:ascii="Palatino Linotype" w:eastAsia="Palatino Linotype" w:hAnsi="Palatino Linotype" w:cs="Palatino Linotype"/>
        </w:rPr>
        <w:t xml:space="preserve">en términos del Considerando </w:t>
      </w:r>
      <w:r w:rsidRPr="00CC2879">
        <w:rPr>
          <w:rFonts w:ascii="Palatino Linotype" w:eastAsia="Palatino Linotype" w:hAnsi="Palatino Linotype" w:cs="Palatino Linotype"/>
          <w:b/>
        </w:rPr>
        <w:t xml:space="preserve">Cuarto y Quinto </w:t>
      </w:r>
      <w:r w:rsidRPr="00CC2879">
        <w:rPr>
          <w:rFonts w:ascii="Palatino Linotype" w:eastAsia="Palatino Linotype" w:hAnsi="Palatino Linotype" w:cs="Palatino Linotype"/>
        </w:rPr>
        <w:t xml:space="preserve">de la presente resolución. </w:t>
      </w:r>
    </w:p>
    <w:p w14:paraId="15C0DDEE"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230EA358" w14:textId="77777777" w:rsidR="008B4876" w:rsidRPr="00CC2879" w:rsidRDefault="008B4876" w:rsidP="008B4876">
      <w:pPr>
        <w:spacing w:line="360" w:lineRule="auto"/>
        <w:ind w:right="-787"/>
        <w:jc w:val="both"/>
        <w:rPr>
          <w:rFonts w:ascii="Palatino Linotype" w:eastAsia="Palatino Linotype" w:hAnsi="Palatino Linotype" w:cs="Palatino Linotype"/>
        </w:rPr>
      </w:pPr>
      <w:bookmarkStart w:id="14" w:name="_heading=h.1ksv4uv" w:colFirst="0" w:colLast="0"/>
      <w:bookmarkEnd w:id="14"/>
      <w:r w:rsidRPr="00CC2879">
        <w:rPr>
          <w:rFonts w:ascii="Palatino Linotype" w:eastAsia="Palatino Linotype" w:hAnsi="Palatino Linotype" w:cs="Palatino Linotype"/>
          <w:b/>
        </w:rPr>
        <w:t xml:space="preserve">SEGUNDO. </w:t>
      </w:r>
      <w:r w:rsidRPr="00CC2879">
        <w:rPr>
          <w:rFonts w:ascii="Palatino Linotype" w:eastAsia="Palatino Linotype" w:hAnsi="Palatino Linotype" w:cs="Palatino Linotype"/>
          <w:color w:val="000000"/>
        </w:rPr>
        <w:t xml:space="preserve">Se </w:t>
      </w:r>
      <w:r w:rsidRPr="00CC2879">
        <w:rPr>
          <w:rFonts w:ascii="Palatino Linotype" w:eastAsia="Palatino Linotype" w:hAnsi="Palatino Linotype" w:cs="Palatino Linotype"/>
          <w:b/>
          <w:color w:val="000000"/>
        </w:rPr>
        <w:t xml:space="preserve">REVOCA </w:t>
      </w:r>
      <w:r w:rsidRPr="00CC2879">
        <w:rPr>
          <w:rFonts w:ascii="Palatino Linotype" w:eastAsia="Palatino Linotype" w:hAnsi="Palatino Linotype" w:cs="Palatino Linotype"/>
          <w:color w:val="000000"/>
        </w:rPr>
        <w:t xml:space="preserve">la respuesta emitida por el </w:t>
      </w:r>
      <w:r w:rsidRPr="00CC2879">
        <w:rPr>
          <w:rFonts w:ascii="Palatino Linotype" w:eastAsia="Palatino Linotype" w:hAnsi="Palatino Linotype" w:cs="Palatino Linotype"/>
          <w:b/>
          <w:color w:val="000000"/>
        </w:rPr>
        <w:t xml:space="preserve">Ayuntamiento de Rayón </w:t>
      </w:r>
      <w:r w:rsidRPr="00CC2879">
        <w:rPr>
          <w:rFonts w:ascii="Palatino Linotype" w:eastAsia="Palatino Linotype" w:hAnsi="Palatino Linotype" w:cs="Palatino Linotype"/>
          <w:color w:val="000000"/>
        </w:rPr>
        <w:t xml:space="preserve">y se </w:t>
      </w:r>
      <w:r w:rsidRPr="00CC2879">
        <w:rPr>
          <w:rFonts w:ascii="Palatino Linotype" w:eastAsia="Palatino Linotype" w:hAnsi="Palatino Linotype" w:cs="Palatino Linotype"/>
          <w:b/>
          <w:color w:val="000000"/>
        </w:rPr>
        <w:t>ORDENA</w:t>
      </w:r>
      <w:r w:rsidRPr="00CC2879">
        <w:rPr>
          <w:rFonts w:ascii="Palatino Linotype" w:eastAsia="Palatino Linotype" w:hAnsi="Palatino Linotype" w:cs="Palatino Linotype"/>
          <w:color w:val="000000"/>
        </w:rPr>
        <w:t xml:space="preserve"> entregar vía Sistema de Acceso a la Información,</w:t>
      </w:r>
      <w:r w:rsidRPr="00CC2879">
        <w:rPr>
          <w:rFonts w:ascii="Palatino Linotype" w:eastAsia="Palatino Linotype" w:hAnsi="Palatino Linotype" w:cs="Palatino Linotype"/>
        </w:rPr>
        <w:t xml:space="preserve"> en versión pública:</w:t>
      </w:r>
    </w:p>
    <w:p w14:paraId="039D1D12" w14:textId="77777777" w:rsidR="008B4876" w:rsidRPr="00CC2879" w:rsidRDefault="008B4876" w:rsidP="00DF582E">
      <w:pPr>
        <w:ind w:right="-787"/>
        <w:jc w:val="both"/>
        <w:rPr>
          <w:rFonts w:ascii="Palatino Linotype" w:eastAsia="Palatino Linotype" w:hAnsi="Palatino Linotype" w:cs="Palatino Linotype"/>
          <w:b/>
        </w:rPr>
      </w:pPr>
    </w:p>
    <w:p w14:paraId="0FC7881E" w14:textId="4A0D7EAA" w:rsidR="00DF582E" w:rsidRPr="00CC2879" w:rsidRDefault="00DF582E" w:rsidP="00DF582E">
      <w:pPr>
        <w:ind w:left="1134" w:right="277"/>
        <w:jc w:val="both"/>
        <w:rPr>
          <w:rFonts w:ascii="Palatino Linotype" w:hAnsi="Palatino Linotype"/>
          <w:b/>
          <w:i/>
          <w:color w:val="000000"/>
        </w:rPr>
      </w:pPr>
      <w:bookmarkStart w:id="15" w:name="_heading=h.lnxbz9" w:colFirst="0" w:colLast="0"/>
      <w:bookmarkEnd w:id="15"/>
      <w:r w:rsidRPr="00CC2879">
        <w:rPr>
          <w:rFonts w:ascii="Palatino Linotype" w:hAnsi="Palatino Linotype"/>
          <w:b/>
          <w:i/>
          <w:color w:val="000000"/>
        </w:rPr>
        <w:lastRenderedPageBreak/>
        <w:t xml:space="preserve">1.- </w:t>
      </w:r>
      <w:r w:rsidR="007524CC" w:rsidRPr="00CC2879">
        <w:rPr>
          <w:rFonts w:ascii="Palatino Linotype" w:hAnsi="Palatino Linotype"/>
          <w:b/>
          <w:i/>
          <w:color w:val="000000"/>
        </w:rPr>
        <w:t xml:space="preserve">oficio </w:t>
      </w:r>
      <w:r w:rsidRPr="00CC2879">
        <w:rPr>
          <w:rFonts w:ascii="Palatino Linotype" w:hAnsi="Palatino Linotype"/>
          <w:b/>
          <w:i/>
          <w:color w:val="000000"/>
        </w:rPr>
        <w:t>F00123-JSR/AUPB-JU06032025-0001 de fecha seis de marzo de dos mil veinticinco de la Dirección de Desarrollo Urbano y M</w:t>
      </w:r>
      <w:r w:rsidR="00187422" w:rsidRPr="00CC2879">
        <w:rPr>
          <w:rFonts w:ascii="Palatino Linotype" w:hAnsi="Palatino Linotype"/>
          <w:b/>
          <w:i/>
          <w:color w:val="000000"/>
        </w:rPr>
        <w:t>ovilidad del Municipio de Rayón;</w:t>
      </w:r>
    </w:p>
    <w:p w14:paraId="74BDB2B9" w14:textId="77777777" w:rsidR="00DF582E" w:rsidRPr="00CC2879" w:rsidRDefault="00DF582E" w:rsidP="00DF582E">
      <w:pPr>
        <w:ind w:left="1134" w:right="277"/>
        <w:jc w:val="both"/>
        <w:rPr>
          <w:rFonts w:ascii="Palatino Linotype" w:hAnsi="Palatino Linotype"/>
          <w:b/>
          <w:i/>
          <w:color w:val="000000"/>
        </w:rPr>
      </w:pPr>
    </w:p>
    <w:p w14:paraId="2C7E5C84" w14:textId="52149D4A" w:rsidR="00DF582E" w:rsidRPr="00CC2879" w:rsidRDefault="00DF582E" w:rsidP="00DF582E">
      <w:pPr>
        <w:ind w:left="1134" w:right="277"/>
        <w:jc w:val="both"/>
        <w:rPr>
          <w:rFonts w:ascii="Palatino Linotype" w:hAnsi="Palatino Linotype"/>
          <w:b/>
          <w:i/>
          <w:color w:val="000000"/>
        </w:rPr>
      </w:pPr>
      <w:r w:rsidRPr="00CC2879">
        <w:rPr>
          <w:rFonts w:ascii="Palatino Linotype" w:hAnsi="Palatino Linotype"/>
          <w:b/>
          <w:i/>
          <w:color w:val="000000"/>
        </w:rPr>
        <w:t>2.- Licencias de Uso de Suelo que emitió la Dirección de Obras Públicas y desarrollo Urbano del</w:t>
      </w:r>
      <w:r w:rsidR="007524CC" w:rsidRPr="00CC2879">
        <w:rPr>
          <w:rFonts w:ascii="Palatino Linotype" w:hAnsi="Palatino Linotype"/>
          <w:b/>
          <w:i/>
          <w:color w:val="000000"/>
        </w:rPr>
        <w:t xml:space="preserve"> Municipio de Rayón, </w:t>
      </w:r>
      <w:r w:rsidRPr="00CC2879">
        <w:rPr>
          <w:rFonts w:ascii="Palatino Linotype" w:hAnsi="Palatino Linotype"/>
          <w:b/>
          <w:i/>
          <w:color w:val="000000"/>
        </w:rPr>
        <w:t>números LUS/COMOyDU/0001/2023 y LUS/COMOyDU/0002/2023, de fecha veintiuno de agosto de dos mil veintitrés</w:t>
      </w:r>
      <w:r w:rsidR="00187422" w:rsidRPr="00CC2879">
        <w:rPr>
          <w:rFonts w:ascii="Palatino Linotype" w:hAnsi="Palatino Linotype"/>
          <w:b/>
          <w:i/>
          <w:color w:val="000000"/>
        </w:rPr>
        <w:t xml:space="preserve">; </w:t>
      </w:r>
    </w:p>
    <w:p w14:paraId="06B010CB" w14:textId="77777777" w:rsidR="00DF582E" w:rsidRPr="00CC2879" w:rsidRDefault="00DF582E" w:rsidP="00DF582E">
      <w:pPr>
        <w:ind w:left="1134" w:right="277"/>
        <w:jc w:val="both"/>
        <w:rPr>
          <w:rFonts w:ascii="Palatino Linotype" w:hAnsi="Palatino Linotype"/>
          <w:b/>
          <w:i/>
          <w:color w:val="000000"/>
        </w:rPr>
      </w:pPr>
    </w:p>
    <w:p w14:paraId="2B80F13F" w14:textId="16FDBF4B" w:rsidR="00DF582E" w:rsidRPr="00CC2879" w:rsidRDefault="00DF582E" w:rsidP="00DF582E">
      <w:pPr>
        <w:ind w:left="1134" w:right="277"/>
        <w:jc w:val="both"/>
        <w:rPr>
          <w:rFonts w:ascii="Palatino Linotype" w:hAnsi="Palatino Linotype"/>
          <w:b/>
          <w:i/>
          <w:color w:val="000000"/>
        </w:rPr>
      </w:pPr>
      <w:r w:rsidRPr="00CC2879">
        <w:rPr>
          <w:rFonts w:ascii="Palatino Linotype" w:hAnsi="Palatino Linotype"/>
          <w:b/>
          <w:i/>
          <w:color w:val="000000"/>
        </w:rPr>
        <w:t>3.- Copia de recibo de pago por las licencias de uso de suelo LUS/COMOyDU/0001/2023 y LUS/COMOyDU/0002/2023</w:t>
      </w:r>
      <w:r w:rsidR="00187422" w:rsidRPr="00CC2879">
        <w:rPr>
          <w:rFonts w:ascii="Palatino Linotype" w:hAnsi="Palatino Linotype"/>
          <w:b/>
          <w:i/>
          <w:color w:val="000000"/>
        </w:rPr>
        <w:t xml:space="preserve">, al tres de junio de dos mil veinticinco; </w:t>
      </w:r>
    </w:p>
    <w:p w14:paraId="0CB3CBE4" w14:textId="77777777" w:rsidR="00DF582E" w:rsidRPr="00CC2879" w:rsidRDefault="00DF582E" w:rsidP="00DF582E">
      <w:pPr>
        <w:ind w:left="1134" w:right="277"/>
        <w:jc w:val="both"/>
        <w:rPr>
          <w:rFonts w:ascii="Palatino Linotype" w:hAnsi="Palatino Linotype"/>
          <w:b/>
          <w:i/>
          <w:color w:val="000000"/>
        </w:rPr>
      </w:pPr>
    </w:p>
    <w:p w14:paraId="44BC9A90" w14:textId="7164C00C" w:rsidR="00187422" w:rsidRPr="00CC2879" w:rsidRDefault="00DF582E" w:rsidP="00DF582E">
      <w:pPr>
        <w:ind w:left="1134" w:right="277"/>
        <w:jc w:val="both"/>
        <w:rPr>
          <w:rFonts w:ascii="Palatino Linotype" w:hAnsi="Palatino Linotype"/>
          <w:b/>
          <w:i/>
          <w:color w:val="000000"/>
        </w:rPr>
      </w:pPr>
      <w:r w:rsidRPr="00CC2879">
        <w:rPr>
          <w:rFonts w:ascii="Palatino Linotype" w:hAnsi="Palatino Linotype"/>
          <w:b/>
          <w:i/>
          <w:color w:val="000000"/>
        </w:rPr>
        <w:t xml:space="preserve"> 4.- </w:t>
      </w:r>
      <w:r w:rsidR="00187422" w:rsidRPr="00CC2879">
        <w:rPr>
          <w:rFonts w:ascii="Palatino Linotype" w:hAnsi="Palatino Linotype"/>
          <w:b/>
          <w:i/>
          <w:color w:val="000000"/>
        </w:rPr>
        <w:t>Licencia de Alineamiento número CA/COMO</w:t>
      </w:r>
      <w:r w:rsidRPr="00CC2879">
        <w:rPr>
          <w:rFonts w:ascii="Palatino Linotype" w:hAnsi="Palatino Linotype"/>
          <w:b/>
          <w:i/>
          <w:color w:val="000000"/>
        </w:rPr>
        <w:t xml:space="preserve">yDU/005/2023, de fecha veintiuno </w:t>
      </w:r>
      <w:r w:rsidR="00187422" w:rsidRPr="00CC2879">
        <w:rPr>
          <w:rFonts w:ascii="Palatino Linotype" w:hAnsi="Palatino Linotype"/>
          <w:b/>
          <w:i/>
          <w:color w:val="000000"/>
        </w:rPr>
        <w:t xml:space="preserve">de agosto de dos mil veintitrés; </w:t>
      </w:r>
    </w:p>
    <w:p w14:paraId="4633DA52" w14:textId="77777777" w:rsidR="00187422" w:rsidRPr="00CC2879" w:rsidRDefault="00187422" w:rsidP="00DF582E">
      <w:pPr>
        <w:ind w:left="1134" w:right="277"/>
        <w:jc w:val="both"/>
        <w:rPr>
          <w:rFonts w:ascii="Palatino Linotype" w:hAnsi="Palatino Linotype"/>
          <w:b/>
          <w:i/>
          <w:color w:val="000000"/>
        </w:rPr>
      </w:pPr>
    </w:p>
    <w:p w14:paraId="68A1A0AC" w14:textId="12459FFF" w:rsidR="00DF582E" w:rsidRPr="00CC2879" w:rsidRDefault="00187422" w:rsidP="00DF582E">
      <w:pPr>
        <w:ind w:left="1134" w:right="277"/>
        <w:jc w:val="both"/>
        <w:rPr>
          <w:rFonts w:ascii="Palatino Linotype" w:hAnsi="Palatino Linotype"/>
          <w:b/>
          <w:i/>
          <w:color w:val="000000"/>
        </w:rPr>
      </w:pPr>
      <w:r w:rsidRPr="00CC2879">
        <w:rPr>
          <w:rFonts w:ascii="Palatino Linotype" w:hAnsi="Palatino Linotype"/>
          <w:b/>
          <w:i/>
          <w:color w:val="000000"/>
        </w:rPr>
        <w:t>5.- Licencia de Alineamiento número</w:t>
      </w:r>
      <w:r w:rsidR="00DF582E" w:rsidRPr="00CC2879">
        <w:rPr>
          <w:rFonts w:ascii="Palatino Linotype" w:hAnsi="Palatino Linotype"/>
          <w:b/>
          <w:i/>
          <w:color w:val="000000"/>
        </w:rPr>
        <w:t xml:space="preserve"> CA/COMOyDU/006/2023, de fecha cinco de s</w:t>
      </w:r>
      <w:r w:rsidRPr="00CC2879">
        <w:rPr>
          <w:rFonts w:ascii="Palatino Linotype" w:hAnsi="Palatino Linotype"/>
          <w:b/>
          <w:i/>
          <w:color w:val="000000"/>
        </w:rPr>
        <w:t>eptiembre de dos mil veintidós;</w:t>
      </w:r>
    </w:p>
    <w:p w14:paraId="1B9DE531" w14:textId="77777777" w:rsidR="00DF582E" w:rsidRPr="00CC2879" w:rsidRDefault="00DF582E" w:rsidP="00DF582E">
      <w:pPr>
        <w:ind w:left="1134" w:right="277"/>
        <w:jc w:val="both"/>
        <w:rPr>
          <w:rFonts w:ascii="Palatino Linotype" w:hAnsi="Palatino Linotype"/>
          <w:b/>
          <w:i/>
          <w:color w:val="000000"/>
        </w:rPr>
      </w:pPr>
    </w:p>
    <w:p w14:paraId="136E4233" w14:textId="2C16036A" w:rsidR="00DF582E" w:rsidRPr="00CC2879" w:rsidRDefault="00187422" w:rsidP="00DF582E">
      <w:pPr>
        <w:ind w:left="1134" w:right="277"/>
        <w:jc w:val="both"/>
        <w:rPr>
          <w:rFonts w:ascii="Palatino Linotype" w:hAnsi="Palatino Linotype"/>
          <w:b/>
          <w:i/>
          <w:color w:val="000000"/>
        </w:rPr>
      </w:pPr>
      <w:r w:rsidRPr="00CC2879">
        <w:rPr>
          <w:rFonts w:ascii="Palatino Linotype" w:hAnsi="Palatino Linotype"/>
          <w:b/>
          <w:i/>
          <w:color w:val="000000"/>
        </w:rPr>
        <w:t>6</w:t>
      </w:r>
      <w:r w:rsidR="00DF582E" w:rsidRPr="00CC2879">
        <w:rPr>
          <w:rFonts w:ascii="Palatino Linotype" w:hAnsi="Palatino Linotype"/>
          <w:b/>
          <w:i/>
          <w:color w:val="000000"/>
        </w:rPr>
        <w:t xml:space="preserve">.- Copia de recibos de </w:t>
      </w:r>
      <w:r w:rsidRPr="00CC2879">
        <w:rPr>
          <w:rFonts w:ascii="Palatino Linotype" w:hAnsi="Palatino Linotype"/>
          <w:b/>
          <w:i/>
          <w:color w:val="000000"/>
        </w:rPr>
        <w:t xml:space="preserve">las </w:t>
      </w:r>
      <w:r w:rsidR="00DF582E" w:rsidRPr="00CC2879">
        <w:rPr>
          <w:rFonts w:ascii="Palatino Linotype" w:hAnsi="Palatino Linotype"/>
          <w:b/>
          <w:i/>
          <w:color w:val="000000"/>
        </w:rPr>
        <w:t xml:space="preserve"> licencias de las Licencias de Alineamiento números CA/COMO yDU/005/2023, de fecha veintiuno de agosto de dos mil veintitrés y CA/COMOyDU/006/2023, de fecha cinco de s</w:t>
      </w:r>
      <w:r w:rsidRPr="00CC2879">
        <w:rPr>
          <w:rFonts w:ascii="Palatino Linotype" w:hAnsi="Palatino Linotype"/>
          <w:b/>
          <w:i/>
          <w:color w:val="000000"/>
        </w:rPr>
        <w:t>eptiembre de dos mil veintidós;</w:t>
      </w:r>
    </w:p>
    <w:p w14:paraId="07EE5740" w14:textId="77777777" w:rsidR="00DF582E" w:rsidRPr="00CC2879" w:rsidRDefault="00DF582E" w:rsidP="00DF582E">
      <w:pPr>
        <w:ind w:left="1134" w:right="277"/>
        <w:jc w:val="both"/>
        <w:rPr>
          <w:rFonts w:ascii="Palatino Linotype" w:hAnsi="Palatino Linotype"/>
          <w:b/>
          <w:i/>
          <w:color w:val="000000"/>
        </w:rPr>
      </w:pPr>
    </w:p>
    <w:p w14:paraId="5D95F8FB" w14:textId="5292F345" w:rsidR="00DF582E" w:rsidRPr="00CC2879" w:rsidRDefault="00187422" w:rsidP="00DF582E">
      <w:pPr>
        <w:ind w:left="1134" w:right="277"/>
        <w:jc w:val="both"/>
        <w:rPr>
          <w:rFonts w:ascii="Palatino Linotype" w:hAnsi="Palatino Linotype"/>
          <w:b/>
          <w:i/>
          <w:color w:val="000000"/>
        </w:rPr>
      </w:pPr>
      <w:r w:rsidRPr="00CC2879">
        <w:rPr>
          <w:rFonts w:ascii="Palatino Linotype" w:hAnsi="Palatino Linotype"/>
          <w:b/>
          <w:i/>
          <w:color w:val="000000"/>
        </w:rPr>
        <w:t>7</w:t>
      </w:r>
      <w:r w:rsidR="00DF582E" w:rsidRPr="00CC2879">
        <w:rPr>
          <w:rFonts w:ascii="Palatino Linotype" w:hAnsi="Palatino Linotype"/>
          <w:b/>
          <w:i/>
          <w:color w:val="000000"/>
        </w:rPr>
        <w:t>.- Copia de la Factibilidad de Servicios para el desarrollo, mediante oficio no. PMR/PM/001/2024 de fecha ocho d</w:t>
      </w:r>
      <w:r w:rsidRPr="00CC2879">
        <w:rPr>
          <w:rFonts w:ascii="Palatino Linotype" w:hAnsi="Palatino Linotype"/>
          <w:b/>
          <w:i/>
          <w:color w:val="000000"/>
        </w:rPr>
        <w:t>e enero de dos mil veinticuatro;</w:t>
      </w:r>
    </w:p>
    <w:p w14:paraId="5D7DA101" w14:textId="77777777" w:rsidR="00DF582E" w:rsidRPr="00CC2879" w:rsidRDefault="00DF582E" w:rsidP="00DF582E">
      <w:pPr>
        <w:ind w:left="1134" w:right="277"/>
        <w:jc w:val="both"/>
        <w:rPr>
          <w:rFonts w:ascii="Palatino Linotype" w:hAnsi="Palatino Linotype"/>
          <w:b/>
          <w:i/>
          <w:color w:val="000000"/>
        </w:rPr>
      </w:pPr>
    </w:p>
    <w:p w14:paraId="37968BD0" w14:textId="0C0AE62F" w:rsidR="00DF582E" w:rsidRPr="00CC2879" w:rsidRDefault="00187422" w:rsidP="00DF582E">
      <w:pPr>
        <w:ind w:left="1134" w:right="277"/>
        <w:jc w:val="both"/>
        <w:rPr>
          <w:rFonts w:ascii="Palatino Linotype" w:hAnsi="Palatino Linotype"/>
          <w:b/>
          <w:i/>
          <w:color w:val="000000"/>
        </w:rPr>
      </w:pPr>
      <w:r w:rsidRPr="00CC2879">
        <w:rPr>
          <w:rFonts w:ascii="Palatino Linotype" w:hAnsi="Palatino Linotype"/>
          <w:b/>
          <w:i/>
          <w:color w:val="000000"/>
        </w:rPr>
        <w:t xml:space="preserve"> 8</w:t>
      </w:r>
      <w:r w:rsidR="00DF582E" w:rsidRPr="00CC2879">
        <w:rPr>
          <w:rFonts w:ascii="Palatino Linotype" w:hAnsi="Palatino Linotype"/>
          <w:b/>
          <w:i/>
          <w:color w:val="000000"/>
        </w:rPr>
        <w:t>.- Copia de recibo de pago de la Factibilidad de Servicios para el desarrollo, mediante oficio no. PMR/PM/001/2024 de fecha ocho d</w:t>
      </w:r>
      <w:r w:rsidRPr="00CC2879">
        <w:rPr>
          <w:rFonts w:ascii="Palatino Linotype" w:hAnsi="Palatino Linotype"/>
          <w:b/>
          <w:i/>
          <w:color w:val="000000"/>
        </w:rPr>
        <w:t>e enero de dos mil veinticuatro;</w:t>
      </w:r>
    </w:p>
    <w:p w14:paraId="22EB6528" w14:textId="77777777" w:rsidR="00DF582E" w:rsidRPr="00CC2879" w:rsidRDefault="00DF582E" w:rsidP="00187422">
      <w:pPr>
        <w:ind w:right="277"/>
        <w:jc w:val="both"/>
        <w:rPr>
          <w:rFonts w:ascii="Palatino Linotype" w:hAnsi="Palatino Linotype"/>
          <w:b/>
          <w:i/>
          <w:color w:val="000000"/>
        </w:rPr>
      </w:pPr>
    </w:p>
    <w:p w14:paraId="3B947F1C" w14:textId="4315B885" w:rsidR="00DF582E" w:rsidRPr="00CC2879" w:rsidRDefault="00DF582E" w:rsidP="00DF582E">
      <w:pPr>
        <w:ind w:left="1134" w:right="277"/>
        <w:jc w:val="both"/>
        <w:rPr>
          <w:rFonts w:ascii="Palatino Linotype" w:hAnsi="Palatino Linotype"/>
          <w:b/>
          <w:i/>
          <w:color w:val="000000"/>
        </w:rPr>
      </w:pPr>
      <w:r w:rsidRPr="00CC2879">
        <w:rPr>
          <w:rFonts w:ascii="Palatino Linotype" w:hAnsi="Palatino Linotype"/>
          <w:b/>
          <w:i/>
          <w:color w:val="000000"/>
        </w:rPr>
        <w:t>9.- Nombramiento del titul</w:t>
      </w:r>
      <w:r w:rsidR="00187422" w:rsidRPr="00CC2879">
        <w:rPr>
          <w:rFonts w:ascii="Palatino Linotype" w:hAnsi="Palatino Linotype"/>
          <w:b/>
          <w:i/>
          <w:color w:val="000000"/>
        </w:rPr>
        <w:t>ar del área de Obras Públicas de</w:t>
      </w:r>
      <w:r w:rsidRPr="00CC2879">
        <w:rPr>
          <w:rFonts w:ascii="Palatino Linotype" w:hAnsi="Palatino Linotype"/>
          <w:b/>
          <w:i/>
          <w:color w:val="000000"/>
        </w:rPr>
        <w:t xml:space="preserve"> la administración 2022-2024 </w:t>
      </w:r>
    </w:p>
    <w:p w14:paraId="4ADD1BE7" w14:textId="77777777" w:rsidR="00DF582E" w:rsidRPr="00CC2879" w:rsidRDefault="00DF582E" w:rsidP="00DF582E">
      <w:pPr>
        <w:ind w:left="1134" w:right="277"/>
        <w:jc w:val="both"/>
        <w:rPr>
          <w:rFonts w:ascii="Palatino Linotype" w:hAnsi="Palatino Linotype"/>
          <w:b/>
          <w:i/>
          <w:color w:val="000000"/>
        </w:rPr>
      </w:pPr>
    </w:p>
    <w:p w14:paraId="334D331C" w14:textId="01D9028F" w:rsidR="00DF582E" w:rsidRPr="00CC2879" w:rsidRDefault="00DF582E" w:rsidP="00187422">
      <w:pPr>
        <w:ind w:left="1134" w:right="277"/>
        <w:jc w:val="both"/>
        <w:rPr>
          <w:rFonts w:ascii="Palatino Linotype" w:hAnsi="Palatino Linotype"/>
          <w:b/>
          <w:i/>
          <w:color w:val="000000"/>
        </w:rPr>
      </w:pPr>
      <w:r w:rsidRPr="00CC2879">
        <w:rPr>
          <w:rFonts w:ascii="Palatino Linotype" w:hAnsi="Palatino Linotype"/>
          <w:b/>
          <w:i/>
          <w:color w:val="000000"/>
        </w:rPr>
        <w:lastRenderedPageBreak/>
        <w:t>10.- Copia d</w:t>
      </w:r>
      <w:r w:rsidR="00187422" w:rsidRPr="00CC2879">
        <w:rPr>
          <w:rFonts w:ascii="Palatino Linotype" w:hAnsi="Palatino Linotype"/>
          <w:b/>
          <w:i/>
          <w:color w:val="000000"/>
        </w:rPr>
        <w:t>e la Constancia de Mayoría del Presidente M</w:t>
      </w:r>
      <w:r w:rsidRPr="00CC2879">
        <w:rPr>
          <w:rFonts w:ascii="Palatino Linotype" w:hAnsi="Palatino Linotype"/>
          <w:b/>
          <w:i/>
          <w:color w:val="000000"/>
        </w:rPr>
        <w:t>unicipal</w:t>
      </w:r>
      <w:r w:rsidR="00187422" w:rsidRPr="00CC2879">
        <w:rPr>
          <w:rFonts w:ascii="Palatino Linotype" w:hAnsi="Palatino Linotype"/>
          <w:b/>
          <w:i/>
          <w:color w:val="000000"/>
        </w:rPr>
        <w:t xml:space="preserve"> de la administración 2022-2024; </w:t>
      </w:r>
    </w:p>
    <w:p w14:paraId="7D43DECB" w14:textId="77777777" w:rsidR="00187422" w:rsidRPr="00CC2879" w:rsidRDefault="00187422" w:rsidP="00187422">
      <w:pPr>
        <w:ind w:left="1134" w:right="277"/>
        <w:jc w:val="both"/>
        <w:rPr>
          <w:rFonts w:ascii="Palatino Linotype" w:hAnsi="Palatino Linotype"/>
          <w:b/>
          <w:i/>
          <w:color w:val="000000"/>
        </w:rPr>
      </w:pPr>
    </w:p>
    <w:p w14:paraId="33AE9AF4" w14:textId="65B1C2D2" w:rsidR="00DF582E" w:rsidRPr="00CC2879" w:rsidRDefault="00DF582E" w:rsidP="00DF582E">
      <w:pPr>
        <w:ind w:left="1134" w:right="277"/>
        <w:jc w:val="both"/>
        <w:rPr>
          <w:rFonts w:ascii="Palatino Linotype" w:hAnsi="Palatino Linotype"/>
          <w:b/>
          <w:i/>
          <w:color w:val="000000"/>
        </w:rPr>
      </w:pPr>
      <w:r w:rsidRPr="00CC2879">
        <w:rPr>
          <w:rFonts w:ascii="Palatino Linotype" w:hAnsi="Palatino Linotype"/>
          <w:b/>
          <w:i/>
          <w:color w:val="000000"/>
        </w:rPr>
        <w:t xml:space="preserve">11.- Constancia de mayoría de la </w:t>
      </w:r>
      <w:r w:rsidR="00187422" w:rsidRPr="00CC2879">
        <w:rPr>
          <w:rFonts w:ascii="Palatino Linotype" w:hAnsi="Palatino Linotype"/>
          <w:b/>
          <w:i/>
          <w:color w:val="000000"/>
        </w:rPr>
        <w:t xml:space="preserve">actual Presidenta Municipal; </w:t>
      </w:r>
      <w:r w:rsidRPr="00CC2879">
        <w:rPr>
          <w:rFonts w:ascii="Palatino Linotype" w:hAnsi="Palatino Linotype"/>
          <w:b/>
          <w:i/>
          <w:color w:val="000000"/>
        </w:rPr>
        <w:t xml:space="preserve"> </w:t>
      </w:r>
    </w:p>
    <w:p w14:paraId="4C7B5E0D" w14:textId="77777777" w:rsidR="00DF582E" w:rsidRPr="00CC2879" w:rsidRDefault="00DF582E" w:rsidP="00DF582E">
      <w:pPr>
        <w:ind w:left="1134" w:right="277"/>
        <w:jc w:val="both"/>
        <w:rPr>
          <w:rFonts w:ascii="Palatino Linotype" w:hAnsi="Palatino Linotype"/>
          <w:b/>
          <w:i/>
          <w:color w:val="000000"/>
        </w:rPr>
      </w:pPr>
    </w:p>
    <w:p w14:paraId="33D409A4" w14:textId="581CCB15" w:rsidR="00DF582E" w:rsidRPr="00CC2879" w:rsidRDefault="00DF582E" w:rsidP="00DF582E">
      <w:pPr>
        <w:ind w:left="1134" w:right="277"/>
        <w:jc w:val="both"/>
        <w:rPr>
          <w:rFonts w:ascii="Palatino Linotype" w:hAnsi="Palatino Linotype"/>
          <w:b/>
          <w:i/>
          <w:color w:val="000000"/>
        </w:rPr>
      </w:pPr>
      <w:r w:rsidRPr="00CC2879">
        <w:rPr>
          <w:rFonts w:ascii="Palatino Linotype" w:hAnsi="Palatino Linotype"/>
          <w:b/>
          <w:i/>
          <w:color w:val="000000"/>
        </w:rPr>
        <w:t xml:space="preserve">12.- Nombramiento del titular </w:t>
      </w:r>
      <w:r w:rsidR="00187422" w:rsidRPr="00CC2879">
        <w:rPr>
          <w:rFonts w:ascii="Palatino Linotype" w:hAnsi="Palatino Linotype"/>
          <w:b/>
          <w:i/>
          <w:color w:val="000000"/>
        </w:rPr>
        <w:t xml:space="preserve">de la </w:t>
      </w:r>
      <w:r w:rsidRPr="00CC2879">
        <w:rPr>
          <w:rFonts w:ascii="Palatino Linotype" w:hAnsi="Palatino Linotype"/>
          <w:b/>
          <w:i/>
          <w:color w:val="000000"/>
        </w:rPr>
        <w:t xml:space="preserve"> Dirección de Desarrollo Urbano del Municipio de Rayón</w:t>
      </w:r>
      <w:r w:rsidR="00187422" w:rsidRPr="00CC2879">
        <w:rPr>
          <w:rFonts w:ascii="Palatino Linotype" w:hAnsi="Palatino Linotype"/>
          <w:b/>
          <w:i/>
          <w:color w:val="000000"/>
        </w:rPr>
        <w:t>, en funciones al tres de junio de dos mil veinticinco;</w:t>
      </w:r>
    </w:p>
    <w:p w14:paraId="6882A826" w14:textId="77777777" w:rsidR="00DF582E" w:rsidRPr="00CC2879" w:rsidRDefault="00DF582E" w:rsidP="00DF582E">
      <w:pPr>
        <w:ind w:left="1134" w:right="277"/>
        <w:jc w:val="both"/>
        <w:rPr>
          <w:rFonts w:ascii="Palatino Linotype" w:hAnsi="Palatino Linotype"/>
          <w:b/>
          <w:i/>
          <w:color w:val="000000"/>
        </w:rPr>
      </w:pPr>
    </w:p>
    <w:p w14:paraId="7779B642" w14:textId="38D20A45" w:rsidR="00DF582E" w:rsidRPr="00CC2879" w:rsidRDefault="00187422" w:rsidP="00DF582E">
      <w:pPr>
        <w:ind w:left="1134" w:right="277"/>
        <w:jc w:val="both"/>
        <w:rPr>
          <w:rFonts w:ascii="Palatino Linotype" w:hAnsi="Palatino Linotype"/>
          <w:b/>
          <w:i/>
          <w:color w:val="000000"/>
        </w:rPr>
      </w:pPr>
      <w:r w:rsidRPr="00CC2879">
        <w:rPr>
          <w:rFonts w:ascii="Palatino Linotype" w:hAnsi="Palatino Linotype"/>
          <w:b/>
          <w:i/>
          <w:color w:val="000000"/>
        </w:rPr>
        <w:t xml:space="preserve">13.- Plan de Desarrollo Urbano, vigente al tres de junio de dos mil veinticinco; </w:t>
      </w:r>
    </w:p>
    <w:p w14:paraId="079DC381" w14:textId="77777777" w:rsidR="00DF582E" w:rsidRPr="00CC2879" w:rsidRDefault="00DF582E" w:rsidP="00187422">
      <w:pPr>
        <w:ind w:right="277"/>
        <w:jc w:val="both"/>
        <w:rPr>
          <w:rFonts w:ascii="Palatino Linotype" w:hAnsi="Palatino Linotype"/>
          <w:b/>
          <w:i/>
          <w:color w:val="000000"/>
        </w:rPr>
      </w:pPr>
    </w:p>
    <w:p w14:paraId="29098F89" w14:textId="46A59225" w:rsidR="00DF582E" w:rsidRPr="00CC2879" w:rsidRDefault="008967E9" w:rsidP="00DF582E">
      <w:pPr>
        <w:ind w:left="1134" w:right="277"/>
        <w:jc w:val="both"/>
        <w:rPr>
          <w:rFonts w:ascii="Palatino Linotype" w:hAnsi="Palatino Linotype"/>
          <w:b/>
          <w:i/>
          <w:color w:val="000000"/>
        </w:rPr>
      </w:pPr>
      <w:r w:rsidRPr="00CC2879">
        <w:rPr>
          <w:rFonts w:ascii="Palatino Linotype" w:hAnsi="Palatino Linotype"/>
          <w:b/>
          <w:i/>
          <w:color w:val="000000"/>
        </w:rPr>
        <w:t>14</w:t>
      </w:r>
      <w:r w:rsidR="00DF582E" w:rsidRPr="00CC2879">
        <w:rPr>
          <w:rFonts w:ascii="Palatino Linotype" w:hAnsi="Palatino Linotype"/>
          <w:b/>
          <w:i/>
          <w:color w:val="000000"/>
        </w:rPr>
        <w:t xml:space="preserve">.- Manual de Procedimientos del área de Desarrollo Urbano y </w:t>
      </w:r>
      <w:r w:rsidR="00187422" w:rsidRPr="00CC2879">
        <w:rPr>
          <w:rFonts w:ascii="Palatino Linotype" w:hAnsi="Palatino Linotype"/>
          <w:b/>
          <w:i/>
          <w:color w:val="000000"/>
        </w:rPr>
        <w:t>del Municipio de Rayón, vigente al tres de junio de dos mil veinticinco; y</w:t>
      </w:r>
    </w:p>
    <w:p w14:paraId="3BAD27A0" w14:textId="77777777" w:rsidR="00DF582E" w:rsidRPr="00CC2879" w:rsidRDefault="00DF582E" w:rsidP="00DF582E">
      <w:pPr>
        <w:ind w:left="1134" w:right="277"/>
        <w:jc w:val="both"/>
        <w:rPr>
          <w:rFonts w:ascii="Palatino Linotype" w:hAnsi="Palatino Linotype"/>
          <w:b/>
          <w:i/>
          <w:color w:val="000000"/>
        </w:rPr>
      </w:pPr>
    </w:p>
    <w:p w14:paraId="66B04E44" w14:textId="33ACBBEA" w:rsidR="008B4876" w:rsidRPr="00CC2879" w:rsidRDefault="008967E9" w:rsidP="00187422">
      <w:pPr>
        <w:ind w:left="1134" w:right="277"/>
        <w:jc w:val="both"/>
        <w:rPr>
          <w:rFonts w:ascii="Palatino Linotype" w:hAnsi="Palatino Linotype"/>
          <w:b/>
          <w:i/>
          <w:color w:val="000000"/>
        </w:rPr>
      </w:pPr>
      <w:r w:rsidRPr="00CC2879">
        <w:rPr>
          <w:rFonts w:ascii="Palatino Linotype" w:hAnsi="Palatino Linotype"/>
          <w:b/>
          <w:i/>
          <w:color w:val="000000"/>
        </w:rPr>
        <w:t>15</w:t>
      </w:r>
      <w:r w:rsidR="00DF582E" w:rsidRPr="00CC2879">
        <w:rPr>
          <w:rFonts w:ascii="Palatino Linotype" w:hAnsi="Palatino Linotype"/>
          <w:b/>
          <w:i/>
          <w:color w:val="000000"/>
        </w:rPr>
        <w:t>.- Acta de Cabildo donde se autorice al Presidente Municipal para emitir factibilidad de servicios</w:t>
      </w:r>
      <w:r w:rsidR="00187422" w:rsidRPr="00CC2879">
        <w:rPr>
          <w:rFonts w:ascii="Palatino Linotype" w:hAnsi="Palatino Linotype"/>
          <w:b/>
          <w:i/>
          <w:color w:val="000000"/>
        </w:rPr>
        <w:t xml:space="preserve">, al tres de junio de dos mil veinticinco. </w:t>
      </w:r>
    </w:p>
    <w:p w14:paraId="14B782CA" w14:textId="77777777" w:rsidR="008B4876" w:rsidRPr="00CC2879" w:rsidRDefault="008B4876" w:rsidP="008B4876">
      <w:pPr>
        <w:ind w:right="-787"/>
        <w:jc w:val="both"/>
        <w:rPr>
          <w:rFonts w:ascii="Palatino Linotype" w:eastAsia="Palatino Linotype" w:hAnsi="Palatino Linotype" w:cs="Palatino Linotype"/>
          <w:b/>
        </w:rPr>
      </w:pPr>
    </w:p>
    <w:p w14:paraId="167E010C" w14:textId="4FF03A31" w:rsidR="008B4876" w:rsidRPr="00CC2879" w:rsidRDefault="00187422" w:rsidP="008B4876">
      <w:pPr>
        <w:tabs>
          <w:tab w:val="left" w:pos="8080"/>
        </w:tabs>
        <w:spacing w:line="360" w:lineRule="auto"/>
        <w:ind w:right="-787"/>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w:t>
      </w:r>
      <w:r w:rsidRPr="00CC2879">
        <w:rPr>
          <w:rFonts w:ascii="Palatino Linotype" w:eastAsia="Palatino Linotype" w:hAnsi="Palatino Linotype" w:cs="Palatino Linotype"/>
          <w:b/>
        </w:rPr>
        <w:t>y documentos susceptibles de clasificarse en su totalidad</w:t>
      </w:r>
      <w:r w:rsidRPr="00CC2879">
        <w:rPr>
          <w:rFonts w:ascii="Palatino Linotype" w:eastAsia="Palatino Linotype" w:hAnsi="Palatino Linotype" w:cs="Palatino Linotype"/>
        </w:rPr>
        <w:t xml:space="preserve"> que se supriman o eliminen dentro del soporte documental respectivo objeto de las versiones públicas que se formulen y se ponga a disposición de la parte recurrente.</w:t>
      </w:r>
    </w:p>
    <w:p w14:paraId="54508656" w14:textId="77777777" w:rsidR="00187422" w:rsidRPr="00CC2879" w:rsidRDefault="00187422" w:rsidP="008B4876">
      <w:pPr>
        <w:tabs>
          <w:tab w:val="left" w:pos="8080"/>
        </w:tabs>
        <w:spacing w:line="360" w:lineRule="auto"/>
        <w:ind w:right="-787"/>
        <w:jc w:val="both"/>
        <w:rPr>
          <w:rFonts w:ascii="Palatino Linotype" w:eastAsia="Palatino Linotype" w:hAnsi="Palatino Linotype" w:cs="Palatino Linotype"/>
        </w:rPr>
      </w:pPr>
    </w:p>
    <w:p w14:paraId="010AAF40" w14:textId="0C8B2296" w:rsidR="00187422" w:rsidRPr="00CC2879" w:rsidRDefault="00187422" w:rsidP="00187422">
      <w:pPr>
        <w:spacing w:line="360" w:lineRule="auto"/>
        <w:ind w:right="-787"/>
        <w:jc w:val="both"/>
        <w:rPr>
          <w:rFonts w:ascii="Palatino Linotype" w:eastAsia="Calibri" w:hAnsi="Palatino Linotype" w:cs="Tahoma"/>
          <w:iCs/>
          <w:lang w:eastAsia="es-ES_tradnl"/>
        </w:rPr>
      </w:pPr>
      <w:r w:rsidRPr="00CC2879">
        <w:rPr>
          <w:rFonts w:ascii="Palatino Linotype" w:eastAsia="Calibri" w:hAnsi="Palatino Linotype" w:cs="Tahoma"/>
          <w:iCs/>
          <w:lang w:eastAsia="es-ES_tradnl"/>
        </w:rPr>
        <w:t xml:space="preserve">De ser el caso que el </w:t>
      </w:r>
      <w:r w:rsidRPr="00CC2879">
        <w:rPr>
          <w:rFonts w:ascii="Palatino Linotype" w:eastAsia="Calibri" w:hAnsi="Palatino Linotype" w:cs="Tahoma"/>
          <w:b/>
          <w:iCs/>
          <w:lang w:eastAsia="es-ES_tradnl"/>
        </w:rPr>
        <w:t xml:space="preserve">SUJETO OBLIGADO </w:t>
      </w:r>
      <w:r w:rsidRPr="00CC2879">
        <w:rPr>
          <w:rFonts w:ascii="Palatino Linotype" w:eastAsia="Calibri" w:hAnsi="Palatino Linotype" w:cs="Tahoma"/>
          <w:iCs/>
          <w:lang w:eastAsia="es-ES_tradnl"/>
        </w:rPr>
        <w:t xml:space="preserve">no cuente con la información ordenada en el numeral 16, bastará con se haga del conocimiento del </w:t>
      </w:r>
      <w:r w:rsidRPr="00CC2879">
        <w:rPr>
          <w:rFonts w:ascii="Palatino Linotype" w:eastAsia="Calibri" w:hAnsi="Palatino Linotype" w:cs="Tahoma"/>
          <w:b/>
          <w:iCs/>
          <w:lang w:eastAsia="es-ES_tradnl"/>
        </w:rPr>
        <w:t xml:space="preserve">RECURRENTE </w:t>
      </w:r>
      <w:r w:rsidRPr="00CC2879">
        <w:rPr>
          <w:rFonts w:ascii="Palatino Linotype" w:eastAsia="Calibri" w:hAnsi="Palatino Linotype" w:cs="Tahoma"/>
          <w:iCs/>
          <w:lang w:eastAsia="es-ES_tradnl"/>
        </w:rPr>
        <w:t xml:space="preserve">de conformidad con el artículo 19 párrafo segundo de la Ley de Transparencia y Acceso a la Información Pública del Estado de México y Municipios.  </w:t>
      </w:r>
    </w:p>
    <w:p w14:paraId="2B41AFAB" w14:textId="77777777" w:rsidR="008B4876" w:rsidRPr="00CC2879" w:rsidRDefault="008B4876" w:rsidP="008B4876">
      <w:pPr>
        <w:tabs>
          <w:tab w:val="left" w:pos="8080"/>
        </w:tabs>
        <w:spacing w:line="360" w:lineRule="auto"/>
        <w:ind w:right="-787"/>
        <w:jc w:val="both"/>
        <w:rPr>
          <w:rFonts w:ascii="Palatino Linotype" w:eastAsia="Palatino Linotype" w:hAnsi="Palatino Linotype" w:cs="Palatino Linotype"/>
          <w:color w:val="222222"/>
        </w:rPr>
      </w:pPr>
      <w:r w:rsidRPr="00CC2879">
        <w:rPr>
          <w:rFonts w:ascii="Palatino Linotype" w:eastAsia="Palatino Linotype" w:hAnsi="Palatino Linotype" w:cs="Palatino Linotype"/>
          <w:b/>
        </w:rPr>
        <w:lastRenderedPageBreak/>
        <w:t xml:space="preserve">TERCERO. </w:t>
      </w:r>
      <w:r w:rsidRPr="00CC2879">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CC2879">
        <w:rPr>
          <w:rFonts w:ascii="Palatino Linotype" w:eastAsia="Palatino Linotype" w:hAnsi="Palatino Linotype" w:cs="Palatino Linotype"/>
          <w:b/>
          <w:color w:val="222222"/>
        </w:rPr>
        <w:t xml:space="preserve">dé cumplimiento a lo ordenado dentro del plazo de diez días hábiles, </w:t>
      </w:r>
      <w:r w:rsidRPr="00CC2879">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1FCFD74" w14:textId="77777777" w:rsidR="008B4876" w:rsidRPr="00CC2879" w:rsidRDefault="008B4876" w:rsidP="008B4876">
      <w:pPr>
        <w:tabs>
          <w:tab w:val="left" w:pos="8080"/>
        </w:tabs>
        <w:spacing w:line="360" w:lineRule="auto"/>
        <w:ind w:right="-787"/>
        <w:jc w:val="both"/>
        <w:rPr>
          <w:rFonts w:ascii="Palatino Linotype" w:eastAsia="Palatino Linotype" w:hAnsi="Palatino Linotype" w:cs="Palatino Linotype"/>
          <w:color w:val="222222"/>
        </w:rPr>
      </w:pPr>
    </w:p>
    <w:p w14:paraId="319405D0" w14:textId="77777777" w:rsidR="008B4876" w:rsidRPr="00CC2879" w:rsidRDefault="008B4876" w:rsidP="008B4876">
      <w:pPr>
        <w:spacing w:line="360" w:lineRule="auto"/>
        <w:ind w:right="-787"/>
        <w:jc w:val="both"/>
        <w:rPr>
          <w:rFonts w:ascii="Palatino Linotype" w:eastAsia="Palatino Linotype" w:hAnsi="Palatino Linotype" w:cs="Palatino Linotype"/>
        </w:rPr>
      </w:pPr>
      <w:r w:rsidRPr="00CC2879">
        <w:rPr>
          <w:rFonts w:ascii="Palatino Linotype" w:eastAsia="Palatino Linotype" w:hAnsi="Palatino Linotype" w:cs="Palatino Linotype"/>
          <w:b/>
        </w:rPr>
        <w:t xml:space="preserve">CUARTO. </w:t>
      </w:r>
      <w:r w:rsidRPr="00CC287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C2879">
        <w:rPr>
          <w:rFonts w:ascii="Palatino Linotype" w:eastAsia="Palatino Linotype" w:hAnsi="Palatino Linotype" w:cs="Palatino Linotype"/>
          <w:b/>
        </w:rPr>
        <w:t>SUJETO OBLIGADO</w:t>
      </w:r>
      <w:r w:rsidRPr="00CC2879">
        <w:rPr>
          <w:rFonts w:ascii="Palatino Linotype" w:eastAsia="Palatino Linotype" w:hAnsi="Palatino Linotype" w:cs="Palatino Linotype"/>
        </w:rPr>
        <w:t xml:space="preserve"> de manera fundada y motivada, podrá solicitar una ampliación de plazo para el cumplimiento de la presente resolución.</w:t>
      </w:r>
    </w:p>
    <w:p w14:paraId="16AFB8A8"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6E4BD26E" w14:textId="77777777" w:rsidR="008B4876" w:rsidRPr="00CC2879" w:rsidRDefault="008B4876" w:rsidP="008B4876">
      <w:pPr>
        <w:shd w:val="clear" w:color="auto" w:fill="FFFFFF"/>
        <w:spacing w:line="360" w:lineRule="auto"/>
        <w:ind w:right="-787"/>
        <w:jc w:val="both"/>
        <w:rPr>
          <w:rFonts w:ascii="Palatino Linotype" w:eastAsia="Palatino Linotype" w:hAnsi="Palatino Linotype" w:cs="Palatino Linotype"/>
        </w:rPr>
      </w:pPr>
      <w:bookmarkStart w:id="16" w:name="_heading=h.2jxsxqh" w:colFirst="0" w:colLast="0"/>
      <w:bookmarkEnd w:id="16"/>
      <w:r w:rsidRPr="00CC2879">
        <w:rPr>
          <w:rFonts w:ascii="Palatino Linotype" w:eastAsia="Palatino Linotype" w:hAnsi="Palatino Linotype" w:cs="Palatino Linotype"/>
          <w:b/>
        </w:rPr>
        <w:t xml:space="preserve">QUINTO. </w:t>
      </w:r>
      <w:r w:rsidRPr="00CC2879">
        <w:rPr>
          <w:rFonts w:ascii="Palatino Linotype" w:eastAsia="Palatino Linotype" w:hAnsi="Palatino Linotype" w:cs="Palatino Linotype"/>
        </w:rPr>
        <w:t xml:space="preserve">Notifíquese a </w:t>
      </w:r>
      <w:r w:rsidRPr="00CC2879">
        <w:rPr>
          <w:rFonts w:ascii="Palatino Linotype" w:eastAsia="Palatino Linotype" w:hAnsi="Palatino Linotype" w:cs="Palatino Linotype"/>
          <w:b/>
        </w:rPr>
        <w:t>EL RECURRENTE</w:t>
      </w:r>
      <w:r w:rsidRPr="00CC2879">
        <w:rPr>
          <w:rFonts w:ascii="Palatino Linotype" w:eastAsia="Palatino Linotype" w:hAnsi="Palatino Linotype" w:cs="Palatino Linotype"/>
        </w:rPr>
        <w:t xml:space="preserve"> la presente resolución, vía SAIMEX.</w:t>
      </w:r>
    </w:p>
    <w:p w14:paraId="6DD4B826" w14:textId="77777777" w:rsidR="008B4876" w:rsidRPr="00CC2879" w:rsidRDefault="008B4876" w:rsidP="008B4876">
      <w:pPr>
        <w:shd w:val="clear" w:color="auto" w:fill="FFFFFF"/>
        <w:spacing w:line="360" w:lineRule="auto"/>
        <w:ind w:right="-787"/>
        <w:jc w:val="both"/>
        <w:rPr>
          <w:rFonts w:ascii="Palatino Linotype" w:eastAsia="Palatino Linotype" w:hAnsi="Palatino Linotype" w:cs="Palatino Linotype"/>
        </w:rPr>
      </w:pPr>
    </w:p>
    <w:p w14:paraId="14A9831E" w14:textId="6021C416" w:rsidR="008B4876" w:rsidRPr="00CC2879" w:rsidRDefault="008B4876" w:rsidP="009868D9">
      <w:pPr>
        <w:shd w:val="clear" w:color="auto" w:fill="FFFFFF"/>
        <w:spacing w:line="360" w:lineRule="auto"/>
        <w:ind w:right="-787"/>
        <w:jc w:val="both"/>
        <w:rPr>
          <w:rFonts w:ascii="Palatino Linotype" w:eastAsia="Palatino Linotype" w:hAnsi="Palatino Linotype" w:cs="Palatino Linotype"/>
          <w:lang w:val="es-ES_tradnl" w:eastAsia="es-ES"/>
        </w:rPr>
      </w:pPr>
      <w:r w:rsidRPr="00CC2879">
        <w:rPr>
          <w:rFonts w:ascii="Palatino Linotype" w:eastAsia="Palatino Linotype" w:hAnsi="Palatino Linotype" w:cs="Palatino Linotype"/>
          <w:b/>
        </w:rPr>
        <w:t>SEXTO.</w:t>
      </w:r>
      <w:r w:rsidRPr="00CC2879">
        <w:rPr>
          <w:rFonts w:ascii="Palatino Linotype" w:eastAsia="Palatino Linotype" w:hAnsi="Palatino Linotype" w:cs="Palatino Linotype"/>
        </w:rPr>
        <w:t xml:space="preserve"> </w:t>
      </w:r>
      <w:r w:rsidR="008967E9" w:rsidRPr="00CC2879">
        <w:rPr>
          <w:rFonts w:ascii="Palatino Linotype" w:eastAsia="Palatino Linotype" w:hAnsi="Palatino Linotype" w:cs="Palatino Linotype"/>
        </w:rPr>
        <w:t>Se hace del conocimiento de la parte</w:t>
      </w:r>
      <w:r w:rsidR="008967E9" w:rsidRPr="00CC2879">
        <w:rPr>
          <w:rFonts w:ascii="Palatino Linotype" w:eastAsia="Palatino Linotype" w:hAnsi="Palatino Linotype" w:cs="Palatino Linotype"/>
          <w:b/>
        </w:rPr>
        <w:t xml:space="preserve"> RECURRENTE</w:t>
      </w:r>
      <w:r w:rsidR="008967E9" w:rsidRPr="00CC287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4617CC5F" w14:textId="77777777" w:rsidR="008B4876" w:rsidRPr="00CC2879" w:rsidRDefault="008B4876" w:rsidP="008B4876">
      <w:pPr>
        <w:shd w:val="clear" w:color="auto" w:fill="FFFFFF"/>
        <w:spacing w:line="360" w:lineRule="auto"/>
        <w:jc w:val="both"/>
        <w:rPr>
          <w:rFonts w:ascii="Palatino Linotype" w:eastAsia="Palatino Linotype" w:hAnsi="Palatino Linotype" w:cs="Palatino Linotype"/>
          <w:lang w:val="es-ES_tradnl" w:eastAsia="es-ES"/>
        </w:rPr>
      </w:pPr>
    </w:p>
    <w:p w14:paraId="6A72BBD8" w14:textId="3B45306A" w:rsidR="008967E9" w:rsidRPr="00CC2879" w:rsidRDefault="008967E9" w:rsidP="008967E9">
      <w:pPr>
        <w:spacing w:before="240" w:after="240" w:line="360" w:lineRule="auto"/>
        <w:ind w:right="-716" w:firstLine="1"/>
        <w:jc w:val="both"/>
        <w:rPr>
          <w:rFonts w:ascii="Palatino Linotype" w:hAnsi="Palatino Linotype"/>
        </w:rPr>
      </w:pPr>
      <w:bookmarkStart w:id="17" w:name="_Hlk99014733"/>
      <w:r w:rsidRPr="00CC2879">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762F5B" w:rsidRPr="00CC2879">
        <w:rPr>
          <w:rFonts w:ascii="Palatino Linotype" w:hAnsi="Palatino Linotype"/>
        </w:rPr>
        <w:t>EMITIENDO VOTO PARTICULAR</w:t>
      </w:r>
      <w:r w:rsidR="00762F5B" w:rsidRPr="00CC2879">
        <w:rPr>
          <w:rFonts w:ascii="Palatino Linotype" w:hAnsi="Palatino Linotype" w:cs="Palatino Linotype"/>
        </w:rPr>
        <w:t xml:space="preserve"> </w:t>
      </w:r>
      <w:r w:rsidRPr="00CC2879">
        <w:rPr>
          <w:rFonts w:ascii="Palatino Linotype" w:hAnsi="Palatino Linotype" w:cs="Palatino Linotype"/>
        </w:rPr>
        <w:t xml:space="preserve">Y GUADALUPE RAMÍREZ PEÑA; EN LA NOVENA SESIÓN ORDINARIA, CELEBRADA EL ONCE (11) DE MARZO DE DOS MIL VEINTISÉIS, ANTE EL SECRETARIO TÉCNICO DEL PLENO </w:t>
      </w:r>
      <w:r w:rsidRPr="00CC2879">
        <w:rPr>
          <w:rFonts w:ascii="Palatino Linotype" w:hAnsi="Palatino Linotype" w:cs="Palatino Linotype"/>
          <w:color w:val="000000" w:themeColor="text1"/>
        </w:rPr>
        <w:t>ALEXIS TAPIA RAMÍREZ.</w:t>
      </w:r>
    </w:p>
    <w:bookmarkEnd w:id="17"/>
    <w:p w14:paraId="487E5723" w14:textId="77777777" w:rsidR="008B4876" w:rsidRPr="00CC2879" w:rsidRDefault="008B4876" w:rsidP="008967E9">
      <w:pPr>
        <w:spacing w:before="240" w:after="240" w:line="360" w:lineRule="auto"/>
        <w:ind w:right="-716"/>
        <w:jc w:val="both"/>
        <w:rPr>
          <w:rFonts w:ascii="Palatino Linotype" w:eastAsia="Palatino Linotype" w:hAnsi="Palatino Linotype" w:cs="Palatino Linotype"/>
        </w:rPr>
      </w:pPr>
    </w:p>
    <w:p w14:paraId="31E1B8CD" w14:textId="77777777" w:rsidR="008B4876" w:rsidRPr="00CC2879" w:rsidRDefault="008B4876" w:rsidP="008B4876">
      <w:pPr>
        <w:spacing w:before="240" w:after="240" w:line="360" w:lineRule="auto"/>
        <w:ind w:right="-787"/>
        <w:jc w:val="both"/>
        <w:rPr>
          <w:rFonts w:ascii="Palatino Linotype" w:eastAsia="Palatino Linotype" w:hAnsi="Palatino Linotype" w:cs="Palatino Linotype"/>
        </w:rPr>
      </w:pPr>
    </w:p>
    <w:p w14:paraId="3B7B5735" w14:textId="77777777" w:rsidR="008B4876" w:rsidRPr="00CC2879" w:rsidRDefault="008B4876" w:rsidP="008B4876">
      <w:pPr>
        <w:spacing w:line="360" w:lineRule="auto"/>
        <w:ind w:right="-787"/>
        <w:jc w:val="both"/>
        <w:rPr>
          <w:rFonts w:ascii="Palatino Linotype" w:eastAsia="Palatino Linotype" w:hAnsi="Palatino Linotype" w:cs="Palatino Linotype"/>
        </w:rPr>
      </w:pPr>
    </w:p>
    <w:p w14:paraId="05CD51B7" w14:textId="77777777" w:rsidR="008B4876" w:rsidRPr="00CC2879" w:rsidRDefault="008B4876" w:rsidP="008B4876">
      <w:pPr>
        <w:keepNext/>
        <w:keepLines/>
        <w:spacing w:after="240" w:line="360" w:lineRule="auto"/>
        <w:ind w:right="-787"/>
        <w:rPr>
          <w:rFonts w:ascii="Palatino Linotype" w:hAnsi="Palatino Linotype"/>
        </w:rPr>
      </w:pPr>
    </w:p>
    <w:p w14:paraId="30C49B92" w14:textId="77777777" w:rsidR="008B4876" w:rsidRPr="00CC2879" w:rsidRDefault="008B4876" w:rsidP="008B4876">
      <w:pPr>
        <w:ind w:right="-787"/>
        <w:rPr>
          <w:rFonts w:ascii="Palatino Linotype" w:hAnsi="Palatino Linotype"/>
        </w:rPr>
      </w:pPr>
    </w:p>
    <w:p w14:paraId="0190EB76" w14:textId="77777777" w:rsidR="008B4876" w:rsidRPr="00CC2879" w:rsidRDefault="008B4876" w:rsidP="008B4876">
      <w:pPr>
        <w:ind w:right="-787"/>
        <w:rPr>
          <w:rFonts w:ascii="Palatino Linotype" w:hAnsi="Palatino Linotype"/>
        </w:rPr>
      </w:pPr>
    </w:p>
    <w:p w14:paraId="2E54338E" w14:textId="77777777" w:rsidR="00611978" w:rsidRPr="00CC2879" w:rsidRDefault="00611978" w:rsidP="008B4876">
      <w:pPr>
        <w:ind w:right="-787"/>
        <w:rPr>
          <w:rFonts w:ascii="Palatino Linotype" w:hAnsi="Palatino Linotype"/>
        </w:rPr>
      </w:pPr>
    </w:p>
    <w:p w14:paraId="6F4AA26E" w14:textId="77777777" w:rsidR="00611978" w:rsidRPr="00CC2879" w:rsidRDefault="00611978" w:rsidP="008B4876">
      <w:pPr>
        <w:ind w:right="-787"/>
        <w:rPr>
          <w:rFonts w:ascii="Palatino Linotype" w:hAnsi="Palatino Linotype"/>
        </w:rPr>
      </w:pPr>
    </w:p>
    <w:p w14:paraId="1D46399E" w14:textId="77777777" w:rsidR="00611978" w:rsidRPr="00CC2879" w:rsidRDefault="00611978" w:rsidP="008B4876">
      <w:pPr>
        <w:ind w:right="-787"/>
        <w:rPr>
          <w:rFonts w:ascii="Palatino Linotype" w:hAnsi="Palatino Linotype"/>
        </w:rPr>
      </w:pPr>
    </w:p>
    <w:p w14:paraId="2A1D2C5B" w14:textId="77777777" w:rsidR="00611978" w:rsidRPr="00CC2879" w:rsidRDefault="00611978" w:rsidP="008B4876">
      <w:pPr>
        <w:ind w:right="-787"/>
        <w:rPr>
          <w:rFonts w:ascii="Palatino Linotype" w:hAnsi="Palatino Linotype"/>
        </w:rPr>
      </w:pPr>
    </w:p>
    <w:p w14:paraId="3C3B5D40" w14:textId="77777777" w:rsidR="00611978" w:rsidRPr="00CC2879" w:rsidRDefault="00611978" w:rsidP="008B4876">
      <w:pPr>
        <w:ind w:right="-787"/>
        <w:rPr>
          <w:rFonts w:ascii="Palatino Linotype" w:hAnsi="Palatino Linotype"/>
        </w:rPr>
      </w:pPr>
    </w:p>
    <w:p w14:paraId="4C7530F3" w14:textId="77777777" w:rsidR="00611978" w:rsidRPr="00CC2879" w:rsidRDefault="00611978" w:rsidP="008B4876">
      <w:pPr>
        <w:ind w:right="-787"/>
        <w:rPr>
          <w:rFonts w:ascii="Palatino Linotype" w:hAnsi="Palatino Linotype"/>
        </w:rPr>
      </w:pPr>
    </w:p>
    <w:p w14:paraId="46E3A5CE" w14:textId="77777777" w:rsidR="00611978" w:rsidRPr="00CC2879" w:rsidRDefault="00611978" w:rsidP="008B4876">
      <w:pPr>
        <w:ind w:right="-787"/>
        <w:rPr>
          <w:rFonts w:ascii="Palatino Linotype" w:hAnsi="Palatino Linotype"/>
        </w:rPr>
      </w:pPr>
    </w:p>
    <w:p w14:paraId="265CAD46" w14:textId="77777777" w:rsidR="00611978" w:rsidRPr="00CC2879" w:rsidRDefault="00611978" w:rsidP="008B4876">
      <w:pPr>
        <w:ind w:right="-787"/>
        <w:rPr>
          <w:rFonts w:ascii="Palatino Linotype" w:hAnsi="Palatino Linotype"/>
        </w:rPr>
      </w:pPr>
    </w:p>
    <w:p w14:paraId="4C701D50" w14:textId="77777777" w:rsidR="00611978" w:rsidRPr="00CC2879" w:rsidRDefault="00611978" w:rsidP="008B4876">
      <w:pPr>
        <w:ind w:right="-787"/>
        <w:rPr>
          <w:rFonts w:ascii="Palatino Linotype" w:hAnsi="Palatino Linotype"/>
        </w:rPr>
      </w:pPr>
    </w:p>
    <w:p w14:paraId="04215976" w14:textId="77777777" w:rsidR="00611978" w:rsidRPr="00CC2879" w:rsidRDefault="00611978" w:rsidP="008B4876">
      <w:pPr>
        <w:ind w:right="-787"/>
        <w:rPr>
          <w:rFonts w:ascii="Palatino Linotype" w:hAnsi="Palatino Linotype"/>
        </w:rPr>
      </w:pPr>
    </w:p>
    <w:p w14:paraId="0E71BDB7" w14:textId="77777777" w:rsidR="00611978" w:rsidRPr="00CC2879" w:rsidRDefault="00611978" w:rsidP="008B4876">
      <w:pPr>
        <w:ind w:right="-787"/>
        <w:rPr>
          <w:rFonts w:ascii="Palatino Linotype" w:hAnsi="Palatino Linotype"/>
        </w:rPr>
      </w:pPr>
    </w:p>
    <w:p w14:paraId="3C87D1A6" w14:textId="77777777" w:rsidR="00611978" w:rsidRPr="00CC2879" w:rsidRDefault="00611978" w:rsidP="008B4876">
      <w:pPr>
        <w:ind w:right="-787"/>
        <w:rPr>
          <w:rFonts w:ascii="Palatino Linotype" w:hAnsi="Palatino Linotype"/>
        </w:rPr>
      </w:pPr>
    </w:p>
    <w:p w14:paraId="4182A1AD" w14:textId="77777777" w:rsidR="00611978" w:rsidRPr="00CC2879" w:rsidRDefault="00611978" w:rsidP="008B4876">
      <w:pPr>
        <w:ind w:right="-787"/>
        <w:rPr>
          <w:rFonts w:ascii="Palatino Linotype" w:hAnsi="Palatino Linotype"/>
        </w:rPr>
      </w:pPr>
    </w:p>
    <w:p w14:paraId="4B81318E" w14:textId="77777777" w:rsidR="00611978" w:rsidRPr="00CC2879" w:rsidRDefault="00611978" w:rsidP="008B4876">
      <w:pPr>
        <w:ind w:right="-787"/>
        <w:rPr>
          <w:rFonts w:ascii="Palatino Linotype" w:hAnsi="Palatino Linotype"/>
        </w:rPr>
      </w:pPr>
    </w:p>
    <w:p w14:paraId="3656E7E8" w14:textId="77777777" w:rsidR="00611978" w:rsidRPr="00CC2879" w:rsidRDefault="00611978" w:rsidP="008B4876">
      <w:pPr>
        <w:ind w:right="-787"/>
        <w:rPr>
          <w:rFonts w:ascii="Palatino Linotype" w:hAnsi="Palatino Linotype"/>
        </w:rPr>
      </w:pPr>
    </w:p>
    <w:p w14:paraId="3F0B8885" w14:textId="77777777" w:rsidR="00611978" w:rsidRPr="00CC2879" w:rsidRDefault="00611978" w:rsidP="008B4876">
      <w:pPr>
        <w:ind w:right="-787"/>
        <w:rPr>
          <w:rFonts w:ascii="Palatino Linotype" w:hAnsi="Palatino Linotype"/>
        </w:rPr>
      </w:pPr>
    </w:p>
    <w:p w14:paraId="2FA5C2EB" w14:textId="77777777" w:rsidR="008B4876" w:rsidRPr="00CC2879" w:rsidRDefault="008B4876" w:rsidP="008B4876">
      <w:pPr>
        <w:rPr>
          <w:rFonts w:ascii="Palatino Linotype" w:hAnsi="Palatino Linotype"/>
        </w:rPr>
      </w:pPr>
    </w:p>
    <w:p w14:paraId="05337BEE" w14:textId="77777777" w:rsidR="00B777F6" w:rsidRPr="00CC2879" w:rsidRDefault="00B777F6">
      <w:pPr>
        <w:rPr>
          <w:rFonts w:ascii="Palatino Linotype" w:hAnsi="Palatino Linotype"/>
        </w:rPr>
      </w:pPr>
    </w:p>
    <w:p w14:paraId="379229F3" w14:textId="77777777" w:rsidR="009868D9" w:rsidRPr="00CC2879" w:rsidRDefault="009868D9">
      <w:pPr>
        <w:rPr>
          <w:rFonts w:ascii="Palatino Linotype" w:hAnsi="Palatino Linotype"/>
        </w:rPr>
      </w:pPr>
    </w:p>
    <w:p w14:paraId="6B36B464" w14:textId="77777777" w:rsidR="007C20FA" w:rsidRPr="00CC2879" w:rsidRDefault="007C20FA">
      <w:pPr>
        <w:rPr>
          <w:rFonts w:ascii="Palatino Linotype" w:hAnsi="Palatino Linotype"/>
        </w:rPr>
      </w:pPr>
    </w:p>
    <w:sectPr w:rsidR="007C20FA" w:rsidRPr="00CC2879" w:rsidSect="00CC2879">
      <w:headerReference w:type="default" r:id="rId14"/>
      <w:footerReference w:type="default" r:id="rId15"/>
      <w:headerReference w:type="first" r:id="rId16"/>
      <w:footerReference w:type="first" r:id="rId17"/>
      <w:pgSz w:w="12240" w:h="15840"/>
      <w:pgMar w:top="2410" w:right="175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347F8" w14:textId="77777777" w:rsidR="005213B5" w:rsidRDefault="005213B5" w:rsidP="008B4876">
      <w:r>
        <w:separator/>
      </w:r>
    </w:p>
  </w:endnote>
  <w:endnote w:type="continuationSeparator" w:id="0">
    <w:p w14:paraId="43BD2FD9" w14:textId="77777777" w:rsidR="005213B5" w:rsidRDefault="005213B5" w:rsidP="008B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3CDE7" w14:textId="77777777" w:rsidR="00CC2879" w:rsidRPr="00CC2879" w:rsidRDefault="00CC2879">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CC2879">
      <w:rPr>
        <w:rFonts w:ascii="Palatino Linotype" w:eastAsia="Arial" w:hAnsi="Palatino Linotype" w:cs="Arial"/>
        <w:color w:val="000000"/>
        <w:sz w:val="22"/>
        <w:szCs w:val="20"/>
      </w:rPr>
      <w:t xml:space="preserve">Página </w:t>
    </w:r>
    <w:r w:rsidRPr="00CC2879">
      <w:rPr>
        <w:rFonts w:ascii="Palatino Linotype" w:eastAsia="Arial" w:hAnsi="Palatino Linotype" w:cs="Arial"/>
        <w:color w:val="000000"/>
        <w:sz w:val="22"/>
        <w:szCs w:val="20"/>
      </w:rPr>
      <w:fldChar w:fldCharType="begin"/>
    </w:r>
    <w:r w:rsidRPr="00CC2879">
      <w:rPr>
        <w:rFonts w:ascii="Palatino Linotype" w:eastAsia="Arial" w:hAnsi="Palatino Linotype" w:cs="Arial"/>
        <w:color w:val="000000"/>
        <w:sz w:val="22"/>
        <w:szCs w:val="20"/>
      </w:rPr>
      <w:instrText>PAGE</w:instrText>
    </w:r>
    <w:r w:rsidRPr="00CC2879">
      <w:rPr>
        <w:rFonts w:ascii="Palatino Linotype" w:eastAsia="Arial" w:hAnsi="Palatino Linotype" w:cs="Arial"/>
        <w:color w:val="000000"/>
        <w:sz w:val="22"/>
        <w:szCs w:val="20"/>
      </w:rPr>
      <w:fldChar w:fldCharType="separate"/>
    </w:r>
    <w:r w:rsidR="000D219E">
      <w:rPr>
        <w:rFonts w:ascii="Palatino Linotype" w:eastAsia="Arial" w:hAnsi="Palatino Linotype" w:cs="Arial"/>
        <w:noProof/>
        <w:color w:val="000000"/>
        <w:sz w:val="22"/>
        <w:szCs w:val="20"/>
      </w:rPr>
      <w:t>5</w:t>
    </w:r>
    <w:r w:rsidRPr="00CC2879">
      <w:rPr>
        <w:rFonts w:ascii="Palatino Linotype" w:eastAsia="Arial" w:hAnsi="Palatino Linotype" w:cs="Arial"/>
        <w:color w:val="000000"/>
        <w:sz w:val="22"/>
        <w:szCs w:val="20"/>
      </w:rPr>
      <w:fldChar w:fldCharType="end"/>
    </w:r>
    <w:r w:rsidRPr="00CC2879">
      <w:rPr>
        <w:rFonts w:ascii="Palatino Linotype" w:eastAsia="Arial" w:hAnsi="Palatino Linotype" w:cs="Arial"/>
        <w:color w:val="000000"/>
        <w:sz w:val="22"/>
        <w:szCs w:val="20"/>
      </w:rPr>
      <w:t xml:space="preserve"> de </w:t>
    </w:r>
    <w:r w:rsidRPr="00CC2879">
      <w:rPr>
        <w:rFonts w:ascii="Palatino Linotype" w:eastAsia="Arial" w:hAnsi="Palatino Linotype" w:cs="Arial"/>
        <w:color w:val="000000"/>
        <w:sz w:val="22"/>
        <w:szCs w:val="20"/>
      </w:rPr>
      <w:fldChar w:fldCharType="begin"/>
    </w:r>
    <w:r w:rsidRPr="00CC2879">
      <w:rPr>
        <w:rFonts w:ascii="Palatino Linotype" w:eastAsia="Arial" w:hAnsi="Palatino Linotype" w:cs="Arial"/>
        <w:color w:val="000000"/>
        <w:sz w:val="22"/>
        <w:szCs w:val="20"/>
      </w:rPr>
      <w:instrText>NUMPAGES</w:instrText>
    </w:r>
    <w:r w:rsidRPr="00CC2879">
      <w:rPr>
        <w:rFonts w:ascii="Palatino Linotype" w:eastAsia="Arial" w:hAnsi="Palatino Linotype" w:cs="Arial"/>
        <w:color w:val="000000"/>
        <w:sz w:val="22"/>
        <w:szCs w:val="20"/>
      </w:rPr>
      <w:fldChar w:fldCharType="separate"/>
    </w:r>
    <w:r w:rsidR="000D219E">
      <w:rPr>
        <w:rFonts w:ascii="Palatino Linotype" w:eastAsia="Arial" w:hAnsi="Palatino Linotype" w:cs="Arial"/>
        <w:noProof/>
        <w:color w:val="000000"/>
        <w:sz w:val="22"/>
        <w:szCs w:val="20"/>
      </w:rPr>
      <w:t>83</w:t>
    </w:r>
    <w:r w:rsidRPr="00CC2879">
      <w:rPr>
        <w:rFonts w:ascii="Palatino Linotype" w:eastAsia="Arial" w:hAnsi="Palatino Linotype" w:cs="Arial"/>
        <w:color w:val="000000"/>
        <w:sz w:val="22"/>
        <w:szCs w:val="20"/>
      </w:rPr>
      <w:fldChar w:fldCharType="end"/>
    </w:r>
  </w:p>
  <w:p w14:paraId="61CEDC86" w14:textId="77777777" w:rsidR="00CC2879" w:rsidRDefault="00CC2879">
    <w:pPr>
      <w:pBdr>
        <w:top w:val="nil"/>
        <w:left w:val="nil"/>
        <w:bottom w:val="nil"/>
        <w:right w:val="nil"/>
        <w:between w:val="nil"/>
      </w:pBdr>
      <w:tabs>
        <w:tab w:val="center" w:pos="4252"/>
        <w:tab w:val="right" w:pos="8504"/>
      </w:tabs>
      <w:rPr>
        <w:color w:val="000000"/>
      </w:rPr>
    </w:pPr>
  </w:p>
  <w:p w14:paraId="57EEF711" w14:textId="77777777" w:rsidR="00CC2879" w:rsidRDefault="00CC287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F26FA" w14:textId="77777777" w:rsidR="00CC2879" w:rsidRPr="00CC2879" w:rsidRDefault="00CC2879">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CC2879">
      <w:rPr>
        <w:rFonts w:ascii="Palatino Linotype" w:eastAsia="Arial" w:hAnsi="Palatino Linotype" w:cs="Arial"/>
        <w:color w:val="000000"/>
        <w:sz w:val="22"/>
        <w:szCs w:val="20"/>
      </w:rPr>
      <w:t xml:space="preserve">Página </w:t>
    </w:r>
    <w:r w:rsidRPr="00CC2879">
      <w:rPr>
        <w:rFonts w:ascii="Palatino Linotype" w:eastAsia="Arial" w:hAnsi="Palatino Linotype" w:cs="Arial"/>
        <w:color w:val="000000"/>
        <w:sz w:val="22"/>
        <w:szCs w:val="20"/>
      </w:rPr>
      <w:fldChar w:fldCharType="begin"/>
    </w:r>
    <w:r w:rsidRPr="00CC2879">
      <w:rPr>
        <w:rFonts w:ascii="Palatino Linotype" w:eastAsia="Arial" w:hAnsi="Palatino Linotype" w:cs="Arial"/>
        <w:color w:val="000000"/>
        <w:sz w:val="22"/>
        <w:szCs w:val="20"/>
      </w:rPr>
      <w:instrText>PAGE</w:instrText>
    </w:r>
    <w:r w:rsidRPr="00CC2879">
      <w:rPr>
        <w:rFonts w:ascii="Palatino Linotype" w:eastAsia="Arial" w:hAnsi="Palatino Linotype" w:cs="Arial"/>
        <w:color w:val="000000"/>
        <w:sz w:val="22"/>
        <w:szCs w:val="20"/>
      </w:rPr>
      <w:fldChar w:fldCharType="separate"/>
    </w:r>
    <w:r w:rsidR="000D219E">
      <w:rPr>
        <w:rFonts w:ascii="Palatino Linotype" w:eastAsia="Arial" w:hAnsi="Palatino Linotype" w:cs="Arial"/>
        <w:noProof/>
        <w:color w:val="000000"/>
        <w:sz w:val="22"/>
        <w:szCs w:val="20"/>
      </w:rPr>
      <w:t>1</w:t>
    </w:r>
    <w:r w:rsidRPr="00CC2879">
      <w:rPr>
        <w:rFonts w:ascii="Palatino Linotype" w:eastAsia="Arial" w:hAnsi="Palatino Linotype" w:cs="Arial"/>
        <w:color w:val="000000"/>
        <w:sz w:val="22"/>
        <w:szCs w:val="20"/>
      </w:rPr>
      <w:fldChar w:fldCharType="end"/>
    </w:r>
    <w:r w:rsidRPr="00CC2879">
      <w:rPr>
        <w:rFonts w:ascii="Palatino Linotype" w:eastAsia="Arial" w:hAnsi="Palatino Linotype" w:cs="Arial"/>
        <w:color w:val="000000"/>
        <w:sz w:val="22"/>
        <w:szCs w:val="20"/>
      </w:rPr>
      <w:t xml:space="preserve"> de </w:t>
    </w:r>
    <w:r w:rsidRPr="00CC2879">
      <w:rPr>
        <w:rFonts w:ascii="Palatino Linotype" w:eastAsia="Arial" w:hAnsi="Palatino Linotype" w:cs="Arial"/>
        <w:color w:val="000000"/>
        <w:sz w:val="22"/>
        <w:szCs w:val="20"/>
      </w:rPr>
      <w:fldChar w:fldCharType="begin"/>
    </w:r>
    <w:r w:rsidRPr="00CC2879">
      <w:rPr>
        <w:rFonts w:ascii="Palatino Linotype" w:eastAsia="Arial" w:hAnsi="Palatino Linotype" w:cs="Arial"/>
        <w:color w:val="000000"/>
        <w:sz w:val="22"/>
        <w:szCs w:val="20"/>
      </w:rPr>
      <w:instrText>NUMPAGES</w:instrText>
    </w:r>
    <w:r w:rsidRPr="00CC2879">
      <w:rPr>
        <w:rFonts w:ascii="Palatino Linotype" w:eastAsia="Arial" w:hAnsi="Palatino Linotype" w:cs="Arial"/>
        <w:color w:val="000000"/>
        <w:sz w:val="22"/>
        <w:szCs w:val="20"/>
      </w:rPr>
      <w:fldChar w:fldCharType="separate"/>
    </w:r>
    <w:r w:rsidR="000D219E">
      <w:rPr>
        <w:rFonts w:ascii="Palatino Linotype" w:eastAsia="Arial" w:hAnsi="Palatino Linotype" w:cs="Arial"/>
        <w:noProof/>
        <w:color w:val="000000"/>
        <w:sz w:val="22"/>
        <w:szCs w:val="20"/>
      </w:rPr>
      <w:t>83</w:t>
    </w:r>
    <w:r w:rsidRPr="00CC2879">
      <w:rPr>
        <w:rFonts w:ascii="Palatino Linotype" w:eastAsia="Arial" w:hAnsi="Palatino Linotype" w:cs="Arial"/>
        <w:color w:val="000000"/>
        <w:sz w:val="22"/>
        <w:szCs w:val="20"/>
      </w:rPr>
      <w:fldChar w:fldCharType="end"/>
    </w:r>
  </w:p>
  <w:p w14:paraId="6F173A4E" w14:textId="77777777" w:rsidR="00CC2879" w:rsidRDefault="00CC287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0782C" w14:textId="77777777" w:rsidR="005213B5" w:rsidRDefault="005213B5" w:rsidP="008B4876">
      <w:r>
        <w:separator/>
      </w:r>
    </w:p>
  </w:footnote>
  <w:footnote w:type="continuationSeparator" w:id="0">
    <w:p w14:paraId="0796B342" w14:textId="77777777" w:rsidR="005213B5" w:rsidRDefault="005213B5" w:rsidP="008B4876">
      <w:r>
        <w:continuationSeparator/>
      </w:r>
    </w:p>
  </w:footnote>
  <w:footnote w:id="1">
    <w:p w14:paraId="03E25799" w14:textId="77777777" w:rsidR="00CC2879" w:rsidRDefault="00CC2879" w:rsidP="008B48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1D472EB9" w14:textId="77777777" w:rsidR="00CC2879" w:rsidRDefault="00CC2879" w:rsidP="008B48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4ED83424" w14:textId="77777777" w:rsidR="00CC2879" w:rsidRDefault="00CC2879" w:rsidP="008B48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5755271D" w14:textId="77777777" w:rsidR="00CC2879" w:rsidRDefault="00CC2879" w:rsidP="008B48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40" w:type="dxa"/>
      <w:tblInd w:w="3544" w:type="dxa"/>
      <w:tblLayout w:type="fixed"/>
      <w:tblLook w:val="0400" w:firstRow="0" w:lastRow="0" w:firstColumn="0" w:lastColumn="0" w:noHBand="0" w:noVBand="1"/>
    </w:tblPr>
    <w:tblGrid>
      <w:gridCol w:w="2835"/>
      <w:gridCol w:w="4305"/>
    </w:tblGrid>
    <w:tr w:rsidR="00CC2879" w14:paraId="3971E7D1" w14:textId="77777777" w:rsidTr="00CC2879">
      <w:tc>
        <w:tcPr>
          <w:tcW w:w="2835" w:type="dxa"/>
          <w:vAlign w:val="center"/>
        </w:tcPr>
        <w:p w14:paraId="7B775E34" w14:textId="77777777" w:rsidR="00CC2879" w:rsidRPr="00CC2879" w:rsidRDefault="00CC2879">
          <w:pPr>
            <w:rPr>
              <w:rFonts w:ascii="Palatino Linotype" w:eastAsia="Palatino Linotype" w:hAnsi="Palatino Linotype" w:cs="Palatino Linotype"/>
              <w:b/>
            </w:rPr>
          </w:pPr>
          <w:r w:rsidRPr="00CC2879">
            <w:rPr>
              <w:rFonts w:ascii="Palatino Linotype" w:eastAsia="Palatino Linotype" w:hAnsi="Palatino Linotype" w:cs="Palatino Linotype"/>
              <w:b/>
            </w:rPr>
            <w:t>Recurso de Revisión:</w:t>
          </w:r>
        </w:p>
      </w:tc>
      <w:tc>
        <w:tcPr>
          <w:tcW w:w="4305" w:type="dxa"/>
          <w:vAlign w:val="center"/>
        </w:tcPr>
        <w:p w14:paraId="2D65E794" w14:textId="77777777" w:rsidR="00CC2879" w:rsidRPr="00CC2879" w:rsidRDefault="00CC2879">
          <w:pPr>
            <w:ind w:right="-1093"/>
            <w:jc w:val="both"/>
            <w:rPr>
              <w:rFonts w:ascii="Palatino Linotype" w:eastAsia="Palatino Linotype" w:hAnsi="Palatino Linotype" w:cs="Palatino Linotype"/>
            </w:rPr>
          </w:pPr>
          <w:r w:rsidRPr="00CC2879">
            <w:rPr>
              <w:rFonts w:ascii="Palatino Linotype" w:eastAsia="Palatino Linotype" w:hAnsi="Palatino Linotype" w:cs="Palatino Linotype"/>
            </w:rPr>
            <w:t xml:space="preserve">08343/INFOEM/IP/RR/2025 </w:t>
          </w:r>
        </w:p>
      </w:tc>
    </w:tr>
    <w:tr w:rsidR="00CC2879" w14:paraId="59C3F36E" w14:textId="77777777" w:rsidTr="00CC2879">
      <w:trPr>
        <w:trHeight w:val="228"/>
      </w:trPr>
      <w:tc>
        <w:tcPr>
          <w:tcW w:w="2835" w:type="dxa"/>
          <w:vAlign w:val="center"/>
        </w:tcPr>
        <w:p w14:paraId="61D7089A" w14:textId="77777777" w:rsidR="00CC2879" w:rsidRPr="00CC2879" w:rsidRDefault="00CC2879">
          <w:pPr>
            <w:rPr>
              <w:rFonts w:ascii="Palatino Linotype" w:eastAsia="Palatino Linotype" w:hAnsi="Palatino Linotype" w:cs="Palatino Linotype"/>
              <w:b/>
            </w:rPr>
          </w:pPr>
          <w:r w:rsidRPr="00CC2879">
            <w:rPr>
              <w:rFonts w:ascii="Palatino Linotype" w:eastAsia="Palatino Linotype" w:hAnsi="Palatino Linotype" w:cs="Palatino Linotype"/>
              <w:b/>
            </w:rPr>
            <w:t>Sujeto Obligado:</w:t>
          </w:r>
        </w:p>
      </w:tc>
      <w:tc>
        <w:tcPr>
          <w:tcW w:w="4305" w:type="dxa"/>
          <w:vAlign w:val="center"/>
        </w:tcPr>
        <w:p w14:paraId="1171E752" w14:textId="77777777" w:rsidR="00CC2879" w:rsidRPr="00CC2879" w:rsidRDefault="00CC2879">
          <w:pPr>
            <w:ind w:right="-1093"/>
            <w:rPr>
              <w:rFonts w:ascii="Palatino Linotype" w:eastAsia="Palatino Linotype" w:hAnsi="Palatino Linotype" w:cs="Palatino Linotype"/>
              <w:color w:val="000000"/>
            </w:rPr>
          </w:pPr>
          <w:r w:rsidRPr="00CC2879">
            <w:rPr>
              <w:rFonts w:ascii="Palatino Linotype" w:eastAsia="Palatino Linotype" w:hAnsi="Palatino Linotype" w:cs="Palatino Linotype"/>
              <w:color w:val="000000"/>
            </w:rPr>
            <w:t>Ayuntamiento de Rayón</w:t>
          </w:r>
        </w:p>
      </w:tc>
    </w:tr>
    <w:tr w:rsidR="00CC2879" w14:paraId="2FEC9324" w14:textId="77777777" w:rsidTr="00CC2879">
      <w:tc>
        <w:tcPr>
          <w:tcW w:w="2835" w:type="dxa"/>
          <w:vAlign w:val="center"/>
        </w:tcPr>
        <w:p w14:paraId="4D5E971B" w14:textId="77777777" w:rsidR="00CC2879" w:rsidRPr="00CC2879" w:rsidRDefault="00CC2879">
          <w:pPr>
            <w:rPr>
              <w:rFonts w:ascii="Palatino Linotype" w:eastAsia="Palatino Linotype" w:hAnsi="Palatino Linotype" w:cs="Palatino Linotype"/>
              <w:b/>
            </w:rPr>
          </w:pPr>
          <w:r w:rsidRPr="00CC2879">
            <w:rPr>
              <w:rFonts w:ascii="Palatino Linotype" w:eastAsia="Palatino Linotype" w:hAnsi="Palatino Linotype" w:cs="Palatino Linotype"/>
              <w:b/>
            </w:rPr>
            <w:t>Comisionada Ponente:</w:t>
          </w:r>
        </w:p>
      </w:tc>
      <w:tc>
        <w:tcPr>
          <w:tcW w:w="4305" w:type="dxa"/>
          <w:vAlign w:val="center"/>
        </w:tcPr>
        <w:p w14:paraId="40D7BFF9" w14:textId="77777777" w:rsidR="00CC2879" w:rsidRPr="00CC2879" w:rsidRDefault="00CC2879">
          <w:pPr>
            <w:ind w:right="-1093"/>
            <w:jc w:val="both"/>
            <w:rPr>
              <w:rFonts w:ascii="Palatino Linotype" w:eastAsia="Palatino Linotype" w:hAnsi="Palatino Linotype" w:cs="Palatino Linotype"/>
            </w:rPr>
          </w:pPr>
          <w:r w:rsidRPr="00CC2879">
            <w:rPr>
              <w:rFonts w:ascii="Palatino Linotype" w:eastAsia="Palatino Linotype" w:hAnsi="Palatino Linotype" w:cs="Palatino Linotype"/>
            </w:rPr>
            <w:t>María del Rosario Mejía Ayala</w:t>
          </w:r>
        </w:p>
      </w:tc>
    </w:tr>
  </w:tbl>
  <w:p w14:paraId="21D5A432" w14:textId="77777777" w:rsidR="00CC2879" w:rsidRDefault="00CC2879">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9264" behindDoc="1" locked="0" layoutInCell="1" hidden="0" allowOverlap="1" wp14:anchorId="741DCAEF" wp14:editId="35FF1881">
          <wp:simplePos x="0" y="0"/>
          <wp:positionH relativeFrom="column">
            <wp:posOffset>-1213484</wp:posOffset>
          </wp:positionH>
          <wp:positionV relativeFrom="paragraph">
            <wp:posOffset>-1219834</wp:posOffset>
          </wp:positionV>
          <wp:extent cx="7813085" cy="10170000"/>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51" w:type="dxa"/>
      <w:tblInd w:w="2977" w:type="dxa"/>
      <w:tblLayout w:type="fixed"/>
      <w:tblLook w:val="0400" w:firstRow="0" w:lastRow="0" w:firstColumn="0" w:lastColumn="0" w:noHBand="0" w:noVBand="1"/>
    </w:tblPr>
    <w:tblGrid>
      <w:gridCol w:w="3168"/>
      <w:gridCol w:w="3683"/>
    </w:tblGrid>
    <w:tr w:rsidR="00CC2879" w14:paraId="3990615C" w14:textId="77777777" w:rsidTr="00CC2879">
      <w:trPr>
        <w:trHeight w:val="227"/>
      </w:trPr>
      <w:tc>
        <w:tcPr>
          <w:tcW w:w="3168" w:type="dxa"/>
          <w:vAlign w:val="center"/>
        </w:tcPr>
        <w:p w14:paraId="68C1C573" w14:textId="7E0660E2" w:rsidR="00CC2879" w:rsidRPr="00CC2879" w:rsidRDefault="00CC2879" w:rsidP="00CC2879">
          <w:pPr>
            <w:rPr>
              <w:rFonts w:ascii="Palatino Linotype" w:eastAsia="Palatino Linotype" w:hAnsi="Palatino Linotype" w:cs="Palatino Linotype"/>
              <w:b/>
              <w:szCs w:val="22"/>
            </w:rPr>
          </w:pPr>
          <w:r w:rsidRPr="00CC2879">
            <w:rPr>
              <w:rFonts w:ascii="Calibri" w:eastAsia="Calibri" w:hAnsi="Calibri" w:cs="Calibri"/>
              <w:color w:val="000000"/>
            </w:rPr>
            <w:t xml:space="preserve">           </w:t>
          </w:r>
          <w:r w:rsidRPr="00CC2879">
            <w:rPr>
              <w:rFonts w:ascii="Palatino Linotype" w:eastAsia="Palatino Linotype" w:hAnsi="Palatino Linotype" w:cs="Palatino Linotype"/>
              <w:b/>
              <w:szCs w:val="22"/>
            </w:rPr>
            <w:t>Recurso de Revisión:</w:t>
          </w:r>
        </w:p>
      </w:tc>
      <w:tc>
        <w:tcPr>
          <w:tcW w:w="3683" w:type="dxa"/>
          <w:vAlign w:val="center"/>
        </w:tcPr>
        <w:p w14:paraId="6CC0BFF1" w14:textId="77777777" w:rsidR="00CC2879" w:rsidRPr="00CC2879" w:rsidRDefault="00CC2879" w:rsidP="008B4876">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CC2879">
            <w:rPr>
              <w:rFonts w:ascii="Palatino Linotype" w:eastAsia="Palatino Linotype" w:hAnsi="Palatino Linotype" w:cs="Palatino Linotype"/>
              <w:color w:val="000000"/>
              <w:szCs w:val="22"/>
            </w:rPr>
            <w:t>08343/INFOEM/IP/RR/2025</w:t>
          </w:r>
        </w:p>
      </w:tc>
    </w:tr>
    <w:tr w:rsidR="00CC2879" w14:paraId="1FC24290" w14:textId="77777777" w:rsidTr="00CC2879">
      <w:trPr>
        <w:trHeight w:val="242"/>
      </w:trPr>
      <w:tc>
        <w:tcPr>
          <w:tcW w:w="3168" w:type="dxa"/>
          <w:vAlign w:val="center"/>
        </w:tcPr>
        <w:p w14:paraId="72F3D3F8" w14:textId="77777777" w:rsidR="00CC2879" w:rsidRPr="00CC2879" w:rsidRDefault="00CC2879" w:rsidP="008B4876">
          <w:pPr>
            <w:jc w:val="right"/>
            <w:rPr>
              <w:rFonts w:ascii="Palatino Linotype" w:eastAsia="Palatino Linotype" w:hAnsi="Palatino Linotype" w:cs="Palatino Linotype"/>
              <w:b/>
              <w:szCs w:val="22"/>
            </w:rPr>
          </w:pPr>
          <w:r w:rsidRPr="00CC2879">
            <w:rPr>
              <w:rFonts w:ascii="Palatino Linotype" w:eastAsia="Palatino Linotype" w:hAnsi="Palatino Linotype" w:cs="Palatino Linotype"/>
              <w:b/>
              <w:szCs w:val="22"/>
            </w:rPr>
            <w:t>Recurrente:</w:t>
          </w:r>
        </w:p>
      </w:tc>
      <w:tc>
        <w:tcPr>
          <w:tcW w:w="3683" w:type="dxa"/>
        </w:tcPr>
        <w:p w14:paraId="0F17D139" w14:textId="222D2291" w:rsidR="00CC2879" w:rsidRPr="00CC2879" w:rsidRDefault="000D219E" w:rsidP="008B4876">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r>
            <w:rPr>
              <w:rFonts w:ascii="Palatino Linotype" w:eastAsia="Palatino Linotype" w:hAnsi="Palatino Linotype" w:cs="Palatino Linotype"/>
              <w:bCs/>
              <w:szCs w:val="22"/>
            </w:rPr>
            <w:t>XXXX</w:t>
          </w:r>
        </w:p>
      </w:tc>
    </w:tr>
    <w:tr w:rsidR="00CC2879" w14:paraId="77738ADA" w14:textId="77777777" w:rsidTr="00CC2879">
      <w:trPr>
        <w:trHeight w:val="342"/>
      </w:trPr>
      <w:tc>
        <w:tcPr>
          <w:tcW w:w="3168" w:type="dxa"/>
          <w:vAlign w:val="center"/>
        </w:tcPr>
        <w:p w14:paraId="7A805365" w14:textId="77777777" w:rsidR="00CC2879" w:rsidRPr="00CC2879" w:rsidRDefault="00CC2879" w:rsidP="008B4876">
          <w:pPr>
            <w:jc w:val="right"/>
            <w:rPr>
              <w:rFonts w:ascii="Palatino Linotype" w:eastAsia="Palatino Linotype" w:hAnsi="Palatino Linotype" w:cs="Palatino Linotype"/>
              <w:b/>
              <w:szCs w:val="22"/>
            </w:rPr>
          </w:pPr>
          <w:r w:rsidRPr="00CC2879">
            <w:rPr>
              <w:rFonts w:ascii="Palatino Linotype" w:eastAsia="Palatino Linotype" w:hAnsi="Palatino Linotype" w:cs="Palatino Linotype"/>
              <w:b/>
              <w:szCs w:val="22"/>
            </w:rPr>
            <w:t>Sujeto Obligado:</w:t>
          </w:r>
        </w:p>
      </w:tc>
      <w:tc>
        <w:tcPr>
          <w:tcW w:w="3683" w:type="dxa"/>
          <w:vAlign w:val="center"/>
        </w:tcPr>
        <w:p w14:paraId="280C35AA" w14:textId="77777777" w:rsidR="00CC2879" w:rsidRPr="00CC2879" w:rsidRDefault="00CC2879" w:rsidP="008B4876">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CC2879">
            <w:rPr>
              <w:rFonts w:ascii="Palatino Linotype" w:eastAsia="Palatino Linotype" w:hAnsi="Palatino Linotype" w:cs="Palatino Linotype"/>
              <w:color w:val="000000"/>
              <w:szCs w:val="22"/>
            </w:rPr>
            <w:t>Ayuntamiento de Rayón</w:t>
          </w:r>
        </w:p>
      </w:tc>
    </w:tr>
    <w:tr w:rsidR="00CC2879" w14:paraId="70E0F03A" w14:textId="77777777" w:rsidTr="00CC2879">
      <w:trPr>
        <w:trHeight w:val="342"/>
      </w:trPr>
      <w:tc>
        <w:tcPr>
          <w:tcW w:w="3168" w:type="dxa"/>
          <w:vAlign w:val="center"/>
        </w:tcPr>
        <w:p w14:paraId="26A2D411" w14:textId="77777777" w:rsidR="00CC2879" w:rsidRPr="00CC2879" w:rsidRDefault="00CC2879" w:rsidP="008B4876">
          <w:pPr>
            <w:jc w:val="right"/>
            <w:rPr>
              <w:rFonts w:ascii="Palatino Linotype" w:eastAsia="Palatino Linotype" w:hAnsi="Palatino Linotype" w:cs="Palatino Linotype"/>
              <w:b/>
              <w:szCs w:val="22"/>
            </w:rPr>
          </w:pPr>
          <w:r w:rsidRPr="00CC2879">
            <w:rPr>
              <w:rFonts w:ascii="Palatino Linotype" w:eastAsia="Palatino Linotype" w:hAnsi="Palatino Linotype" w:cs="Palatino Linotype"/>
              <w:b/>
              <w:szCs w:val="22"/>
            </w:rPr>
            <w:t>Comisionada Ponente:</w:t>
          </w:r>
        </w:p>
      </w:tc>
      <w:tc>
        <w:tcPr>
          <w:tcW w:w="3683" w:type="dxa"/>
          <w:vAlign w:val="center"/>
        </w:tcPr>
        <w:p w14:paraId="4FAE6837" w14:textId="77777777" w:rsidR="00CC2879" w:rsidRPr="00CC2879" w:rsidRDefault="00CC2879" w:rsidP="008B4876">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CC2879">
            <w:rPr>
              <w:rFonts w:ascii="Palatino Linotype" w:eastAsia="Palatino Linotype" w:hAnsi="Palatino Linotype" w:cs="Palatino Linotype"/>
              <w:color w:val="000000"/>
              <w:szCs w:val="22"/>
            </w:rPr>
            <w:t>María del Rosario Mejía Ayala</w:t>
          </w:r>
        </w:p>
      </w:tc>
    </w:tr>
  </w:tbl>
  <w:p w14:paraId="006CD0A5" w14:textId="55BFAA5F" w:rsidR="00CC2879" w:rsidRDefault="00CC2879">
    <w:pPr>
      <w:pBdr>
        <w:top w:val="nil"/>
        <w:left w:val="nil"/>
        <w:bottom w:val="nil"/>
        <w:right w:val="nil"/>
        <w:between w:val="nil"/>
      </w:pBdr>
      <w:tabs>
        <w:tab w:val="center" w:pos="4252"/>
        <w:tab w:val="right" w:pos="8504"/>
      </w:tabs>
      <w:rPr>
        <w:rFonts w:ascii="Calibri" w:eastAsia="Calibri" w:hAnsi="Calibri" w:cs="Calibri"/>
        <w:color w:val="000000"/>
      </w:rPr>
    </w:pPr>
    <w:r w:rsidRPr="00CC2879">
      <w:rPr>
        <w:noProof/>
      </w:rPr>
      <w:drawing>
        <wp:anchor distT="0" distB="0" distL="0" distR="0" simplePos="0" relativeHeight="251660288" behindDoc="1" locked="0" layoutInCell="1" hidden="0" allowOverlap="1" wp14:anchorId="165BD313" wp14:editId="7B02DA28">
          <wp:simplePos x="0" y="0"/>
          <wp:positionH relativeFrom="page">
            <wp:align>left</wp:align>
          </wp:positionH>
          <wp:positionV relativeFrom="paragraph">
            <wp:posOffset>-1308423</wp:posOffset>
          </wp:positionV>
          <wp:extent cx="7813085" cy="10170000"/>
          <wp:effectExtent l="0" t="0" r="0" b="3175"/>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3B1E"/>
    <w:multiLevelType w:val="hybridMultilevel"/>
    <w:tmpl w:val="7FFEB274"/>
    <w:lvl w:ilvl="0" w:tplc="F9DE50A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C7269A"/>
    <w:multiLevelType w:val="multilevel"/>
    <w:tmpl w:val="375AF13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4A84AE4"/>
    <w:multiLevelType w:val="multilevel"/>
    <w:tmpl w:val="A52044C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ACA29FC"/>
    <w:multiLevelType w:val="multilevel"/>
    <w:tmpl w:val="E884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68EE"/>
    <w:multiLevelType w:val="hybridMultilevel"/>
    <w:tmpl w:val="9A2E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E5415D"/>
    <w:multiLevelType w:val="multilevel"/>
    <w:tmpl w:val="77E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15:restartNumberingAfterBreak="0">
    <w:nsid w:val="15405BC7"/>
    <w:multiLevelType w:val="multilevel"/>
    <w:tmpl w:val="44561090"/>
    <w:lvl w:ilvl="0">
      <w:start w:val="1"/>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555110"/>
    <w:multiLevelType w:val="multilevel"/>
    <w:tmpl w:val="25823F1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17944C16"/>
    <w:multiLevelType w:val="multilevel"/>
    <w:tmpl w:val="46523B26"/>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15:restartNumberingAfterBreak="0">
    <w:nsid w:val="23A3659C"/>
    <w:multiLevelType w:val="hybridMultilevel"/>
    <w:tmpl w:val="9C6C76FA"/>
    <w:lvl w:ilvl="0" w:tplc="001C824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9CA6D85"/>
    <w:multiLevelType w:val="hybridMultilevel"/>
    <w:tmpl w:val="B6BCF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05482B"/>
    <w:multiLevelType w:val="multilevel"/>
    <w:tmpl w:val="BB868EA2"/>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B15050"/>
    <w:multiLevelType w:val="multilevel"/>
    <w:tmpl w:val="C9F2BE5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67147D"/>
    <w:multiLevelType w:val="multilevel"/>
    <w:tmpl w:val="57ACE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317490"/>
    <w:multiLevelType w:val="hybridMultilevel"/>
    <w:tmpl w:val="459A9764"/>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371401"/>
    <w:multiLevelType w:val="hybridMultilevel"/>
    <w:tmpl w:val="F97CA3B4"/>
    <w:lvl w:ilvl="0" w:tplc="6680CB3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9" w15:restartNumberingAfterBreak="0">
    <w:nsid w:val="395C47AC"/>
    <w:multiLevelType w:val="hybridMultilevel"/>
    <w:tmpl w:val="65109402"/>
    <w:lvl w:ilvl="0" w:tplc="2BD4CB5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0" w15:restartNumberingAfterBreak="0">
    <w:nsid w:val="3D901022"/>
    <w:multiLevelType w:val="hybridMultilevel"/>
    <w:tmpl w:val="9F24D5EC"/>
    <w:lvl w:ilvl="0" w:tplc="9A2033C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1" w15:restartNumberingAfterBreak="0">
    <w:nsid w:val="3DC040D1"/>
    <w:multiLevelType w:val="hybridMultilevel"/>
    <w:tmpl w:val="8438C5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3A133F8"/>
    <w:multiLevelType w:val="multilevel"/>
    <w:tmpl w:val="C400CEB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663FB0"/>
    <w:multiLevelType w:val="multilevel"/>
    <w:tmpl w:val="0986BE6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4" w15:restartNumberingAfterBreak="0">
    <w:nsid w:val="492A0542"/>
    <w:multiLevelType w:val="multilevel"/>
    <w:tmpl w:val="D11A798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5" w15:restartNumberingAfterBreak="0">
    <w:nsid w:val="49627DFD"/>
    <w:multiLevelType w:val="hybridMultilevel"/>
    <w:tmpl w:val="A0DA37D0"/>
    <w:lvl w:ilvl="0" w:tplc="18D62D0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6" w15:restartNumberingAfterBreak="0">
    <w:nsid w:val="4D8D520D"/>
    <w:multiLevelType w:val="multilevel"/>
    <w:tmpl w:val="0D5E1FB4"/>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3B30D1"/>
    <w:multiLevelType w:val="multilevel"/>
    <w:tmpl w:val="FB8A71B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7A066F"/>
    <w:multiLevelType w:val="multilevel"/>
    <w:tmpl w:val="F0FCB94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9" w15:restartNumberingAfterBreak="0">
    <w:nsid w:val="560839D1"/>
    <w:multiLevelType w:val="hybridMultilevel"/>
    <w:tmpl w:val="D9C85DB4"/>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B940B2"/>
    <w:multiLevelType w:val="hybridMultilevel"/>
    <w:tmpl w:val="0D386AC8"/>
    <w:lvl w:ilvl="0" w:tplc="6D5E4E0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2" w15:restartNumberingAfterBreak="0">
    <w:nsid w:val="5B1571A3"/>
    <w:multiLevelType w:val="multilevel"/>
    <w:tmpl w:val="7AF6B05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3" w15:restartNumberingAfterBreak="0">
    <w:nsid w:val="5C200618"/>
    <w:multiLevelType w:val="multilevel"/>
    <w:tmpl w:val="DCEA810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E15D11"/>
    <w:multiLevelType w:val="hybridMultilevel"/>
    <w:tmpl w:val="F992F446"/>
    <w:lvl w:ilvl="0" w:tplc="42FAEA6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5" w15:restartNumberingAfterBreak="0">
    <w:nsid w:val="5D380844"/>
    <w:multiLevelType w:val="hybridMultilevel"/>
    <w:tmpl w:val="8C8EC664"/>
    <w:lvl w:ilvl="0" w:tplc="C6F8AA8E">
      <w:start w:val="1"/>
      <w:numFmt w:val="upperRoman"/>
      <w:lvlText w:val="%1."/>
      <w:lvlJc w:val="left"/>
      <w:pPr>
        <w:ind w:left="1288" w:hanging="72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6" w15:restartNumberingAfterBreak="0">
    <w:nsid w:val="5EF81421"/>
    <w:multiLevelType w:val="hybridMultilevel"/>
    <w:tmpl w:val="3E48AC38"/>
    <w:lvl w:ilvl="0" w:tplc="166446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410420"/>
    <w:multiLevelType w:val="multilevel"/>
    <w:tmpl w:val="EFCE3984"/>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8" w15:restartNumberingAfterBreak="0">
    <w:nsid w:val="65815FE6"/>
    <w:multiLevelType w:val="hybridMultilevel"/>
    <w:tmpl w:val="39F4CD7C"/>
    <w:lvl w:ilvl="0" w:tplc="EF0E86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1" w15:restartNumberingAfterBreak="0">
    <w:nsid w:val="6DAA7245"/>
    <w:multiLevelType w:val="multilevel"/>
    <w:tmpl w:val="4798FF8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8620EB"/>
    <w:multiLevelType w:val="multilevel"/>
    <w:tmpl w:val="F97835B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4" w15:restartNumberingAfterBreak="0">
    <w:nsid w:val="70B633ED"/>
    <w:multiLevelType w:val="multilevel"/>
    <w:tmpl w:val="9190CF8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5" w15:restartNumberingAfterBreak="0">
    <w:nsid w:val="71B86369"/>
    <w:multiLevelType w:val="multilevel"/>
    <w:tmpl w:val="F884941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6" w15:restartNumberingAfterBreak="0">
    <w:nsid w:val="76BF500A"/>
    <w:multiLevelType w:val="multilevel"/>
    <w:tmpl w:val="BD40DCA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7" w15:restartNumberingAfterBreak="0">
    <w:nsid w:val="780B1E03"/>
    <w:multiLevelType w:val="hybridMultilevel"/>
    <w:tmpl w:val="BAC2285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15:restartNumberingAfterBreak="0">
    <w:nsid w:val="7E9D3005"/>
    <w:multiLevelType w:val="hybridMultilevel"/>
    <w:tmpl w:val="CE66D76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15:restartNumberingAfterBreak="0">
    <w:nsid w:val="7FA7068E"/>
    <w:multiLevelType w:val="hybridMultilevel"/>
    <w:tmpl w:val="A1FCD2DE"/>
    <w:lvl w:ilvl="0" w:tplc="514C65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44"/>
  </w:num>
  <w:num w:numId="3">
    <w:abstractNumId w:val="46"/>
  </w:num>
  <w:num w:numId="4">
    <w:abstractNumId w:val="23"/>
  </w:num>
  <w:num w:numId="5">
    <w:abstractNumId w:val="9"/>
  </w:num>
  <w:num w:numId="6">
    <w:abstractNumId w:val="26"/>
  </w:num>
  <w:num w:numId="7">
    <w:abstractNumId w:val="24"/>
  </w:num>
  <w:num w:numId="8">
    <w:abstractNumId w:val="7"/>
  </w:num>
  <w:num w:numId="9">
    <w:abstractNumId w:val="16"/>
  </w:num>
  <w:num w:numId="10">
    <w:abstractNumId w:val="33"/>
  </w:num>
  <w:num w:numId="11">
    <w:abstractNumId w:val="10"/>
  </w:num>
  <w:num w:numId="12">
    <w:abstractNumId w:val="28"/>
  </w:num>
  <w:num w:numId="13">
    <w:abstractNumId w:val="43"/>
  </w:num>
  <w:num w:numId="14">
    <w:abstractNumId w:val="42"/>
  </w:num>
  <w:num w:numId="15">
    <w:abstractNumId w:val="4"/>
  </w:num>
  <w:num w:numId="16">
    <w:abstractNumId w:val="3"/>
  </w:num>
  <w:num w:numId="17">
    <w:abstractNumId w:val="11"/>
  </w:num>
  <w:num w:numId="18">
    <w:abstractNumId w:val="31"/>
  </w:num>
  <w:num w:numId="19">
    <w:abstractNumId w:val="37"/>
  </w:num>
  <w:num w:numId="20">
    <w:abstractNumId w:val="45"/>
  </w:num>
  <w:num w:numId="21">
    <w:abstractNumId w:val="27"/>
  </w:num>
  <w:num w:numId="22">
    <w:abstractNumId w:val="2"/>
  </w:num>
  <w:num w:numId="23">
    <w:abstractNumId w:val="41"/>
  </w:num>
  <w:num w:numId="24">
    <w:abstractNumId w:val="15"/>
  </w:num>
  <w:num w:numId="25">
    <w:abstractNumId w:val="21"/>
  </w:num>
  <w:num w:numId="26">
    <w:abstractNumId w:val="0"/>
  </w:num>
  <w:num w:numId="27">
    <w:abstractNumId w:val="5"/>
  </w:num>
  <w:num w:numId="28">
    <w:abstractNumId w:val="17"/>
  </w:num>
  <w:num w:numId="29">
    <w:abstractNumId w:val="19"/>
  </w:num>
  <w:num w:numId="30">
    <w:abstractNumId w:val="29"/>
  </w:num>
  <w:num w:numId="31">
    <w:abstractNumId w:val="38"/>
  </w:num>
  <w:num w:numId="32">
    <w:abstractNumId w:val="14"/>
  </w:num>
  <w:num w:numId="33">
    <w:abstractNumId w:val="32"/>
  </w:num>
  <w:num w:numId="34">
    <w:abstractNumId w:val="6"/>
  </w:num>
  <w:num w:numId="35">
    <w:abstractNumId w:val="30"/>
  </w:num>
  <w:num w:numId="36">
    <w:abstractNumId w:val="48"/>
  </w:num>
  <w:num w:numId="37">
    <w:abstractNumId w:val="47"/>
  </w:num>
  <w:num w:numId="38">
    <w:abstractNumId w:val="13"/>
  </w:num>
  <w:num w:numId="39">
    <w:abstractNumId w:val="18"/>
  </w:num>
  <w:num w:numId="40">
    <w:abstractNumId w:val="39"/>
  </w:num>
  <w:num w:numId="41">
    <w:abstractNumId w:val="22"/>
  </w:num>
  <w:num w:numId="42">
    <w:abstractNumId w:val="1"/>
  </w:num>
  <w:num w:numId="43">
    <w:abstractNumId w:val="8"/>
  </w:num>
  <w:num w:numId="44">
    <w:abstractNumId w:val="25"/>
  </w:num>
  <w:num w:numId="45">
    <w:abstractNumId w:val="35"/>
  </w:num>
  <w:num w:numId="46">
    <w:abstractNumId w:val="34"/>
  </w:num>
  <w:num w:numId="47">
    <w:abstractNumId w:val="36"/>
  </w:num>
  <w:num w:numId="48">
    <w:abstractNumId w:val="49"/>
  </w:num>
  <w:num w:numId="49">
    <w:abstractNumId w:val="20"/>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876"/>
    <w:rsid w:val="00004D01"/>
    <w:rsid w:val="000121F1"/>
    <w:rsid w:val="00054A94"/>
    <w:rsid w:val="000635A3"/>
    <w:rsid w:val="000B2514"/>
    <w:rsid w:val="000B6D44"/>
    <w:rsid w:val="000D219E"/>
    <w:rsid w:val="000D32C9"/>
    <w:rsid w:val="000D5048"/>
    <w:rsid w:val="000D7B9D"/>
    <w:rsid w:val="000F5195"/>
    <w:rsid w:val="001072F2"/>
    <w:rsid w:val="00127EFD"/>
    <w:rsid w:val="0017300B"/>
    <w:rsid w:val="00187422"/>
    <w:rsid w:val="0019167B"/>
    <w:rsid w:val="001A3268"/>
    <w:rsid w:val="001C5E98"/>
    <w:rsid w:val="00247334"/>
    <w:rsid w:val="00260C7A"/>
    <w:rsid w:val="002658A0"/>
    <w:rsid w:val="002C5CEC"/>
    <w:rsid w:val="002E4892"/>
    <w:rsid w:val="00332A0D"/>
    <w:rsid w:val="00337721"/>
    <w:rsid w:val="00353C48"/>
    <w:rsid w:val="00376D7A"/>
    <w:rsid w:val="00381D55"/>
    <w:rsid w:val="003B7F91"/>
    <w:rsid w:val="003E04C8"/>
    <w:rsid w:val="004423F3"/>
    <w:rsid w:val="00475552"/>
    <w:rsid w:val="0048677D"/>
    <w:rsid w:val="00495C04"/>
    <w:rsid w:val="004B36A9"/>
    <w:rsid w:val="00502130"/>
    <w:rsid w:val="005213B5"/>
    <w:rsid w:val="0054324C"/>
    <w:rsid w:val="005509BC"/>
    <w:rsid w:val="00561785"/>
    <w:rsid w:val="005B57F5"/>
    <w:rsid w:val="00611978"/>
    <w:rsid w:val="00651E48"/>
    <w:rsid w:val="00655617"/>
    <w:rsid w:val="006E2F46"/>
    <w:rsid w:val="007035E2"/>
    <w:rsid w:val="00721CD3"/>
    <w:rsid w:val="00735AAC"/>
    <w:rsid w:val="00741965"/>
    <w:rsid w:val="007524CC"/>
    <w:rsid w:val="00762F5B"/>
    <w:rsid w:val="00770050"/>
    <w:rsid w:val="00784ECE"/>
    <w:rsid w:val="007C20FA"/>
    <w:rsid w:val="00874E42"/>
    <w:rsid w:val="008967E9"/>
    <w:rsid w:val="008B4876"/>
    <w:rsid w:val="008B61D2"/>
    <w:rsid w:val="008E04A4"/>
    <w:rsid w:val="008E325E"/>
    <w:rsid w:val="00957259"/>
    <w:rsid w:val="00980971"/>
    <w:rsid w:val="009868D9"/>
    <w:rsid w:val="009C4BD3"/>
    <w:rsid w:val="00A21EDA"/>
    <w:rsid w:val="00A45CE8"/>
    <w:rsid w:val="00A97EA4"/>
    <w:rsid w:val="00AB7C61"/>
    <w:rsid w:val="00B01A96"/>
    <w:rsid w:val="00B15E5C"/>
    <w:rsid w:val="00B508D3"/>
    <w:rsid w:val="00B63508"/>
    <w:rsid w:val="00B777F6"/>
    <w:rsid w:val="00B82AE0"/>
    <w:rsid w:val="00C658E6"/>
    <w:rsid w:val="00C66760"/>
    <w:rsid w:val="00C71970"/>
    <w:rsid w:val="00CB0EC3"/>
    <w:rsid w:val="00CC2879"/>
    <w:rsid w:val="00CC3C22"/>
    <w:rsid w:val="00CE0664"/>
    <w:rsid w:val="00D15394"/>
    <w:rsid w:val="00D53656"/>
    <w:rsid w:val="00D716CC"/>
    <w:rsid w:val="00DF4415"/>
    <w:rsid w:val="00DF4ECD"/>
    <w:rsid w:val="00DF582E"/>
    <w:rsid w:val="00E35A0E"/>
    <w:rsid w:val="00E44981"/>
    <w:rsid w:val="00E473AE"/>
    <w:rsid w:val="00E74AF5"/>
    <w:rsid w:val="00EA295A"/>
    <w:rsid w:val="00EA45A8"/>
    <w:rsid w:val="00EC0AAC"/>
    <w:rsid w:val="00F75F5C"/>
    <w:rsid w:val="00FB2BB5"/>
    <w:rsid w:val="00FD4427"/>
    <w:rsid w:val="00FD72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10D9F"/>
  <w15:chartTrackingRefBased/>
  <w15:docId w15:val="{B32BF4AA-5A43-48C2-89F7-415D0ABE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76"/>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B4876"/>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8B4876"/>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4876"/>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B487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8B4876"/>
    <w:pPr>
      <w:tabs>
        <w:tab w:val="center" w:pos="4419"/>
        <w:tab w:val="right" w:pos="8838"/>
      </w:tabs>
    </w:pPr>
  </w:style>
  <w:style w:type="character" w:customStyle="1" w:styleId="EncabezadoCar">
    <w:name w:val="Encabezado Car"/>
    <w:basedOn w:val="Fuentedeprrafopredeter"/>
    <w:link w:val="Encabezado"/>
    <w:uiPriority w:val="99"/>
    <w:rsid w:val="008B4876"/>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B4876"/>
    <w:pPr>
      <w:tabs>
        <w:tab w:val="center" w:pos="4419"/>
        <w:tab w:val="right" w:pos="8838"/>
      </w:tabs>
    </w:pPr>
  </w:style>
  <w:style w:type="character" w:customStyle="1" w:styleId="PiedepginaCar">
    <w:name w:val="Pie de página Car"/>
    <w:basedOn w:val="Fuentedeprrafopredeter"/>
    <w:link w:val="Piedepgina"/>
    <w:uiPriority w:val="99"/>
    <w:rsid w:val="008B4876"/>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B4876"/>
    <w:rPr>
      <w:color w:val="0563C1" w:themeColor="hyperlink"/>
      <w:u w:val="single"/>
    </w:rPr>
  </w:style>
  <w:style w:type="character" w:customStyle="1" w:styleId="TextodegloboCar">
    <w:name w:val="Texto de globo Car"/>
    <w:basedOn w:val="Fuentedeprrafopredeter"/>
    <w:link w:val="Textodeglobo"/>
    <w:uiPriority w:val="99"/>
    <w:semiHidden/>
    <w:rsid w:val="008B4876"/>
    <w:rPr>
      <w:rFonts w:ascii="Segoe UI" w:eastAsia="Times New Roman" w:hAnsi="Segoe UI" w:cs="Segoe UI"/>
      <w:sz w:val="18"/>
      <w:szCs w:val="18"/>
      <w:lang w:eastAsia="es-MX"/>
    </w:rPr>
  </w:style>
  <w:style w:type="paragraph" w:styleId="Textodeglobo">
    <w:name w:val="Balloon Text"/>
    <w:basedOn w:val="Normal"/>
    <w:link w:val="TextodegloboCar"/>
    <w:uiPriority w:val="99"/>
    <w:semiHidden/>
    <w:unhideWhenUsed/>
    <w:rsid w:val="008B4876"/>
    <w:rPr>
      <w:rFonts w:ascii="Segoe UI" w:hAnsi="Segoe UI" w:cs="Segoe UI"/>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B487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B4876"/>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8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4DDCF-D4A8-4B09-853B-CCD7D452D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83</Pages>
  <Words>19108</Words>
  <Characters>105098</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10</cp:revision>
  <cp:lastPrinted>2026-03-12T23:15:00Z</cp:lastPrinted>
  <dcterms:created xsi:type="dcterms:W3CDTF">2026-03-05T18:26:00Z</dcterms:created>
  <dcterms:modified xsi:type="dcterms:W3CDTF">2026-03-20T20:21:00Z</dcterms:modified>
</cp:coreProperties>
</file>