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522704" w:rsidRDefault="00444197">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52270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522704">
        <w:rPr>
          <w:rFonts w:ascii="Palatino Linotype" w:eastAsia="Palatino Linotype" w:hAnsi="Palatino Linotype" w:cs="Palatino Linotype"/>
          <w:b/>
        </w:rPr>
        <w:t xml:space="preserve">de fecha </w:t>
      </w:r>
      <w:r w:rsidR="00B44DA4" w:rsidRPr="00522704">
        <w:rPr>
          <w:rFonts w:ascii="Palatino Linotype" w:eastAsia="Palatino Linotype" w:hAnsi="Palatino Linotype" w:cs="Palatino Linotype"/>
          <w:b/>
        </w:rPr>
        <w:t>cinco</w:t>
      </w:r>
      <w:r w:rsidR="00522704" w:rsidRPr="00522704">
        <w:rPr>
          <w:rFonts w:ascii="Palatino Linotype" w:eastAsia="Palatino Linotype" w:hAnsi="Palatino Linotype" w:cs="Palatino Linotype"/>
          <w:b/>
        </w:rPr>
        <w:t xml:space="preserve"> (05)</w:t>
      </w:r>
      <w:r w:rsidR="00B44DA4" w:rsidRPr="00522704">
        <w:rPr>
          <w:rFonts w:ascii="Palatino Linotype" w:eastAsia="Palatino Linotype" w:hAnsi="Palatino Linotype" w:cs="Palatino Linotype"/>
          <w:b/>
        </w:rPr>
        <w:t xml:space="preserve"> de febrero</w:t>
      </w:r>
      <w:r w:rsidR="00570B1D" w:rsidRPr="00522704">
        <w:rPr>
          <w:rFonts w:ascii="Palatino Linotype" w:eastAsia="Palatino Linotype" w:hAnsi="Palatino Linotype" w:cs="Palatino Linotype"/>
          <w:b/>
        </w:rPr>
        <w:t xml:space="preserve"> de dos mil veintiséis.</w:t>
      </w:r>
    </w:p>
    <w:p w:rsidR="00185E28" w:rsidRPr="00522704" w:rsidRDefault="00185E28">
      <w:pPr>
        <w:tabs>
          <w:tab w:val="left" w:pos="3465"/>
        </w:tabs>
        <w:spacing w:line="360" w:lineRule="auto"/>
        <w:ind w:right="-787"/>
        <w:jc w:val="both"/>
        <w:rPr>
          <w:rFonts w:ascii="Palatino Linotype" w:eastAsia="Palatino Linotype" w:hAnsi="Palatino Linotype" w:cs="Palatino Linotype"/>
        </w:rPr>
      </w:pPr>
    </w:p>
    <w:p w:rsidR="00185E28" w:rsidRPr="00522704" w:rsidRDefault="00444197">
      <w:pPr>
        <w:spacing w:line="360" w:lineRule="auto"/>
        <w:ind w:right="-787"/>
        <w:jc w:val="both"/>
        <w:rPr>
          <w:rFonts w:ascii="Palatino Linotype" w:eastAsia="Palatino Linotype" w:hAnsi="Palatino Linotype" w:cs="Palatino Linotype"/>
        </w:rPr>
      </w:pPr>
      <w:r w:rsidRPr="00522704">
        <w:rPr>
          <w:rFonts w:ascii="Palatino Linotype" w:eastAsia="Palatino Linotype" w:hAnsi="Palatino Linotype" w:cs="Palatino Linotype"/>
          <w:b/>
        </w:rPr>
        <w:t xml:space="preserve">VISTAS </w:t>
      </w:r>
      <w:r w:rsidRPr="00522704">
        <w:rPr>
          <w:rFonts w:ascii="Palatino Linotype" w:eastAsia="Palatino Linotype" w:hAnsi="Palatino Linotype" w:cs="Palatino Linotype"/>
        </w:rPr>
        <w:t xml:space="preserve">las constancias para resolver </w:t>
      </w:r>
      <w:r w:rsidRPr="00522704">
        <w:rPr>
          <w:rFonts w:ascii="Palatino Linotype" w:eastAsia="Palatino Linotype" w:hAnsi="Palatino Linotype" w:cs="Palatino Linotype"/>
          <w:color w:val="000000"/>
        </w:rPr>
        <w:t xml:space="preserve">el Recurso de Revisión </w:t>
      </w:r>
      <w:r w:rsidR="00642167" w:rsidRPr="00522704">
        <w:rPr>
          <w:rFonts w:ascii="Palatino Linotype" w:eastAsia="Palatino Linotype" w:hAnsi="Palatino Linotype" w:cs="Palatino Linotype"/>
          <w:b/>
          <w:color w:val="000000"/>
        </w:rPr>
        <w:t>08658/INFOEM/IP/RR/2025</w:t>
      </w:r>
      <w:r w:rsidRPr="00522704">
        <w:rPr>
          <w:rFonts w:ascii="Palatino Linotype" w:eastAsia="Palatino Linotype" w:hAnsi="Palatino Linotype" w:cs="Palatino Linotype"/>
          <w:color w:val="000000"/>
        </w:rPr>
        <w:t xml:space="preserve">, promovido por </w:t>
      </w:r>
      <w:r w:rsidRPr="00522704">
        <w:rPr>
          <w:rFonts w:ascii="Palatino Linotype" w:eastAsia="Palatino Linotype" w:hAnsi="Palatino Linotype" w:cs="Palatino Linotype"/>
          <w:b/>
          <w:color w:val="000000"/>
        </w:rPr>
        <w:t>una persona que no registró nombre</w:t>
      </w:r>
      <w:r w:rsidRPr="00522704">
        <w:rPr>
          <w:rFonts w:ascii="Palatino Linotype" w:eastAsia="Palatino Linotype" w:hAnsi="Palatino Linotype" w:cs="Palatino Linotype"/>
          <w:color w:val="000000"/>
        </w:rPr>
        <w:t>,</w:t>
      </w:r>
      <w:r w:rsidRPr="00522704">
        <w:rPr>
          <w:rFonts w:ascii="Palatino Linotype" w:eastAsia="Palatino Linotype" w:hAnsi="Palatino Linotype" w:cs="Palatino Linotype"/>
        </w:rPr>
        <w:t xml:space="preserve"> en lo sucesivo </w:t>
      </w:r>
      <w:r w:rsidRPr="00522704">
        <w:rPr>
          <w:rFonts w:ascii="Palatino Linotype" w:eastAsia="Palatino Linotype" w:hAnsi="Palatino Linotype" w:cs="Palatino Linotype"/>
          <w:b/>
        </w:rPr>
        <w:t>EL RECURRENTE</w:t>
      </w:r>
      <w:r w:rsidRPr="00522704">
        <w:rPr>
          <w:rFonts w:ascii="Palatino Linotype" w:eastAsia="Palatino Linotype" w:hAnsi="Palatino Linotype" w:cs="Palatino Linotype"/>
        </w:rPr>
        <w:t xml:space="preserve">, en contra de la respuesta otorgada a la solicitud de información </w:t>
      </w:r>
      <w:r w:rsidR="00642167" w:rsidRPr="00522704">
        <w:rPr>
          <w:rFonts w:ascii="Palatino Linotype" w:eastAsia="Palatino Linotype" w:hAnsi="Palatino Linotype" w:cs="Palatino Linotype"/>
          <w:b/>
        </w:rPr>
        <w:t>03247/TOLUCA/IP/2025</w:t>
      </w:r>
      <w:r w:rsidRPr="00522704">
        <w:rPr>
          <w:rFonts w:ascii="Palatino Linotype" w:eastAsia="Palatino Linotype" w:hAnsi="Palatino Linotype" w:cs="Palatino Linotype"/>
        </w:rPr>
        <w:t xml:space="preserve">, por parte del </w:t>
      </w:r>
      <w:r w:rsidRPr="00522704">
        <w:rPr>
          <w:rFonts w:ascii="Palatino Linotype" w:eastAsia="Palatino Linotype" w:hAnsi="Palatino Linotype" w:cs="Palatino Linotype"/>
          <w:b/>
        </w:rPr>
        <w:t xml:space="preserve">Ayuntamiento de Toluca, </w:t>
      </w:r>
      <w:r w:rsidRPr="00522704">
        <w:rPr>
          <w:rFonts w:ascii="Palatino Linotype" w:eastAsia="Palatino Linotype" w:hAnsi="Palatino Linotype" w:cs="Palatino Linotype"/>
        </w:rPr>
        <w:t xml:space="preserve">en adelante el </w:t>
      </w:r>
      <w:r w:rsidRPr="00522704">
        <w:rPr>
          <w:rFonts w:ascii="Palatino Linotype" w:eastAsia="Palatino Linotype" w:hAnsi="Palatino Linotype" w:cs="Palatino Linotype"/>
          <w:b/>
        </w:rPr>
        <w:t>SUJETO OBLIGADO</w:t>
      </w:r>
      <w:r w:rsidRPr="00522704">
        <w:rPr>
          <w:rFonts w:ascii="Palatino Linotype" w:eastAsia="Palatino Linotype" w:hAnsi="Palatino Linotype" w:cs="Palatino Linotype"/>
        </w:rPr>
        <w:t>, se emite la presente resolución con base en los siguientes:</w:t>
      </w:r>
    </w:p>
    <w:p w:rsidR="00185E28" w:rsidRPr="00522704" w:rsidRDefault="00185E28">
      <w:pPr>
        <w:spacing w:line="360" w:lineRule="auto"/>
        <w:ind w:right="-787"/>
        <w:jc w:val="both"/>
        <w:rPr>
          <w:rFonts w:ascii="Palatino Linotype" w:eastAsia="Palatino Linotype" w:hAnsi="Palatino Linotype" w:cs="Palatino Linotype"/>
        </w:rPr>
      </w:pPr>
    </w:p>
    <w:p w:rsidR="00185E28" w:rsidRPr="00522704" w:rsidRDefault="00444197">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522704">
        <w:rPr>
          <w:rFonts w:ascii="Palatino Linotype" w:eastAsia="Palatino Linotype" w:hAnsi="Palatino Linotype" w:cs="Palatino Linotype"/>
          <w:b/>
          <w:color w:val="000000"/>
          <w:sz w:val="24"/>
          <w:szCs w:val="24"/>
        </w:rPr>
        <w:t>A N T E C E D E N T E S</w:t>
      </w:r>
    </w:p>
    <w:p w:rsidR="00185E28" w:rsidRPr="00522704" w:rsidRDefault="00185E2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185E28" w:rsidRPr="0052270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El </w:t>
      </w:r>
      <w:r w:rsidR="00642167" w:rsidRPr="00522704">
        <w:rPr>
          <w:rFonts w:ascii="Palatino Linotype" w:eastAsia="Palatino Linotype" w:hAnsi="Palatino Linotype" w:cs="Palatino Linotype"/>
          <w:b/>
          <w:color w:val="000000"/>
        </w:rPr>
        <w:t>cuatro de junio</w:t>
      </w:r>
      <w:r w:rsidRPr="00522704">
        <w:rPr>
          <w:rFonts w:ascii="Palatino Linotype" w:eastAsia="Palatino Linotype" w:hAnsi="Palatino Linotype" w:cs="Palatino Linotype"/>
          <w:b/>
          <w:color w:val="000000"/>
        </w:rPr>
        <w:t xml:space="preserve"> de dos mil veinticinco</w:t>
      </w:r>
      <w:r w:rsidRPr="00522704">
        <w:rPr>
          <w:rFonts w:ascii="Palatino Linotype" w:eastAsia="Palatino Linotype" w:hAnsi="Palatino Linotype" w:cs="Palatino Linotype"/>
          <w:color w:val="000000"/>
        </w:rPr>
        <w:t>,</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522704">
        <w:rPr>
          <w:rFonts w:ascii="Palatino Linotype" w:eastAsia="Palatino Linotype" w:hAnsi="Palatino Linotype" w:cs="Palatino Linotype"/>
          <w:b/>
          <w:color w:val="000000"/>
        </w:rPr>
        <w:t>solicitud de información pública</w:t>
      </w:r>
      <w:r w:rsidRPr="00522704">
        <w:rPr>
          <w:rFonts w:ascii="Palatino Linotype" w:eastAsia="Palatino Linotype" w:hAnsi="Palatino Linotype" w:cs="Palatino Linotype"/>
          <w:color w:val="000000"/>
        </w:rPr>
        <w:t>:</w:t>
      </w:r>
    </w:p>
    <w:p w:rsidR="00185E28" w:rsidRPr="00522704" w:rsidRDefault="00185E28">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522704" w:rsidRDefault="00444197" w:rsidP="00642167">
      <w:pPr>
        <w:pBdr>
          <w:top w:val="nil"/>
          <w:left w:val="nil"/>
          <w:bottom w:val="nil"/>
          <w:right w:val="nil"/>
          <w:between w:val="nil"/>
        </w:pBdr>
        <w:ind w:left="567" w:right="-574"/>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 xml:space="preserve"> “</w:t>
      </w:r>
      <w:r w:rsidR="00642167" w:rsidRPr="00522704">
        <w:rPr>
          <w:rFonts w:ascii="Palatino Linotype" w:eastAsia="Palatino Linotype" w:hAnsi="Palatino Linotype" w:cs="Palatino Linotype"/>
          <w:i/>
          <w:color w:val="000000"/>
        </w:rPr>
        <w:t>YA QUE NO ESTA EN IPOMEX TODAS LAS ADQUSISICONES, SE SOLICITAN LAS ADQUSIISONES DE SERVICIOS, COMPRAS TODO LOS CONCEPTOS PAPAELRIA, ENCESERES CAFETERIA, VEHCIULOS TODAS LAS ADQUSISIONES Y SERVICIOS CONTRATADOS DEL 1 DE ENERO A LA FECHA, CONTRATOS, EXPEDIENTE TECNICO EL PRESUPEUTO ASIGNADO, LOS DOCUMENTOS QUE DEMUESTREN LO PAGADO Y LAS FACTURAS PAGADAS POR CADA SERVICIOS O ADSUISICIÓN</w:t>
      </w:r>
      <w:r w:rsidRPr="00522704">
        <w:rPr>
          <w:rFonts w:ascii="Palatino Linotype" w:eastAsia="Palatino Linotype" w:hAnsi="Palatino Linotype" w:cs="Palatino Linotype"/>
          <w:i/>
          <w:color w:val="000000"/>
        </w:rPr>
        <w:t>” (Sic)</w:t>
      </w:r>
    </w:p>
    <w:p w:rsidR="00185E28" w:rsidRPr="00522704" w:rsidRDefault="00185E28">
      <w:pPr>
        <w:pBdr>
          <w:top w:val="nil"/>
          <w:left w:val="nil"/>
          <w:bottom w:val="nil"/>
          <w:right w:val="nil"/>
          <w:between w:val="nil"/>
        </w:pBdr>
        <w:ind w:right="-787"/>
        <w:jc w:val="both"/>
        <w:rPr>
          <w:rFonts w:ascii="Palatino Linotype" w:eastAsia="Palatino Linotype" w:hAnsi="Palatino Linotype" w:cs="Palatino Linotype"/>
          <w:i/>
          <w:color w:val="000000"/>
        </w:rPr>
      </w:pPr>
    </w:p>
    <w:p w:rsidR="00522704" w:rsidRPr="00522704" w:rsidRDefault="00522704">
      <w:pPr>
        <w:pBdr>
          <w:top w:val="nil"/>
          <w:left w:val="nil"/>
          <w:bottom w:val="nil"/>
          <w:right w:val="nil"/>
          <w:between w:val="nil"/>
        </w:pBdr>
        <w:ind w:right="-787"/>
        <w:jc w:val="both"/>
        <w:rPr>
          <w:rFonts w:ascii="Palatino Linotype" w:eastAsia="Palatino Linotype" w:hAnsi="Palatino Linotype" w:cs="Palatino Linotype"/>
          <w:i/>
          <w:color w:val="000000"/>
        </w:rPr>
      </w:pPr>
    </w:p>
    <w:p w:rsidR="00522704" w:rsidRPr="00522704" w:rsidRDefault="00522704">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522704" w:rsidRDefault="00444197" w:rsidP="00522704">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Se eligió como modalidad de entrega de la información: A través del </w:t>
      </w:r>
      <w:r w:rsidRPr="00522704">
        <w:rPr>
          <w:rFonts w:ascii="Palatino Linotype" w:eastAsia="Palatino Linotype" w:hAnsi="Palatino Linotype" w:cs="Palatino Linotype"/>
          <w:b/>
          <w:color w:val="000000"/>
        </w:rPr>
        <w:t>SAIMEX.</w:t>
      </w:r>
    </w:p>
    <w:p w:rsidR="00185E28" w:rsidRPr="0052270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52270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lastRenderedPageBreak/>
        <w:t>El</w:t>
      </w:r>
      <w:r w:rsidRPr="00522704">
        <w:rPr>
          <w:rFonts w:ascii="Palatino Linotype" w:eastAsia="Palatino Linotype" w:hAnsi="Palatino Linotype" w:cs="Palatino Linotype"/>
          <w:b/>
          <w:color w:val="000000"/>
        </w:rPr>
        <w:t xml:space="preserve"> </w:t>
      </w:r>
      <w:r w:rsidR="006C5C53" w:rsidRPr="00522704">
        <w:rPr>
          <w:rFonts w:ascii="Palatino Linotype" w:eastAsia="Palatino Linotype" w:hAnsi="Palatino Linotype" w:cs="Palatino Linotype"/>
          <w:b/>
          <w:color w:val="000000"/>
        </w:rPr>
        <w:t>veinticinco</w:t>
      </w:r>
      <w:r w:rsidR="006C1722" w:rsidRPr="00522704">
        <w:rPr>
          <w:rFonts w:ascii="Palatino Linotype" w:eastAsia="Palatino Linotype" w:hAnsi="Palatino Linotype" w:cs="Palatino Linotype"/>
          <w:b/>
          <w:color w:val="000000"/>
        </w:rPr>
        <w:t xml:space="preserve"> de junio</w:t>
      </w:r>
      <w:r w:rsidRPr="00522704">
        <w:rPr>
          <w:rFonts w:ascii="Palatino Linotype" w:eastAsia="Palatino Linotype" w:hAnsi="Palatino Linotype" w:cs="Palatino Linotype"/>
          <w:b/>
          <w:color w:val="000000"/>
        </w:rPr>
        <w:t xml:space="preserve"> de dos mil veinticinco</w:t>
      </w:r>
      <w:r w:rsidRPr="00522704">
        <w:rPr>
          <w:rFonts w:ascii="Palatino Linotype" w:eastAsia="Palatino Linotype" w:hAnsi="Palatino Linotype" w:cs="Palatino Linotype"/>
          <w:color w:val="000000"/>
        </w:rPr>
        <w:t>, el Sujeto Obligado</w:t>
      </w:r>
      <w:r w:rsidRPr="00522704">
        <w:rPr>
          <w:rFonts w:ascii="Palatino Linotype" w:eastAsia="Palatino Linotype" w:hAnsi="Palatino Linotype" w:cs="Palatino Linotype"/>
          <w:b/>
          <w:color w:val="000000"/>
        </w:rPr>
        <w:t>,</w:t>
      </w:r>
      <w:r w:rsidRPr="00522704">
        <w:rPr>
          <w:rFonts w:ascii="Palatino Linotype" w:eastAsia="Palatino Linotype" w:hAnsi="Palatino Linotype" w:cs="Palatino Linotype"/>
          <w:color w:val="000000"/>
        </w:rPr>
        <w:t xml:space="preserve"> dio </w:t>
      </w:r>
      <w:r w:rsidRPr="00522704">
        <w:rPr>
          <w:rFonts w:ascii="Palatino Linotype" w:eastAsia="Palatino Linotype" w:hAnsi="Palatino Linotype" w:cs="Palatino Linotype"/>
          <w:b/>
          <w:color w:val="000000"/>
        </w:rPr>
        <w:t>respuesta</w:t>
      </w:r>
      <w:r w:rsidRPr="00522704">
        <w:rPr>
          <w:rFonts w:ascii="Palatino Linotype" w:eastAsia="Palatino Linotype" w:hAnsi="Palatino Linotype" w:cs="Palatino Linotype"/>
          <w:color w:val="000000"/>
        </w:rPr>
        <w:t xml:space="preserve"> a través del siguiente archivo electrónico</w:t>
      </w:r>
      <w:r w:rsidRPr="00522704">
        <w:rPr>
          <w:rFonts w:ascii="Palatino Linotype" w:eastAsia="Palatino Linotype" w:hAnsi="Palatino Linotype" w:cs="Palatino Linotype"/>
          <w:b/>
          <w:i/>
          <w:color w:val="000000"/>
        </w:rPr>
        <w:t>:</w:t>
      </w:r>
    </w:p>
    <w:p w:rsidR="00797DE5"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3247.pdf</w:t>
      </w:r>
    </w:p>
    <w:p w:rsidR="00797DE5"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Oficio: 202010000/2020/2025</w:t>
      </w:r>
      <w:r w:rsidR="00B560F8" w:rsidRPr="00522704">
        <w:rPr>
          <w:rFonts w:ascii="Palatino Linotype" w:eastAsia="Palatino Linotype" w:hAnsi="Palatino Linotype" w:cs="Palatino Linotype"/>
          <w:color w:val="000000"/>
        </w:rPr>
        <w:t xml:space="preserve"> de fecha 05 de junio de 2025, firmado por el Tesorero Municipal</w:t>
      </w:r>
      <w:r w:rsidR="004351B1" w:rsidRPr="00522704">
        <w:rPr>
          <w:rFonts w:ascii="Palatino Linotype" w:eastAsia="Palatino Linotype" w:hAnsi="Palatino Linotype" w:cs="Palatino Linotype"/>
          <w:color w:val="000000"/>
        </w:rPr>
        <w:t xml:space="preserve"> en el que hace referencia a la respuesta a la solicitud de información correcta, no obstante el contenido es diverso, refiriéndose a actas de cabildo, señalando que el área competente es la Secretaría del Ayuntamiento.</w:t>
      </w:r>
    </w:p>
    <w:p w:rsidR="00797DE5"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797DE5"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3247.pdf</w:t>
      </w:r>
    </w:p>
    <w:p w:rsidR="004351B1" w:rsidRPr="00522704" w:rsidRDefault="004351B1"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Mismo oficio descrito con antelación.</w:t>
      </w:r>
    </w:p>
    <w:p w:rsidR="004351B1" w:rsidRPr="00522704" w:rsidRDefault="004351B1"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797DE5"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saimex correcto 3247.pdf</w:t>
      </w:r>
    </w:p>
    <w:p w:rsidR="00A95B89" w:rsidRPr="00522704" w:rsidRDefault="00A95B89" w:rsidP="00A95B89">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Oficio: 202010000/2091/2025 de fecha 10 de junio de 2025, firmado por el </w:t>
      </w:r>
      <w:r w:rsidRPr="00522704">
        <w:rPr>
          <w:rFonts w:ascii="Palatino Linotype" w:eastAsia="Palatino Linotype" w:hAnsi="Palatino Linotype" w:cs="Palatino Linotype"/>
          <w:b/>
          <w:color w:val="000000"/>
        </w:rPr>
        <w:t>Tesorero Municipal</w:t>
      </w:r>
      <w:r w:rsidRPr="00522704">
        <w:rPr>
          <w:rFonts w:ascii="Palatino Linotype" w:eastAsia="Palatino Linotype" w:hAnsi="Palatino Linotype" w:cs="Palatino Linotype"/>
          <w:color w:val="000000"/>
        </w:rPr>
        <w:t>, a través del cual refiere lo siguiente:</w:t>
      </w:r>
    </w:p>
    <w:p w:rsidR="00A95B89" w:rsidRPr="00522704" w:rsidRDefault="00A95B89" w:rsidP="00A95B89">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A95B89" w:rsidRPr="00522704" w:rsidRDefault="00A95B89" w:rsidP="00A95B89">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 se anexa el Estado Analítico del Ejercicio del Presupuesto de Egresos, Clasificación por Objeto del Gasto (Capítulo y Concepto), que corresponde al primer periodo trimestral, que comprende del 01 de enero al 31 de marzo de 2025, a fin de visualizar como fueron erogados los fondos asignados en el periodo y por los conceptos solicitados. Asimismo, se adjunta el link de acceso directo a la página oficial del H. Ayuntamiento de Toluca, en el apartado de Transparencia, Fiscal, información presupuestaria:</w:t>
      </w:r>
    </w:p>
    <w:p w:rsidR="00A95B89" w:rsidRPr="00522704" w:rsidRDefault="00A95B89" w:rsidP="00A95B89">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A95B89" w:rsidRPr="00522704" w:rsidRDefault="00A95B89" w:rsidP="00A95B89">
      <w:pPr>
        <w:pBdr>
          <w:top w:val="nil"/>
          <w:left w:val="nil"/>
          <w:bottom w:val="nil"/>
          <w:right w:val="nil"/>
          <w:between w:val="nil"/>
        </w:pBdr>
        <w:tabs>
          <w:tab w:val="left" w:pos="567"/>
        </w:tabs>
        <w:ind w:left="567" w:right="62"/>
        <w:jc w:val="center"/>
        <w:rPr>
          <w:rFonts w:ascii="Palatino Linotype" w:eastAsia="Palatino Linotype" w:hAnsi="Palatino Linotype" w:cs="Palatino Linotype"/>
          <w:i/>
          <w:color w:val="000000"/>
        </w:rPr>
      </w:pPr>
      <w:r w:rsidRPr="00522704">
        <w:rPr>
          <w:rFonts w:ascii="Palatino Linotype" w:eastAsia="Palatino Linotype" w:hAnsi="Palatino Linotype" w:cs="Palatino Linotype"/>
          <w:i/>
          <w:noProof/>
          <w:color w:val="000000"/>
          <w:lang w:val="es-MX"/>
        </w:rPr>
        <w:drawing>
          <wp:inline distT="0" distB="0" distL="0" distR="0" wp14:anchorId="4F8D9D49" wp14:editId="6CCC1177">
            <wp:extent cx="4182656" cy="49186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020" cy="504015"/>
                    </a:xfrm>
                    <a:prstGeom prst="rect">
                      <a:avLst/>
                    </a:prstGeom>
                  </pic:spPr>
                </pic:pic>
              </a:graphicData>
            </a:graphic>
          </wp:inline>
        </w:drawing>
      </w:r>
    </w:p>
    <w:p w:rsidR="00A95B89" w:rsidRPr="00522704" w:rsidRDefault="00A95B89"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 xml:space="preserve">No omito mencionar que la información se encuentra integrada y publicada de forma general y no de manera específica como lo solicita el ciudadano, de acuerdo a los lineamientos normados por el Órgano Superior de Fiscalización del Estado de México (OSFEM). </w:t>
      </w:r>
    </w:p>
    <w:p w:rsidR="00A95B89" w:rsidRPr="00522704" w:rsidRDefault="00A95B89"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A95B89" w:rsidRPr="00522704" w:rsidRDefault="00A95B89"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Respecto a los demás puntos requeridos, la solicitud se deberá de reconducir al área correspondiente, debido a que no forma parte de nuestras atribuciones” (Sic)</w:t>
      </w:r>
    </w:p>
    <w:p w:rsidR="00A95B89" w:rsidRPr="00522704" w:rsidRDefault="00A95B89"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185E28" w:rsidRPr="00522704" w:rsidRDefault="00797DE5"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ESTADO-ANALITICO-DEL-EJERC.-DE-PRES-DE-EGRESOS-CLAS-POR-OBJ-DEL-GAS-ENERO-A-MARZO-2025 (4).pdf</w:t>
      </w:r>
    </w:p>
    <w:p w:rsidR="008B6E0D" w:rsidRPr="00522704" w:rsidRDefault="008B6E0D"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8B6E0D" w:rsidRPr="00522704" w:rsidRDefault="008B6E0D" w:rsidP="00797DE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lastRenderedPageBreak/>
        <w:t>Estado analítico del ejercicio del presupuesto de egresos clasificación por objeto del gasto (capitulo y concepto), del 01 de enero al 31 de marzo de 2025.</w:t>
      </w:r>
    </w:p>
    <w:p w:rsidR="00185E28" w:rsidRPr="00522704" w:rsidRDefault="00185E28">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185E28" w:rsidRPr="00522704"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El</w:t>
      </w:r>
      <w:r w:rsidRPr="00522704">
        <w:rPr>
          <w:rFonts w:ascii="Palatino Linotype" w:eastAsia="Palatino Linotype" w:hAnsi="Palatino Linotype" w:cs="Palatino Linotype"/>
          <w:b/>
          <w:color w:val="000000"/>
        </w:rPr>
        <w:t xml:space="preserve"> </w:t>
      </w:r>
      <w:r w:rsidR="006C5C53" w:rsidRPr="00522704">
        <w:rPr>
          <w:rFonts w:ascii="Palatino Linotype" w:eastAsia="Palatino Linotype" w:hAnsi="Palatino Linotype" w:cs="Palatino Linotype"/>
          <w:b/>
          <w:color w:val="000000"/>
        </w:rPr>
        <w:t>dieciséis de julio</w:t>
      </w:r>
      <w:r w:rsidRPr="00522704">
        <w:rPr>
          <w:rFonts w:ascii="Palatino Linotype" w:eastAsia="Palatino Linotype" w:hAnsi="Palatino Linotype" w:cs="Palatino Linotype"/>
          <w:b/>
          <w:color w:val="000000"/>
        </w:rPr>
        <w:t xml:space="preserve"> de dos mil veinticinco</w:t>
      </w:r>
      <w:r w:rsidRPr="00522704">
        <w:rPr>
          <w:rFonts w:ascii="Palatino Linotype" w:eastAsia="Palatino Linotype" w:hAnsi="Palatino Linotype" w:cs="Palatino Linotype"/>
          <w:color w:val="000000"/>
        </w:rPr>
        <w:t xml:space="preserve">, el particular interpuso el </w:t>
      </w:r>
      <w:r w:rsidRPr="00522704">
        <w:rPr>
          <w:rFonts w:ascii="Palatino Linotype" w:eastAsia="Palatino Linotype" w:hAnsi="Palatino Linotype" w:cs="Palatino Linotype"/>
          <w:b/>
          <w:color w:val="000000"/>
        </w:rPr>
        <w:t>recurso de revisión</w:t>
      </w:r>
      <w:r w:rsidRPr="00522704">
        <w:rPr>
          <w:rFonts w:ascii="Palatino Linotype" w:eastAsia="Palatino Linotype" w:hAnsi="Palatino Linotype" w:cs="Palatino Linotype"/>
          <w:color w:val="000000"/>
        </w:rPr>
        <w:t xml:space="preserve"> al que se le asignó el folio </w:t>
      </w:r>
      <w:r w:rsidR="006C5C53" w:rsidRPr="00522704">
        <w:rPr>
          <w:rFonts w:ascii="Palatino Linotype" w:eastAsia="Palatino Linotype" w:hAnsi="Palatino Linotype" w:cs="Palatino Linotype"/>
          <w:b/>
          <w:color w:val="000000"/>
        </w:rPr>
        <w:t>08658</w:t>
      </w:r>
      <w:r w:rsidRPr="00522704">
        <w:rPr>
          <w:rFonts w:ascii="Palatino Linotype" w:eastAsia="Palatino Linotype" w:hAnsi="Palatino Linotype" w:cs="Palatino Linotype"/>
          <w:b/>
          <w:color w:val="000000"/>
        </w:rPr>
        <w:t xml:space="preserve">/INFOEM/IP/RR/2025 </w:t>
      </w:r>
      <w:r w:rsidRPr="00522704">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185E28" w:rsidRPr="00522704" w:rsidRDefault="00185E28">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185E28" w:rsidRPr="00522704" w:rsidRDefault="00522704" w:rsidP="00522704">
      <w:pPr>
        <w:pStyle w:val="Prrafodelista"/>
        <w:numPr>
          <w:ilvl w:val="0"/>
          <w:numId w:val="27"/>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522704">
        <w:rPr>
          <w:rFonts w:ascii="Palatino Linotype" w:eastAsia="Palatino Linotype" w:hAnsi="Palatino Linotype" w:cs="Palatino Linotype"/>
          <w:b/>
          <w:color w:val="000000"/>
        </w:rPr>
        <w:t>ACTO IMPUGNADO</w:t>
      </w:r>
      <w:r w:rsidR="00444197" w:rsidRPr="00522704">
        <w:rPr>
          <w:rFonts w:ascii="Palatino Linotype" w:eastAsia="Palatino Linotype" w:hAnsi="Palatino Linotype" w:cs="Palatino Linotype"/>
          <w:b/>
          <w:color w:val="000000"/>
        </w:rPr>
        <w:t xml:space="preserve">: </w:t>
      </w:r>
      <w:r w:rsidR="00444197" w:rsidRPr="00522704">
        <w:rPr>
          <w:rFonts w:ascii="Palatino Linotype" w:eastAsia="Palatino Linotype" w:hAnsi="Palatino Linotype" w:cs="Palatino Linotype"/>
          <w:i/>
          <w:color w:val="000000"/>
        </w:rPr>
        <w:t>“</w:t>
      </w:r>
      <w:r w:rsidR="006C5C53" w:rsidRPr="00522704">
        <w:rPr>
          <w:rFonts w:ascii="Palatino Linotype" w:eastAsia="Palatino Linotype" w:hAnsi="Palatino Linotype" w:cs="Palatino Linotype"/>
          <w:i/>
          <w:color w:val="000000"/>
        </w:rPr>
        <w:t>La respuesta esta incompleta</w:t>
      </w:r>
      <w:r w:rsidR="00444197" w:rsidRPr="00522704">
        <w:rPr>
          <w:rFonts w:ascii="Palatino Linotype" w:eastAsia="Palatino Linotype" w:hAnsi="Palatino Linotype" w:cs="Palatino Linotype"/>
          <w:i/>
          <w:color w:val="000000"/>
        </w:rPr>
        <w:t>” (Sic)</w:t>
      </w:r>
    </w:p>
    <w:p w:rsidR="00185E28" w:rsidRPr="00522704" w:rsidRDefault="00185E28" w:rsidP="00522704">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522704" w:rsidRDefault="00522704" w:rsidP="00522704">
      <w:pPr>
        <w:pStyle w:val="Prrafodelista"/>
        <w:numPr>
          <w:ilvl w:val="0"/>
          <w:numId w:val="27"/>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3" w:name="_heading=h.1fob9te" w:colFirst="0" w:colLast="0"/>
      <w:bookmarkEnd w:id="3"/>
      <w:r w:rsidRPr="00522704">
        <w:rPr>
          <w:rFonts w:ascii="Palatino Linotype" w:eastAsia="Palatino Linotype" w:hAnsi="Palatino Linotype" w:cs="Palatino Linotype"/>
          <w:b/>
          <w:color w:val="000000"/>
        </w:rPr>
        <w:t>RAZONES O MOTIVOS DE INCONFORMIDAD</w:t>
      </w:r>
      <w:r w:rsidR="00444197" w:rsidRPr="00522704">
        <w:rPr>
          <w:rFonts w:ascii="Palatino Linotype" w:eastAsia="Palatino Linotype" w:hAnsi="Palatino Linotype" w:cs="Palatino Linotype"/>
          <w:b/>
          <w:color w:val="000000"/>
        </w:rPr>
        <w:t xml:space="preserve">: </w:t>
      </w:r>
      <w:r w:rsidR="00444197" w:rsidRPr="00522704">
        <w:rPr>
          <w:rFonts w:ascii="Palatino Linotype" w:eastAsia="Palatino Linotype" w:hAnsi="Palatino Linotype" w:cs="Palatino Linotype"/>
          <w:i/>
          <w:color w:val="000000"/>
        </w:rPr>
        <w:t>“</w:t>
      </w:r>
      <w:r w:rsidR="006C5C53" w:rsidRPr="00522704">
        <w:rPr>
          <w:rFonts w:ascii="Palatino Linotype" w:eastAsia="Palatino Linotype" w:hAnsi="Palatino Linotype" w:cs="Palatino Linotype"/>
          <w:i/>
          <w:color w:val="000000"/>
        </w:rPr>
        <w:t>No entregan todo lo solicitado</w:t>
      </w:r>
      <w:r w:rsidR="00444197" w:rsidRPr="00522704">
        <w:rPr>
          <w:rFonts w:ascii="Palatino Linotype" w:eastAsia="Palatino Linotype" w:hAnsi="Palatino Linotype" w:cs="Palatino Linotype"/>
          <w:i/>
          <w:color w:val="000000"/>
        </w:rPr>
        <w:t xml:space="preserve">” </w:t>
      </w:r>
      <w:r w:rsidR="00444197" w:rsidRPr="00522704">
        <w:rPr>
          <w:rFonts w:ascii="Palatino Linotype" w:eastAsia="Palatino Linotype" w:hAnsi="Palatino Linotype" w:cs="Palatino Linotype"/>
          <w:color w:val="000000"/>
        </w:rPr>
        <w:t>(Sic)</w:t>
      </w:r>
    </w:p>
    <w:p w:rsidR="00185E28" w:rsidRPr="0052270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185E28" w:rsidRPr="00522704" w:rsidRDefault="00522704">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44197" w:rsidRPr="00522704">
        <w:rPr>
          <w:rFonts w:ascii="Palatino Linotype" w:eastAsia="Palatino Linotype" w:hAnsi="Palatino Linotype" w:cs="Palatino Linotype"/>
          <w:color w:val="000000"/>
        </w:rPr>
        <w:t xml:space="preserve">onente con fundamento en lo dispuesto por el artículo 185, fracción II, de la ley de la materia, a través del </w:t>
      </w:r>
      <w:r w:rsidR="00444197" w:rsidRPr="00522704">
        <w:rPr>
          <w:rFonts w:ascii="Palatino Linotype" w:eastAsia="Palatino Linotype" w:hAnsi="Palatino Linotype" w:cs="Palatino Linotype"/>
          <w:b/>
          <w:color w:val="000000"/>
        </w:rPr>
        <w:t xml:space="preserve">acuerdo de admisión </w:t>
      </w:r>
      <w:r w:rsidR="00444197" w:rsidRPr="00522704">
        <w:rPr>
          <w:rFonts w:ascii="Palatino Linotype" w:eastAsia="Palatino Linotype" w:hAnsi="Palatino Linotype" w:cs="Palatino Linotype"/>
          <w:color w:val="000000"/>
        </w:rPr>
        <w:t xml:space="preserve">de fecha </w:t>
      </w:r>
      <w:r w:rsidR="000E64C0" w:rsidRPr="00522704">
        <w:rPr>
          <w:rFonts w:ascii="Palatino Linotype" w:eastAsia="Palatino Linotype" w:hAnsi="Palatino Linotype" w:cs="Palatino Linotype"/>
          <w:b/>
          <w:color w:val="000000"/>
        </w:rPr>
        <w:t>dieciocho de julio</w:t>
      </w:r>
      <w:r w:rsidR="00444197" w:rsidRPr="00522704">
        <w:rPr>
          <w:rFonts w:ascii="Palatino Linotype" w:eastAsia="Palatino Linotype" w:hAnsi="Palatino Linotype" w:cs="Palatino Linotype"/>
          <w:b/>
          <w:color w:val="000000"/>
        </w:rPr>
        <w:t xml:space="preserve"> de dos mil veinticinco, </w:t>
      </w:r>
      <w:r w:rsidR="00444197" w:rsidRPr="00522704">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444197" w:rsidRPr="00522704">
        <w:rPr>
          <w:rFonts w:ascii="Palatino Linotype" w:eastAsia="Palatino Linotype" w:hAnsi="Palatino Linotype" w:cs="Palatino Linotype"/>
        </w:rPr>
        <w:t>manifestara</w:t>
      </w:r>
      <w:r w:rsidR="00444197" w:rsidRPr="00522704">
        <w:rPr>
          <w:rFonts w:ascii="Palatino Linotype" w:eastAsia="Palatino Linotype" w:hAnsi="Palatino Linotype" w:cs="Palatino Linotype"/>
          <w:color w:val="000000"/>
        </w:rPr>
        <w:t xml:space="preserve"> lo que a su derecho conviniera, </w:t>
      </w:r>
      <w:r w:rsidR="00444197" w:rsidRPr="00522704">
        <w:rPr>
          <w:rFonts w:ascii="Palatino Linotype" w:eastAsia="Palatino Linotype" w:hAnsi="Palatino Linotype" w:cs="Palatino Linotype"/>
        </w:rPr>
        <w:t>ofreciera</w:t>
      </w:r>
      <w:r w:rsidR="00444197" w:rsidRPr="00522704">
        <w:rPr>
          <w:rFonts w:ascii="Palatino Linotype" w:eastAsia="Palatino Linotype" w:hAnsi="Palatino Linotype" w:cs="Palatino Linotype"/>
          <w:color w:val="000000"/>
        </w:rPr>
        <w:t xml:space="preserve"> pruebas y alegatos según corresponda al caso concreto, de esta forma para que el </w:t>
      </w:r>
      <w:r w:rsidR="00444197" w:rsidRPr="00522704">
        <w:rPr>
          <w:rFonts w:ascii="Palatino Linotype" w:eastAsia="Palatino Linotype" w:hAnsi="Palatino Linotype" w:cs="Palatino Linotype"/>
          <w:b/>
          <w:color w:val="000000"/>
        </w:rPr>
        <w:t xml:space="preserve">SUJETO OBLIGADO </w:t>
      </w:r>
      <w:r w:rsidR="00444197" w:rsidRPr="00522704">
        <w:rPr>
          <w:rFonts w:ascii="Palatino Linotype" w:eastAsia="Palatino Linotype" w:hAnsi="Palatino Linotype" w:cs="Palatino Linotype"/>
        </w:rPr>
        <w:t>presentara</w:t>
      </w:r>
      <w:r w:rsidR="00444197" w:rsidRPr="00522704">
        <w:rPr>
          <w:rFonts w:ascii="Palatino Linotype" w:eastAsia="Palatino Linotype" w:hAnsi="Palatino Linotype" w:cs="Palatino Linotype"/>
          <w:color w:val="000000"/>
        </w:rPr>
        <w:t xml:space="preserve"> el Informe Justificado procedente.</w:t>
      </w:r>
    </w:p>
    <w:p w:rsidR="00185E28" w:rsidRPr="00522704"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52270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El Recurrente</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dejó de realizar manifestaciones que a su derecho conviniera y asistiera. Por su parte, el Sujeto Obligado,</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el</w:t>
      </w:r>
      <w:r w:rsidRPr="00522704">
        <w:rPr>
          <w:rFonts w:ascii="Palatino Linotype" w:eastAsia="Palatino Linotype" w:hAnsi="Palatino Linotype" w:cs="Palatino Linotype"/>
          <w:b/>
          <w:color w:val="000000"/>
        </w:rPr>
        <w:t xml:space="preserve"> </w:t>
      </w:r>
      <w:r w:rsidR="000E64C0" w:rsidRPr="00522704">
        <w:rPr>
          <w:rFonts w:ascii="Palatino Linotype" w:eastAsia="Palatino Linotype" w:hAnsi="Palatino Linotype" w:cs="Palatino Linotype"/>
          <w:b/>
          <w:color w:val="000000"/>
        </w:rPr>
        <w:t>doce de agosto</w:t>
      </w:r>
      <w:r w:rsidRPr="00522704">
        <w:rPr>
          <w:rFonts w:ascii="Palatino Linotype" w:eastAsia="Palatino Linotype" w:hAnsi="Palatino Linotype" w:cs="Palatino Linotype"/>
          <w:b/>
          <w:color w:val="000000"/>
        </w:rPr>
        <w:t xml:space="preserve"> de dos mil veinticinco </w:t>
      </w:r>
      <w:r w:rsidRPr="00522704">
        <w:rPr>
          <w:rFonts w:ascii="Palatino Linotype" w:eastAsia="Palatino Linotype" w:hAnsi="Palatino Linotype" w:cs="Palatino Linotype"/>
          <w:color w:val="000000"/>
        </w:rPr>
        <w:t xml:space="preserve">presentó informe justificado a través de los archivos digitales siguientes: </w:t>
      </w:r>
    </w:p>
    <w:p w:rsidR="00185E28" w:rsidRPr="00522704" w:rsidRDefault="00444197">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ab/>
      </w:r>
      <w:r w:rsidR="000E64C0" w:rsidRPr="00522704">
        <w:rPr>
          <w:rFonts w:ascii="Palatino Linotype" w:eastAsia="Palatino Linotype" w:hAnsi="Palatino Linotype" w:cs="Palatino Linotype"/>
          <w:b/>
          <w:i/>
          <w:color w:val="000000"/>
        </w:rPr>
        <w:t>Ratificación 08658.pdf</w:t>
      </w:r>
    </w:p>
    <w:p w:rsidR="000E64C0" w:rsidRPr="00522704" w:rsidRDefault="000E64C0"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Escrito de fecha 12 de agosto de 2025, suscrito por el Titular de la Unidad de Transparencia en el que ratifica a la respuesta emitida por la TESORERÍA MUNICIPAL; DIRECCIÓN GENERAL DE ADMINISTRACIÓN y Servidores Públicos Habilitados</w:t>
      </w:r>
    </w:p>
    <w:p w:rsidR="000E64C0" w:rsidRPr="00522704" w:rsidRDefault="000E64C0">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p>
    <w:p w:rsidR="000E64C0" w:rsidRPr="00522704" w:rsidRDefault="000E64C0">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lastRenderedPageBreak/>
        <w:t>ANEXOS 08658-2025.pdf</w:t>
      </w:r>
    </w:p>
    <w:p w:rsidR="00185E28" w:rsidRPr="00522704" w:rsidRDefault="00185E28"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0E64C0" w:rsidRPr="00522704" w:rsidRDefault="00236795"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 Oficio:202010000/2725/2025 de fecha 06 de agosto de 2025, firmado por el </w:t>
      </w:r>
      <w:r w:rsidRPr="00522704">
        <w:rPr>
          <w:rFonts w:ascii="Palatino Linotype" w:eastAsia="Palatino Linotype" w:hAnsi="Palatino Linotype" w:cs="Palatino Linotype"/>
          <w:b/>
          <w:color w:val="000000"/>
        </w:rPr>
        <w:t>Tesorero Municipal</w:t>
      </w:r>
      <w:r w:rsidRPr="00522704">
        <w:rPr>
          <w:rFonts w:ascii="Palatino Linotype" w:eastAsia="Palatino Linotype" w:hAnsi="Palatino Linotype" w:cs="Palatino Linotype"/>
          <w:color w:val="000000"/>
        </w:rPr>
        <w:t xml:space="preserve">, a través del cual </w:t>
      </w:r>
      <w:r w:rsidRPr="00522704">
        <w:rPr>
          <w:rFonts w:ascii="Palatino Linotype" w:eastAsia="Palatino Linotype" w:hAnsi="Palatino Linotype" w:cs="Palatino Linotype"/>
          <w:b/>
          <w:color w:val="000000"/>
        </w:rPr>
        <w:t>ratifica la respuesta</w:t>
      </w:r>
      <w:r w:rsidRPr="00522704">
        <w:rPr>
          <w:rFonts w:ascii="Palatino Linotype" w:eastAsia="Palatino Linotype" w:hAnsi="Palatino Linotype" w:cs="Palatino Linotype"/>
          <w:color w:val="000000"/>
        </w:rPr>
        <w:t xml:space="preserve"> inicial.</w:t>
      </w:r>
    </w:p>
    <w:p w:rsidR="00404F26" w:rsidRPr="00522704" w:rsidRDefault="00404F26"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 Oficio: 206010000/4462/2025 de fecha 05 de agosto de 2025, firmado por la </w:t>
      </w:r>
      <w:r w:rsidRPr="00522704">
        <w:rPr>
          <w:rFonts w:ascii="Palatino Linotype" w:eastAsia="Palatino Linotype" w:hAnsi="Palatino Linotype" w:cs="Palatino Linotype"/>
          <w:b/>
          <w:color w:val="000000"/>
        </w:rPr>
        <w:t>Directora General de Administración</w:t>
      </w:r>
      <w:r w:rsidRPr="00522704">
        <w:rPr>
          <w:rFonts w:ascii="Palatino Linotype" w:eastAsia="Palatino Linotype" w:hAnsi="Palatino Linotype" w:cs="Palatino Linotype"/>
          <w:color w:val="000000"/>
        </w:rPr>
        <w:t xml:space="preserve">, a través del cual refiere </w:t>
      </w:r>
      <w:r w:rsidRPr="00522704">
        <w:rPr>
          <w:rFonts w:ascii="Palatino Linotype" w:eastAsia="Palatino Linotype" w:hAnsi="Palatino Linotype" w:cs="Palatino Linotype"/>
          <w:i/>
          <w:color w:val="000000"/>
        </w:rPr>
        <w:t xml:space="preserve">“se </w:t>
      </w:r>
      <w:r w:rsidRPr="00522704">
        <w:rPr>
          <w:rFonts w:ascii="Palatino Linotype" w:eastAsia="Palatino Linotype" w:hAnsi="Palatino Linotype" w:cs="Palatino Linotype"/>
          <w:b/>
          <w:i/>
          <w:color w:val="000000"/>
        </w:rPr>
        <w:t>ratifica la respuesta inicial</w:t>
      </w:r>
      <w:r w:rsidRPr="00522704">
        <w:rPr>
          <w:rFonts w:ascii="Palatino Linotype" w:eastAsia="Palatino Linotype" w:hAnsi="Palatino Linotype" w:cs="Palatino Linotype"/>
          <w:i/>
          <w:color w:val="000000"/>
        </w:rPr>
        <w:t>, en razón de que se garantizó el derecho de acceso a la información pública del solicitante, remitiendo en ámbito de competencia, lo solicitado”</w:t>
      </w:r>
    </w:p>
    <w:p w:rsidR="00404F26" w:rsidRDefault="00404F26"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522704" w:rsidRPr="00522704" w:rsidRDefault="00522704" w:rsidP="000E64C0">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185E28" w:rsidRPr="0052270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522704">
        <w:rPr>
          <w:rFonts w:ascii="Palatino Linotype" w:eastAsia="Palatino Linotype" w:hAnsi="Palatino Linotype" w:cs="Palatino Linotype"/>
          <w:color w:val="000000"/>
        </w:rPr>
        <w:t>En fecha</w:t>
      </w:r>
      <w:r w:rsidRPr="00522704">
        <w:rPr>
          <w:rFonts w:ascii="Palatino Linotype" w:eastAsia="Palatino Linotype" w:hAnsi="Palatino Linotype" w:cs="Palatino Linotype"/>
          <w:b/>
          <w:color w:val="000000"/>
        </w:rPr>
        <w:t xml:space="preserve"> </w:t>
      </w:r>
      <w:r w:rsidR="004355A7" w:rsidRPr="00522704">
        <w:rPr>
          <w:rFonts w:ascii="Palatino Linotype" w:eastAsia="Palatino Linotype" w:hAnsi="Palatino Linotype" w:cs="Palatino Linotype"/>
          <w:b/>
          <w:color w:val="000000"/>
        </w:rPr>
        <w:t>diecinueve de septiembre</w:t>
      </w:r>
      <w:r w:rsidRPr="00522704">
        <w:rPr>
          <w:rFonts w:ascii="Palatino Linotype" w:eastAsia="Palatino Linotype" w:hAnsi="Palatino Linotype" w:cs="Palatino Linotype"/>
          <w:b/>
          <w:color w:val="000000"/>
        </w:rPr>
        <w:t xml:space="preserve"> de dos mil veinticinco</w:t>
      </w:r>
      <w:r w:rsidRPr="00522704">
        <w:rPr>
          <w:rFonts w:ascii="Palatino Linotype" w:eastAsia="Palatino Linotype" w:hAnsi="Palatino Linotype" w:cs="Palatino Linotype"/>
          <w:color w:val="000000"/>
        </w:rPr>
        <w:t xml:space="preserve">, se acordó ampliar el </w:t>
      </w:r>
      <w:r w:rsidRPr="00522704">
        <w:rPr>
          <w:rFonts w:ascii="Palatino Linotype" w:eastAsia="Palatino Linotype" w:hAnsi="Palatino Linotype" w:cs="Palatino Linotype"/>
        </w:rPr>
        <w:t>plazo</w:t>
      </w:r>
      <w:r w:rsidRPr="00522704">
        <w:rPr>
          <w:rFonts w:ascii="Palatino Linotype" w:eastAsia="Palatino Linotype" w:hAnsi="Palatino Linotype" w:cs="Palatino Linotype"/>
          <w:color w:val="000000"/>
        </w:rPr>
        <w:t xml:space="preserve"> para resolver el presente Recurso de Revisión.</w:t>
      </w:r>
    </w:p>
    <w:p w:rsidR="00185E28" w:rsidRPr="00522704" w:rsidRDefault="00185E2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52270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color w:val="000000"/>
        </w:rPr>
        <w:t xml:space="preserve">Seguidamente, en fecha </w:t>
      </w:r>
      <w:r w:rsidR="004355A7" w:rsidRPr="00522704">
        <w:rPr>
          <w:rFonts w:ascii="Palatino Linotype" w:eastAsia="Palatino Linotype" w:hAnsi="Palatino Linotype" w:cs="Palatino Linotype"/>
          <w:b/>
          <w:color w:val="000000"/>
        </w:rPr>
        <w:t>veintitrés de enero de dos mil veintiséis</w:t>
      </w:r>
      <w:r w:rsidRPr="00522704">
        <w:rPr>
          <w:rFonts w:ascii="Palatino Linotype" w:eastAsia="Palatino Linotype" w:hAnsi="Palatino Linotype" w:cs="Palatino Linotype"/>
          <w:color w:val="000000"/>
        </w:rPr>
        <w:t xml:space="preserve">, la Comisionada Ponente dictó el </w:t>
      </w:r>
      <w:r w:rsidRPr="00522704">
        <w:rPr>
          <w:rFonts w:ascii="Palatino Linotype" w:eastAsia="Palatino Linotype" w:hAnsi="Palatino Linotype" w:cs="Palatino Linotype"/>
          <w:b/>
          <w:color w:val="000000"/>
        </w:rPr>
        <w:t>cierre del periodo de instrucción</w:t>
      </w:r>
      <w:r w:rsidRPr="00522704">
        <w:rPr>
          <w:rFonts w:ascii="Palatino Linotype" w:eastAsia="Palatino Linotype" w:hAnsi="Palatino Linotype" w:cs="Palatino Linotype"/>
          <w:color w:val="000000"/>
        </w:rPr>
        <w:t xml:space="preserve"> y, ordenó la resolución que conforme a Derecho proceda:</w:t>
      </w:r>
    </w:p>
    <w:p w:rsidR="00185E28" w:rsidRPr="00522704" w:rsidRDefault="00185E28">
      <w:pPr>
        <w:pBdr>
          <w:top w:val="nil"/>
          <w:left w:val="nil"/>
          <w:bottom w:val="nil"/>
          <w:right w:val="nil"/>
          <w:between w:val="nil"/>
        </w:pBdr>
        <w:ind w:left="720" w:right="-787"/>
        <w:rPr>
          <w:rFonts w:ascii="Palatino Linotype" w:eastAsia="Palatino Linotype" w:hAnsi="Palatino Linotype" w:cs="Palatino Linotype"/>
          <w:b/>
          <w:color w:val="000000"/>
        </w:rPr>
      </w:pPr>
    </w:p>
    <w:p w:rsidR="00185E28" w:rsidRPr="00522704" w:rsidRDefault="00444197">
      <w:pPr>
        <w:keepNext/>
        <w:keepLines/>
        <w:spacing w:line="360" w:lineRule="auto"/>
        <w:jc w:val="center"/>
        <w:rPr>
          <w:rFonts w:ascii="Palatino Linotype" w:eastAsia="Palatino Linotype" w:hAnsi="Palatino Linotype" w:cs="Palatino Linotype"/>
          <w:b/>
        </w:rPr>
      </w:pPr>
      <w:r w:rsidRPr="00522704">
        <w:rPr>
          <w:rFonts w:ascii="Palatino Linotype" w:eastAsia="Palatino Linotype" w:hAnsi="Palatino Linotype" w:cs="Palatino Linotype"/>
          <w:b/>
        </w:rPr>
        <w:t xml:space="preserve">C O N S I D E R A N D O </w:t>
      </w:r>
    </w:p>
    <w:p w:rsidR="00185E28" w:rsidRPr="00522704" w:rsidRDefault="00185E28">
      <w:pPr>
        <w:spacing w:line="360" w:lineRule="auto"/>
        <w:rPr>
          <w:rFonts w:ascii="Palatino Linotype" w:eastAsia="Palatino Linotype" w:hAnsi="Palatino Linotype" w:cs="Palatino Linotype"/>
        </w:rPr>
      </w:pPr>
    </w:p>
    <w:p w:rsidR="00185E28" w:rsidRPr="00522704" w:rsidRDefault="00444197">
      <w:pPr>
        <w:keepNext/>
        <w:keepLines/>
        <w:spacing w:line="360" w:lineRule="auto"/>
        <w:rPr>
          <w:rFonts w:ascii="Palatino Linotype" w:eastAsia="Palatino Linotype" w:hAnsi="Palatino Linotype" w:cs="Palatino Linotype"/>
          <w:b/>
        </w:rPr>
      </w:pPr>
      <w:r w:rsidRPr="00522704">
        <w:rPr>
          <w:rFonts w:ascii="Palatino Linotype" w:eastAsia="Palatino Linotype" w:hAnsi="Palatino Linotype" w:cs="Palatino Linotype"/>
          <w:b/>
        </w:rPr>
        <w:t>PRIMERO. De la competencia</w:t>
      </w:r>
    </w:p>
    <w:p w:rsidR="00185E28" w:rsidRPr="0052270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E106AB" w:rsidRPr="00522704">
        <w:rPr>
          <w:rFonts w:ascii="Palatino Linotype" w:eastAsia="Palatino Linotype" w:hAnsi="Palatino Linotype" w:cs="Palatino Linotype"/>
          <w:color w:val="000000"/>
        </w:rPr>
        <w:t>párrafos cuadragésimo cuarto, cuadragésimo quinto y cuadragésimo sexto, fracciones IV y V</w:t>
      </w:r>
      <w:r w:rsidRPr="00522704">
        <w:rPr>
          <w:rFonts w:ascii="Palatino Linotype" w:eastAsia="Palatino Linotype" w:hAnsi="Palatino Linotype" w:cs="Palatino Linotype"/>
          <w:color w:val="000000"/>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522704">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rsidR="00185E28" w:rsidRPr="00522704" w:rsidRDefault="00185E28">
      <w:pPr>
        <w:tabs>
          <w:tab w:val="left" w:pos="426"/>
        </w:tabs>
        <w:spacing w:line="360" w:lineRule="auto"/>
        <w:jc w:val="both"/>
        <w:rPr>
          <w:rFonts w:ascii="Palatino Linotype" w:eastAsia="Palatino Linotype" w:hAnsi="Palatino Linotype" w:cs="Palatino Linotype"/>
          <w:color w:val="000000"/>
        </w:rPr>
      </w:pPr>
    </w:p>
    <w:p w:rsidR="00185E28" w:rsidRPr="00522704" w:rsidRDefault="00444197">
      <w:pPr>
        <w:keepNext/>
        <w:keepLines/>
        <w:spacing w:line="360" w:lineRule="auto"/>
        <w:rPr>
          <w:rFonts w:ascii="Palatino Linotype" w:eastAsia="Palatino Linotype" w:hAnsi="Palatino Linotype" w:cs="Palatino Linotype"/>
          <w:b/>
        </w:rPr>
      </w:pPr>
      <w:r w:rsidRPr="00522704">
        <w:rPr>
          <w:rFonts w:ascii="Palatino Linotype" w:eastAsia="Palatino Linotype" w:hAnsi="Palatino Linotype" w:cs="Palatino Linotype"/>
          <w:b/>
        </w:rPr>
        <w:t>SEGUNDO. De la oportunidad y procedencia.</w:t>
      </w:r>
    </w:p>
    <w:p w:rsidR="00185E28" w:rsidRPr="00522704"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El medio de impugnación fue presentado a través del </w:t>
      </w:r>
      <w:r w:rsidRPr="00522704">
        <w:rPr>
          <w:rFonts w:ascii="Palatino Linotype" w:eastAsia="Palatino Linotype" w:hAnsi="Palatino Linotype" w:cs="Palatino Linotype"/>
          <w:b/>
        </w:rPr>
        <w:t>SAIMEX,</w:t>
      </w:r>
      <w:r w:rsidRPr="00522704">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522704">
        <w:rPr>
          <w:rFonts w:ascii="Palatino Linotype" w:eastAsia="Palatino Linotype" w:hAnsi="Palatino Linotype" w:cs="Palatino Linotype"/>
          <w:b/>
        </w:rPr>
        <w:t>SUJETO OBLIGADO</w:t>
      </w:r>
      <w:r w:rsidRPr="00522704">
        <w:rPr>
          <w:rFonts w:ascii="Palatino Linotype" w:eastAsia="Palatino Linotype" w:hAnsi="Palatino Linotype" w:cs="Palatino Linotype"/>
        </w:rPr>
        <w:t xml:space="preserve"> entregó respuesta el </w:t>
      </w:r>
      <w:r w:rsidRPr="00522704">
        <w:rPr>
          <w:rFonts w:ascii="Palatino Linotype" w:eastAsia="Palatino Linotype" w:hAnsi="Palatino Linotype" w:cs="Palatino Linotype"/>
          <w:b/>
        </w:rPr>
        <w:t xml:space="preserve">veinticinco de </w:t>
      </w:r>
      <w:r w:rsidR="007E640F" w:rsidRPr="00522704">
        <w:rPr>
          <w:rFonts w:ascii="Palatino Linotype" w:eastAsia="Palatino Linotype" w:hAnsi="Palatino Linotype" w:cs="Palatino Linotype"/>
          <w:b/>
        </w:rPr>
        <w:t>junio</w:t>
      </w:r>
      <w:r w:rsidRPr="00522704">
        <w:rPr>
          <w:rFonts w:ascii="Palatino Linotype" w:eastAsia="Palatino Linotype" w:hAnsi="Palatino Linotype" w:cs="Palatino Linotype"/>
          <w:b/>
        </w:rPr>
        <w:t xml:space="preserve"> de dos mil veinticinco</w:t>
      </w:r>
      <w:r w:rsidRPr="00522704">
        <w:rPr>
          <w:rFonts w:ascii="Palatino Linotype" w:eastAsia="Palatino Linotype" w:hAnsi="Palatino Linotype" w:cs="Palatino Linotype"/>
        </w:rPr>
        <w:t xml:space="preserve">, de tal forma que el plazo para interponer el recurso transcurrió del </w:t>
      </w:r>
      <w:r w:rsidR="007E640F" w:rsidRPr="00522704">
        <w:rPr>
          <w:rFonts w:ascii="Palatino Linotype" w:eastAsia="Palatino Linotype" w:hAnsi="Palatino Linotype" w:cs="Palatino Linotype"/>
          <w:b/>
        </w:rPr>
        <w:t>veintiséis de junio al dieciséis de julio</w:t>
      </w:r>
      <w:r w:rsidRPr="00522704">
        <w:rPr>
          <w:rFonts w:ascii="Palatino Linotype" w:eastAsia="Palatino Linotype" w:hAnsi="Palatino Linotype" w:cs="Palatino Linotype"/>
          <w:b/>
        </w:rPr>
        <w:t xml:space="preserve"> de dos mil veinticinco, </w:t>
      </w:r>
      <w:r w:rsidRPr="00522704">
        <w:rPr>
          <w:rFonts w:ascii="Palatino Linotype" w:eastAsia="Palatino Linotype" w:hAnsi="Palatino Linotype" w:cs="Palatino Linotype"/>
        </w:rPr>
        <w:t xml:space="preserve">en consecuencia, si el </w:t>
      </w:r>
      <w:r w:rsidRPr="00522704">
        <w:rPr>
          <w:rFonts w:ascii="Palatino Linotype" w:eastAsia="Palatino Linotype" w:hAnsi="Palatino Linotype" w:cs="Palatino Linotype"/>
          <w:b/>
        </w:rPr>
        <w:t>PARTICULAR</w:t>
      </w:r>
      <w:r w:rsidRPr="00522704">
        <w:rPr>
          <w:rFonts w:ascii="Palatino Linotype" w:eastAsia="Palatino Linotype" w:hAnsi="Palatino Linotype" w:cs="Palatino Linotype"/>
        </w:rPr>
        <w:t xml:space="preserve"> presentó su inconformidad el </w:t>
      </w:r>
      <w:r w:rsidR="00663AE5" w:rsidRPr="00522704">
        <w:rPr>
          <w:rFonts w:ascii="Palatino Linotype" w:eastAsia="Palatino Linotype" w:hAnsi="Palatino Linotype" w:cs="Palatino Linotype"/>
          <w:b/>
        </w:rPr>
        <w:t>dieciséis de julio</w:t>
      </w:r>
      <w:r w:rsidRPr="00522704">
        <w:rPr>
          <w:rFonts w:ascii="Palatino Linotype" w:eastAsia="Palatino Linotype" w:hAnsi="Palatino Linotype" w:cs="Palatino Linotype"/>
          <w:b/>
        </w:rPr>
        <w:t xml:space="preserve"> de dos mil veinticinco</w:t>
      </w:r>
      <w:r w:rsidRPr="00522704">
        <w:rPr>
          <w:rFonts w:ascii="Palatino Linotype" w:eastAsia="Palatino Linotype" w:hAnsi="Palatino Linotype" w:cs="Palatino Linotype"/>
        </w:rPr>
        <w:t xml:space="preserve">, este  se encuentra dentro de los márgenes temporales previstos en el artículo 178 de la </w:t>
      </w:r>
      <w:r w:rsidRPr="00522704">
        <w:rPr>
          <w:rFonts w:ascii="Palatino Linotype" w:eastAsia="Palatino Linotype" w:hAnsi="Palatino Linotype" w:cs="Palatino Linotype"/>
          <w:b/>
        </w:rPr>
        <w:t xml:space="preserve">Ley de Transparencia y Acceso a la Información Pública del Estado de México y Municipios </w:t>
      </w:r>
      <w:r w:rsidRPr="00522704">
        <w:rPr>
          <w:rFonts w:ascii="Palatino Linotype" w:eastAsia="Palatino Linotype" w:hAnsi="Palatino Linotype" w:cs="Palatino Linotype"/>
        </w:rPr>
        <w:t xml:space="preserve">vigente. </w:t>
      </w:r>
    </w:p>
    <w:p w:rsidR="00185E28" w:rsidRPr="00522704" w:rsidRDefault="00185E28">
      <w:pPr>
        <w:spacing w:line="360" w:lineRule="auto"/>
        <w:ind w:right="49"/>
        <w:jc w:val="both"/>
        <w:rPr>
          <w:rFonts w:ascii="Palatino Linotype" w:eastAsia="Palatino Linotype" w:hAnsi="Palatino Linotype" w:cs="Palatino Linotype"/>
        </w:rPr>
      </w:pPr>
      <w:bookmarkStart w:id="5" w:name="_heading=h.2et92p0" w:colFirst="0" w:colLast="0"/>
      <w:bookmarkEnd w:id="5"/>
    </w:p>
    <w:p w:rsidR="00185E28" w:rsidRPr="00522704" w:rsidRDefault="00444197">
      <w:pPr>
        <w:pStyle w:val="Ttulo2"/>
        <w:rPr>
          <w:rFonts w:ascii="Palatino Linotype" w:eastAsia="Palatino Linotype" w:hAnsi="Palatino Linotype" w:cs="Palatino Linotype"/>
          <w:b/>
          <w:i/>
          <w:color w:val="000000"/>
          <w:sz w:val="24"/>
          <w:szCs w:val="24"/>
        </w:rPr>
      </w:pPr>
      <w:r w:rsidRPr="00522704">
        <w:rPr>
          <w:rFonts w:ascii="Palatino Linotype" w:eastAsia="Palatino Linotype" w:hAnsi="Palatino Linotype" w:cs="Palatino Linotype"/>
          <w:b/>
          <w:color w:val="000000"/>
          <w:sz w:val="24"/>
          <w:szCs w:val="24"/>
        </w:rPr>
        <w:t xml:space="preserve">TERCERO. Del planteamiento de la </w:t>
      </w:r>
      <w:r w:rsidRPr="00522704">
        <w:rPr>
          <w:rFonts w:ascii="Palatino Linotype" w:eastAsia="Palatino Linotype" w:hAnsi="Palatino Linotype" w:cs="Palatino Linotype"/>
          <w:b/>
          <w:i/>
          <w:color w:val="000000"/>
          <w:sz w:val="24"/>
          <w:szCs w:val="24"/>
        </w:rPr>
        <w:t>Litis.</w:t>
      </w: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Se solicitó tener acceso, a la información que a continuación se simplifica:</w:t>
      </w:r>
    </w:p>
    <w:p w:rsidR="00232391" w:rsidRPr="00522704" w:rsidRDefault="00232391" w:rsidP="00232391">
      <w:pPr>
        <w:pStyle w:val="Prrafodelista"/>
        <w:numPr>
          <w:ilvl w:val="0"/>
          <w:numId w:val="12"/>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De todas las adquisiciones y servicios contratados del 1 de enero al 04 de junio de 2025:</w:t>
      </w:r>
    </w:p>
    <w:p w:rsidR="00232391" w:rsidRPr="00522704" w:rsidRDefault="00232391" w:rsidP="00232391">
      <w:pPr>
        <w:numPr>
          <w:ilvl w:val="0"/>
          <w:numId w:val="3"/>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Expedientes de procedimientos de adquisiciones y servicios.</w:t>
      </w:r>
    </w:p>
    <w:p w:rsidR="00232391" w:rsidRPr="00522704" w:rsidRDefault="00232391" w:rsidP="00232391">
      <w:pPr>
        <w:numPr>
          <w:ilvl w:val="0"/>
          <w:numId w:val="3"/>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Contratos.</w:t>
      </w:r>
    </w:p>
    <w:p w:rsidR="00232391" w:rsidRPr="00522704" w:rsidRDefault="00232391" w:rsidP="00232391">
      <w:pPr>
        <w:numPr>
          <w:ilvl w:val="0"/>
          <w:numId w:val="3"/>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Presupuesto asignado.</w:t>
      </w:r>
    </w:p>
    <w:p w:rsidR="00232391" w:rsidRPr="00522704" w:rsidRDefault="00232391" w:rsidP="00232391">
      <w:pPr>
        <w:numPr>
          <w:ilvl w:val="0"/>
          <w:numId w:val="3"/>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Factura o documento que acredite el pago de la adquisición o servicio.</w:t>
      </w:r>
    </w:p>
    <w:p w:rsidR="00185E28" w:rsidRPr="00522704" w:rsidRDefault="00185E28" w:rsidP="00232391">
      <w:pPr>
        <w:pBdr>
          <w:top w:val="nil"/>
          <w:left w:val="nil"/>
          <w:bottom w:val="nil"/>
          <w:right w:val="nil"/>
          <w:between w:val="nil"/>
        </w:pBdr>
        <w:ind w:left="1440" w:right="-788"/>
        <w:jc w:val="both"/>
        <w:rPr>
          <w:rFonts w:ascii="Palatino Linotype" w:eastAsia="Palatino Linotype" w:hAnsi="Palatino Linotype" w:cs="Palatino Linotype"/>
          <w:i/>
          <w:color w:val="000000"/>
        </w:rPr>
      </w:pPr>
    </w:p>
    <w:p w:rsidR="00185E28" w:rsidRPr="00522704" w:rsidRDefault="00185E28">
      <w:pPr>
        <w:pBdr>
          <w:top w:val="nil"/>
          <w:left w:val="nil"/>
          <w:bottom w:val="nil"/>
          <w:right w:val="nil"/>
          <w:between w:val="nil"/>
        </w:pBdr>
        <w:ind w:left="720" w:right="-788"/>
        <w:jc w:val="both"/>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rPr>
        <w:t>En respuesta, el Sujeto Obligado</w:t>
      </w:r>
      <w:r w:rsidRPr="00522704">
        <w:rPr>
          <w:rFonts w:ascii="Palatino Linotype" w:eastAsia="Palatino Linotype" w:hAnsi="Palatino Linotype" w:cs="Palatino Linotype"/>
          <w:b/>
        </w:rPr>
        <w:t xml:space="preserve"> </w:t>
      </w:r>
      <w:r w:rsidRPr="00522704">
        <w:rPr>
          <w:rFonts w:ascii="Palatino Linotype" w:eastAsia="Palatino Linotype" w:hAnsi="Palatino Linotype" w:cs="Palatino Linotype"/>
        </w:rPr>
        <w:t>remitió el archivo ya descritos en el anter</w:t>
      </w:r>
      <w:r w:rsidR="00A4097D" w:rsidRPr="00522704">
        <w:rPr>
          <w:rFonts w:ascii="Palatino Linotype" w:eastAsia="Palatino Linotype" w:hAnsi="Palatino Linotype" w:cs="Palatino Linotype"/>
        </w:rPr>
        <w:t>ior párrafo 2</w:t>
      </w:r>
      <w:r w:rsidRPr="00522704">
        <w:rPr>
          <w:rFonts w:ascii="Palatino Linotype" w:eastAsia="Palatino Linotype" w:hAnsi="Palatino Linotype" w:cs="Palatino Linotype"/>
        </w:rPr>
        <w:t xml:space="preserve">, inconforme con la respuesta, se interpuso recurso de revisión argumentando sustancialmente que </w:t>
      </w:r>
      <w:r w:rsidRPr="00522704">
        <w:rPr>
          <w:rFonts w:ascii="Palatino Linotype" w:eastAsia="Palatino Linotype" w:hAnsi="Palatino Linotype" w:cs="Palatino Linotype"/>
          <w:i/>
        </w:rPr>
        <w:t xml:space="preserve">no </w:t>
      </w:r>
      <w:r w:rsidR="00A4097D" w:rsidRPr="00522704">
        <w:rPr>
          <w:rFonts w:ascii="Palatino Linotype" w:eastAsia="Palatino Linotype" w:hAnsi="Palatino Linotype" w:cs="Palatino Linotype"/>
          <w:i/>
        </w:rPr>
        <w:t xml:space="preserve">se </w:t>
      </w:r>
      <w:r w:rsidRPr="00522704">
        <w:rPr>
          <w:rFonts w:ascii="Palatino Linotype" w:eastAsia="Palatino Linotype" w:hAnsi="Palatino Linotype" w:cs="Palatino Linotype"/>
          <w:i/>
        </w:rPr>
        <w:t>entrega</w:t>
      </w:r>
      <w:r w:rsidR="00A4097D" w:rsidRPr="00522704">
        <w:rPr>
          <w:rFonts w:ascii="Palatino Linotype" w:eastAsia="Palatino Linotype" w:hAnsi="Palatino Linotype" w:cs="Palatino Linotype"/>
          <w:i/>
        </w:rPr>
        <w:t xml:space="preserve"> toda</w:t>
      </w:r>
      <w:r w:rsidRPr="00522704">
        <w:rPr>
          <w:rFonts w:ascii="Palatino Linotype" w:eastAsia="Palatino Linotype" w:hAnsi="Palatino Linotype" w:cs="Palatino Linotype"/>
          <w:i/>
        </w:rPr>
        <w:t xml:space="preserve"> la información solicitada</w:t>
      </w:r>
      <w:r w:rsidRPr="00522704">
        <w:rPr>
          <w:rFonts w:ascii="Palatino Linotype" w:eastAsia="Palatino Linotype" w:hAnsi="Palatino Linotype" w:cs="Palatino Linotype"/>
        </w:rPr>
        <w:t>.</w:t>
      </w:r>
    </w:p>
    <w:p w:rsidR="00185E28" w:rsidRPr="00522704" w:rsidRDefault="00185E28">
      <w:pPr>
        <w:ind w:left="720" w:right="-788"/>
        <w:jc w:val="both"/>
        <w:rPr>
          <w:rFonts w:ascii="Palatino Linotype" w:eastAsia="Palatino Linotype" w:hAnsi="Palatino Linotype" w:cs="Palatino Linotype"/>
          <w:i/>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artículo </w:t>
      </w:r>
      <w:r w:rsidR="00A4097D" w:rsidRPr="00522704">
        <w:rPr>
          <w:rFonts w:ascii="Palatino Linotype" w:eastAsia="Palatino Linotype" w:hAnsi="Palatino Linotype" w:cs="Palatino Linotype"/>
          <w:b/>
        </w:rPr>
        <w:t>179, fracción V</w:t>
      </w:r>
      <w:r w:rsidRPr="00522704">
        <w:rPr>
          <w:rFonts w:ascii="Palatino Linotype" w:eastAsia="Palatino Linotype" w:hAnsi="Palatino Linotype" w:cs="Palatino Linotype"/>
          <w:b/>
        </w:rPr>
        <w:t>, de la Ley de Transparencia y Acceso a la Información Pública del Estado de México y Municipios</w:t>
      </w:r>
      <w:r w:rsidRPr="00522704">
        <w:rPr>
          <w:rFonts w:ascii="Palatino Linotype" w:eastAsia="Palatino Linotype" w:hAnsi="Palatino Linotype" w:cs="Palatino Linotype"/>
        </w:rPr>
        <w:t xml:space="preserve">; </w:t>
      </w:r>
      <w:r w:rsidRPr="00522704">
        <w:rPr>
          <w:rFonts w:ascii="Palatino Linotype" w:eastAsia="Palatino Linotype" w:hAnsi="Palatino Linotype" w:cs="Palatino Linotype"/>
          <w:color w:val="000000"/>
        </w:rPr>
        <w:t xml:space="preserve">fracción que determina la hipótesis relativa a </w:t>
      </w:r>
      <w:r w:rsidRPr="00522704">
        <w:rPr>
          <w:rFonts w:ascii="Palatino Linotype" w:eastAsia="Palatino Linotype" w:hAnsi="Palatino Linotype" w:cs="Palatino Linotype"/>
          <w:b/>
          <w:color w:val="000000"/>
        </w:rPr>
        <w:t xml:space="preserve">la </w:t>
      </w:r>
      <w:r w:rsidR="00A4097D" w:rsidRPr="00522704">
        <w:rPr>
          <w:rFonts w:ascii="Palatino Linotype" w:eastAsia="Palatino Linotype" w:hAnsi="Palatino Linotype" w:cs="Palatino Linotype"/>
          <w:b/>
          <w:color w:val="000000"/>
        </w:rPr>
        <w:t>entrega de información incompleta</w:t>
      </w:r>
      <w:r w:rsidRPr="00522704">
        <w:rPr>
          <w:rFonts w:ascii="Palatino Linotype" w:eastAsia="Palatino Linotype" w:hAnsi="Palatino Linotype" w:cs="Palatino Linotype"/>
          <w:color w:val="000000"/>
        </w:rPr>
        <w:t xml:space="preserve">; </w:t>
      </w:r>
      <w:r w:rsidRPr="00522704">
        <w:rPr>
          <w:rFonts w:ascii="Palatino Linotype" w:eastAsia="Palatino Linotype" w:hAnsi="Palatino Linotype" w:cs="Palatino Linotype"/>
        </w:rPr>
        <w:t>contexto del cual se dolió el Recurrente al momento de interponer su inconformidad.</w:t>
      </w:r>
      <w:r w:rsidRPr="00522704">
        <w:rPr>
          <w:rFonts w:ascii="Palatino Linotype" w:eastAsia="Palatino Linotype" w:hAnsi="Palatino Linotype" w:cs="Palatino Linotype"/>
          <w:color w:val="000000"/>
        </w:rPr>
        <w:t xml:space="preserve"> De modo tal que el presente recurso de revisión se </w:t>
      </w:r>
      <w:r w:rsidRPr="00522704">
        <w:rPr>
          <w:rFonts w:ascii="Palatino Linotype" w:eastAsia="Palatino Linotype" w:hAnsi="Palatino Linotype" w:cs="Palatino Linotype"/>
        </w:rPr>
        <w:t>abocará</w:t>
      </w:r>
      <w:r w:rsidRPr="00522704">
        <w:rPr>
          <w:rFonts w:ascii="Palatino Linotype" w:eastAsia="Palatino Linotype" w:hAnsi="Palatino Linotype" w:cs="Palatino Linotype"/>
          <w:color w:val="000000"/>
        </w:rPr>
        <w:t xml:space="preserve"> en determinar si el Sujeto Obligado con su respuesta ciertamente actualiza la causal de procedencia</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señalada.</w:t>
      </w:r>
    </w:p>
    <w:p w:rsidR="00185E28" w:rsidRPr="00522704" w:rsidRDefault="00185E28">
      <w:pPr>
        <w:spacing w:line="360" w:lineRule="auto"/>
        <w:ind w:right="-787"/>
        <w:rPr>
          <w:rFonts w:ascii="Palatino Linotype" w:eastAsia="Palatino Linotype" w:hAnsi="Palatino Linotype" w:cs="Palatino Linotype"/>
        </w:rPr>
      </w:pPr>
    </w:p>
    <w:p w:rsidR="00185E28" w:rsidRPr="00522704" w:rsidRDefault="0044419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522704">
        <w:rPr>
          <w:rFonts w:ascii="Palatino Linotype" w:eastAsia="Palatino Linotype" w:hAnsi="Palatino Linotype" w:cs="Palatino Linotype"/>
          <w:b/>
          <w:color w:val="000000"/>
          <w:sz w:val="24"/>
          <w:szCs w:val="24"/>
        </w:rPr>
        <w:t>CUARTO. Del estudio y resolución del asunto.</w:t>
      </w: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522704" w:rsidRDefault="00185E28">
      <w:pPr>
        <w:spacing w:line="360" w:lineRule="auto"/>
        <w:ind w:right="-787"/>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522704" w:rsidRDefault="00185E2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522704" w:rsidRDefault="00185E28">
      <w:pPr>
        <w:spacing w:line="360" w:lineRule="auto"/>
        <w:ind w:right="-787"/>
        <w:jc w:val="both"/>
        <w:rPr>
          <w:rFonts w:ascii="Palatino Linotype" w:eastAsia="Palatino Linotype" w:hAnsi="Palatino Linotype" w:cs="Palatino Linotype"/>
        </w:rPr>
      </w:pPr>
    </w:p>
    <w:p w:rsidR="00185E28" w:rsidRPr="00522704" w:rsidRDefault="00444197" w:rsidP="00522704">
      <w:pPr>
        <w:numPr>
          <w:ilvl w:val="0"/>
          <w:numId w:val="11"/>
        </w:numPr>
        <w:pBdr>
          <w:top w:val="nil"/>
          <w:left w:val="nil"/>
          <w:bottom w:val="nil"/>
          <w:right w:val="nil"/>
          <w:between w:val="nil"/>
        </w:pBdr>
        <w:spacing w:line="360" w:lineRule="auto"/>
        <w:ind w:left="0" w:right="-787" w:firstLine="0"/>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Del Sujeto Obligado.</w:t>
      </w:r>
    </w:p>
    <w:p w:rsidR="00185E28" w:rsidRPr="00522704" w:rsidRDefault="00444197">
      <w:pPr>
        <w:numPr>
          <w:ilvl w:val="0"/>
          <w:numId w:val="2"/>
        </w:numPr>
        <w:spacing w:line="360" w:lineRule="auto"/>
        <w:ind w:left="0" w:right="-787" w:firstLine="0"/>
        <w:jc w:val="both"/>
      </w:pPr>
      <w:r w:rsidRPr="00522704">
        <w:rPr>
          <w:rFonts w:ascii="Palatino Linotype" w:eastAsia="Palatino Linotype" w:hAnsi="Palatino Linotype" w:cs="Palatino Linotype"/>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se encuentra la Dirección General de Administración, y la Tesorería Municipal, de conformidad con el artículo 90, fracción I, numerales 2 y 6, del Bando Municipal 2025:</w:t>
      </w:r>
    </w:p>
    <w:p w:rsidR="00185E28" w:rsidRPr="00522704" w:rsidRDefault="00444197">
      <w:pPr>
        <w:ind w:left="567" w:right="-220"/>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Bando Municipal 2025</w:t>
      </w:r>
    </w:p>
    <w:p w:rsidR="00185E28" w:rsidRPr="00522704" w:rsidRDefault="00185E28">
      <w:pPr>
        <w:ind w:left="567" w:right="-220"/>
        <w:jc w:val="center"/>
        <w:rPr>
          <w:rFonts w:ascii="Palatino Linotype" w:eastAsia="Palatino Linotype" w:hAnsi="Palatino Linotype" w:cs="Palatino Linotype"/>
          <w:b/>
          <w:i/>
        </w:rPr>
      </w:pP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90. </w:t>
      </w:r>
      <w:r w:rsidRPr="00522704">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185E28" w:rsidRPr="00522704" w:rsidRDefault="00185E28">
      <w:pPr>
        <w:ind w:left="567" w:right="-788"/>
        <w:jc w:val="both"/>
        <w:rPr>
          <w:rFonts w:ascii="Palatino Linotype" w:eastAsia="Palatino Linotype" w:hAnsi="Palatino Linotype" w:cs="Palatino Linotype"/>
          <w:i/>
        </w:rPr>
      </w:pPr>
    </w:p>
    <w:p w:rsidR="00185E28" w:rsidRPr="00522704" w:rsidRDefault="00444197">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I. DEPENDENCIAS: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1. Secretaría del Ayuntamiento; </w:t>
      </w:r>
    </w:p>
    <w:p w:rsidR="00185E28" w:rsidRPr="00522704" w:rsidRDefault="00444197">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2. Tesorería Municipal;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3. Órgano Interno de Control;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4. Dirección General de Gobierno;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5. Dirección General de Seguridad y Protección; </w:t>
      </w:r>
    </w:p>
    <w:p w:rsidR="00185E28" w:rsidRPr="00522704" w:rsidRDefault="00444197">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6. Dirección General de Administración;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7. Dirección General de Medio Ambiente;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8. Dirección General de Servicios Públicos;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9. Dirección General de Innovación, Planeación y Gestión Urbana;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10. Dirección General de Obras Públicas;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11. Dirección General de Desarrollo Económico;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12. Dirección General de Bienestar; y </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13.</w:t>
      </w:r>
      <w:r w:rsidR="00CA2FD8"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i/>
        </w:rPr>
        <w:t>Dirección General de Educación, Cultura y Turismo.</w:t>
      </w:r>
    </w:p>
    <w:p w:rsidR="00185E28" w:rsidRPr="00522704" w:rsidRDefault="00185E28">
      <w:pPr>
        <w:spacing w:line="360" w:lineRule="auto"/>
        <w:ind w:left="567" w:right="-787"/>
        <w:jc w:val="both"/>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La </w:t>
      </w:r>
      <w:r w:rsidRPr="00522704">
        <w:rPr>
          <w:rFonts w:ascii="Palatino Linotype" w:eastAsia="Palatino Linotype" w:hAnsi="Palatino Linotype" w:cs="Palatino Linotype"/>
          <w:b/>
        </w:rPr>
        <w:t>Dirección General de Administración</w:t>
      </w:r>
      <w:r w:rsidRPr="00522704">
        <w:rPr>
          <w:rFonts w:ascii="Palatino Linotype" w:eastAsia="Palatino Linotype" w:hAnsi="Palatino Linotype" w:cs="Palatino Linotype"/>
        </w:rPr>
        <w:t>, es responsable de dirigir los procesos de adquisición, arrendamiento y contratación de servicios, asegurando la eficiencia y transparencia en el uso de los recursos públicos, de conformidad con el artículo 92, fracción VI, del Bando Municipal.</w:t>
      </w:r>
    </w:p>
    <w:p w:rsidR="00185E28" w:rsidRPr="00522704" w:rsidRDefault="00185E28">
      <w:pPr>
        <w:spacing w:line="360" w:lineRule="auto"/>
        <w:ind w:right="-787"/>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La Dirección General de Administración, para el cumplimiento de sus atribuciones, se auxiliará </w:t>
      </w:r>
      <w:r w:rsidRPr="00522704">
        <w:rPr>
          <w:rFonts w:ascii="Palatino Linotype" w:eastAsia="Palatino Linotype" w:hAnsi="Palatino Linotype" w:cs="Palatino Linotype"/>
          <w:b/>
        </w:rPr>
        <w:t>de la Dirección de Recursos Materiales</w:t>
      </w:r>
      <w:r w:rsidRPr="00522704">
        <w:rPr>
          <w:rFonts w:ascii="Palatino Linotype" w:eastAsia="Palatino Linotype" w:hAnsi="Palatino Linotype" w:cs="Palatino Linotype"/>
        </w:rPr>
        <w:t xml:space="preserve">, misma que tendrán dentro de sus atribuciones las señaladas en el </w:t>
      </w:r>
      <w:r w:rsidR="00CA2FD8" w:rsidRPr="00522704">
        <w:rPr>
          <w:rFonts w:ascii="Palatino Linotype" w:eastAsia="Palatino Linotype" w:hAnsi="Palatino Linotype" w:cs="Palatino Linotype"/>
        </w:rPr>
        <w:t>Manual de Organización de la Dirección General de Administración</w:t>
      </w:r>
      <w:r w:rsidRPr="00522704">
        <w:rPr>
          <w:rFonts w:ascii="Palatino Linotype" w:eastAsia="Palatino Linotype" w:hAnsi="Palatino Linotype" w:cs="Palatino Linotype"/>
        </w:rPr>
        <w:t>:</w:t>
      </w:r>
    </w:p>
    <w:p w:rsidR="00CA2FD8" w:rsidRPr="00522704" w:rsidRDefault="00CA2FD8">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206011000 Dirección de Recursos Materiales </w:t>
      </w:r>
    </w:p>
    <w:p w:rsidR="00CA2FD8" w:rsidRPr="00522704" w:rsidRDefault="00CA2FD8">
      <w:pPr>
        <w:ind w:left="567" w:right="-788"/>
        <w:jc w:val="both"/>
        <w:rPr>
          <w:rFonts w:ascii="Palatino Linotype" w:eastAsia="Palatino Linotype" w:hAnsi="Palatino Linotype" w:cs="Palatino Linotype"/>
          <w:b/>
          <w:i/>
        </w:rPr>
      </w:pPr>
    </w:p>
    <w:p w:rsidR="00CA2FD8" w:rsidRPr="00522704" w:rsidRDefault="00CA2FD8">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Objetivo: </w:t>
      </w:r>
    </w:p>
    <w:p w:rsidR="00CA2FD8" w:rsidRPr="00522704" w:rsidRDefault="00CA2FD8">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i/>
        </w:rPr>
        <w:t>Planear, supervisar y cumplir con los procedimientos administrativos relativos a la adquisición de bienes y contratación de servicios, requeridos por las dependencias y órgano desconcentrado de la administración pública municipal para el desempeño óptimo y eficiente de las funciones a su cargo.</w:t>
      </w:r>
      <w:r w:rsidRPr="00522704">
        <w:rPr>
          <w:rFonts w:ascii="Palatino Linotype" w:eastAsia="Palatino Linotype" w:hAnsi="Palatino Linotype" w:cs="Palatino Linotype"/>
          <w:b/>
          <w:i/>
        </w:rPr>
        <w:t xml:space="preserve"> </w:t>
      </w:r>
    </w:p>
    <w:p w:rsidR="00CA2FD8" w:rsidRPr="00522704" w:rsidRDefault="00CA2FD8">
      <w:pPr>
        <w:ind w:left="567" w:right="-788"/>
        <w:jc w:val="both"/>
        <w:rPr>
          <w:rFonts w:ascii="Palatino Linotype" w:eastAsia="Palatino Linotype" w:hAnsi="Palatino Linotype" w:cs="Palatino Linotype"/>
          <w:b/>
          <w:i/>
        </w:rPr>
      </w:pPr>
    </w:p>
    <w:p w:rsidR="00CA2FD8" w:rsidRPr="00522704" w:rsidRDefault="00CA2FD8">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lastRenderedPageBreak/>
        <w:t xml:space="preserve">Funciones: </w:t>
      </w:r>
    </w:p>
    <w:p w:rsidR="00CA2FD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 Planear, organizar y coordinar el Programa Anual de Adquisiciones de Bienes y Servicios, para la compra y entrega oportuna a las unidades administrativas; </w:t>
      </w:r>
    </w:p>
    <w:p w:rsidR="00CA2FD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2. Instruir que el Departamento de Adquisiciones mantenga actualizado constantemente el catálogo de artículos, con la finalidad de considerar en los procedimientos administrativos de adquisición de bienes y servicios a los que ofrezcan las mejores condiciones y precio para la administración pública municipal; </w:t>
      </w:r>
    </w:p>
    <w:p w:rsidR="00CA2FD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3. Instruir la implementación de mecanismos que permitan realizar estudios de mercado y precios de referencia con la finalidad de garantizar las condiciones de compra en términos económicos, de calidad, cantidad y pertinencia para la administración pública municipal; </w:t>
      </w:r>
    </w:p>
    <w:p w:rsidR="00CA2FD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4. Supervisar que los procedimientos de adquisición se desarrollen en apego a los principios de eficiencia, eficacia, imparcialidad, transparencia y honradez a efecto de proveer oportunamente los bienes y servicios necesarios para el desarrollo de las actividades de las dependencias y órgano desconcentrado; </w:t>
      </w:r>
    </w:p>
    <w:p w:rsidR="00185E2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5. Elaborar y suscribir los contratos relativos a la adquisición de bienes y servicios, así como los de arrendamiento, adquisición y enajenación de inmuebles de competencia municipal;</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185E28" w:rsidRPr="00522704" w:rsidRDefault="00185E28">
      <w:pPr>
        <w:spacing w:line="360" w:lineRule="auto"/>
        <w:ind w:right="-787"/>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La </w:t>
      </w:r>
      <w:r w:rsidRPr="00522704">
        <w:rPr>
          <w:rFonts w:ascii="Palatino Linotype" w:eastAsia="Palatino Linotype" w:hAnsi="Palatino Linotype" w:cs="Palatino Linotype"/>
          <w:b/>
        </w:rPr>
        <w:t>Tesorería Municipal</w:t>
      </w:r>
      <w:r w:rsidRPr="00522704">
        <w:rPr>
          <w:rFonts w:ascii="Palatino Linotype" w:eastAsia="Palatino Linotype" w:hAnsi="Palatino Linotype" w:cs="Palatino Linotype"/>
        </w:rPr>
        <w:t xml:space="preserve">, es la responsable de la administración y control de los recursos financieros del municipio, sus funciones incluyen la recaudación, fiscalización y administración de ingresos municipales, así como la elaboración y supervisión de los informes financieros y la cuenta pública, de conformidad con el artículo 92, fracción II, del Bando Municipal, de acuerdo al Código Reglamentario Municipal tiene dentro de sus atribuciones las de supervisar el registro y control de las operaciones financieras presupuestales y contables, revisar y autorizar la integración de los informes mensuales, y para el cumplimiento de sus atribuciones, se auxiliará de la </w:t>
      </w:r>
      <w:r w:rsidRPr="00522704">
        <w:rPr>
          <w:rFonts w:ascii="Palatino Linotype" w:eastAsia="Palatino Linotype" w:hAnsi="Palatino Linotype" w:cs="Palatino Linotype"/>
          <w:b/>
        </w:rPr>
        <w:t>Dirección de Egresos y la Dirección de Contaduría</w:t>
      </w:r>
      <w:r w:rsidRPr="00522704">
        <w:rPr>
          <w:rFonts w:ascii="Palatino Linotype" w:eastAsia="Palatino Linotype" w:hAnsi="Palatino Linotype" w:cs="Palatino Linotype"/>
        </w:rPr>
        <w:t>, mismas que tendrán dentro de sus atribuciones las señaladas en el Código Reglamentario Municipal de Toluca 2025:</w:t>
      </w:r>
    </w:p>
    <w:p w:rsidR="00185E28" w:rsidRPr="00522704" w:rsidRDefault="00CA2FD8">
      <w:pPr>
        <w:ind w:left="567" w:right="-78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DE LA DIRECCIÓN DE EGRESOS</w:t>
      </w:r>
    </w:p>
    <w:p w:rsidR="00CA2FD8" w:rsidRPr="00522704" w:rsidRDefault="00CA2FD8">
      <w:pPr>
        <w:ind w:left="567" w:right="-788"/>
        <w:jc w:val="center"/>
        <w:rPr>
          <w:rFonts w:ascii="Palatino Linotype" w:eastAsia="Palatino Linotype" w:hAnsi="Palatino Linotype" w:cs="Palatino Linotype"/>
          <w:b/>
          <w:i/>
        </w:rPr>
      </w:pPr>
    </w:p>
    <w:p w:rsidR="00185E28" w:rsidRPr="00522704" w:rsidRDefault="00CA2FD8">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Artículo 3.24</w:t>
      </w:r>
      <w:r w:rsidR="00444197" w:rsidRPr="00522704">
        <w:rPr>
          <w:rFonts w:ascii="Palatino Linotype" w:eastAsia="Palatino Linotype" w:hAnsi="Palatino Linotype" w:cs="Palatino Linotype"/>
          <w:i/>
        </w:rPr>
        <w:t>. La o el titular de la Dirección de Egresos tendrá las siguientes atribuciones:</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II. Determinar el flujo de efectivo y realizar la programación de los pagos que se deben efectuar con cargo al presupuesto de egresos del Ayuntamiento y verificar que se lleve a cabo;</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XI. Coordinar la distribución de los recursos financieros del Ayuntamiento de Toluca, para el </w:t>
      </w:r>
      <w:r w:rsidRPr="00522704">
        <w:rPr>
          <w:rFonts w:ascii="Palatino Linotype" w:eastAsia="Palatino Linotype" w:hAnsi="Palatino Linotype" w:cs="Palatino Linotype"/>
          <w:b/>
          <w:i/>
        </w:rPr>
        <w:t>pago de las obligaciones contraídas con proveedores de bienes y servicios</w:t>
      </w:r>
      <w:r w:rsidRPr="00522704">
        <w:rPr>
          <w:rFonts w:ascii="Palatino Linotype" w:eastAsia="Palatino Linotype" w:hAnsi="Palatino Linotype" w:cs="Palatino Linotype"/>
          <w:i/>
        </w:rPr>
        <w:t>, con base a la disposición de recursos y al flujo de efectivo. Así como otorgar la autorización de suficiencia presupuestal, con base al presupuesto autorizado a cada dependencia, vigilando su adecuado ejercicio y estableciendo las medidas necesarias para la operación de los programas de inversión y gasto corriente (público (a excepción del capítulo 1000 Servicios personales del Código Financiero del Estado de México y Municipios);</w:t>
      </w:r>
    </w:p>
    <w:p w:rsidR="00185E28" w:rsidRPr="00522704" w:rsidRDefault="00444197">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185E28" w:rsidRPr="00522704" w:rsidRDefault="00185E28">
      <w:pPr>
        <w:ind w:left="567" w:right="-788"/>
        <w:jc w:val="both"/>
        <w:rPr>
          <w:rFonts w:ascii="Palatino Linotype" w:eastAsia="Palatino Linotype" w:hAnsi="Palatino Linotype" w:cs="Palatino Linotype"/>
          <w:i/>
        </w:rPr>
      </w:pPr>
    </w:p>
    <w:p w:rsidR="00CA2FD8" w:rsidRPr="00522704" w:rsidRDefault="00CA2FD8">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La </w:t>
      </w:r>
      <w:r w:rsidRPr="00522704">
        <w:rPr>
          <w:rFonts w:ascii="Palatino Linotype" w:eastAsia="Palatino Linotype" w:hAnsi="Palatino Linotype" w:cs="Palatino Linotype"/>
          <w:b/>
        </w:rPr>
        <w:t>Dirección de Contaduría</w:t>
      </w:r>
      <w:r w:rsidRPr="00522704">
        <w:rPr>
          <w:rFonts w:ascii="Palatino Linotype" w:eastAsia="Palatino Linotype" w:hAnsi="Palatino Linotype" w:cs="Palatino Linotype"/>
        </w:rPr>
        <w:t xml:space="preserve"> tiene las siguientes funciones de conformidad con el Manual de Organización</w:t>
      </w:r>
      <w:r w:rsidR="00A11EF3" w:rsidRPr="00522704">
        <w:rPr>
          <w:rFonts w:ascii="Palatino Linotype" w:eastAsia="Palatino Linotype" w:hAnsi="Palatino Linotype" w:cs="Palatino Linotype"/>
        </w:rPr>
        <w:t xml:space="preserve"> de la Tesorería Municipal:</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b/>
          <w:i/>
        </w:rPr>
        <w:t>202014000 Dirección de Contaduría</w:t>
      </w:r>
      <w:r w:rsidRPr="00522704">
        <w:rPr>
          <w:rFonts w:ascii="Palatino Linotype" w:eastAsia="Palatino Linotype" w:hAnsi="Palatino Linotype" w:cs="Palatino Linotype"/>
          <w:i/>
        </w:rPr>
        <w:t xml:space="preserve"> </w:t>
      </w:r>
    </w:p>
    <w:p w:rsidR="00A11EF3" w:rsidRPr="00522704" w:rsidRDefault="00A11EF3" w:rsidP="00A11EF3">
      <w:pPr>
        <w:ind w:left="567" w:right="-788"/>
        <w:jc w:val="both"/>
        <w:rPr>
          <w:rFonts w:ascii="Palatino Linotype" w:eastAsia="Palatino Linotype" w:hAnsi="Palatino Linotype" w:cs="Palatino Linotype"/>
          <w:i/>
        </w:rPr>
      </w:pPr>
    </w:p>
    <w:p w:rsidR="00A11EF3" w:rsidRPr="00522704" w:rsidRDefault="00A11EF3" w:rsidP="00A11EF3">
      <w:pPr>
        <w:ind w:left="567" w:right="-78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Objetivo </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Registrar contable y presupuestalmente los ingresos y egresos públicos y las operaciones financieras del municipio para emitir información veraz y oportuna que permita la toma de decisiones, así como recibir, registrar y atender las solicitudes de información que le sean turnadas a la Tesorería Municipal. </w:t>
      </w:r>
    </w:p>
    <w:p w:rsidR="00A11EF3" w:rsidRPr="00522704" w:rsidRDefault="00A11EF3" w:rsidP="00A11EF3">
      <w:pPr>
        <w:ind w:left="567" w:right="-788"/>
        <w:jc w:val="both"/>
        <w:rPr>
          <w:rFonts w:ascii="Palatino Linotype" w:eastAsia="Palatino Linotype" w:hAnsi="Palatino Linotype" w:cs="Palatino Linotype"/>
          <w:i/>
        </w:rPr>
      </w:pP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b/>
          <w:i/>
        </w:rPr>
        <w:t>Funciones</w:t>
      </w:r>
      <w:r w:rsidRPr="00522704">
        <w:rPr>
          <w:rFonts w:ascii="Palatino Linotype" w:eastAsia="Palatino Linotype" w:hAnsi="Palatino Linotype" w:cs="Palatino Linotype"/>
          <w:i/>
        </w:rPr>
        <w:t xml:space="preserve">: </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 Recopilar, organizar y consolidar la información financiera, presupuestal y programática, así como la documentación debidamente firmada y sellada por las y los servidores públicos que elaboran, revisan y autorizan la información generada en las dependencias, para integrar y presentar los informes mensuales, financieros y la cuenta pública anual, conforme a los lineamientos establecidos por la entidad fiscalizadora y al Manual Único de Contabilidad Gubernamental; </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2. Revisar y analizar que los movimientos contables de los registros realizados en las pólizas que se generen se hagan conforme a las disposiciones aplicables establecidas en el Manual Único de Contabilidad Gubernamental y la Ley General de Contabilidad Gubernamental;</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7. Obtener, resguardar y custodiar el original de la información financiera, y presupuestal y los documentos que integran los informes mensuales y de las cuentas públicas anuales en términos de las disposiciones legales;</w:t>
      </w:r>
    </w:p>
    <w:p w:rsidR="00A11EF3" w:rsidRPr="00522704" w:rsidRDefault="00A11EF3" w:rsidP="00A11EF3">
      <w:pPr>
        <w:ind w:left="567" w:right="-78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A11EF3" w:rsidRPr="00522704" w:rsidRDefault="00A11EF3" w:rsidP="00A11EF3">
      <w:pPr>
        <w:ind w:left="567" w:right="-788"/>
        <w:jc w:val="both"/>
        <w:rPr>
          <w:rFonts w:ascii="Palatino Linotype" w:eastAsia="Palatino Linotype" w:hAnsi="Palatino Linotype" w:cs="Palatino Linotype"/>
          <w:i/>
        </w:rPr>
      </w:pPr>
    </w:p>
    <w:p w:rsidR="00782C81" w:rsidRPr="00522704" w:rsidRDefault="00782C81" w:rsidP="00782C81">
      <w:pPr>
        <w:spacing w:line="360" w:lineRule="auto"/>
        <w:ind w:right="-787"/>
        <w:jc w:val="both"/>
      </w:pPr>
    </w:p>
    <w:p w:rsidR="00185E28" w:rsidRPr="00522704" w:rsidRDefault="00444197">
      <w:pPr>
        <w:numPr>
          <w:ilvl w:val="0"/>
          <w:numId w:val="2"/>
        </w:numPr>
        <w:spacing w:line="360" w:lineRule="auto"/>
        <w:ind w:left="0" w:right="-787" w:firstLine="0"/>
        <w:jc w:val="both"/>
      </w:pPr>
      <w:r w:rsidRPr="00522704">
        <w:rPr>
          <w:rFonts w:ascii="Palatino Linotype" w:eastAsia="Palatino Linotype" w:hAnsi="Palatino Linotype" w:cs="Palatino Linotype"/>
        </w:rPr>
        <w:t>De lo</w:t>
      </w:r>
      <w:r w:rsidR="00782C81" w:rsidRPr="00522704">
        <w:rPr>
          <w:rFonts w:ascii="Palatino Linotype" w:eastAsia="Palatino Linotype" w:hAnsi="Palatino Linotype" w:cs="Palatino Linotype"/>
        </w:rPr>
        <w:t xml:space="preserve"> expuesto es de precisar que la</w:t>
      </w:r>
      <w:r w:rsidRPr="00522704">
        <w:rPr>
          <w:rFonts w:ascii="Palatino Linotype" w:eastAsia="Palatino Linotype" w:hAnsi="Palatino Linotype" w:cs="Palatino Linotype"/>
        </w:rPr>
        <w:t xml:space="preserve"> respuesta </w:t>
      </w:r>
      <w:r w:rsidR="00782C81" w:rsidRPr="00522704">
        <w:rPr>
          <w:rFonts w:ascii="Palatino Linotype" w:eastAsia="Palatino Linotype" w:hAnsi="Palatino Linotype" w:cs="Palatino Linotype"/>
        </w:rPr>
        <w:t>fue emitida por la unidad administrativa competente</w:t>
      </w:r>
      <w:r w:rsidRPr="00522704">
        <w:rPr>
          <w:rFonts w:ascii="Palatino Linotype" w:eastAsia="Palatino Linotype" w:hAnsi="Palatino Linotype" w:cs="Palatino Linotype"/>
        </w:rPr>
        <w:t>, la</w:t>
      </w:r>
      <w:r w:rsidRPr="00522704">
        <w:rPr>
          <w:rFonts w:ascii="Palatino Linotype" w:eastAsia="Palatino Linotype" w:hAnsi="Palatino Linotype" w:cs="Palatino Linotype"/>
          <w:b/>
        </w:rPr>
        <w:t xml:space="preserve"> Tesorería Municipal</w:t>
      </w:r>
      <w:r w:rsidRPr="00522704">
        <w:rPr>
          <w:rFonts w:ascii="Palatino Linotype" w:eastAsia="Palatino Linotype" w:hAnsi="Palatino Linotype" w:cs="Palatino Linotype"/>
        </w:rPr>
        <w:t xml:space="preserve">, </w:t>
      </w:r>
      <w:r w:rsidR="00782C81" w:rsidRPr="00522704">
        <w:rPr>
          <w:rFonts w:ascii="Palatino Linotype" w:eastAsia="Palatino Linotype" w:hAnsi="Palatino Linotype" w:cs="Palatino Linotype"/>
        </w:rPr>
        <w:t xml:space="preserve">y turnada también a la Dirección de Administración; no obstante, no se advierte respuesta de la misma, </w:t>
      </w:r>
      <w:r w:rsidRPr="00522704">
        <w:rPr>
          <w:rFonts w:ascii="Palatino Linotype" w:eastAsia="Palatino Linotype" w:hAnsi="Palatino Linotype" w:cs="Palatino Linotype"/>
        </w:rPr>
        <w:t xml:space="preserve">por lo que podemos advertir que </w:t>
      </w:r>
      <w:r w:rsidRPr="00522704">
        <w:rPr>
          <w:rFonts w:ascii="Palatino Linotype" w:eastAsia="Palatino Linotype" w:hAnsi="Palatino Linotype" w:cs="Palatino Linotype"/>
          <w:b/>
        </w:rPr>
        <w:t xml:space="preserve">EL SUJETO OBLIGADO </w:t>
      </w:r>
      <w:r w:rsidRPr="00522704">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522704" w:rsidRDefault="00444197">
      <w:pPr>
        <w:ind w:left="567" w:right="62"/>
        <w:jc w:val="both"/>
        <w:rPr>
          <w:rFonts w:ascii="Palatino Linotype" w:eastAsia="Palatino Linotype" w:hAnsi="Palatino Linotype" w:cs="Palatino Linotype"/>
          <w:i/>
        </w:rPr>
      </w:pPr>
      <w:r w:rsidRPr="00522704">
        <w:rPr>
          <w:rFonts w:ascii="Palatino Linotype" w:eastAsia="Palatino Linotype" w:hAnsi="Palatino Linotype" w:cs="Palatino Linotype"/>
          <w:b/>
          <w:i/>
        </w:rPr>
        <w:t>XXXIX.</w:t>
      </w:r>
      <w:r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b/>
          <w:i/>
        </w:rPr>
        <w:t>Servidor público habilitado</w:t>
      </w:r>
      <w:r w:rsidRPr="00522704">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522704" w:rsidRDefault="00185E28">
      <w:pPr>
        <w:spacing w:line="360" w:lineRule="auto"/>
        <w:ind w:left="708" w:right="62"/>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pPr>
      <w:r w:rsidRPr="00522704">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522704" w:rsidRDefault="00444197">
      <w:pPr>
        <w:ind w:left="567"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b/>
          <w:i/>
        </w:rPr>
        <w:t>Artículo 162.</w:t>
      </w:r>
      <w:r w:rsidRPr="00522704">
        <w:rPr>
          <w:rFonts w:ascii="Palatino Linotype" w:eastAsia="Palatino Linotype" w:hAnsi="Palatino Linotype" w:cs="Palatino Linotype"/>
          <w:i/>
        </w:rPr>
        <w:t xml:space="preserve"> Las unidades de transparencia deberán garantizar que las solicitudes se turnen a </w:t>
      </w:r>
      <w:r w:rsidRPr="00522704">
        <w:rPr>
          <w:rFonts w:ascii="Palatino Linotype" w:eastAsia="Palatino Linotype" w:hAnsi="Palatino Linotype" w:cs="Palatino Linotype"/>
          <w:b/>
          <w:i/>
        </w:rPr>
        <w:t>todas las Áreas competentes</w:t>
      </w:r>
      <w:r w:rsidRPr="00522704">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185E28" w:rsidRPr="00522704" w:rsidRDefault="00185E28">
      <w:pPr>
        <w:spacing w:line="360" w:lineRule="auto"/>
        <w:ind w:right="-787"/>
        <w:jc w:val="both"/>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rPr>
        <w:lastRenderedPageBreak/>
        <w:t>Es</w:t>
      </w:r>
      <w:r w:rsidRPr="00522704">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522704" w:rsidRDefault="00444197">
      <w:pPr>
        <w:ind w:left="567" w:right="-220"/>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w:t>
      </w:r>
      <w:r w:rsidRPr="00522704">
        <w:rPr>
          <w:rFonts w:ascii="Palatino Linotype" w:eastAsia="Palatino Linotype" w:hAnsi="Palatino Linotype" w:cs="Palatino Linotype"/>
          <w:b/>
          <w:i/>
          <w:color w:val="000000"/>
        </w:rPr>
        <w:t xml:space="preserve">Artículo 3. </w:t>
      </w:r>
      <w:r w:rsidRPr="00522704">
        <w:rPr>
          <w:rFonts w:ascii="Palatino Linotype" w:eastAsia="Palatino Linotype" w:hAnsi="Palatino Linotype" w:cs="Palatino Linotype"/>
          <w:i/>
          <w:color w:val="000000"/>
        </w:rPr>
        <w:t>Para los efectos de la presente Ley se entenderá por:</w:t>
      </w:r>
    </w:p>
    <w:p w:rsidR="00185E28" w:rsidRPr="00522704" w:rsidRDefault="00444197">
      <w:pPr>
        <w:ind w:left="567" w:right="-220"/>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w:t>
      </w:r>
    </w:p>
    <w:p w:rsidR="00185E28" w:rsidRPr="00522704" w:rsidRDefault="00444197">
      <w:pPr>
        <w:ind w:left="567" w:right="-220"/>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b/>
          <w:i/>
          <w:color w:val="000000"/>
        </w:rPr>
        <w:t>XI. Documento:</w:t>
      </w:r>
      <w:r w:rsidRPr="00522704">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522704" w:rsidRDefault="00444197">
      <w:pPr>
        <w:spacing w:line="360" w:lineRule="auto"/>
        <w:ind w:left="567" w:right="-220"/>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rPr>
        <w:t>(…)”</w:t>
      </w:r>
    </w:p>
    <w:p w:rsidR="00185E28" w:rsidRPr="00522704" w:rsidRDefault="00185E28">
      <w:pPr>
        <w:ind w:right="-787"/>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522704" w:rsidRDefault="00444197">
      <w:pPr>
        <w:ind w:left="567" w:right="-220"/>
        <w:jc w:val="both"/>
        <w:rPr>
          <w:rFonts w:ascii="Palatino Linotype" w:eastAsia="Palatino Linotype" w:hAnsi="Palatino Linotype" w:cs="Palatino Linotype"/>
          <w:b/>
          <w:i/>
        </w:rPr>
      </w:pPr>
      <w:r w:rsidRPr="00522704">
        <w:rPr>
          <w:rFonts w:ascii="Palatino Linotype" w:eastAsia="Palatino Linotype" w:hAnsi="Palatino Linotype" w:cs="Palatino Linotype"/>
          <w:b/>
        </w:rPr>
        <w:t>“</w:t>
      </w:r>
      <w:r w:rsidRPr="00522704">
        <w:rPr>
          <w:rFonts w:ascii="Palatino Linotype" w:eastAsia="Palatino Linotype" w:hAnsi="Palatino Linotype" w:cs="Palatino Linotype"/>
          <w:b/>
          <w:i/>
        </w:rPr>
        <w:t>CRITERIO 0002-11</w:t>
      </w:r>
    </w:p>
    <w:p w:rsidR="00185E28" w:rsidRPr="00522704" w:rsidRDefault="00444197">
      <w:pPr>
        <w:ind w:left="567"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22704">
        <w:rPr>
          <w:rFonts w:ascii="Palatino Linotype" w:eastAsia="Palatino Linotype" w:hAnsi="Palatino Linotype" w:cs="Palatino Linotype"/>
          <w:i/>
        </w:rPr>
        <w:t xml:space="preserve"> De conformidad con los artículos antes referidos, el derecho de acceso a la información pública, se define en cuanto a su alcance y </w:t>
      </w:r>
      <w:r w:rsidRPr="00522704">
        <w:rPr>
          <w:rFonts w:ascii="Palatino Linotype" w:eastAsia="Palatino Linotype" w:hAnsi="Palatino Linotype" w:cs="Palatino Linotype"/>
          <w:i/>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522704" w:rsidRDefault="00444197">
      <w:pPr>
        <w:ind w:left="567"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En consecuencia el acceso a la información se refiere a que se cumplan cualquiera de los siguientes tres supuestos:</w:t>
      </w:r>
    </w:p>
    <w:p w:rsidR="00185E28" w:rsidRPr="00522704" w:rsidRDefault="00444197">
      <w:pPr>
        <w:ind w:left="567" w:right="-220"/>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1) </w:t>
      </w:r>
      <w:r w:rsidRPr="0052270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185E28" w:rsidRPr="00522704" w:rsidRDefault="00444197">
      <w:pPr>
        <w:ind w:left="567"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85E28" w:rsidRPr="00522704" w:rsidRDefault="00444197">
      <w:pPr>
        <w:ind w:left="567"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185E28" w:rsidRPr="00522704" w:rsidRDefault="00444197">
      <w:pPr>
        <w:tabs>
          <w:tab w:val="left" w:pos="851"/>
        </w:tabs>
        <w:spacing w:line="360" w:lineRule="auto"/>
        <w:ind w:left="567" w:right="-220"/>
        <w:rPr>
          <w:rFonts w:ascii="Palatino Linotype" w:eastAsia="Palatino Linotype" w:hAnsi="Palatino Linotype" w:cs="Palatino Linotype"/>
        </w:rPr>
      </w:pPr>
      <w:r w:rsidRPr="00522704">
        <w:rPr>
          <w:rFonts w:ascii="Palatino Linotype" w:eastAsia="Palatino Linotype" w:hAnsi="Palatino Linotype" w:cs="Palatino Linotype"/>
        </w:rPr>
        <w:t>(Énfasis Añadido)</w:t>
      </w:r>
    </w:p>
    <w:p w:rsidR="00185E28" w:rsidRPr="00522704" w:rsidRDefault="00185E28">
      <w:pPr>
        <w:pBdr>
          <w:top w:val="nil"/>
          <w:left w:val="nil"/>
          <w:bottom w:val="nil"/>
          <w:right w:val="nil"/>
          <w:between w:val="nil"/>
        </w:pBdr>
        <w:ind w:right="-787"/>
        <w:jc w:val="both"/>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color w:val="000000"/>
        </w:rPr>
        <w:t>Por su parte los artículos 160 y 166, de la Ley local en la materia, que se reproduce de la siguiente forma:</w:t>
      </w:r>
    </w:p>
    <w:p w:rsidR="00185E28" w:rsidRPr="00522704" w:rsidRDefault="00444197">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b/>
          <w:i/>
        </w:rPr>
        <w:t>Artículo 160.</w:t>
      </w:r>
      <w:r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22704">
        <w:rPr>
          <w:rFonts w:ascii="Palatino Linotype" w:eastAsia="Palatino Linotype" w:hAnsi="Palatino Linotype" w:cs="Palatino Linotype"/>
          <w:i/>
        </w:rPr>
        <w:t>.</w:t>
      </w:r>
    </w:p>
    <w:p w:rsidR="00185E28" w:rsidRPr="00522704" w:rsidRDefault="00185E28">
      <w:pPr>
        <w:ind w:left="566" w:right="-220"/>
        <w:jc w:val="both"/>
        <w:rPr>
          <w:rFonts w:ascii="Palatino Linotype" w:eastAsia="Palatino Linotype" w:hAnsi="Palatino Linotype" w:cs="Palatino Linotype"/>
          <w:i/>
        </w:rPr>
      </w:pPr>
    </w:p>
    <w:p w:rsidR="00185E28" w:rsidRPr="00522704" w:rsidRDefault="00444197">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En caso que la información solicitada consista en bases de datos se deberá privilegiar la entrega de la misma en formatos abiertos.</w:t>
      </w:r>
    </w:p>
    <w:p w:rsidR="00185E28" w:rsidRPr="00522704" w:rsidRDefault="00444197">
      <w:pPr>
        <w:ind w:left="566" w:right="-220"/>
        <w:jc w:val="both"/>
        <w:rPr>
          <w:rFonts w:ascii="Palatino Linotype" w:eastAsia="Palatino Linotype" w:hAnsi="Palatino Linotype" w:cs="Palatino Linotype"/>
          <w:i/>
          <w:u w:val="single"/>
        </w:rPr>
      </w:pPr>
      <w:r w:rsidRPr="00522704">
        <w:rPr>
          <w:rFonts w:ascii="Palatino Linotype" w:eastAsia="Palatino Linotype" w:hAnsi="Palatino Linotype" w:cs="Palatino Linotype"/>
          <w:b/>
          <w:i/>
        </w:rPr>
        <w:t>Artículo 166.</w:t>
      </w:r>
      <w:r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522704" w:rsidRDefault="00444197">
      <w:pPr>
        <w:spacing w:line="360" w:lineRule="auto"/>
        <w:ind w:left="566" w:right="-220"/>
        <w:jc w:val="both"/>
        <w:rPr>
          <w:rFonts w:ascii="Palatino Linotype" w:eastAsia="Palatino Linotype" w:hAnsi="Palatino Linotype" w:cs="Palatino Linotype"/>
        </w:rPr>
      </w:pPr>
      <w:r w:rsidRPr="00522704">
        <w:rPr>
          <w:rFonts w:ascii="Palatino Linotype" w:eastAsia="Palatino Linotype" w:hAnsi="Palatino Linotype" w:cs="Palatino Linotype"/>
        </w:rPr>
        <w:t>(Énfasis añadido)</w:t>
      </w:r>
    </w:p>
    <w:p w:rsidR="00185E28" w:rsidRPr="00522704" w:rsidRDefault="00185E28">
      <w:pPr>
        <w:ind w:right="-787"/>
        <w:jc w:val="both"/>
        <w:rPr>
          <w:rFonts w:ascii="Palatino Linotype" w:eastAsia="Palatino Linotype" w:hAnsi="Palatino Linotype" w:cs="Palatino Linotype"/>
        </w:rPr>
      </w:pPr>
    </w:p>
    <w:p w:rsidR="00185E28" w:rsidRPr="00522704" w:rsidRDefault="00444197">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522704" w:rsidRDefault="00444197" w:rsidP="001F2F8E">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lastRenderedPageBreak/>
        <w:t>Ahora bien, es de prec</w:t>
      </w:r>
      <w:r w:rsidR="001F2F8E" w:rsidRPr="00522704">
        <w:rPr>
          <w:rFonts w:ascii="Palatino Linotype" w:eastAsia="Palatino Linotype" w:hAnsi="Palatino Linotype" w:cs="Palatino Linotype"/>
        </w:rPr>
        <w:t>isar que si bien el particular refirió en su solicitud de información “</w:t>
      </w:r>
      <w:r w:rsidR="001F2F8E" w:rsidRPr="00522704">
        <w:rPr>
          <w:rFonts w:ascii="Palatino Linotype" w:eastAsia="Palatino Linotype" w:hAnsi="Palatino Linotype" w:cs="Palatino Linotype"/>
          <w:i/>
          <w:lang w:val="es-MX"/>
        </w:rPr>
        <w:t xml:space="preserve">todas las </w:t>
      </w:r>
      <w:r w:rsidR="002A08AC" w:rsidRPr="00522704">
        <w:rPr>
          <w:rFonts w:ascii="Palatino Linotype" w:eastAsia="Palatino Linotype" w:hAnsi="Palatino Linotype" w:cs="Palatino Linotype"/>
          <w:i/>
          <w:lang w:val="es-MX"/>
        </w:rPr>
        <w:t>adquisiciones</w:t>
      </w:r>
      <w:r w:rsidR="001F2F8E" w:rsidRPr="00522704">
        <w:rPr>
          <w:rFonts w:ascii="Palatino Linotype" w:eastAsia="Palatino Linotype" w:hAnsi="Palatino Linotype" w:cs="Palatino Linotype"/>
          <w:i/>
          <w:lang w:val="es-MX"/>
        </w:rPr>
        <w:t xml:space="preserve">, se solicitan las </w:t>
      </w:r>
      <w:r w:rsidR="002A08AC" w:rsidRPr="00522704">
        <w:rPr>
          <w:rFonts w:ascii="Palatino Linotype" w:eastAsia="Palatino Linotype" w:hAnsi="Palatino Linotype" w:cs="Palatino Linotype"/>
          <w:i/>
          <w:lang w:val="es-MX"/>
        </w:rPr>
        <w:t>adquisiciones</w:t>
      </w:r>
      <w:r w:rsidR="001F2F8E" w:rsidRPr="00522704">
        <w:rPr>
          <w:rFonts w:ascii="Palatino Linotype" w:eastAsia="Palatino Linotype" w:hAnsi="Palatino Linotype" w:cs="Palatino Linotype"/>
          <w:i/>
          <w:lang w:val="es-MX"/>
        </w:rPr>
        <w:t xml:space="preserve"> de servicios, compras todo los conceptos </w:t>
      </w:r>
      <w:r w:rsidR="002A08AC" w:rsidRPr="00522704">
        <w:rPr>
          <w:rFonts w:ascii="Palatino Linotype" w:eastAsia="Palatino Linotype" w:hAnsi="Palatino Linotype" w:cs="Palatino Linotype"/>
          <w:i/>
          <w:lang w:val="es-MX"/>
        </w:rPr>
        <w:t>papelería</w:t>
      </w:r>
      <w:r w:rsidR="001F2F8E" w:rsidRPr="00522704">
        <w:rPr>
          <w:rFonts w:ascii="Palatino Linotype" w:eastAsia="Palatino Linotype" w:hAnsi="Palatino Linotype" w:cs="Palatino Linotype"/>
          <w:i/>
          <w:lang w:val="es-MX"/>
        </w:rPr>
        <w:t xml:space="preserve">, </w:t>
      </w:r>
      <w:r w:rsidR="002A08AC" w:rsidRPr="00522704">
        <w:rPr>
          <w:rFonts w:ascii="Palatino Linotype" w:eastAsia="Palatino Linotype" w:hAnsi="Palatino Linotype" w:cs="Palatino Linotype"/>
          <w:i/>
          <w:lang w:val="es-MX"/>
        </w:rPr>
        <w:t>enseres,</w:t>
      </w:r>
      <w:r w:rsidR="001F2F8E" w:rsidRPr="00522704">
        <w:rPr>
          <w:rFonts w:ascii="Palatino Linotype" w:eastAsia="Palatino Linotype" w:hAnsi="Palatino Linotype" w:cs="Palatino Linotype"/>
          <w:i/>
          <w:lang w:val="es-MX"/>
        </w:rPr>
        <w:t xml:space="preserve"> </w:t>
      </w:r>
      <w:r w:rsidR="002A08AC" w:rsidRPr="00522704">
        <w:rPr>
          <w:rFonts w:ascii="Palatino Linotype" w:eastAsia="Palatino Linotype" w:hAnsi="Palatino Linotype" w:cs="Palatino Linotype"/>
          <w:i/>
          <w:lang w:val="es-MX"/>
        </w:rPr>
        <w:t>cafetería</w:t>
      </w:r>
      <w:r w:rsidR="001F2F8E" w:rsidRPr="00522704">
        <w:rPr>
          <w:rFonts w:ascii="Palatino Linotype" w:eastAsia="Palatino Linotype" w:hAnsi="Palatino Linotype" w:cs="Palatino Linotype"/>
          <w:i/>
          <w:lang w:val="es-MX"/>
        </w:rPr>
        <w:t xml:space="preserve">, </w:t>
      </w:r>
      <w:r w:rsidR="002A08AC" w:rsidRPr="00522704">
        <w:rPr>
          <w:rFonts w:ascii="Palatino Linotype" w:eastAsia="Palatino Linotype" w:hAnsi="Palatino Linotype" w:cs="Palatino Linotype"/>
          <w:i/>
          <w:lang w:val="es-MX"/>
        </w:rPr>
        <w:t>vehículos</w:t>
      </w:r>
      <w:r w:rsidR="001F2F8E" w:rsidRPr="00522704">
        <w:rPr>
          <w:rFonts w:ascii="Palatino Linotype" w:eastAsia="Palatino Linotype" w:hAnsi="Palatino Linotype" w:cs="Palatino Linotype"/>
          <w:i/>
          <w:lang w:val="es-MX"/>
        </w:rPr>
        <w:t xml:space="preserve"> todas las </w:t>
      </w:r>
      <w:r w:rsidR="002A08AC" w:rsidRPr="00522704">
        <w:rPr>
          <w:rFonts w:ascii="Palatino Linotype" w:eastAsia="Palatino Linotype" w:hAnsi="Palatino Linotype" w:cs="Palatino Linotype"/>
          <w:i/>
          <w:lang w:val="es-MX"/>
        </w:rPr>
        <w:t>adquisiciones</w:t>
      </w:r>
      <w:r w:rsidR="001F2F8E" w:rsidRPr="00522704">
        <w:rPr>
          <w:rFonts w:ascii="Palatino Linotype" w:eastAsia="Palatino Linotype" w:hAnsi="Palatino Linotype" w:cs="Palatino Linotype"/>
          <w:i/>
          <w:lang w:val="es-MX"/>
        </w:rPr>
        <w:t xml:space="preserve"> y servicios contratados del 1 de enero a la fecha</w:t>
      </w:r>
      <w:r w:rsidR="002A08AC" w:rsidRPr="00522704">
        <w:rPr>
          <w:rFonts w:ascii="Palatino Linotype" w:eastAsia="Palatino Linotype" w:hAnsi="Palatino Linotype" w:cs="Palatino Linotype"/>
          <w:i/>
          <w:lang w:val="es-MX"/>
        </w:rPr>
        <w:t>”</w:t>
      </w:r>
      <w:r w:rsidR="001F2F8E" w:rsidRPr="00522704">
        <w:rPr>
          <w:rFonts w:ascii="Palatino Linotype" w:eastAsia="Palatino Linotype" w:hAnsi="Palatino Linotype" w:cs="Palatino Linotype"/>
          <w:i/>
          <w:lang w:val="es-MX"/>
        </w:rPr>
        <w:t>,</w:t>
      </w:r>
      <w:r w:rsidR="002A08AC" w:rsidRPr="00522704">
        <w:rPr>
          <w:rFonts w:ascii="Palatino Linotype" w:eastAsia="Palatino Linotype" w:hAnsi="Palatino Linotype" w:cs="Palatino Linotype"/>
          <w:lang w:val="es-MX"/>
        </w:rPr>
        <w:t xml:space="preserve"> es de referir que los conceptos enunciados se utilizaron a modo de ejemplo, ya que se reiteró todas las adquisiciones y servicios contratados, en consecuencia, la solicitud de información es referente a:</w:t>
      </w:r>
      <w:r w:rsidR="001F2F8E" w:rsidRPr="00522704">
        <w:rPr>
          <w:rFonts w:ascii="Palatino Linotype" w:eastAsia="Palatino Linotype" w:hAnsi="Palatino Linotype" w:cs="Palatino Linotype"/>
        </w:rPr>
        <w:t xml:space="preserve"> </w:t>
      </w:r>
      <w:r w:rsidR="001F2F8E" w:rsidRPr="00522704">
        <w:rPr>
          <w:rFonts w:ascii="Palatino Linotype" w:eastAsia="Palatino Linotype" w:hAnsi="Palatino Linotype" w:cs="Palatino Linotype"/>
          <w:i/>
          <w:color w:val="000000"/>
          <w:u w:val="single"/>
          <w:lang w:val="es-MX"/>
        </w:rPr>
        <w:t>todas las adquisiciones y servicios contratados del 1 de enero al 04 de junio de 2025: Expedientes de procedimientos de adquisiciones y servicios; Contratos; Presupuesto asignado y Factura o documento que acredite el pago de la adquisición o servicio</w:t>
      </w:r>
      <w:r w:rsidR="001F2F8E" w:rsidRPr="00522704">
        <w:rPr>
          <w:rFonts w:ascii="Palatino Linotype" w:eastAsia="Palatino Linotype" w:hAnsi="Palatino Linotype" w:cs="Palatino Linotype"/>
          <w:i/>
          <w:color w:val="000000"/>
          <w:lang w:val="es-MX"/>
        </w:rPr>
        <w:t>,</w:t>
      </w:r>
      <w:r w:rsidR="002A08AC" w:rsidRPr="00522704">
        <w:rPr>
          <w:rFonts w:ascii="Palatino Linotype" w:eastAsia="Palatino Linotype" w:hAnsi="Palatino Linotype" w:cs="Palatino Linotype"/>
          <w:i/>
          <w:color w:val="000000"/>
          <w:lang w:val="es-MX"/>
        </w:rPr>
        <w:t xml:space="preserve"> </w:t>
      </w:r>
      <w:r w:rsidR="002A08AC" w:rsidRPr="00522704">
        <w:rPr>
          <w:rFonts w:ascii="Palatino Linotype" w:eastAsia="Palatino Linotype" w:hAnsi="Palatino Linotype" w:cs="Palatino Linotype"/>
          <w:color w:val="000000"/>
        </w:rPr>
        <w:t>de manera que</w:t>
      </w:r>
      <w:r w:rsidR="001F2F8E" w:rsidRPr="00522704">
        <w:rPr>
          <w:rFonts w:ascii="Palatino Linotype" w:eastAsia="Palatino Linotype" w:hAnsi="Palatino Linotype" w:cs="Palatino Linotype"/>
          <w:color w:val="000000"/>
        </w:rPr>
        <w:t>,</w:t>
      </w:r>
      <w:r w:rsidRPr="00522704">
        <w:rPr>
          <w:rFonts w:ascii="Palatino Linotype" w:eastAsia="Palatino Linotype" w:hAnsi="Palatino Linotype" w:cs="Palatino Linotype"/>
          <w:color w:val="000000"/>
        </w:rPr>
        <w:t xml:space="preserve"> es de analizar el requerimiento de información y la respuesta proporcionada por el Sujeto Obligado, ya que la inconformidad se basó en la </w:t>
      </w:r>
      <w:r w:rsidR="001F2F8E" w:rsidRPr="00522704">
        <w:rPr>
          <w:rFonts w:ascii="Palatino Linotype" w:eastAsia="Palatino Linotype" w:hAnsi="Palatino Linotype" w:cs="Palatino Linotype"/>
          <w:color w:val="000000"/>
        </w:rPr>
        <w:t xml:space="preserve">entrega de información incompleta, posteriormente, </w:t>
      </w:r>
      <w:r w:rsidRPr="00522704">
        <w:rPr>
          <w:rFonts w:ascii="Palatino Linotype" w:eastAsia="Palatino Linotype" w:hAnsi="Palatino Linotype" w:cs="Palatino Linotype"/>
          <w:color w:val="000000"/>
        </w:rPr>
        <w:t>a través de informe justificado se r</w:t>
      </w:r>
      <w:r w:rsidR="001F2F8E" w:rsidRPr="00522704">
        <w:rPr>
          <w:rFonts w:ascii="Palatino Linotype" w:eastAsia="Palatino Linotype" w:hAnsi="Palatino Linotype" w:cs="Palatino Linotype"/>
          <w:color w:val="000000"/>
        </w:rPr>
        <w:t>atificó la respuesta primigenia</w:t>
      </w:r>
      <w:r w:rsidRPr="00522704">
        <w:rPr>
          <w:rFonts w:ascii="Palatino Linotype" w:eastAsia="Palatino Linotype" w:hAnsi="Palatino Linotype" w:cs="Palatino Linotype"/>
          <w:color w:val="000000"/>
        </w:rPr>
        <w:t>:</w:t>
      </w:r>
    </w:p>
    <w:p w:rsidR="00185E28" w:rsidRPr="00522704" w:rsidRDefault="00185E28">
      <w:pPr>
        <w:spacing w:line="360" w:lineRule="auto"/>
        <w:ind w:right="-787"/>
        <w:jc w:val="both"/>
        <w:rPr>
          <w:rFonts w:ascii="Palatino Linotype" w:eastAsia="Palatino Linotype" w:hAnsi="Palatino Linotype" w:cs="Palatino Linotype"/>
          <w:color w:val="000000"/>
        </w:rPr>
      </w:pPr>
    </w:p>
    <w:tbl>
      <w:tblPr>
        <w:tblStyle w:val="a8"/>
        <w:tblW w:w="991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397"/>
        <w:gridCol w:w="4252"/>
        <w:gridCol w:w="2269"/>
      </w:tblGrid>
      <w:tr w:rsidR="00185E28" w:rsidRPr="00522704" w:rsidTr="00522704">
        <w:trPr>
          <w:tblHeader/>
        </w:trPr>
        <w:tc>
          <w:tcPr>
            <w:tcW w:w="3397" w:type="dxa"/>
            <w:shd w:val="clear" w:color="auto" w:fill="D9D9D9"/>
            <w:vAlign w:val="center"/>
          </w:tcPr>
          <w:p w:rsidR="00185E28" w:rsidRPr="00522704" w:rsidRDefault="00444197">
            <w:pPr>
              <w:pBdr>
                <w:top w:val="nil"/>
                <w:left w:val="nil"/>
                <w:bottom w:val="nil"/>
                <w:right w:val="nil"/>
                <w:between w:val="nil"/>
              </w:pBdr>
              <w:ind w:right="100"/>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Información solicitada</w:t>
            </w:r>
          </w:p>
          <w:p w:rsidR="001F2F8E" w:rsidRPr="00522704" w:rsidRDefault="001F2F8E">
            <w:pPr>
              <w:pBdr>
                <w:top w:val="nil"/>
                <w:left w:val="nil"/>
                <w:bottom w:val="nil"/>
                <w:right w:val="nil"/>
                <w:between w:val="nil"/>
              </w:pBdr>
              <w:ind w:right="100"/>
              <w:jc w:val="center"/>
              <w:rPr>
                <w:rFonts w:ascii="Palatino Linotype" w:eastAsia="Palatino Linotype" w:hAnsi="Palatino Linotype" w:cs="Palatino Linotype"/>
                <w:b/>
                <w:color w:val="000000"/>
              </w:rPr>
            </w:pPr>
          </w:p>
          <w:p w:rsidR="001F2F8E" w:rsidRPr="00522704" w:rsidRDefault="00232391">
            <w:pPr>
              <w:pBdr>
                <w:top w:val="nil"/>
                <w:left w:val="nil"/>
                <w:bottom w:val="nil"/>
                <w:right w:val="nil"/>
                <w:between w:val="nil"/>
              </w:pBdr>
              <w:ind w:right="100"/>
              <w:jc w:val="center"/>
              <w:rPr>
                <w:rFonts w:ascii="Palatino Linotype" w:eastAsia="Palatino Linotype" w:hAnsi="Palatino Linotype" w:cs="Palatino Linotype"/>
                <w:color w:val="000000"/>
              </w:rPr>
            </w:pPr>
            <w:r w:rsidRPr="00522704">
              <w:rPr>
                <w:rFonts w:ascii="Palatino Linotype" w:eastAsia="Palatino Linotype" w:hAnsi="Palatino Linotype" w:cs="Palatino Linotype"/>
                <w:i/>
                <w:color w:val="000000"/>
                <w:lang w:val="es-MX"/>
              </w:rPr>
              <w:t>De todas las adquisiciones y servicios contratados del 1 de enero al 04 de junio de 2025</w:t>
            </w:r>
          </w:p>
        </w:tc>
        <w:tc>
          <w:tcPr>
            <w:tcW w:w="4252" w:type="dxa"/>
            <w:shd w:val="clear" w:color="auto" w:fill="D9D9D9"/>
            <w:vAlign w:val="center"/>
          </w:tcPr>
          <w:p w:rsidR="00185E28" w:rsidRPr="00522704" w:rsidRDefault="00444197">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Información proporcionada</w:t>
            </w:r>
          </w:p>
        </w:tc>
        <w:tc>
          <w:tcPr>
            <w:tcW w:w="2269" w:type="dxa"/>
            <w:shd w:val="clear" w:color="auto" w:fill="D9D9D9"/>
            <w:vAlign w:val="center"/>
          </w:tcPr>
          <w:p w:rsidR="00185E28" w:rsidRPr="00522704" w:rsidRDefault="00444197">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¿Colma?</w:t>
            </w:r>
          </w:p>
        </w:tc>
      </w:tr>
      <w:tr w:rsidR="00185E28" w:rsidRPr="00522704" w:rsidTr="00522704">
        <w:tc>
          <w:tcPr>
            <w:tcW w:w="3397" w:type="dxa"/>
            <w:vAlign w:val="center"/>
          </w:tcPr>
          <w:p w:rsidR="00185E28" w:rsidRPr="00522704" w:rsidRDefault="002A08AC" w:rsidP="002A08AC">
            <w:pPr>
              <w:pStyle w:val="Prrafodelista"/>
              <w:numPr>
                <w:ilvl w:val="0"/>
                <w:numId w:val="17"/>
              </w:numPr>
              <w:pBdr>
                <w:top w:val="nil"/>
                <w:left w:val="nil"/>
                <w:bottom w:val="nil"/>
                <w:right w:val="nil"/>
                <w:between w:val="nil"/>
              </w:pBdr>
              <w:ind w:left="447" w:right="2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Expedientes de procedimientos de adquisiciones y servicios</w:t>
            </w:r>
          </w:p>
        </w:tc>
        <w:tc>
          <w:tcPr>
            <w:tcW w:w="4252" w:type="dxa"/>
            <w:vAlign w:val="center"/>
          </w:tcPr>
          <w:p w:rsidR="00185E28" w:rsidRPr="00522704" w:rsidRDefault="00185E28" w:rsidP="002A08AC">
            <w:pPr>
              <w:pBdr>
                <w:top w:val="nil"/>
                <w:left w:val="nil"/>
                <w:bottom w:val="nil"/>
                <w:right w:val="nil"/>
                <w:between w:val="nil"/>
              </w:pBdr>
              <w:ind w:right="12"/>
              <w:jc w:val="center"/>
              <w:rPr>
                <w:rFonts w:ascii="Palatino Linotype" w:eastAsia="Palatino Linotype" w:hAnsi="Palatino Linotype" w:cs="Palatino Linotype"/>
                <w:b/>
                <w:color w:val="000000"/>
              </w:rPr>
            </w:pPr>
          </w:p>
          <w:p w:rsidR="002A08AC" w:rsidRPr="00522704" w:rsidRDefault="002A08AC" w:rsidP="002A08AC">
            <w:pPr>
              <w:pBdr>
                <w:top w:val="nil"/>
                <w:left w:val="nil"/>
                <w:bottom w:val="nil"/>
                <w:right w:val="nil"/>
                <w:between w:val="nil"/>
              </w:pBdr>
              <w:ind w:right="12"/>
              <w:jc w:val="center"/>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Sin pronunciamiento</w:t>
            </w:r>
          </w:p>
        </w:tc>
        <w:tc>
          <w:tcPr>
            <w:tcW w:w="2269" w:type="dxa"/>
            <w:vAlign w:val="center"/>
          </w:tcPr>
          <w:p w:rsidR="00185E28" w:rsidRPr="00522704" w:rsidRDefault="007E2AD5" w:rsidP="007E2AD5">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NO</w:t>
            </w:r>
          </w:p>
        </w:tc>
      </w:tr>
      <w:tr w:rsidR="00185E28" w:rsidRPr="00522704" w:rsidTr="00522704">
        <w:tc>
          <w:tcPr>
            <w:tcW w:w="3397" w:type="dxa"/>
            <w:vAlign w:val="center"/>
          </w:tcPr>
          <w:p w:rsidR="00185E28" w:rsidRPr="00522704" w:rsidRDefault="002A08AC" w:rsidP="002A08AC">
            <w:pPr>
              <w:pStyle w:val="Prrafodelista"/>
              <w:numPr>
                <w:ilvl w:val="0"/>
                <w:numId w:val="17"/>
              </w:numPr>
              <w:pBdr>
                <w:top w:val="nil"/>
                <w:left w:val="nil"/>
                <w:bottom w:val="nil"/>
                <w:right w:val="nil"/>
                <w:between w:val="nil"/>
              </w:pBdr>
              <w:ind w:left="447" w:right="2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t>Contratos</w:t>
            </w:r>
          </w:p>
        </w:tc>
        <w:tc>
          <w:tcPr>
            <w:tcW w:w="4252" w:type="dxa"/>
            <w:vAlign w:val="center"/>
          </w:tcPr>
          <w:p w:rsidR="00185E28" w:rsidRPr="00522704" w:rsidRDefault="002A08AC" w:rsidP="002A08AC">
            <w:pPr>
              <w:pBdr>
                <w:top w:val="nil"/>
                <w:left w:val="nil"/>
                <w:bottom w:val="nil"/>
                <w:right w:val="nil"/>
                <w:between w:val="nil"/>
              </w:pBdr>
              <w:ind w:right="12"/>
              <w:jc w:val="center"/>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Sin pronunciamiento</w:t>
            </w:r>
          </w:p>
        </w:tc>
        <w:tc>
          <w:tcPr>
            <w:tcW w:w="2269" w:type="dxa"/>
            <w:vAlign w:val="center"/>
          </w:tcPr>
          <w:p w:rsidR="00185E28" w:rsidRPr="00522704" w:rsidRDefault="007E2AD5" w:rsidP="007E2AD5">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NO</w:t>
            </w:r>
          </w:p>
        </w:tc>
      </w:tr>
      <w:tr w:rsidR="00185E28" w:rsidRPr="00522704" w:rsidTr="00522704">
        <w:tc>
          <w:tcPr>
            <w:tcW w:w="3397" w:type="dxa"/>
            <w:vAlign w:val="center"/>
          </w:tcPr>
          <w:p w:rsidR="00185E28" w:rsidRPr="00522704" w:rsidRDefault="002A08AC" w:rsidP="002A08AC">
            <w:pPr>
              <w:pStyle w:val="Prrafodelista"/>
              <w:numPr>
                <w:ilvl w:val="0"/>
                <w:numId w:val="17"/>
              </w:numPr>
              <w:pBdr>
                <w:top w:val="nil"/>
                <w:left w:val="nil"/>
                <w:bottom w:val="nil"/>
                <w:right w:val="nil"/>
                <w:between w:val="nil"/>
              </w:pBdr>
              <w:ind w:left="447" w:right="28"/>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i/>
                <w:color w:val="000000"/>
                <w:lang w:val="es-MX"/>
              </w:rPr>
              <w:t>Presupuesto asignado</w:t>
            </w:r>
          </w:p>
        </w:tc>
        <w:tc>
          <w:tcPr>
            <w:tcW w:w="4252" w:type="dxa"/>
            <w:vAlign w:val="center"/>
          </w:tcPr>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A través de la Tesorería Municipal se remitió </w:t>
            </w:r>
            <w:r w:rsidRPr="00522704">
              <w:rPr>
                <w:rFonts w:ascii="Palatino Linotype" w:eastAsia="Palatino Linotype" w:hAnsi="Palatino Linotype" w:cs="Palatino Linotype"/>
                <w:i/>
                <w:color w:val="000000"/>
                <w:lang w:val="es-MX"/>
              </w:rPr>
              <w:t xml:space="preserve">el Estado Analítico del Ejercicio del Presupuesto de Egresos, Clasificación por Objeto del Gasto (Capítulo y Concepto), que corresponde al primer periodo trimestral, que comprende del 01 de enero al 31 de marzo de 2025, a fin de visualizar como fueron erogados los fondos asignados en el periodo y por los </w:t>
            </w:r>
            <w:r w:rsidRPr="00522704">
              <w:rPr>
                <w:rFonts w:ascii="Palatino Linotype" w:eastAsia="Palatino Linotype" w:hAnsi="Palatino Linotype" w:cs="Palatino Linotype"/>
                <w:i/>
                <w:color w:val="000000"/>
                <w:lang w:val="es-MX"/>
              </w:rPr>
              <w:lastRenderedPageBreak/>
              <w:t>conceptos solicitados. Asimismo, se adjunta el link de acceso directo a la página oficial del H. Ayuntamiento de Toluca, en el apartado de Transparencia, Fiscal, información presupuestaria:</w:t>
            </w: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i/>
                <w:color w:val="000000"/>
                <w:lang w:val="es-MX"/>
              </w:rPr>
            </w:pP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i/>
                <w:noProof/>
                <w:color w:val="000000"/>
                <w:lang w:val="es-MX"/>
              </w:rPr>
              <w:drawing>
                <wp:inline distT="0" distB="0" distL="0" distR="0" wp14:anchorId="45BC1562" wp14:editId="5B8D2F29">
                  <wp:extent cx="2212487" cy="260178"/>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0704" cy="274080"/>
                          </a:xfrm>
                          <a:prstGeom prst="rect">
                            <a:avLst/>
                          </a:prstGeom>
                        </pic:spPr>
                      </pic:pic>
                    </a:graphicData>
                  </a:graphic>
                </wp:inline>
              </w:drawing>
            </w: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Dicho link se proporcionó en formato cerrado.</w:t>
            </w: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p>
          <w:p w:rsidR="002A08AC" w:rsidRPr="00522704" w:rsidRDefault="002A08AC" w:rsidP="002A08AC">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También señaló que </w:t>
            </w:r>
            <w:r w:rsidRPr="00522704">
              <w:rPr>
                <w:rFonts w:ascii="Palatino Linotype" w:eastAsia="Palatino Linotype" w:hAnsi="Palatino Linotype" w:cs="Palatino Linotype"/>
                <w:i/>
                <w:color w:val="000000"/>
                <w:lang w:val="es-MX"/>
              </w:rPr>
              <w:t>la información se encuentra integrada y publicada de forma general y no de manera específica como lo solicita el ciudadano, de acuerdo a los lineamientos normados por el Órgano Superior de Fiscalización del Estado de México (OSFEM).</w:t>
            </w:r>
          </w:p>
        </w:tc>
        <w:tc>
          <w:tcPr>
            <w:tcW w:w="2269" w:type="dxa"/>
          </w:tcPr>
          <w:p w:rsidR="00185E28" w:rsidRPr="00522704" w:rsidRDefault="00BB6365">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lastRenderedPageBreak/>
              <w:t>SI</w:t>
            </w:r>
          </w:p>
          <w:p w:rsidR="0002612B" w:rsidRPr="00522704" w:rsidRDefault="0002612B">
            <w:pPr>
              <w:pBdr>
                <w:top w:val="nil"/>
                <w:left w:val="nil"/>
                <w:bottom w:val="nil"/>
                <w:right w:val="nil"/>
                <w:between w:val="nil"/>
              </w:pBdr>
              <w:ind w:right="12"/>
              <w:jc w:val="center"/>
              <w:rPr>
                <w:rFonts w:ascii="Palatino Linotype" w:eastAsia="Palatino Linotype" w:hAnsi="Palatino Linotype" w:cs="Palatino Linotype"/>
                <w:b/>
                <w:color w:val="000000"/>
              </w:rPr>
            </w:pPr>
          </w:p>
          <w:p w:rsidR="0002612B" w:rsidRPr="00522704" w:rsidRDefault="00BB6365" w:rsidP="00316D63">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Toda vez que entregó el documento en el que se puede apreciar el presupuesto asignado a cada </w:t>
            </w:r>
            <w:r w:rsidRPr="00522704">
              <w:rPr>
                <w:rFonts w:ascii="Palatino Linotype" w:eastAsia="Palatino Linotype" w:hAnsi="Palatino Linotype" w:cs="Palatino Linotype"/>
                <w:color w:val="000000"/>
              </w:rPr>
              <w:lastRenderedPageBreak/>
              <w:t>capítulo establecido en el Clasificador por Objeto del Gasto Estatal y Municipal.</w:t>
            </w:r>
          </w:p>
          <w:p w:rsidR="00B038F3" w:rsidRPr="00522704" w:rsidRDefault="00B038F3" w:rsidP="00316D63">
            <w:pPr>
              <w:pBdr>
                <w:top w:val="nil"/>
                <w:left w:val="nil"/>
                <w:bottom w:val="nil"/>
                <w:right w:val="nil"/>
                <w:between w:val="nil"/>
              </w:pBdr>
              <w:ind w:right="12"/>
              <w:jc w:val="both"/>
              <w:rPr>
                <w:rFonts w:ascii="Palatino Linotype" w:eastAsia="Palatino Linotype" w:hAnsi="Palatino Linotype" w:cs="Palatino Linotype"/>
                <w:color w:val="000000"/>
              </w:rPr>
            </w:pPr>
          </w:p>
          <w:p w:rsidR="00BB6365" w:rsidRPr="00522704" w:rsidRDefault="00B038F3" w:rsidP="00316D63">
            <w:pPr>
              <w:pBdr>
                <w:top w:val="nil"/>
                <w:left w:val="nil"/>
                <w:bottom w:val="nil"/>
                <w:right w:val="nil"/>
                <w:between w:val="nil"/>
              </w:pBdr>
              <w:ind w:right="12"/>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De conformidad al artículo 12 de la Ley de Transparencia Local, los sujetos obligados sólo proporcionarán la información pública que se les requiera y que obre en sus archivos y en el estado en que ésta se encuentre, sin tener que procesarla ni presentarla conforme al interés del solicitante.</w:t>
            </w:r>
          </w:p>
        </w:tc>
      </w:tr>
      <w:tr w:rsidR="002A08AC" w:rsidRPr="00522704" w:rsidTr="00522704">
        <w:tc>
          <w:tcPr>
            <w:tcW w:w="3397" w:type="dxa"/>
            <w:vAlign w:val="center"/>
          </w:tcPr>
          <w:p w:rsidR="002A08AC" w:rsidRPr="00522704" w:rsidRDefault="002A08AC" w:rsidP="002A08AC">
            <w:pPr>
              <w:pStyle w:val="Prrafodelista"/>
              <w:numPr>
                <w:ilvl w:val="0"/>
                <w:numId w:val="17"/>
              </w:numPr>
              <w:pBdr>
                <w:top w:val="nil"/>
                <w:left w:val="nil"/>
                <w:bottom w:val="nil"/>
                <w:right w:val="nil"/>
                <w:between w:val="nil"/>
              </w:pBdr>
              <w:ind w:left="447" w:right="28"/>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i/>
                <w:color w:val="000000"/>
                <w:lang w:val="es-MX"/>
              </w:rPr>
              <w:lastRenderedPageBreak/>
              <w:t>Factura o documento que acredite el pago de la adquisición o servicio</w:t>
            </w:r>
          </w:p>
          <w:p w:rsidR="002A08AC" w:rsidRPr="00522704" w:rsidRDefault="002A08AC" w:rsidP="002A08AC">
            <w:pPr>
              <w:pBdr>
                <w:top w:val="nil"/>
                <w:left w:val="nil"/>
                <w:bottom w:val="nil"/>
                <w:right w:val="nil"/>
                <w:between w:val="nil"/>
              </w:pBdr>
              <w:ind w:left="447" w:right="28"/>
              <w:jc w:val="both"/>
              <w:rPr>
                <w:rFonts w:ascii="Palatino Linotype" w:eastAsia="Palatino Linotype" w:hAnsi="Palatino Linotype" w:cs="Palatino Linotype"/>
                <w:i/>
                <w:color w:val="000000"/>
              </w:rPr>
            </w:pPr>
          </w:p>
        </w:tc>
        <w:tc>
          <w:tcPr>
            <w:tcW w:w="4252" w:type="dxa"/>
            <w:vAlign w:val="center"/>
          </w:tcPr>
          <w:p w:rsidR="002A08AC" w:rsidRPr="00522704" w:rsidRDefault="002A08AC" w:rsidP="002A08AC">
            <w:pPr>
              <w:pBdr>
                <w:top w:val="nil"/>
                <w:left w:val="nil"/>
                <w:bottom w:val="nil"/>
                <w:right w:val="nil"/>
                <w:between w:val="nil"/>
              </w:pBdr>
              <w:ind w:right="12"/>
              <w:jc w:val="center"/>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Sin pronunciamiento</w:t>
            </w:r>
          </w:p>
        </w:tc>
        <w:tc>
          <w:tcPr>
            <w:tcW w:w="2269" w:type="dxa"/>
            <w:vAlign w:val="center"/>
          </w:tcPr>
          <w:p w:rsidR="002A08AC" w:rsidRPr="00522704" w:rsidRDefault="007E2AD5" w:rsidP="007E2AD5">
            <w:pPr>
              <w:pBdr>
                <w:top w:val="nil"/>
                <w:left w:val="nil"/>
                <w:bottom w:val="nil"/>
                <w:right w:val="nil"/>
                <w:between w:val="nil"/>
              </w:pBdr>
              <w:ind w:right="12"/>
              <w:jc w:val="center"/>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NO</w:t>
            </w:r>
          </w:p>
        </w:tc>
      </w:tr>
    </w:tbl>
    <w:p w:rsidR="00185E28" w:rsidRPr="00522704" w:rsidRDefault="00185E28">
      <w:pPr>
        <w:spacing w:line="360" w:lineRule="auto"/>
        <w:ind w:right="-787"/>
        <w:jc w:val="both"/>
        <w:rPr>
          <w:rFonts w:ascii="Palatino Linotype" w:eastAsia="Palatino Linotype" w:hAnsi="Palatino Linotype" w:cs="Palatino Linotype"/>
          <w:color w:val="000000"/>
        </w:rPr>
      </w:pPr>
    </w:p>
    <w:p w:rsidR="00185E28" w:rsidRPr="00522704" w:rsidRDefault="00185E28">
      <w:pPr>
        <w:spacing w:line="360" w:lineRule="auto"/>
        <w:ind w:right="-787"/>
        <w:jc w:val="both"/>
        <w:rPr>
          <w:rFonts w:ascii="Palatino Linotype" w:eastAsia="Palatino Linotype" w:hAnsi="Palatino Linotype" w:cs="Palatino Linotype"/>
          <w:color w:val="000000"/>
        </w:rPr>
      </w:pPr>
    </w:p>
    <w:p w:rsidR="00485883" w:rsidRPr="00522704" w:rsidRDefault="00485883" w:rsidP="00485883">
      <w:pPr>
        <w:numPr>
          <w:ilvl w:val="0"/>
          <w:numId w:val="2"/>
        </w:numPr>
        <w:spacing w:line="360" w:lineRule="auto"/>
        <w:ind w:left="0" w:right="-787" w:firstLine="0"/>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color w:val="000000"/>
        </w:rPr>
        <w:lastRenderedPageBreak/>
        <w:t xml:space="preserve">En razón de ello, en primer momento es de referir que </w:t>
      </w:r>
      <w:r w:rsidRPr="00522704">
        <w:rPr>
          <w:rFonts w:ascii="Palatino Linotype" w:eastAsia="Palatino Linotype" w:hAnsi="Palatino Linotype" w:cs="Palatino Linotype"/>
        </w:rPr>
        <w:t xml:space="preserve">la liga referida en respuesta se proporcionó </w:t>
      </w:r>
      <w:r w:rsidRPr="00522704">
        <w:rPr>
          <w:rFonts w:ascii="Palatino Linotype" w:eastAsia="Palatino Linotype" w:hAnsi="Palatino Linotype" w:cs="Palatino Linotype"/>
          <w:color w:val="000000"/>
        </w:rPr>
        <w:t xml:space="preserve">en un </w:t>
      </w:r>
      <w:r w:rsidRPr="00522704">
        <w:rPr>
          <w:rFonts w:ascii="Palatino Linotype" w:eastAsia="Palatino Linotype" w:hAnsi="Palatino Linotype" w:cs="Palatino Linotype"/>
          <w:b/>
          <w:color w:val="000000"/>
          <w:u w:val="single"/>
        </w:rPr>
        <w:t>formato cerrado</w:t>
      </w:r>
      <w:r w:rsidRPr="00522704">
        <w:rPr>
          <w:rFonts w:ascii="Palatino Linotype" w:eastAsia="Palatino Linotype" w:hAnsi="Palatino Linotype" w:cs="Palatino Linotype"/>
          <w:color w:val="000000"/>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522704">
        <w:rPr>
          <w:rFonts w:ascii="Palatino Linotype" w:eastAsia="Palatino Linotype" w:hAnsi="Palatino Linotype" w:cs="Palatino Linotype"/>
          <w:b/>
          <w:color w:val="000000"/>
        </w:rPr>
        <w:t>en formatos abiertos, con los efectos de facilitar la reutilización de la información</w:t>
      </w:r>
      <w:r w:rsidRPr="00522704">
        <w:rPr>
          <w:rFonts w:ascii="Palatino Linotype" w:eastAsia="Palatino Linotype" w:hAnsi="Palatino Linotype" w:cs="Palatino Linotype"/>
          <w:color w:val="000000"/>
        </w:rPr>
        <w:t>, tal como a la letra refiere:</w:t>
      </w:r>
    </w:p>
    <w:p w:rsidR="00485883" w:rsidRPr="00522704" w:rsidRDefault="00485883" w:rsidP="00485883">
      <w:pPr>
        <w:ind w:left="566" w:right="-220"/>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Ley de Transparencia y Acceso a la Información Pública del Estado de México y Municipios</w:t>
      </w:r>
    </w:p>
    <w:p w:rsidR="00485883" w:rsidRPr="00522704" w:rsidRDefault="00485883" w:rsidP="00485883">
      <w:pPr>
        <w:ind w:left="566" w:right="-220"/>
        <w:jc w:val="center"/>
        <w:rPr>
          <w:rFonts w:ascii="Palatino Linotype" w:eastAsia="Palatino Linotype" w:hAnsi="Palatino Linotype" w:cs="Palatino Linotype"/>
          <w:b/>
          <w:i/>
        </w:rPr>
      </w:pP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3</w:t>
      </w:r>
      <w:r w:rsidRPr="00522704">
        <w:rPr>
          <w:rFonts w:ascii="Palatino Linotype" w:eastAsia="Palatino Linotype" w:hAnsi="Palatino Linotype" w:cs="Palatino Linotype"/>
          <w:i/>
        </w:rPr>
        <w:t>. Para los efectos de la presente Ley se entenderá por:</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VIII. Datos abiertos</w:t>
      </w:r>
      <w:r w:rsidRPr="00522704">
        <w:rPr>
          <w:rFonts w:ascii="Palatino Linotype" w:eastAsia="Palatino Linotype" w:hAnsi="Palatino Linotype" w:cs="Palatino Linotype"/>
          <w:i/>
        </w:rPr>
        <w:t xml:space="preserve">: Los datos digitales de carácter público que son accesibles en línea que pueden ser usados, reutilizados y redistribuidos por cualquier interesado y que tienen las siguientes características: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a) </w:t>
      </w:r>
      <w:r w:rsidRPr="00522704">
        <w:rPr>
          <w:rFonts w:ascii="Palatino Linotype" w:eastAsia="Palatino Linotype" w:hAnsi="Palatino Linotype" w:cs="Palatino Linotype"/>
          <w:b/>
          <w:i/>
        </w:rPr>
        <w:t>Accesibles</w:t>
      </w:r>
      <w:r w:rsidRPr="00522704">
        <w:rPr>
          <w:rFonts w:ascii="Palatino Linotype" w:eastAsia="Palatino Linotype" w:hAnsi="Palatino Linotype" w:cs="Palatino Linotype"/>
          <w:i/>
        </w:rPr>
        <w:t xml:space="preserve">: Los datos están disponibles para la gama más amplia de usuarios, para cualquier propósito;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b) </w:t>
      </w:r>
      <w:r w:rsidRPr="00522704">
        <w:rPr>
          <w:rFonts w:ascii="Palatino Linotype" w:eastAsia="Palatino Linotype" w:hAnsi="Palatino Linotype" w:cs="Palatino Linotype"/>
          <w:b/>
          <w:i/>
        </w:rPr>
        <w:t>Integrales</w:t>
      </w:r>
      <w:r w:rsidRPr="00522704">
        <w:rPr>
          <w:rFonts w:ascii="Palatino Linotype" w:eastAsia="Palatino Linotype" w:hAnsi="Palatino Linotype" w:cs="Palatino Linotype"/>
          <w:i/>
        </w:rPr>
        <w:t>: Contienen el tema que describen a detalle y con los metadatos necesarios;</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c) </w:t>
      </w:r>
      <w:r w:rsidRPr="00522704">
        <w:rPr>
          <w:rFonts w:ascii="Palatino Linotype" w:eastAsia="Palatino Linotype" w:hAnsi="Palatino Linotype" w:cs="Palatino Linotype"/>
          <w:b/>
          <w:i/>
        </w:rPr>
        <w:t>Gratuitos</w:t>
      </w:r>
      <w:r w:rsidRPr="00522704">
        <w:rPr>
          <w:rFonts w:ascii="Palatino Linotype" w:eastAsia="Palatino Linotype" w:hAnsi="Palatino Linotype" w:cs="Palatino Linotype"/>
          <w:i/>
        </w:rPr>
        <w:t xml:space="preserve">: Se obtienen sin entregar a cambio contraprestación alguna;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d) </w:t>
      </w:r>
      <w:r w:rsidRPr="00522704">
        <w:rPr>
          <w:rFonts w:ascii="Palatino Linotype" w:eastAsia="Palatino Linotype" w:hAnsi="Palatino Linotype" w:cs="Palatino Linotype"/>
          <w:b/>
          <w:i/>
        </w:rPr>
        <w:t>No discriminatorios</w:t>
      </w:r>
      <w:r w:rsidRPr="00522704">
        <w:rPr>
          <w:rFonts w:ascii="Palatino Linotype" w:eastAsia="Palatino Linotype" w:hAnsi="Palatino Linotype" w:cs="Palatino Linotype"/>
          <w:i/>
        </w:rPr>
        <w:t xml:space="preserve">: Los datos están disponibles para cualquier persona, sin necesidad de registro;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e) </w:t>
      </w:r>
      <w:r w:rsidRPr="00522704">
        <w:rPr>
          <w:rFonts w:ascii="Palatino Linotype" w:eastAsia="Palatino Linotype" w:hAnsi="Palatino Linotype" w:cs="Palatino Linotype"/>
          <w:b/>
          <w:i/>
        </w:rPr>
        <w:t>Oportunos</w:t>
      </w:r>
      <w:r w:rsidRPr="00522704">
        <w:rPr>
          <w:rFonts w:ascii="Palatino Linotype" w:eastAsia="Palatino Linotype" w:hAnsi="Palatino Linotype" w:cs="Palatino Linotype"/>
          <w:i/>
        </w:rPr>
        <w:t>: Son actualizados, periódicamente, conforme se generen;</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f) </w:t>
      </w:r>
      <w:r w:rsidRPr="00522704">
        <w:rPr>
          <w:rFonts w:ascii="Palatino Linotype" w:eastAsia="Palatino Linotype" w:hAnsi="Palatino Linotype" w:cs="Palatino Linotype"/>
          <w:b/>
          <w:i/>
        </w:rPr>
        <w:t>Permanentes</w:t>
      </w:r>
      <w:r w:rsidRPr="00522704">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g) </w:t>
      </w:r>
      <w:r w:rsidRPr="00522704">
        <w:rPr>
          <w:rFonts w:ascii="Palatino Linotype" w:eastAsia="Palatino Linotype" w:hAnsi="Palatino Linotype" w:cs="Palatino Linotype"/>
          <w:b/>
          <w:i/>
        </w:rPr>
        <w:t>Primarios</w:t>
      </w:r>
      <w:r w:rsidRPr="00522704">
        <w:rPr>
          <w:rFonts w:ascii="Palatino Linotype" w:eastAsia="Palatino Linotype" w:hAnsi="Palatino Linotype" w:cs="Palatino Linotype"/>
          <w:i/>
        </w:rPr>
        <w:t xml:space="preserve">: Provienen de la fuente de origen con el máximo nivel de desagregación posible;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h) </w:t>
      </w:r>
      <w:r w:rsidRPr="00522704">
        <w:rPr>
          <w:rFonts w:ascii="Palatino Linotype" w:eastAsia="Palatino Linotype" w:hAnsi="Palatino Linotype" w:cs="Palatino Linotype"/>
          <w:b/>
          <w:i/>
        </w:rPr>
        <w:t>Legibles por máquinas</w:t>
      </w:r>
      <w:r w:rsidRPr="00522704">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w:t>
      </w:r>
      <w:r w:rsidRPr="00522704">
        <w:rPr>
          <w:rFonts w:ascii="Palatino Linotype" w:eastAsia="Palatino Linotype" w:hAnsi="Palatino Linotype" w:cs="Palatino Linotype"/>
          <w:b/>
          <w:i/>
        </w:rPr>
        <w:t>En formatos abiertos</w:t>
      </w:r>
      <w:r w:rsidRPr="00522704">
        <w:rPr>
          <w:rFonts w:ascii="Palatino Linotype" w:eastAsia="Palatino Linotype" w:hAnsi="Palatino Linotype" w:cs="Palatino Linotype"/>
          <w:i/>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j) </w:t>
      </w:r>
      <w:r w:rsidRPr="00522704">
        <w:rPr>
          <w:rFonts w:ascii="Palatino Linotype" w:eastAsia="Palatino Linotype" w:hAnsi="Palatino Linotype" w:cs="Palatino Linotype"/>
          <w:b/>
          <w:i/>
        </w:rPr>
        <w:t>De libre uso</w:t>
      </w:r>
      <w:r w:rsidRPr="00522704">
        <w:rPr>
          <w:rFonts w:ascii="Palatino Linotype" w:eastAsia="Palatino Linotype" w:hAnsi="Palatino Linotype" w:cs="Palatino Linotype"/>
          <w:i/>
        </w:rPr>
        <w:t>: Citan la fuente de origen como único requerimiento para ser utilizados libremente.</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XVI. Formatos abiertos</w:t>
      </w:r>
      <w:r w:rsidRPr="00522704">
        <w:rPr>
          <w:rFonts w:ascii="Palatino Linotype" w:eastAsia="Palatino Linotype" w:hAnsi="Palatino Linotype" w:cs="Palatino Linotype"/>
          <w:i/>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24</w:t>
      </w:r>
      <w:r w:rsidRPr="00522704">
        <w:rPr>
          <w:rFonts w:ascii="Palatino Linotype" w:eastAsia="Palatino Linotype" w:hAnsi="Palatino Linotype" w:cs="Palatino Linotype"/>
          <w:i/>
        </w:rPr>
        <w:t>. Para el cumplimiento de los objetivos de esta Ley, los sujetos obligados deberán cumplir con las siguientes obligaciones, según corresponda, de acuerdo a su naturaleza:</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V. Promover la generación, documentación y publicación de la información en formatos abiertos y accesibles;</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41</w:t>
      </w:r>
      <w:r w:rsidRPr="00522704">
        <w:rPr>
          <w:rFonts w:ascii="Palatino Linotype" w:eastAsia="Palatino Linotype" w:hAnsi="Palatino Linotype" w:cs="Palatino Linotype"/>
          <w:i/>
        </w:rPr>
        <w:t>. El Instituto promoverá la publicación de la información en datos abiertos y accesibles.</w:t>
      </w: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485883" w:rsidRPr="00522704" w:rsidRDefault="00485883" w:rsidP="00485883">
      <w:pPr>
        <w:ind w:left="566" w:right="-220"/>
        <w:jc w:val="both"/>
        <w:rPr>
          <w:rFonts w:ascii="Palatino Linotype" w:eastAsia="Palatino Linotype" w:hAnsi="Palatino Linotype" w:cs="Palatino Linotype"/>
          <w:i/>
        </w:rPr>
      </w:pPr>
    </w:p>
    <w:p w:rsidR="00485883" w:rsidRPr="00522704" w:rsidRDefault="00485883" w:rsidP="00485883">
      <w:pPr>
        <w:ind w:left="566" w:right="-220"/>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160</w:t>
      </w:r>
      <w:r w:rsidRPr="00522704">
        <w:rPr>
          <w:rFonts w:ascii="Palatino Linotype" w:eastAsia="Palatino Linotype" w:hAnsi="Palatino Linotype" w:cs="Palatino Linotype"/>
          <w:i/>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485883" w:rsidRPr="00522704" w:rsidRDefault="00485883" w:rsidP="00485883">
      <w:pPr>
        <w:ind w:left="566" w:right="-220"/>
        <w:jc w:val="both"/>
        <w:rPr>
          <w:rFonts w:ascii="Palatino Linotype" w:eastAsia="Palatino Linotype" w:hAnsi="Palatino Linotype" w:cs="Palatino Linotype"/>
          <w:i/>
        </w:rPr>
      </w:pPr>
    </w:p>
    <w:p w:rsidR="00485883" w:rsidRPr="00522704" w:rsidRDefault="00485883" w:rsidP="00485883">
      <w:pPr>
        <w:numPr>
          <w:ilvl w:val="0"/>
          <w:numId w:val="2"/>
        </w:numPr>
        <w:spacing w:line="360" w:lineRule="auto"/>
        <w:ind w:left="0" w:right="-787" w:firstLine="0"/>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color w:val="000000"/>
        </w:rPr>
        <w:t xml:space="preserve">Es así que, los Sujetos Obligados y este Organismo Garante, deben velar por la generación y entrega de la información a los Particulares </w:t>
      </w:r>
      <w:r w:rsidRPr="00522704">
        <w:rPr>
          <w:rFonts w:ascii="Palatino Linotype" w:eastAsia="Palatino Linotype" w:hAnsi="Palatino Linotype" w:cs="Palatino Linotype"/>
          <w:b/>
          <w:color w:val="000000"/>
        </w:rPr>
        <w:t>en formatos abiertos, con los efectos de facilitar la reutilización de la información.</w:t>
      </w:r>
    </w:p>
    <w:p w:rsidR="00485883" w:rsidRPr="00522704" w:rsidRDefault="00485883" w:rsidP="00485883">
      <w:pPr>
        <w:spacing w:line="360" w:lineRule="auto"/>
        <w:jc w:val="both"/>
        <w:rPr>
          <w:rFonts w:ascii="Palatino Linotype" w:eastAsia="Palatino Linotype" w:hAnsi="Palatino Linotype" w:cs="Palatino Linotype"/>
          <w:b/>
          <w:color w:val="000000"/>
        </w:rPr>
      </w:pPr>
    </w:p>
    <w:p w:rsidR="00485883" w:rsidRPr="00522704" w:rsidRDefault="00485883" w:rsidP="00485883">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En este sentido, en acatamiento a lo estipulado en el artículo 161 de la Ley de Transparencia y Acceso a la Información Pública del Estado de México y Municipios, mismo </w:t>
      </w:r>
      <w:r w:rsidRPr="00522704">
        <w:rPr>
          <w:rFonts w:ascii="Palatino Linotype" w:eastAsia="Palatino Linotype" w:hAnsi="Palatino Linotype" w:cs="Palatino Linotype"/>
          <w:color w:val="000000"/>
        </w:rPr>
        <w:lastRenderedPageBreak/>
        <w:t xml:space="preserve">que señala que cuando la información requerida por el solicitante ya esté disponible al público en medios impresos, tales como libros, compendios, trípticos, registros públicos, en formatos electrónicos disponibles en Internet o en cualquier otro medio, </w:t>
      </w:r>
      <w:r w:rsidRPr="00522704">
        <w:rPr>
          <w:rFonts w:ascii="Palatino Linotype" w:eastAsia="Palatino Linotype" w:hAnsi="Palatino Linotype" w:cs="Palatino Linotype"/>
          <w:b/>
          <w:color w:val="000000"/>
          <w:u w:val="single"/>
        </w:rPr>
        <w:t xml:space="preserve">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 </w:t>
      </w:r>
    </w:p>
    <w:p w:rsidR="00485883" w:rsidRPr="00522704" w:rsidRDefault="00485883" w:rsidP="00485883">
      <w:pPr>
        <w:spacing w:line="360" w:lineRule="auto"/>
        <w:ind w:right="-787"/>
        <w:jc w:val="both"/>
        <w:rPr>
          <w:rFonts w:ascii="Palatino Linotype" w:eastAsia="Palatino Linotype" w:hAnsi="Palatino Linotype" w:cs="Palatino Linotype"/>
          <w:color w:val="000000"/>
        </w:rPr>
      </w:pPr>
    </w:p>
    <w:p w:rsidR="00097582" w:rsidRPr="00522704" w:rsidRDefault="00485883">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Continuando con el estudio</w:t>
      </w:r>
      <w:r w:rsidR="00097582" w:rsidRPr="00522704">
        <w:rPr>
          <w:rFonts w:ascii="Palatino Linotype" w:eastAsia="Palatino Linotype" w:hAnsi="Palatino Linotype" w:cs="Palatino Linotype"/>
          <w:color w:val="000000"/>
        </w:rPr>
        <w:t xml:space="preserve">, en relación al punto de solicitud relativo al </w:t>
      </w:r>
      <w:r w:rsidR="00097582" w:rsidRPr="00522704">
        <w:rPr>
          <w:rFonts w:ascii="Palatino Linotype" w:eastAsia="Palatino Linotype" w:hAnsi="Palatino Linotype" w:cs="Palatino Linotype"/>
          <w:i/>
          <w:color w:val="000000"/>
          <w:u w:val="single"/>
          <w:lang w:val="es-MX"/>
        </w:rPr>
        <w:t>Presupuesto asignado de todas las adquisiciones y servicios contratados del 1 de enero al 04 de junio de 2025</w:t>
      </w:r>
      <w:r w:rsidR="00097582" w:rsidRPr="00522704">
        <w:rPr>
          <w:rFonts w:ascii="Palatino Linotype" w:eastAsia="Palatino Linotype" w:hAnsi="Palatino Linotype" w:cs="Palatino Linotype"/>
          <w:color w:val="000000"/>
          <w:lang w:val="es-MX"/>
        </w:rPr>
        <w:t>, es de recordar que el Sujeto Obligado remitió el Estado Analítico del Ejercicio del Presupuesto de Egresos, Clasificación por Objeto del Gasto (Capítulo y Concepto) tal como se muestra en la imagen siguiente:</w:t>
      </w:r>
    </w:p>
    <w:p w:rsidR="00097582" w:rsidRPr="00522704" w:rsidRDefault="00097582" w:rsidP="00097582">
      <w:pPr>
        <w:spacing w:line="360" w:lineRule="auto"/>
        <w:ind w:right="-787"/>
        <w:jc w:val="both"/>
        <w:rPr>
          <w:rFonts w:ascii="Palatino Linotype" w:eastAsia="Palatino Linotype" w:hAnsi="Palatino Linotype" w:cs="Palatino Linotype"/>
          <w:color w:val="000000"/>
          <w:lang w:val="es-MX"/>
        </w:rPr>
      </w:pPr>
    </w:p>
    <w:p w:rsidR="00097582" w:rsidRPr="00522704" w:rsidRDefault="00BC1407" w:rsidP="00522704">
      <w:pPr>
        <w:spacing w:line="360" w:lineRule="auto"/>
        <w:ind w:right="-787"/>
        <w:jc w:val="center"/>
        <w:rPr>
          <w:rFonts w:ascii="Palatino Linotype" w:eastAsia="Palatino Linotype" w:hAnsi="Palatino Linotype" w:cs="Palatino Linotype"/>
          <w:color w:val="000000"/>
          <w:lang w:val="es-MX"/>
        </w:rPr>
      </w:pPr>
      <w:r w:rsidRPr="00522704">
        <w:rPr>
          <w:rFonts w:ascii="Palatino Linotype" w:eastAsia="Palatino Linotype" w:hAnsi="Palatino Linotype" w:cs="Palatino Linotype"/>
          <w:noProof/>
          <w:color w:val="000000"/>
          <w:lang w:val="es-MX"/>
        </w:rPr>
        <w:drawing>
          <wp:inline distT="0" distB="0" distL="0" distR="0" wp14:anchorId="36CC19E2" wp14:editId="33177C29">
            <wp:extent cx="5756275" cy="2581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581275"/>
                    </a:xfrm>
                    <a:prstGeom prst="rect">
                      <a:avLst/>
                    </a:prstGeom>
                  </pic:spPr>
                </pic:pic>
              </a:graphicData>
            </a:graphic>
          </wp:inline>
        </w:drawing>
      </w:r>
    </w:p>
    <w:p w:rsidR="00097582" w:rsidRPr="00522704" w:rsidRDefault="00097582" w:rsidP="00097582">
      <w:pPr>
        <w:spacing w:line="360" w:lineRule="auto"/>
        <w:ind w:right="-787"/>
        <w:jc w:val="both"/>
        <w:rPr>
          <w:rFonts w:ascii="Palatino Linotype" w:eastAsia="Palatino Linotype" w:hAnsi="Palatino Linotype" w:cs="Palatino Linotype"/>
          <w:color w:val="000000"/>
        </w:rPr>
      </w:pPr>
    </w:p>
    <w:p w:rsidR="004F2A63" w:rsidRPr="00522704" w:rsidRDefault="00037FC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lastRenderedPageBreak/>
        <w:t>En tal d</w:t>
      </w:r>
      <w:r w:rsidR="00097582" w:rsidRPr="00522704">
        <w:rPr>
          <w:rFonts w:ascii="Palatino Linotype" w:eastAsia="Palatino Linotype" w:hAnsi="Palatino Linotype" w:cs="Palatino Linotype"/>
          <w:color w:val="000000"/>
        </w:rPr>
        <w:t xml:space="preserve">ocumento se puede apreciar el presupuesto anual aprobado por cada capítulo y el erogado en el primer trimestre, siendo de interés para el solicitante el presupuesto asignado. En este sentido tal como lo señaló el Sujeto Obligado </w:t>
      </w:r>
      <w:r w:rsidR="00097582" w:rsidRPr="00522704">
        <w:rPr>
          <w:rFonts w:ascii="Palatino Linotype" w:eastAsia="Palatino Linotype" w:hAnsi="Palatino Linotype" w:cs="Palatino Linotype"/>
          <w:i/>
          <w:color w:val="000000"/>
        </w:rPr>
        <w:t>“la información se encuentra integrada y publicada de forma general y no de manera específica como lo solicita el ciudadano”</w:t>
      </w:r>
      <w:r w:rsidR="00097582" w:rsidRPr="00522704">
        <w:rPr>
          <w:rFonts w:ascii="Palatino Linotype" w:eastAsia="Palatino Linotype" w:hAnsi="Palatino Linotype" w:cs="Palatino Linotype"/>
          <w:color w:val="000000"/>
        </w:rPr>
        <w:t xml:space="preserve">, </w:t>
      </w:r>
      <w:r w:rsidR="000065F4" w:rsidRPr="00522704">
        <w:rPr>
          <w:rFonts w:ascii="Palatino Linotype" w:eastAsia="Palatino Linotype" w:hAnsi="Palatino Linotype" w:cs="Palatino Linotype"/>
          <w:color w:val="000000"/>
        </w:rPr>
        <w:t xml:space="preserve">razón que le asiste al Sujeto Obligado, </w:t>
      </w:r>
      <w:r w:rsidR="00097582" w:rsidRPr="00522704">
        <w:rPr>
          <w:rFonts w:ascii="Palatino Linotype" w:eastAsia="Palatino Linotype" w:hAnsi="Palatino Linotype" w:cs="Palatino Linotype"/>
          <w:color w:val="000000"/>
        </w:rPr>
        <w:t xml:space="preserve">ya que en tal documento se enlistas los 9 capítulos que señala el MANUAL PARA LA PLANEACIÓN, PROGRAMACIÓN Y PRESUPUESTO DE EGRESOS MUNICIPAL PARA EL EJERCICIO FISCAL 2025; </w:t>
      </w:r>
      <w:r w:rsidR="000065F4" w:rsidRPr="00522704">
        <w:rPr>
          <w:rFonts w:ascii="Palatino Linotype" w:eastAsia="Palatino Linotype" w:hAnsi="Palatino Linotype" w:cs="Palatino Linotype"/>
          <w:color w:val="000000"/>
        </w:rPr>
        <w:t>en este manual</w:t>
      </w:r>
      <w:r w:rsidR="00097582" w:rsidRPr="00522704">
        <w:rPr>
          <w:rFonts w:ascii="Palatino Linotype" w:eastAsia="Palatino Linotype" w:hAnsi="Palatino Linotype" w:cs="Palatino Linotype"/>
          <w:color w:val="000000"/>
        </w:rPr>
        <w:t xml:space="preserve"> cada capítulo muestra un subcapítulo y una partida genérica y específica</w:t>
      </w:r>
      <w:r w:rsidR="004F2A63" w:rsidRPr="00522704">
        <w:rPr>
          <w:rFonts w:ascii="Palatino Linotype" w:eastAsia="Palatino Linotype" w:hAnsi="Palatino Linotype" w:cs="Palatino Linotype"/>
          <w:color w:val="000000"/>
        </w:rPr>
        <w:t>, el Estado Analítico del ejercicio del presupuesto de egresos, muestra el presupuesto aprobado hasta el nivel del subcapítulo, a modo de ejemplo se expone:</w:t>
      </w:r>
    </w:p>
    <w:p w:rsidR="00097582" w:rsidRPr="00522704" w:rsidRDefault="004F2A63" w:rsidP="004F2A63">
      <w:pPr>
        <w:spacing w:line="360" w:lineRule="auto"/>
        <w:ind w:right="-787"/>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Capítulo 2000 Materiales y Suministro</w:t>
      </w:r>
    </w:p>
    <w:p w:rsidR="004F2A63" w:rsidRPr="00522704" w:rsidRDefault="004F2A63" w:rsidP="004F2A63">
      <w:pPr>
        <w:spacing w:line="360" w:lineRule="auto"/>
        <w:ind w:right="-787" w:firstLine="72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b/>
          <w:color w:val="000000"/>
        </w:rPr>
        <w:t>Subcapítulo 2100 Materiales de Administración, Emisión de Documentos y Artículos Oficiales</w:t>
      </w:r>
      <w:r w:rsidRPr="00522704">
        <w:rPr>
          <w:rFonts w:ascii="Palatino Linotype" w:eastAsia="Palatino Linotype" w:hAnsi="Palatino Linotype" w:cs="Palatino Linotype"/>
          <w:color w:val="000000"/>
        </w:rPr>
        <w:t>.</w:t>
      </w:r>
    </w:p>
    <w:p w:rsidR="004F2A63" w:rsidRPr="00522704" w:rsidRDefault="004F2A63" w:rsidP="004F2A63">
      <w:pPr>
        <w:spacing w:line="360" w:lineRule="auto"/>
        <w:ind w:left="720" w:right="-787" w:firstLine="720"/>
        <w:jc w:val="both"/>
        <w:rPr>
          <w:rFonts w:ascii="Palatino Linotype" w:hAnsi="Palatino Linotype"/>
        </w:rPr>
      </w:pPr>
      <w:r w:rsidRPr="00522704">
        <w:rPr>
          <w:rFonts w:ascii="Palatino Linotype" w:eastAsia="Palatino Linotype" w:hAnsi="Palatino Linotype" w:cs="Palatino Linotype"/>
          <w:color w:val="000000"/>
        </w:rPr>
        <w:t xml:space="preserve">Partida genérica </w:t>
      </w:r>
      <w:r w:rsidRPr="00522704">
        <w:rPr>
          <w:rFonts w:ascii="Palatino Linotype" w:hAnsi="Palatino Linotype"/>
        </w:rPr>
        <w:t>2110 Materiales, útiles y equipos menores de oficina</w:t>
      </w:r>
    </w:p>
    <w:p w:rsidR="004F2A63" w:rsidRPr="00522704" w:rsidRDefault="004F2A63" w:rsidP="004F2A63">
      <w:pPr>
        <w:spacing w:line="360" w:lineRule="auto"/>
        <w:ind w:left="1440" w:right="-787" w:firstLine="720"/>
        <w:jc w:val="both"/>
        <w:rPr>
          <w:rFonts w:ascii="Palatino Linotype" w:hAnsi="Palatino Linotype"/>
        </w:rPr>
      </w:pPr>
      <w:r w:rsidRPr="00522704">
        <w:rPr>
          <w:rFonts w:ascii="Palatino Linotype" w:hAnsi="Palatino Linotype"/>
        </w:rPr>
        <w:t>Partida específica 2111 Materiales y útiles de oficina</w:t>
      </w:r>
    </w:p>
    <w:p w:rsidR="004F2A63" w:rsidRPr="00522704" w:rsidRDefault="004F2A63" w:rsidP="004F2A63">
      <w:pPr>
        <w:spacing w:line="360" w:lineRule="auto"/>
        <w:ind w:right="-787" w:firstLine="72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noProof/>
          <w:color w:val="000000"/>
          <w:lang w:val="es-MX"/>
        </w:rPr>
        <w:lastRenderedPageBreak/>
        <w:drawing>
          <wp:inline distT="0" distB="0" distL="0" distR="0" wp14:anchorId="6FDACA78" wp14:editId="4AAC28A2">
            <wp:extent cx="5437298" cy="3493307"/>
            <wp:effectExtent l="152400" t="152400" r="354330" b="3549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9969" cy="3501448"/>
                    </a:xfrm>
                    <a:prstGeom prst="rect">
                      <a:avLst/>
                    </a:prstGeom>
                    <a:ln>
                      <a:noFill/>
                    </a:ln>
                    <a:effectLst>
                      <a:outerShdw blurRad="292100" dist="139700" dir="2700000" algn="tl" rotWithShape="0">
                        <a:srgbClr val="333333">
                          <a:alpha val="65000"/>
                        </a:srgbClr>
                      </a:outerShdw>
                    </a:effectLst>
                  </pic:spPr>
                </pic:pic>
              </a:graphicData>
            </a:graphic>
          </wp:inline>
        </w:drawing>
      </w:r>
    </w:p>
    <w:p w:rsidR="004F2A63" w:rsidRPr="00522704" w:rsidRDefault="004F2A63">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Es así que al haber proporcionado </w:t>
      </w:r>
      <w:r w:rsidR="00037FC7" w:rsidRPr="00522704">
        <w:rPr>
          <w:rFonts w:ascii="Palatino Linotype" w:eastAsia="Palatino Linotype" w:hAnsi="Palatino Linotype" w:cs="Palatino Linotype"/>
          <w:color w:val="000000"/>
        </w:rPr>
        <w:t>tal</w:t>
      </w:r>
      <w:r w:rsidRPr="00522704">
        <w:rPr>
          <w:rFonts w:ascii="Palatino Linotype" w:eastAsia="Palatino Linotype" w:hAnsi="Palatino Linotype" w:cs="Palatino Linotype"/>
          <w:color w:val="000000"/>
        </w:rPr>
        <w:t xml:space="preserve"> </w:t>
      </w:r>
      <w:r w:rsidR="00037FC7" w:rsidRPr="00522704">
        <w:rPr>
          <w:rFonts w:ascii="Palatino Linotype" w:eastAsia="Palatino Linotype" w:hAnsi="Palatino Linotype" w:cs="Palatino Linotype"/>
          <w:color w:val="000000"/>
        </w:rPr>
        <w:t>documental</w:t>
      </w:r>
      <w:r w:rsidRPr="00522704">
        <w:rPr>
          <w:rFonts w:ascii="Palatino Linotype" w:eastAsia="Palatino Linotype" w:hAnsi="Palatino Linotype" w:cs="Palatino Linotype"/>
          <w:color w:val="000000"/>
        </w:rPr>
        <w:t xml:space="preserve"> el Sujeto Obligado, da cuenta del presupuesto asignado para las adquisidores y servicios contratados, recordando lo que establece el artículo 12 de la Ley de Transparencia y Acceso a la Información Pública del Estado de México y Municipios:</w:t>
      </w:r>
    </w:p>
    <w:p w:rsidR="004F2A63" w:rsidRPr="00522704" w:rsidRDefault="004F2A63" w:rsidP="004F2A63">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b/>
          <w:i/>
          <w:color w:val="000000"/>
        </w:rPr>
        <w:t>Artículo 12</w:t>
      </w:r>
      <w:r w:rsidRPr="00522704">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4F2A63" w:rsidRPr="00522704" w:rsidRDefault="004F2A63" w:rsidP="004F2A63">
      <w:pPr>
        <w:pBdr>
          <w:top w:val="nil"/>
          <w:left w:val="nil"/>
          <w:bottom w:val="nil"/>
          <w:right w:val="nil"/>
          <w:between w:val="nil"/>
        </w:pBdr>
        <w:ind w:left="567" w:right="62"/>
        <w:jc w:val="both"/>
        <w:rPr>
          <w:rFonts w:ascii="Palatino Linotype" w:eastAsia="Palatino Linotype" w:hAnsi="Palatino Linotype" w:cs="Palatino Linotype"/>
          <w:i/>
          <w:color w:val="000000"/>
        </w:rPr>
      </w:pPr>
    </w:p>
    <w:p w:rsidR="004F2A63" w:rsidRPr="00522704" w:rsidRDefault="004F2A63" w:rsidP="004F2A63">
      <w:pPr>
        <w:pBdr>
          <w:top w:val="nil"/>
          <w:left w:val="nil"/>
          <w:bottom w:val="nil"/>
          <w:right w:val="nil"/>
          <w:between w:val="nil"/>
        </w:pBdr>
        <w:ind w:left="567" w:right="62"/>
        <w:jc w:val="both"/>
        <w:rPr>
          <w:rFonts w:ascii="Palatino Linotype" w:eastAsia="Palatino Linotype" w:hAnsi="Palatino Linotype" w:cs="Palatino Linotype"/>
          <w:b/>
          <w:i/>
          <w:color w:val="000000"/>
        </w:rPr>
      </w:pPr>
      <w:r w:rsidRPr="00522704">
        <w:rPr>
          <w:rFonts w:ascii="Palatino Linotype" w:eastAsia="Palatino Linotype" w:hAnsi="Palatino Linotype" w:cs="Palatino Linotype"/>
          <w:b/>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F0620" w:rsidRPr="00522704" w:rsidRDefault="00FF0620" w:rsidP="00FF0620">
      <w:pPr>
        <w:pBdr>
          <w:top w:val="nil"/>
          <w:left w:val="nil"/>
          <w:bottom w:val="nil"/>
          <w:right w:val="nil"/>
          <w:between w:val="nil"/>
        </w:pBdr>
        <w:ind w:right="62"/>
        <w:jc w:val="both"/>
        <w:rPr>
          <w:rFonts w:ascii="Palatino Linotype" w:eastAsia="Palatino Linotype" w:hAnsi="Palatino Linotype" w:cs="Palatino Linotype"/>
          <w:b/>
          <w:i/>
          <w:color w:val="000000"/>
        </w:rPr>
      </w:pPr>
    </w:p>
    <w:p w:rsidR="00185E28" w:rsidRPr="00522704" w:rsidRDefault="00444197">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color w:val="000000"/>
        </w:rPr>
        <w:lastRenderedPageBreak/>
        <w:t xml:space="preserve">En este mismo sentido, es importante precisar que, los sujetos obligados no se encuentran obligados a generar documentos </w:t>
      </w:r>
      <w:r w:rsidRPr="00522704">
        <w:rPr>
          <w:rFonts w:ascii="Palatino Linotype" w:eastAsia="Palatino Linotype" w:hAnsi="Palatino Linotype" w:cs="Palatino Linotype"/>
          <w:b/>
          <w:i/>
          <w:color w:val="000000"/>
        </w:rPr>
        <w:t>ad hoc</w:t>
      </w:r>
      <w:r w:rsidRPr="00522704">
        <w:rPr>
          <w:rFonts w:ascii="Palatino Linotype" w:eastAsia="Palatino Linotype" w:hAnsi="Palatino Linotype" w:cs="Palatino Linotype"/>
          <w:color w:val="000000"/>
        </w:rPr>
        <w:t xml:space="preserve"> para atender las solicitudes de información de los particulares conforme a sus intereses del solicitante (como se advierte del caso concreto con la respuesta), como apoyo a lo anterior, es aplicable por analogía el </w:t>
      </w:r>
      <w:r w:rsidRPr="00522704">
        <w:rPr>
          <w:rFonts w:ascii="Palatino Linotype" w:eastAsia="Palatino Linotype" w:hAnsi="Palatino Linotype" w:cs="Palatino Linotype"/>
          <w:b/>
          <w:color w:val="000000"/>
        </w:rPr>
        <w:t>Criterio orientador 03/17</w:t>
      </w:r>
      <w:r w:rsidRPr="00522704">
        <w:rPr>
          <w:rFonts w:ascii="Palatino Linotype" w:eastAsia="Palatino Linotype" w:hAnsi="Palatino Linotype" w:cs="Palatino Linotype"/>
          <w:color w:val="000000"/>
        </w:rPr>
        <w:t>, emitido por el Pleno del Instituto Nacional de Transparencia, Acceso a la Información y Protección de Datos Personales (INAI), que a la letra dice:</w:t>
      </w:r>
    </w:p>
    <w:p w:rsidR="00185E28" w:rsidRPr="00522704" w:rsidRDefault="00444197">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522704">
        <w:rPr>
          <w:rFonts w:ascii="Palatino Linotype" w:eastAsia="Palatino Linotype" w:hAnsi="Palatino Linotype" w:cs="Palatino Linotype"/>
          <w:b/>
          <w:i/>
          <w:color w:val="000000"/>
        </w:rPr>
        <w:t xml:space="preserve">“No existe obligación de elaborar documentos ad hoc para atender las solicitudes de acceso a la información. </w:t>
      </w:r>
      <w:r w:rsidRPr="00522704">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85E28" w:rsidRPr="00522704" w:rsidRDefault="00185E28">
      <w:pPr>
        <w:spacing w:line="360" w:lineRule="auto"/>
        <w:ind w:right="-787"/>
        <w:jc w:val="both"/>
        <w:rPr>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color w:val="000000"/>
        </w:rPr>
        <w:t xml:space="preserve">En consecuencia al </w:t>
      </w:r>
      <w:r w:rsidR="00FF0620" w:rsidRPr="00522704">
        <w:rPr>
          <w:rFonts w:ascii="Palatino Linotype" w:eastAsia="Palatino Linotype" w:hAnsi="Palatino Linotype" w:cs="Palatino Linotype"/>
          <w:color w:val="000000"/>
        </w:rPr>
        <w:t>haber entregado</w:t>
      </w:r>
      <w:r w:rsidRPr="00522704">
        <w:rPr>
          <w:rFonts w:ascii="Palatino Linotype" w:eastAsia="Palatino Linotype" w:hAnsi="Palatino Linotype" w:cs="Palatino Linotype"/>
          <w:color w:val="000000"/>
        </w:rPr>
        <w:t xml:space="preserve"> el </w:t>
      </w:r>
      <w:r w:rsidRPr="00522704">
        <w:rPr>
          <w:rFonts w:ascii="Palatino Linotype" w:eastAsia="Palatino Linotype" w:hAnsi="Palatino Linotype" w:cs="Palatino Linotype"/>
          <w:b/>
          <w:color w:val="000000"/>
        </w:rPr>
        <w:t>SUJETO OBLIGADO</w:t>
      </w:r>
      <w:r w:rsidRPr="00522704">
        <w:rPr>
          <w:rFonts w:ascii="Palatino Linotype" w:eastAsia="Palatino Linotype" w:hAnsi="Palatino Linotype" w:cs="Palatino Linotype"/>
          <w:color w:val="000000"/>
        </w:rPr>
        <w:t xml:space="preserve">, </w:t>
      </w:r>
      <w:r w:rsidR="00FF0620" w:rsidRPr="00522704">
        <w:rPr>
          <w:rFonts w:ascii="Palatino Linotype" w:eastAsia="Palatino Linotype" w:hAnsi="Palatino Linotype" w:cs="Palatino Linotype"/>
          <w:color w:val="000000"/>
        </w:rPr>
        <w:t>el documento con el que cuenta respecto del punto de información</w:t>
      </w:r>
      <w:r w:rsidR="009617E7" w:rsidRPr="00522704">
        <w:rPr>
          <w:rFonts w:ascii="Palatino Linotype" w:eastAsia="Palatino Linotype" w:hAnsi="Palatino Linotype" w:cs="Palatino Linotype"/>
          <w:color w:val="000000"/>
        </w:rPr>
        <w:t xml:space="preserve"> en comento, ha dado </w:t>
      </w:r>
      <w:r w:rsidR="009617E7" w:rsidRPr="00522704">
        <w:rPr>
          <w:rFonts w:ascii="Palatino Linotype" w:eastAsia="Palatino Linotype" w:hAnsi="Palatino Linotype" w:cs="Palatino Linotype"/>
          <w:b/>
          <w:color w:val="000000"/>
        </w:rPr>
        <w:t>cumplimiento de manera total</w:t>
      </w:r>
      <w:r w:rsidR="009617E7" w:rsidRPr="00522704">
        <w:rPr>
          <w:rFonts w:ascii="Palatino Linotype" w:eastAsia="Palatino Linotype" w:hAnsi="Palatino Linotype" w:cs="Palatino Linotype"/>
          <w:color w:val="000000"/>
        </w:rPr>
        <w:t xml:space="preserve"> al punto de solicitud referente al </w:t>
      </w:r>
      <w:r w:rsidR="009617E7" w:rsidRPr="00522704">
        <w:rPr>
          <w:rFonts w:ascii="Palatino Linotype" w:eastAsia="Palatino Linotype" w:hAnsi="Palatino Linotype" w:cs="Palatino Linotype"/>
          <w:color w:val="000000"/>
          <w:u w:val="single"/>
          <w:lang w:val="es-MX"/>
        </w:rPr>
        <w:t>Presupuesto asignado de todas las adquisiciones y servicios contratados del 1 de enero al 04 de junio de 2025.</w:t>
      </w:r>
    </w:p>
    <w:p w:rsidR="00185E28" w:rsidRPr="00522704" w:rsidRDefault="00185E28">
      <w:pPr>
        <w:spacing w:line="360" w:lineRule="auto"/>
        <w:ind w:right="-787"/>
        <w:jc w:val="both"/>
        <w:rPr>
          <w:rFonts w:ascii="Palatino Linotype" w:eastAsia="Palatino Linotype" w:hAnsi="Palatino Linotype" w:cs="Palatino Linotype"/>
          <w:color w:val="000000"/>
        </w:rPr>
      </w:pPr>
    </w:p>
    <w:p w:rsidR="00185E28" w:rsidRPr="00522704" w:rsidRDefault="00444197" w:rsidP="006D0DBA">
      <w:pPr>
        <w:numPr>
          <w:ilvl w:val="0"/>
          <w:numId w:val="2"/>
        </w:numPr>
        <w:spacing w:line="360" w:lineRule="auto"/>
        <w:ind w:left="0" w:right="-787" w:firstLine="0"/>
        <w:jc w:val="both"/>
        <w:rPr>
          <w:rFonts w:ascii="Palatino Linotype" w:eastAsia="Palatino Linotype" w:hAnsi="Palatino Linotype" w:cs="Palatino Linotype"/>
          <w:i/>
          <w:color w:val="000000"/>
          <w:lang w:val="es-MX"/>
        </w:rPr>
      </w:pPr>
      <w:r w:rsidRPr="00522704">
        <w:rPr>
          <w:rFonts w:ascii="Palatino Linotype" w:eastAsia="Palatino Linotype" w:hAnsi="Palatino Linotype" w:cs="Palatino Linotype"/>
          <w:color w:val="000000"/>
        </w:rPr>
        <w:t xml:space="preserve">Ahora bien respecto </w:t>
      </w:r>
      <w:r w:rsidR="006D0DBA" w:rsidRPr="00522704">
        <w:rPr>
          <w:rFonts w:ascii="Palatino Linotype" w:eastAsia="Palatino Linotype" w:hAnsi="Palatino Linotype" w:cs="Palatino Linotype"/>
          <w:color w:val="000000"/>
        </w:rPr>
        <w:t xml:space="preserve">de los puntos de solicitud relativos a </w:t>
      </w:r>
      <w:r w:rsidRPr="00522704">
        <w:rPr>
          <w:rFonts w:ascii="Palatino Linotype" w:eastAsia="Palatino Linotype" w:hAnsi="Palatino Linotype" w:cs="Palatino Linotype"/>
          <w:color w:val="000000"/>
        </w:rPr>
        <w:t xml:space="preserve"> </w:t>
      </w:r>
      <w:r w:rsidR="00232391" w:rsidRPr="00522704">
        <w:rPr>
          <w:rFonts w:ascii="Palatino Linotype" w:eastAsia="Palatino Linotype" w:hAnsi="Palatino Linotype" w:cs="Palatino Linotype"/>
          <w:i/>
          <w:color w:val="000000"/>
          <w:u w:val="single"/>
          <w:lang w:val="es-MX"/>
        </w:rPr>
        <w:t>De todas las adquisiciones y servicios contratados del 1 de enero al 04 de junio de 2025:</w:t>
      </w:r>
      <w:r w:rsidR="006D0DBA" w:rsidRPr="00522704">
        <w:rPr>
          <w:rFonts w:ascii="Palatino Linotype" w:eastAsia="Palatino Linotype" w:hAnsi="Palatino Linotype" w:cs="Palatino Linotype"/>
          <w:i/>
          <w:color w:val="000000"/>
          <w:u w:val="single"/>
          <w:lang w:val="es-MX"/>
        </w:rPr>
        <w:t xml:space="preserve"> Expedientes de procedimientos de adquisiciones y servicios; Contratos; y Factura o documento que acredite el pago de la adquisición o servicio</w:t>
      </w:r>
      <w:r w:rsidR="006D0DBA" w:rsidRPr="00522704">
        <w:rPr>
          <w:rFonts w:ascii="Palatino Linotype" w:eastAsia="Palatino Linotype" w:hAnsi="Palatino Linotype" w:cs="Palatino Linotype"/>
          <w:color w:val="000000"/>
          <w:lang w:val="es-MX"/>
        </w:rPr>
        <w:t xml:space="preserve">, </w:t>
      </w:r>
      <w:r w:rsidRPr="00522704">
        <w:rPr>
          <w:rFonts w:ascii="Palatino Linotype" w:eastAsia="Palatino Linotype" w:hAnsi="Palatino Linotype" w:cs="Palatino Linotype"/>
          <w:color w:val="000000"/>
        </w:rPr>
        <w:t>es de referir que</w:t>
      </w:r>
      <w:r w:rsidRPr="00522704">
        <w:rPr>
          <w:rFonts w:ascii="Palatino Linotype" w:eastAsia="Palatino Linotype" w:hAnsi="Palatino Linotype" w:cs="Palatino Linotype"/>
          <w:color w:val="000000"/>
          <w:u w:val="single"/>
        </w:rPr>
        <w:t xml:space="preserve"> </w:t>
      </w:r>
      <w:r w:rsidR="006D0DBA" w:rsidRPr="00522704">
        <w:rPr>
          <w:rFonts w:ascii="Palatino Linotype" w:eastAsia="Palatino Linotype" w:hAnsi="Palatino Linotype" w:cs="Palatino Linotype"/>
          <w:color w:val="000000"/>
        </w:rPr>
        <w:t>no hubo pronunciamiento al respecto por el Sujeto Obligado, por lo que se analizará la naturaleza jurídica de la información requerida.</w:t>
      </w: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lastRenderedPageBreak/>
        <w:t xml:space="preserve">En este sentido los artículos 1, fracción III, y 4 de la Ley de la de Contratación Pública del Estado de México y Municipios, especifica que los Ayuntamientos y sus organismos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00185E28" w:rsidRPr="00522704" w:rsidRDefault="00444197">
      <w:pPr>
        <w:ind w:left="567" w:right="-85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4.- </w:t>
      </w:r>
      <w:r w:rsidRPr="00522704">
        <w:rPr>
          <w:rFonts w:ascii="Palatino Linotype" w:eastAsia="Palatino Linotype" w:hAnsi="Palatino Linotype" w:cs="Palatino Linotype"/>
          <w:i/>
        </w:rPr>
        <w:t>Para los efectos de esta Ley, en las adquisiciones, enajenaciones, arrendamientos y servicios, quedan comprendidos:</w:t>
      </w:r>
    </w:p>
    <w:p w:rsidR="00185E28" w:rsidRPr="00522704" w:rsidRDefault="00185E28">
      <w:pPr>
        <w:ind w:left="567" w:right="-856"/>
        <w:jc w:val="both"/>
        <w:rPr>
          <w:rFonts w:ascii="Palatino Linotype" w:eastAsia="Palatino Linotype" w:hAnsi="Palatino Linotype" w:cs="Palatino Linotype"/>
          <w:i/>
        </w:rPr>
      </w:pPr>
    </w:p>
    <w:p w:rsidR="00185E28" w:rsidRPr="00522704" w:rsidRDefault="00444197">
      <w:pPr>
        <w:ind w:left="567" w:right="-85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V. </w:t>
      </w:r>
      <w:r w:rsidRPr="00522704">
        <w:rPr>
          <w:rFonts w:ascii="Palatino Linotype" w:eastAsia="Palatino Linotype" w:hAnsi="Palatino Linotype" w:cs="Palatino Linotype"/>
          <w:i/>
        </w:rPr>
        <w:t xml:space="preserve">La contratación de los servicios, relacionados con bienes muebles que se encuentran incorporados o adheridos a bienes inmuebles, cuya instalación o mantenimiento no implique modificación al bien inmueble. </w:t>
      </w:r>
    </w:p>
    <w:p w:rsidR="00185E28" w:rsidRPr="00522704" w:rsidRDefault="00185E28">
      <w:pPr>
        <w:ind w:left="567" w:right="-856"/>
        <w:jc w:val="both"/>
        <w:rPr>
          <w:rFonts w:ascii="Palatino Linotype" w:eastAsia="Palatino Linotype" w:hAnsi="Palatino Linotype" w:cs="Palatino Linotype"/>
          <w:i/>
        </w:rPr>
      </w:pPr>
    </w:p>
    <w:p w:rsidR="00185E28" w:rsidRPr="00522704" w:rsidRDefault="00444197">
      <w:pPr>
        <w:ind w:left="567" w:right="-85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 La contratación de los servicios de reconstrucción y mantenimiento de bienes muebles. </w:t>
      </w:r>
    </w:p>
    <w:p w:rsidR="00185E28" w:rsidRPr="00522704" w:rsidRDefault="00185E28">
      <w:pPr>
        <w:ind w:left="567" w:right="-856"/>
        <w:jc w:val="both"/>
        <w:rPr>
          <w:rFonts w:ascii="Palatino Linotype" w:eastAsia="Palatino Linotype" w:hAnsi="Palatino Linotype" w:cs="Palatino Linotype"/>
          <w:i/>
        </w:rPr>
      </w:pPr>
    </w:p>
    <w:p w:rsidR="00185E28" w:rsidRPr="00522704" w:rsidRDefault="00444197">
      <w:pPr>
        <w:ind w:left="567" w:right="-856"/>
        <w:jc w:val="both"/>
        <w:rPr>
          <w:rFonts w:ascii="Palatino Linotype" w:eastAsia="Palatino Linotype" w:hAnsi="Palatino Linotype" w:cs="Palatino Linotype"/>
          <w:i/>
        </w:rPr>
      </w:pPr>
      <w:r w:rsidRPr="00522704">
        <w:rPr>
          <w:rFonts w:ascii="Palatino Linotype" w:eastAsia="Palatino Linotype" w:hAnsi="Palatino Linotype" w:cs="Palatino Linotype"/>
          <w:i/>
        </w:rPr>
        <w:t>VII. La contratación de los servicios de maquila, seguros y transportación, así como de los de limpieza y vigilancia de bienes inmuebles.</w:t>
      </w:r>
    </w:p>
    <w:p w:rsidR="00185E28" w:rsidRPr="00522704" w:rsidRDefault="00444197">
      <w:pPr>
        <w:ind w:left="567" w:right="-856"/>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185E28" w:rsidRPr="00522704" w:rsidRDefault="00185E28">
      <w:pPr>
        <w:ind w:left="567" w:right="-856"/>
        <w:jc w:val="both"/>
        <w:rPr>
          <w:rFonts w:ascii="Palatino Linotype" w:eastAsia="Palatino Linotype" w:hAnsi="Palatino Linotype" w:cs="Palatino Linotype"/>
          <w:i/>
        </w:rPr>
      </w:pPr>
    </w:p>
    <w:p w:rsidR="00185E28" w:rsidRPr="00522704" w:rsidRDefault="00444197">
      <w:pPr>
        <w:ind w:left="567" w:right="-856"/>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En general, otros actos que impliquen la contratación de servicios de cualquier naturaleza.</w:t>
      </w:r>
    </w:p>
    <w:p w:rsidR="00185E28" w:rsidRPr="00522704" w:rsidRDefault="00444197">
      <w:pPr>
        <w:ind w:left="567" w:right="-856"/>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b/>
          <w:i/>
        </w:rPr>
        <w:t>…</w:t>
      </w:r>
    </w:p>
    <w:p w:rsidR="00185E28" w:rsidRPr="00522704" w:rsidRDefault="00185E28">
      <w:pPr>
        <w:pBdr>
          <w:top w:val="nil"/>
          <w:left w:val="nil"/>
          <w:bottom w:val="nil"/>
          <w:right w:val="nil"/>
          <w:between w:val="nil"/>
        </w:pBdr>
        <w:spacing w:line="360" w:lineRule="auto"/>
        <w:ind w:left="644"/>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En ese contexto</w:t>
      </w:r>
      <w:r w:rsidR="00640513" w:rsidRPr="00522704">
        <w:rPr>
          <w:rFonts w:ascii="Palatino Linotype" w:eastAsia="Palatino Linotype" w:hAnsi="Palatino Linotype" w:cs="Palatino Linotype"/>
          <w:color w:val="000000"/>
        </w:rPr>
        <w:t xml:space="preserve"> </w:t>
      </w:r>
      <w:r w:rsidRPr="00522704">
        <w:rPr>
          <w:rFonts w:ascii="Palatino Linotype" w:eastAsia="Palatino Linotype" w:hAnsi="Palatino Linotype" w:cs="Palatino Linotype"/>
          <w:color w:val="000000"/>
        </w:rPr>
        <w:t>las adquisiciones, arrendamientos y servicios, se adjudicarán a través de procedimientos de licitación pública, invitación restringida y adjudicación directa.</w:t>
      </w:r>
    </w:p>
    <w:p w:rsidR="00BC54C9" w:rsidRPr="00522704" w:rsidRDefault="00BC54C9" w:rsidP="00BC54C9">
      <w:pPr>
        <w:spacing w:line="360" w:lineRule="auto"/>
        <w:ind w:right="-787"/>
        <w:jc w:val="both"/>
        <w:rPr>
          <w:rFonts w:ascii="Palatino Linotype" w:eastAsia="Palatino Linotype" w:hAnsi="Palatino Linotype" w:cs="Palatino Linotype"/>
          <w:color w:val="000000"/>
        </w:rPr>
      </w:pPr>
    </w:p>
    <w:p w:rsidR="00BC54C9" w:rsidRPr="00522704" w:rsidRDefault="00BC54C9" w:rsidP="00BC54C9">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En este orden de ideas, la Ley de Contratación Pública del Estado de México prevé que las adquisiciones, arrendamientos y servicios se adjudicarán mediante licitación pública, esto previa emisión de una convocatoria pública; invitación res</w:t>
      </w:r>
      <w:r w:rsidR="00640513" w:rsidRPr="00522704">
        <w:rPr>
          <w:rFonts w:ascii="Palatino Linotype" w:eastAsia="Palatino Linotype" w:hAnsi="Palatino Linotype" w:cs="Palatino Linotype"/>
        </w:rPr>
        <w:t>tringida o adjudicación directa</w:t>
      </w:r>
      <w:r w:rsidRPr="00522704">
        <w:rPr>
          <w:rFonts w:ascii="Palatino Linotype" w:eastAsia="Palatino Linotype" w:hAnsi="Palatino Linotype" w:cs="Palatino Linotype"/>
        </w:rPr>
        <w:t xml:space="preserve"> , asimismo la legislación en análisis regula lo siguiente sobre el tópico en estudio: </w:t>
      </w:r>
    </w:p>
    <w:p w:rsidR="00BC54C9" w:rsidRPr="00522704" w:rsidRDefault="00BC54C9" w:rsidP="00BC54C9">
      <w:pPr>
        <w:spacing w:line="360" w:lineRule="auto"/>
        <w:ind w:right="-787"/>
        <w:jc w:val="both"/>
        <w:rPr>
          <w:rFonts w:ascii="Palatino Linotype" w:eastAsia="Palatino Linotype" w:hAnsi="Palatino Linotype" w:cs="Palatino Linotype"/>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lastRenderedPageBreak/>
        <w:t xml:space="preserve">“Artículo 35.- </w:t>
      </w:r>
      <w:r w:rsidRPr="00522704">
        <w:rPr>
          <w:rFonts w:ascii="Palatino Linotype" w:eastAsia="Palatino Linotype" w:hAnsi="Palatino Linotype" w:cs="Palatino Linotype"/>
          <w:i/>
        </w:rPr>
        <w:t xml:space="preserve">En los </w:t>
      </w:r>
      <w:r w:rsidRPr="00522704">
        <w:rPr>
          <w:rFonts w:ascii="Palatino Linotype" w:eastAsia="Palatino Linotype" w:hAnsi="Palatino Linotype" w:cs="Palatino Linotype"/>
          <w:b/>
          <w:i/>
        </w:rPr>
        <w:t>procedimientos de licitación pública</w:t>
      </w:r>
      <w:r w:rsidRPr="00522704">
        <w:rPr>
          <w:rFonts w:ascii="Palatino Linotype" w:eastAsia="Palatino Linotype" w:hAnsi="Palatino Linotype" w:cs="Palatino Linotype"/>
          <w:i/>
        </w:rPr>
        <w:t xml:space="preserve"> se observará lo siguiente: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I. </w:t>
      </w:r>
      <w:r w:rsidRPr="00522704">
        <w:rPr>
          <w:rFonts w:ascii="Palatino Linotype" w:eastAsia="Palatino Linotype" w:hAnsi="Palatino Linotype" w:cs="Palatino Linotype"/>
          <w:i/>
        </w:rPr>
        <w:t xml:space="preserve">El acto de presentación y apertura de propuestas se llevará a cabo por el servidor público que designe la convocante, conforme al procedimiento que se establezca en el reglamento de esta Ley. </w:t>
      </w:r>
    </w:p>
    <w:p w:rsidR="00BC54C9" w:rsidRPr="00522704" w:rsidRDefault="00BC54C9" w:rsidP="00BC54C9">
      <w:pPr>
        <w:ind w:left="567" w:right="-858"/>
        <w:jc w:val="both"/>
        <w:rPr>
          <w:rFonts w:ascii="Palatino Linotype" w:eastAsia="Palatino Linotype" w:hAnsi="Palatino Linotype" w:cs="Palatino Linotype"/>
          <w:b/>
          <w:i/>
          <w:u w:val="single"/>
        </w:rPr>
      </w:pPr>
      <w:r w:rsidRPr="00522704">
        <w:rPr>
          <w:rFonts w:ascii="Palatino Linotype" w:eastAsia="Palatino Linotype" w:hAnsi="Palatino Linotype" w:cs="Palatino Linotype"/>
          <w:b/>
          <w:i/>
        </w:rPr>
        <w:t xml:space="preserve">II. </w:t>
      </w:r>
      <w:r w:rsidRPr="00522704">
        <w:rPr>
          <w:rFonts w:ascii="Palatino Linotype" w:eastAsia="Palatino Linotype" w:hAnsi="Palatino Linotype" w:cs="Palatino Linotype"/>
          <w:i/>
        </w:rPr>
        <w:t>El comité de adquisiciones y servicios evaluará y analizará las propuestas técnicas y económicas presentadas por los licitantes en el ámbito de las respectivas competencias de sus integrantes, y emitirá el dictamen de adjudicación.</w:t>
      </w:r>
      <w:r w:rsidRPr="00522704">
        <w:rPr>
          <w:rFonts w:ascii="Palatino Linotype" w:eastAsia="Palatino Linotype" w:hAnsi="Palatino Linotype" w:cs="Palatino Linotype"/>
          <w:b/>
          <w:i/>
          <w:u w:val="single"/>
        </w:rPr>
        <w:t xml:space="preserve">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III. </w:t>
      </w:r>
      <w:r w:rsidRPr="00522704">
        <w:rPr>
          <w:rFonts w:ascii="Palatino Linotype" w:eastAsia="Palatino Linotype" w:hAnsi="Palatino Linotype" w:cs="Palatino Linotype"/>
          <w:i/>
        </w:rPr>
        <w:t xml:space="preserve">Las bases de licitación se pondrán a la venta a partir de la fecha de publicación de la convocatoria y hasta el día hábil anterior a la fecha de celebración de la junta de aclaraciones o, en su defecto, del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IV. </w:t>
      </w:r>
      <w:r w:rsidRPr="00522704">
        <w:rPr>
          <w:rFonts w:ascii="Palatino Linotype" w:eastAsia="Palatino Linotype" w:hAnsi="Palatino Linotype" w:cs="Palatino Linotype"/>
          <w:i/>
        </w:rPr>
        <w:t>Las convocantes podrán modificar los plazos y términos establecidos en la convocatoria o en las bases de licitación, hasta cinco días hábiles anteriores a la fecha de la celebración del acto de presentación y apertura de propuestas.</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V. </w:t>
      </w:r>
      <w:r w:rsidRPr="00522704">
        <w:rPr>
          <w:rFonts w:ascii="Palatino Linotype" w:eastAsia="Palatino Linotype" w:hAnsi="Palatino Linotype" w:cs="Palatino Linotype"/>
          <w:i/>
        </w:rPr>
        <w:t xml:space="preserve">Las modificaciones no podrán limitar el número de licitantes, sustituir o variar sustancialmente los bienes o servicios convocados originalmente, ni adicionar otros distintos.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VI. </w:t>
      </w:r>
      <w:r w:rsidRPr="00522704">
        <w:rPr>
          <w:rFonts w:ascii="Palatino Linotype" w:eastAsia="Palatino Linotype" w:hAnsi="Palatino Linotype" w:cs="Palatino Linotype"/>
          <w:i/>
        </w:rPr>
        <w:t xml:space="preserve">Las modificaciones a la convocatoria o a las bases se harán del conocimiento de los interesados hasta tres días hábiles antes de la fecha señalada para el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VII. </w:t>
      </w:r>
      <w:r w:rsidRPr="00522704">
        <w:rPr>
          <w:rFonts w:ascii="Palatino Linotype" w:eastAsia="Palatino Linotype" w:hAnsi="Palatino Linotype" w:cs="Palatino Linotype"/>
          <w:i/>
        </w:rPr>
        <w:t xml:space="preserve">Se emitirá el fallo dentro de los 15 días hábiles siguientes a la publicación de la convocatoria.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VIII. </w:t>
      </w:r>
      <w:r w:rsidRPr="00522704">
        <w:rPr>
          <w:rFonts w:ascii="Palatino Linotype" w:eastAsia="Palatino Linotype" w:hAnsi="Palatino Linotype" w:cs="Palatino Linotype"/>
          <w:i/>
        </w:rPr>
        <w:t>Los licitantes se podrán registrar hasta el día y la hora fijados para el acto de presentación y apertura de propuestas.</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DE LA INVITACIÓN RESTRINGIDA</w:t>
      </w:r>
    </w:p>
    <w:p w:rsidR="00BC54C9" w:rsidRPr="00522704" w:rsidRDefault="00BC54C9" w:rsidP="00BC54C9">
      <w:pPr>
        <w:ind w:left="567" w:right="-858"/>
        <w:jc w:val="center"/>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44</w:t>
      </w:r>
      <w:r w:rsidRPr="00522704">
        <w:rPr>
          <w:rFonts w:ascii="Palatino Linotype" w:eastAsia="Palatino Linotype" w:hAnsi="Palatino Linotype" w:cs="Palatino Linotype"/>
          <w:i/>
        </w:rPr>
        <w:t xml:space="preserve">.- La Oficialía Mayor, las entidades, los tribunales administrativos y los ayuntamientos podrán adquirir y contratar servicios mediante invitación restringida, cuando: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Se hubiere declarado desierto un procedimiento de licitación, 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El importe de la operación no exceda de los montos establecidos por el Presupuesto de Egresos del Gobierno del Estado de México del ejercicio correspondiente.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En la invitación deberá especificarse si en el proceso de asignación aplicará la modalidad de subasta inversa.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45</w:t>
      </w:r>
      <w:r w:rsidRPr="00522704">
        <w:rPr>
          <w:rFonts w:ascii="Palatino Linotype" w:eastAsia="Palatino Linotype" w:hAnsi="Palatino Linotype" w:cs="Palatino Linotype"/>
          <w:i/>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46</w:t>
      </w:r>
      <w:r w:rsidRPr="00522704">
        <w:rPr>
          <w:rFonts w:ascii="Palatino Linotype" w:eastAsia="Palatino Linotype" w:hAnsi="Palatino Linotype" w:cs="Palatino Linotype"/>
          <w:i/>
        </w:rPr>
        <w:t>.- El procedimiento de invitación restringida se desarrollará en los términos de la licitación pública, a excepción de la publicación de la convocatoria.</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DE LA ADJUDICACIÓN DIRECTA</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48.-</w:t>
      </w:r>
      <w:r w:rsidRPr="00522704">
        <w:rPr>
          <w:rFonts w:ascii="Palatino Linotype" w:eastAsia="Palatino Linotype" w:hAnsi="Palatino Linotype" w:cs="Palatino Linotype"/>
          <w:i/>
        </w:rPr>
        <w:t xml:space="preserve"> La Oficialía Mayor, las entidades, los tribunales administrativos y los ayuntamientos podrán adquirir bienes, arrendar bienes muebles e inmuebles y contratar servicios, mediante adjudicación directa, cuando: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La adquisición o el servicio sólo puedan realizarse con una determinada persona, por tratarse de obras de arte, titularidad de patentes, registros, marcas específicas, derechos de autor u otros derechos exclusivos.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 Existan circunstancias que puedan provocar pérdidas o costos adicionales importantes al erario.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 Pueda comprometerse información de naturaleza confidencial para el Estado o municipios, por razones de seguridad pública.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VII. Existan circunstancias extraordinarias o imprevisibles derivadas de riesgo o desastre. En este supuesto, la adquisición, arrendamiento y servicio deberá limitarse a lo estrictamente necesario para enfrentar tal eventualidad.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IX. Se hubiere declarado desierto un procedimiento de invitación restringida.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X. Cuando se aseguren condiciones financieras que permitan al Estado o a los municipios cumplir con la obligación de pago de manera diferida, sin que ello implique un costo financiero adicional o que habiéndolo, sea inferior al del mercado, o</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BC54C9" w:rsidRPr="00522704" w:rsidRDefault="00BC54C9" w:rsidP="00BC54C9">
      <w:pPr>
        <w:spacing w:line="360" w:lineRule="auto"/>
        <w:ind w:right="-787"/>
        <w:jc w:val="both"/>
        <w:rPr>
          <w:rFonts w:ascii="Palatino Linotype" w:eastAsia="Palatino Linotype" w:hAnsi="Palatino Linotype" w:cs="Palatino Linotype"/>
        </w:rPr>
      </w:pPr>
    </w:p>
    <w:p w:rsidR="00BC54C9" w:rsidRPr="00522704" w:rsidRDefault="00BC54C9" w:rsidP="00640513">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Posteriormente los entes públicos deberán ceñirse al procedimiento dispuesto por el Reglamento de la legislación en referencia, el cual se cita a continuación para mejor proveer del estudio: </w:t>
      </w: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“TÍTULO SEXTO</w:t>
      </w: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DE LOS PROCEDIMIENTOS DE ADQUISICIÓN</w:t>
      </w: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CAPÍTULO PRIMERO</w:t>
      </w: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DE LA LICITACIÓN PÚBLICA</w:t>
      </w:r>
    </w:p>
    <w:p w:rsidR="00BC54C9" w:rsidRPr="00522704" w:rsidRDefault="00BC54C9" w:rsidP="00BC54C9">
      <w:pPr>
        <w:ind w:left="567" w:right="-858"/>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SECCIÓN PRIMERA</w:t>
      </w: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GENERALIDADES</w:t>
      </w:r>
    </w:p>
    <w:p w:rsidR="00BC54C9" w:rsidRPr="00522704" w:rsidRDefault="00BC54C9" w:rsidP="00BC54C9">
      <w:pPr>
        <w:ind w:left="567" w:right="-858"/>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b/>
          <w:i/>
          <w:u w:val="single"/>
        </w:rPr>
      </w:pPr>
      <w:r w:rsidRPr="00522704">
        <w:rPr>
          <w:rFonts w:ascii="Palatino Linotype" w:eastAsia="Palatino Linotype" w:hAnsi="Palatino Linotype" w:cs="Palatino Linotype"/>
          <w:b/>
          <w:i/>
        </w:rPr>
        <w:t xml:space="preserve">Artículo 61.- </w:t>
      </w:r>
      <w:r w:rsidRPr="00522704">
        <w:rPr>
          <w:rFonts w:ascii="Palatino Linotype" w:eastAsia="Palatino Linotype" w:hAnsi="Palatino Linotype" w:cs="Palatino Linotype"/>
          <w:i/>
        </w:rPr>
        <w:t xml:space="preserve">La Secretaría, organismos auxiliares, tribunales administrativos y </w:t>
      </w:r>
      <w:r w:rsidRPr="00522704">
        <w:rPr>
          <w:rFonts w:ascii="Palatino Linotype" w:eastAsia="Palatino Linotype" w:hAnsi="Palatino Linotype" w:cs="Palatino Linotype"/>
          <w:b/>
          <w:i/>
          <w:u w:val="single"/>
        </w:rPr>
        <w:t xml:space="preserve">municipios podrán realizar licitaciones públicas, para la adquisición, arrendamiento de bienes y la contratación de servicios de cualquier naturaleza, conforme a las previsiones y disposiciones presupuestarias respectivas. </w:t>
      </w:r>
    </w:p>
    <w:p w:rsidR="00BC54C9" w:rsidRPr="00522704" w:rsidRDefault="00BC54C9" w:rsidP="00BC54C9">
      <w:pPr>
        <w:ind w:left="567" w:right="-858"/>
        <w:jc w:val="both"/>
        <w:rPr>
          <w:rFonts w:ascii="Palatino Linotype" w:eastAsia="Palatino Linotype" w:hAnsi="Palatino Linotype" w:cs="Palatino Linotype"/>
          <w:b/>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62.- </w:t>
      </w:r>
      <w:r w:rsidRPr="00522704">
        <w:rPr>
          <w:rFonts w:ascii="Palatino Linotype" w:eastAsia="Palatino Linotype" w:hAnsi="Palatino Linotype" w:cs="Palatino Linotype"/>
          <w:b/>
          <w:i/>
          <w:u w:val="single"/>
        </w:rPr>
        <w:t>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522704">
        <w:rPr>
          <w:rFonts w:ascii="Palatino Linotype" w:eastAsia="Palatino Linotype" w:hAnsi="Palatino Linotype" w:cs="Palatino Linotype"/>
          <w:i/>
        </w:rPr>
        <w:t xml:space="preserve">.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67.- </w:t>
      </w:r>
      <w:r w:rsidRPr="00522704">
        <w:rPr>
          <w:rFonts w:ascii="Palatino Linotype" w:eastAsia="Palatino Linotype" w:hAnsi="Palatino Linotype" w:cs="Palatino Linotype"/>
          <w:i/>
        </w:rPr>
        <w:t xml:space="preserve">El procedimiento de licitación pública comprende las siguientes fases: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Publicación de la convocatoria;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Venta de las bases de licitación;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III. Visita, en su caso, al sitio donde se vayan a suministrar los bienes o a prestar los servicios;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IV. Junta de aclaraciones, en su caso;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 Análisis y evaluación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 Dictamen de adjudicación;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VIII. Fallo;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IX. Suscripción del contrato; y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 Suministro de los bienes o inicio de la prestación del servicio.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68.- </w:t>
      </w:r>
      <w:r w:rsidRPr="00522704">
        <w:rPr>
          <w:rFonts w:ascii="Palatino Linotype" w:eastAsia="Palatino Linotype" w:hAnsi="Palatino Linotype" w:cs="Palatino Linotype"/>
          <w:i/>
        </w:rPr>
        <w:t xml:space="preserve">En el procedimiento de licitación pública se observará lo siguiente: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acto de presentación y apertura de propuestas, y fallo, dentro del plazo de quince días hábiles siguientes a la publicación de la convocatoria;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La venta de bases iniciará a partir del día de publicación de la convocatoria y concluirá el día hábil anterior al día de celebración de la junta de aclaraciones.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Cuando no se celebre junta de aclaraciones, la venta de bases concluirá el día hábil anterior a la celebración del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En todo caso, el plazo de venta de bases no será menor a tres días hábiles contados a partir del día de la publicación de la convocatoria;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III. La convocante podrá modificar la convocatoria o las bases dentro de los cinco días hábiles anteriores a la fecha de la celebración del acto de presentación y apertura de propuestas. En caso de que no se celebre junta de aclaraciones y se hagan modificaciones a la convocatoria o a las bases, se ajustará el plazo programado para la celebración del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69.- </w:t>
      </w:r>
      <w:r w:rsidRPr="00522704">
        <w:rPr>
          <w:rFonts w:ascii="Palatino Linotype" w:eastAsia="Palatino Linotype" w:hAnsi="Palatino Linotype" w:cs="Palatino Linotype"/>
          <w:i/>
        </w:rPr>
        <w:t>En los procedimientos de licitación pública cuyo monto rebase el equivalente a dos millones de salario mínimo general vigente en la Capital del Estado y en aquellos casos en los que el área solicitante así lo determine por su complejidad o impacto que tenga en sus programas sustantivos, será obligatoria la participación de testigos sociales, en términos del Título Décimo del Libro Primero del Código Administrativo del Estado de México.</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CAPÍTULO SEGUNDO</w:t>
      </w: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DE LAS EXCEPCIONES A LA LICITACION PÚBLICA</w:t>
      </w: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SECCIÓN PRIMERA</w:t>
      </w: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DE LA INVITACIÓN RESTRINGIDA</w:t>
      </w:r>
    </w:p>
    <w:p w:rsidR="00BC54C9" w:rsidRPr="00522704" w:rsidRDefault="00BC54C9" w:rsidP="00BC54C9">
      <w:pPr>
        <w:ind w:left="567" w:right="-858"/>
        <w:jc w:val="center"/>
        <w:rPr>
          <w:rFonts w:ascii="Palatino Linotype" w:eastAsia="Palatino Linotype" w:hAnsi="Palatino Linotype" w:cs="Palatino Linotype"/>
          <w:b/>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90</w:t>
      </w:r>
      <w:r w:rsidRPr="00522704">
        <w:rPr>
          <w:rFonts w:ascii="Palatino Linotype" w:eastAsia="Palatino Linotype" w:hAnsi="Palatino Linotype" w:cs="Palatino Linotype"/>
          <w:i/>
        </w:rPr>
        <w:t xml:space="preserve">.- En el procedimiento de invitación restringida se deberá observar lo siguiente: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Se invitará a un mínimo de tres personas seleccionadas de entre las que se encuentren inscritas en el catálogo de proveedores y de prestadores de servicios.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Se podrá invitar a personas que no se encuentren inscritas, cuando en el giro correspondiente del catálogo de proveedores y prestadores de servicios no exista el registro mínimo de personas requeridas para tal modalidad;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Las bases de la invitación restringida indicarán los aspectos de la adquisición o contratación; y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III. Serán aplicables, en lo conducente, las disposiciones de la licitación pública.</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SECCIÓN SEGUNDA</w:t>
      </w:r>
    </w:p>
    <w:p w:rsidR="00BC54C9" w:rsidRPr="00522704" w:rsidRDefault="00BC54C9" w:rsidP="00BC54C9">
      <w:pPr>
        <w:ind w:left="567" w:right="-858"/>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DE LA ADJUDICACIÓN DIRECTA</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91</w:t>
      </w:r>
      <w:r w:rsidRPr="00522704">
        <w:rPr>
          <w:rFonts w:ascii="Palatino Linotype" w:eastAsia="Palatino Linotype" w:hAnsi="Palatino Linotype" w:cs="Palatino Linotype"/>
          <w:i/>
        </w:rPr>
        <w:t xml:space="preserve">.- La Secretaría, organismos auxiliares, tribunales administrativos y </w:t>
      </w:r>
      <w:r w:rsidRPr="00522704">
        <w:rPr>
          <w:rFonts w:ascii="Palatino Linotype" w:eastAsia="Palatino Linotype" w:hAnsi="Palatino Linotype" w:cs="Palatino Linotype"/>
          <w:b/>
          <w:i/>
        </w:rPr>
        <w:t>municipios</w:t>
      </w:r>
      <w:r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b/>
          <w:i/>
        </w:rPr>
        <w:t>podrán</w:t>
      </w:r>
      <w:r w:rsidRPr="00522704">
        <w:rPr>
          <w:rFonts w:ascii="Palatino Linotype" w:eastAsia="Palatino Linotype" w:hAnsi="Palatino Linotype" w:cs="Palatino Linotype"/>
          <w:i/>
        </w:rPr>
        <w:t xml:space="preserve"> adquirir, arrendar o enajenar bienes, y contra</w:t>
      </w:r>
      <w:r w:rsidRPr="00522704">
        <w:rPr>
          <w:rFonts w:ascii="Palatino Linotype" w:eastAsia="Palatino Linotype" w:hAnsi="Palatino Linotype" w:cs="Palatino Linotype"/>
          <w:b/>
          <w:i/>
        </w:rPr>
        <w:t>tar servicios, mediante el procedimiento de adjudicación directa</w:t>
      </w:r>
      <w:r w:rsidRPr="00522704">
        <w:rPr>
          <w:rFonts w:ascii="Palatino Linotype" w:eastAsia="Palatino Linotype" w:hAnsi="Palatino Linotype" w:cs="Palatino Linotype"/>
          <w:i/>
        </w:rPr>
        <w:t xml:space="preserve"> en los términos establecidos por la Ley.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92</w:t>
      </w:r>
      <w:r w:rsidRPr="00522704">
        <w:rPr>
          <w:rFonts w:ascii="Palatino Linotype" w:eastAsia="Palatino Linotype" w:hAnsi="Palatino Linotype" w:cs="Palatino Linotype"/>
          <w:i/>
        </w:rPr>
        <w:t xml:space="preserve">.- </w:t>
      </w:r>
      <w:r w:rsidRPr="00522704">
        <w:rPr>
          <w:rFonts w:ascii="Palatino Linotype" w:eastAsia="Palatino Linotype" w:hAnsi="Palatino Linotype" w:cs="Palatino Linotype"/>
          <w:b/>
          <w:i/>
        </w:rPr>
        <w:t>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w:t>
      </w:r>
      <w:r w:rsidRPr="00522704">
        <w:rPr>
          <w:rFonts w:ascii="Palatino Linotype" w:eastAsia="Palatino Linotype" w:hAnsi="Palatino Linotype" w:cs="Palatino Linotype"/>
          <w:i/>
        </w:rPr>
        <w:t xml:space="preserve">, sin que sea necesario observar las disposiciones de los demás artículos de esta Sección.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En el caso de los municipios, las cotizaciones deberán obtenerse a través de sus áreas de administración.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93</w:t>
      </w:r>
      <w:r w:rsidRPr="00522704">
        <w:rPr>
          <w:rFonts w:ascii="Palatino Linotype" w:eastAsia="Palatino Linotype" w:hAnsi="Palatino Linotype" w:cs="Palatino Linotype"/>
          <w:i/>
        </w:rPr>
        <w:t xml:space="preserve">.- La Secretaría, organismos auxiliares, tribunales administrativos y municipios, solicitarán al comité el dictamen de procedencia del procedimiento de adjudicación directa, acreditando previamente: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La descripción general de los bienes a adquirir o el servicio a contratar;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La justificación o conveniencia de llevar a cabo la adjudicación directa; y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III. Certificación de suficiencia presupuestaria.</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El oficio justificatorio a que se refiere la fracción II, deberá formularse por el titular de la unidad administrativa interesada en la adquisición de los bienes, la contratación de servicios o el arrendamiento.</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Artículo 94.- En el procedimiento de adjudicación directa se observará lo siguiente: </w:t>
      </w:r>
    </w:p>
    <w:p w:rsidR="00BC54C9" w:rsidRPr="00522704" w:rsidRDefault="00BC54C9" w:rsidP="00BC54C9">
      <w:pPr>
        <w:ind w:left="567" w:right="-858"/>
        <w:jc w:val="both"/>
        <w:rPr>
          <w:rFonts w:ascii="Palatino Linotype" w:eastAsia="Palatino Linotype" w:hAnsi="Palatino Linotype" w:cs="Palatino Linotype"/>
          <w:i/>
        </w:rPr>
      </w:pP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 III. La solicitud de participación contendrá, como mínimo, la descripción y cantidad de los bienes o servicios requeridos, lugar, plazo de entrega o duración del servicio y forma de pago;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IV. La solicitud de participación deberá señalar el día, hora y lugar en que tendrá verificativo el acto de presentación y apertura de ofertas;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 Atendiendo a la naturaleza de los bienes o servicios, la convocante podrá optar entre celebrar o no junta de aclaraciones, en términos de lo dispuesto por este Reglamento;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 El servidor público designado por la convocante será el responsable de llevar a cabo el acto de presentación y apertura de propuestas; </w:t>
      </w:r>
    </w:p>
    <w:p w:rsidR="00BC54C9" w:rsidRPr="00522704" w:rsidRDefault="00BC54C9" w:rsidP="00BC54C9">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 Se observarán, en lo conducente, las disposiciones relativas a la contraoferta; y </w:t>
      </w:r>
    </w:p>
    <w:p w:rsidR="00BC54C9" w:rsidRPr="00522704" w:rsidRDefault="00BC54C9" w:rsidP="00AA7CDA">
      <w:pPr>
        <w:ind w:left="567" w:right="-858"/>
        <w:jc w:val="both"/>
        <w:rPr>
          <w:rFonts w:ascii="Palatino Linotype" w:eastAsia="Palatino Linotype" w:hAnsi="Palatino Linotype" w:cs="Palatino Linotype"/>
          <w:i/>
        </w:rPr>
      </w:pPr>
      <w:r w:rsidRPr="00522704">
        <w:rPr>
          <w:rFonts w:ascii="Palatino Linotype" w:eastAsia="Palatino Linotype" w:hAnsi="Palatino Linotype" w:cs="Palatino Linotype"/>
          <w:i/>
        </w:rPr>
        <w:t>VIII. El comité será responsable de emitir el dictamen de adjudicación que servirá de base para el fallo de adjudicación; correspondiendo a la convocante emitir dicho fallo, quien lo hará del conocimiento de los licitantes. Los actos referidos en los incisos anteriores deberán documentarse en el acta correspondiente y publicarse en el sistema COMPRAMEX. Artículo 95.- En los procedimientos de adjudicación directa, previa dictaminación del Comité respectivo, la convocante podrá adjudicar el contrato al oferente que reúna el mayor número de requisit</w:t>
      </w:r>
      <w:r w:rsidR="00AA7CDA" w:rsidRPr="00522704">
        <w:rPr>
          <w:rFonts w:ascii="Palatino Linotype" w:eastAsia="Palatino Linotype" w:hAnsi="Palatino Linotype" w:cs="Palatino Linotype"/>
          <w:i/>
        </w:rPr>
        <w:t>os solicitados.</w:t>
      </w:r>
    </w:p>
    <w:p w:rsidR="00185E28" w:rsidRPr="00522704" w:rsidRDefault="00185E28">
      <w:pPr>
        <w:pBdr>
          <w:top w:val="nil"/>
          <w:left w:val="nil"/>
          <w:bottom w:val="nil"/>
          <w:right w:val="nil"/>
          <w:between w:val="nil"/>
        </w:pBdr>
        <w:spacing w:line="360" w:lineRule="auto"/>
        <w:ind w:left="644"/>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Conforme al artículo 65</w:t>
      </w:r>
      <w:r w:rsidR="00AA7CDA" w:rsidRPr="00522704">
        <w:rPr>
          <w:rFonts w:ascii="Palatino Linotype" w:eastAsia="Palatino Linotype" w:hAnsi="Palatino Linotype" w:cs="Palatino Linotype"/>
          <w:color w:val="000000"/>
        </w:rPr>
        <w:t>,</w:t>
      </w:r>
      <w:r w:rsidRPr="00522704">
        <w:rPr>
          <w:rFonts w:ascii="Palatino Linotype" w:eastAsia="Palatino Linotype" w:hAnsi="Palatino Linotype" w:cs="Palatino Linotype"/>
          <w:color w:val="000000"/>
        </w:rPr>
        <w:t xml:space="preserve"> de la Ley de Contratación Pública del Estado de México y Municipios, </w:t>
      </w:r>
      <w:r w:rsidRPr="00522704">
        <w:rPr>
          <w:rFonts w:ascii="Palatino Linotype" w:eastAsia="Palatino Linotype" w:hAnsi="Palatino Linotype" w:cs="Palatino Linotype"/>
          <w:b/>
          <w:color w:val="000000"/>
        </w:rPr>
        <w:t>la adjudicación de un procedimiento de adquisición y arrendamiento de bienes y contratación de servicios se realizará mediante la suscripción de un contrato</w:t>
      </w:r>
      <w:r w:rsidRPr="00522704">
        <w:rPr>
          <w:rFonts w:ascii="Palatino Linotype" w:eastAsia="Palatino Linotype" w:hAnsi="Palatino Linotype" w:cs="Palatino Linotype"/>
          <w:color w:val="000000"/>
        </w:rPr>
        <w:t xml:space="preserve">, entre el </w:t>
      </w:r>
      <w:r w:rsidRPr="00522704">
        <w:rPr>
          <w:rFonts w:ascii="Palatino Linotype" w:eastAsia="Palatino Linotype" w:hAnsi="Palatino Linotype" w:cs="Palatino Linotype"/>
          <w:color w:val="000000"/>
        </w:rPr>
        <w:lastRenderedPageBreak/>
        <w:t>Sujeto Obligado y la persona a la cual haya ganado el procedimiento respectivo, dentro de los diez días hábiles siguientes a la notificación del fallo.</w:t>
      </w:r>
    </w:p>
    <w:p w:rsidR="00185E28" w:rsidRPr="00522704" w:rsidRDefault="00185E28">
      <w:pPr>
        <w:spacing w:line="360" w:lineRule="auto"/>
        <w:ind w:right="-787"/>
        <w:jc w:val="both"/>
        <w:rPr>
          <w:rFonts w:ascii="Palatino Linotype" w:eastAsia="Palatino Linotype" w:hAnsi="Palatino Linotype" w:cs="Palatino Linotype"/>
          <w:color w:val="000000"/>
        </w:rPr>
      </w:pPr>
    </w:p>
    <w:p w:rsidR="00185E28" w:rsidRPr="00522704" w:rsidRDefault="0044419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color w:val="000000"/>
        </w:rPr>
        <w:t>Ahora</w:t>
      </w:r>
      <w:r w:rsidRPr="00522704">
        <w:rPr>
          <w:rFonts w:ascii="Palatino Linotype" w:eastAsia="Palatino Linotype" w:hAnsi="Palatino Linotype" w:cs="Palatino Linotype"/>
        </w:rPr>
        <w:t xml:space="preserve"> bien, por cuanto hace a los contratos que emanan de los procedimientos que regula la Ley de Contratación Pública del Estado de México y Municipios, el Reglamento de esta, establece que los instrumentos jurídicos vinculantes deberán reunir los siguientes elementos: </w:t>
      </w:r>
    </w:p>
    <w:p w:rsidR="00185E28" w:rsidRPr="00522704" w:rsidRDefault="00444197">
      <w:pPr>
        <w:ind w:left="566" w:right="-716"/>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“TÍTULO NOVENO</w:t>
      </w:r>
    </w:p>
    <w:p w:rsidR="00185E28" w:rsidRPr="00522704" w:rsidRDefault="00444197">
      <w:pPr>
        <w:ind w:left="566" w:right="-716"/>
        <w:jc w:val="center"/>
        <w:rPr>
          <w:rFonts w:ascii="Palatino Linotype" w:eastAsia="Palatino Linotype" w:hAnsi="Palatino Linotype" w:cs="Palatino Linotype"/>
          <w:i/>
        </w:rPr>
      </w:pPr>
      <w:r w:rsidRPr="00522704">
        <w:rPr>
          <w:rFonts w:ascii="Palatino Linotype" w:eastAsia="Palatino Linotype" w:hAnsi="Palatino Linotype" w:cs="Palatino Linotype"/>
          <w:b/>
          <w:i/>
        </w:rPr>
        <w:t>DE LOS CONTRATOS</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Artículo 120.- Los contratos relacionados con las materias reguladas por la Ley referirán, como mínimo, lo siguiente:</w:t>
      </w:r>
      <w:r w:rsidRPr="00522704">
        <w:rPr>
          <w:rFonts w:ascii="Palatino Linotype" w:eastAsia="Palatino Linotype" w:hAnsi="Palatino Linotype" w:cs="Palatino Linotype"/>
          <w:i/>
        </w:rPr>
        <w:t xml:space="preserve">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 Objeto;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 Fecha de suministro de los bienes o período de prestación del servicio;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III. Datos del procedimiento que dio origen al contrato;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IV. Importe total;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 Porcentajes, número y fechas de las exhibiciones y amortización de los anticipos que se otorguen;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 Formalidades para el otorgamiento y cobro de garantías;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VIII. Términos en que el proveedor o prestador del servicio, en su caso, reintegrará las cantidades que, en cualquier forma, hubiere recibido en exceso por la contratación;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IX. Causales por las que la Secretaría, organismos auxiliares, tribunales administrativos o municipios podrán dar por rescindido el contrato y sus efectos;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 Las consecuencias de la cancelación o terminación anticipada por causas imputables al proveedor o prestador del servicio;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XI. Señalamiento del domicilio de las partes, ubicado en el territorio del Estado, o bien, domicilio para oír y recibir notificaciones; y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XII. Renuncia expresa al fuero que les pudiera corresponder en función de su domicilio o vecindad presente o futuro.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lastRenderedPageBreak/>
        <w:t xml:space="preserve">Artículo 121.- </w:t>
      </w:r>
      <w:r w:rsidRPr="00522704">
        <w:rPr>
          <w:rFonts w:ascii="Palatino Linotype" w:eastAsia="Palatino Linotype" w:hAnsi="Palatino Linotype" w:cs="Palatino Linotype"/>
          <w:i/>
        </w:rPr>
        <w:t xml:space="preserve">Cuando el contrato sea adjudicado a varios participantes, deberá ser firmado por todos, especificando las obligaciones que a cada uno correspondan.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122.- </w:t>
      </w:r>
      <w:r w:rsidRPr="00522704">
        <w:rPr>
          <w:rFonts w:ascii="Palatino Linotype" w:eastAsia="Palatino Linotype" w:hAnsi="Palatino Linotype" w:cs="Palatino Linotype"/>
          <w:i/>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123.- </w:t>
      </w:r>
      <w:r w:rsidRPr="00522704">
        <w:rPr>
          <w:rFonts w:ascii="Palatino Linotype" w:eastAsia="Palatino Linotype" w:hAnsi="Palatino Linotype" w:cs="Palatino Linotype"/>
          <w:i/>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No se generará el pago de gastos o recargos por parte de la contratante, si durante el plazo para emitir la resolución de la transmisión de los derechos de cobro, se origina un retraso en el pago pactado.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124.- </w:t>
      </w:r>
      <w:r w:rsidRPr="00522704">
        <w:rPr>
          <w:rFonts w:ascii="Palatino Linotype" w:eastAsia="Palatino Linotype" w:hAnsi="Palatino Linotype" w:cs="Palatino Linotype"/>
          <w:i/>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125.- </w:t>
      </w:r>
      <w:r w:rsidRPr="00522704">
        <w:rPr>
          <w:rFonts w:ascii="Palatino Linotype" w:eastAsia="Palatino Linotype" w:hAnsi="Palatino Linotype" w:cs="Palatino Linotype"/>
          <w:i/>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Igual porcentaje se aplicará a las modificaciones o prórrogas que se hagan respecto a la vigencia de los contratos de prestación de servicios.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126.- </w:t>
      </w:r>
      <w:r w:rsidRPr="00522704">
        <w:rPr>
          <w:rFonts w:ascii="Palatino Linotype" w:eastAsia="Palatino Linotype" w:hAnsi="Palatino Linotype" w:cs="Palatino Linotype"/>
          <w:i/>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Artículo 127.- </w:t>
      </w:r>
      <w:r w:rsidRPr="00522704">
        <w:rPr>
          <w:rFonts w:ascii="Palatino Linotype" w:eastAsia="Palatino Linotype" w:hAnsi="Palatino Linotype" w:cs="Palatino Linotype"/>
          <w:i/>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lastRenderedPageBreak/>
        <w:t xml:space="preserve">Al escrito por medio del cual se informe el cumplimiento o incumplimiento del proveedor o prestador del servicio, se adjuntarán copia de las facturas que acrediten el suministro de los bienes o prestación de los servicios relativos. </w:t>
      </w:r>
    </w:p>
    <w:p w:rsidR="00185E28" w:rsidRPr="00522704" w:rsidRDefault="00444197">
      <w:pPr>
        <w:ind w:left="566" w:right="-716"/>
        <w:jc w:val="both"/>
        <w:rPr>
          <w:rFonts w:ascii="Palatino Linotype" w:eastAsia="Palatino Linotype" w:hAnsi="Palatino Linotype" w:cs="Palatino Linotype"/>
          <w:i/>
        </w:rPr>
      </w:pPr>
      <w:r w:rsidRPr="00522704">
        <w:rPr>
          <w:rFonts w:ascii="Palatino Linotype" w:eastAsia="Palatino Linotype" w:hAnsi="Palatino Linotype" w:cs="Palatino Linotype"/>
          <w:i/>
        </w:rPr>
        <w:t>Lo anterior, podrá ser informado a través del sistema COMPRAMEX.”</w:t>
      </w:r>
    </w:p>
    <w:p w:rsidR="00185E28" w:rsidRPr="00522704" w:rsidRDefault="00185E28">
      <w:pPr>
        <w:spacing w:line="360" w:lineRule="auto"/>
        <w:ind w:right="-787"/>
        <w:jc w:val="both"/>
        <w:rPr>
          <w:rFonts w:ascii="Palatino Linotype" w:eastAsia="Palatino Linotype" w:hAnsi="Palatino Linotype" w:cs="Palatino Linotype"/>
        </w:rPr>
      </w:pPr>
    </w:p>
    <w:p w:rsidR="00AA7CDA" w:rsidRPr="00522704" w:rsidRDefault="00444197" w:rsidP="00AA7CDA">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Dentro del procedimiento de la licitación pública una de las últimas fases es la suscripción del contrato. </w:t>
      </w:r>
      <w:r w:rsidRPr="00522704">
        <w:rPr>
          <w:rFonts w:ascii="Palatino Linotype" w:eastAsia="Palatino Linotype" w:hAnsi="Palatino Linotype" w:cs="Palatino Linotype"/>
          <w:color w:val="000000"/>
        </w:rPr>
        <w:t xml:space="preserve">Luego entonces </w:t>
      </w:r>
      <w:r w:rsidRPr="00522704">
        <w:rPr>
          <w:rFonts w:ascii="Palatino Linotype" w:eastAsia="Palatino Linotype" w:hAnsi="Palatino Linotype" w:cs="Palatino Linotype"/>
          <w:b/>
          <w:color w:val="000000"/>
        </w:rPr>
        <w:t>la adjudicación de un procedimiento de adquisición de bienes y servicios se realizará mediante la suscripción de un contrato</w:t>
      </w:r>
      <w:r w:rsidR="00AA7CDA" w:rsidRPr="00522704">
        <w:rPr>
          <w:rFonts w:ascii="Palatino Linotype" w:eastAsia="Palatino Linotype" w:hAnsi="Palatino Linotype" w:cs="Palatino Linotype"/>
          <w:color w:val="000000"/>
        </w:rPr>
        <w:t>.</w:t>
      </w:r>
      <w:r w:rsidR="00AA7CDA" w:rsidRPr="00522704">
        <w:rPr>
          <w:rFonts w:ascii="Palatino Linotype" w:eastAsia="Palatino Linotype" w:hAnsi="Palatino Linotype" w:cs="Palatino Linotype"/>
        </w:rPr>
        <w:t xml:space="preserve"> </w:t>
      </w:r>
    </w:p>
    <w:p w:rsidR="00AA7CDA" w:rsidRPr="00522704" w:rsidRDefault="00AA7CDA" w:rsidP="00AA7CDA">
      <w:pPr>
        <w:spacing w:line="360" w:lineRule="auto"/>
        <w:ind w:right="-787"/>
        <w:jc w:val="both"/>
        <w:rPr>
          <w:rFonts w:ascii="Palatino Linotype" w:eastAsia="Palatino Linotype" w:hAnsi="Palatino Linotype" w:cs="Palatino Linotype"/>
        </w:rPr>
      </w:pPr>
    </w:p>
    <w:p w:rsidR="00AA7CDA" w:rsidRPr="00522704" w:rsidRDefault="00AA7CDA" w:rsidP="00AA7CDA">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En este mismo sentido se tiene como obligación de transparencia común la de poner a disposición la información relativa a las concesiones, </w:t>
      </w:r>
      <w:r w:rsidRPr="00522704">
        <w:rPr>
          <w:rFonts w:ascii="Palatino Linotype" w:eastAsia="Palatino Linotype" w:hAnsi="Palatino Linotype" w:cs="Palatino Linotype"/>
          <w:b/>
        </w:rPr>
        <w:t>contratos</w:t>
      </w:r>
      <w:r w:rsidRPr="00522704">
        <w:rPr>
          <w:rFonts w:ascii="Palatino Linotype" w:eastAsia="Palatino Linotype" w:hAnsi="Palatino Linotype" w:cs="Palatino Linotype"/>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tal como lo señala el artículo 92, de la Ley de Transparencia y Acceso a la Información Pública del Estado de México y Municipios:</w:t>
      </w:r>
    </w:p>
    <w:p w:rsidR="00AA7CDA" w:rsidRPr="00522704" w:rsidRDefault="00AA7CDA" w:rsidP="00AA7CDA">
      <w:pPr>
        <w:ind w:left="1134" w:right="-574"/>
        <w:jc w:val="center"/>
        <w:rPr>
          <w:rFonts w:ascii="Palatino Linotype" w:hAnsi="Palatino Linotype" w:cs="Tahoma"/>
          <w:b/>
          <w:i/>
        </w:rPr>
      </w:pPr>
      <w:r w:rsidRPr="00522704">
        <w:rPr>
          <w:rFonts w:ascii="Palatino Linotype" w:hAnsi="Palatino Linotype" w:cs="Tahoma"/>
          <w:b/>
          <w:i/>
        </w:rPr>
        <w:t>De las Obligaciones de Transparencia Comunes</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b/>
          <w:i/>
        </w:rPr>
        <w:t>Artículo 92</w:t>
      </w:r>
      <w:r w:rsidRPr="00522704">
        <w:rPr>
          <w:rFonts w:ascii="Palatino Linotype" w:hAnsi="Palatino Linotype" w:cs="Tahoma"/>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b/>
          <w:i/>
        </w:rPr>
        <w:t>XXIX</w:t>
      </w:r>
      <w:r w:rsidRPr="00522704">
        <w:rPr>
          <w:rFonts w:ascii="Palatino Linotype" w:hAnsi="Palatino Linotype" w:cs="Tahoma"/>
          <w:i/>
        </w:rPr>
        <w:t xml:space="preserve">. </w:t>
      </w:r>
      <w:r w:rsidRPr="00522704">
        <w:rPr>
          <w:rFonts w:ascii="Palatino Linotype" w:hAnsi="Palatino Linotype" w:cs="Tahoma"/>
          <w:b/>
          <w:i/>
        </w:rPr>
        <w:t xml:space="preserve">La información sobre los procesos y resultados sobre procedimientos de adjudicación directa, invitación restringida y licitación de cualquier naturaleza, </w:t>
      </w:r>
      <w:r w:rsidRPr="00522704">
        <w:rPr>
          <w:rFonts w:ascii="Palatino Linotype" w:hAnsi="Palatino Linotype" w:cs="Tahoma"/>
          <w:b/>
          <w:i/>
          <w:u w:val="single"/>
        </w:rPr>
        <w:t>incluyendo la versión pública del expediente respectivo y de los contratos celebrados</w:t>
      </w:r>
      <w:r w:rsidRPr="00522704">
        <w:rPr>
          <w:rFonts w:ascii="Palatino Linotype" w:hAnsi="Palatino Linotype" w:cs="Tahoma"/>
          <w:i/>
        </w:rPr>
        <w:t xml:space="preserve">, que deberán contener, por los menos, lo siguiente: </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b/>
          <w:i/>
        </w:rPr>
      </w:pPr>
      <w:r w:rsidRPr="00522704">
        <w:rPr>
          <w:rFonts w:ascii="Palatino Linotype" w:hAnsi="Palatino Linotype" w:cs="Tahoma"/>
          <w:b/>
          <w:i/>
        </w:rPr>
        <w:t xml:space="preserve">a) De licitaciones públicas o procedimientos de invitación restringida: </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 La convocatoria o invitación emitida, así como los fundamentos legales aplicados para llevarla a cabo;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2) Los nombres de los participantes o invitados;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3) El nombre del ganador y las razones que lo justifican;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4) El área solicitante y la responsable de su ejecución;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5) Las convocatorias e invitaciones emitidas;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6) Los dictámenes y fallo de adjudicación;</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7) El contrato y, en su caso, sus anexos;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8) Los mecanismos de vigilancia y supervisión, incluyendo en su caso, los estudios de impacto urbano y ambiental, según corresponda;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9) La partida presupuestal, de conformidad con el clasificador por objeto del gasto, en el caso de ser aplicable;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10) Origen de los recursos especificando si son federales, estatales o municipales, así como el tipo de fondo de participación o aportación respectiva;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11) Los convenios modificatorios que, en su caso, sean firmados, precisando el objeto y la fecha de celebración;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12) Los informes de avance físico y financiero sobre las obras o servicios contratados;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13) El convenio de terminación; y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14) El finiquito. </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b/>
          <w:i/>
        </w:rPr>
      </w:pPr>
      <w:r w:rsidRPr="00522704">
        <w:rPr>
          <w:rFonts w:ascii="Palatino Linotype" w:hAnsi="Palatino Linotype" w:cs="Tahoma"/>
          <w:b/>
          <w:i/>
        </w:rPr>
        <w:t xml:space="preserve">b) De las adjudicaciones directas: </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 La propuesta enviada por el participante;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2) Los motivos y fundamentos legales aplicados para llevarla a cabo;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3) La autorización del ejercicio de la opción;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4) En su caso, las cotizaciones consideradas, especificando los nombres de los proveedores y sus montos;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5) El nombre de la persona física o jurídica colectiva adjudicada;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6) La unidad administrativa solicitante y la responsable de su ejecución;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7) El número, fecha, el monto del contrato y el plazo de entrega o de ejecución de los servicios u obra;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8) Los mecanismos de vigilancia y supervisión, incluyendo, en su caso, los estudios de impacto urbano y ambiental, según corresponda;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9) Los informes de avance sobre las obras o servicios contratados;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 xml:space="preserve">10) El convenio de terminación; y </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lastRenderedPageBreak/>
        <w:t>11) El finiquito.</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w:t>
      </w:r>
    </w:p>
    <w:p w:rsidR="00AA7CDA" w:rsidRPr="00522704" w:rsidRDefault="00AA7CDA" w:rsidP="00AA7CDA">
      <w:pPr>
        <w:ind w:left="1134" w:right="-574"/>
        <w:jc w:val="both"/>
        <w:rPr>
          <w:rFonts w:ascii="Palatino Linotype" w:hAnsi="Palatino Linotype" w:cs="Tahoma"/>
          <w:i/>
        </w:rPr>
      </w:pP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b/>
          <w:i/>
        </w:rPr>
        <w:t>XXXII</w:t>
      </w:r>
      <w:r w:rsidRPr="00522704">
        <w:rPr>
          <w:rFonts w:ascii="Palatino Linotype" w:hAnsi="Palatino Linotype" w:cs="Tahoma"/>
          <w:i/>
        </w:rPr>
        <w:t xml:space="preserve">. Las concesiones, </w:t>
      </w:r>
      <w:r w:rsidRPr="00522704">
        <w:rPr>
          <w:rFonts w:ascii="Palatino Linotype" w:hAnsi="Palatino Linotype" w:cs="Tahoma"/>
          <w:b/>
          <w:i/>
        </w:rPr>
        <w:t>contratos</w:t>
      </w:r>
      <w:r w:rsidRPr="00522704">
        <w:rPr>
          <w:rFonts w:ascii="Palatino Linotype" w:hAnsi="Palatino Linotype" w:cs="Tahoma"/>
          <w:i/>
        </w:rPr>
        <w:t xml:space="preserve">, convenios, permisos, licencias o autorizaciones otorgados, especificando los titulares de aquéllos, debiendo publicarse su objeto, nombre o razón social del titular, vigencia, tipo, términos, condiciones, monto y modificaciones, </w:t>
      </w:r>
      <w:r w:rsidRPr="00522704">
        <w:rPr>
          <w:rFonts w:ascii="Palatino Linotype" w:hAnsi="Palatino Linotype" w:cs="Tahoma"/>
          <w:b/>
          <w:i/>
        </w:rPr>
        <w:t>así como si el procedimiento involucra el aprovechamiento de bienes, servicios y/o recursos públicos</w:t>
      </w:r>
      <w:r w:rsidRPr="00522704">
        <w:rPr>
          <w:rFonts w:ascii="Palatino Linotype" w:hAnsi="Palatino Linotype" w:cs="Tahoma"/>
          <w:i/>
        </w:rPr>
        <w:t>;</w:t>
      </w:r>
    </w:p>
    <w:p w:rsidR="00AA7CDA" w:rsidRPr="00522704" w:rsidRDefault="00AA7CDA" w:rsidP="00AA7CDA">
      <w:pPr>
        <w:ind w:left="1134" w:right="-574"/>
        <w:jc w:val="both"/>
        <w:rPr>
          <w:rFonts w:ascii="Palatino Linotype" w:hAnsi="Palatino Linotype" w:cs="Tahoma"/>
          <w:i/>
        </w:rPr>
      </w:pPr>
      <w:r w:rsidRPr="00522704">
        <w:rPr>
          <w:rFonts w:ascii="Palatino Linotype" w:hAnsi="Palatino Linotype" w:cs="Tahoma"/>
          <w:i/>
        </w:rPr>
        <w:t>…</w:t>
      </w:r>
    </w:p>
    <w:p w:rsidR="00AA7CDA" w:rsidRPr="00522704" w:rsidRDefault="00AA7CDA" w:rsidP="00AA7CDA">
      <w:pPr>
        <w:pBdr>
          <w:top w:val="nil"/>
          <w:left w:val="nil"/>
          <w:bottom w:val="nil"/>
          <w:right w:val="nil"/>
          <w:between w:val="nil"/>
        </w:pBdr>
        <w:spacing w:line="360" w:lineRule="auto"/>
        <w:ind w:right="-787"/>
        <w:jc w:val="both"/>
        <w:rPr>
          <w:rFonts w:ascii="Palatino Linotype" w:eastAsia="Palatino Linotype" w:hAnsi="Palatino Linotype" w:cs="Palatino Linotype"/>
          <w:highlight w:val="cyan"/>
        </w:rPr>
      </w:pPr>
    </w:p>
    <w:p w:rsidR="00AA7CDA" w:rsidRPr="00522704" w:rsidRDefault="00AA7CDA" w:rsidP="00AA7CDA">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Es así que </w:t>
      </w:r>
      <w:r w:rsidRPr="00522704">
        <w:rPr>
          <w:rFonts w:ascii="Palatino Linotype" w:eastAsia="Palatino Linotype" w:hAnsi="Palatino Linotype" w:cs="Palatino Linotype"/>
        </w:rPr>
        <w:t>existe</w:t>
      </w:r>
      <w:r w:rsidRPr="00522704">
        <w:rPr>
          <w:rFonts w:ascii="Palatino Linotype" w:eastAsia="Palatino Linotype" w:hAnsi="Palatino Linotype" w:cs="Palatino Linotype"/>
          <w:color w:val="000000"/>
        </w:rPr>
        <w:t xml:space="preserve"> la obligación de publicitar la información que involucra recursos públicos, como lo son los</w:t>
      </w:r>
      <w:r w:rsidR="00720B39" w:rsidRPr="00522704">
        <w:rPr>
          <w:rFonts w:ascii="Palatino Linotype" w:eastAsia="Palatino Linotype" w:hAnsi="Palatino Linotype" w:cs="Palatino Linotype"/>
          <w:color w:val="000000"/>
        </w:rPr>
        <w:t xml:space="preserve"> expedientes de procedimientos de adquisiciones y servicios, y</w:t>
      </w:r>
      <w:r w:rsidRPr="00522704">
        <w:rPr>
          <w:rFonts w:ascii="Palatino Linotype" w:eastAsia="Palatino Linotype" w:hAnsi="Palatino Linotype" w:cs="Palatino Linotype"/>
          <w:color w:val="000000"/>
        </w:rPr>
        <w:t xml:space="preserve"> </w:t>
      </w:r>
      <w:r w:rsidR="00720B39" w:rsidRPr="00522704">
        <w:rPr>
          <w:rFonts w:ascii="Palatino Linotype" w:eastAsia="Palatino Linotype" w:hAnsi="Palatino Linotype" w:cs="Palatino Linotype"/>
          <w:color w:val="000000"/>
        </w:rPr>
        <w:t xml:space="preserve">los </w:t>
      </w:r>
      <w:r w:rsidRPr="00522704">
        <w:rPr>
          <w:rFonts w:ascii="Palatino Linotype" w:eastAsia="Palatino Linotype" w:hAnsi="Palatino Linotype" w:cs="Palatino Linotype"/>
          <w:color w:val="000000"/>
        </w:rPr>
        <w:t xml:space="preserve">contratos </w:t>
      </w:r>
      <w:r w:rsidR="00720B39" w:rsidRPr="00522704">
        <w:rPr>
          <w:rFonts w:ascii="Palatino Linotype" w:eastAsia="Palatino Linotype" w:hAnsi="Palatino Linotype" w:cs="Palatino Linotype"/>
          <w:color w:val="000000"/>
        </w:rPr>
        <w:t xml:space="preserve">celebrados </w:t>
      </w:r>
      <w:r w:rsidRPr="00522704">
        <w:rPr>
          <w:rFonts w:ascii="Palatino Linotype" w:eastAsia="Palatino Linotype" w:hAnsi="Palatino Linotype" w:cs="Palatino Linotype"/>
          <w:color w:val="000000"/>
        </w:rPr>
        <w:t>derivados de un procedimiento de adquisición</w:t>
      </w:r>
      <w:r w:rsidR="00720B39" w:rsidRPr="00522704">
        <w:rPr>
          <w:rFonts w:ascii="Palatino Linotype" w:eastAsia="Palatino Linotype" w:hAnsi="Palatino Linotype" w:cs="Palatino Linotype"/>
          <w:color w:val="000000"/>
        </w:rPr>
        <w:t xml:space="preserve"> y servicios, así como, </w:t>
      </w:r>
      <w:r w:rsidRPr="00522704">
        <w:rPr>
          <w:rFonts w:ascii="Palatino Linotype" w:eastAsia="Palatino Linotype" w:hAnsi="Palatino Linotype" w:cs="Palatino Linotype"/>
          <w:color w:val="000000"/>
        </w:rPr>
        <w:t xml:space="preserve"> el documento que ampara las erogaciones realizadas con erario público, al ser información que resulta relevante y beneficiosa para la sociedad y no simplemente de interés individual, cuya divulgación resulta útil para que el público comprenda las actividades que llevan a cabo los sujetos obligados.</w:t>
      </w:r>
    </w:p>
    <w:p w:rsidR="00185E28" w:rsidRPr="00522704" w:rsidRDefault="00185E28" w:rsidP="00720B39">
      <w:pPr>
        <w:spacing w:line="360" w:lineRule="auto"/>
        <w:ind w:right="-787"/>
        <w:jc w:val="both"/>
        <w:rPr>
          <w:rFonts w:ascii="Palatino Linotype" w:eastAsia="Palatino Linotype" w:hAnsi="Palatino Linotype" w:cs="Palatino Linotype"/>
          <w:color w:val="000000"/>
        </w:rPr>
      </w:pPr>
    </w:p>
    <w:p w:rsidR="00720B39" w:rsidRPr="00522704" w:rsidRDefault="00720B39" w:rsidP="00720B39">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color w:val="000000"/>
        </w:rPr>
        <w:t>Ahora</w:t>
      </w:r>
      <w:r w:rsidRPr="00522704">
        <w:rPr>
          <w:rFonts w:ascii="Palatino Linotype" w:eastAsia="Palatino Linotype" w:hAnsi="Palatino Linotype" w:cs="Palatino Linotype"/>
        </w:rPr>
        <w:t xml:space="preserve"> bien, </w:t>
      </w:r>
      <w:r w:rsidRPr="00522704">
        <w:rPr>
          <w:rFonts w:ascii="Palatino Linotype" w:eastAsia="Palatino Linotype" w:hAnsi="Palatino Linotype" w:cs="Palatino Linotype"/>
          <w:b/>
        </w:rPr>
        <w:t>respecto de las facturas y/o los documentos que acrediten la erogación de un gasto</w:t>
      </w:r>
      <w:r w:rsidRPr="00522704">
        <w:rPr>
          <w:rFonts w:ascii="Palatino Linotype" w:eastAsia="Palatino Linotype" w:hAnsi="Palatino Linotype" w:cs="Palatino Linotype"/>
        </w:rPr>
        <w:t xml:space="preserve">, resulta necesario traer a </w:t>
      </w:r>
      <w:r w:rsidRPr="00522704">
        <w:rPr>
          <w:rFonts w:ascii="Palatino Linotype" w:eastAsia="Palatino Linotype" w:hAnsi="Palatino Linotype" w:cs="Palatino Linotype"/>
          <w:color w:val="000000"/>
        </w:rPr>
        <w:t>contexto</w:t>
      </w:r>
      <w:r w:rsidRPr="00522704">
        <w:rPr>
          <w:rFonts w:ascii="Palatino Linotype" w:eastAsia="Palatino Linotype" w:hAnsi="Palatino Linotype" w:cs="Palatino Linotype"/>
        </w:rPr>
        <w:t xml:space="preserve">, la Resolución Miscelánea Fiscal, establece que la </w:t>
      </w:r>
      <w:r w:rsidRPr="00522704">
        <w:rPr>
          <w:rFonts w:ascii="Palatino Linotype" w:eastAsia="Palatino Linotype" w:hAnsi="Palatino Linotype" w:cs="Palatino Linotype"/>
          <w:b/>
        </w:rPr>
        <w:t>factura</w:t>
      </w:r>
      <w:r w:rsidRPr="00522704">
        <w:rPr>
          <w:rFonts w:ascii="Palatino Linotype" w:eastAsia="Palatino Linotype" w:hAnsi="Palatino Linotype" w:cs="Palatino Linotype"/>
        </w:rPr>
        <w:t xml:space="preserve"> es lo mismo, que un Comprobante Fiscal Digital por Internet, por lo que, se puede considerar como el documento que comprueba la realización de una transacción</w:t>
      </w:r>
      <w:r w:rsidRPr="00522704">
        <w:rPr>
          <w:rFonts w:ascii="Palatino Linotype" w:eastAsia="Palatino Linotype" w:hAnsi="Palatino Linotype" w:cs="Palatino Linotype"/>
          <w:b/>
        </w:rPr>
        <w:t xml:space="preserve"> </w:t>
      </w:r>
      <w:r w:rsidRPr="00522704">
        <w:rPr>
          <w:rFonts w:ascii="Palatino Linotype" w:eastAsia="Palatino Linotype" w:hAnsi="Palatino Linotype" w:cs="Palatino Linotype"/>
        </w:rPr>
        <w:t>comercial, entre un comprador y un vendedor, mediante el cual, el primero queda obligado a realizar un pago, mientras que el segundo, a entregar o brindar un producto o servicio.</w:t>
      </w:r>
    </w:p>
    <w:p w:rsidR="00720B39" w:rsidRPr="00522704" w:rsidRDefault="00720B39" w:rsidP="00720B39">
      <w:pPr>
        <w:spacing w:line="360" w:lineRule="auto"/>
        <w:ind w:right="-787"/>
        <w:jc w:val="both"/>
        <w:rPr>
          <w:rFonts w:ascii="Palatino Linotype" w:eastAsia="Palatino Linotype" w:hAnsi="Palatino Linotype" w:cs="Palatino Linotype"/>
        </w:rPr>
      </w:pPr>
    </w:p>
    <w:p w:rsidR="00720B39" w:rsidRPr="00522704" w:rsidRDefault="00A24FBA" w:rsidP="00720B39">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lastRenderedPageBreak/>
        <w:t xml:space="preserve">Resulta </w:t>
      </w:r>
      <w:r w:rsidR="00720B39" w:rsidRPr="00522704">
        <w:rPr>
          <w:rFonts w:ascii="Palatino Linotype" w:eastAsia="Palatino Linotype" w:hAnsi="Palatino Linotype" w:cs="Palatino Linotype"/>
        </w:rPr>
        <w:t>importante señalar que este término se encuentra definido en el Glosario de Términos Hacendarios que emite el Instituto Hacendario del Estado de México, el cual expresa lo siguiente:</w:t>
      </w:r>
    </w:p>
    <w:p w:rsidR="00720B39" w:rsidRPr="00522704" w:rsidRDefault="00720B39" w:rsidP="00720B39">
      <w:pPr>
        <w:ind w:left="851" w:right="851"/>
        <w:jc w:val="both"/>
        <w:rPr>
          <w:rFonts w:ascii="Palatino Linotype" w:eastAsia="Palatino Linotype" w:hAnsi="Palatino Linotype" w:cs="Palatino Linotype"/>
          <w:b/>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b/>
          <w:i/>
        </w:rPr>
        <w:t>FACTURA</w:t>
      </w:r>
    </w:p>
    <w:p w:rsidR="00720B39" w:rsidRPr="00522704" w:rsidRDefault="00720B39" w:rsidP="00720B39">
      <w:pPr>
        <w:ind w:left="851" w:right="851"/>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Es el documento fiscal que emite la persona física o moral para </w:t>
      </w:r>
      <w:r w:rsidRPr="00522704">
        <w:rPr>
          <w:rFonts w:ascii="Palatino Linotype" w:eastAsia="Palatino Linotype" w:hAnsi="Palatino Linotype" w:cs="Palatino Linotype"/>
          <w:b/>
          <w:i/>
          <w:u w:val="single"/>
        </w:rPr>
        <w:t>comprobar la venta o adquisición de un bien y/o servicio</w:t>
      </w:r>
      <w:r w:rsidRPr="00522704">
        <w:rPr>
          <w:rFonts w:ascii="Palatino Linotype" w:eastAsia="Palatino Linotype" w:hAnsi="Palatino Linotype" w:cs="Palatino Linotype"/>
          <w:i/>
        </w:rPr>
        <w:t>.” (Sic)</w:t>
      </w:r>
    </w:p>
    <w:p w:rsidR="00720B39" w:rsidRDefault="00720B39" w:rsidP="00720B39">
      <w:pPr>
        <w:ind w:left="851" w:right="851"/>
        <w:jc w:val="both"/>
        <w:rPr>
          <w:rFonts w:ascii="Palatino Linotype" w:eastAsia="Palatino Linotype" w:hAnsi="Palatino Linotype" w:cs="Palatino Linotype"/>
          <w:i/>
        </w:rPr>
      </w:pPr>
    </w:p>
    <w:p w:rsidR="00522704" w:rsidRPr="00522704" w:rsidRDefault="00522704" w:rsidP="00720B39">
      <w:pPr>
        <w:ind w:left="851" w:right="851"/>
        <w:jc w:val="both"/>
        <w:rPr>
          <w:rFonts w:ascii="Palatino Linotype" w:eastAsia="Palatino Linotype" w:hAnsi="Palatino Linotype" w:cs="Palatino Linotype"/>
          <w:i/>
        </w:rPr>
      </w:pPr>
    </w:p>
    <w:p w:rsidR="00720B39" w:rsidRPr="00522704" w:rsidRDefault="00720B39" w:rsidP="00720B39">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Es de señalarse que </w:t>
      </w:r>
      <w:r w:rsidRPr="00522704">
        <w:rPr>
          <w:rFonts w:ascii="Palatino Linotype" w:eastAsia="Palatino Linotype" w:hAnsi="Palatino Linotype" w:cs="Palatino Linotype"/>
          <w:b/>
        </w:rPr>
        <w:t>las facturas o comprobantes que amparan las erogaciones que se realizan con erario público tienen naturaleza pública</w:t>
      </w:r>
      <w:r w:rsidRPr="00522704">
        <w:rPr>
          <w:rFonts w:ascii="Palatino Linotype" w:eastAsia="Palatino Linotype" w:hAnsi="Palatino Linotype" w:cs="Palatino Linotype"/>
        </w:rPr>
        <w:t xml:space="preserve"> pues, constituyen los medios idóneos de evidencia del gasto realizado con recursos públicos, de ahí que convenga precisar que la Constitución Política del Estado Libre y Soberano de México en su artículo 129 señala que l</w:t>
      </w:r>
      <w:r w:rsidRPr="00522704">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720B39" w:rsidRPr="00522704" w:rsidRDefault="00720B39" w:rsidP="00720B39">
      <w:pPr>
        <w:spacing w:line="360" w:lineRule="auto"/>
        <w:ind w:right="-787"/>
        <w:jc w:val="both"/>
        <w:rPr>
          <w:rFonts w:ascii="Palatino Linotype" w:hAnsi="Palatino Linotype" w:cs="Tahoma"/>
        </w:rPr>
      </w:pPr>
    </w:p>
    <w:p w:rsidR="00720B39" w:rsidRPr="00522704" w:rsidRDefault="00720B39" w:rsidP="00720B39">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En ese </w:t>
      </w:r>
      <w:r w:rsidRPr="00522704">
        <w:rPr>
          <w:rFonts w:ascii="Palatino Linotype" w:eastAsia="Palatino Linotype" w:hAnsi="Palatino Linotype" w:cs="Palatino Linotype"/>
          <w:color w:val="000000"/>
        </w:rPr>
        <w:t>contexto</w:t>
      </w:r>
      <w:r w:rsidRPr="00522704">
        <w:rPr>
          <w:rFonts w:ascii="Palatino Linotype" w:hAnsi="Palatino Linotype" w:cs="Tahoma"/>
        </w:rPr>
        <w:t xml:space="preserve">, es de referir que de conformidad con  los artículos 342, 343, 344 y 345 del Código </w:t>
      </w:r>
      <w:r w:rsidRPr="00522704">
        <w:rPr>
          <w:rFonts w:ascii="Palatino Linotype" w:eastAsia="Palatino Linotype" w:hAnsi="Palatino Linotype" w:cs="Palatino Linotype"/>
          <w:color w:val="000000"/>
        </w:rPr>
        <w:t>Financiero</w:t>
      </w:r>
      <w:r w:rsidRPr="00522704">
        <w:rPr>
          <w:rFonts w:ascii="Palatino Linotype" w:hAnsi="Palatino Linotype" w:cs="Tahoma"/>
        </w:rPr>
        <w:t xml:space="preserve"> del Estado de México y Municipios, disponen el sistema y las políticas que deben seguirse para llevar el </w:t>
      </w:r>
      <w:r w:rsidRPr="00522704">
        <w:rPr>
          <w:rFonts w:ascii="Palatino Linotype" w:hAnsi="Palatino Linotype" w:cs="Tahoma"/>
          <w:b/>
        </w:rPr>
        <w:t>registro contable y presupuestal de las operaciones financieras</w:t>
      </w:r>
      <w:r w:rsidRPr="00522704">
        <w:rPr>
          <w:rFonts w:ascii="Palatino Linotype" w:hAnsi="Palatino Linotype" w:cs="Tahoma"/>
        </w:rPr>
        <w:t>, en los siguientes términos:</w:t>
      </w: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b/>
          <w:i/>
        </w:rPr>
        <w:t>Artículo 342.-</w:t>
      </w:r>
      <w:r w:rsidRPr="00522704">
        <w:rPr>
          <w:rFonts w:ascii="Palatino Linotype" w:hAnsi="Palatino Linotype" w:cs="Tahoma"/>
          <w:i/>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20B39" w:rsidRPr="00522704" w:rsidRDefault="00720B39" w:rsidP="00720B39">
      <w:pPr>
        <w:ind w:left="567" w:right="-858"/>
        <w:jc w:val="both"/>
        <w:rPr>
          <w:rFonts w:ascii="Palatino Linotype" w:hAnsi="Palatino Linotype" w:cs="Tahoma"/>
          <w:i/>
        </w:rPr>
      </w:pP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b/>
          <w:i/>
        </w:rPr>
        <w:t>En el caso de los municipios</w:t>
      </w:r>
      <w:r w:rsidRPr="00522704">
        <w:rPr>
          <w:rFonts w:ascii="Palatino Linotype" w:hAnsi="Palatino Linotype" w:cs="Tahoma"/>
          <w:i/>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720B39" w:rsidRPr="00522704" w:rsidRDefault="00720B39" w:rsidP="00720B39">
      <w:pPr>
        <w:ind w:left="567" w:right="-858"/>
        <w:jc w:val="both"/>
        <w:rPr>
          <w:rFonts w:ascii="Palatino Linotype" w:hAnsi="Palatino Linotype" w:cs="Tahoma"/>
          <w:i/>
        </w:rPr>
      </w:pP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b/>
          <w:i/>
        </w:rPr>
        <w:lastRenderedPageBreak/>
        <w:t>Artículo 343.-</w:t>
      </w:r>
      <w:r w:rsidRPr="00522704">
        <w:rPr>
          <w:rFonts w:ascii="Palatino Linotype" w:hAnsi="Palatino Linotype" w:cs="Tahoma"/>
          <w:i/>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i/>
        </w:rPr>
        <w:t>El sistema de contabilidad sobre base acumulativa total, se sustentará en las normas emitidas por el Consejo Nacional de Armonización Contable.</w:t>
      </w:r>
    </w:p>
    <w:p w:rsidR="00720B39" w:rsidRPr="00522704" w:rsidRDefault="00720B39" w:rsidP="00720B39">
      <w:pPr>
        <w:ind w:left="567" w:right="-858"/>
        <w:jc w:val="both"/>
        <w:rPr>
          <w:rFonts w:ascii="Palatino Linotype" w:hAnsi="Palatino Linotype" w:cs="Tahoma"/>
          <w:b/>
          <w:i/>
        </w:rPr>
      </w:pPr>
    </w:p>
    <w:p w:rsidR="00720B39" w:rsidRPr="00522704" w:rsidRDefault="00720B39" w:rsidP="00720B39">
      <w:pPr>
        <w:ind w:left="567" w:right="-858"/>
        <w:jc w:val="both"/>
        <w:rPr>
          <w:rFonts w:ascii="Palatino Linotype" w:hAnsi="Palatino Linotype" w:cs="Tahoma"/>
          <w:b/>
          <w:i/>
        </w:rPr>
      </w:pPr>
      <w:r w:rsidRPr="00522704">
        <w:rPr>
          <w:rFonts w:ascii="Palatino Linotype" w:hAnsi="Palatino Linotype" w:cs="Tahoma"/>
          <w:b/>
          <w:i/>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522704">
        <w:rPr>
          <w:rFonts w:ascii="Palatino Linotype" w:hAnsi="Palatino Linotype" w:cs="Tahoma"/>
          <w:i/>
        </w:rPr>
        <w:t>, en el momento en que ocurran, con base en el sistema y políticas de registro establecidas, en el caso de los Municipios, se hará por la Tesorería.</w:t>
      </w:r>
    </w:p>
    <w:p w:rsidR="00720B39" w:rsidRPr="00522704" w:rsidRDefault="00720B39" w:rsidP="00720B39">
      <w:pPr>
        <w:ind w:left="567" w:right="-858"/>
        <w:jc w:val="both"/>
        <w:rPr>
          <w:rFonts w:ascii="Palatino Linotype" w:hAnsi="Palatino Linotype" w:cs="Tahoma"/>
          <w:b/>
          <w:i/>
        </w:rPr>
      </w:pPr>
    </w:p>
    <w:p w:rsidR="00720B39" w:rsidRPr="00522704" w:rsidRDefault="00720B39" w:rsidP="00720B39">
      <w:pPr>
        <w:ind w:left="567" w:right="-858"/>
        <w:jc w:val="both"/>
        <w:rPr>
          <w:rFonts w:ascii="Palatino Linotype" w:hAnsi="Palatino Linotype" w:cs="Tahoma"/>
          <w:b/>
          <w:i/>
        </w:rPr>
      </w:pPr>
      <w:r w:rsidRPr="00522704">
        <w:rPr>
          <w:rFonts w:ascii="Palatino Linotype" w:hAnsi="Palatino Linotype" w:cs="Tahoma"/>
          <w:b/>
          <w:i/>
        </w:rPr>
        <w:t xml:space="preserve">Todo registro contable y presupuestal deberá estar soportado con los documentos de registro, justificativos y comprobatorios originales, </w:t>
      </w:r>
      <w:r w:rsidRPr="00522704">
        <w:rPr>
          <w:rFonts w:ascii="Palatino Linotype" w:hAnsi="Palatino Linotype" w:cs="Tahoma"/>
          <w:i/>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i/>
        </w:rPr>
        <w:t>…</w:t>
      </w:r>
    </w:p>
    <w:p w:rsidR="00720B39" w:rsidRPr="00522704" w:rsidRDefault="00720B39" w:rsidP="00720B39">
      <w:pPr>
        <w:ind w:left="567" w:right="-858"/>
        <w:jc w:val="both"/>
        <w:rPr>
          <w:rFonts w:ascii="Palatino Linotype" w:hAnsi="Palatino Linotype" w:cs="Tahoma"/>
          <w:b/>
          <w:i/>
        </w:rPr>
      </w:pP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b/>
          <w:i/>
        </w:rPr>
        <w:t>Artículo 345.-</w:t>
      </w:r>
      <w:r w:rsidRPr="00522704">
        <w:rPr>
          <w:rFonts w:ascii="Palatino Linotype" w:hAnsi="Palatino Linotype" w:cs="Tahoma"/>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720B39" w:rsidRPr="00522704" w:rsidRDefault="00720B39" w:rsidP="00720B39">
      <w:pPr>
        <w:ind w:left="567" w:right="-858"/>
        <w:jc w:val="both"/>
        <w:rPr>
          <w:rFonts w:ascii="Palatino Linotype" w:hAnsi="Palatino Linotype" w:cs="Tahoma"/>
          <w:i/>
        </w:rPr>
      </w:pP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b/>
          <w:i/>
        </w:rPr>
        <w:t>Los poderes Legislativo y Judicial, los Organismos Autónomos y las Entidades Públicas, de acuerdo con su naturaleza jurídica y según corresponda, deberán conservar la documentación contable del año en curso y la de ejercicios anteriores</w:t>
      </w:r>
      <w:r w:rsidRPr="00522704">
        <w:rPr>
          <w:rFonts w:ascii="Palatino Linotype" w:hAnsi="Palatino Linotype" w:cs="Tahoma"/>
          <w:i/>
        </w:rPr>
        <w:t>, cuyas cuentas públicas hayan sido revisadas y fiscalizadas, en sus propios Archivos Contables. Tratándose de los comprobantes fiscales digitales, estos deberán estar agregados en forma electrónica a cada póliza de registro contable.</w:t>
      </w:r>
    </w:p>
    <w:p w:rsidR="00720B39" w:rsidRPr="00522704" w:rsidRDefault="00720B39" w:rsidP="00720B39">
      <w:pPr>
        <w:ind w:left="567" w:right="-858"/>
        <w:jc w:val="both"/>
        <w:rPr>
          <w:rFonts w:ascii="Palatino Linotype" w:hAnsi="Palatino Linotype" w:cs="Tahoma"/>
          <w:i/>
        </w:rPr>
      </w:pPr>
    </w:p>
    <w:p w:rsidR="00720B39" w:rsidRPr="00522704" w:rsidRDefault="00720B39" w:rsidP="00720B39">
      <w:pPr>
        <w:ind w:left="567" w:right="-858"/>
        <w:jc w:val="both"/>
        <w:rPr>
          <w:rFonts w:ascii="Palatino Linotype" w:hAnsi="Palatino Linotype" w:cs="Tahoma"/>
          <w:i/>
        </w:rPr>
      </w:pPr>
      <w:r w:rsidRPr="00522704">
        <w:rPr>
          <w:rFonts w:ascii="Palatino Linotype" w:hAnsi="Palatino Linotype" w:cs="Tahoma"/>
          <w:i/>
        </w:rPr>
        <w:lastRenderedPageBreak/>
        <w:t>El plazo señalado en este artículo empezará a contar a partir de la publicación en el Periódico Oficial, del decreto correspondiente</w:t>
      </w:r>
      <w:r w:rsidRPr="00522704">
        <w:rPr>
          <w:rFonts w:ascii="Palatino Linotype" w:hAnsi="Palatino Linotype" w:cs="Tahoma"/>
          <w:b/>
          <w:i/>
        </w:rPr>
        <w:t xml:space="preserve"> </w:t>
      </w:r>
    </w:p>
    <w:p w:rsidR="00720B39" w:rsidRPr="00522704" w:rsidRDefault="00720B39" w:rsidP="00720B39">
      <w:pPr>
        <w:spacing w:line="360" w:lineRule="auto"/>
        <w:ind w:right="-93"/>
        <w:jc w:val="both"/>
        <w:rPr>
          <w:rFonts w:ascii="Palatino Linotype" w:hAnsi="Palatino Linotype" w:cs="Tahoma"/>
          <w:i/>
        </w:rPr>
      </w:pPr>
    </w:p>
    <w:p w:rsidR="00720B39" w:rsidRPr="00522704" w:rsidRDefault="00720B39" w:rsidP="00720B39">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De una </w:t>
      </w:r>
      <w:r w:rsidRPr="00522704">
        <w:rPr>
          <w:rFonts w:ascii="Palatino Linotype" w:eastAsia="Palatino Linotype" w:hAnsi="Palatino Linotype" w:cs="Palatino Linotype"/>
          <w:color w:val="000000"/>
        </w:rPr>
        <w:t>interpretación</w:t>
      </w:r>
      <w:r w:rsidRPr="00522704">
        <w:rPr>
          <w:rFonts w:ascii="Palatino Linotype" w:hAnsi="Palatino Linotype" w:cs="Tahoma"/>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20B39" w:rsidRPr="00522704" w:rsidRDefault="00720B39" w:rsidP="00720B39">
      <w:pPr>
        <w:spacing w:line="360" w:lineRule="auto"/>
        <w:ind w:right="-93"/>
        <w:jc w:val="both"/>
        <w:rPr>
          <w:rFonts w:ascii="Palatino Linotype" w:hAnsi="Palatino Linotype" w:cs="Tahoma"/>
        </w:rPr>
      </w:pPr>
    </w:p>
    <w:p w:rsidR="00720B39" w:rsidRPr="00522704" w:rsidRDefault="00720B39" w:rsidP="00720B39">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Al respecto, si bien es cierto que el Código Financiero del Estado de México y Municipios establece la </w:t>
      </w:r>
      <w:r w:rsidRPr="00522704">
        <w:rPr>
          <w:rFonts w:ascii="Palatino Linotype" w:eastAsia="Palatino Linotype" w:hAnsi="Palatino Linotype" w:cs="Palatino Linotype"/>
          <w:color w:val="000000"/>
        </w:rPr>
        <w:t>obligación</w:t>
      </w:r>
      <w:r w:rsidRPr="00522704">
        <w:rPr>
          <w:rFonts w:ascii="Palatino Linotype" w:hAnsi="Palatino Linotype" w:cs="Tahoma"/>
        </w:rPr>
        <w:t xml:space="preserve"> a los Municipios para llevar los registros contables y presupuestales; también lo es que, dicho ordenamiento jurídico no establece que debemos entender por registro contable y presupuestal; sin embargo, el “</w:t>
      </w:r>
      <w:r w:rsidRPr="00522704">
        <w:rPr>
          <w:rFonts w:ascii="Palatino Linotype" w:hAnsi="Palatino Linotype" w:cs="Tahoma"/>
          <w:i/>
        </w:rPr>
        <w:t>Glosario de Términos para el Proceso de Planeación, Programación, Presupuestación y Evaluación en la Administración Pública”</w:t>
      </w:r>
      <w:r w:rsidRPr="00522704">
        <w:rPr>
          <w:rFonts w:ascii="Palatino Linotype" w:hAnsi="Palatino Linotype" w:cs="Tahoma"/>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720B39" w:rsidRPr="00522704" w:rsidRDefault="00720B39" w:rsidP="00720B39">
      <w:pPr>
        <w:ind w:left="1134" w:right="900"/>
        <w:jc w:val="both"/>
        <w:rPr>
          <w:rFonts w:ascii="Palatino Linotype" w:hAnsi="Palatino Linotype" w:cs="Tahoma"/>
          <w:b/>
          <w:i/>
        </w:rPr>
      </w:pPr>
      <w:r w:rsidRPr="00522704">
        <w:rPr>
          <w:rFonts w:ascii="Palatino Linotype" w:hAnsi="Palatino Linotype" w:cs="Tahoma"/>
          <w:b/>
          <w:i/>
        </w:rPr>
        <w:t xml:space="preserve">REGISTRO CONTABLE. </w:t>
      </w:r>
      <w:r w:rsidRPr="00522704">
        <w:rPr>
          <w:rFonts w:ascii="Palatino Linotype" w:hAnsi="Palatino Linotype" w:cs="Tahoma"/>
          <w:i/>
        </w:rPr>
        <w:t>Asiento que se realiza en los libros de contabilidad de las actividades relacionadas con el ingreso y egresos de un ente económico.</w:t>
      </w:r>
    </w:p>
    <w:p w:rsidR="00720B39" w:rsidRPr="00522704" w:rsidRDefault="00720B39" w:rsidP="00720B39">
      <w:pPr>
        <w:ind w:left="1134" w:right="900"/>
        <w:jc w:val="both"/>
        <w:rPr>
          <w:rFonts w:ascii="Palatino Linotype" w:hAnsi="Palatino Linotype" w:cs="Tahoma"/>
          <w:i/>
        </w:rPr>
      </w:pP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b/>
          <w:i/>
        </w:rPr>
        <w:t xml:space="preserve">REGISTRO PRESUPUESTARIO. </w:t>
      </w:r>
      <w:r w:rsidRPr="00522704">
        <w:rPr>
          <w:rFonts w:ascii="Palatino Linotype" w:hAnsi="Palatino Linotype" w:cs="Tahoma"/>
          <w:i/>
        </w:rPr>
        <w:t>Asiento contable de las erogaciones realizadas por las dependencias y entidades con relación a la asignación, modificación y ejercicio de los recursos presupuestarios que se les hayan autorizado.</w:t>
      </w:r>
    </w:p>
    <w:p w:rsidR="00720B39" w:rsidRPr="00522704" w:rsidRDefault="00720B39" w:rsidP="00720B39">
      <w:pPr>
        <w:spacing w:line="360" w:lineRule="auto"/>
        <w:jc w:val="both"/>
        <w:rPr>
          <w:rFonts w:ascii="Palatino Linotype" w:hAnsi="Palatino Linotype" w:cs="Tahoma"/>
          <w:highlight w:val="yellow"/>
        </w:rPr>
      </w:pPr>
    </w:p>
    <w:p w:rsidR="00720B39" w:rsidRPr="00522704" w:rsidRDefault="00720B39" w:rsidP="00720B39">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lastRenderedPageBreak/>
        <w:t xml:space="preserve">En este sentido, </w:t>
      </w:r>
      <w:r w:rsidRPr="00522704">
        <w:rPr>
          <w:rFonts w:ascii="Palatino Linotype" w:eastAsia="Palatino Linotype" w:hAnsi="Palatino Linotype" w:cs="Palatino Linotype"/>
          <w:color w:val="000000"/>
        </w:rPr>
        <w:t>cabe</w:t>
      </w:r>
      <w:r w:rsidRPr="00522704">
        <w:rPr>
          <w:rFonts w:ascii="Palatino Linotype" w:hAnsi="Palatino Linotype" w:cs="Tahoma"/>
        </w:rPr>
        <w:t xml:space="preserve"> referir que la Ley de Fiscalización Superior del Estado de México prevé en su artículo 4 que los Poderes Públicos del Estado son considerados entes fiscalizables, tal como se observa a continuación:</w:t>
      </w: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b/>
          <w:i/>
        </w:rPr>
        <w:t>Artículo 4.</w:t>
      </w:r>
      <w:r w:rsidRPr="00522704">
        <w:rPr>
          <w:rFonts w:ascii="Palatino Linotype" w:hAnsi="Palatino Linotype" w:cs="Tahoma"/>
          <w:i/>
        </w:rPr>
        <w:t xml:space="preserve"> Son sujetos de fiscalización:</w:t>
      </w: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i/>
        </w:rPr>
        <w:t>I. Los Poderes Públicos del Estado;</w:t>
      </w:r>
    </w:p>
    <w:p w:rsidR="00720B39" w:rsidRPr="00522704" w:rsidRDefault="00720B39" w:rsidP="00720B39">
      <w:pPr>
        <w:ind w:left="1134" w:right="900"/>
        <w:jc w:val="both"/>
        <w:rPr>
          <w:rFonts w:ascii="Palatino Linotype" w:hAnsi="Palatino Linotype" w:cs="Tahoma"/>
          <w:b/>
          <w:i/>
        </w:rPr>
      </w:pPr>
      <w:r w:rsidRPr="00522704">
        <w:rPr>
          <w:rFonts w:ascii="Palatino Linotype" w:hAnsi="Palatino Linotype" w:cs="Tahoma"/>
          <w:b/>
          <w:i/>
        </w:rPr>
        <w:t>II. Los municipios del Estado de México;</w:t>
      </w:r>
    </w:p>
    <w:p w:rsidR="00720B39" w:rsidRPr="00522704" w:rsidRDefault="00720B39" w:rsidP="00720B39">
      <w:pPr>
        <w:ind w:left="1134" w:right="900"/>
        <w:jc w:val="both"/>
        <w:rPr>
          <w:rFonts w:ascii="Palatino Linotype" w:hAnsi="Palatino Linotype" w:cs="Tahoma"/>
        </w:rPr>
      </w:pPr>
      <w:r w:rsidRPr="00522704">
        <w:rPr>
          <w:rFonts w:ascii="Palatino Linotype" w:hAnsi="Palatino Linotype" w:cs="Tahoma"/>
        </w:rPr>
        <w:t xml:space="preserve">Asimismo, el ordenamiento legal referido señala en su artículo 8, fracción XI lo siguiente: </w:t>
      </w:r>
    </w:p>
    <w:p w:rsidR="00720B39" w:rsidRPr="00522704" w:rsidRDefault="00720B39" w:rsidP="00720B39">
      <w:pPr>
        <w:ind w:left="1134" w:right="900"/>
        <w:jc w:val="both"/>
        <w:rPr>
          <w:rFonts w:ascii="Palatino Linotype" w:hAnsi="Palatino Linotype" w:cs="Tahoma"/>
        </w:rPr>
      </w:pP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i/>
        </w:rPr>
        <w:t>Artículo 8. El Órgano Superior tendrá las siguientes atribuciones:</w:t>
      </w: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i/>
        </w:rPr>
        <w:t>…</w:t>
      </w:r>
    </w:p>
    <w:p w:rsidR="00720B39" w:rsidRPr="00522704" w:rsidRDefault="00720B39" w:rsidP="00720B39">
      <w:pPr>
        <w:ind w:left="1134" w:right="900"/>
        <w:jc w:val="both"/>
        <w:rPr>
          <w:rFonts w:ascii="Palatino Linotype" w:hAnsi="Palatino Linotype" w:cs="Tahoma"/>
          <w:i/>
        </w:rPr>
      </w:pPr>
      <w:r w:rsidRPr="00522704">
        <w:rPr>
          <w:rFonts w:ascii="Palatino Linotype" w:hAnsi="Palatino Linotype" w:cs="Tahoma"/>
          <w:i/>
        </w:rPr>
        <w:t xml:space="preserve">XI. </w:t>
      </w:r>
      <w:r w:rsidRPr="00522704">
        <w:rPr>
          <w:rFonts w:ascii="Palatino Linotype" w:hAnsi="Palatino Linotype" w:cs="Tahoma"/>
          <w:b/>
          <w:i/>
        </w:rPr>
        <w:t>Establecer los lineamientos, criterios, procedimientos, métodos y sistemas para las acciones de control y evaluación, necesarios para la fiscalización de las cuentas públicas y los informes trimestrales</w:t>
      </w:r>
      <w:r w:rsidRPr="00522704">
        <w:rPr>
          <w:rFonts w:ascii="Palatino Linotype" w:hAnsi="Palatino Linotype" w:cs="Tahoma"/>
          <w:i/>
        </w:rPr>
        <w:t xml:space="preserve">…” </w:t>
      </w:r>
    </w:p>
    <w:p w:rsidR="00720B39" w:rsidRPr="00522704" w:rsidRDefault="00720B39" w:rsidP="00720B39">
      <w:pPr>
        <w:tabs>
          <w:tab w:val="left" w:pos="284"/>
        </w:tabs>
        <w:spacing w:before="240" w:after="240" w:line="360" w:lineRule="auto"/>
        <w:contextualSpacing/>
        <w:jc w:val="both"/>
        <w:rPr>
          <w:rFonts w:ascii="Palatino Linotype" w:hAnsi="Palatino Linotype"/>
          <w:bCs/>
          <w:highlight w:val="yellow"/>
          <w:lang w:val="es-ES"/>
        </w:rPr>
      </w:pPr>
    </w:p>
    <w:p w:rsidR="00720B39" w:rsidRPr="00522704" w:rsidRDefault="00720B39" w:rsidP="00720B39">
      <w:pPr>
        <w:numPr>
          <w:ilvl w:val="0"/>
          <w:numId w:val="2"/>
        </w:numPr>
        <w:spacing w:line="360" w:lineRule="auto"/>
        <w:ind w:left="0" w:right="-787" w:firstLine="0"/>
        <w:jc w:val="both"/>
        <w:rPr>
          <w:rFonts w:ascii="Palatino Linotype" w:hAnsi="Palatino Linotype"/>
          <w:bCs/>
          <w:lang w:val="es-ES"/>
        </w:rPr>
      </w:pPr>
      <w:r w:rsidRPr="00522704">
        <w:rPr>
          <w:rFonts w:ascii="Palatino Linotype" w:hAnsi="Palatino Linotype" w:cs="Tahoma"/>
        </w:rPr>
        <w:t>De</w:t>
      </w:r>
      <w:r w:rsidRPr="00522704">
        <w:rPr>
          <w:rFonts w:ascii="Palatino Linotype" w:hAnsi="Palatino Linotype"/>
          <w:lang w:val="es-ES"/>
        </w:rPr>
        <w:t xml:space="preserve"> la normatividad </w:t>
      </w:r>
      <w:r w:rsidRPr="00522704">
        <w:rPr>
          <w:rFonts w:ascii="Palatino Linotype" w:hAnsi="Palatino Linotype" w:cs="Tahoma"/>
        </w:rPr>
        <w:t>previamente</w:t>
      </w:r>
      <w:r w:rsidRPr="00522704">
        <w:rPr>
          <w:rFonts w:ascii="Palatino Linotype" w:hAnsi="Palatino Linotype"/>
          <w:lang w:val="es-ES"/>
        </w:rPr>
        <w:t xml:space="preserve"> plasmada, se desprende primeramente que el</w:t>
      </w:r>
      <w:r w:rsidRPr="00522704">
        <w:rPr>
          <w:rFonts w:ascii="Palatino Linotype" w:hAnsi="Palatino Linotype"/>
          <w:bCs/>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720B39" w:rsidRPr="00522704" w:rsidRDefault="00720B39" w:rsidP="00720B39">
      <w:pPr>
        <w:pBdr>
          <w:top w:val="nil"/>
          <w:left w:val="nil"/>
          <w:bottom w:val="nil"/>
          <w:right w:val="nil"/>
          <w:between w:val="nil"/>
        </w:pBdr>
        <w:rPr>
          <w:rFonts w:ascii="Palatino Linotype" w:eastAsia="Palatino Linotype" w:hAnsi="Palatino Linotype" w:cs="Palatino Linotype"/>
          <w:highlight w:val="green"/>
        </w:rPr>
      </w:pPr>
    </w:p>
    <w:p w:rsidR="00AA7CDA" w:rsidRPr="00522704" w:rsidRDefault="00720B39" w:rsidP="00B77733">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En razón de lo </w:t>
      </w:r>
      <w:r w:rsidRPr="00522704">
        <w:rPr>
          <w:rFonts w:ascii="Palatino Linotype" w:hAnsi="Palatino Linotype"/>
          <w:bCs/>
          <w:lang w:val="es-ES"/>
        </w:rPr>
        <w:t>expuesto</w:t>
      </w:r>
      <w:r w:rsidRPr="00522704">
        <w:rPr>
          <w:rFonts w:ascii="Palatino Linotype" w:eastAsia="Palatino Linotype" w:hAnsi="Palatino Linotype" w:cs="Palatino Linotype"/>
        </w:rPr>
        <w:t>, 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185E28" w:rsidRPr="00522704" w:rsidRDefault="00185E28">
      <w:pPr>
        <w:spacing w:line="360" w:lineRule="auto"/>
        <w:ind w:right="-787"/>
        <w:jc w:val="both"/>
        <w:rPr>
          <w:rFonts w:ascii="Palatino Linotype" w:eastAsia="Palatino Linotype" w:hAnsi="Palatino Linotype" w:cs="Palatino Linotype"/>
          <w:b/>
          <w:i/>
          <w:u w:val="single"/>
        </w:rPr>
      </w:pPr>
    </w:p>
    <w:p w:rsidR="00B77733" w:rsidRPr="00522704" w:rsidRDefault="00B77733" w:rsidP="00B77733">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En consecuencia, el </w:t>
      </w:r>
      <w:r w:rsidRPr="00522704">
        <w:rPr>
          <w:rFonts w:ascii="Palatino Linotype" w:eastAsia="Palatino Linotype" w:hAnsi="Palatino Linotype" w:cs="Palatino Linotype"/>
          <w:b/>
          <w:color w:val="000000"/>
        </w:rPr>
        <w:t>SUJETO OBLIGADO</w:t>
      </w:r>
      <w:r w:rsidRPr="00522704">
        <w:rPr>
          <w:rFonts w:ascii="Palatino Linotype" w:eastAsia="Palatino Linotype" w:hAnsi="Palatino Linotype" w:cs="Palatino Linotype"/>
          <w:color w:val="000000"/>
        </w:rPr>
        <w:t xml:space="preserve"> deberá realizar una </w:t>
      </w:r>
      <w:r w:rsidRPr="00522704">
        <w:rPr>
          <w:rFonts w:ascii="Palatino Linotype" w:eastAsia="Palatino Linotype" w:hAnsi="Palatino Linotype" w:cs="Palatino Linotype"/>
          <w:b/>
          <w:color w:val="000000"/>
        </w:rPr>
        <w:t>nueva búsqueda exhaustiva y razonable</w:t>
      </w:r>
      <w:r w:rsidRPr="00522704">
        <w:rPr>
          <w:rFonts w:ascii="Palatino Linotype" w:eastAsia="Palatino Linotype" w:hAnsi="Palatino Linotype" w:cs="Palatino Linotype"/>
          <w:color w:val="000000"/>
        </w:rPr>
        <w:t xml:space="preserve"> en las unidades administrativas que de conformidad a sus funciones </w:t>
      </w:r>
      <w:r w:rsidRPr="00522704">
        <w:rPr>
          <w:rFonts w:ascii="Palatino Linotype" w:eastAsia="Palatino Linotype" w:hAnsi="Palatino Linotype" w:cs="Palatino Linotype"/>
          <w:color w:val="000000"/>
        </w:rPr>
        <w:lastRenderedPageBreak/>
        <w:t xml:space="preserve">y atribuciones posean, administren o generen la información, con la finalidad de entregar la que resulta de interés para </w:t>
      </w:r>
      <w:r w:rsidRPr="00522704">
        <w:rPr>
          <w:rFonts w:ascii="Palatino Linotype" w:eastAsia="Palatino Linotype" w:hAnsi="Palatino Linotype" w:cs="Palatino Linotype"/>
          <w:b/>
          <w:color w:val="000000"/>
        </w:rPr>
        <w:t>EL RECURRENTE</w:t>
      </w:r>
      <w:r w:rsidRPr="00522704">
        <w:rPr>
          <w:rFonts w:ascii="Palatino Linotype" w:eastAsia="Palatino Linotype" w:hAnsi="Palatino Linotype" w:cs="Palatino Linotype"/>
          <w:color w:val="000000"/>
        </w:rPr>
        <w:t>.</w:t>
      </w:r>
    </w:p>
    <w:p w:rsidR="00B77733" w:rsidRPr="00522704" w:rsidRDefault="00B77733" w:rsidP="00B77733">
      <w:pPr>
        <w:spacing w:line="360" w:lineRule="auto"/>
        <w:ind w:right="-787"/>
        <w:jc w:val="both"/>
        <w:rPr>
          <w:rFonts w:ascii="Palatino Linotype" w:eastAsia="Palatino Linotype" w:hAnsi="Palatino Linotype" w:cs="Palatino Linotype"/>
          <w:color w:val="000000"/>
        </w:rPr>
      </w:pPr>
    </w:p>
    <w:p w:rsidR="00B77733" w:rsidRPr="00522704" w:rsidRDefault="00B77733" w:rsidP="00B77733">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Resultando aplicable el Criterio orientador 02/17 emitido por el Pleno del Instituto Nacional de Transparencia y Acceso a la Información y Protección de Datos Personales, de título y texto siguientes:</w:t>
      </w:r>
    </w:p>
    <w:p w:rsidR="00B77733" w:rsidRPr="00522704" w:rsidRDefault="00B77733" w:rsidP="00B77733">
      <w:pPr>
        <w:pBdr>
          <w:top w:val="nil"/>
          <w:left w:val="nil"/>
          <w:bottom w:val="nil"/>
          <w:right w:val="nil"/>
          <w:between w:val="nil"/>
        </w:pBdr>
        <w:ind w:left="567" w:right="-433"/>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 “Congruencia y exhaustividad. Sus alcances para garantizar el derecho de acceso a la información. </w:t>
      </w:r>
      <w:r w:rsidRPr="00522704">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22704">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522704">
        <w:rPr>
          <w:rFonts w:ascii="Palatino Linotype" w:eastAsia="Palatino Linotype" w:hAnsi="Palatino Linotype" w:cs="Palatino Linotype"/>
          <w:i/>
        </w:rPr>
        <w:t xml:space="preserve">; mientras que </w:t>
      </w:r>
      <w:r w:rsidRPr="00522704">
        <w:rPr>
          <w:rFonts w:ascii="Palatino Linotype" w:eastAsia="Palatino Linotype" w:hAnsi="Palatino Linotype" w:cs="Palatino Linotype"/>
          <w:b/>
          <w:i/>
        </w:rPr>
        <w:t>la exhaustividad significa que dicha respuesta se refiera expresamente a cada uno de los puntos solicitados</w:t>
      </w:r>
      <w:r w:rsidRPr="00522704">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77733" w:rsidRPr="00522704" w:rsidRDefault="00B77733" w:rsidP="00B77733">
      <w:pPr>
        <w:pBdr>
          <w:top w:val="nil"/>
          <w:left w:val="nil"/>
          <w:bottom w:val="nil"/>
          <w:right w:val="nil"/>
          <w:between w:val="nil"/>
        </w:pBdr>
        <w:ind w:right="851"/>
        <w:jc w:val="both"/>
        <w:rPr>
          <w:rFonts w:ascii="Palatino Linotype" w:eastAsia="Palatino Linotype" w:hAnsi="Palatino Linotype" w:cs="Palatino Linotype"/>
          <w:i/>
        </w:rPr>
      </w:pPr>
    </w:p>
    <w:p w:rsidR="00B77733" w:rsidRPr="00522704" w:rsidRDefault="00B77733" w:rsidP="00B77733">
      <w:pPr>
        <w:pBdr>
          <w:top w:val="nil"/>
          <w:left w:val="nil"/>
          <w:bottom w:val="nil"/>
          <w:right w:val="nil"/>
          <w:between w:val="nil"/>
        </w:pBdr>
        <w:ind w:right="851"/>
        <w:jc w:val="both"/>
        <w:rPr>
          <w:rFonts w:ascii="Palatino Linotype" w:eastAsia="Palatino Linotype" w:hAnsi="Palatino Linotype" w:cs="Palatino Linotype"/>
          <w:i/>
        </w:rPr>
      </w:pPr>
    </w:p>
    <w:p w:rsidR="00724F01" w:rsidRPr="00522704" w:rsidRDefault="00B77733" w:rsidP="00724F01">
      <w:pPr>
        <w:numPr>
          <w:ilvl w:val="0"/>
          <w:numId w:val="2"/>
        </w:numPr>
        <w:spacing w:line="360" w:lineRule="auto"/>
        <w:ind w:left="0" w:right="-787" w:firstLine="0"/>
        <w:jc w:val="both"/>
        <w:rPr>
          <w:rFonts w:ascii="Palatino Linotype" w:hAnsi="Palatino Linotype"/>
          <w:b/>
          <w:lang w:val="es-MX"/>
        </w:rPr>
      </w:pPr>
      <w:r w:rsidRPr="00522704">
        <w:rPr>
          <w:rFonts w:ascii="Palatino Linotype" w:eastAsia="Palatino Linotype" w:hAnsi="Palatino Linotype" w:cs="Palatino Linotype"/>
          <w:color w:val="000000"/>
        </w:rPr>
        <w:t xml:space="preserve">Por lo anterior, este Organismo Garante, con la finalidad de garantizar el derecho humano de acceso a la información de la parte </w:t>
      </w:r>
      <w:r w:rsidRPr="00522704">
        <w:rPr>
          <w:rFonts w:ascii="Palatino Linotype" w:eastAsia="Palatino Linotype" w:hAnsi="Palatino Linotype" w:cs="Palatino Linotype"/>
          <w:b/>
          <w:color w:val="000000"/>
        </w:rPr>
        <w:t>Recurrente,</w:t>
      </w:r>
      <w:r w:rsidRPr="00522704">
        <w:rPr>
          <w:rFonts w:ascii="Palatino Linotype" w:eastAsia="Palatino Linotype" w:hAnsi="Palatino Linotype" w:cs="Palatino Linotype"/>
          <w:color w:val="000000"/>
        </w:rPr>
        <w:t xml:space="preserve"> y a fin de reparar el agravio causado ante la omisión en que incurriera el </w:t>
      </w:r>
      <w:r w:rsidRPr="00522704">
        <w:rPr>
          <w:rFonts w:ascii="Palatino Linotype" w:eastAsia="Palatino Linotype" w:hAnsi="Palatino Linotype" w:cs="Palatino Linotype"/>
          <w:b/>
          <w:color w:val="000000"/>
        </w:rPr>
        <w:t>Sujeto Obligado</w:t>
      </w:r>
      <w:r w:rsidRPr="00522704">
        <w:rPr>
          <w:rFonts w:ascii="Palatino Linotype" w:eastAsia="Palatino Linotype" w:hAnsi="Palatino Linotype" w:cs="Palatino Linotype"/>
          <w:color w:val="000000"/>
        </w:rPr>
        <w:t>, ya que como se señaló, su respuesta careció del principio de exhaustividad, al no pronunciarse por las consideraciones ya expuestas, por lo que se estima procedente</w:t>
      </w:r>
      <w:r w:rsidRPr="00522704">
        <w:rPr>
          <w:rFonts w:ascii="Palatino Linotype" w:eastAsia="Palatino Linotype" w:hAnsi="Palatino Linotype" w:cs="Palatino Linotype"/>
          <w:b/>
          <w:color w:val="000000"/>
        </w:rPr>
        <w:t xml:space="preserve"> </w:t>
      </w:r>
      <w:r w:rsidR="00724F01" w:rsidRPr="00522704">
        <w:rPr>
          <w:rFonts w:ascii="Palatino Linotype" w:eastAsia="Palatino Linotype" w:hAnsi="Palatino Linotype" w:cs="Palatino Linotype"/>
          <w:b/>
          <w:color w:val="000000"/>
        </w:rPr>
        <w:t>MODIFICAR</w:t>
      </w:r>
      <w:r w:rsidRPr="00522704">
        <w:rPr>
          <w:rFonts w:ascii="Palatino Linotype" w:eastAsia="Palatino Linotype" w:hAnsi="Palatino Linotype" w:cs="Palatino Linotype"/>
          <w:color w:val="000000"/>
        </w:rPr>
        <w:t xml:space="preserve"> la respuesta emitida y </w:t>
      </w:r>
      <w:r w:rsidRPr="00522704">
        <w:rPr>
          <w:rFonts w:ascii="Palatino Linotype" w:eastAsia="Palatino Linotype" w:hAnsi="Palatino Linotype" w:cs="Palatino Linotype"/>
          <w:b/>
          <w:color w:val="000000"/>
        </w:rPr>
        <w:t>ORDENAR</w:t>
      </w:r>
      <w:r w:rsidRPr="00522704">
        <w:rPr>
          <w:rFonts w:ascii="Palatino Linotype" w:eastAsia="Palatino Linotype" w:hAnsi="Palatino Linotype" w:cs="Palatino Linotype"/>
          <w:color w:val="000000"/>
        </w:rPr>
        <w:t xml:space="preserve"> que, previa búsqueda exhaustiva y razonable, de ser procedente en versión pública</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 xml:space="preserve">se haga entrega </w:t>
      </w:r>
      <w:r w:rsidR="00724F01" w:rsidRPr="00522704">
        <w:rPr>
          <w:rFonts w:ascii="Palatino Linotype" w:hAnsi="Palatino Linotype"/>
        </w:rPr>
        <w:t xml:space="preserve">de la información siguiente: </w:t>
      </w:r>
      <w:r w:rsidR="00232391" w:rsidRPr="00522704">
        <w:rPr>
          <w:rFonts w:ascii="Palatino Linotype" w:hAnsi="Palatino Linotype"/>
          <w:b/>
          <w:lang w:val="es-MX"/>
        </w:rPr>
        <w:t xml:space="preserve">De todas las adquisiciones y servicios contratados del 1 </w:t>
      </w:r>
      <w:r w:rsidR="00724F01" w:rsidRPr="00522704">
        <w:rPr>
          <w:rFonts w:ascii="Palatino Linotype" w:hAnsi="Palatino Linotype"/>
          <w:b/>
          <w:lang w:val="es-MX"/>
        </w:rPr>
        <w:t xml:space="preserve">de enero al 04 de junio de 2025: Expedientes de procedimientos de </w:t>
      </w:r>
      <w:r w:rsidR="00724F01" w:rsidRPr="00522704">
        <w:rPr>
          <w:rFonts w:ascii="Palatino Linotype" w:hAnsi="Palatino Linotype"/>
          <w:b/>
          <w:lang w:val="es-MX"/>
        </w:rPr>
        <w:lastRenderedPageBreak/>
        <w:t>adquisiciones y servicios y Factura o documento que acredite el pago de la adquisición o servicio.</w:t>
      </w:r>
    </w:p>
    <w:p w:rsidR="00B77733" w:rsidRPr="00522704" w:rsidRDefault="00B77733" w:rsidP="00B77733">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highlight w:val="yellow"/>
        </w:rPr>
      </w:pPr>
    </w:p>
    <w:p w:rsidR="00724F01" w:rsidRPr="00522704" w:rsidRDefault="00724F01" w:rsidP="00B77733">
      <w:pPr>
        <w:numPr>
          <w:ilvl w:val="0"/>
          <w:numId w:val="2"/>
        </w:numPr>
        <w:spacing w:line="360" w:lineRule="auto"/>
        <w:ind w:left="0" w:right="-787" w:firstLine="0"/>
        <w:jc w:val="both"/>
        <w:rPr>
          <w:rFonts w:ascii="Palatino Linotype" w:hAnsi="Palatino Linotype"/>
          <w:color w:val="000000"/>
        </w:rPr>
      </w:pPr>
      <w:r w:rsidRPr="00522704">
        <w:rPr>
          <w:rFonts w:ascii="Palatino Linotype" w:hAnsi="Palatino Linotype"/>
          <w:color w:val="000000"/>
        </w:rPr>
        <w:t>Es de referir que no se ordenan de manera separada los contratos, toda vez que, como ya ha quedado establecido en párrafos anteriores,  la adjudicación de un procedimiento de adquisición de bienes y servicios se realizará mediante la suscripción de un contrato, mismo que se encuentra dentro de los documentos que integran el expediente de procedimientos de adquisición y servicios.</w:t>
      </w:r>
    </w:p>
    <w:p w:rsidR="00B77733" w:rsidRPr="00522704" w:rsidRDefault="00B77733" w:rsidP="00B77733">
      <w:pPr>
        <w:numPr>
          <w:ilvl w:val="0"/>
          <w:numId w:val="2"/>
        </w:numPr>
        <w:spacing w:line="360" w:lineRule="auto"/>
        <w:ind w:left="0" w:right="-787" w:firstLine="0"/>
        <w:jc w:val="both"/>
        <w:rPr>
          <w:color w:val="000000"/>
        </w:rPr>
      </w:pPr>
      <w:r w:rsidRPr="00522704">
        <w:rPr>
          <w:rFonts w:ascii="Palatino Linotype" w:eastAsia="Palatino Linotype" w:hAnsi="Palatino Linotype" w:cs="Palatino Linotype"/>
          <w:color w:val="000000"/>
        </w:rPr>
        <w:t xml:space="preserve">Por otro lado, no pasa desapercibido para este Órgano Garante, que la información que se ordena entregar puede contener información susceptible de clasificarse; para lo cual, el </w:t>
      </w:r>
      <w:r w:rsidRPr="00522704">
        <w:rPr>
          <w:rFonts w:ascii="Palatino Linotype" w:eastAsia="Palatino Linotype" w:hAnsi="Palatino Linotype" w:cs="Palatino Linotype"/>
          <w:b/>
          <w:color w:val="000000"/>
        </w:rPr>
        <w:t>SUJETO OBLIGADO</w:t>
      </w:r>
      <w:r w:rsidRPr="00522704">
        <w:rPr>
          <w:rFonts w:ascii="Palatino Linotype" w:eastAsia="Palatino Linotype" w:hAnsi="Palatino Linotype" w:cs="Palatino Linotype"/>
          <w:color w:val="000000"/>
        </w:rPr>
        <w:t xml:space="preserve"> deberá atender al siguiente Considerando.</w:t>
      </w:r>
    </w:p>
    <w:p w:rsidR="00185E28" w:rsidRPr="00522704" w:rsidRDefault="00185E28">
      <w:pPr>
        <w:spacing w:line="360" w:lineRule="auto"/>
        <w:ind w:right="-858"/>
        <w:jc w:val="both"/>
        <w:rPr>
          <w:rFonts w:ascii="Palatino Linotype" w:eastAsia="Palatino Linotype" w:hAnsi="Palatino Linotype" w:cs="Palatino Linotype"/>
          <w:b/>
          <w:color w:val="000000"/>
        </w:rPr>
      </w:pPr>
    </w:p>
    <w:p w:rsidR="004F51E6" w:rsidRPr="00522704" w:rsidRDefault="004F51E6" w:rsidP="004F51E6">
      <w:pPr>
        <w:keepNext/>
        <w:keepLines/>
        <w:spacing w:after="160" w:line="360" w:lineRule="auto"/>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QUINTO. De la versión pública.</w:t>
      </w:r>
    </w:p>
    <w:p w:rsidR="004F51E6" w:rsidRPr="00522704" w:rsidRDefault="004F51E6" w:rsidP="004F51E6">
      <w:pPr>
        <w:keepNext/>
        <w:keepLines/>
        <w:numPr>
          <w:ilvl w:val="0"/>
          <w:numId w:val="20"/>
        </w:numPr>
        <w:tabs>
          <w:tab w:val="left" w:pos="284"/>
        </w:tabs>
        <w:spacing w:after="160" w:line="360" w:lineRule="auto"/>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 xml:space="preserve">Nociones generales. </w:t>
      </w: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Debe destacarse </w:t>
      </w:r>
      <w:r w:rsidRPr="00522704">
        <w:rPr>
          <w:rFonts w:ascii="Palatino Linotype" w:eastAsia="Palatino Linotype" w:hAnsi="Palatino Linotype" w:cs="Palatino Linotype"/>
        </w:rPr>
        <w:t>que</w:t>
      </w:r>
      <w:r w:rsidRPr="00522704">
        <w:rPr>
          <w:rFonts w:ascii="Palatino Linotype" w:eastAsia="Palatino Linotype" w:hAnsi="Palatino Linotype" w:cs="Palatino Linotype"/>
          <w:color w:val="000000"/>
        </w:rPr>
        <w:t>, debido a la naturaleza de la información solicitada</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 xml:space="preserve">eventualmente pudieran obrar datos personales susceptibles de protegerse, el </w:t>
      </w:r>
      <w:r w:rsidRPr="00522704">
        <w:rPr>
          <w:rFonts w:ascii="Palatino Linotype" w:eastAsia="Palatino Linotype" w:hAnsi="Palatino Linotype" w:cs="Palatino Linotype"/>
          <w:b/>
          <w:color w:val="000000"/>
        </w:rPr>
        <w:t xml:space="preserve">SUJETO OBLIGADO </w:t>
      </w:r>
      <w:r w:rsidRPr="00522704">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4F51E6" w:rsidRPr="00522704" w:rsidRDefault="004F51E6" w:rsidP="004F51E6">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No pasa desapercibido para este Órgano Garante que los Sujetos Obligados</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4F51E6" w:rsidRPr="00522704" w:rsidTr="00522704">
        <w:tc>
          <w:tcPr>
            <w:tcW w:w="2689" w:type="dxa"/>
          </w:tcPr>
          <w:p w:rsidR="004F51E6" w:rsidRPr="00522704" w:rsidRDefault="004F51E6" w:rsidP="003D5647">
            <w:pPr>
              <w:tabs>
                <w:tab w:val="left" w:pos="284"/>
              </w:tabs>
              <w:spacing w:line="360" w:lineRule="auto"/>
              <w:rPr>
                <w:rFonts w:ascii="Palatino Linotype" w:eastAsia="Palatino Linotype" w:hAnsi="Palatino Linotype" w:cs="Palatino Linotype"/>
                <w:b/>
              </w:rPr>
            </w:pPr>
            <w:r w:rsidRPr="00522704">
              <w:rPr>
                <w:rFonts w:ascii="Palatino Linotype" w:eastAsia="Palatino Linotype" w:hAnsi="Palatino Linotype" w:cs="Palatino Linotype"/>
                <w:b/>
              </w:rPr>
              <w:lastRenderedPageBreak/>
              <w:t>a) Requisitos previos.</w:t>
            </w:r>
          </w:p>
        </w:tc>
        <w:tc>
          <w:tcPr>
            <w:tcW w:w="7087"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b/>
                <w:color w:val="000000"/>
              </w:rPr>
            </w:pPr>
            <w:r w:rsidRPr="00522704">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4F51E6" w:rsidRPr="00522704" w:rsidRDefault="004F51E6" w:rsidP="003D5647">
            <w:pPr>
              <w:tabs>
                <w:tab w:val="left" w:pos="284"/>
              </w:tabs>
              <w:spacing w:line="360" w:lineRule="auto"/>
              <w:jc w:val="both"/>
              <w:rPr>
                <w:rFonts w:ascii="Palatino Linotype" w:eastAsia="Palatino Linotype" w:hAnsi="Palatino Linotype" w:cs="Palatino Linotype"/>
                <w:b/>
              </w:rPr>
            </w:pPr>
            <w:r w:rsidRPr="00522704">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522704">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522704">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4F51E6" w:rsidRPr="00522704" w:rsidTr="00522704">
        <w:tc>
          <w:tcPr>
            <w:tcW w:w="2689" w:type="dxa"/>
          </w:tcPr>
          <w:p w:rsidR="004F51E6" w:rsidRPr="00522704" w:rsidRDefault="004F51E6" w:rsidP="003D5647">
            <w:pPr>
              <w:tabs>
                <w:tab w:val="left" w:pos="284"/>
              </w:tabs>
              <w:spacing w:line="360" w:lineRule="auto"/>
              <w:rPr>
                <w:rFonts w:ascii="Palatino Linotype" w:eastAsia="Palatino Linotype" w:hAnsi="Palatino Linotype" w:cs="Palatino Linotype"/>
                <w:b/>
              </w:rPr>
            </w:pPr>
            <w:r w:rsidRPr="00522704">
              <w:rPr>
                <w:rFonts w:ascii="Palatino Linotype" w:eastAsia="Palatino Linotype" w:hAnsi="Palatino Linotype" w:cs="Palatino Linotype"/>
                <w:b/>
              </w:rPr>
              <w:t>b) Supuestos de clasificación.</w:t>
            </w:r>
          </w:p>
        </w:tc>
        <w:tc>
          <w:tcPr>
            <w:tcW w:w="7087"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Los artículos 116 y 143 de la Ley Estatal y de la Ley General, vigente a la fecha de la solicitud de información, </w:t>
            </w:r>
            <w:r w:rsidRPr="00522704">
              <w:rPr>
                <w:rFonts w:ascii="Palatino Linotype" w:eastAsia="Palatino Linotype" w:hAnsi="Palatino Linotype" w:cs="Palatino Linotype"/>
                <w:color w:val="000000"/>
              </w:rPr>
              <w:lastRenderedPageBreak/>
              <w:t>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F51E6" w:rsidRPr="00522704" w:rsidRDefault="004F51E6" w:rsidP="003D5647">
            <w:pPr>
              <w:tabs>
                <w:tab w:val="left" w:pos="284"/>
              </w:tabs>
              <w:spacing w:line="360" w:lineRule="auto"/>
              <w:jc w:val="both"/>
              <w:rPr>
                <w:rFonts w:ascii="Palatino Linotype" w:eastAsia="Palatino Linotype" w:hAnsi="Palatino Linotype" w:cs="Palatino Linotype"/>
              </w:rPr>
            </w:pPr>
            <w:r w:rsidRPr="00522704">
              <w:rPr>
                <w:rFonts w:ascii="Palatino Linotype" w:eastAsia="Palatino Linotype" w:hAnsi="Palatino Linotype" w:cs="Palatino Linotype"/>
                <w:color w:val="000000"/>
              </w:rPr>
              <w:t xml:space="preserve">El </w:t>
            </w:r>
            <w:r w:rsidRPr="00522704">
              <w:rPr>
                <w:rFonts w:ascii="Palatino Linotype" w:eastAsia="Palatino Linotype" w:hAnsi="Palatino Linotype" w:cs="Palatino Linotype"/>
                <w:b/>
                <w:color w:val="000000"/>
              </w:rPr>
              <w:t>Sujeto Obligado</w:t>
            </w:r>
            <w:r w:rsidRPr="0052270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F51E6" w:rsidRPr="00522704" w:rsidTr="00522704">
        <w:tc>
          <w:tcPr>
            <w:tcW w:w="2689" w:type="dxa"/>
          </w:tcPr>
          <w:p w:rsidR="004F51E6" w:rsidRPr="00522704" w:rsidRDefault="004F51E6" w:rsidP="003D5647">
            <w:pPr>
              <w:tabs>
                <w:tab w:val="left" w:pos="284"/>
              </w:tabs>
              <w:spacing w:line="360" w:lineRule="auto"/>
              <w:rPr>
                <w:rFonts w:ascii="Palatino Linotype" w:eastAsia="Palatino Linotype" w:hAnsi="Palatino Linotype" w:cs="Palatino Linotype"/>
                <w:b/>
              </w:rPr>
            </w:pPr>
            <w:r w:rsidRPr="00522704">
              <w:rPr>
                <w:rFonts w:ascii="Palatino Linotype" w:eastAsia="Palatino Linotype" w:hAnsi="Palatino Linotype" w:cs="Palatino Linotype"/>
                <w:b/>
              </w:rPr>
              <w:lastRenderedPageBreak/>
              <w:t>c) Formalidades para emitir el acuerdo de clasificación.</w:t>
            </w:r>
          </w:p>
        </w:tc>
        <w:tc>
          <w:tcPr>
            <w:tcW w:w="7087"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Es necesario que </w:t>
            </w:r>
            <w:r w:rsidRPr="00522704">
              <w:rPr>
                <w:rFonts w:ascii="Palatino Linotype" w:eastAsia="Palatino Linotype" w:hAnsi="Palatino Linotype" w:cs="Palatino Linotype"/>
                <w:b/>
                <w:color w:val="000000"/>
                <w:u w:val="single"/>
              </w:rPr>
              <w:t>el acto reúna con los requisitos elementales</w:t>
            </w:r>
            <w:r w:rsidRPr="00522704">
              <w:rPr>
                <w:rFonts w:ascii="Palatino Linotype" w:eastAsia="Palatino Linotype" w:hAnsi="Palatino Linotype" w:cs="Palatino Linotype"/>
                <w:color w:val="000000"/>
              </w:rPr>
              <w:t>, entre ellos, que la autoridad que va a emitir el acto de autoridad sea la legalmente facultada para ello.</w:t>
            </w:r>
          </w:p>
          <w:p w:rsidR="004F51E6" w:rsidRPr="00522704" w:rsidRDefault="004F51E6" w:rsidP="003D5647">
            <w:pPr>
              <w:tabs>
                <w:tab w:val="left" w:pos="284"/>
              </w:tabs>
              <w:spacing w:line="360" w:lineRule="auto"/>
              <w:jc w:val="both"/>
              <w:rPr>
                <w:rFonts w:ascii="Palatino Linotype" w:eastAsia="Palatino Linotype" w:hAnsi="Palatino Linotype" w:cs="Palatino Linotype"/>
              </w:rPr>
            </w:pPr>
            <w:r w:rsidRPr="00522704">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w:t>
            </w:r>
            <w:r w:rsidRPr="00522704">
              <w:rPr>
                <w:rFonts w:ascii="Palatino Linotype" w:eastAsia="Palatino Linotype" w:hAnsi="Palatino Linotype" w:cs="Palatino Linotype"/>
                <w:color w:val="000000"/>
              </w:rPr>
              <w:lastRenderedPageBreak/>
              <w:t>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F51E6" w:rsidRPr="00522704" w:rsidTr="00522704">
        <w:tc>
          <w:tcPr>
            <w:tcW w:w="2689" w:type="dxa"/>
          </w:tcPr>
          <w:p w:rsidR="004F51E6" w:rsidRPr="00522704" w:rsidRDefault="004F51E6" w:rsidP="003D5647">
            <w:pPr>
              <w:tabs>
                <w:tab w:val="left" w:pos="284"/>
              </w:tabs>
              <w:spacing w:line="360" w:lineRule="auto"/>
              <w:rPr>
                <w:rFonts w:ascii="Palatino Linotype" w:eastAsia="Palatino Linotype" w:hAnsi="Palatino Linotype" w:cs="Palatino Linotype"/>
                <w:b/>
              </w:rPr>
            </w:pPr>
          </w:p>
          <w:p w:rsidR="004F51E6" w:rsidRPr="00522704" w:rsidRDefault="004F51E6" w:rsidP="003D5647">
            <w:pPr>
              <w:tabs>
                <w:tab w:val="left" w:pos="284"/>
              </w:tabs>
              <w:spacing w:line="360" w:lineRule="auto"/>
              <w:jc w:val="both"/>
              <w:rPr>
                <w:rFonts w:ascii="Palatino Linotype" w:eastAsia="Palatino Linotype" w:hAnsi="Palatino Linotype" w:cs="Palatino Linotype"/>
                <w:b/>
              </w:rPr>
            </w:pPr>
            <w:r w:rsidRPr="00522704">
              <w:rPr>
                <w:rFonts w:ascii="Palatino Linotype" w:eastAsia="Palatino Linotype" w:hAnsi="Palatino Linotype" w:cs="Palatino Linotype"/>
                <w:b/>
                <w:color w:val="000000"/>
              </w:rPr>
              <w:t xml:space="preserve">d) Requisitos de fondo del acuerdo de clasificación. </w:t>
            </w:r>
          </w:p>
        </w:tc>
        <w:tc>
          <w:tcPr>
            <w:tcW w:w="7087"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22704">
              <w:rPr>
                <w:rFonts w:ascii="Palatino Linotype" w:eastAsia="Palatino Linotype" w:hAnsi="Palatino Linotype" w:cs="Palatino Linotype"/>
                <w:b/>
                <w:color w:val="000000"/>
              </w:rPr>
              <w:t>Sujetos Obligados</w:t>
            </w:r>
            <w:r w:rsidRPr="00522704">
              <w:rPr>
                <w:rFonts w:ascii="Palatino Linotype" w:eastAsia="Palatino Linotype" w:hAnsi="Palatino Linotype" w:cs="Palatino Linotype"/>
                <w:color w:val="000000"/>
              </w:rPr>
              <w:t xml:space="preserve">, por lo que deberán fundar y motivar debidamente la clasificación. </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De lo anterior, se desprende que para una correcta </w:t>
            </w:r>
            <w:r w:rsidRPr="00522704">
              <w:rPr>
                <w:rFonts w:ascii="Palatino Linotype" w:eastAsia="Palatino Linotype" w:hAnsi="Palatino Linotype" w:cs="Palatino Linotype"/>
                <w:b/>
                <w:color w:val="000000"/>
              </w:rPr>
              <w:t>clasificación total o parcial</w:t>
            </w:r>
            <w:r w:rsidRPr="0052270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w:t>
            </w:r>
            <w:r w:rsidRPr="00522704">
              <w:rPr>
                <w:rFonts w:ascii="Palatino Linotype" w:eastAsia="Palatino Linotype" w:hAnsi="Palatino Linotype" w:cs="Palatino Linotype"/>
                <w:color w:val="000000"/>
              </w:rPr>
              <w:lastRenderedPageBreak/>
              <w:t>motivos o circunstancias que tomó en cuenta la autoridad para adecuar el hecho a los fundamentos de derecho. De este modo, la persona que se sienta afectada pueda impugnar la decisión, permitiéndole una real y auténtica defensa.</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Ahora bien, </w:t>
            </w:r>
            <w:r w:rsidRPr="00522704">
              <w:rPr>
                <w:rFonts w:ascii="Palatino Linotype" w:eastAsia="Palatino Linotype" w:hAnsi="Palatino Linotype" w:cs="Palatino Linotype"/>
                <w:b/>
                <w:color w:val="000000"/>
                <w:u w:val="single"/>
              </w:rPr>
              <w:t>para cada caso además de fundar y motivar</w:t>
            </w:r>
            <w:r w:rsidRPr="0052270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F51E6" w:rsidRPr="00522704" w:rsidTr="00522704">
        <w:tc>
          <w:tcPr>
            <w:tcW w:w="2689"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b/>
              </w:rPr>
            </w:pPr>
            <w:r w:rsidRPr="00522704">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4F51E6" w:rsidRPr="00522704" w:rsidRDefault="004F51E6" w:rsidP="003D5647">
            <w:pPr>
              <w:tabs>
                <w:tab w:val="left" w:pos="284"/>
              </w:tabs>
              <w:spacing w:line="360" w:lineRule="auto"/>
              <w:ind w:right="49"/>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522704">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rsidR="004F51E6" w:rsidRPr="00522704" w:rsidRDefault="004F51E6" w:rsidP="003D5647">
            <w:pPr>
              <w:tabs>
                <w:tab w:val="left" w:pos="284"/>
              </w:tabs>
              <w:spacing w:line="360" w:lineRule="auto"/>
              <w:rPr>
                <w:rFonts w:ascii="Palatino Linotype" w:eastAsia="Palatino Linotype" w:hAnsi="Palatino Linotype" w:cs="Palatino Linotype"/>
              </w:rPr>
            </w:pPr>
            <w:r w:rsidRPr="0052270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F51E6" w:rsidRPr="00522704" w:rsidRDefault="004F51E6" w:rsidP="004F51E6">
      <w:pPr>
        <w:tabs>
          <w:tab w:val="left" w:pos="284"/>
        </w:tabs>
        <w:spacing w:line="360" w:lineRule="auto"/>
        <w:rPr>
          <w:rFonts w:ascii="Palatino Linotype" w:eastAsia="Palatino Linotype" w:hAnsi="Palatino Linotype" w:cs="Palatino Linotype"/>
          <w:color w:val="000000"/>
        </w:rPr>
      </w:pPr>
    </w:p>
    <w:p w:rsidR="004F51E6" w:rsidRPr="00522704" w:rsidRDefault="004F51E6" w:rsidP="004F51E6">
      <w:pPr>
        <w:rPr>
          <w:rFonts w:ascii="Palatino Linotype" w:eastAsia="Palatino Linotype" w:hAnsi="Palatino Linotype" w:cs="Palatino Linotype"/>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iCs/>
        </w:rPr>
      </w:pPr>
      <w:r w:rsidRPr="00522704">
        <w:rPr>
          <w:rFonts w:ascii="Palatino Linotype" w:hAnsi="Palatino Linotype" w:cs="Tahoma"/>
          <w:bCs/>
          <w:iCs/>
        </w:rPr>
        <w:t xml:space="preserve">Dada la </w:t>
      </w:r>
      <w:r w:rsidRPr="00522704">
        <w:rPr>
          <w:rFonts w:ascii="Palatino Linotype" w:eastAsia="Palatino Linotype" w:hAnsi="Palatino Linotype" w:cs="Palatino Linotype"/>
          <w:color w:val="000000"/>
        </w:rPr>
        <w:t>complejidad</w:t>
      </w:r>
      <w:r w:rsidRPr="00522704">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4F51E6" w:rsidRPr="00522704" w:rsidRDefault="004F51E6" w:rsidP="004F51E6">
      <w:pPr>
        <w:spacing w:line="360" w:lineRule="auto"/>
        <w:jc w:val="both"/>
        <w:rPr>
          <w:rFonts w:ascii="Palatino Linotype" w:hAnsi="Palatino Linotype" w:cs="Tahoma"/>
          <w:bCs/>
          <w:iC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iCs/>
        </w:rPr>
      </w:pPr>
      <w:r w:rsidRPr="00522704">
        <w:rPr>
          <w:rFonts w:ascii="Palatino Linotype" w:hAnsi="Palatino Linotype" w:cs="Tahoma"/>
          <w:bCs/>
          <w:iCs/>
        </w:rPr>
        <w:t xml:space="preserve">Ahora bien, </w:t>
      </w:r>
      <w:r w:rsidRPr="00522704">
        <w:rPr>
          <w:rFonts w:ascii="Palatino Linotype" w:eastAsia="Palatino Linotype" w:hAnsi="Palatino Linotype" w:cs="Palatino Linotype"/>
          <w:color w:val="000000"/>
        </w:rPr>
        <w:t>cuando</w:t>
      </w:r>
      <w:r w:rsidRPr="00522704">
        <w:rPr>
          <w:rFonts w:ascii="Palatino Linotype" w:hAnsi="Palatino Linotype" w:cs="Tahoma"/>
          <w:bCs/>
          <w:iCs/>
        </w:rPr>
        <w:t xml:space="preserve">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w:t>
      </w:r>
      <w:r w:rsidRPr="00522704">
        <w:rPr>
          <w:rFonts w:ascii="Palatino Linotype" w:hAnsi="Palatino Linotype" w:cs="Tahoma"/>
          <w:bCs/>
          <w:iCs/>
        </w:rPr>
        <w:lastRenderedPageBreak/>
        <w:t>publicidad de los datos esenciales para la transparencia y rendición de cuentas, sin afectar la vida privada de las personas.</w:t>
      </w:r>
    </w:p>
    <w:p w:rsidR="004F51E6" w:rsidRPr="00522704" w:rsidRDefault="004F51E6" w:rsidP="004F51E6">
      <w:pPr>
        <w:spacing w:line="360" w:lineRule="auto"/>
        <w:jc w:val="both"/>
        <w:rPr>
          <w:rFonts w:ascii="Palatino Linotype" w:hAnsi="Palatino Linotype" w:cs="Tahoma"/>
          <w:bCs/>
          <w:iC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iCs/>
        </w:rPr>
      </w:pPr>
      <w:r w:rsidRPr="00522704">
        <w:rPr>
          <w:rFonts w:ascii="Palatino Linotype" w:hAnsi="Palatino Linotype" w:cs="Tahoma"/>
          <w:bCs/>
          <w:iCs/>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r w:rsidRPr="00522704">
        <w:rPr>
          <w:rFonts w:ascii="Palatino Linotype" w:hAnsi="Palatino Linotype" w:cs="Tahoma"/>
          <w:bCs/>
          <w:lang w:eastAsia="en-US"/>
        </w:rPr>
        <w:t>.</w:t>
      </w:r>
    </w:p>
    <w:p w:rsidR="004F51E6" w:rsidRPr="00522704" w:rsidRDefault="004F51E6" w:rsidP="004F51E6">
      <w:pPr>
        <w:jc w:val="both"/>
        <w:rPr>
          <w:rFonts w:ascii="Palatino Linotype" w:hAnsi="Palatino Linotype" w:cs="Tahoma"/>
          <w:b/>
        </w:rPr>
      </w:pPr>
    </w:p>
    <w:p w:rsidR="004F51E6" w:rsidRPr="00522704" w:rsidRDefault="004F51E6" w:rsidP="00522704">
      <w:pPr>
        <w:numPr>
          <w:ilvl w:val="0"/>
          <w:numId w:val="19"/>
        </w:numPr>
        <w:spacing w:line="360" w:lineRule="auto"/>
        <w:ind w:left="0" w:firstLine="0"/>
        <w:jc w:val="both"/>
        <w:rPr>
          <w:rFonts w:ascii="Palatino Linotype" w:hAnsi="Palatino Linotype" w:cs="Tahoma"/>
          <w:bCs/>
          <w:lang w:val="es-ES" w:eastAsia="en-US"/>
        </w:rPr>
      </w:pPr>
      <w:r w:rsidRPr="00522704">
        <w:rPr>
          <w:rFonts w:ascii="Palatino Linotype" w:hAnsi="Palatino Linotype" w:cs="Tahoma"/>
          <w:b/>
          <w:bCs/>
          <w:lang w:eastAsia="en-US"/>
        </w:rPr>
        <w:t>Registro Federal de Contribuyentes (RFC)</w:t>
      </w:r>
    </w:p>
    <w:p w:rsidR="004F51E6" w:rsidRPr="00522704" w:rsidRDefault="004F51E6" w:rsidP="004F51E6">
      <w:pPr>
        <w:spacing w:line="360" w:lineRule="auto"/>
        <w:jc w:val="both"/>
        <w:rPr>
          <w:rFonts w:ascii="Palatino Linotype" w:hAnsi="Palatino Linotype" w:cs="Tahoma"/>
          <w:b/>
          <w:bCs/>
          <w:lang w:eastAsia="en-US"/>
        </w:rPr>
      </w:pPr>
      <w:r w:rsidRPr="00522704">
        <w:rPr>
          <w:rFonts w:ascii="Palatino Linotype" w:hAnsi="Palatino Linotype" w:cs="Tahoma"/>
          <w:b/>
          <w:bCs/>
          <w:lang w:eastAsia="en-US"/>
        </w:rPr>
        <w:t>Persona física.</w:t>
      </w:r>
    </w:p>
    <w:p w:rsidR="004F51E6" w:rsidRPr="00522704" w:rsidRDefault="004F51E6" w:rsidP="004F51E6">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Al respecto, </w:t>
      </w:r>
      <w:r w:rsidRPr="00522704">
        <w:rPr>
          <w:rFonts w:ascii="Palatino Linotype" w:hAnsi="Palatino Linotype" w:cs="Tahoma"/>
          <w:bCs/>
          <w:iCs/>
        </w:rPr>
        <w:t>cabe</w:t>
      </w:r>
      <w:r w:rsidRPr="00522704">
        <w:rPr>
          <w:rFonts w:ascii="Palatino Linotype" w:hAnsi="Palatino Linotype" w:cs="Tahoma"/>
        </w:rPr>
        <w:t xml:space="preserv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4F51E6" w:rsidRPr="00522704" w:rsidRDefault="004F51E6" w:rsidP="004F51E6">
      <w:pPr>
        <w:jc w:val="both"/>
        <w:rPr>
          <w:rFonts w:ascii="Palatino Linotype" w:hAnsi="Palatino Linotype" w:cs="Tahoma"/>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De </w:t>
      </w:r>
      <w:r w:rsidRPr="00522704">
        <w:rPr>
          <w:rFonts w:ascii="Palatino Linotype" w:hAnsi="Palatino Linotype" w:cs="Tahoma"/>
          <w:bCs/>
          <w:iCs/>
        </w:rPr>
        <w:t>acuerdo</w:t>
      </w:r>
      <w:r w:rsidRPr="00522704">
        <w:rPr>
          <w:rFonts w:ascii="Palatino Linotype" w:hAnsi="Palatino Linotype" w:cs="Tahoma"/>
        </w:rPr>
        <w:t xml:space="preserve">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4F51E6" w:rsidRPr="00522704" w:rsidRDefault="004F51E6" w:rsidP="004F51E6">
      <w:pPr>
        <w:jc w:val="both"/>
        <w:rPr>
          <w:rFonts w:ascii="Palatino Linotype" w:hAnsi="Palatino Linotype" w:cs="Tahoma"/>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bCs/>
          <w:iCs/>
        </w:rPr>
        <w:lastRenderedPageBreak/>
        <w:t>Ahora</w:t>
      </w:r>
      <w:r w:rsidRPr="00522704">
        <w:rPr>
          <w:rFonts w:ascii="Palatino Linotype" w:hAnsi="Palatino Linotype" w:cs="Tahoma"/>
        </w:rPr>
        <w:t xml:space="preserve">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F51E6" w:rsidRPr="00522704" w:rsidRDefault="004F51E6" w:rsidP="004F51E6">
      <w:pPr>
        <w:jc w:val="both"/>
        <w:rPr>
          <w:rFonts w:ascii="Palatino Linotype" w:hAnsi="Palatino Linotype" w:cs="Tahoma"/>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rPr>
      </w:pPr>
      <w:r w:rsidRPr="00522704">
        <w:rPr>
          <w:rFonts w:ascii="Palatino Linotype" w:hAnsi="Palatino Linotype" w:cs="Tahoma"/>
        </w:rPr>
        <w:t xml:space="preserve">Conforme a lo expuesto, el Registro Federal de Contribuyentes, es un dato personal, ya que hace a las personas físicas </w:t>
      </w:r>
      <w:r w:rsidRPr="00522704">
        <w:rPr>
          <w:rFonts w:ascii="Palatino Linotype" w:hAnsi="Palatino Linotype" w:cs="Tahoma"/>
          <w:bCs/>
          <w:iCs/>
        </w:rPr>
        <w:t>identificas</w:t>
      </w:r>
      <w:r w:rsidRPr="00522704">
        <w:rPr>
          <w:rFonts w:ascii="Palatino Linotype" w:hAnsi="Palatino Linotype" w:cs="Tahoma"/>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4F51E6" w:rsidRPr="00522704" w:rsidRDefault="004F51E6" w:rsidP="004F51E6">
      <w:pPr>
        <w:spacing w:line="360" w:lineRule="auto"/>
        <w:jc w:val="both"/>
        <w:rPr>
          <w:rFonts w:ascii="Palatino Linotype" w:hAnsi="Palatino Linotype" w:cs="Tahoma"/>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rPr>
      </w:pPr>
      <w:r w:rsidRPr="00522704">
        <w:rPr>
          <w:rFonts w:ascii="Palatino Linotype" w:hAnsi="Palatino Linotype" w:cs="Tahoma"/>
          <w:bCs/>
        </w:rPr>
        <w:t xml:space="preserve">Lo </w:t>
      </w:r>
      <w:r w:rsidRPr="00522704">
        <w:rPr>
          <w:rFonts w:ascii="Palatino Linotype" w:hAnsi="Palatino Linotype" w:cs="Tahoma"/>
        </w:rPr>
        <w:t>anterior</w:t>
      </w:r>
      <w:r w:rsidRPr="00522704">
        <w:rPr>
          <w:rFonts w:ascii="Palatino Linotype" w:hAnsi="Palatino Linotype" w:cs="Tahoma"/>
          <w:bCs/>
        </w:rPr>
        <w:t xml:space="preserve">, resulta </w:t>
      </w:r>
      <w:r w:rsidRPr="00522704">
        <w:rPr>
          <w:rFonts w:ascii="Palatino Linotype" w:hAnsi="Palatino Linotype" w:cs="Tahoma"/>
          <w:bCs/>
          <w:iCs/>
        </w:rPr>
        <w:t>congruente</w:t>
      </w:r>
      <w:r w:rsidRPr="00522704">
        <w:rPr>
          <w:rFonts w:ascii="Palatino Linotype" w:hAnsi="Palatino Linotype" w:cs="Tahoma"/>
          <w:bCs/>
        </w:rPr>
        <w:t xml:space="preserve"> con el Criterio orientador 19/17 emitido por el Instituto Nacional de Transparencia, Acceso a la Información y Protección de Datos Personales, en el cual se señala lo siguiente:</w:t>
      </w:r>
    </w:p>
    <w:p w:rsidR="004F51E6" w:rsidRPr="00522704" w:rsidRDefault="004F51E6" w:rsidP="004F51E6">
      <w:pPr>
        <w:ind w:left="1134" w:right="-716"/>
        <w:contextualSpacing/>
        <w:jc w:val="both"/>
        <w:rPr>
          <w:rFonts w:ascii="Palatino Linotype" w:hAnsi="Palatino Linotype" w:cs="Tahoma"/>
          <w:i/>
        </w:rPr>
      </w:pPr>
      <w:r w:rsidRPr="00522704">
        <w:rPr>
          <w:rFonts w:ascii="Palatino Linotype" w:hAnsi="Palatino Linotype" w:cs="Tahoma"/>
          <w:b/>
          <w:i/>
        </w:rPr>
        <w:t>Registro Federal de Contribuyentes (RFC) de personas físicas.</w:t>
      </w:r>
      <w:r w:rsidRPr="00522704">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rsidR="004F51E6" w:rsidRPr="00522704" w:rsidRDefault="004F51E6" w:rsidP="004F51E6">
      <w:pPr>
        <w:spacing w:line="360" w:lineRule="auto"/>
        <w:ind w:left="567"/>
        <w:contextualSpacing/>
        <w:jc w:val="both"/>
        <w:rPr>
          <w:rFonts w:ascii="Palatino Linotype" w:hAnsi="Palatino Linotype" w:cs="Tahoma"/>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eastAsia="en-US"/>
        </w:rPr>
      </w:pPr>
      <w:r w:rsidRPr="00522704">
        <w:rPr>
          <w:rFonts w:ascii="Palatino Linotype" w:hAnsi="Palatino Linotype" w:cs="Tahoma"/>
        </w:rPr>
        <w:t xml:space="preserve">De tal </w:t>
      </w:r>
      <w:r w:rsidRPr="00522704">
        <w:rPr>
          <w:rFonts w:ascii="Palatino Linotype" w:hAnsi="Palatino Linotype" w:cs="Tahoma"/>
          <w:bCs/>
          <w:iCs/>
        </w:rPr>
        <w:t>suerte</w:t>
      </w:r>
      <w:r w:rsidRPr="00522704">
        <w:rPr>
          <w:rFonts w:ascii="Palatino Linotype" w:hAnsi="Palatino Linotype" w:cs="Tahoma"/>
        </w:rPr>
        <w:t xml:space="preserve">, el Registro Federal de Contribuyentes de persona físicas no guarda relación con la transparencia de los recursos públicos, por lo que constituye un dato personal </w:t>
      </w:r>
      <w:r w:rsidRPr="00522704">
        <w:rPr>
          <w:rFonts w:ascii="Palatino Linotype" w:hAnsi="Palatino Linotype" w:cs="Tahoma"/>
          <w:bCs/>
        </w:rPr>
        <w:t>confidencial</w:t>
      </w:r>
      <w:r w:rsidRPr="00522704">
        <w:rPr>
          <w:rFonts w:ascii="Palatino Linotype" w:hAnsi="Palatino Linotype" w:cs="Tahoma"/>
        </w:rPr>
        <w:t xml:space="preserve"> al actualizar el supuesto normativo del artículo 143, fracción I, de la Ley de Transparencia y Acceso a la Información Pública del Estado de México y Municipios.</w:t>
      </w:r>
    </w:p>
    <w:p w:rsidR="004F51E6" w:rsidRDefault="004F51E6" w:rsidP="004F51E6">
      <w:pPr>
        <w:jc w:val="both"/>
        <w:rPr>
          <w:rFonts w:ascii="Palatino Linotype" w:hAnsi="Palatino Linotype" w:cs="Tahoma"/>
          <w:bCs/>
          <w:lang w:val="es-ES" w:eastAsia="en-US"/>
        </w:rPr>
      </w:pPr>
    </w:p>
    <w:p w:rsidR="00522704" w:rsidRPr="00522704" w:rsidRDefault="00522704" w:rsidP="004F51E6">
      <w:pPr>
        <w:jc w:val="both"/>
        <w:rPr>
          <w:rFonts w:ascii="Palatino Linotype" w:hAnsi="Palatino Linotype" w:cs="Tahoma"/>
          <w:bCs/>
          <w:lang w:val="es-ES" w:eastAsia="en-US"/>
        </w:rPr>
      </w:pPr>
    </w:p>
    <w:p w:rsidR="004F51E6" w:rsidRPr="00522704" w:rsidRDefault="004F51E6" w:rsidP="00522704">
      <w:pPr>
        <w:pStyle w:val="Prrafodelista"/>
        <w:numPr>
          <w:ilvl w:val="0"/>
          <w:numId w:val="19"/>
        </w:numPr>
        <w:spacing w:line="360" w:lineRule="auto"/>
        <w:ind w:left="0" w:right="-93" w:firstLine="0"/>
        <w:jc w:val="both"/>
        <w:rPr>
          <w:rFonts w:ascii="Palatino Linotype" w:hAnsi="Palatino Linotype" w:cs="Tahoma"/>
          <w:b/>
          <w:lang w:val="es-ES" w:eastAsia="en-US"/>
        </w:rPr>
      </w:pPr>
      <w:r w:rsidRPr="00522704">
        <w:rPr>
          <w:rFonts w:ascii="Palatino Linotype" w:hAnsi="Palatino Linotype" w:cs="Tahoma"/>
          <w:b/>
          <w:lang w:val="es-ES" w:eastAsia="en-US"/>
        </w:rPr>
        <w:lastRenderedPageBreak/>
        <w:t>Persona Jurídico-colectiva.</w:t>
      </w: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eastAsia="en-US"/>
        </w:rPr>
      </w:pPr>
      <w:r w:rsidRPr="00522704">
        <w:rPr>
          <w:rFonts w:ascii="Palatino Linotype" w:hAnsi="Palatino Linotype" w:cs="Tahoma"/>
          <w:bCs/>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522704">
        <w:rPr>
          <w:rFonts w:ascii="Palatino Linotype" w:hAnsi="Palatino Linotype" w:cs="Tahoma"/>
          <w:bCs/>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522704">
        <w:rPr>
          <w:rFonts w:ascii="Palatino Linotype" w:hAnsi="Palatino Linotype" w:cs="Tahoma"/>
          <w:b/>
          <w:bCs/>
          <w:lang w:eastAsia="en-US"/>
        </w:rPr>
        <w:t>cédula de identificación fiscal o constancia de registro.</w:t>
      </w:r>
    </w:p>
    <w:p w:rsidR="004F51E6" w:rsidRPr="00522704" w:rsidRDefault="004F51E6" w:rsidP="004F51E6">
      <w:pPr>
        <w:jc w:val="both"/>
        <w:rPr>
          <w:rFonts w:ascii="Palatino Linotype" w:hAnsi="Palatino Linotype" w:cs="Tahoma"/>
          <w:bCs/>
          <w:lang w:val="es-ES" w:eastAsia="en-U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val="es-ES" w:eastAsia="en-US"/>
        </w:rPr>
      </w:pPr>
      <w:r w:rsidRPr="00522704">
        <w:rPr>
          <w:rFonts w:ascii="Palatino Linotype" w:hAnsi="Palatino Linotype" w:cs="Tahoma"/>
          <w:bCs/>
          <w:lang w:val="es-ES" w:eastAsia="en-US"/>
        </w:rPr>
        <w:t>Por ende, la información correspondiente al Registro Federal de Contribuyentes de una persona moral da cuenta del cumplimiento o no en sus obligaciones fiscales; por tanto, no se actualiza su clasificación como confidencial.</w:t>
      </w:r>
    </w:p>
    <w:p w:rsidR="004F51E6" w:rsidRPr="00522704" w:rsidRDefault="004F51E6" w:rsidP="004F51E6">
      <w:pPr>
        <w:jc w:val="both"/>
        <w:rPr>
          <w:rFonts w:ascii="Palatino Linotype" w:hAnsi="Palatino Linotype" w:cs="Tahoma"/>
          <w:b/>
          <w:bCs/>
          <w:lang w:eastAsia="en-U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val="es-ES" w:eastAsia="en-US"/>
        </w:rPr>
      </w:pPr>
      <w:r w:rsidRPr="00522704">
        <w:rPr>
          <w:rFonts w:ascii="Palatino Linotype" w:hAnsi="Palatino Linotype" w:cs="Tahoma"/>
          <w:bCs/>
          <w:lang w:val="es-ES" w:eastAsia="en-US"/>
        </w:rPr>
        <w:t>Además, resulta aplicable el Criterio orientador 08/19 emitido por el Instituto Nacional de Transparencia, Acceso a la Información y Protección de Datos Personales, que señala lo siguiente:</w:t>
      </w:r>
    </w:p>
    <w:p w:rsidR="004F51E6" w:rsidRPr="00522704" w:rsidRDefault="004F51E6" w:rsidP="004F51E6">
      <w:pPr>
        <w:ind w:left="567" w:right="-716"/>
        <w:jc w:val="both"/>
        <w:rPr>
          <w:rFonts w:ascii="Palatino Linotype" w:hAnsi="Palatino Linotype" w:cs="Tahoma"/>
          <w:bCs/>
          <w:i/>
          <w:lang w:eastAsia="en-US"/>
        </w:rPr>
      </w:pPr>
      <w:r w:rsidRPr="00522704">
        <w:rPr>
          <w:rFonts w:ascii="Palatino Linotype" w:hAnsi="Palatino Linotype" w:cs="Tahoma"/>
          <w:b/>
          <w:bCs/>
          <w:i/>
          <w:lang w:eastAsia="en-US"/>
        </w:rPr>
        <w:t xml:space="preserve">Razón social y RFC de personas morales. </w:t>
      </w:r>
      <w:r w:rsidRPr="00522704">
        <w:rPr>
          <w:rFonts w:ascii="Palatino Linotype"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4F51E6" w:rsidRPr="00522704" w:rsidRDefault="004F51E6" w:rsidP="004F51E6">
      <w:pPr>
        <w:spacing w:line="360" w:lineRule="auto"/>
        <w:ind w:right="-93"/>
        <w:jc w:val="both"/>
        <w:rPr>
          <w:rFonts w:ascii="Palatino Linotype" w:hAnsi="Palatino Linotype" w:cs="Tahoma"/>
          <w:bCs/>
          <w:lang w:val="es-ES" w:eastAsia="en-U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val="es-ES" w:eastAsia="en-US"/>
        </w:rPr>
      </w:pPr>
      <w:r w:rsidRPr="00522704">
        <w:rPr>
          <w:rFonts w:ascii="Palatino Linotype" w:hAnsi="Palatino Linotype" w:cs="Tahoma"/>
          <w:bCs/>
          <w:lang w:val="es-ES" w:eastAsia="en-US"/>
        </w:rPr>
        <w:lastRenderedPageBreak/>
        <w:t>Dicho criterio, precisa que el Registro Federal de Contribuyentes de personas morales, es público, al no referir a hechos o actos de carácter económico, contable, jurídico o administrativo que sean útiles o representen una ventaja a sus competidores.</w:t>
      </w:r>
    </w:p>
    <w:p w:rsidR="004F51E6" w:rsidRPr="00522704" w:rsidRDefault="004F51E6" w:rsidP="004F51E6">
      <w:pPr>
        <w:spacing w:line="360" w:lineRule="auto"/>
        <w:ind w:right="-93"/>
        <w:jc w:val="both"/>
        <w:rPr>
          <w:rFonts w:ascii="Palatino Linotype" w:hAnsi="Palatino Linotype" w:cs="Tahoma"/>
          <w:bCs/>
          <w:lang w:val="es-ES" w:eastAsia="en-U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eastAsia="en-US"/>
        </w:rPr>
      </w:pPr>
      <w:r w:rsidRPr="00522704">
        <w:rPr>
          <w:rFonts w:ascii="Palatino Linotype" w:hAnsi="Palatino Linotype" w:cs="Tahoma"/>
          <w:bCs/>
          <w:lang w:val="es-ES" w:eastAsia="en-US"/>
        </w:rPr>
        <w:t xml:space="preserve">De tales circunstancias, el </w:t>
      </w:r>
      <w:r w:rsidRPr="00522704">
        <w:rPr>
          <w:rFonts w:ascii="Palatino Linotype" w:hAnsi="Palatino Linotype" w:cs="Tahoma"/>
          <w:b/>
          <w:bCs/>
          <w:lang w:val="es-ES" w:eastAsia="en-US"/>
        </w:rPr>
        <w:t>Registro Federal de Contribuyentes de personas</w:t>
      </w:r>
      <w:r w:rsidRPr="00522704">
        <w:rPr>
          <w:rFonts w:ascii="Palatino Linotype" w:hAnsi="Palatino Linotype" w:cs="Tahoma"/>
          <w:b/>
          <w:bCs/>
          <w:lang w:eastAsia="en-US"/>
        </w:rPr>
        <w:t xml:space="preserve"> morales, no actualizan la causal de clasificación</w:t>
      </w:r>
      <w:r w:rsidRPr="00522704">
        <w:rPr>
          <w:rFonts w:ascii="Palatino Linotype" w:hAnsi="Palatino Linotype" w:cs="Tahoma"/>
          <w:bCs/>
          <w:lang w:eastAsia="en-US"/>
        </w:rPr>
        <w:t>, prevista en el artículo 143, fracción I de la Ley de Transparencia y Acceso a la Información Pública del Estado de México y Municipios, al ser de naturaleza pública.</w:t>
      </w:r>
    </w:p>
    <w:p w:rsidR="004F51E6" w:rsidRPr="00522704" w:rsidRDefault="004F51E6" w:rsidP="004F51E6">
      <w:pPr>
        <w:spacing w:line="360" w:lineRule="auto"/>
        <w:ind w:right="-787"/>
        <w:jc w:val="both"/>
        <w:rPr>
          <w:rFonts w:ascii="Palatino Linotype" w:hAnsi="Palatino Linotype" w:cs="Tahoma"/>
          <w:bCs/>
          <w:lang w:eastAsia="en-US"/>
        </w:rPr>
      </w:pPr>
    </w:p>
    <w:p w:rsidR="004F51E6" w:rsidRPr="00522704" w:rsidRDefault="004F51E6" w:rsidP="004F51E6">
      <w:pPr>
        <w:numPr>
          <w:ilvl w:val="0"/>
          <w:numId w:val="2"/>
        </w:numPr>
        <w:spacing w:line="360" w:lineRule="auto"/>
        <w:ind w:left="0" w:right="-787" w:firstLine="0"/>
        <w:jc w:val="both"/>
      </w:pPr>
      <w:r w:rsidRPr="00522704">
        <w:rPr>
          <w:rFonts w:ascii="Palatino Linotype" w:hAnsi="Palatino Linotype"/>
          <w:color w:val="000000"/>
        </w:rPr>
        <w:t xml:space="preserve">Además, las personas físicas que realicen las actividades contratadas por las instituciones, renuncian </w:t>
      </w:r>
      <w:r w:rsidRPr="00522704">
        <w:rPr>
          <w:rFonts w:ascii="Palatino Linotype" w:hAnsi="Palatino Linotype" w:cs="Tahoma"/>
          <w:bCs/>
          <w:lang w:val="es-ES" w:eastAsia="en-US"/>
        </w:rPr>
        <w:t>implícitamente</w:t>
      </w:r>
      <w:r w:rsidRPr="00522704">
        <w:rPr>
          <w:rFonts w:ascii="Palatino Linotype" w:hAnsi="Palatino Linotype"/>
          <w:color w:val="000000"/>
        </w:rPr>
        <w:t xml:space="preserv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4F51E6" w:rsidRPr="00522704" w:rsidRDefault="004F51E6" w:rsidP="004F51E6">
      <w:pPr>
        <w:spacing w:line="360" w:lineRule="auto"/>
        <w:ind w:right="276"/>
        <w:jc w:val="both"/>
      </w:pPr>
    </w:p>
    <w:p w:rsidR="004F51E6" w:rsidRPr="00522704" w:rsidRDefault="004F51E6" w:rsidP="004F51E6">
      <w:pPr>
        <w:numPr>
          <w:ilvl w:val="0"/>
          <w:numId w:val="2"/>
        </w:numPr>
        <w:spacing w:line="360" w:lineRule="auto"/>
        <w:ind w:left="0" w:right="-787" w:firstLine="0"/>
        <w:jc w:val="both"/>
      </w:pPr>
      <w:r w:rsidRPr="00522704">
        <w:rPr>
          <w:rFonts w:ascii="Palatino Linotype" w:hAnsi="Palatino Linotype"/>
          <w:color w:val="000000"/>
        </w:rPr>
        <w:t>Robustece lo anterior el criterio orientador 04/21 emitido por el Instituto Nacional de Transparencia, Acceso a la Información y Protección de Datos Personales, INAI, el cual refiere:</w:t>
      </w:r>
    </w:p>
    <w:p w:rsidR="004F51E6" w:rsidRPr="00522704" w:rsidRDefault="004F51E6" w:rsidP="004F51E6">
      <w:pPr>
        <w:ind w:left="567" w:right="-716"/>
        <w:jc w:val="both"/>
        <w:rPr>
          <w:rFonts w:ascii="Palatino Linotype" w:hAnsi="Palatino Linotype"/>
          <w:i/>
          <w:iCs/>
          <w:color w:val="000000"/>
        </w:rPr>
      </w:pPr>
      <w:r w:rsidRPr="00522704">
        <w:rPr>
          <w:rFonts w:ascii="Palatino Linotype" w:hAnsi="Palatino Linotype"/>
          <w:b/>
          <w:bCs/>
          <w:i/>
          <w:iCs/>
          <w:color w:val="000000"/>
        </w:rPr>
        <w:t xml:space="preserve">“Registro Federal de Contribuyentes (RFC) de personas físicas proveedoras o contratistas. </w:t>
      </w:r>
      <w:r w:rsidRPr="00522704">
        <w:rPr>
          <w:rFonts w:ascii="Palatino Linotype" w:hAnsi="Palatino Linotype"/>
          <w:i/>
          <w:iCs/>
          <w:color w:val="000000"/>
        </w:rPr>
        <w:t xml:space="preserve">El RFC de contratistas o proveedores de los sujetos obligados debe ser público, ya que al tratarse de personas con contrataciones públicas, su difusión favorece la </w:t>
      </w:r>
      <w:r w:rsidRPr="00522704">
        <w:rPr>
          <w:rFonts w:ascii="Palatino Linotype" w:hAnsi="Palatino Linotype" w:cs="Tahoma"/>
          <w:bCs/>
          <w:i/>
          <w:lang w:eastAsia="en-US"/>
        </w:rPr>
        <w:t>transparencia</w:t>
      </w:r>
      <w:r w:rsidRPr="00522704">
        <w:rPr>
          <w:rFonts w:ascii="Palatino Linotype" w:hAnsi="Palatino Linotype"/>
          <w:i/>
          <w:iCs/>
          <w:color w:val="000000"/>
        </w:rPr>
        <w:t xml:space="preserve"> con la que deben administrarse los recursos públicos, en términos del artículo 134 de la Constitución Política de los Estados Unidos Mexicanos.”</w:t>
      </w:r>
    </w:p>
    <w:p w:rsidR="004F51E6" w:rsidRPr="00522704" w:rsidRDefault="004F51E6" w:rsidP="004F51E6">
      <w:pPr>
        <w:jc w:val="both"/>
        <w:rPr>
          <w:rFonts w:ascii="Palatino Linotype" w:hAnsi="Palatino Linotype" w:cs="Tahoma"/>
          <w:bCs/>
          <w:iCs/>
        </w:rPr>
      </w:pPr>
    </w:p>
    <w:p w:rsidR="004F51E6" w:rsidRDefault="004F51E6" w:rsidP="004F51E6">
      <w:pPr>
        <w:jc w:val="both"/>
        <w:rPr>
          <w:rFonts w:ascii="Palatino Linotype" w:hAnsi="Palatino Linotype" w:cs="Tahoma"/>
          <w:bCs/>
          <w:iCs/>
        </w:rPr>
      </w:pPr>
    </w:p>
    <w:p w:rsidR="00522704" w:rsidRDefault="00522704" w:rsidP="004F51E6">
      <w:pPr>
        <w:jc w:val="both"/>
        <w:rPr>
          <w:rFonts w:ascii="Palatino Linotype" w:hAnsi="Palatino Linotype" w:cs="Tahoma"/>
          <w:bCs/>
          <w:iCs/>
        </w:rPr>
      </w:pPr>
    </w:p>
    <w:p w:rsidR="00522704" w:rsidRPr="00522704" w:rsidRDefault="00522704" w:rsidP="004F51E6">
      <w:pPr>
        <w:jc w:val="both"/>
        <w:rPr>
          <w:rFonts w:ascii="Palatino Linotype" w:hAnsi="Palatino Linotype" w:cs="Tahoma"/>
          <w:bCs/>
          <w:iCs/>
        </w:rPr>
      </w:pPr>
    </w:p>
    <w:p w:rsidR="004F51E6" w:rsidRPr="00522704" w:rsidRDefault="004F51E6" w:rsidP="00522704">
      <w:pPr>
        <w:numPr>
          <w:ilvl w:val="0"/>
          <w:numId w:val="21"/>
        </w:numPr>
        <w:spacing w:line="360" w:lineRule="auto"/>
        <w:ind w:left="0" w:firstLine="0"/>
        <w:jc w:val="both"/>
        <w:rPr>
          <w:rFonts w:ascii="Palatino Linotype" w:hAnsi="Palatino Linotype" w:cs="Tahoma"/>
          <w:b/>
        </w:rPr>
      </w:pPr>
      <w:r w:rsidRPr="00522704">
        <w:rPr>
          <w:rFonts w:ascii="Palatino Linotype" w:hAnsi="Palatino Linotype" w:cs="Tahoma"/>
          <w:b/>
        </w:rPr>
        <w:lastRenderedPageBreak/>
        <w:t>Clave Única de Registro de Población (CURP).</w:t>
      </w: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De igual manera la </w:t>
      </w:r>
      <w:r w:rsidRPr="00522704">
        <w:rPr>
          <w:rFonts w:ascii="Palatino Linotype" w:eastAsia="Palatino Linotype" w:hAnsi="Palatino Linotype" w:cs="Palatino Linotype"/>
          <w:b/>
        </w:rPr>
        <w:t>Clave Única de Registro de Población (CURP),</w:t>
      </w:r>
      <w:r w:rsidRPr="00522704">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4F51E6" w:rsidRPr="00522704" w:rsidRDefault="004F51E6" w:rsidP="004F51E6">
      <w:pPr>
        <w:tabs>
          <w:tab w:val="left" w:pos="284"/>
        </w:tabs>
        <w:spacing w:line="360" w:lineRule="auto"/>
        <w:jc w:val="both"/>
        <w:rPr>
          <w:rFonts w:ascii="Palatino Linotype" w:eastAsia="Palatino Linotype" w:hAnsi="Palatino Linotype" w:cs="Palatino Linotype"/>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4F51E6" w:rsidRPr="00522704" w:rsidRDefault="004F51E6" w:rsidP="004F51E6">
      <w:pPr>
        <w:ind w:left="567" w:right="-716"/>
        <w:jc w:val="both"/>
        <w:rPr>
          <w:rFonts w:ascii="Palatino Linotype" w:eastAsia="Palatino Linotype" w:hAnsi="Palatino Linotype" w:cs="Palatino Linotype"/>
          <w:i/>
        </w:rPr>
      </w:pPr>
      <w:r w:rsidRPr="00522704">
        <w:rPr>
          <w:rFonts w:ascii="Palatino Linotype" w:eastAsia="Palatino Linotype" w:hAnsi="Palatino Linotype" w:cs="Palatino Linotype"/>
          <w:b/>
          <w:i/>
        </w:rPr>
        <w:t xml:space="preserve">“Clave Única de Registro de Población (CURP). </w:t>
      </w:r>
      <w:r w:rsidRPr="00522704">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F51E6" w:rsidRPr="00522704" w:rsidRDefault="004F51E6" w:rsidP="004F51E6">
      <w:pPr>
        <w:pBdr>
          <w:top w:val="nil"/>
          <w:left w:val="nil"/>
          <w:bottom w:val="nil"/>
          <w:right w:val="nil"/>
          <w:between w:val="nil"/>
        </w:pBdr>
        <w:spacing w:line="360" w:lineRule="auto"/>
        <w:ind w:right="-787"/>
        <w:jc w:val="both"/>
        <w:rPr>
          <w:rFonts w:ascii="Palatino Linotype" w:eastAsia="Palatino Linotype" w:hAnsi="Palatino Linotype" w:cs="Palatino Linotype"/>
          <w:bCs/>
        </w:rPr>
      </w:pPr>
    </w:p>
    <w:p w:rsidR="004F51E6" w:rsidRPr="00522704" w:rsidRDefault="004F51E6" w:rsidP="00522704">
      <w:pPr>
        <w:pStyle w:val="Prrafodelista"/>
        <w:numPr>
          <w:ilvl w:val="0"/>
          <w:numId w:val="2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bCs/>
        </w:rPr>
      </w:pPr>
      <w:r w:rsidRPr="00522704">
        <w:rPr>
          <w:rFonts w:ascii="Palatino Linotype" w:hAnsi="Palatino Linotype"/>
          <w:b/>
          <w:color w:val="000000"/>
        </w:rPr>
        <w:t>Cuentas bancarias o clabes interbancarias</w:t>
      </w:r>
    </w:p>
    <w:p w:rsidR="004F51E6" w:rsidRPr="00522704" w:rsidRDefault="004F51E6" w:rsidP="004F51E6">
      <w:pPr>
        <w:numPr>
          <w:ilvl w:val="0"/>
          <w:numId w:val="2"/>
        </w:numPr>
        <w:spacing w:line="360" w:lineRule="auto"/>
        <w:ind w:left="0" w:right="-787" w:firstLine="0"/>
        <w:jc w:val="both"/>
      </w:pPr>
      <w:r w:rsidRPr="00522704">
        <w:rPr>
          <w:rFonts w:ascii="Palatino Linotype" w:eastAsia="Palatino Linotype" w:hAnsi="Palatino Linotype" w:cs="Palatino Linotype"/>
        </w:rPr>
        <w:t xml:space="preserve">Resulta importante señalar que </w:t>
      </w:r>
      <w:r w:rsidRPr="00522704">
        <w:rPr>
          <w:rFonts w:ascii="Palatino Linotype" w:hAnsi="Palatino Linotype"/>
          <w:color w:val="000000"/>
        </w:rPr>
        <w:t>tratándose de las cuentas bancarias o clabes interbancarias de los Sujetos Obligados ya que su publicidad cede a la rendición de cuentas al transparentar la forma en que son administrados los recursos públicos.</w:t>
      </w:r>
    </w:p>
    <w:p w:rsidR="004F51E6" w:rsidRPr="00522704" w:rsidRDefault="004F51E6" w:rsidP="004F51E6">
      <w:pPr>
        <w:spacing w:line="360" w:lineRule="auto"/>
        <w:ind w:right="276"/>
        <w:jc w:val="both"/>
      </w:pPr>
    </w:p>
    <w:p w:rsidR="004F51E6" w:rsidRPr="00522704" w:rsidRDefault="004F51E6" w:rsidP="004F51E6">
      <w:pPr>
        <w:numPr>
          <w:ilvl w:val="0"/>
          <w:numId w:val="2"/>
        </w:numPr>
        <w:spacing w:line="360" w:lineRule="auto"/>
        <w:ind w:left="0" w:right="-787" w:firstLine="0"/>
        <w:jc w:val="both"/>
      </w:pPr>
      <w:r w:rsidRPr="00522704">
        <w:rPr>
          <w:rFonts w:ascii="Palatino Linotype" w:hAnsi="Palatino Linotype"/>
          <w:color w:val="000000"/>
        </w:rPr>
        <w:t xml:space="preserve">Lo </w:t>
      </w:r>
      <w:r w:rsidRPr="00522704">
        <w:rPr>
          <w:rFonts w:ascii="Palatino Linotype" w:eastAsia="Palatino Linotype" w:hAnsi="Palatino Linotype" w:cs="Palatino Linotype"/>
        </w:rPr>
        <w:t>argumentado</w:t>
      </w:r>
      <w:r w:rsidRPr="00522704">
        <w:rPr>
          <w:rFonts w:ascii="Palatino Linotype" w:hAnsi="Palatino Linotype"/>
          <w:color w:val="000000"/>
        </w:rPr>
        <w:t xml:space="preserve"> encuentra sustento en los criterios orientadores 10/17 y 11/17 emitidos por el Instituto Nacional de Transparencia, Acceso a la Información y Protección de Datos Personales, INAI, que llevan por rubro y texto los siguientes:</w:t>
      </w:r>
    </w:p>
    <w:p w:rsidR="004F51E6" w:rsidRPr="00522704" w:rsidRDefault="004F51E6" w:rsidP="004F51E6">
      <w:pPr>
        <w:pStyle w:val="NormalWeb"/>
        <w:spacing w:before="240" w:beforeAutospacing="0" w:after="240" w:afterAutospacing="0"/>
        <w:ind w:left="567" w:right="-291"/>
        <w:jc w:val="both"/>
      </w:pPr>
      <w:r w:rsidRPr="00522704">
        <w:rPr>
          <w:rFonts w:ascii="Palatino Linotype" w:hAnsi="Palatino Linotype"/>
          <w:b/>
          <w:bCs/>
          <w:i/>
          <w:iCs/>
          <w:color w:val="000000"/>
        </w:rPr>
        <w:lastRenderedPageBreak/>
        <w:t>“Cuentas bancarias y/o CLABE interbancaria de personas físicas y morales privadas.</w:t>
      </w:r>
      <w:r w:rsidRPr="00522704">
        <w:rPr>
          <w:rFonts w:ascii="Palatino Linotype" w:hAnsi="Palatino Linotype"/>
          <w:i/>
          <w:iCs/>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F51E6" w:rsidRPr="00522704" w:rsidRDefault="004F51E6" w:rsidP="004F51E6">
      <w:pPr>
        <w:pStyle w:val="NormalWeb"/>
        <w:spacing w:before="240" w:beforeAutospacing="0" w:after="240" w:afterAutospacing="0"/>
        <w:ind w:left="567" w:right="-291"/>
        <w:jc w:val="both"/>
        <w:rPr>
          <w:rFonts w:ascii="Palatino Linotype" w:hAnsi="Palatino Linotype"/>
          <w:i/>
          <w:iCs/>
          <w:color w:val="000000"/>
        </w:rPr>
      </w:pPr>
      <w:r w:rsidRPr="00522704">
        <w:rPr>
          <w:rFonts w:ascii="Palatino Linotype" w:hAnsi="Palatino Linotype"/>
          <w:b/>
          <w:bCs/>
          <w:i/>
          <w:iCs/>
          <w:color w:val="000000"/>
        </w:rPr>
        <w:t>Cuentas bancarias y/o CLABE interbancaria de sujetos obligados que reciben y/o transfieren recursos públicos, son información pública</w:t>
      </w:r>
      <w:r w:rsidRPr="00522704">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4F51E6" w:rsidRPr="00522704" w:rsidRDefault="004F51E6" w:rsidP="004F51E6">
      <w:pPr>
        <w:pStyle w:val="NormalWeb"/>
        <w:spacing w:before="240" w:beforeAutospacing="0" w:after="240" w:afterAutospacing="0"/>
        <w:ind w:right="1127"/>
        <w:jc w:val="both"/>
        <w:rPr>
          <w:rFonts w:ascii="Palatino Linotype" w:hAnsi="Palatino Linotype"/>
          <w:i/>
          <w:iCs/>
          <w:color w:val="000000"/>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bCs/>
        </w:rPr>
      </w:pPr>
      <w:r w:rsidRPr="00522704">
        <w:rPr>
          <w:rFonts w:ascii="Palatino Linotype" w:eastAsia="Palatino Linotype" w:hAnsi="Palatino Linotype" w:cs="Palatino Linotype"/>
        </w:rPr>
        <w:t xml:space="preserve">Si bien las cuentas bancarias y/o CLABE de personas que </w:t>
      </w:r>
      <w:r w:rsidRPr="00522704">
        <w:rPr>
          <w:rFonts w:ascii="Palatino Linotype" w:eastAsia="Palatino Linotype" w:hAnsi="Palatino Linotype" w:cs="Palatino Linotype"/>
          <w:bCs/>
          <w:iCs/>
        </w:rPr>
        <w:t>reciben y/o transfieren recursos públicos</w:t>
      </w:r>
      <w:r w:rsidRPr="00522704">
        <w:rPr>
          <w:rFonts w:ascii="Palatino Linotype" w:eastAsia="Palatino Linotype" w:hAnsi="Palatino Linotype" w:cs="Palatino Linotype"/>
        </w:rPr>
        <w:t xml:space="preserve"> corresponden a datos personales, </w:t>
      </w:r>
      <w:r w:rsidRPr="00522704">
        <w:rPr>
          <w:rFonts w:ascii="Palatino Linotype" w:eastAsia="Palatino Linotype" w:hAnsi="Palatino Linotype" w:cs="Palatino Linotype"/>
          <w:bCs/>
        </w:rPr>
        <w:t>no actualizan la causal de clasificación establecida en el artículo 143, fracción I, de la Ley de Transparencia y Acceso a la Información Pública del Estado de México y Municipios.</w:t>
      </w:r>
    </w:p>
    <w:p w:rsidR="004F51E6" w:rsidRPr="00522704" w:rsidRDefault="004F51E6" w:rsidP="004F51E6">
      <w:pPr>
        <w:spacing w:line="360" w:lineRule="auto"/>
        <w:ind w:right="-93"/>
        <w:jc w:val="both"/>
        <w:rPr>
          <w:rFonts w:ascii="Palatino Linotype" w:hAnsi="Palatino Linotype" w:cs="Tahoma"/>
          <w:bCs/>
          <w:lang w:val="es-ES" w:eastAsia="en-US"/>
        </w:rPr>
      </w:pPr>
    </w:p>
    <w:p w:rsidR="004F51E6" w:rsidRPr="00522704" w:rsidRDefault="004F51E6" w:rsidP="00522704">
      <w:pPr>
        <w:pStyle w:val="Prrafodelista"/>
        <w:numPr>
          <w:ilvl w:val="0"/>
          <w:numId w:val="22"/>
        </w:numPr>
        <w:spacing w:line="360" w:lineRule="auto"/>
        <w:ind w:left="0" w:firstLine="0"/>
        <w:jc w:val="both"/>
        <w:rPr>
          <w:rFonts w:ascii="Palatino Linotype" w:hAnsi="Palatino Linotype" w:cs="Tahoma"/>
          <w:b/>
          <w:lang w:val="es-ES" w:eastAsia="en-US"/>
        </w:rPr>
      </w:pPr>
      <w:r w:rsidRPr="00522704">
        <w:rPr>
          <w:rFonts w:ascii="Palatino Linotype" w:hAnsi="Palatino Linotype" w:cs="Tahoma"/>
          <w:b/>
          <w:lang w:val="es-ES" w:eastAsia="en-US"/>
        </w:rPr>
        <w:t>Nombre, firma y rúbrica de representante legal.</w:t>
      </w: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t xml:space="preserve">Al respecto, </w:t>
      </w:r>
      <w:r w:rsidRPr="00522704">
        <w:rPr>
          <w:rFonts w:ascii="Palatino Linotype" w:eastAsia="Palatino Linotype" w:hAnsi="Palatino Linotype" w:cs="Palatino Linotype"/>
        </w:rPr>
        <w:t>resulta</w:t>
      </w:r>
      <w:r w:rsidRPr="00522704">
        <w:rPr>
          <w:rFonts w:ascii="Palatino Linotype" w:hAnsi="Palatino Linotype" w:cs="Tahoma"/>
          <w:lang w:val="es-ES"/>
        </w:rPr>
        <w:t xml:space="preserve"> necesario señalar que las personas jurídico colectivas son representadas mediante personas físicas, debidamente acreditadas para realizar determinados actos a nombre de la jurídico-colectiva, por lo que, el nombre de dichos individuos no </w:t>
      </w:r>
      <w:r w:rsidRPr="00522704">
        <w:rPr>
          <w:rFonts w:ascii="Palatino Linotype" w:eastAsia="Palatino Linotype" w:hAnsi="Palatino Linotype" w:cs="Palatino Linotype"/>
        </w:rPr>
        <w:t>puede</w:t>
      </w:r>
      <w:r w:rsidRPr="00522704">
        <w:rPr>
          <w:rFonts w:ascii="Palatino Linotype" w:hAnsi="Palatino Linotype" w:cs="Tahoma"/>
          <w:lang w:val="es-ES"/>
        </w:rPr>
        <w:t xml:space="preserve"> ser objeto de clasificación, en virtud de que la representación persigue la finalidad de dar certeza jurídica a los actos que realiza, en el presente caso, solicitar y recibir diversas Licencias de Funcionamiento.</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lastRenderedPageBreak/>
        <w:t xml:space="preserve">En ese </w:t>
      </w:r>
      <w:r w:rsidRPr="00522704">
        <w:rPr>
          <w:rFonts w:ascii="Palatino Linotype" w:eastAsia="Palatino Linotype" w:hAnsi="Palatino Linotype" w:cs="Palatino Linotype"/>
        </w:rPr>
        <w:t>sentido</w:t>
      </w:r>
      <w:r w:rsidRPr="00522704">
        <w:rPr>
          <w:rFonts w:ascii="Palatino Linotype" w:hAnsi="Palatino Linotype" w:cs="Tahoma"/>
          <w:lang w:val="es-ES"/>
        </w:rPr>
        <w:t>,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t xml:space="preserve">En esa tesitura, la </w:t>
      </w:r>
      <w:r w:rsidRPr="00522704">
        <w:rPr>
          <w:rFonts w:ascii="Palatino Linotype" w:eastAsia="Palatino Linotype" w:hAnsi="Palatino Linotype" w:cs="Palatino Linotype"/>
        </w:rPr>
        <w:t>representación</w:t>
      </w:r>
      <w:r w:rsidRPr="00522704">
        <w:rPr>
          <w:rFonts w:ascii="Palatino Linotype" w:hAnsi="Palatino Linotype" w:cs="Tahoma"/>
          <w:lang w:val="es-ES"/>
        </w:rPr>
        <w:t xml:space="preserve"> de las personas morales se realizará por medio de representantes o apoderados, y en el caso específico de las sociedades mercantiles, dicha representación se otorgará mediante instrumento público.</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522704">
        <w:rPr>
          <w:rFonts w:ascii="Palatino Linotype" w:hAnsi="Palatino Linotype" w:cs="Tahoma"/>
          <w:b/>
          <w:lang w:val="es-ES"/>
        </w:rPr>
        <w:t>nombre, la firma y la rúbrica del apoderado legal de una empresa</w:t>
      </w:r>
      <w:r w:rsidRPr="00522704">
        <w:rPr>
          <w:rFonts w:ascii="Palatino Linotype" w:hAnsi="Palatino Linotype" w:cs="Tahoma"/>
          <w:lang w:val="es-ES"/>
        </w:rPr>
        <w:t xml:space="preserve">, </w:t>
      </w:r>
      <w:r w:rsidRPr="00522704">
        <w:rPr>
          <w:rFonts w:ascii="Palatino Linotype" w:hAnsi="Palatino Linotype" w:cs="Tahoma"/>
          <w:b/>
          <w:lang w:val="es-ES"/>
        </w:rPr>
        <w:t xml:space="preserve">es público, </w:t>
      </w:r>
      <w:r w:rsidRPr="00522704">
        <w:rPr>
          <w:rFonts w:ascii="Palatino Linotype" w:hAnsi="Palatino Linotype" w:cs="Tahoma"/>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lastRenderedPageBreak/>
        <w:t>Lo anterior, se robustece con el criterio orientador 01/19, emitido por el Instituto Nacional de Transparencia, Acceso a la Información Pública y Protección de Datos Personales, que establece lo siguiente:</w:t>
      </w:r>
    </w:p>
    <w:p w:rsidR="004F51E6" w:rsidRPr="00522704" w:rsidRDefault="004F51E6" w:rsidP="004F51E6">
      <w:pPr>
        <w:tabs>
          <w:tab w:val="left" w:pos="8080"/>
        </w:tabs>
        <w:ind w:left="567" w:right="-716"/>
        <w:jc w:val="both"/>
        <w:rPr>
          <w:rFonts w:ascii="Palatino Linotype" w:hAnsi="Palatino Linotype" w:cs="Tahoma"/>
          <w:i/>
          <w:lang w:val="es-ES"/>
        </w:rPr>
      </w:pPr>
      <w:r w:rsidRPr="00522704">
        <w:rPr>
          <w:rFonts w:ascii="Palatino Linotype" w:hAnsi="Palatino Linotype" w:cs="Tahoma"/>
          <w:b/>
          <w:i/>
        </w:rPr>
        <w:t>Datos de identificación del representante o apoderado legal.</w:t>
      </w:r>
      <w:r w:rsidRPr="00522704">
        <w:rPr>
          <w:rFonts w:ascii="Palatino Linotype" w:hAnsi="Palatino Linotype" w:cs="Tahoma"/>
          <w:i/>
        </w:rPr>
        <w:t xml:space="preserve"> </w:t>
      </w:r>
      <w:r w:rsidRPr="00522704">
        <w:rPr>
          <w:rFonts w:ascii="Palatino Linotype" w:hAnsi="Palatino Linotype" w:cs="Tahoma"/>
          <w:b/>
          <w:i/>
        </w:rPr>
        <w:t xml:space="preserve">Naturaleza jurídica. </w:t>
      </w:r>
      <w:r w:rsidRPr="00522704">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4F51E6" w:rsidRPr="00522704" w:rsidRDefault="004F51E6" w:rsidP="004F51E6">
      <w:pPr>
        <w:spacing w:line="360" w:lineRule="auto"/>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hAnsi="Palatino Linotype" w:cs="Tahoma"/>
          <w:lang w:val="es-ES"/>
        </w:rPr>
        <w:t xml:space="preserve">Ante tales situaciones, </w:t>
      </w:r>
      <w:r w:rsidRPr="00522704">
        <w:rPr>
          <w:rFonts w:ascii="Palatino Linotype" w:hAnsi="Palatino Linotype" w:cs="Tahoma"/>
          <w:b/>
          <w:lang w:val="es-ES"/>
        </w:rPr>
        <w:t>el nombre, firma y rúbrica del representante legal</w:t>
      </w:r>
      <w:r w:rsidRPr="00522704">
        <w:rPr>
          <w:rFonts w:ascii="Palatino Linotype" w:hAnsi="Palatino Linotype" w:cs="Tahoma"/>
          <w:lang w:val="es-ES"/>
        </w:rPr>
        <w:t xml:space="preserve">, de una persona jurídica colectiva que solicitó una Licencia de Funcionamiento, </w:t>
      </w:r>
      <w:r w:rsidRPr="00522704">
        <w:rPr>
          <w:rFonts w:ascii="Palatino Linotype" w:hAnsi="Palatino Linotype" w:cs="Tahoma"/>
          <w:b/>
          <w:lang w:val="es-ES"/>
        </w:rPr>
        <w:t>no es susceptible de ser clasificado como confidencial</w:t>
      </w:r>
      <w:r w:rsidRPr="00522704">
        <w:rPr>
          <w:rFonts w:ascii="Palatino Linotype" w:hAnsi="Palatino Linotype" w:cs="Tahoma"/>
          <w:lang w:val="es-ES"/>
        </w:rPr>
        <w:t>, en términos del artículo 143, fracción I de la Ley Federal de Transparencia y Acceso a la Información Pública; inclusive ayuda a rendir cuentas, de que dicha autorización fue entregada a la persona adecuada.</w:t>
      </w:r>
    </w:p>
    <w:p w:rsidR="004F51E6" w:rsidRPr="00522704" w:rsidRDefault="004F51E6" w:rsidP="004F51E6">
      <w:pPr>
        <w:spacing w:line="360" w:lineRule="auto"/>
        <w:ind w:right="-787"/>
        <w:jc w:val="both"/>
        <w:rPr>
          <w:rFonts w:ascii="Palatino Linotype" w:hAnsi="Palatino Linotype" w:cs="Tahoma"/>
          <w:lang w:val="es-ES"/>
        </w:rPr>
      </w:pPr>
    </w:p>
    <w:p w:rsidR="004F51E6" w:rsidRPr="00522704" w:rsidRDefault="004F51E6" w:rsidP="00522704">
      <w:pPr>
        <w:pStyle w:val="Prrafodelista"/>
        <w:numPr>
          <w:ilvl w:val="0"/>
          <w:numId w:val="23"/>
        </w:numPr>
        <w:shd w:val="clear" w:color="auto" w:fill="FFFFFF" w:themeFill="background1"/>
        <w:spacing w:line="360" w:lineRule="auto"/>
        <w:ind w:left="0" w:firstLine="0"/>
        <w:jc w:val="both"/>
        <w:rPr>
          <w:rFonts w:ascii="Palatino Linotype" w:hAnsi="Palatino Linotype" w:cs="Tahoma"/>
          <w:b/>
        </w:rPr>
      </w:pPr>
      <w:r w:rsidRPr="00522704">
        <w:rPr>
          <w:rFonts w:ascii="Palatino Linotype" w:hAnsi="Palatino Linotype" w:cs="Tahoma"/>
          <w:b/>
        </w:rPr>
        <w:t>Domicilio Fiscal o legal (proveedor persona física o moral)</w:t>
      </w:r>
    </w:p>
    <w:p w:rsidR="004F51E6" w:rsidRPr="00522704" w:rsidRDefault="004F51E6" w:rsidP="004F51E6">
      <w:pPr>
        <w:numPr>
          <w:ilvl w:val="0"/>
          <w:numId w:val="2"/>
        </w:numPr>
        <w:spacing w:line="360" w:lineRule="auto"/>
        <w:ind w:left="0" w:right="-787" w:firstLine="0"/>
        <w:jc w:val="both"/>
        <w:rPr>
          <w:rFonts w:ascii="Palatino Linotype" w:hAnsi="Palatino Linotype" w:cs="Tahoma"/>
          <w:lang w:val="es-ES"/>
        </w:rPr>
      </w:pPr>
      <w:r w:rsidRPr="00522704">
        <w:rPr>
          <w:rFonts w:ascii="Palatino Linotype" w:eastAsia="Palatino Linotype" w:hAnsi="Palatino Linotype" w:cs="Palatino Linotype"/>
        </w:rPr>
        <w:t>De</w:t>
      </w:r>
      <w:r w:rsidRPr="00522704">
        <w:rPr>
          <w:rFonts w:ascii="Palatino Linotype" w:hAnsi="Palatino Linotype" w:cs="Tahoma"/>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4F51E6" w:rsidRPr="00522704" w:rsidRDefault="004F51E6" w:rsidP="004F51E6">
      <w:pPr>
        <w:spacing w:line="360" w:lineRule="auto"/>
        <w:ind w:right="-787"/>
        <w:jc w:val="both"/>
        <w:rPr>
          <w:rFonts w:ascii="Palatino Linotype" w:hAnsi="Palatino Linotype" w:cs="Tahoma"/>
          <w:lang w:val="es-ES"/>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iCs/>
          <w:lang w:val="es-ES"/>
        </w:rPr>
      </w:pPr>
      <w:r w:rsidRPr="00522704">
        <w:rPr>
          <w:rFonts w:ascii="Palatino Linotype" w:hAnsi="Palatino Linotype" w:cs="Tahoma"/>
          <w:bCs/>
          <w:iCs/>
          <w:lang w:val="es-ES"/>
        </w:rPr>
        <w:t>Además, respecto al domicilio fiscal, resulta necesario traer el artículo 22 del Código Financiero del Estado de México y Municipios, que establece:</w:t>
      </w:r>
    </w:p>
    <w:p w:rsidR="004F51E6" w:rsidRPr="00522704" w:rsidRDefault="004F51E6" w:rsidP="004F51E6">
      <w:pPr>
        <w:tabs>
          <w:tab w:val="left" w:pos="8080"/>
        </w:tabs>
        <w:ind w:left="567" w:right="-716"/>
        <w:jc w:val="both"/>
        <w:rPr>
          <w:rFonts w:ascii="Palatino Linotype" w:hAnsi="Palatino Linotype" w:cs="Tahoma"/>
          <w:b/>
          <w:bCs/>
          <w:i/>
          <w:iCs/>
        </w:rPr>
      </w:pPr>
      <w:r w:rsidRPr="00522704">
        <w:rPr>
          <w:rFonts w:ascii="Palatino Linotype" w:hAnsi="Palatino Linotype" w:cs="Tahoma"/>
          <w:b/>
          <w:bCs/>
          <w:i/>
          <w:iCs/>
        </w:rPr>
        <w:t xml:space="preserve">Artículo 22.- Se considera domicilio fiscal de las personas físicas y </w:t>
      </w:r>
      <w:r w:rsidRPr="00522704">
        <w:rPr>
          <w:rFonts w:ascii="Palatino Linotype" w:hAnsi="Palatino Linotype" w:cs="Tahoma"/>
          <w:i/>
        </w:rPr>
        <w:t>jurídicas</w:t>
      </w:r>
      <w:r w:rsidRPr="00522704">
        <w:rPr>
          <w:rFonts w:ascii="Palatino Linotype" w:hAnsi="Palatino Linotype" w:cs="Tahoma"/>
          <w:b/>
          <w:bCs/>
          <w:i/>
          <w:iCs/>
        </w:rPr>
        <w:t xml:space="preserve"> colectivas: </w:t>
      </w:r>
    </w:p>
    <w:p w:rsidR="004F51E6" w:rsidRPr="00522704" w:rsidRDefault="004F51E6" w:rsidP="004F51E6">
      <w:pPr>
        <w:shd w:val="clear" w:color="auto" w:fill="FFFFFF" w:themeFill="background1"/>
        <w:ind w:left="1134" w:right="902"/>
        <w:jc w:val="both"/>
        <w:rPr>
          <w:rFonts w:ascii="Palatino Linotype" w:hAnsi="Palatino Linotype" w:cs="Tahoma"/>
          <w:bCs/>
          <w:i/>
          <w:iCs/>
        </w:rPr>
      </w:pP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t xml:space="preserve">I. El lugar o establecimiento donde se realicen actividades que generen obligaciones fiscales. </w:t>
      </w:r>
    </w:p>
    <w:p w:rsidR="004F51E6" w:rsidRPr="00522704" w:rsidRDefault="004F51E6" w:rsidP="004F51E6">
      <w:pPr>
        <w:tabs>
          <w:tab w:val="left" w:pos="8080"/>
        </w:tabs>
        <w:ind w:left="567" w:right="-716"/>
        <w:jc w:val="both"/>
        <w:rPr>
          <w:rFonts w:ascii="Palatino Linotype" w:hAnsi="Palatino Linotype" w:cs="Tahoma"/>
          <w:bCs/>
          <w:i/>
          <w:iCs/>
        </w:rPr>
      </w:pP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lastRenderedPageBreak/>
        <w:t xml:space="preserve">II. El lugar o establecimiento en que se realice el hecho generador de la obligación fiscal, cuando las actividades no se realicen en forma habitual. </w:t>
      </w:r>
    </w:p>
    <w:p w:rsidR="004F51E6" w:rsidRPr="00522704" w:rsidRDefault="004F51E6" w:rsidP="004F51E6">
      <w:pPr>
        <w:tabs>
          <w:tab w:val="left" w:pos="8080"/>
        </w:tabs>
        <w:ind w:left="567" w:right="-716"/>
        <w:jc w:val="both"/>
        <w:rPr>
          <w:rFonts w:ascii="Palatino Linotype" w:hAnsi="Palatino Linotype" w:cs="Tahoma"/>
          <w:bCs/>
          <w:i/>
          <w:iCs/>
        </w:rPr>
      </w:pP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t xml:space="preserve">III. El inmueble en el que residan en el territorio del Estado de México, cuando realicen sus actividades en la vía pública, en puestos fijos y semifijos; </w:t>
      </w:r>
    </w:p>
    <w:p w:rsidR="004F51E6" w:rsidRPr="00522704" w:rsidRDefault="004F51E6" w:rsidP="004F51E6">
      <w:pPr>
        <w:tabs>
          <w:tab w:val="left" w:pos="8080"/>
        </w:tabs>
        <w:ind w:left="567" w:right="-716"/>
        <w:jc w:val="both"/>
        <w:rPr>
          <w:rFonts w:ascii="Palatino Linotype" w:hAnsi="Palatino Linotype" w:cs="Tahoma"/>
          <w:bCs/>
          <w:i/>
          <w:iCs/>
        </w:rPr>
      </w:pP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t xml:space="preserve">IV. La residencia que identifique la autoridad fiscal, cuando exista certeza de que es el único lugar posible de localización del contribuyente. </w:t>
      </w:r>
    </w:p>
    <w:p w:rsidR="004F51E6" w:rsidRPr="00522704" w:rsidRDefault="004F51E6" w:rsidP="004F51E6">
      <w:pPr>
        <w:tabs>
          <w:tab w:val="left" w:pos="8080"/>
        </w:tabs>
        <w:ind w:left="567" w:right="-716"/>
        <w:jc w:val="both"/>
        <w:rPr>
          <w:rFonts w:ascii="Palatino Linotype" w:hAnsi="Palatino Linotype" w:cs="Tahoma"/>
          <w:bCs/>
          <w:i/>
          <w:iCs/>
        </w:rPr>
      </w:pP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4F51E6" w:rsidRPr="00522704" w:rsidRDefault="004F51E6" w:rsidP="004F51E6">
      <w:pPr>
        <w:tabs>
          <w:tab w:val="left" w:pos="8080"/>
        </w:tabs>
        <w:ind w:left="567" w:right="-716"/>
        <w:jc w:val="both"/>
        <w:rPr>
          <w:rFonts w:ascii="Palatino Linotype" w:hAnsi="Palatino Linotype" w:cs="Tahoma"/>
          <w:bCs/>
          <w:i/>
          <w:iCs/>
        </w:rPr>
      </w:pPr>
      <w:r w:rsidRPr="00522704">
        <w:rPr>
          <w:rFonts w:ascii="Palatino Linotype" w:hAnsi="Palatino Linotype" w:cs="Tahoma"/>
          <w:bCs/>
          <w:i/>
          <w:iCs/>
        </w:rPr>
        <w:t>…</w:t>
      </w:r>
    </w:p>
    <w:p w:rsidR="004F51E6" w:rsidRPr="00522704" w:rsidRDefault="004F51E6" w:rsidP="004F51E6">
      <w:pPr>
        <w:jc w:val="both"/>
        <w:rPr>
          <w:rFonts w:ascii="Palatino Linotype" w:hAnsi="Palatino Linotype" w:cs="Tahoma"/>
          <w:bCs/>
          <w:iCs/>
          <w:lang w:val="es-ES"/>
        </w:rPr>
      </w:pPr>
    </w:p>
    <w:p w:rsidR="004F51E6" w:rsidRPr="00522704" w:rsidRDefault="004F51E6" w:rsidP="00522704">
      <w:pPr>
        <w:pStyle w:val="Prrafodelista"/>
        <w:numPr>
          <w:ilvl w:val="0"/>
          <w:numId w:val="23"/>
        </w:numPr>
        <w:spacing w:line="360" w:lineRule="auto"/>
        <w:ind w:left="0" w:right="-787" w:firstLine="0"/>
        <w:jc w:val="both"/>
        <w:rPr>
          <w:rFonts w:ascii="Palatino Linotype" w:hAnsi="Palatino Linotype" w:cs="Tahoma"/>
          <w:b/>
          <w:bCs/>
        </w:rPr>
      </w:pPr>
      <w:r w:rsidRPr="00522704">
        <w:rPr>
          <w:rFonts w:ascii="Palatino Linotype" w:hAnsi="Palatino Linotype" w:cs="Tahoma"/>
          <w:b/>
          <w:bCs/>
        </w:rPr>
        <w:t>Número telefónico</w:t>
      </w:r>
    </w:p>
    <w:p w:rsidR="004F51E6" w:rsidRPr="00522704" w:rsidRDefault="004F51E6" w:rsidP="004F51E6">
      <w:pPr>
        <w:numPr>
          <w:ilvl w:val="0"/>
          <w:numId w:val="2"/>
        </w:numPr>
        <w:spacing w:line="360" w:lineRule="auto"/>
        <w:ind w:left="0" w:right="-787" w:firstLine="0"/>
        <w:jc w:val="both"/>
        <w:rPr>
          <w:rFonts w:ascii="Palatino Linotype" w:hAnsi="Palatino Linotype" w:cs="Tahoma"/>
          <w:bCs/>
        </w:rPr>
      </w:pPr>
      <w:r w:rsidRPr="00522704">
        <w:rPr>
          <w:rFonts w:ascii="Palatino Linotype" w:hAnsi="Palatino Linotype" w:cs="Tahoma"/>
          <w:b/>
          <w:bCs/>
        </w:rPr>
        <w:t>Un</w:t>
      </w:r>
      <w:r w:rsidRPr="00522704">
        <w:rPr>
          <w:rFonts w:ascii="Palatino Linotype" w:hAnsi="Palatino Linotype" w:cs="Tahoma"/>
          <w:bCs/>
        </w:rPr>
        <w:t> </w:t>
      </w:r>
      <w:r w:rsidRPr="00522704">
        <w:rPr>
          <w:rFonts w:ascii="Palatino Linotype" w:hAnsi="Palatino Linotype" w:cs="Tahoma"/>
          <w:b/>
          <w:bCs/>
        </w:rPr>
        <w:t>número de teléfono</w:t>
      </w:r>
      <w:r w:rsidRPr="00522704">
        <w:rPr>
          <w:rFonts w:ascii="Palatino Linotype" w:hAnsi="Palatino Linotype" w:cs="Tahoma"/>
          <w:bCs/>
        </w:rPr>
        <w:t xml:space="preserve"> es una </w:t>
      </w:r>
      <w:r w:rsidRPr="00522704">
        <w:rPr>
          <w:rFonts w:ascii="Palatino Linotype" w:hAnsi="Palatino Linotype" w:cs="Tahoma"/>
          <w:lang w:val="es-ES"/>
        </w:rPr>
        <w:t>secuencia</w:t>
      </w:r>
      <w:r w:rsidRPr="00522704">
        <w:rPr>
          <w:rFonts w:ascii="Palatino Linotype" w:hAnsi="Palatino Linotype" w:cs="Tahoma"/>
          <w:bCs/>
        </w:rPr>
        <w:t xml:space="preserve"> de </w:t>
      </w:r>
      <w:r w:rsidRPr="00522704">
        <w:rPr>
          <w:rStyle w:val="Hipervnculo"/>
          <w:rFonts w:ascii="Palatino Linotype" w:hAnsi="Palatino Linotype" w:cs="Tahoma"/>
          <w:bCs/>
          <w:color w:val="auto"/>
          <w:u w:val="none"/>
        </w:rPr>
        <w:t>dígitos</w:t>
      </w:r>
      <w:r w:rsidRPr="00522704">
        <w:rPr>
          <w:rFonts w:ascii="Palatino Linotype" w:hAnsi="Palatino Linotype" w:cs="Tahoma"/>
          <w:bCs/>
        </w:rPr>
        <w:t> utilizada para identificar una </w:t>
      </w:r>
      <w:r w:rsidRPr="00522704">
        <w:rPr>
          <w:rStyle w:val="Hipervnculo"/>
          <w:rFonts w:ascii="Palatino Linotype" w:hAnsi="Palatino Linotype" w:cs="Tahoma"/>
          <w:bCs/>
          <w:color w:val="auto"/>
          <w:u w:val="none"/>
        </w:rPr>
        <w:t>línea telefónica</w:t>
      </w:r>
      <w:r w:rsidRPr="00522704">
        <w:rPr>
          <w:rFonts w:ascii="Palatino Linotype" w:hAnsi="Palatino Linotype" w:cs="Tahoma"/>
          <w:bCs/>
        </w:rPr>
        <w:t> dentro de una </w:t>
      </w:r>
      <w:r w:rsidRPr="00522704">
        <w:rPr>
          <w:rStyle w:val="Hipervnculo"/>
          <w:rFonts w:ascii="Palatino Linotype" w:hAnsi="Palatino Linotype" w:cs="Tahoma"/>
          <w:bCs/>
          <w:color w:val="auto"/>
          <w:u w:val="none"/>
        </w:rPr>
        <w:t>Red Telefónica Conmutada</w:t>
      </w:r>
      <w:r w:rsidRPr="00522704">
        <w:rPr>
          <w:rFonts w:ascii="Palatino Linotype" w:hAnsi="Palatino Linotype" w:cs="Tahoma"/>
          <w:bCs/>
        </w:rPr>
        <w:t>, el número contiene la información necesaria para identificar el punto final de la llamada. Los números de teléfono están a menudo asignados a líneas que tienen conectados dispositivos distintos de un </w:t>
      </w:r>
      <w:r w:rsidRPr="00522704">
        <w:rPr>
          <w:rStyle w:val="Hipervnculo"/>
          <w:rFonts w:ascii="Palatino Linotype" w:hAnsi="Palatino Linotype" w:cs="Tahoma"/>
          <w:bCs/>
          <w:color w:val="auto"/>
          <w:u w:val="none"/>
        </w:rPr>
        <w:t>teléfono</w:t>
      </w:r>
      <w:r w:rsidRPr="00522704">
        <w:rPr>
          <w:rFonts w:ascii="Palatino Linotype" w:hAnsi="Palatino Linotype" w:cs="Tahoma"/>
          <w:bCs/>
        </w:rPr>
        <w:t>, tales como </w:t>
      </w:r>
      <w:r w:rsidRPr="00522704">
        <w:rPr>
          <w:rStyle w:val="Hipervnculo"/>
          <w:rFonts w:ascii="Palatino Linotype" w:hAnsi="Palatino Linotype" w:cs="Tahoma"/>
          <w:bCs/>
          <w:color w:val="auto"/>
          <w:u w:val="none"/>
        </w:rPr>
        <w:t>faxes</w:t>
      </w:r>
      <w:r w:rsidRPr="00522704">
        <w:rPr>
          <w:rFonts w:ascii="Palatino Linotype" w:hAnsi="Palatino Linotype" w:cs="Tahoma"/>
          <w:bCs/>
        </w:rPr>
        <w:t> y </w:t>
      </w:r>
      <w:r w:rsidRPr="00522704">
        <w:rPr>
          <w:rStyle w:val="Hipervnculo"/>
          <w:rFonts w:ascii="Palatino Linotype" w:hAnsi="Palatino Linotype" w:cs="Tahoma"/>
          <w:bCs/>
          <w:color w:val="auto"/>
          <w:u w:val="none"/>
        </w:rPr>
        <w:t>módems</w:t>
      </w:r>
      <w:r w:rsidRPr="00522704">
        <w:rPr>
          <w:rFonts w:ascii="Palatino Linotype" w:hAnsi="Palatino Linotype" w:cs="Tahoma"/>
          <w:bCs/>
        </w:rPr>
        <w:t>. Cada uno de esos </w:t>
      </w:r>
      <w:r w:rsidRPr="00522704">
        <w:rPr>
          <w:rStyle w:val="Hipervnculo"/>
          <w:rFonts w:ascii="Palatino Linotype" w:hAnsi="Palatino Linotype" w:cs="Tahoma"/>
          <w:bCs/>
          <w:color w:val="auto"/>
          <w:u w:val="none"/>
        </w:rPr>
        <w:t>puntos de terminación de red</w:t>
      </w:r>
      <w:r w:rsidRPr="00522704">
        <w:rPr>
          <w:rFonts w:ascii="Palatino Linotype" w:hAnsi="Palatino Linotype" w:cs="Tahoma"/>
          <w:bCs/>
        </w:rPr>
        <w:t> deben de tener un número único en la red para poder realizar una </w:t>
      </w:r>
      <w:r w:rsidRPr="00522704">
        <w:rPr>
          <w:rStyle w:val="Hipervnculo"/>
          <w:rFonts w:ascii="Palatino Linotype" w:hAnsi="Palatino Linotype" w:cs="Tahoma"/>
          <w:bCs/>
          <w:color w:val="auto"/>
          <w:u w:val="none"/>
        </w:rPr>
        <w:t>llamada telefónica</w:t>
      </w:r>
      <w:r w:rsidRPr="00522704">
        <w:rPr>
          <w:rFonts w:ascii="Palatino Linotype" w:hAnsi="Palatino Linotype" w:cs="Tahoma"/>
          <w:bCs/>
        </w:rPr>
        <w:t>.</w:t>
      </w:r>
    </w:p>
    <w:p w:rsidR="004F51E6" w:rsidRPr="00522704" w:rsidRDefault="004F51E6" w:rsidP="004F51E6">
      <w:pPr>
        <w:spacing w:line="360" w:lineRule="auto"/>
        <w:ind w:right="-93"/>
        <w:jc w:val="both"/>
        <w:rPr>
          <w:rFonts w:ascii="Palatino Linotype" w:hAnsi="Palatino Linotype" w:cs="Tahoma"/>
          <w:bCs/>
        </w:rPr>
      </w:pPr>
    </w:p>
    <w:p w:rsidR="004F51E6" w:rsidRPr="00522704" w:rsidRDefault="004F51E6" w:rsidP="00522704">
      <w:pPr>
        <w:pStyle w:val="Prrafodelista"/>
        <w:numPr>
          <w:ilvl w:val="0"/>
          <w:numId w:val="23"/>
        </w:numPr>
        <w:spacing w:line="360" w:lineRule="auto"/>
        <w:ind w:left="0" w:firstLine="0"/>
        <w:jc w:val="both"/>
        <w:rPr>
          <w:rFonts w:ascii="Palatino Linotype" w:hAnsi="Palatino Linotype" w:cs="Tahoma"/>
        </w:rPr>
      </w:pPr>
      <w:r w:rsidRPr="00522704">
        <w:rPr>
          <w:rFonts w:ascii="Palatino Linotype" w:hAnsi="Palatino Linotype" w:cs="Tahoma"/>
          <w:b/>
        </w:rPr>
        <w:t>Correo electrónico</w:t>
      </w:r>
    </w:p>
    <w:p w:rsidR="004F51E6" w:rsidRPr="00522704" w:rsidRDefault="004F51E6" w:rsidP="004F51E6">
      <w:pPr>
        <w:numPr>
          <w:ilvl w:val="0"/>
          <w:numId w:val="2"/>
        </w:numPr>
        <w:spacing w:line="360" w:lineRule="auto"/>
        <w:ind w:left="0" w:right="-787" w:firstLine="0"/>
        <w:jc w:val="both"/>
        <w:rPr>
          <w:rFonts w:ascii="Palatino Linotype" w:hAnsi="Palatino Linotype" w:cs="Tahoma"/>
          <w:bCs/>
          <w:lang w:eastAsia="en-US"/>
        </w:rPr>
      </w:pPr>
      <w:r w:rsidRPr="00522704">
        <w:rPr>
          <w:rFonts w:ascii="Palatino Linotype" w:hAnsi="Palatino Linotype" w:cs="Tahoma"/>
          <w:bCs/>
        </w:rPr>
        <w:t>El</w:t>
      </w:r>
      <w:r w:rsidRPr="00522704">
        <w:rPr>
          <w:rFonts w:ascii="Palatino Linotype" w:hAnsi="Palatino Linotype" w:cs="Tahoma"/>
          <w:bCs/>
          <w:lang w:eastAsia="en-US"/>
        </w:rPr>
        <w:t xml:space="preserve"> </w:t>
      </w:r>
      <w:r w:rsidRPr="00522704">
        <w:rPr>
          <w:rFonts w:ascii="Palatino Linotype" w:hAnsi="Palatino Linotype" w:cs="Tahoma"/>
          <w:b/>
          <w:bCs/>
          <w:lang w:eastAsia="en-US"/>
        </w:rPr>
        <w:t>correo electrónico</w:t>
      </w:r>
      <w:r w:rsidRPr="00522704">
        <w:rPr>
          <w:rFonts w:ascii="Palatino Linotype" w:hAnsi="Palatino Linotype" w:cs="Tahoma"/>
          <w:bCs/>
          <w:lang w:eastAsia="en-US"/>
        </w:rPr>
        <w:t xml:space="preserve"> es un siste</w:t>
      </w:r>
      <w:r w:rsidRPr="00522704">
        <w:rPr>
          <w:rFonts w:ascii="Palatino Linotype" w:hAnsi="Palatino Linotype" w:cs="Tahoma"/>
          <w:lang w:val="es-ES"/>
        </w:rPr>
        <w:t>m</w:t>
      </w:r>
      <w:r w:rsidRPr="00522704">
        <w:rPr>
          <w:rFonts w:ascii="Palatino Linotype" w:hAnsi="Palatino Linotype" w:cs="Tahoma"/>
          <w:bCs/>
          <w:lang w:eastAsia="en-US"/>
        </w:rPr>
        <w:t>a d</w:t>
      </w:r>
      <w:r w:rsidRPr="00522704">
        <w:rPr>
          <w:rFonts w:ascii="Palatino Linotype" w:hAnsi="Palatino Linotype" w:cs="Tahoma"/>
          <w:lang w:val="es-ES"/>
        </w:rPr>
        <w:t>e</w:t>
      </w:r>
      <w:r w:rsidRPr="00522704">
        <w:rPr>
          <w:rFonts w:ascii="Palatino Linotype" w:hAnsi="Palatino Linotype" w:cs="Tahoma"/>
          <w:bCs/>
          <w:lang w:eastAsia="en-US"/>
        </w:rPr>
        <w:t xml:space="preserv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4F51E6" w:rsidRPr="00522704" w:rsidRDefault="004F51E6" w:rsidP="004F51E6">
      <w:pPr>
        <w:numPr>
          <w:ilvl w:val="0"/>
          <w:numId w:val="2"/>
        </w:numPr>
        <w:spacing w:line="360" w:lineRule="auto"/>
        <w:ind w:left="0" w:right="-787" w:firstLine="0"/>
        <w:jc w:val="both"/>
        <w:rPr>
          <w:rFonts w:ascii="Palatino Linotype" w:hAnsi="Palatino Linotype" w:cs="Tahoma"/>
          <w:bCs/>
        </w:rPr>
      </w:pPr>
      <w:r w:rsidRPr="00522704">
        <w:rPr>
          <w:rFonts w:ascii="Palatino Linotype" w:hAnsi="Palatino Linotype" w:cs="Tahoma"/>
          <w:bCs/>
        </w:rPr>
        <w:lastRenderedPageBreak/>
        <w:t xml:space="preserve">Al respecto debe </w:t>
      </w:r>
      <w:r w:rsidRPr="00522704">
        <w:rPr>
          <w:rFonts w:ascii="Palatino Linotype" w:hAnsi="Palatino Linotype" w:cs="Tahoma"/>
          <w:bCs/>
          <w:lang w:eastAsia="en-US"/>
        </w:rPr>
        <w:t>mencionarse</w:t>
      </w:r>
      <w:r w:rsidRPr="00522704">
        <w:rPr>
          <w:rFonts w:ascii="Palatino Linotype" w:hAnsi="Palatino Linotype" w:cs="Tahoma"/>
          <w:bCs/>
        </w:rPr>
        <w:t xml:space="preserve"> que </w:t>
      </w:r>
      <w:r w:rsidRPr="00522704">
        <w:rPr>
          <w:rFonts w:ascii="Palatino Linotype" w:hAnsi="Palatino Linotype" w:cs="Tahoma"/>
          <w:bCs/>
          <w:iCs/>
          <w:lang w:val="es-ES"/>
        </w:rPr>
        <w:t xml:space="preserve">conforme a lo establecido en los criterios números 16, 18 y 19 de </w:t>
      </w:r>
      <w:r w:rsidRPr="00522704">
        <w:rPr>
          <w:rFonts w:ascii="Palatino Linotype" w:hAnsi="Palatino Linotype" w:cs="Tahoma"/>
          <w:bC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522704">
        <w:rPr>
          <w:rFonts w:ascii="Palatino Linotype" w:hAnsi="Palatino Linotype" w:cs="Tahoma"/>
          <w:b/>
          <w:bCs/>
        </w:rPr>
        <w:t>el domicilio fiscal, y datos de contacto como teléfono y correo electrónico de los proveedores y contratistas, es un dato que debe ser público, motivo por el cual no es procedente que se realice su clasificación como confidencial.</w:t>
      </w:r>
    </w:p>
    <w:p w:rsidR="004F51E6" w:rsidRPr="00522704" w:rsidRDefault="004F51E6" w:rsidP="004F51E6">
      <w:pPr>
        <w:spacing w:line="360" w:lineRule="auto"/>
        <w:ind w:right="-787"/>
        <w:jc w:val="both"/>
        <w:rPr>
          <w:rFonts w:ascii="Palatino Linotype" w:hAnsi="Palatino Linotype" w:cs="Tahoma"/>
          <w:bCs/>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Asimismo, existe diversa información en los documentos fiscales que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derivan información personal de los contribuyentes, esta se encuentra encriptada como se verá a continuación.</w:t>
      </w:r>
    </w:p>
    <w:p w:rsidR="004F51E6" w:rsidRPr="00522704" w:rsidRDefault="004F51E6" w:rsidP="004F51E6">
      <w:pPr>
        <w:spacing w:line="360" w:lineRule="auto"/>
        <w:jc w:val="both"/>
        <w:rPr>
          <w:rFonts w:ascii="Palatino Linotype" w:eastAsia="Palatino Linotype" w:hAnsi="Palatino Linotype" w:cs="Palatino Linotype"/>
        </w:rPr>
      </w:pPr>
    </w:p>
    <w:p w:rsidR="004F51E6" w:rsidRPr="00522704" w:rsidRDefault="004F51E6" w:rsidP="004F51E6">
      <w:pPr>
        <w:spacing w:line="360" w:lineRule="auto"/>
        <w:jc w:val="both"/>
        <w:rPr>
          <w:rFonts w:ascii="Palatino Linotype" w:eastAsia="Palatino Linotype" w:hAnsi="Palatino Linotype" w:cs="Palatino Linotype"/>
          <w:b/>
        </w:rPr>
      </w:pPr>
      <w:r w:rsidRPr="00522704">
        <w:rPr>
          <w:rFonts w:ascii="Palatino Linotype" w:eastAsia="Palatino Linotype" w:hAnsi="Palatino Linotype" w:cs="Palatino Linotype"/>
          <w:b/>
        </w:rPr>
        <w:t xml:space="preserve">Código Bidimensional o QR. </w:t>
      </w:r>
    </w:p>
    <w:p w:rsidR="00BF6183" w:rsidRPr="00522704" w:rsidRDefault="004F51E6" w:rsidP="003D564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En </w:t>
      </w:r>
      <w:r w:rsidRPr="00522704">
        <w:rPr>
          <w:rFonts w:ascii="Palatino Linotype" w:hAnsi="Palatino Linotype" w:cs="Tahoma"/>
          <w:bCs/>
          <w:lang w:eastAsia="en-US"/>
        </w:rPr>
        <w:t>principio</w:t>
      </w:r>
      <w:r w:rsidRPr="00522704">
        <w:rPr>
          <w:rFonts w:ascii="Palatino Linotype" w:eastAsia="Palatino Linotype" w:hAnsi="Palatino Linotype" w:cs="Palatino Linotype"/>
        </w:rPr>
        <w:t xml:space="preserve">, resulta necesario señalar que los comprobantes fiscales digitales por Internet, deben de incluir </w:t>
      </w:r>
      <w:r w:rsidR="003D5647" w:rsidRPr="00522704">
        <w:rPr>
          <w:rFonts w:ascii="Palatino Linotype" w:eastAsia="Palatino Linotype" w:hAnsi="Palatino Linotype" w:cs="Palatino Linotype"/>
        </w:rPr>
        <w:t xml:space="preserve">el </w:t>
      </w:r>
      <w:r w:rsidR="003D5647" w:rsidRPr="00522704">
        <w:rPr>
          <w:rFonts w:ascii="Palatino Linotype" w:eastAsia="Palatino Linotype" w:hAnsi="Palatino Linotype" w:cs="Palatino Linotype"/>
          <w:b/>
        </w:rPr>
        <w:t>código de barras bidimensional</w:t>
      </w:r>
      <w:r w:rsidR="003D5647" w:rsidRPr="00522704">
        <w:rPr>
          <w:rFonts w:ascii="Palatino Linotype" w:eastAsia="Palatino Linotype" w:hAnsi="Palatino Linotype" w:cs="Palatino Linotype"/>
        </w:rPr>
        <w:t xml:space="preserve"> generado conforme a las especificaciones técnicas que se establecen en el rubro I.D. del Anexo 20</w:t>
      </w:r>
      <w:r w:rsidR="00936637" w:rsidRPr="00522704">
        <w:rPr>
          <w:rFonts w:ascii="Palatino Linotype" w:eastAsia="Palatino Linotype" w:hAnsi="Palatino Linotype" w:cs="Palatino Linotype"/>
        </w:rPr>
        <w:t>; en tal sentido, el</w:t>
      </w:r>
      <w:r w:rsidRPr="00522704">
        <w:rPr>
          <w:rFonts w:ascii="Palatino Linotype" w:eastAsia="Palatino Linotype" w:hAnsi="Palatino Linotype" w:cs="Palatino Linotype"/>
        </w:rPr>
        <w:t xml:space="preserve"> Anexo 20 de la </w:t>
      </w:r>
      <w:r w:rsidR="003D5647" w:rsidRPr="00522704">
        <w:rPr>
          <w:rFonts w:ascii="Palatino Linotype" w:eastAsia="Palatino Linotype" w:hAnsi="Palatino Linotype" w:cs="Palatino Linotype"/>
        </w:rPr>
        <w:t>Resolución Miscelánea Fiscal para 2022</w:t>
      </w:r>
      <w:r w:rsidRPr="00522704">
        <w:rPr>
          <w:rFonts w:ascii="Palatino Linotype" w:eastAsia="Palatino Linotype" w:hAnsi="Palatino Linotype" w:cs="Palatino Linotype"/>
        </w:rPr>
        <w:t xml:space="preserve">, </w:t>
      </w:r>
      <w:r w:rsidR="00936637" w:rsidRPr="00522704">
        <w:rPr>
          <w:rFonts w:ascii="Palatino Linotype" w:eastAsia="Palatino Linotype" w:hAnsi="Palatino Linotype" w:cs="Palatino Linotype"/>
        </w:rPr>
        <w:t xml:space="preserve">publicado el 23 de enero de 2022, en </w:t>
      </w:r>
      <w:r w:rsidR="00936637" w:rsidRPr="00522704">
        <w:rPr>
          <w:rFonts w:ascii="Palatino Linotype" w:eastAsia="Palatino Linotype" w:hAnsi="Palatino Linotype" w:cs="Palatino Linotype"/>
        </w:rPr>
        <w:lastRenderedPageBreak/>
        <w:t>el Diario Oficial de la Federación, consultable</w:t>
      </w:r>
      <w:r w:rsidRPr="00522704">
        <w:rPr>
          <w:rFonts w:ascii="Palatino Linotype" w:eastAsia="Palatino Linotype" w:hAnsi="Palatino Linotype" w:cs="Palatino Linotype"/>
        </w:rPr>
        <w:t xml:space="preserve"> en la página electrónica </w:t>
      </w:r>
      <w:r w:rsidR="003D5647" w:rsidRPr="00522704">
        <w:rPr>
          <w:rFonts w:ascii="Palatino Linotype" w:eastAsia="Palatino Linotype" w:hAnsi="Palatino Linotype" w:cs="Palatino Linotype"/>
          <w:color w:val="0000FF"/>
          <w:u w:val="single"/>
        </w:rPr>
        <w:t>https://www.dof.gob.mx/nota_detalle_popup.php?codigo=5640565</w:t>
      </w:r>
      <w:r w:rsidRPr="00522704">
        <w:rPr>
          <w:rFonts w:ascii="Palatino Linotype" w:eastAsia="Palatino Linotype" w:hAnsi="Palatino Linotype" w:cs="Palatino Linotype"/>
        </w:rPr>
        <w:t xml:space="preserve"> </w:t>
      </w:r>
      <w:r w:rsidR="00BF6183" w:rsidRPr="00522704">
        <w:rPr>
          <w:rFonts w:ascii="Palatino Linotype" w:eastAsia="Palatino Linotype" w:hAnsi="Palatino Linotype" w:cs="Palatino Linotype"/>
        </w:rPr>
        <w:t>refiere lo siguiente:</w:t>
      </w:r>
    </w:p>
    <w:p w:rsidR="00BF6183" w:rsidRPr="00522704" w:rsidRDefault="00BF6183" w:rsidP="00BF6183">
      <w:pPr>
        <w:spacing w:line="360" w:lineRule="auto"/>
        <w:ind w:right="-787"/>
        <w:jc w:val="both"/>
        <w:rPr>
          <w:rFonts w:ascii="Palatino Linotype" w:eastAsia="Palatino Linotype" w:hAnsi="Palatino Linotype" w:cs="Palatino Linotype"/>
        </w:rPr>
      </w:pPr>
    </w:p>
    <w:p w:rsidR="00BF6183" w:rsidRPr="00522704" w:rsidRDefault="00BF6183" w:rsidP="00BF6183">
      <w:pPr>
        <w:ind w:left="1134" w:right="992"/>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D. Especificación técnica del código de barras bidimensional a incorporar en la representación impresa. </w:t>
      </w:r>
    </w:p>
    <w:p w:rsidR="00BF6183" w:rsidRPr="00522704" w:rsidRDefault="00BF6183" w:rsidP="00BF6183">
      <w:pPr>
        <w:ind w:left="1134" w:right="992"/>
        <w:jc w:val="both"/>
        <w:rPr>
          <w:rFonts w:ascii="Palatino Linotype" w:eastAsia="Palatino Linotype" w:hAnsi="Palatino Linotype" w:cs="Palatino Linotype"/>
          <w:i/>
        </w:rPr>
      </w:pPr>
    </w:p>
    <w:p w:rsidR="00BF6183" w:rsidRPr="00522704" w:rsidRDefault="00BF6183" w:rsidP="00BF6183">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Las representaciones impresas de los dos tipos de comprobantes fiscales digitales por Internet deben incluir un QR conforme a lo, descrito en el estándar ISO/IEC18004, con base en los siguientes lineamientos. </w:t>
      </w:r>
    </w:p>
    <w:p w:rsidR="00BF6183" w:rsidRPr="00522704" w:rsidRDefault="00BF6183" w:rsidP="00BF6183">
      <w:pPr>
        <w:ind w:left="1134" w:right="992"/>
        <w:jc w:val="both"/>
        <w:rPr>
          <w:rFonts w:ascii="Palatino Linotype" w:eastAsia="Palatino Linotype" w:hAnsi="Palatino Linotype" w:cs="Palatino Linotype"/>
          <w:i/>
        </w:rPr>
      </w:pPr>
    </w:p>
    <w:p w:rsidR="00BF6183" w:rsidRPr="00522704" w:rsidRDefault="00BF6183" w:rsidP="00BF6183">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a) Debe contener los siguientes datos en la siguiente secuencia: </w:t>
      </w:r>
    </w:p>
    <w:p w:rsidR="00BF6183" w:rsidRPr="00522704" w:rsidRDefault="00BF6183" w:rsidP="00BF6183">
      <w:pPr>
        <w:ind w:left="1134" w:right="992"/>
        <w:jc w:val="both"/>
        <w:rPr>
          <w:rFonts w:ascii="Palatino Linotype" w:eastAsia="Palatino Linotype" w:hAnsi="Palatino Linotype" w:cs="Palatino Linotype"/>
          <w:i/>
        </w:rPr>
      </w:pPr>
    </w:p>
    <w:p w:rsidR="00BF6183" w:rsidRPr="00522704" w:rsidRDefault="00BF6183" w:rsidP="00BF6183">
      <w:pPr>
        <w:ind w:left="1440"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1. La URL del acceso al servicio que pueda mostrar los datos de la versión pública del comprobante. </w:t>
      </w:r>
    </w:p>
    <w:p w:rsidR="00BF6183" w:rsidRPr="00522704" w:rsidRDefault="00BF6183" w:rsidP="00BF6183">
      <w:pPr>
        <w:ind w:left="1440"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2. Número de folio fiscal del comprobante (UUID). </w:t>
      </w:r>
    </w:p>
    <w:p w:rsidR="00BF6183" w:rsidRPr="00522704" w:rsidRDefault="00BF6183" w:rsidP="00BF6183">
      <w:pPr>
        <w:ind w:left="1440" w:right="992"/>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3. RFC del emisor. </w:t>
      </w:r>
    </w:p>
    <w:p w:rsidR="00BF6183" w:rsidRPr="00522704" w:rsidRDefault="00BF6183" w:rsidP="00BF6183">
      <w:pPr>
        <w:ind w:left="1440" w:right="992"/>
        <w:jc w:val="both"/>
        <w:rPr>
          <w:rFonts w:ascii="Palatino Linotype" w:eastAsia="Palatino Linotype" w:hAnsi="Palatino Linotype" w:cs="Palatino Linotype"/>
          <w:b/>
          <w:i/>
        </w:rPr>
      </w:pPr>
      <w:r w:rsidRPr="00522704">
        <w:rPr>
          <w:rFonts w:ascii="Palatino Linotype" w:eastAsia="Palatino Linotype" w:hAnsi="Palatino Linotype" w:cs="Palatino Linotype"/>
          <w:b/>
          <w:i/>
        </w:rPr>
        <w:t xml:space="preserve">4. RFC del receptor. </w:t>
      </w:r>
    </w:p>
    <w:p w:rsidR="00BF6183" w:rsidRPr="00522704" w:rsidRDefault="00BF6183" w:rsidP="00BF6183">
      <w:pPr>
        <w:ind w:left="1440"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 xml:space="preserve">5. Total del comprobante. </w:t>
      </w:r>
    </w:p>
    <w:p w:rsidR="00BF6183" w:rsidRPr="00522704" w:rsidRDefault="00BF6183" w:rsidP="00BF6183">
      <w:pPr>
        <w:ind w:left="1440"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6. Ocho últimos caracteres del sello digital del emisor del comprobante.</w:t>
      </w:r>
    </w:p>
    <w:p w:rsidR="00BF6183" w:rsidRDefault="00BF6183" w:rsidP="00BF6183">
      <w:pPr>
        <w:ind w:right="992"/>
        <w:jc w:val="both"/>
        <w:rPr>
          <w:rFonts w:ascii="Palatino Linotype" w:eastAsia="Palatino Linotype" w:hAnsi="Palatino Linotype" w:cs="Palatino Linotype"/>
          <w:i/>
        </w:rPr>
      </w:pPr>
    </w:p>
    <w:p w:rsidR="00522704" w:rsidRPr="00522704" w:rsidRDefault="00522704" w:rsidP="00BF6183">
      <w:pPr>
        <w:ind w:right="992"/>
        <w:jc w:val="both"/>
        <w:rPr>
          <w:rFonts w:ascii="Palatino Linotype" w:eastAsia="Palatino Linotype" w:hAnsi="Palatino Linotype" w:cs="Palatino Linotype"/>
          <w:i/>
        </w:rPr>
      </w:pPr>
    </w:p>
    <w:p w:rsidR="004F51E6" w:rsidRPr="00522704" w:rsidRDefault="004F51E6" w:rsidP="003D5647">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Incluso con la captura de dicho código, a través de la aplicación móvil del Servicio de Administración Tributaria, permite el acceso al Registro Federal de Contribuyentes, como del Sujeto Obligado, como del proveedor, persona física o moral. </w:t>
      </w:r>
    </w:p>
    <w:p w:rsidR="004F51E6" w:rsidRPr="00522704" w:rsidRDefault="004F51E6" w:rsidP="004F51E6">
      <w:pPr>
        <w:spacing w:line="360" w:lineRule="auto"/>
        <w:jc w:val="both"/>
        <w:rPr>
          <w:rFonts w:ascii="Palatino Linotype" w:eastAsia="Palatino Linotype" w:hAnsi="Palatino Linotype" w:cs="Palatino Linotype"/>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En ese orden de ideas, toda vez que el </w:t>
      </w:r>
      <w:r w:rsidRPr="00522704">
        <w:rPr>
          <w:rFonts w:ascii="Palatino Linotype" w:eastAsia="Palatino Linotype" w:hAnsi="Palatino Linotype" w:cs="Palatino Linotype"/>
          <w:b/>
        </w:rPr>
        <w:t>código bidimensional</w:t>
      </w:r>
      <w:r w:rsidRPr="00522704">
        <w:rPr>
          <w:rFonts w:ascii="Palatino Linotype" w:eastAsia="Palatino Linotype" w:hAnsi="Palatino Linotype" w:cs="Palatino Linotype"/>
        </w:rPr>
        <w:t xml:space="preserve"> sólo permite el acceso al Registro Federal de Contribuyentes del proveedor y del Sujeto Obligado, los cuales guardan la naturaleza pública, se considera que </w:t>
      </w:r>
      <w:r w:rsidRPr="00522704">
        <w:rPr>
          <w:rFonts w:ascii="Palatino Linotype" w:eastAsia="Palatino Linotype" w:hAnsi="Palatino Linotype" w:cs="Palatino Linotype"/>
          <w:b/>
        </w:rPr>
        <w:t>no se actualiza la causal de clasificación</w:t>
      </w:r>
      <w:r w:rsidRPr="00522704">
        <w:rPr>
          <w:rFonts w:ascii="Palatino Linotype" w:eastAsia="Palatino Linotype" w:hAnsi="Palatino Linotype" w:cs="Palatino Linotype"/>
        </w:rPr>
        <w:t xml:space="preserve"> prevista en el artículo 143, fracción I de la Ley de la materia, toda vez que únicamente da cuenta de datos que como se analizó en párrafos anteriores, no son susceptibles a testar.</w:t>
      </w:r>
    </w:p>
    <w:p w:rsidR="004F51E6" w:rsidRPr="00522704" w:rsidRDefault="004F51E6" w:rsidP="004F51E6">
      <w:pPr>
        <w:ind w:right="-91"/>
        <w:jc w:val="both"/>
        <w:rPr>
          <w:rFonts w:ascii="Palatino Linotype" w:eastAsia="Palatino Linotype" w:hAnsi="Palatino Linotype" w:cs="Palatino Linotype"/>
          <w:b/>
        </w:rPr>
      </w:pPr>
      <w:r w:rsidRPr="00522704">
        <w:rPr>
          <w:rFonts w:ascii="Palatino Linotype" w:eastAsia="Palatino Linotype" w:hAnsi="Palatino Linotype" w:cs="Palatino Linotype"/>
          <w:b/>
        </w:rPr>
        <w:lastRenderedPageBreak/>
        <w:t>Cadenas originales y sellos.</w:t>
      </w: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Las</w:t>
      </w:r>
      <w:r w:rsidRPr="00522704">
        <w:rPr>
          <w:rFonts w:ascii="Palatino Linotype" w:eastAsia="Palatino Linotype" w:hAnsi="Palatino Linotype" w:cs="Palatino Linotype"/>
          <w:b/>
        </w:rPr>
        <w:t xml:space="preserve"> cadenas originales y sellos</w:t>
      </w:r>
      <w:r w:rsidRPr="00522704">
        <w:rPr>
          <w:rFonts w:ascii="Palatino Linotype" w:eastAsia="Palatino Linotype" w:hAnsi="Palatino Linotype" w:cs="Palatino Linotype"/>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4F51E6" w:rsidRPr="00522704" w:rsidRDefault="004F51E6" w:rsidP="004F51E6">
      <w:pPr>
        <w:ind w:left="1134" w:right="992"/>
        <w:jc w:val="center"/>
        <w:rPr>
          <w:rFonts w:ascii="Palatino Linotype" w:eastAsia="Palatino Linotype" w:hAnsi="Palatino Linotype" w:cs="Palatino Linotype"/>
          <w:b/>
          <w:i/>
        </w:rPr>
      </w:pPr>
      <w:r w:rsidRPr="00522704">
        <w:rPr>
          <w:rFonts w:ascii="Palatino Linotype" w:eastAsia="Palatino Linotype" w:hAnsi="Palatino Linotype" w:cs="Palatino Linotype"/>
          <w:b/>
          <w:i/>
        </w:rPr>
        <w:t>“Elementos utilizados en la generación de Sellos Digitales:</w:t>
      </w:r>
    </w:p>
    <w:p w:rsidR="004F51E6" w:rsidRPr="00522704" w:rsidRDefault="004F51E6" w:rsidP="004F51E6">
      <w:pPr>
        <w:ind w:left="1134" w:right="992"/>
        <w:rPr>
          <w:rFonts w:ascii="Palatino Linotype" w:eastAsia="Palatino Linotype" w:hAnsi="Palatino Linotype" w:cs="Palatino Linotype"/>
          <w:b/>
          <w:i/>
        </w:rPr>
      </w:pP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i/>
        </w:rPr>
        <w:tab/>
        <w:t>Cadena Original, el elemento a sellar, en este caso de un comprobante fiscal digital a través de Internet.</w:t>
      </w: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i/>
        </w:rPr>
        <w:tab/>
        <w:t>Certificado de Sello Digital y su correspondiente clave privada.</w:t>
      </w: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i/>
        </w:rPr>
        <w:tab/>
        <w:t>Algoritmos de criptografía de clave pública para firma electrónica avanzada.</w:t>
      </w: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w:t>
      </w:r>
      <w:r w:rsidRPr="00522704">
        <w:rPr>
          <w:rFonts w:ascii="Palatino Linotype" w:eastAsia="Palatino Linotype" w:hAnsi="Palatino Linotype" w:cs="Palatino Linotype"/>
          <w:i/>
        </w:rPr>
        <w:tab/>
        <w:t>Especificaciones de conversión de la firma electrónica avanzada a Base 64.</w:t>
      </w: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Para la generación de sellos digitales se utiliza criptografía de clave pública aplicada a una cadena original.</w:t>
      </w:r>
    </w:p>
    <w:p w:rsidR="004F51E6" w:rsidRPr="00522704" w:rsidRDefault="004F51E6" w:rsidP="004F51E6">
      <w:pPr>
        <w:ind w:left="1134" w:right="992"/>
        <w:jc w:val="both"/>
        <w:rPr>
          <w:rFonts w:ascii="Palatino Linotype" w:eastAsia="Palatino Linotype" w:hAnsi="Palatino Linotype" w:cs="Palatino Linotype"/>
          <w:i/>
        </w:rPr>
      </w:pP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Criptografía de la Clave Pública</w:t>
      </w:r>
    </w:p>
    <w:p w:rsidR="004F51E6" w:rsidRPr="00522704" w:rsidRDefault="004F51E6" w:rsidP="004F51E6">
      <w:pPr>
        <w:ind w:left="1134" w:right="992"/>
        <w:jc w:val="both"/>
        <w:rPr>
          <w:rFonts w:ascii="Palatino Linotype" w:eastAsia="Palatino Linotype" w:hAnsi="Palatino Linotype" w:cs="Palatino Linotype"/>
          <w:i/>
        </w:rPr>
      </w:pPr>
      <w:r w:rsidRPr="00522704">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F51E6" w:rsidRPr="00522704" w:rsidRDefault="004F51E6" w:rsidP="004F51E6">
      <w:pPr>
        <w:ind w:left="1134" w:right="992"/>
        <w:jc w:val="both"/>
        <w:rPr>
          <w:rFonts w:ascii="Palatino Linotype" w:eastAsia="Palatino Linotype" w:hAnsi="Palatino Linotype" w:cs="Palatino Linotype"/>
          <w:i/>
        </w:rPr>
      </w:pPr>
    </w:p>
    <w:p w:rsidR="004F51E6" w:rsidRPr="00522704" w:rsidRDefault="004F51E6" w:rsidP="004F51E6">
      <w:pPr>
        <w:numPr>
          <w:ilvl w:val="0"/>
          <w:numId w:val="2"/>
        </w:numPr>
        <w:spacing w:line="360" w:lineRule="auto"/>
        <w:ind w:left="0" w:right="-787" w:firstLine="0"/>
        <w:jc w:val="both"/>
        <w:rPr>
          <w:rFonts w:ascii="Palatino Linotype" w:hAnsi="Palatino Linotype" w:cs="Tahoma"/>
          <w:bCs/>
        </w:rPr>
      </w:pPr>
      <w:r w:rsidRPr="00522704">
        <w:rPr>
          <w:rFonts w:ascii="Palatino Linotype" w:eastAsia="Palatino Linotype" w:hAnsi="Palatino Linotype" w:cs="Palatino Linotype"/>
        </w:rPr>
        <w:t xml:space="preserve">Es decir, por sí solos las </w:t>
      </w:r>
      <w:r w:rsidRPr="00522704">
        <w:rPr>
          <w:rFonts w:ascii="Palatino Linotype" w:eastAsia="Palatino Linotype" w:hAnsi="Palatino Linotype" w:cs="Palatino Linotype"/>
          <w:b/>
        </w:rPr>
        <w:t>cadenas originales y los sellos originales</w:t>
      </w:r>
      <w:r w:rsidRPr="00522704">
        <w:rPr>
          <w:rFonts w:ascii="Palatino Linotype" w:eastAsia="Palatino Linotype" w:hAnsi="Palatino Linotype" w:cs="Palatino Linotype"/>
        </w:rPr>
        <w:t xml:space="preserve"> no contienen datos personales confidenciales, por lo que se considera que </w:t>
      </w:r>
      <w:r w:rsidRPr="00522704">
        <w:rPr>
          <w:rFonts w:ascii="Palatino Linotype" w:eastAsia="Palatino Linotype" w:hAnsi="Palatino Linotype" w:cs="Palatino Linotype"/>
          <w:b/>
        </w:rPr>
        <w:t>no actualizan en supuesto de confidencialidad</w:t>
      </w:r>
      <w:r w:rsidRPr="00522704">
        <w:rPr>
          <w:rFonts w:ascii="Palatino Linotype" w:eastAsia="Palatino Linotype" w:hAnsi="Palatino Linotype" w:cs="Palatino Linotype"/>
        </w:rPr>
        <w:t xml:space="preserve"> previsto en el artículo 143, fracción I, de la Ley de Transparencia y Acceso a la Información Pública del Estado de México y Municipios y, por el contrario, son información </w:t>
      </w:r>
      <w:r w:rsidRPr="00522704">
        <w:rPr>
          <w:rFonts w:ascii="Palatino Linotype" w:eastAsia="Palatino Linotype" w:hAnsi="Palatino Linotype" w:cs="Palatino Linotype"/>
        </w:rPr>
        <w:lastRenderedPageBreak/>
        <w:t>que permite corroborar la legitimidad de la factura, de ser el caso, por lo que guardan el carácter de público.</w:t>
      </w:r>
    </w:p>
    <w:p w:rsidR="004F51E6" w:rsidRPr="00522704" w:rsidRDefault="004F51E6" w:rsidP="004F51E6">
      <w:pPr>
        <w:spacing w:line="360" w:lineRule="auto"/>
        <w:ind w:right="1"/>
        <w:jc w:val="both"/>
        <w:rPr>
          <w:rFonts w:ascii="Palatino Linotype" w:eastAsia="Palatino Linotype" w:hAnsi="Palatino Linotype" w:cs="Palatino Linotype"/>
          <w:b/>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En ese sentido, el </w:t>
      </w:r>
      <w:r w:rsidRPr="00522704">
        <w:rPr>
          <w:rFonts w:ascii="Palatino Linotype" w:eastAsia="Palatino Linotype" w:hAnsi="Palatino Linotype" w:cs="Palatino Linotype"/>
          <w:b/>
        </w:rPr>
        <w:t>SUJETO OBLIGADO</w:t>
      </w:r>
      <w:r w:rsidRPr="00522704">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4F51E6" w:rsidRPr="00522704" w:rsidRDefault="004F51E6" w:rsidP="004F51E6">
      <w:pPr>
        <w:tabs>
          <w:tab w:val="left" w:pos="284"/>
        </w:tabs>
        <w:spacing w:line="360" w:lineRule="auto"/>
        <w:jc w:val="both"/>
        <w:rPr>
          <w:rFonts w:ascii="Palatino Linotype" w:eastAsia="Palatino Linotype" w:hAnsi="Palatino Linotype" w:cs="Palatino Linotype"/>
          <w:color w:val="000000"/>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color w:val="000000"/>
        </w:rPr>
      </w:pPr>
      <w:r w:rsidRPr="00522704">
        <w:rPr>
          <w:rFonts w:ascii="Palatino Linotype" w:eastAsia="Palatino Linotype" w:hAnsi="Palatino Linotype" w:cs="Palatino Linotype"/>
        </w:rPr>
        <w:t xml:space="preserve">Derivado de lo establecido en párrafos anteriores, si el </w:t>
      </w:r>
      <w:r w:rsidRPr="00522704">
        <w:rPr>
          <w:rFonts w:ascii="Palatino Linotype" w:eastAsia="Palatino Linotype" w:hAnsi="Palatino Linotype" w:cs="Palatino Linotype"/>
          <w:b/>
        </w:rPr>
        <w:t>SUJETO OBLIGADO</w:t>
      </w:r>
      <w:r w:rsidRPr="00522704">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4F51E6" w:rsidRPr="00522704" w:rsidRDefault="004F51E6" w:rsidP="004F51E6">
      <w:pPr>
        <w:spacing w:line="360" w:lineRule="auto"/>
        <w:jc w:val="both"/>
        <w:rPr>
          <w:color w:val="000000"/>
        </w:rPr>
      </w:pPr>
    </w:p>
    <w:p w:rsidR="004F51E6" w:rsidRPr="00522704" w:rsidRDefault="004F51E6" w:rsidP="004F51E6">
      <w:pPr>
        <w:numPr>
          <w:ilvl w:val="0"/>
          <w:numId w:val="2"/>
        </w:numPr>
        <w:spacing w:line="360" w:lineRule="auto"/>
        <w:ind w:left="0" w:right="-787" w:firstLine="0"/>
        <w:jc w:val="both"/>
        <w:rPr>
          <w:rFonts w:ascii="Palatino Linotype" w:eastAsia="Palatino Linotype" w:hAnsi="Palatino Linotype" w:cs="Palatino Linotype"/>
        </w:rPr>
      </w:pPr>
      <w:r w:rsidRPr="00522704">
        <w:rPr>
          <w:rFonts w:ascii="Palatino Linotype" w:eastAsia="Palatino Linotype" w:hAnsi="Palatino Linotype" w:cs="Palatino Linotype"/>
        </w:rPr>
        <w:t xml:space="preserve">Con fundamento en lo </w:t>
      </w:r>
      <w:r w:rsidRPr="00522704">
        <w:rPr>
          <w:rFonts w:ascii="Palatino Linotype" w:hAnsi="Palatino Linotype"/>
        </w:rPr>
        <w:t>prescrito</w:t>
      </w:r>
      <w:r w:rsidRPr="00522704">
        <w:rPr>
          <w:rFonts w:ascii="Palatino Linotype" w:eastAsia="Palatino Linotype" w:hAnsi="Palatino Linotype" w:cs="Palatino Linotype"/>
        </w:rPr>
        <w:t xml:space="preserve"> en los artículos </w:t>
      </w:r>
      <w:r w:rsidRPr="00522704">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522704">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4F51E6" w:rsidRPr="00522704" w:rsidRDefault="004F51E6" w:rsidP="004F51E6">
      <w:pPr>
        <w:ind w:right="278"/>
        <w:rPr>
          <w:rFonts w:ascii="Palatino Linotype" w:eastAsia="Palatino Linotype" w:hAnsi="Palatino Linotype" w:cs="Palatino Linotype"/>
        </w:rPr>
      </w:pPr>
    </w:p>
    <w:p w:rsidR="004F51E6" w:rsidRPr="00522704" w:rsidRDefault="004F51E6" w:rsidP="004F51E6">
      <w:pPr>
        <w:spacing w:line="360" w:lineRule="auto"/>
        <w:ind w:right="276"/>
        <w:jc w:val="center"/>
        <w:rPr>
          <w:rFonts w:ascii="Palatino Linotype" w:eastAsia="Palatino Linotype" w:hAnsi="Palatino Linotype" w:cs="Palatino Linotype"/>
          <w:b/>
        </w:rPr>
      </w:pPr>
      <w:r w:rsidRPr="00522704">
        <w:rPr>
          <w:rFonts w:ascii="Palatino Linotype" w:eastAsia="Palatino Linotype" w:hAnsi="Palatino Linotype" w:cs="Palatino Linotype"/>
          <w:b/>
        </w:rPr>
        <w:t>R E S U E L V E</w:t>
      </w:r>
    </w:p>
    <w:p w:rsidR="004F51E6" w:rsidRPr="00522704" w:rsidRDefault="004F51E6" w:rsidP="004F51E6">
      <w:pPr>
        <w:spacing w:line="360" w:lineRule="auto"/>
        <w:ind w:right="-787"/>
        <w:jc w:val="center"/>
        <w:rPr>
          <w:rFonts w:ascii="Palatino Linotype" w:eastAsia="Palatino Linotype" w:hAnsi="Palatino Linotype" w:cs="Palatino Linotype"/>
          <w:b/>
        </w:rPr>
      </w:pPr>
    </w:p>
    <w:p w:rsidR="004F51E6" w:rsidRPr="00522704" w:rsidRDefault="004F51E6" w:rsidP="004F51E6">
      <w:pPr>
        <w:spacing w:line="360" w:lineRule="auto"/>
        <w:ind w:right="-716"/>
        <w:jc w:val="both"/>
        <w:rPr>
          <w:rFonts w:ascii="Palatino Linotype" w:eastAsia="Palatino Linotype" w:hAnsi="Palatino Linotype" w:cs="Palatino Linotype"/>
        </w:rPr>
      </w:pPr>
      <w:r w:rsidRPr="00522704">
        <w:rPr>
          <w:rFonts w:ascii="Palatino Linotype" w:eastAsia="Palatino Linotype" w:hAnsi="Palatino Linotype" w:cs="Palatino Linotype"/>
          <w:b/>
        </w:rPr>
        <w:t xml:space="preserve">PRIMERO. </w:t>
      </w:r>
      <w:r w:rsidRPr="00522704">
        <w:rPr>
          <w:rFonts w:ascii="Palatino Linotype" w:eastAsia="Palatino Linotype" w:hAnsi="Palatino Linotype" w:cs="Palatino Linotype"/>
        </w:rPr>
        <w:t xml:space="preserve">Resultan </w:t>
      </w:r>
      <w:r w:rsidRPr="00522704">
        <w:rPr>
          <w:rFonts w:ascii="Palatino Linotype" w:eastAsia="Palatino Linotype" w:hAnsi="Palatino Linotype" w:cs="Palatino Linotype"/>
          <w:b/>
        </w:rPr>
        <w:t>FUNDADAS</w:t>
      </w:r>
      <w:r w:rsidRPr="00522704">
        <w:rPr>
          <w:rFonts w:ascii="Palatino Linotype" w:eastAsia="Palatino Linotype" w:hAnsi="Palatino Linotype" w:cs="Palatino Linotype"/>
        </w:rPr>
        <w:t xml:space="preserve"> las</w:t>
      </w:r>
      <w:r w:rsidRPr="00522704">
        <w:rPr>
          <w:rFonts w:ascii="Palatino Linotype" w:eastAsia="Palatino Linotype" w:hAnsi="Palatino Linotype" w:cs="Palatino Linotype"/>
          <w:b/>
        </w:rPr>
        <w:t xml:space="preserve"> </w:t>
      </w:r>
      <w:r w:rsidRPr="00522704">
        <w:rPr>
          <w:rFonts w:ascii="Palatino Linotype" w:eastAsia="Palatino Linotype" w:hAnsi="Palatino Linotype" w:cs="Palatino Linotype"/>
        </w:rPr>
        <w:t>razones o motivos de inconformidad hechos valer en el Recurso de Revisión</w:t>
      </w:r>
      <w:r w:rsidRPr="00522704">
        <w:rPr>
          <w:rFonts w:ascii="Palatino Linotype" w:eastAsia="Palatino Linotype" w:hAnsi="Palatino Linotype" w:cs="Palatino Linotype"/>
          <w:b/>
        </w:rPr>
        <w:t> </w:t>
      </w:r>
      <w:r w:rsidR="00AE383E" w:rsidRPr="00522704">
        <w:rPr>
          <w:rFonts w:ascii="Palatino Linotype" w:eastAsia="Palatino Linotype" w:hAnsi="Palatino Linotype" w:cs="Palatino Linotype"/>
          <w:b/>
          <w:color w:val="000000"/>
        </w:rPr>
        <w:t xml:space="preserve">08658/INFOEM/IP/RR/2025 </w:t>
      </w:r>
      <w:r w:rsidRPr="00522704">
        <w:rPr>
          <w:rFonts w:ascii="Palatino Linotype" w:eastAsia="Palatino Linotype" w:hAnsi="Palatino Linotype" w:cs="Palatino Linotype"/>
        </w:rPr>
        <w:t xml:space="preserve">en términos del </w:t>
      </w:r>
      <w:r w:rsidRPr="00522704">
        <w:rPr>
          <w:rFonts w:ascii="Palatino Linotype" w:eastAsia="Palatino Linotype" w:hAnsi="Palatino Linotype" w:cs="Palatino Linotype"/>
          <w:b/>
        </w:rPr>
        <w:t xml:space="preserve">Considerando CUARTO </w:t>
      </w:r>
      <w:r w:rsidRPr="00522704">
        <w:rPr>
          <w:rFonts w:ascii="Palatino Linotype" w:eastAsia="Palatino Linotype" w:hAnsi="Palatino Linotype" w:cs="Palatino Linotype"/>
        </w:rPr>
        <w:t>de la presente resolución.</w:t>
      </w:r>
    </w:p>
    <w:p w:rsidR="004F51E6" w:rsidRPr="00522704" w:rsidRDefault="004F51E6" w:rsidP="004F51E6">
      <w:pPr>
        <w:spacing w:line="360" w:lineRule="auto"/>
        <w:ind w:right="-716"/>
        <w:jc w:val="both"/>
        <w:rPr>
          <w:rFonts w:ascii="Palatino Linotype" w:eastAsia="Palatino Linotype" w:hAnsi="Palatino Linotype" w:cs="Palatino Linotype"/>
          <w:b/>
        </w:rPr>
      </w:pPr>
    </w:p>
    <w:p w:rsidR="004F51E6" w:rsidRPr="00522704" w:rsidRDefault="004F51E6" w:rsidP="004F51E6">
      <w:pPr>
        <w:spacing w:line="360" w:lineRule="auto"/>
        <w:ind w:right="-716"/>
        <w:jc w:val="both"/>
        <w:rPr>
          <w:rFonts w:ascii="Palatino Linotype" w:eastAsia="Palatino Linotype" w:hAnsi="Palatino Linotype" w:cs="Palatino Linotype"/>
        </w:rPr>
      </w:pPr>
      <w:bookmarkStart w:id="7" w:name="_heading=h.17dp8vu" w:colFirst="0" w:colLast="0"/>
      <w:bookmarkEnd w:id="7"/>
      <w:r w:rsidRPr="00522704">
        <w:rPr>
          <w:rFonts w:ascii="Palatino Linotype" w:eastAsia="Palatino Linotype" w:hAnsi="Palatino Linotype" w:cs="Palatino Linotype"/>
          <w:b/>
        </w:rPr>
        <w:lastRenderedPageBreak/>
        <w:t>SEGUNDO.</w:t>
      </w:r>
      <w:r w:rsidRPr="00522704">
        <w:rPr>
          <w:rFonts w:ascii="Palatino Linotype" w:eastAsia="Palatino Linotype" w:hAnsi="Palatino Linotype" w:cs="Palatino Linotype"/>
          <w:color w:val="2F5496"/>
        </w:rPr>
        <w:t xml:space="preserve"> </w:t>
      </w:r>
      <w:r w:rsidRPr="00522704">
        <w:rPr>
          <w:rFonts w:ascii="Palatino Linotype" w:eastAsia="Palatino Linotype" w:hAnsi="Palatino Linotype" w:cs="Palatino Linotype"/>
          <w:color w:val="000000"/>
        </w:rPr>
        <w:t xml:space="preserve">Se </w:t>
      </w:r>
      <w:r w:rsidR="008858D5" w:rsidRPr="00522704">
        <w:rPr>
          <w:rFonts w:ascii="Palatino Linotype" w:eastAsia="Palatino Linotype" w:hAnsi="Palatino Linotype" w:cs="Palatino Linotype"/>
          <w:b/>
          <w:color w:val="000000"/>
        </w:rPr>
        <w:t>MODIFICA</w:t>
      </w:r>
      <w:r w:rsidRPr="00522704">
        <w:rPr>
          <w:rFonts w:ascii="Palatino Linotype" w:eastAsia="Palatino Linotype" w:hAnsi="Palatino Linotype" w:cs="Palatino Linotype"/>
          <w:b/>
          <w:color w:val="000000"/>
        </w:rPr>
        <w:t xml:space="preserve"> </w:t>
      </w:r>
      <w:r w:rsidRPr="00522704">
        <w:rPr>
          <w:rFonts w:ascii="Palatino Linotype" w:eastAsia="Palatino Linotype" w:hAnsi="Palatino Linotype" w:cs="Palatino Linotype"/>
          <w:color w:val="000000"/>
        </w:rPr>
        <w:t xml:space="preserve">la respuesta emitida por el </w:t>
      </w:r>
      <w:r w:rsidRPr="00522704">
        <w:rPr>
          <w:rFonts w:ascii="Palatino Linotype" w:eastAsia="Palatino Linotype" w:hAnsi="Palatino Linotype" w:cs="Palatino Linotype"/>
          <w:b/>
        </w:rPr>
        <w:t xml:space="preserve">Ayuntamiento de </w:t>
      </w:r>
      <w:r w:rsidR="008858D5" w:rsidRPr="00522704">
        <w:rPr>
          <w:rFonts w:ascii="Palatino Linotype" w:eastAsia="Palatino Linotype" w:hAnsi="Palatino Linotype" w:cs="Palatino Linotype"/>
          <w:b/>
        </w:rPr>
        <w:t>Toluca</w:t>
      </w:r>
      <w:r w:rsidR="008858D5" w:rsidRPr="00522704">
        <w:rPr>
          <w:rFonts w:ascii="Palatino Linotype" w:eastAsia="Palatino Linotype" w:hAnsi="Palatino Linotype" w:cs="Palatino Linotype"/>
          <w:color w:val="000000"/>
        </w:rPr>
        <w:t xml:space="preserve"> </w:t>
      </w:r>
      <w:r w:rsidRPr="00522704">
        <w:rPr>
          <w:rFonts w:ascii="Palatino Linotype" w:eastAsia="Palatino Linotype" w:hAnsi="Palatino Linotype" w:cs="Palatino Linotype"/>
          <w:color w:val="000000"/>
        </w:rPr>
        <w:t xml:space="preserve">y se </w:t>
      </w:r>
      <w:r w:rsidRPr="00522704">
        <w:rPr>
          <w:rFonts w:ascii="Palatino Linotype" w:eastAsia="Palatino Linotype" w:hAnsi="Palatino Linotype" w:cs="Palatino Linotype"/>
          <w:b/>
          <w:color w:val="000000"/>
        </w:rPr>
        <w:t>ORDENA</w:t>
      </w:r>
      <w:r w:rsidRPr="00522704">
        <w:rPr>
          <w:rFonts w:ascii="Palatino Linotype" w:eastAsia="Palatino Linotype" w:hAnsi="Palatino Linotype" w:cs="Palatino Linotype"/>
          <w:color w:val="000000"/>
        </w:rPr>
        <w:t xml:space="preserve"> entregar, vía Sistema de Acceso a la Información Mexiquense </w:t>
      </w:r>
      <w:r w:rsidRPr="00522704">
        <w:rPr>
          <w:rFonts w:ascii="Palatino Linotype" w:eastAsia="Palatino Linotype" w:hAnsi="Palatino Linotype" w:cs="Palatino Linotype"/>
          <w:b/>
          <w:color w:val="000000"/>
        </w:rPr>
        <w:t>(SAIMEX),</w:t>
      </w:r>
      <w:r w:rsidRPr="00522704">
        <w:rPr>
          <w:rFonts w:ascii="Palatino Linotype" w:eastAsia="Palatino Linotype" w:hAnsi="Palatino Linotype" w:cs="Palatino Linotype"/>
        </w:rPr>
        <w:t xml:space="preserve"> previa búsqueda exhaustiva y razonable, se ser procedente en versión pública, la siguiente información:</w:t>
      </w:r>
    </w:p>
    <w:p w:rsidR="008858D5" w:rsidRPr="00522704" w:rsidRDefault="008858D5" w:rsidP="008858D5">
      <w:pPr>
        <w:pStyle w:val="Prrafodelista"/>
        <w:spacing w:line="360" w:lineRule="auto"/>
        <w:ind w:left="851" w:right="-149"/>
        <w:jc w:val="both"/>
        <w:rPr>
          <w:rFonts w:ascii="Palatino Linotype" w:eastAsia="Palatino Linotype" w:hAnsi="Palatino Linotype" w:cs="Palatino Linotype"/>
          <w:b/>
          <w:color w:val="000000"/>
          <w:lang w:val="es-MX"/>
        </w:rPr>
      </w:pPr>
      <w:r w:rsidRPr="00522704">
        <w:rPr>
          <w:rFonts w:ascii="Palatino Linotype" w:eastAsia="Palatino Linotype" w:hAnsi="Palatino Linotype" w:cs="Palatino Linotype"/>
          <w:b/>
          <w:color w:val="000000"/>
          <w:lang w:val="es-MX"/>
        </w:rPr>
        <w:t xml:space="preserve">De las adquisiciones y servicios contratados del 01 de enero al 04 de junio de 2025: </w:t>
      </w:r>
    </w:p>
    <w:p w:rsidR="008858D5" w:rsidRPr="00522704" w:rsidRDefault="008858D5" w:rsidP="008858D5">
      <w:pPr>
        <w:pStyle w:val="Prrafodelista"/>
        <w:numPr>
          <w:ilvl w:val="0"/>
          <w:numId w:val="25"/>
        </w:numPr>
        <w:spacing w:line="360" w:lineRule="auto"/>
        <w:ind w:left="1276" w:right="-149"/>
        <w:jc w:val="both"/>
        <w:rPr>
          <w:rFonts w:ascii="Palatino Linotype" w:eastAsia="Palatino Linotype" w:hAnsi="Palatino Linotype" w:cs="Palatino Linotype"/>
          <w:b/>
        </w:rPr>
      </w:pPr>
      <w:r w:rsidRPr="00522704">
        <w:rPr>
          <w:rFonts w:ascii="Palatino Linotype" w:eastAsia="Palatino Linotype" w:hAnsi="Palatino Linotype" w:cs="Palatino Linotype"/>
          <w:b/>
          <w:color w:val="000000"/>
          <w:lang w:val="es-MX"/>
        </w:rPr>
        <w:t>Expedientes de procedimientos de adquisiciones y servicios.</w:t>
      </w:r>
    </w:p>
    <w:p w:rsidR="004F51E6" w:rsidRPr="00522704" w:rsidRDefault="008858D5" w:rsidP="008858D5">
      <w:pPr>
        <w:pStyle w:val="Prrafodelista"/>
        <w:numPr>
          <w:ilvl w:val="0"/>
          <w:numId w:val="25"/>
        </w:numPr>
        <w:spacing w:line="360" w:lineRule="auto"/>
        <w:ind w:left="1276" w:right="-149"/>
        <w:jc w:val="both"/>
        <w:rPr>
          <w:rFonts w:ascii="Palatino Linotype" w:eastAsia="Palatino Linotype" w:hAnsi="Palatino Linotype" w:cs="Palatino Linotype"/>
          <w:b/>
        </w:rPr>
      </w:pPr>
      <w:r w:rsidRPr="00522704">
        <w:rPr>
          <w:rFonts w:ascii="Palatino Linotype" w:eastAsia="Palatino Linotype" w:hAnsi="Palatino Linotype" w:cs="Palatino Linotype"/>
          <w:b/>
          <w:color w:val="000000"/>
          <w:lang w:val="es-MX"/>
        </w:rPr>
        <w:t xml:space="preserve"> </w:t>
      </w:r>
      <w:r w:rsidRPr="00522704">
        <w:rPr>
          <w:rFonts w:ascii="Palatino Linotype" w:eastAsia="Palatino Linotype" w:hAnsi="Palatino Linotype" w:cs="Palatino Linotype"/>
          <w:b/>
          <w:color w:val="000000"/>
        </w:rPr>
        <w:t xml:space="preserve">Facturas </w:t>
      </w:r>
      <w:r w:rsidR="004F51E6" w:rsidRPr="00522704">
        <w:rPr>
          <w:rFonts w:ascii="Palatino Linotype" w:eastAsia="Palatino Linotype" w:hAnsi="Palatino Linotype" w:cs="Palatino Linotype"/>
          <w:b/>
          <w:color w:val="000000"/>
        </w:rPr>
        <w:t>o comprobantes de pago de las adquisiciones</w:t>
      </w:r>
      <w:r w:rsidRPr="00522704">
        <w:rPr>
          <w:rFonts w:ascii="Palatino Linotype" w:eastAsia="Palatino Linotype" w:hAnsi="Palatino Linotype" w:cs="Palatino Linotype"/>
          <w:b/>
          <w:color w:val="000000"/>
        </w:rPr>
        <w:t xml:space="preserve"> y servicios</w:t>
      </w:r>
      <w:r w:rsidR="004F51E6" w:rsidRPr="00522704">
        <w:rPr>
          <w:rFonts w:ascii="Palatino Linotype" w:eastAsia="Palatino Linotype" w:hAnsi="Palatino Linotype" w:cs="Palatino Linotype"/>
          <w:b/>
          <w:color w:val="000000"/>
        </w:rPr>
        <w:t xml:space="preserve"> de los contratos </w:t>
      </w:r>
      <w:r w:rsidRPr="00522704">
        <w:rPr>
          <w:rFonts w:ascii="Palatino Linotype" w:eastAsia="Palatino Linotype" w:hAnsi="Palatino Linotype" w:cs="Palatino Linotype"/>
          <w:b/>
          <w:color w:val="000000"/>
        </w:rPr>
        <w:t>suscritos</w:t>
      </w:r>
      <w:r w:rsidR="004F51E6" w:rsidRPr="00522704">
        <w:rPr>
          <w:rFonts w:ascii="Palatino Linotype" w:eastAsia="Palatino Linotype" w:hAnsi="Palatino Linotype" w:cs="Palatino Linotype"/>
          <w:b/>
          <w:color w:val="000000"/>
        </w:rPr>
        <w:t>.</w:t>
      </w:r>
    </w:p>
    <w:p w:rsidR="004F51E6" w:rsidRPr="00522704" w:rsidRDefault="004F51E6" w:rsidP="004F51E6">
      <w:pPr>
        <w:pStyle w:val="Prrafodelista"/>
        <w:spacing w:line="360" w:lineRule="auto"/>
        <w:ind w:left="1418" w:right="-714"/>
        <w:jc w:val="both"/>
        <w:rPr>
          <w:rFonts w:ascii="Palatino Linotype" w:eastAsia="Palatino Linotype" w:hAnsi="Palatino Linotype" w:cs="Palatino Linotype"/>
          <w:b/>
        </w:rPr>
      </w:pPr>
    </w:p>
    <w:p w:rsidR="004F51E6" w:rsidRPr="00522704" w:rsidRDefault="004F51E6" w:rsidP="00B44DA4">
      <w:pPr>
        <w:pStyle w:val="Prrafodelista"/>
        <w:tabs>
          <w:tab w:val="left" w:pos="8080"/>
        </w:tabs>
        <w:spacing w:line="360" w:lineRule="auto"/>
        <w:ind w:left="142" w:right="-716"/>
        <w:jc w:val="both"/>
        <w:rPr>
          <w:rFonts w:ascii="Palatino Linotype" w:hAnsi="Palatino Linotype" w:cs="Arial"/>
          <w:b/>
        </w:rPr>
      </w:pPr>
      <w:r w:rsidRPr="00522704">
        <w:rPr>
          <w:rFonts w:ascii="Palatino Linotype" w:hAnsi="Palatino Linotype" w:cs="Arial"/>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22704">
        <w:rPr>
          <w:rFonts w:ascii="Palatino Linotype" w:hAnsi="Palatino Linotype" w:cs="Arial"/>
          <w:b/>
        </w:rPr>
        <w:t>RECURRENTE.</w:t>
      </w:r>
    </w:p>
    <w:p w:rsidR="004F51E6" w:rsidRPr="00522704" w:rsidRDefault="004F51E6" w:rsidP="004F51E6">
      <w:pPr>
        <w:spacing w:line="360" w:lineRule="auto"/>
        <w:ind w:right="-714"/>
        <w:jc w:val="both"/>
        <w:rPr>
          <w:rFonts w:ascii="Palatino Linotype" w:eastAsia="Palatino Linotype" w:hAnsi="Palatino Linotype" w:cs="Palatino Linotype"/>
          <w:b/>
        </w:rPr>
      </w:pPr>
    </w:p>
    <w:p w:rsidR="004F51E6" w:rsidRPr="00522704" w:rsidRDefault="004F51E6" w:rsidP="004F51E6">
      <w:pPr>
        <w:tabs>
          <w:tab w:val="left" w:pos="8080"/>
        </w:tabs>
        <w:spacing w:line="360" w:lineRule="auto"/>
        <w:ind w:right="-716"/>
        <w:jc w:val="both"/>
        <w:rPr>
          <w:rFonts w:ascii="Palatino Linotype" w:eastAsia="Palatino Linotype" w:hAnsi="Palatino Linotype" w:cs="Palatino Linotype"/>
          <w:color w:val="222222"/>
        </w:rPr>
      </w:pPr>
      <w:r w:rsidRPr="00522704">
        <w:rPr>
          <w:rFonts w:ascii="Palatino Linotype" w:eastAsia="Palatino Linotype" w:hAnsi="Palatino Linotype" w:cs="Palatino Linotype"/>
          <w:b/>
        </w:rPr>
        <w:t xml:space="preserve">TERCERO. Notifíquese </w:t>
      </w:r>
      <w:r w:rsidRPr="00522704">
        <w:rPr>
          <w:rFonts w:ascii="Palatino Linotype" w:eastAsia="Palatino Linotype" w:hAnsi="Palatino Linotype" w:cs="Palatino Linotype"/>
        </w:rPr>
        <w:t xml:space="preserve">vía </w:t>
      </w:r>
      <w:r w:rsidRPr="00522704">
        <w:rPr>
          <w:rFonts w:ascii="Palatino Linotype" w:eastAsia="Palatino Linotype" w:hAnsi="Palatino Linotype" w:cs="Palatino Linotype"/>
          <w:b/>
        </w:rPr>
        <w:t xml:space="preserve">SAIMEX </w:t>
      </w:r>
      <w:r w:rsidRPr="00522704">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522704">
        <w:rPr>
          <w:rFonts w:ascii="Palatino Linotype" w:eastAsia="Palatino Linotype" w:hAnsi="Palatino Linotype" w:cs="Palatino Linotype"/>
          <w:b/>
        </w:rPr>
        <w:t>plazo de diez días hábiles</w:t>
      </w:r>
      <w:r w:rsidRPr="0052270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522704">
        <w:rPr>
          <w:rFonts w:ascii="Palatino Linotype" w:eastAsia="Palatino Linotype" w:hAnsi="Palatino Linotype" w:cs="Palatino Linotype"/>
        </w:rPr>
        <w:lastRenderedPageBreak/>
        <w:t>conformidad con lo previsto en los artículos 198, 200, fracción III; 214, 215 y 216 de la Ley de Transparencia y Acceso a la Información Pública del Estado de México y Municipios.</w:t>
      </w:r>
    </w:p>
    <w:p w:rsidR="004F51E6" w:rsidRPr="00522704" w:rsidRDefault="004F51E6" w:rsidP="004F51E6">
      <w:pPr>
        <w:tabs>
          <w:tab w:val="left" w:pos="8080"/>
        </w:tabs>
        <w:spacing w:line="360" w:lineRule="auto"/>
        <w:ind w:right="-716"/>
        <w:jc w:val="both"/>
        <w:rPr>
          <w:rFonts w:ascii="Palatino Linotype" w:eastAsia="Palatino Linotype" w:hAnsi="Palatino Linotype" w:cs="Palatino Linotype"/>
          <w:color w:val="222222"/>
        </w:rPr>
      </w:pPr>
    </w:p>
    <w:p w:rsidR="004F51E6" w:rsidRPr="00522704" w:rsidRDefault="004F51E6" w:rsidP="004F51E6">
      <w:pPr>
        <w:spacing w:line="360" w:lineRule="auto"/>
        <w:ind w:right="-858"/>
        <w:jc w:val="both"/>
        <w:rPr>
          <w:rFonts w:ascii="Palatino Linotype" w:eastAsia="Palatino Linotype" w:hAnsi="Palatino Linotype" w:cs="Palatino Linotype"/>
          <w:b/>
        </w:rPr>
      </w:pPr>
      <w:r w:rsidRPr="00522704">
        <w:rPr>
          <w:rFonts w:ascii="Palatino Linotype" w:eastAsia="Palatino Linotype" w:hAnsi="Palatino Linotype" w:cs="Palatino Linotype"/>
          <w:b/>
        </w:rPr>
        <w:t xml:space="preserve">CUARTO. </w:t>
      </w:r>
      <w:r w:rsidRPr="0052270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22704">
        <w:rPr>
          <w:rFonts w:ascii="Palatino Linotype" w:eastAsia="Palatino Linotype" w:hAnsi="Palatino Linotype" w:cs="Palatino Linotype"/>
          <w:b/>
        </w:rPr>
        <w:t>SUJETO OBLIGADO</w:t>
      </w:r>
      <w:r w:rsidRPr="00522704">
        <w:rPr>
          <w:rFonts w:ascii="Palatino Linotype" w:eastAsia="Palatino Linotype" w:hAnsi="Palatino Linotype" w:cs="Palatino Linotype"/>
        </w:rPr>
        <w:t xml:space="preserve"> de manera fundada y motivada, podrá solicitar una ampliación de plazo para el cumplimiento de la presente resolución.</w:t>
      </w:r>
    </w:p>
    <w:p w:rsidR="004F51E6" w:rsidRPr="00522704" w:rsidRDefault="004F51E6" w:rsidP="004F51E6">
      <w:pPr>
        <w:spacing w:line="360" w:lineRule="auto"/>
        <w:ind w:right="-858"/>
        <w:jc w:val="both"/>
        <w:rPr>
          <w:rFonts w:ascii="Palatino Linotype" w:eastAsia="Palatino Linotype" w:hAnsi="Palatino Linotype" w:cs="Palatino Linotype"/>
          <w:b/>
        </w:rPr>
      </w:pPr>
    </w:p>
    <w:p w:rsidR="004F51E6" w:rsidRPr="00522704" w:rsidRDefault="004F51E6" w:rsidP="004F51E6">
      <w:pPr>
        <w:spacing w:line="360" w:lineRule="auto"/>
        <w:ind w:right="-858"/>
        <w:jc w:val="both"/>
        <w:rPr>
          <w:rFonts w:ascii="Palatino Linotype" w:eastAsia="Palatino Linotype" w:hAnsi="Palatino Linotype" w:cs="Palatino Linotype"/>
        </w:rPr>
      </w:pPr>
      <w:r w:rsidRPr="00522704">
        <w:rPr>
          <w:rFonts w:ascii="Palatino Linotype" w:eastAsia="Palatino Linotype" w:hAnsi="Palatino Linotype" w:cs="Palatino Linotype"/>
          <w:b/>
        </w:rPr>
        <w:t>QUINTO. NOTIFÍQUESE</w:t>
      </w:r>
      <w:r w:rsidRPr="00522704">
        <w:rPr>
          <w:rFonts w:ascii="Palatino Linotype" w:eastAsia="Palatino Linotype" w:hAnsi="Palatino Linotype" w:cs="Palatino Linotype"/>
        </w:rPr>
        <w:t xml:space="preserve"> la presente resolución a la parte </w:t>
      </w:r>
      <w:r w:rsidRPr="00522704">
        <w:rPr>
          <w:rFonts w:ascii="Palatino Linotype" w:eastAsia="Palatino Linotype" w:hAnsi="Palatino Linotype" w:cs="Palatino Linotype"/>
          <w:b/>
        </w:rPr>
        <w:t>Recurrente</w:t>
      </w:r>
      <w:r w:rsidRPr="00522704">
        <w:rPr>
          <w:rFonts w:ascii="Palatino Linotype" w:eastAsia="Palatino Linotype" w:hAnsi="Palatino Linotype" w:cs="Palatino Linotype"/>
        </w:rPr>
        <w:t xml:space="preserve"> a través del Sistema de Acceso a la Información Mexiquense </w:t>
      </w:r>
      <w:r w:rsidRPr="00522704">
        <w:rPr>
          <w:rFonts w:ascii="Palatino Linotype" w:eastAsia="Palatino Linotype" w:hAnsi="Palatino Linotype" w:cs="Palatino Linotype"/>
          <w:b/>
        </w:rPr>
        <w:t>(SAIMEX)</w:t>
      </w:r>
      <w:r w:rsidRPr="00522704">
        <w:rPr>
          <w:rFonts w:ascii="Palatino Linotype" w:eastAsia="Palatino Linotype" w:hAnsi="Palatino Linotype" w:cs="Palatino Linotype"/>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185E28" w:rsidRPr="00522704" w:rsidRDefault="00185E28">
      <w:pPr>
        <w:spacing w:line="360" w:lineRule="auto"/>
        <w:ind w:right="-787"/>
        <w:jc w:val="both"/>
        <w:rPr>
          <w:rFonts w:ascii="Palatino Linotype" w:eastAsia="Palatino Linotype" w:hAnsi="Palatino Linotype" w:cs="Palatino Linotype"/>
          <w:b/>
        </w:rPr>
      </w:pPr>
    </w:p>
    <w:p w:rsidR="00B44DA4" w:rsidRPr="00522704" w:rsidRDefault="00B44DA4" w:rsidP="00B44DA4">
      <w:pPr>
        <w:spacing w:before="240" w:after="240" w:line="360" w:lineRule="auto"/>
        <w:ind w:firstLine="1"/>
        <w:jc w:val="both"/>
        <w:rPr>
          <w:rFonts w:ascii="Palatino Linotype" w:hAnsi="Palatino Linotype"/>
        </w:rPr>
      </w:pPr>
      <w:bookmarkStart w:id="8" w:name="_Hlk99014733"/>
      <w:r w:rsidRPr="0052270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22704">
        <w:rPr>
          <w:rFonts w:ascii="Palatino Linotype" w:hAnsi="Palatino Linotype" w:cs="Palatino Linotype"/>
          <w:color w:val="000000" w:themeColor="text1"/>
        </w:rPr>
        <w:t>ALEXIS TAPIA RAMÍREZ.</w:t>
      </w:r>
    </w:p>
    <w:bookmarkEnd w:id="8"/>
    <w:p w:rsidR="00185E28" w:rsidRPr="00522704" w:rsidRDefault="00185E28">
      <w:pPr>
        <w:spacing w:before="240" w:after="240" w:line="360" w:lineRule="auto"/>
        <w:ind w:right="-787"/>
        <w:jc w:val="both"/>
        <w:rPr>
          <w:rFonts w:ascii="Palatino Linotype" w:eastAsia="Palatino Linotype" w:hAnsi="Palatino Linotype" w:cs="Palatino Linotype"/>
        </w:rPr>
      </w:pPr>
    </w:p>
    <w:p w:rsidR="00185E28" w:rsidRPr="00522704" w:rsidRDefault="00185E28">
      <w:pPr>
        <w:rPr>
          <w:rFonts w:ascii="Palatino Linotype" w:eastAsia="Palatino Linotype" w:hAnsi="Palatino Linotype" w:cs="Palatino Linotype"/>
        </w:rPr>
      </w:pPr>
    </w:p>
    <w:p w:rsidR="00185E28" w:rsidRPr="00522704" w:rsidRDefault="00185E28">
      <w:pPr>
        <w:spacing w:line="360" w:lineRule="auto"/>
        <w:ind w:right="-787"/>
        <w:rPr>
          <w:rFonts w:ascii="Palatino Linotype" w:eastAsia="Palatino Linotype" w:hAnsi="Palatino Linotype" w:cs="Palatino Linotype"/>
        </w:rPr>
      </w:pPr>
    </w:p>
    <w:p w:rsidR="00185E28" w:rsidRPr="00522704" w:rsidRDefault="00185E28">
      <w:pPr>
        <w:spacing w:line="360" w:lineRule="auto"/>
        <w:ind w:right="-787"/>
        <w:rPr>
          <w:rFonts w:ascii="Palatino Linotype" w:eastAsia="Palatino Linotype" w:hAnsi="Palatino Linotype" w:cs="Palatino Linotype"/>
        </w:rPr>
      </w:pPr>
    </w:p>
    <w:p w:rsidR="00185E28" w:rsidRPr="00522704" w:rsidRDefault="00185E28">
      <w:pPr>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bookmarkStart w:id="9" w:name="_heading=h.lnxbz9" w:colFirst="0" w:colLast="0"/>
      <w:bookmarkEnd w:id="9"/>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5473A3" w:rsidRPr="00522704" w:rsidRDefault="005473A3">
      <w:pPr>
        <w:tabs>
          <w:tab w:val="left" w:pos="3374"/>
        </w:tabs>
        <w:spacing w:line="360" w:lineRule="auto"/>
        <w:ind w:right="-787"/>
        <w:rPr>
          <w:rFonts w:ascii="Palatino Linotype" w:eastAsia="Palatino Linotype" w:hAnsi="Palatino Linotype" w:cs="Palatino Linotype"/>
        </w:rPr>
      </w:pPr>
    </w:p>
    <w:p w:rsidR="00185E28" w:rsidRPr="00522704" w:rsidRDefault="00444197">
      <w:pPr>
        <w:tabs>
          <w:tab w:val="left" w:pos="3374"/>
        </w:tabs>
        <w:spacing w:line="360" w:lineRule="auto"/>
        <w:ind w:right="-787"/>
        <w:rPr>
          <w:rFonts w:ascii="Palatino Linotype" w:eastAsia="Palatino Linotype" w:hAnsi="Palatino Linotype" w:cs="Palatino Linotype"/>
        </w:rPr>
      </w:pPr>
      <w:r w:rsidRPr="00522704">
        <w:rPr>
          <w:rFonts w:ascii="Palatino Linotype" w:eastAsia="Palatino Linotype" w:hAnsi="Palatino Linotype" w:cs="Palatino Linotype"/>
        </w:rPr>
        <w:tab/>
      </w:r>
    </w:p>
    <w:sectPr w:rsidR="00185E28" w:rsidRPr="00522704">
      <w:headerReference w:type="even" r:id="rId11"/>
      <w:headerReference w:type="default" r:id="rId12"/>
      <w:footerReference w:type="default" r:id="rId13"/>
      <w:headerReference w:type="first" r:id="rId14"/>
      <w:footerReference w:type="first" r:id="rId15"/>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D1" w:rsidRDefault="007D26D1">
      <w:r>
        <w:separator/>
      </w:r>
    </w:p>
  </w:endnote>
  <w:endnote w:type="continuationSeparator" w:id="0">
    <w:p w:rsidR="007D26D1" w:rsidRDefault="007D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47" w:rsidRPr="00522704" w:rsidRDefault="003D56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522704">
      <w:rPr>
        <w:rFonts w:ascii="Palatino Linotype" w:eastAsia="Palatino Linotype" w:hAnsi="Palatino Linotype" w:cs="Palatino Linotype"/>
        <w:b/>
        <w:color w:val="000000"/>
        <w:sz w:val="22"/>
        <w:szCs w:val="20"/>
      </w:rPr>
      <w:t xml:space="preserve">Página </w:t>
    </w:r>
    <w:r w:rsidRPr="00522704">
      <w:rPr>
        <w:rFonts w:ascii="Palatino Linotype" w:eastAsia="Palatino Linotype" w:hAnsi="Palatino Linotype" w:cs="Palatino Linotype"/>
        <w:b/>
        <w:color w:val="000000"/>
        <w:sz w:val="22"/>
        <w:szCs w:val="20"/>
      </w:rPr>
      <w:fldChar w:fldCharType="begin"/>
    </w:r>
    <w:r w:rsidRPr="00522704">
      <w:rPr>
        <w:rFonts w:ascii="Palatino Linotype" w:eastAsia="Palatino Linotype" w:hAnsi="Palatino Linotype" w:cs="Palatino Linotype"/>
        <w:b/>
        <w:color w:val="000000"/>
        <w:sz w:val="22"/>
        <w:szCs w:val="20"/>
      </w:rPr>
      <w:instrText>PAGE</w:instrText>
    </w:r>
    <w:r w:rsidRPr="00522704">
      <w:rPr>
        <w:rFonts w:ascii="Palatino Linotype" w:eastAsia="Palatino Linotype" w:hAnsi="Palatino Linotype" w:cs="Palatino Linotype"/>
        <w:b/>
        <w:color w:val="000000"/>
        <w:sz w:val="22"/>
        <w:szCs w:val="20"/>
      </w:rPr>
      <w:fldChar w:fldCharType="separate"/>
    </w:r>
    <w:r w:rsidR="00E44DBC">
      <w:rPr>
        <w:rFonts w:ascii="Palatino Linotype" w:eastAsia="Palatino Linotype" w:hAnsi="Palatino Linotype" w:cs="Palatino Linotype"/>
        <w:b/>
        <w:noProof/>
        <w:color w:val="000000"/>
        <w:sz w:val="22"/>
        <w:szCs w:val="20"/>
      </w:rPr>
      <w:t>21</w:t>
    </w:r>
    <w:r w:rsidRPr="00522704">
      <w:rPr>
        <w:rFonts w:ascii="Palatino Linotype" w:eastAsia="Palatino Linotype" w:hAnsi="Palatino Linotype" w:cs="Palatino Linotype"/>
        <w:b/>
        <w:color w:val="000000"/>
        <w:sz w:val="22"/>
        <w:szCs w:val="20"/>
      </w:rPr>
      <w:fldChar w:fldCharType="end"/>
    </w:r>
    <w:r w:rsidRPr="00522704">
      <w:rPr>
        <w:rFonts w:ascii="Palatino Linotype" w:eastAsia="Palatino Linotype" w:hAnsi="Palatino Linotype" w:cs="Palatino Linotype"/>
        <w:b/>
        <w:color w:val="000000"/>
        <w:sz w:val="22"/>
        <w:szCs w:val="20"/>
      </w:rPr>
      <w:t xml:space="preserve"> de </w:t>
    </w:r>
    <w:r w:rsidRPr="00522704">
      <w:rPr>
        <w:rFonts w:ascii="Palatino Linotype" w:eastAsia="Palatino Linotype" w:hAnsi="Palatino Linotype" w:cs="Palatino Linotype"/>
        <w:b/>
        <w:color w:val="000000"/>
        <w:sz w:val="22"/>
        <w:szCs w:val="20"/>
      </w:rPr>
      <w:fldChar w:fldCharType="begin"/>
    </w:r>
    <w:r w:rsidRPr="00522704">
      <w:rPr>
        <w:rFonts w:ascii="Palatino Linotype" w:eastAsia="Palatino Linotype" w:hAnsi="Palatino Linotype" w:cs="Palatino Linotype"/>
        <w:b/>
        <w:color w:val="000000"/>
        <w:sz w:val="22"/>
        <w:szCs w:val="20"/>
      </w:rPr>
      <w:instrText>NUMPAGES</w:instrText>
    </w:r>
    <w:r w:rsidRPr="00522704">
      <w:rPr>
        <w:rFonts w:ascii="Palatino Linotype" w:eastAsia="Palatino Linotype" w:hAnsi="Palatino Linotype" w:cs="Palatino Linotype"/>
        <w:b/>
        <w:color w:val="000000"/>
        <w:sz w:val="22"/>
        <w:szCs w:val="20"/>
      </w:rPr>
      <w:fldChar w:fldCharType="separate"/>
    </w:r>
    <w:r w:rsidR="00E44DBC">
      <w:rPr>
        <w:rFonts w:ascii="Palatino Linotype" w:eastAsia="Palatino Linotype" w:hAnsi="Palatino Linotype" w:cs="Palatino Linotype"/>
        <w:b/>
        <w:noProof/>
        <w:color w:val="000000"/>
        <w:sz w:val="22"/>
        <w:szCs w:val="20"/>
      </w:rPr>
      <w:t>61</w:t>
    </w:r>
    <w:r w:rsidRPr="00522704">
      <w:rPr>
        <w:rFonts w:ascii="Palatino Linotype" w:eastAsia="Palatino Linotype" w:hAnsi="Palatino Linotype" w:cs="Palatino Linotype"/>
        <w:b/>
        <w:color w:val="000000"/>
        <w:sz w:val="22"/>
        <w:szCs w:val="20"/>
      </w:rPr>
      <w:fldChar w:fldCharType="end"/>
    </w:r>
  </w:p>
  <w:p w:rsidR="003D5647" w:rsidRDefault="003D564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47" w:rsidRPr="00522704" w:rsidRDefault="003D56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522704">
      <w:rPr>
        <w:rFonts w:ascii="Palatino Linotype" w:eastAsia="Palatino Linotype" w:hAnsi="Palatino Linotype" w:cs="Palatino Linotype"/>
        <w:b/>
        <w:color w:val="000000"/>
        <w:sz w:val="22"/>
        <w:szCs w:val="20"/>
      </w:rPr>
      <w:t xml:space="preserve">Página </w:t>
    </w:r>
    <w:r w:rsidRPr="00522704">
      <w:rPr>
        <w:rFonts w:ascii="Palatino Linotype" w:eastAsia="Palatino Linotype" w:hAnsi="Palatino Linotype" w:cs="Palatino Linotype"/>
        <w:b/>
        <w:color w:val="000000"/>
        <w:sz w:val="22"/>
        <w:szCs w:val="20"/>
      </w:rPr>
      <w:fldChar w:fldCharType="begin"/>
    </w:r>
    <w:r w:rsidRPr="00522704">
      <w:rPr>
        <w:rFonts w:ascii="Palatino Linotype" w:eastAsia="Palatino Linotype" w:hAnsi="Palatino Linotype" w:cs="Palatino Linotype"/>
        <w:b/>
        <w:color w:val="000000"/>
        <w:sz w:val="22"/>
        <w:szCs w:val="20"/>
      </w:rPr>
      <w:instrText>PAGE</w:instrText>
    </w:r>
    <w:r w:rsidRPr="00522704">
      <w:rPr>
        <w:rFonts w:ascii="Palatino Linotype" w:eastAsia="Palatino Linotype" w:hAnsi="Palatino Linotype" w:cs="Palatino Linotype"/>
        <w:b/>
        <w:color w:val="000000"/>
        <w:sz w:val="22"/>
        <w:szCs w:val="20"/>
      </w:rPr>
      <w:fldChar w:fldCharType="separate"/>
    </w:r>
    <w:r w:rsidR="00E44DBC">
      <w:rPr>
        <w:rFonts w:ascii="Palatino Linotype" w:eastAsia="Palatino Linotype" w:hAnsi="Palatino Linotype" w:cs="Palatino Linotype"/>
        <w:b/>
        <w:noProof/>
        <w:color w:val="000000"/>
        <w:sz w:val="22"/>
        <w:szCs w:val="20"/>
      </w:rPr>
      <w:t>1</w:t>
    </w:r>
    <w:r w:rsidRPr="00522704">
      <w:rPr>
        <w:rFonts w:ascii="Palatino Linotype" w:eastAsia="Palatino Linotype" w:hAnsi="Palatino Linotype" w:cs="Palatino Linotype"/>
        <w:b/>
        <w:color w:val="000000"/>
        <w:sz w:val="22"/>
        <w:szCs w:val="20"/>
      </w:rPr>
      <w:fldChar w:fldCharType="end"/>
    </w:r>
    <w:r w:rsidRPr="00522704">
      <w:rPr>
        <w:rFonts w:ascii="Palatino Linotype" w:eastAsia="Palatino Linotype" w:hAnsi="Palatino Linotype" w:cs="Palatino Linotype"/>
        <w:b/>
        <w:color w:val="000000"/>
        <w:sz w:val="22"/>
        <w:szCs w:val="20"/>
      </w:rPr>
      <w:t xml:space="preserve"> de </w:t>
    </w:r>
    <w:r w:rsidRPr="00522704">
      <w:rPr>
        <w:rFonts w:ascii="Palatino Linotype" w:eastAsia="Palatino Linotype" w:hAnsi="Palatino Linotype" w:cs="Palatino Linotype"/>
        <w:b/>
        <w:color w:val="000000"/>
        <w:sz w:val="22"/>
        <w:szCs w:val="20"/>
      </w:rPr>
      <w:fldChar w:fldCharType="begin"/>
    </w:r>
    <w:r w:rsidRPr="00522704">
      <w:rPr>
        <w:rFonts w:ascii="Palatino Linotype" w:eastAsia="Palatino Linotype" w:hAnsi="Palatino Linotype" w:cs="Palatino Linotype"/>
        <w:b/>
        <w:color w:val="000000"/>
        <w:sz w:val="22"/>
        <w:szCs w:val="20"/>
      </w:rPr>
      <w:instrText>NUMPAGES</w:instrText>
    </w:r>
    <w:r w:rsidRPr="00522704">
      <w:rPr>
        <w:rFonts w:ascii="Palatino Linotype" w:eastAsia="Palatino Linotype" w:hAnsi="Palatino Linotype" w:cs="Palatino Linotype"/>
        <w:b/>
        <w:color w:val="000000"/>
        <w:sz w:val="22"/>
        <w:szCs w:val="20"/>
      </w:rPr>
      <w:fldChar w:fldCharType="separate"/>
    </w:r>
    <w:r w:rsidR="00E44DBC">
      <w:rPr>
        <w:rFonts w:ascii="Palatino Linotype" w:eastAsia="Palatino Linotype" w:hAnsi="Palatino Linotype" w:cs="Palatino Linotype"/>
        <w:b/>
        <w:noProof/>
        <w:color w:val="000000"/>
        <w:sz w:val="22"/>
        <w:szCs w:val="20"/>
      </w:rPr>
      <w:t>61</w:t>
    </w:r>
    <w:r w:rsidRPr="00522704">
      <w:rPr>
        <w:rFonts w:ascii="Palatino Linotype" w:eastAsia="Palatino Linotype" w:hAnsi="Palatino Linotype" w:cs="Palatino Linotype"/>
        <w:b/>
        <w:color w:val="000000"/>
        <w:sz w:val="22"/>
        <w:szCs w:val="20"/>
      </w:rPr>
      <w:fldChar w:fldCharType="end"/>
    </w:r>
  </w:p>
  <w:p w:rsidR="003D5647" w:rsidRDefault="003D564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D1" w:rsidRDefault="007D26D1">
      <w:r>
        <w:separator/>
      </w:r>
    </w:p>
  </w:footnote>
  <w:footnote w:type="continuationSeparator" w:id="0">
    <w:p w:rsidR="007D26D1" w:rsidRDefault="007D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47" w:rsidRDefault="007D26D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087" w:type="dxa"/>
      <w:tblInd w:w="3686" w:type="dxa"/>
      <w:tblLayout w:type="fixed"/>
      <w:tblLook w:val="0400" w:firstRow="0" w:lastRow="0" w:firstColumn="0" w:lastColumn="0" w:noHBand="0" w:noVBand="1"/>
    </w:tblPr>
    <w:tblGrid>
      <w:gridCol w:w="2835"/>
      <w:gridCol w:w="4252"/>
    </w:tblGrid>
    <w:tr w:rsidR="003D5647" w:rsidTr="00522704">
      <w:trPr>
        <w:trHeight w:val="227"/>
      </w:trPr>
      <w:tc>
        <w:tcPr>
          <w:tcW w:w="2835" w:type="dxa"/>
        </w:tcPr>
        <w:p w:rsidR="003D5647" w:rsidRPr="00522704" w:rsidRDefault="003D5647" w:rsidP="00570B1D">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Recurso de Revisión:</w:t>
          </w:r>
        </w:p>
      </w:tc>
      <w:tc>
        <w:tcPr>
          <w:tcW w:w="4252" w:type="dxa"/>
        </w:tcPr>
        <w:p w:rsidR="003D5647" w:rsidRPr="00522704" w:rsidRDefault="003D5647" w:rsidP="00570B1D">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522704">
            <w:rPr>
              <w:rFonts w:ascii="Palatino Linotype" w:eastAsia="Palatino Linotype" w:hAnsi="Palatino Linotype" w:cs="Palatino Linotype"/>
              <w:color w:val="000000"/>
              <w:szCs w:val="22"/>
            </w:rPr>
            <w:t>08658/INFOEM/IP/RR/2025</w:t>
          </w:r>
        </w:p>
      </w:tc>
    </w:tr>
    <w:tr w:rsidR="003D5647" w:rsidTr="00522704">
      <w:trPr>
        <w:trHeight w:val="342"/>
      </w:trPr>
      <w:tc>
        <w:tcPr>
          <w:tcW w:w="2835" w:type="dxa"/>
        </w:tcPr>
        <w:p w:rsidR="003D5647" w:rsidRPr="00522704" w:rsidRDefault="003D5647" w:rsidP="00570B1D">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Sujeto Obligado:</w:t>
          </w:r>
        </w:p>
      </w:tc>
      <w:tc>
        <w:tcPr>
          <w:tcW w:w="4252" w:type="dxa"/>
        </w:tcPr>
        <w:p w:rsidR="003D5647" w:rsidRPr="00522704" w:rsidRDefault="003D5647" w:rsidP="00570B1D">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522704">
            <w:rPr>
              <w:rFonts w:ascii="Palatino Linotype" w:eastAsia="Palatino Linotype" w:hAnsi="Palatino Linotype" w:cs="Palatino Linotype"/>
              <w:color w:val="000000"/>
              <w:szCs w:val="22"/>
            </w:rPr>
            <w:t>Ayuntamiento de Toluca</w:t>
          </w:r>
        </w:p>
      </w:tc>
    </w:tr>
    <w:tr w:rsidR="003D5647" w:rsidTr="00522704">
      <w:trPr>
        <w:trHeight w:val="342"/>
      </w:trPr>
      <w:tc>
        <w:tcPr>
          <w:tcW w:w="2835" w:type="dxa"/>
        </w:tcPr>
        <w:p w:rsidR="003D5647" w:rsidRPr="00522704" w:rsidRDefault="003D5647" w:rsidP="00570B1D">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Comisionada Ponente:</w:t>
          </w:r>
        </w:p>
      </w:tc>
      <w:tc>
        <w:tcPr>
          <w:tcW w:w="4252" w:type="dxa"/>
        </w:tcPr>
        <w:p w:rsidR="003D5647" w:rsidRPr="00522704" w:rsidRDefault="003D5647" w:rsidP="00570B1D">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522704">
            <w:rPr>
              <w:rFonts w:ascii="Palatino Linotype" w:eastAsia="Palatino Linotype" w:hAnsi="Palatino Linotype" w:cs="Palatino Linotype"/>
              <w:color w:val="000000"/>
              <w:szCs w:val="22"/>
            </w:rPr>
            <w:t>María del Rosario Mejía Ayala</w:t>
          </w:r>
        </w:p>
      </w:tc>
    </w:tr>
  </w:tbl>
  <w:p w:rsidR="003D5647" w:rsidRDefault="007D26D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378" w:type="dxa"/>
      <w:tblInd w:w="3686" w:type="dxa"/>
      <w:tblLayout w:type="fixed"/>
      <w:tblLook w:val="0400" w:firstRow="0" w:lastRow="0" w:firstColumn="0" w:lastColumn="0" w:noHBand="0" w:noVBand="1"/>
    </w:tblPr>
    <w:tblGrid>
      <w:gridCol w:w="2835"/>
      <w:gridCol w:w="3543"/>
    </w:tblGrid>
    <w:tr w:rsidR="003D5647" w:rsidTr="00522704">
      <w:trPr>
        <w:trHeight w:val="227"/>
      </w:trPr>
      <w:tc>
        <w:tcPr>
          <w:tcW w:w="2835" w:type="dxa"/>
        </w:tcPr>
        <w:p w:rsidR="003D5647" w:rsidRPr="00522704" w:rsidRDefault="003D5647">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Recurso de Revisión:</w:t>
          </w:r>
        </w:p>
      </w:tc>
      <w:tc>
        <w:tcPr>
          <w:tcW w:w="3543" w:type="dxa"/>
        </w:tcPr>
        <w:p w:rsidR="003D5647" w:rsidRPr="00522704" w:rsidRDefault="003D5647">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522704">
            <w:rPr>
              <w:rFonts w:ascii="Palatino Linotype" w:eastAsia="Palatino Linotype" w:hAnsi="Palatino Linotype" w:cs="Palatino Linotype"/>
              <w:color w:val="000000"/>
              <w:szCs w:val="22"/>
            </w:rPr>
            <w:t>08658/INFOEM/IP/RR/2025</w:t>
          </w:r>
        </w:p>
      </w:tc>
    </w:tr>
    <w:tr w:rsidR="003D5647" w:rsidTr="00522704">
      <w:trPr>
        <w:trHeight w:val="242"/>
      </w:trPr>
      <w:tc>
        <w:tcPr>
          <w:tcW w:w="2835" w:type="dxa"/>
        </w:tcPr>
        <w:p w:rsidR="003D5647" w:rsidRPr="00522704" w:rsidRDefault="003D5647">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Recurrente:</w:t>
          </w:r>
        </w:p>
      </w:tc>
      <w:tc>
        <w:tcPr>
          <w:tcW w:w="3543" w:type="dxa"/>
        </w:tcPr>
        <w:p w:rsidR="003D5647" w:rsidRPr="00522704" w:rsidRDefault="003D5647">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p>
      </w:tc>
    </w:tr>
    <w:tr w:rsidR="003D5647" w:rsidTr="00522704">
      <w:trPr>
        <w:trHeight w:val="342"/>
      </w:trPr>
      <w:tc>
        <w:tcPr>
          <w:tcW w:w="2835" w:type="dxa"/>
        </w:tcPr>
        <w:p w:rsidR="003D5647" w:rsidRPr="00522704" w:rsidRDefault="003D5647">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Sujeto Obligado:</w:t>
          </w:r>
        </w:p>
      </w:tc>
      <w:tc>
        <w:tcPr>
          <w:tcW w:w="3543" w:type="dxa"/>
        </w:tcPr>
        <w:p w:rsidR="003D5647" w:rsidRPr="00522704" w:rsidRDefault="003D5647">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522704">
            <w:rPr>
              <w:rFonts w:ascii="Palatino Linotype" w:eastAsia="Palatino Linotype" w:hAnsi="Palatino Linotype" w:cs="Palatino Linotype"/>
              <w:color w:val="000000"/>
              <w:szCs w:val="22"/>
            </w:rPr>
            <w:t>Ayuntamiento de Toluca</w:t>
          </w:r>
        </w:p>
      </w:tc>
    </w:tr>
    <w:tr w:rsidR="003D5647" w:rsidTr="00522704">
      <w:trPr>
        <w:trHeight w:val="342"/>
      </w:trPr>
      <w:tc>
        <w:tcPr>
          <w:tcW w:w="2835" w:type="dxa"/>
        </w:tcPr>
        <w:p w:rsidR="003D5647" w:rsidRPr="00522704" w:rsidRDefault="003D5647">
          <w:pPr>
            <w:jc w:val="right"/>
            <w:rPr>
              <w:rFonts w:ascii="Palatino Linotype" w:eastAsia="Palatino Linotype" w:hAnsi="Palatino Linotype" w:cs="Palatino Linotype"/>
              <w:b/>
              <w:szCs w:val="22"/>
            </w:rPr>
          </w:pPr>
          <w:r w:rsidRPr="00522704">
            <w:rPr>
              <w:rFonts w:ascii="Palatino Linotype" w:eastAsia="Palatino Linotype" w:hAnsi="Palatino Linotype" w:cs="Palatino Linotype"/>
              <w:b/>
              <w:szCs w:val="22"/>
            </w:rPr>
            <w:t>Comisionada Ponente:</w:t>
          </w:r>
        </w:p>
      </w:tc>
      <w:tc>
        <w:tcPr>
          <w:tcW w:w="3543" w:type="dxa"/>
        </w:tcPr>
        <w:p w:rsidR="003D5647" w:rsidRPr="00522704" w:rsidRDefault="003D5647">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522704">
            <w:rPr>
              <w:rFonts w:ascii="Palatino Linotype" w:eastAsia="Palatino Linotype" w:hAnsi="Palatino Linotype" w:cs="Palatino Linotype"/>
              <w:color w:val="000000"/>
              <w:szCs w:val="22"/>
            </w:rPr>
            <w:t>María del Rosario Mejía Ayala</w:t>
          </w:r>
        </w:p>
      </w:tc>
    </w:tr>
  </w:tbl>
  <w:p w:rsidR="003D5647" w:rsidRDefault="007D26D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0.6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4F6FC1"/>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B0A7DCA"/>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19E51D3"/>
    <w:multiLevelType w:val="hybridMultilevel"/>
    <w:tmpl w:val="3A94C86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C800B7"/>
    <w:multiLevelType w:val="hybridMultilevel"/>
    <w:tmpl w:val="3A94C86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9B7870"/>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A782EF7"/>
    <w:multiLevelType w:val="hybridMultilevel"/>
    <w:tmpl w:val="685AC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4762EC"/>
    <w:multiLevelType w:val="hybridMultilevel"/>
    <w:tmpl w:val="763AECA2"/>
    <w:lvl w:ilvl="0" w:tplc="080A0011">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15:restartNumberingAfterBreak="0">
    <w:nsid w:val="532E65A5"/>
    <w:multiLevelType w:val="hybridMultilevel"/>
    <w:tmpl w:val="65525998"/>
    <w:lvl w:ilvl="0" w:tplc="080A0001">
      <w:start w:val="1"/>
      <w:numFmt w:val="bullet"/>
      <w:lvlText w:val=""/>
      <w:lvlJc w:val="left"/>
      <w:pPr>
        <w:ind w:left="2227" w:hanging="360"/>
      </w:pPr>
      <w:rPr>
        <w:rFonts w:ascii="Symbol" w:hAnsi="Symbol" w:hint="default"/>
      </w:rPr>
    </w:lvl>
    <w:lvl w:ilvl="1" w:tplc="080A0003" w:tentative="1">
      <w:start w:val="1"/>
      <w:numFmt w:val="bullet"/>
      <w:lvlText w:val="o"/>
      <w:lvlJc w:val="left"/>
      <w:pPr>
        <w:ind w:left="2947" w:hanging="360"/>
      </w:pPr>
      <w:rPr>
        <w:rFonts w:ascii="Courier New" w:hAnsi="Courier New" w:cs="Courier New" w:hint="default"/>
      </w:rPr>
    </w:lvl>
    <w:lvl w:ilvl="2" w:tplc="080A0005" w:tentative="1">
      <w:start w:val="1"/>
      <w:numFmt w:val="bullet"/>
      <w:lvlText w:val=""/>
      <w:lvlJc w:val="left"/>
      <w:pPr>
        <w:ind w:left="3667" w:hanging="360"/>
      </w:pPr>
      <w:rPr>
        <w:rFonts w:ascii="Wingdings" w:hAnsi="Wingdings" w:hint="default"/>
      </w:rPr>
    </w:lvl>
    <w:lvl w:ilvl="3" w:tplc="080A0001" w:tentative="1">
      <w:start w:val="1"/>
      <w:numFmt w:val="bullet"/>
      <w:lvlText w:val=""/>
      <w:lvlJc w:val="left"/>
      <w:pPr>
        <w:ind w:left="4387" w:hanging="360"/>
      </w:pPr>
      <w:rPr>
        <w:rFonts w:ascii="Symbol" w:hAnsi="Symbol" w:hint="default"/>
      </w:rPr>
    </w:lvl>
    <w:lvl w:ilvl="4" w:tplc="080A0003" w:tentative="1">
      <w:start w:val="1"/>
      <w:numFmt w:val="bullet"/>
      <w:lvlText w:val="o"/>
      <w:lvlJc w:val="left"/>
      <w:pPr>
        <w:ind w:left="5107" w:hanging="360"/>
      </w:pPr>
      <w:rPr>
        <w:rFonts w:ascii="Courier New" w:hAnsi="Courier New" w:cs="Courier New" w:hint="default"/>
      </w:rPr>
    </w:lvl>
    <w:lvl w:ilvl="5" w:tplc="080A0005" w:tentative="1">
      <w:start w:val="1"/>
      <w:numFmt w:val="bullet"/>
      <w:lvlText w:val=""/>
      <w:lvlJc w:val="left"/>
      <w:pPr>
        <w:ind w:left="5827" w:hanging="360"/>
      </w:pPr>
      <w:rPr>
        <w:rFonts w:ascii="Wingdings" w:hAnsi="Wingdings" w:hint="default"/>
      </w:rPr>
    </w:lvl>
    <w:lvl w:ilvl="6" w:tplc="080A0001" w:tentative="1">
      <w:start w:val="1"/>
      <w:numFmt w:val="bullet"/>
      <w:lvlText w:val=""/>
      <w:lvlJc w:val="left"/>
      <w:pPr>
        <w:ind w:left="6547" w:hanging="360"/>
      </w:pPr>
      <w:rPr>
        <w:rFonts w:ascii="Symbol" w:hAnsi="Symbol" w:hint="default"/>
      </w:rPr>
    </w:lvl>
    <w:lvl w:ilvl="7" w:tplc="080A0003" w:tentative="1">
      <w:start w:val="1"/>
      <w:numFmt w:val="bullet"/>
      <w:lvlText w:val="o"/>
      <w:lvlJc w:val="left"/>
      <w:pPr>
        <w:ind w:left="7267" w:hanging="360"/>
      </w:pPr>
      <w:rPr>
        <w:rFonts w:ascii="Courier New" w:hAnsi="Courier New" w:cs="Courier New" w:hint="default"/>
      </w:rPr>
    </w:lvl>
    <w:lvl w:ilvl="8" w:tplc="080A0005" w:tentative="1">
      <w:start w:val="1"/>
      <w:numFmt w:val="bullet"/>
      <w:lvlText w:val=""/>
      <w:lvlJc w:val="left"/>
      <w:pPr>
        <w:ind w:left="7987" w:hanging="360"/>
      </w:pPr>
      <w:rPr>
        <w:rFonts w:ascii="Wingdings" w:hAnsi="Wingdings" w:hint="default"/>
      </w:rPr>
    </w:lvl>
  </w:abstractNum>
  <w:abstractNum w:abstractNumId="21" w15:restartNumberingAfterBreak="0">
    <w:nsid w:val="54FD3C65"/>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6"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6"/>
  </w:num>
  <w:num w:numId="3">
    <w:abstractNumId w:val="9"/>
  </w:num>
  <w:num w:numId="4">
    <w:abstractNumId w:val="15"/>
  </w:num>
  <w:num w:numId="5">
    <w:abstractNumId w:val="22"/>
  </w:num>
  <w:num w:numId="6">
    <w:abstractNumId w:val="14"/>
  </w:num>
  <w:num w:numId="7">
    <w:abstractNumId w:val="11"/>
  </w:num>
  <w:num w:numId="8">
    <w:abstractNumId w:val="10"/>
  </w:num>
  <w:num w:numId="9">
    <w:abstractNumId w:val="1"/>
  </w:num>
  <w:num w:numId="10">
    <w:abstractNumId w:val="4"/>
  </w:num>
  <w:num w:numId="11">
    <w:abstractNumId w:val="2"/>
  </w:num>
  <w:num w:numId="12">
    <w:abstractNumId w:val="20"/>
  </w:num>
  <w:num w:numId="13">
    <w:abstractNumId w:val="7"/>
  </w:num>
  <w:num w:numId="14">
    <w:abstractNumId w:val="17"/>
  </w:num>
  <w:num w:numId="15">
    <w:abstractNumId w:val="6"/>
  </w:num>
  <w:num w:numId="16">
    <w:abstractNumId w:val="21"/>
  </w:num>
  <w:num w:numId="17">
    <w:abstractNumId w:val="8"/>
  </w:num>
  <w:num w:numId="18">
    <w:abstractNumId w:val="24"/>
  </w:num>
  <w:num w:numId="19">
    <w:abstractNumId w:val="5"/>
  </w:num>
  <w:num w:numId="20">
    <w:abstractNumId w:val="13"/>
  </w:num>
  <w:num w:numId="21">
    <w:abstractNumId w:val="3"/>
  </w:num>
  <w:num w:numId="22">
    <w:abstractNumId w:val="0"/>
  </w:num>
  <w:num w:numId="23">
    <w:abstractNumId w:val="23"/>
  </w:num>
  <w:num w:numId="24">
    <w:abstractNumId w:val="19"/>
  </w:num>
  <w:num w:numId="25">
    <w:abstractNumId w:val="16"/>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65F4"/>
    <w:rsid w:val="00013DCB"/>
    <w:rsid w:val="0002612B"/>
    <w:rsid w:val="00037FC7"/>
    <w:rsid w:val="00061751"/>
    <w:rsid w:val="00097582"/>
    <w:rsid w:val="000E64C0"/>
    <w:rsid w:val="0018220B"/>
    <w:rsid w:val="00185E28"/>
    <w:rsid w:val="001B06F0"/>
    <w:rsid w:val="001D1421"/>
    <w:rsid w:val="001F2F8E"/>
    <w:rsid w:val="00232391"/>
    <w:rsid w:val="00236795"/>
    <w:rsid w:val="002A08AC"/>
    <w:rsid w:val="002C3278"/>
    <w:rsid w:val="002D45AE"/>
    <w:rsid w:val="00316D63"/>
    <w:rsid w:val="003D5647"/>
    <w:rsid w:val="00404F26"/>
    <w:rsid w:val="004351B1"/>
    <w:rsid w:val="004355A7"/>
    <w:rsid w:val="00444197"/>
    <w:rsid w:val="00465FA4"/>
    <w:rsid w:val="00467E46"/>
    <w:rsid w:val="00485883"/>
    <w:rsid w:val="004E16EE"/>
    <w:rsid w:val="004F2A63"/>
    <w:rsid w:val="004F51E6"/>
    <w:rsid w:val="0050187D"/>
    <w:rsid w:val="00522704"/>
    <w:rsid w:val="005473A3"/>
    <w:rsid w:val="00570B1D"/>
    <w:rsid w:val="00575F1B"/>
    <w:rsid w:val="00640513"/>
    <w:rsid w:val="00642167"/>
    <w:rsid w:val="00663AE5"/>
    <w:rsid w:val="006C1722"/>
    <w:rsid w:val="006C5C53"/>
    <w:rsid w:val="006C7DCE"/>
    <w:rsid w:val="006D0DBA"/>
    <w:rsid w:val="006E6299"/>
    <w:rsid w:val="00720B39"/>
    <w:rsid w:val="0072323C"/>
    <w:rsid w:val="0072460A"/>
    <w:rsid w:val="00724F01"/>
    <w:rsid w:val="00782C81"/>
    <w:rsid w:val="00797DE5"/>
    <w:rsid w:val="007D26D1"/>
    <w:rsid w:val="007E2AD5"/>
    <w:rsid w:val="007E640F"/>
    <w:rsid w:val="0080090F"/>
    <w:rsid w:val="008250C4"/>
    <w:rsid w:val="008858D5"/>
    <w:rsid w:val="008B6E0D"/>
    <w:rsid w:val="008D2F60"/>
    <w:rsid w:val="00903B55"/>
    <w:rsid w:val="00936637"/>
    <w:rsid w:val="0094082D"/>
    <w:rsid w:val="00947CA3"/>
    <w:rsid w:val="009617E7"/>
    <w:rsid w:val="00A11EF3"/>
    <w:rsid w:val="00A24FBA"/>
    <w:rsid w:val="00A4097D"/>
    <w:rsid w:val="00A95B89"/>
    <w:rsid w:val="00AA7CDA"/>
    <w:rsid w:val="00AE383E"/>
    <w:rsid w:val="00B038F3"/>
    <w:rsid w:val="00B44DA4"/>
    <w:rsid w:val="00B560F8"/>
    <w:rsid w:val="00B77733"/>
    <w:rsid w:val="00BB6365"/>
    <w:rsid w:val="00BC1407"/>
    <w:rsid w:val="00BC54C9"/>
    <w:rsid w:val="00BF6183"/>
    <w:rsid w:val="00C11E6E"/>
    <w:rsid w:val="00CA2FD8"/>
    <w:rsid w:val="00D84652"/>
    <w:rsid w:val="00D958DD"/>
    <w:rsid w:val="00DD5B8D"/>
    <w:rsid w:val="00E106AB"/>
    <w:rsid w:val="00E44DBC"/>
    <w:rsid w:val="00F13771"/>
    <w:rsid w:val="00F52D73"/>
    <w:rsid w:val="00FB4F30"/>
    <w:rsid w:val="00FC4800"/>
    <w:rsid w:val="00FF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FC8BB8-960D-49DC-A4D9-108E2EF0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61</Pages>
  <Words>16429</Words>
  <Characters>90365</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2026-02-09T17:33:00Z</cp:lastPrinted>
  <dcterms:created xsi:type="dcterms:W3CDTF">2026-01-26T18:02:00Z</dcterms:created>
  <dcterms:modified xsi:type="dcterms:W3CDTF">2026-02-16T19:38:00Z</dcterms:modified>
</cp:coreProperties>
</file>