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66E6702E" w:rsidR="00611EC6" w:rsidRPr="000D28A9" w:rsidRDefault="00947C3B" w:rsidP="00AE423B">
      <w:pPr>
        <w:tabs>
          <w:tab w:val="left" w:pos="3465"/>
        </w:tabs>
        <w:spacing w:line="360" w:lineRule="auto"/>
        <w:jc w:val="both"/>
        <w:rPr>
          <w:rFonts w:ascii="Palatino Linotype" w:hAnsi="Palatino Linotype"/>
          <w:b/>
          <w:color w:val="000000" w:themeColor="text1"/>
          <w:lang w:val="es-MX"/>
        </w:rPr>
      </w:pPr>
      <w:bookmarkStart w:id="0" w:name="_GoBack"/>
      <w:bookmarkEnd w:id="0"/>
      <w:r w:rsidRPr="00425A5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0D28A9">
        <w:rPr>
          <w:rFonts w:ascii="Palatino Linotype" w:hAnsi="Palatino Linotype"/>
          <w:b/>
        </w:rPr>
        <w:t xml:space="preserve">de fecha </w:t>
      </w:r>
      <w:r w:rsidR="00264EF2" w:rsidRPr="000D28A9">
        <w:rPr>
          <w:rFonts w:ascii="Palatino Linotype" w:hAnsi="Palatino Linotype"/>
          <w:b/>
          <w:color w:val="000000" w:themeColor="text1"/>
        </w:rPr>
        <w:t>cinco</w:t>
      </w:r>
      <w:r w:rsidR="000D28A9" w:rsidRPr="000D28A9">
        <w:rPr>
          <w:rFonts w:ascii="Palatino Linotype" w:hAnsi="Palatino Linotype"/>
          <w:b/>
          <w:color w:val="000000" w:themeColor="text1"/>
        </w:rPr>
        <w:t xml:space="preserve"> (05)</w:t>
      </w:r>
      <w:r w:rsidR="00A74392" w:rsidRPr="000D28A9">
        <w:rPr>
          <w:rFonts w:ascii="Palatino Linotype" w:hAnsi="Palatino Linotype"/>
          <w:b/>
          <w:color w:val="000000" w:themeColor="text1"/>
        </w:rPr>
        <w:t xml:space="preserve"> de </w:t>
      </w:r>
      <w:r w:rsidR="00264EF2" w:rsidRPr="000D28A9">
        <w:rPr>
          <w:rFonts w:ascii="Palatino Linotype" w:hAnsi="Palatino Linotype"/>
          <w:b/>
          <w:color w:val="000000" w:themeColor="text1"/>
        </w:rPr>
        <w:t>febrero</w:t>
      </w:r>
      <w:r w:rsidR="00C86A6F" w:rsidRPr="000D28A9">
        <w:rPr>
          <w:rFonts w:ascii="Palatino Linotype" w:hAnsi="Palatino Linotype"/>
          <w:b/>
          <w:color w:val="000000" w:themeColor="text1"/>
        </w:rPr>
        <w:t xml:space="preserve"> de </w:t>
      </w:r>
      <w:r w:rsidR="00C3129D" w:rsidRPr="000D28A9">
        <w:rPr>
          <w:rFonts w:ascii="Palatino Linotype" w:hAnsi="Palatino Linotype"/>
          <w:b/>
          <w:color w:val="000000" w:themeColor="text1"/>
        </w:rPr>
        <w:t>dos mil veintiséis</w:t>
      </w:r>
      <w:r w:rsidR="00611EC6" w:rsidRPr="000D28A9">
        <w:rPr>
          <w:rFonts w:ascii="Palatino Linotype" w:hAnsi="Palatino Linotype"/>
          <w:b/>
          <w:color w:val="000000" w:themeColor="text1"/>
        </w:rPr>
        <w:t>.</w:t>
      </w:r>
    </w:p>
    <w:p w14:paraId="70BA5E97" w14:textId="77777777" w:rsidR="00947C3B" w:rsidRPr="00425A58" w:rsidRDefault="00947C3B" w:rsidP="00AE423B">
      <w:pPr>
        <w:tabs>
          <w:tab w:val="left" w:pos="3465"/>
        </w:tabs>
        <w:spacing w:line="360" w:lineRule="auto"/>
        <w:jc w:val="both"/>
        <w:rPr>
          <w:rFonts w:ascii="Palatino Linotype" w:hAnsi="Palatino Linotype"/>
        </w:rPr>
      </w:pPr>
    </w:p>
    <w:p w14:paraId="38CBC7E2" w14:textId="6CC979F1" w:rsidR="00947C3B" w:rsidRPr="00425A58" w:rsidRDefault="00947C3B" w:rsidP="00AE423B">
      <w:pPr>
        <w:spacing w:line="360" w:lineRule="auto"/>
        <w:jc w:val="both"/>
        <w:rPr>
          <w:rFonts w:ascii="Palatino Linotype" w:hAnsi="Palatino Linotype"/>
        </w:rPr>
      </w:pPr>
      <w:r w:rsidRPr="00425A58">
        <w:rPr>
          <w:rFonts w:ascii="Palatino Linotype" w:hAnsi="Palatino Linotype"/>
          <w:b/>
        </w:rPr>
        <w:t>VISTO</w:t>
      </w:r>
      <w:r w:rsidRPr="00425A58">
        <w:rPr>
          <w:rFonts w:ascii="Palatino Linotype" w:hAnsi="Palatino Linotype"/>
        </w:rPr>
        <w:t xml:space="preserve"> el expediente electrónico formado con motivo del </w:t>
      </w:r>
      <w:r w:rsidR="006F721C" w:rsidRPr="00425A58">
        <w:rPr>
          <w:rFonts w:ascii="Palatino Linotype" w:hAnsi="Palatino Linotype"/>
        </w:rPr>
        <w:t>Recurso de R</w:t>
      </w:r>
      <w:r w:rsidRPr="00425A58">
        <w:rPr>
          <w:rFonts w:ascii="Palatino Linotype" w:hAnsi="Palatino Linotype"/>
        </w:rPr>
        <w:t xml:space="preserve">evisión </w:t>
      </w:r>
      <w:r w:rsidR="003B6CFA" w:rsidRPr="00425A58">
        <w:rPr>
          <w:rFonts w:ascii="Palatino Linotype" w:hAnsi="Palatino Linotype"/>
          <w:b/>
        </w:rPr>
        <w:t>06873/INFOEM/IP/RR/2025</w:t>
      </w:r>
      <w:r w:rsidRPr="00425A58">
        <w:rPr>
          <w:rFonts w:ascii="Palatino Linotype" w:hAnsi="Palatino Linotype"/>
        </w:rPr>
        <w:t>,</w:t>
      </w:r>
      <w:r w:rsidRPr="00425A58">
        <w:rPr>
          <w:rFonts w:ascii="Palatino Linotype" w:hAnsi="Palatino Linotype" w:cs="Arial"/>
          <w:b/>
          <w:bCs/>
        </w:rPr>
        <w:t xml:space="preserve"> </w:t>
      </w:r>
      <w:r w:rsidRPr="00425A58">
        <w:rPr>
          <w:rFonts w:ascii="Palatino Linotype" w:hAnsi="Palatino Linotype"/>
        </w:rPr>
        <w:t xml:space="preserve">promovido por </w:t>
      </w:r>
      <w:r w:rsidR="00E37317" w:rsidRPr="00425A58">
        <w:rPr>
          <w:rFonts w:ascii="Palatino Linotype" w:hAnsi="Palatino Linotype"/>
          <w:b/>
        </w:rPr>
        <w:t>una persona que no proporcionó datos para ser reconocido</w:t>
      </w:r>
      <w:r w:rsidRPr="00425A58">
        <w:rPr>
          <w:rFonts w:ascii="Palatino Linotype" w:hAnsi="Palatino Linotype"/>
          <w:b/>
        </w:rPr>
        <w:t>,</w:t>
      </w:r>
      <w:r w:rsidRPr="00425A58">
        <w:rPr>
          <w:rFonts w:ascii="Palatino Linotype" w:hAnsi="Palatino Linotype"/>
        </w:rPr>
        <w:t xml:space="preserve"> a quien en lo sucesivo se le identificará como </w:t>
      </w:r>
      <w:r w:rsidR="00C862A5" w:rsidRPr="00425A58">
        <w:rPr>
          <w:rFonts w:ascii="Palatino Linotype" w:hAnsi="Palatino Linotype"/>
          <w:b/>
        </w:rPr>
        <w:t>EL RECURRENTE</w:t>
      </w:r>
      <w:r w:rsidRPr="00425A58">
        <w:rPr>
          <w:rFonts w:ascii="Palatino Linotype" w:hAnsi="Palatino Linotype" w:cs="Arial"/>
        </w:rPr>
        <w:t xml:space="preserve">, en contra de la respuesta del </w:t>
      </w:r>
      <w:r w:rsidR="006E6FA3" w:rsidRPr="00425A58">
        <w:rPr>
          <w:rFonts w:ascii="Palatino Linotype" w:hAnsi="Palatino Linotype" w:cs="Arial"/>
          <w:b/>
          <w:bCs/>
        </w:rPr>
        <w:t>Ayuntamiento de Toluca</w:t>
      </w:r>
      <w:r w:rsidRPr="00425A58">
        <w:rPr>
          <w:rFonts w:ascii="Palatino Linotype" w:hAnsi="Palatino Linotype" w:cs="Arial"/>
          <w:b/>
        </w:rPr>
        <w:t>,</w:t>
      </w:r>
      <w:r w:rsidRPr="00425A58">
        <w:rPr>
          <w:rFonts w:ascii="Palatino Linotype" w:hAnsi="Palatino Linotype"/>
          <w:b/>
        </w:rPr>
        <w:t xml:space="preserve"> </w:t>
      </w:r>
      <w:r w:rsidRPr="00425A58">
        <w:rPr>
          <w:rFonts w:ascii="Palatino Linotype" w:hAnsi="Palatino Linotype"/>
        </w:rPr>
        <w:t xml:space="preserve">en </w:t>
      </w:r>
      <w:r w:rsidR="000D28A9">
        <w:rPr>
          <w:rFonts w:ascii="Palatino Linotype" w:hAnsi="Palatino Linotype"/>
        </w:rPr>
        <w:t>adelante</w:t>
      </w:r>
      <w:r w:rsidRPr="00425A58">
        <w:rPr>
          <w:rFonts w:ascii="Palatino Linotype" w:hAnsi="Palatino Linotype"/>
        </w:rPr>
        <w:t xml:space="preserve"> el</w:t>
      </w:r>
      <w:r w:rsidRPr="00425A58">
        <w:rPr>
          <w:rFonts w:ascii="Palatino Linotype" w:hAnsi="Palatino Linotype"/>
          <w:b/>
        </w:rPr>
        <w:t xml:space="preserve"> SUJETO OBLIGADO</w:t>
      </w:r>
      <w:r w:rsidRPr="00425A58">
        <w:rPr>
          <w:rFonts w:ascii="Palatino Linotype" w:hAnsi="Palatino Linotype"/>
        </w:rPr>
        <w:t xml:space="preserve">, se procede a dictar la presente </w:t>
      </w:r>
      <w:r w:rsidR="009366E5" w:rsidRPr="00425A58">
        <w:rPr>
          <w:rFonts w:ascii="Palatino Linotype" w:hAnsi="Palatino Linotype"/>
        </w:rPr>
        <w:t>R</w:t>
      </w:r>
      <w:r w:rsidRPr="00425A58">
        <w:rPr>
          <w:rFonts w:ascii="Palatino Linotype" w:hAnsi="Palatino Linotype"/>
        </w:rPr>
        <w:t>esolución, con base en los siguientes:</w:t>
      </w:r>
    </w:p>
    <w:p w14:paraId="7CBFFAD8" w14:textId="77777777" w:rsidR="00947C3B" w:rsidRPr="00425A58" w:rsidRDefault="00947C3B" w:rsidP="00AE423B">
      <w:pPr>
        <w:spacing w:line="360" w:lineRule="auto"/>
        <w:jc w:val="both"/>
        <w:rPr>
          <w:rFonts w:ascii="Palatino Linotype" w:hAnsi="Palatino Linotype"/>
        </w:rPr>
      </w:pPr>
    </w:p>
    <w:p w14:paraId="6C073730" w14:textId="0100D1CD" w:rsidR="00947C3B" w:rsidRPr="00425A58" w:rsidRDefault="00947C3B" w:rsidP="00AE423B">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425A58">
        <w:rPr>
          <w:rFonts w:ascii="Palatino Linotype" w:hAnsi="Palatino Linotype"/>
          <w:b/>
          <w:color w:val="000000" w:themeColor="text1"/>
          <w:sz w:val="24"/>
          <w:szCs w:val="24"/>
        </w:rPr>
        <w:t>A</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T</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C</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T</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S</w:t>
      </w:r>
      <w:bookmarkEnd w:id="1"/>
      <w:bookmarkEnd w:id="2"/>
      <w:bookmarkEnd w:id="3"/>
    </w:p>
    <w:p w14:paraId="6BDD1D0D" w14:textId="77777777" w:rsidR="00947C3B" w:rsidRPr="00425A58" w:rsidRDefault="00947C3B" w:rsidP="00AE423B">
      <w:pPr>
        <w:pStyle w:val="Prrafodelista"/>
        <w:spacing w:line="360" w:lineRule="auto"/>
        <w:ind w:left="0"/>
        <w:jc w:val="both"/>
        <w:rPr>
          <w:rFonts w:ascii="Palatino Linotype" w:eastAsia="Calibri" w:hAnsi="Palatino Linotype" w:cs="Arial"/>
          <w:lang w:val="es-ES"/>
        </w:rPr>
      </w:pPr>
    </w:p>
    <w:p w14:paraId="1CB07C3A" w14:textId="51BBD5D8" w:rsidR="00947C3B" w:rsidRPr="00425A58" w:rsidRDefault="00947C3B" w:rsidP="00AE423B">
      <w:pPr>
        <w:pStyle w:val="Prrafodelista"/>
        <w:numPr>
          <w:ilvl w:val="0"/>
          <w:numId w:val="1"/>
        </w:numPr>
        <w:spacing w:line="360" w:lineRule="auto"/>
        <w:ind w:left="0" w:firstLine="0"/>
        <w:jc w:val="both"/>
        <w:rPr>
          <w:rFonts w:ascii="Palatino Linotype" w:eastAsia="Calibri" w:hAnsi="Palatino Linotype" w:cs="Arial"/>
          <w:lang w:val="es-ES"/>
        </w:rPr>
      </w:pPr>
      <w:r w:rsidRPr="00425A58">
        <w:rPr>
          <w:rFonts w:ascii="Palatino Linotype" w:eastAsia="Calibri" w:hAnsi="Palatino Linotype" w:cs="Arial"/>
          <w:lang w:val="es-ES"/>
        </w:rPr>
        <w:t xml:space="preserve">El día </w:t>
      </w:r>
      <w:r w:rsidR="00416AA0" w:rsidRPr="00425A58">
        <w:rPr>
          <w:rFonts w:ascii="Palatino Linotype" w:eastAsia="Calibri" w:hAnsi="Palatino Linotype" w:cs="Arial"/>
          <w:b/>
          <w:lang w:val="es-ES"/>
        </w:rPr>
        <w:t>once</w:t>
      </w:r>
      <w:r w:rsidR="008120F0" w:rsidRPr="00425A58">
        <w:rPr>
          <w:rFonts w:ascii="Palatino Linotype" w:eastAsia="Calibri" w:hAnsi="Palatino Linotype" w:cs="Arial"/>
          <w:b/>
          <w:lang w:val="es-ES"/>
        </w:rPr>
        <w:t xml:space="preserve"> de </w:t>
      </w:r>
      <w:r w:rsidR="00416AA0" w:rsidRPr="00425A58">
        <w:rPr>
          <w:rFonts w:ascii="Palatino Linotype" w:eastAsia="Calibri" w:hAnsi="Palatino Linotype" w:cs="Arial"/>
          <w:b/>
          <w:lang w:val="es-ES"/>
        </w:rPr>
        <w:t>abril</w:t>
      </w:r>
      <w:r w:rsidR="00C86A6F" w:rsidRPr="00425A58">
        <w:rPr>
          <w:rFonts w:ascii="Palatino Linotype" w:eastAsia="Calibri" w:hAnsi="Palatino Linotype" w:cs="Arial"/>
          <w:b/>
          <w:lang w:val="es-ES"/>
        </w:rPr>
        <w:t xml:space="preserve"> de dos mil veinticinco</w:t>
      </w:r>
      <w:r w:rsidRPr="00425A58">
        <w:rPr>
          <w:rFonts w:ascii="Palatino Linotype" w:hAnsi="Palatino Linotype"/>
          <w:b/>
        </w:rPr>
        <w:t xml:space="preserve">, </w:t>
      </w:r>
      <w:r w:rsidRPr="00425A58">
        <w:rPr>
          <w:rFonts w:ascii="Palatino Linotype" w:eastAsia="Calibri" w:hAnsi="Palatino Linotype" w:cs="Arial"/>
          <w:lang w:val="es-ES"/>
        </w:rPr>
        <w:t xml:space="preserve">se presentó ante el </w:t>
      </w:r>
      <w:r w:rsidRPr="00425A58">
        <w:rPr>
          <w:rFonts w:ascii="Palatino Linotype" w:eastAsia="Calibri" w:hAnsi="Palatino Linotype" w:cs="Arial"/>
          <w:b/>
          <w:lang w:val="es-ES"/>
        </w:rPr>
        <w:t>SUJETO OBLIGADO</w:t>
      </w:r>
      <w:r w:rsidRPr="00425A58">
        <w:rPr>
          <w:rFonts w:ascii="Palatino Linotype" w:eastAsia="Calibri" w:hAnsi="Palatino Linotype" w:cs="Arial"/>
        </w:rPr>
        <w:t xml:space="preserve"> vía </w:t>
      </w:r>
      <w:r w:rsidR="00D177AD" w:rsidRPr="00425A58">
        <w:rPr>
          <w:rFonts w:ascii="Palatino Linotype" w:eastAsia="Calibri" w:hAnsi="Palatino Linotype" w:cs="Arial"/>
        </w:rPr>
        <w:t>Sistema de Acceso a la Información Mexiquense (</w:t>
      </w:r>
      <w:r w:rsidRPr="00425A58">
        <w:rPr>
          <w:rFonts w:ascii="Palatino Linotype" w:eastAsia="Calibri" w:hAnsi="Palatino Linotype" w:cs="Arial"/>
          <w:lang w:val="es-ES"/>
        </w:rPr>
        <w:t>SAIMEX</w:t>
      </w:r>
      <w:r w:rsidR="00D177AD" w:rsidRPr="00425A58">
        <w:rPr>
          <w:rFonts w:ascii="Palatino Linotype" w:eastAsia="Calibri" w:hAnsi="Palatino Linotype" w:cs="Arial"/>
          <w:lang w:val="es-ES"/>
        </w:rPr>
        <w:t>)</w:t>
      </w:r>
      <w:r w:rsidRPr="00425A58">
        <w:rPr>
          <w:rFonts w:ascii="Palatino Linotype" w:eastAsia="Calibri" w:hAnsi="Palatino Linotype" w:cs="Arial"/>
          <w:lang w:val="es-ES"/>
        </w:rPr>
        <w:t xml:space="preserve">, la </w:t>
      </w:r>
      <w:r w:rsidR="00ED6C32" w:rsidRPr="00425A58">
        <w:rPr>
          <w:rFonts w:ascii="Palatino Linotype" w:eastAsia="Calibri" w:hAnsi="Palatino Linotype" w:cs="Arial"/>
          <w:lang w:val="es-ES"/>
        </w:rPr>
        <w:t>S</w:t>
      </w:r>
      <w:r w:rsidRPr="00425A58">
        <w:rPr>
          <w:rFonts w:ascii="Palatino Linotype" w:eastAsia="Calibri" w:hAnsi="Palatino Linotype" w:cs="Arial"/>
          <w:lang w:val="es-ES"/>
        </w:rPr>
        <w:t xml:space="preserve">olicitud de </w:t>
      </w:r>
      <w:r w:rsidR="00ED6C32" w:rsidRPr="00425A58">
        <w:rPr>
          <w:rFonts w:ascii="Palatino Linotype" w:eastAsia="Calibri" w:hAnsi="Palatino Linotype" w:cs="Arial"/>
          <w:lang w:val="es-ES"/>
        </w:rPr>
        <w:t>Información P</w:t>
      </w:r>
      <w:r w:rsidRPr="00425A58">
        <w:rPr>
          <w:rFonts w:ascii="Palatino Linotype" w:eastAsia="Calibri" w:hAnsi="Palatino Linotype" w:cs="Arial"/>
          <w:lang w:val="es-ES"/>
        </w:rPr>
        <w:t>ública registrada con el número</w:t>
      </w:r>
      <w:r w:rsidRPr="00425A58">
        <w:rPr>
          <w:rFonts w:ascii="Palatino Linotype" w:hAnsi="Palatino Linotype"/>
          <w:b/>
          <w:bCs/>
          <w:color w:val="000000" w:themeColor="text1"/>
        </w:rPr>
        <w:t xml:space="preserve"> </w:t>
      </w:r>
      <w:r w:rsidR="00416AA0" w:rsidRPr="00425A58">
        <w:rPr>
          <w:rFonts w:ascii="Palatino Linotype" w:hAnsi="Palatino Linotype"/>
          <w:b/>
          <w:bCs/>
          <w:color w:val="000000" w:themeColor="text1"/>
        </w:rPr>
        <w:t>02149/TOLUCA/IP/2025</w:t>
      </w:r>
      <w:r w:rsidRPr="00425A58">
        <w:rPr>
          <w:rFonts w:ascii="Palatino Linotype" w:hAnsi="Palatino Linotype"/>
          <w:b/>
          <w:bCs/>
          <w:color w:val="000000" w:themeColor="text1"/>
        </w:rPr>
        <w:t xml:space="preserve">; </w:t>
      </w:r>
      <w:r w:rsidR="000D28A9">
        <w:rPr>
          <w:rFonts w:ascii="Palatino Linotype" w:eastAsia="Calibri" w:hAnsi="Palatino Linotype" w:cs="Arial"/>
          <w:lang w:val="es-ES"/>
        </w:rPr>
        <w:t>en la que</w:t>
      </w:r>
      <w:r w:rsidRPr="00425A58">
        <w:rPr>
          <w:rFonts w:ascii="Palatino Linotype" w:eastAsia="Calibri" w:hAnsi="Palatino Linotype" w:cs="Arial"/>
          <w:lang w:val="es-ES"/>
        </w:rPr>
        <w:t xml:space="preserve"> se solicitó la siguiente información:</w:t>
      </w:r>
    </w:p>
    <w:p w14:paraId="6B526C57" w14:textId="77777777" w:rsidR="005F346E" w:rsidRPr="00425A58" w:rsidRDefault="005F346E" w:rsidP="00AE423B">
      <w:pPr>
        <w:pStyle w:val="Prrafodelista"/>
        <w:spacing w:line="360" w:lineRule="auto"/>
        <w:ind w:left="0"/>
        <w:jc w:val="both"/>
        <w:rPr>
          <w:rFonts w:ascii="Palatino Linotype" w:eastAsia="Calibri" w:hAnsi="Palatino Linotype" w:cs="Arial"/>
          <w:lang w:val="es-ES"/>
        </w:rPr>
      </w:pPr>
    </w:p>
    <w:p w14:paraId="399A8454" w14:textId="3F797FAC" w:rsidR="00947C3B" w:rsidRPr="00425A58" w:rsidRDefault="00C86A6F" w:rsidP="00AE423B">
      <w:pPr>
        <w:pStyle w:val="Prrafodelista"/>
        <w:spacing w:line="360" w:lineRule="auto"/>
        <w:ind w:left="426" w:right="474"/>
        <w:jc w:val="both"/>
        <w:rPr>
          <w:rFonts w:ascii="Palatino Linotype" w:hAnsi="Palatino Linotype"/>
          <w:i/>
        </w:rPr>
      </w:pPr>
      <w:r w:rsidRPr="00425A58">
        <w:rPr>
          <w:rFonts w:ascii="Palatino Linotype" w:hAnsi="Palatino Linotype"/>
          <w:i/>
        </w:rPr>
        <w:t>“</w:t>
      </w:r>
      <w:r w:rsidR="00416AA0" w:rsidRPr="00425A58">
        <w:rPr>
          <w:rFonts w:ascii="Palatino Linotype" w:hAnsi="Palatino Linotype"/>
          <w:i/>
        </w:rPr>
        <w:t>El presupuesto gastado en la compra d uniformes de enero a la fecha cuantos uniformes se compraron la factura pagada y el contrato de adquisicione</w:t>
      </w:r>
      <w:r w:rsidR="00947C3B" w:rsidRPr="00425A58">
        <w:rPr>
          <w:rFonts w:ascii="Palatino Linotype" w:hAnsi="Palatino Linotype"/>
          <w:i/>
        </w:rPr>
        <w:t>”</w:t>
      </w:r>
    </w:p>
    <w:p w14:paraId="7AD5871D" w14:textId="77777777" w:rsidR="009E5F74" w:rsidRPr="00425A58" w:rsidRDefault="009E5F74" w:rsidP="00AE423B">
      <w:pPr>
        <w:pStyle w:val="Prrafodelista"/>
        <w:spacing w:line="360" w:lineRule="auto"/>
        <w:ind w:left="426" w:right="474"/>
        <w:jc w:val="both"/>
        <w:rPr>
          <w:rFonts w:ascii="Palatino Linotype" w:hAnsi="Palatino Linotype"/>
          <w:i/>
        </w:rPr>
      </w:pPr>
    </w:p>
    <w:p w14:paraId="3D5318FE" w14:textId="4CB298F4" w:rsidR="00F46CF8" w:rsidRDefault="00F443D1" w:rsidP="000D28A9">
      <w:pPr>
        <w:pStyle w:val="Prrafodelista"/>
        <w:numPr>
          <w:ilvl w:val="0"/>
          <w:numId w:val="3"/>
        </w:numPr>
        <w:spacing w:line="360" w:lineRule="auto"/>
        <w:ind w:left="0" w:firstLine="0"/>
        <w:jc w:val="both"/>
        <w:rPr>
          <w:rFonts w:ascii="Palatino Linotype" w:hAnsi="Palatino Linotype" w:cs="Arial"/>
          <w:lang w:val="es-ES"/>
        </w:rPr>
      </w:pPr>
      <w:r w:rsidRPr="00425A58">
        <w:rPr>
          <w:rFonts w:ascii="Palatino Linotype" w:hAnsi="Palatino Linotype" w:cs="Arial"/>
          <w:lang w:val="es-ES"/>
        </w:rPr>
        <w:t>Modalidad de entrega de la información</w:t>
      </w:r>
      <w:r w:rsidR="00F46CF8" w:rsidRPr="00425A58">
        <w:rPr>
          <w:rFonts w:ascii="Palatino Linotype" w:hAnsi="Palatino Linotype" w:cs="Arial"/>
          <w:lang w:val="es-ES"/>
        </w:rPr>
        <w:t xml:space="preserve">: </w:t>
      </w:r>
      <w:r w:rsidR="00BC2E4D" w:rsidRPr="00425A58">
        <w:rPr>
          <w:rFonts w:ascii="Palatino Linotype" w:hAnsi="Palatino Linotype" w:cs="Arial"/>
          <w:lang w:val="es-ES"/>
        </w:rPr>
        <w:t>Vía SAIMEX</w:t>
      </w:r>
      <w:r w:rsidR="001B7993" w:rsidRPr="00425A58">
        <w:rPr>
          <w:rFonts w:ascii="Palatino Linotype" w:hAnsi="Palatino Linotype" w:cs="Arial"/>
          <w:lang w:val="es-ES"/>
        </w:rPr>
        <w:t>.</w:t>
      </w:r>
    </w:p>
    <w:p w14:paraId="177D526F" w14:textId="77777777" w:rsidR="000D28A9" w:rsidRPr="000D28A9" w:rsidRDefault="000D28A9" w:rsidP="000D28A9">
      <w:pPr>
        <w:spacing w:line="360" w:lineRule="auto"/>
        <w:jc w:val="both"/>
        <w:rPr>
          <w:rFonts w:ascii="Palatino Linotype" w:hAnsi="Palatino Linotype" w:cs="Arial"/>
          <w:lang w:val="es-ES"/>
        </w:rPr>
      </w:pPr>
    </w:p>
    <w:p w14:paraId="3323CB58" w14:textId="72346EF8" w:rsidR="00416AA0" w:rsidRPr="00425A58" w:rsidRDefault="00416AA0" w:rsidP="00416AA0">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425A58">
        <w:rPr>
          <w:rFonts w:ascii="Palatino Linotype" w:eastAsia="Palatino Linotype" w:hAnsi="Palatino Linotype" w:cs="Palatino Linotype"/>
          <w:color w:val="000000"/>
        </w:rPr>
        <w:lastRenderedPageBreak/>
        <w:t>El</w:t>
      </w:r>
      <w:r w:rsidRPr="00425A58">
        <w:rPr>
          <w:rFonts w:ascii="Palatino Linotype" w:eastAsia="Palatino Linotype" w:hAnsi="Palatino Linotype" w:cs="Palatino Linotype"/>
          <w:b/>
          <w:color w:val="000000"/>
        </w:rPr>
        <w:t xml:space="preserve"> veinticinco de abril de dos mil veinticinco,</w:t>
      </w:r>
      <w:r w:rsidRPr="00425A58">
        <w:rPr>
          <w:rFonts w:ascii="Palatino Linotype" w:eastAsia="Palatino Linotype" w:hAnsi="Palatino Linotype" w:cs="Palatino Linotype"/>
          <w:color w:val="000000"/>
        </w:rPr>
        <w:t xml:space="preserve"> el </w:t>
      </w:r>
      <w:r w:rsidRPr="00425A58">
        <w:rPr>
          <w:rFonts w:ascii="Palatino Linotype" w:eastAsia="Palatino Linotype" w:hAnsi="Palatino Linotype" w:cs="Palatino Linotype"/>
          <w:b/>
          <w:color w:val="000000"/>
        </w:rPr>
        <w:t>SUJETO OBLIGADO</w:t>
      </w:r>
      <w:r w:rsidRPr="00425A58">
        <w:rPr>
          <w:rFonts w:ascii="Palatino Linotype" w:eastAsia="Palatino Linotype" w:hAnsi="Palatino Linotype" w:cs="Palatino Linotype"/>
          <w:color w:val="000000"/>
        </w:rPr>
        <w:t xml:space="preserve"> realizó una solicitud de aclaración a efecto de que el solicitante informara lo siguiente: “…tipo de uniformes…” (Sic) pare efecto de realizar una búsqueda exhaustiva de la información y así estar en aptitud de responder de forma veraz y eficiente su solicitud.</w:t>
      </w:r>
    </w:p>
    <w:p w14:paraId="7F3CAAFC" w14:textId="77777777" w:rsidR="00416AA0" w:rsidRPr="00425A58" w:rsidRDefault="00416AA0" w:rsidP="00416AA0">
      <w:pPr>
        <w:pStyle w:val="Prrafodelista"/>
        <w:spacing w:line="360" w:lineRule="auto"/>
        <w:ind w:left="0"/>
        <w:jc w:val="both"/>
        <w:rPr>
          <w:rFonts w:ascii="Palatino Linotype" w:eastAsia="Palatino Linotype" w:hAnsi="Palatino Linotype" w:cs="Palatino Linotype"/>
          <w:b/>
          <w:color w:val="000000"/>
        </w:rPr>
      </w:pPr>
    </w:p>
    <w:p w14:paraId="1867221F" w14:textId="5275680A" w:rsidR="009059B4" w:rsidRPr="00425A58" w:rsidRDefault="00600CAF" w:rsidP="009C102F">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425A58">
        <w:rPr>
          <w:rFonts w:ascii="Palatino Linotype" w:eastAsia="Palatino Linotype" w:hAnsi="Palatino Linotype" w:cs="Palatino Linotype"/>
          <w:color w:val="000000"/>
        </w:rPr>
        <w:t>El</w:t>
      </w:r>
      <w:r w:rsidRPr="00425A58">
        <w:rPr>
          <w:rFonts w:ascii="Palatino Linotype" w:eastAsia="Palatino Linotype" w:hAnsi="Palatino Linotype" w:cs="Palatino Linotype"/>
          <w:b/>
          <w:color w:val="000000"/>
        </w:rPr>
        <w:t xml:space="preserve"> </w:t>
      </w:r>
      <w:r w:rsidR="00416AA0" w:rsidRPr="00425A58">
        <w:rPr>
          <w:rFonts w:ascii="Palatino Linotype" w:eastAsia="Palatino Linotype" w:hAnsi="Palatino Linotype" w:cs="Palatino Linotype"/>
          <w:color w:val="000000"/>
        </w:rPr>
        <w:t>veintiocho</w:t>
      </w:r>
      <w:r w:rsidR="00416AA0" w:rsidRPr="00425A58">
        <w:rPr>
          <w:rFonts w:ascii="Palatino Linotype" w:eastAsia="Palatino Linotype" w:hAnsi="Palatino Linotype" w:cs="Palatino Linotype"/>
          <w:b/>
          <w:color w:val="000000"/>
        </w:rPr>
        <w:t xml:space="preserve"> de abril</w:t>
      </w:r>
      <w:r w:rsidRPr="00425A58">
        <w:rPr>
          <w:rFonts w:ascii="Palatino Linotype" w:eastAsia="Palatino Linotype" w:hAnsi="Palatino Linotype" w:cs="Palatino Linotype"/>
          <w:b/>
          <w:color w:val="000000"/>
        </w:rPr>
        <w:t xml:space="preserve"> de dos mil veinticinco,</w:t>
      </w:r>
      <w:r w:rsidRPr="00425A58">
        <w:rPr>
          <w:rFonts w:ascii="Palatino Linotype" w:eastAsia="Palatino Linotype" w:hAnsi="Palatino Linotype" w:cs="Palatino Linotype"/>
          <w:color w:val="000000"/>
        </w:rPr>
        <w:t xml:space="preserve"> el </w:t>
      </w:r>
      <w:r w:rsidRPr="00425A58">
        <w:rPr>
          <w:rFonts w:ascii="Palatino Linotype" w:eastAsia="Palatino Linotype" w:hAnsi="Palatino Linotype" w:cs="Palatino Linotype"/>
          <w:b/>
          <w:color w:val="000000"/>
        </w:rPr>
        <w:t>SUJETO OBLIGADO</w:t>
      </w:r>
      <w:r w:rsidRPr="00425A58">
        <w:rPr>
          <w:rFonts w:ascii="Palatino Linotype" w:eastAsia="Palatino Linotype" w:hAnsi="Palatino Linotype" w:cs="Palatino Linotype"/>
          <w:color w:val="000000"/>
        </w:rPr>
        <w:t xml:space="preserve"> </w:t>
      </w:r>
      <w:r w:rsidR="009E5F74" w:rsidRPr="00425A58">
        <w:rPr>
          <w:rFonts w:ascii="Palatino Linotype" w:hAnsi="Palatino Linotype" w:cs="Arial"/>
        </w:rPr>
        <w:t xml:space="preserve">en respuesta remitió </w:t>
      </w:r>
      <w:r w:rsidR="00416AA0" w:rsidRPr="00425A58">
        <w:rPr>
          <w:rFonts w:ascii="Palatino Linotype" w:hAnsi="Palatino Linotype" w:cs="Arial"/>
        </w:rPr>
        <w:t xml:space="preserve">los archivos electrónicos denominados </w:t>
      </w:r>
      <w:r w:rsidR="00416AA0" w:rsidRPr="00425A58">
        <w:rPr>
          <w:rFonts w:ascii="Palatino Linotype" w:hAnsi="Palatino Linotype" w:cs="Arial"/>
          <w:i/>
        </w:rPr>
        <w:t>Respsol 02149-2025 VP.pdf, Saimex 02149.pdf, Saimex 02149.pdf, Respsol 02149-2025 VP.pdf</w:t>
      </w:r>
      <w:r w:rsidR="00416AA0" w:rsidRPr="00425A58">
        <w:rPr>
          <w:rFonts w:ascii="Palatino Linotype" w:hAnsi="Palatino Linotype" w:cs="Arial"/>
        </w:rPr>
        <w:t xml:space="preserve"> y </w:t>
      </w:r>
      <w:r w:rsidR="00416AA0" w:rsidRPr="00425A58">
        <w:rPr>
          <w:rFonts w:ascii="Palatino Linotype" w:hAnsi="Palatino Linotype" w:cs="Arial"/>
          <w:i/>
        </w:rPr>
        <w:t>R. 02149. 2025.pdf</w:t>
      </w:r>
      <w:r w:rsidR="00416AA0" w:rsidRPr="00425A58">
        <w:rPr>
          <w:rFonts w:ascii="Palatino Linotype" w:hAnsi="Palatino Linotype" w:cs="Arial"/>
        </w:rPr>
        <w:t xml:space="preserve">, cuyo contenido de manera general, corresponden a los oficios de turno generados por el </w:t>
      </w:r>
      <w:r w:rsidR="00416AA0" w:rsidRPr="00425A58">
        <w:rPr>
          <w:rFonts w:ascii="Palatino Linotype" w:hAnsi="Palatino Linotype" w:cs="Arial"/>
          <w:b/>
        </w:rPr>
        <w:t>SUJETO OBLIGADO</w:t>
      </w:r>
      <w:r w:rsidR="00416AA0" w:rsidRPr="00425A58">
        <w:rPr>
          <w:rFonts w:ascii="Palatino Linotype" w:hAnsi="Palatino Linotype" w:cs="Arial"/>
        </w:rPr>
        <w:t xml:space="preserve"> para la atención de la solicitud de información y, a los oficios</w:t>
      </w:r>
      <w:r w:rsidR="00DB037A" w:rsidRPr="00425A58">
        <w:rPr>
          <w:rFonts w:ascii="Palatino Linotype" w:hAnsi="Palatino Linotype" w:cs="Arial"/>
        </w:rPr>
        <w:t xml:space="preserve"> </w:t>
      </w:r>
      <w:r w:rsidR="009C102F" w:rsidRPr="00425A58">
        <w:rPr>
          <w:rFonts w:ascii="Palatino Linotype" w:hAnsi="Palatino Linotype" w:cs="Arial"/>
        </w:rPr>
        <w:t xml:space="preserve">oficio suscrito por la Coordinadora de Administración y Finanzas, </w:t>
      </w:r>
      <w:r w:rsidR="009C102F" w:rsidRPr="00425A58">
        <w:rPr>
          <w:rFonts w:ascii="Palatino Linotype" w:eastAsia="Palatino Linotype" w:hAnsi="Palatino Linotype" w:cs="Palatino Linotype"/>
          <w:color w:val="000000"/>
        </w:rPr>
        <w:t>quien</w:t>
      </w:r>
      <w:r w:rsidR="009C102F" w:rsidRPr="00425A58">
        <w:rPr>
          <w:rFonts w:ascii="Palatino Linotype" w:hAnsi="Palatino Linotype" w:cs="Arial"/>
        </w:rPr>
        <w:t xml:space="preserve"> manifiesta que después de una búsqueda exhaustiva en los archivos de esta Coordinación me permito hacer de su conocimiento que no se cuenta con la información solicitada, toda vez que no se celebró algún contrato por concepto de adquisición de uniformes del 01 de enero a la fecha de la respuesta; oficio signado por el Tesorero Municipal, quien manifiesta que los documentos solicitados, forman parte de la integración del primer informe 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 los cuales ya fueron emitidos por el OSFEM el día 01 de abril de 2025; oficio signado por la Coordinadora de Administración y Finanzas</w:t>
      </w:r>
      <w:r w:rsidR="001C37FE" w:rsidRPr="00425A58">
        <w:rPr>
          <w:rFonts w:ascii="Palatino Linotype" w:hAnsi="Palatino Linotype" w:cs="Arial"/>
        </w:rPr>
        <w:t>; oficio signado por el Titular de la Unidad de Transparencia que informa al solicítate la respuesta emitida.</w:t>
      </w:r>
    </w:p>
    <w:p w14:paraId="28293858" w14:textId="77777777" w:rsidR="00006A19" w:rsidRPr="00425A58" w:rsidRDefault="00006A19" w:rsidP="00AE423B">
      <w:pPr>
        <w:pStyle w:val="Prrafodelista"/>
        <w:spacing w:line="360" w:lineRule="auto"/>
        <w:ind w:left="0"/>
        <w:jc w:val="both"/>
        <w:rPr>
          <w:rFonts w:ascii="Palatino Linotype" w:eastAsia="Palatino Linotype" w:hAnsi="Palatino Linotype" w:cs="Palatino Linotype"/>
          <w:b/>
          <w:color w:val="000000"/>
        </w:rPr>
      </w:pPr>
    </w:p>
    <w:p w14:paraId="7231C6E3" w14:textId="3D53E485" w:rsidR="00C86A6F" w:rsidRPr="00425A58" w:rsidRDefault="005B3CB5" w:rsidP="00AE423B">
      <w:pPr>
        <w:pStyle w:val="Prrafodelista"/>
        <w:numPr>
          <w:ilvl w:val="0"/>
          <w:numId w:val="1"/>
        </w:numPr>
        <w:spacing w:line="360" w:lineRule="auto"/>
        <w:ind w:left="0" w:firstLine="0"/>
        <w:jc w:val="both"/>
        <w:rPr>
          <w:rFonts w:ascii="Palatino Linotype" w:hAnsi="Palatino Linotype" w:cs="Arial"/>
        </w:rPr>
      </w:pPr>
      <w:r w:rsidRPr="00425A58">
        <w:rPr>
          <w:rFonts w:ascii="Palatino Linotype" w:hAnsi="Palatino Linotype" w:cs="Arial"/>
          <w:bCs/>
        </w:rPr>
        <w:lastRenderedPageBreak/>
        <w:t>Inconforme con la respuesta emitida</w:t>
      </w:r>
      <w:r w:rsidR="00C86A6F" w:rsidRPr="00425A58">
        <w:rPr>
          <w:rFonts w:ascii="Palatino Linotype" w:hAnsi="Palatino Linotype" w:cs="Arial"/>
        </w:rPr>
        <w:t xml:space="preserve">, </w:t>
      </w:r>
      <w:r w:rsidR="003A4C01" w:rsidRPr="00425A58">
        <w:rPr>
          <w:rFonts w:ascii="Palatino Linotype" w:hAnsi="Palatino Linotype" w:cs="Arial"/>
        </w:rPr>
        <w:t xml:space="preserve">el </w:t>
      </w:r>
      <w:r w:rsidR="00362FF4" w:rsidRPr="00425A58">
        <w:rPr>
          <w:rFonts w:ascii="Palatino Linotype" w:hAnsi="Palatino Linotype" w:cs="Arial"/>
          <w:b/>
        </w:rPr>
        <w:t>once de junio</w:t>
      </w:r>
      <w:r w:rsidR="003A4C01" w:rsidRPr="00425A58">
        <w:rPr>
          <w:rFonts w:ascii="Palatino Linotype" w:hAnsi="Palatino Linotype" w:cs="Arial"/>
          <w:b/>
        </w:rPr>
        <w:t xml:space="preserve"> de dos mil veinticinco</w:t>
      </w:r>
      <w:r w:rsidR="003A4C01" w:rsidRPr="00425A58">
        <w:rPr>
          <w:rFonts w:ascii="Palatino Linotype" w:hAnsi="Palatino Linotype" w:cs="Arial"/>
        </w:rPr>
        <w:t xml:space="preserve">, </w:t>
      </w:r>
      <w:r w:rsidR="00C86A6F" w:rsidRPr="00425A58">
        <w:rPr>
          <w:rFonts w:ascii="Palatino Linotype" w:hAnsi="Palatino Linotype" w:cs="Arial"/>
        </w:rPr>
        <w:t xml:space="preserve">la parte </w:t>
      </w:r>
      <w:r w:rsidRPr="00425A58">
        <w:rPr>
          <w:rFonts w:ascii="Palatino Linotype" w:hAnsi="Palatino Linotype" w:cs="Arial"/>
          <w:b/>
        </w:rPr>
        <w:t>RECURRENTE</w:t>
      </w:r>
      <w:r w:rsidRPr="00425A58">
        <w:rPr>
          <w:rFonts w:ascii="Palatino Linotype" w:hAnsi="Palatino Linotype" w:cs="Arial"/>
        </w:rPr>
        <w:t xml:space="preserve"> </w:t>
      </w:r>
      <w:r w:rsidR="00C86A6F" w:rsidRPr="00425A58">
        <w:rPr>
          <w:rFonts w:ascii="Palatino Linotype" w:hAnsi="Palatino Linotype" w:cs="Arial"/>
        </w:rPr>
        <w:t>interpuso su Recurso de Revisión, señalando como acto impugnado y razones o motivos de inconformidad, lo siguiente:</w:t>
      </w:r>
    </w:p>
    <w:p w14:paraId="63133CBC" w14:textId="77777777" w:rsidR="007D6876" w:rsidRPr="00425A58" w:rsidRDefault="007D6876" w:rsidP="00AE423B">
      <w:pPr>
        <w:pStyle w:val="Prrafodelista"/>
        <w:spacing w:line="360" w:lineRule="auto"/>
        <w:ind w:left="0"/>
        <w:jc w:val="both"/>
        <w:rPr>
          <w:rFonts w:ascii="Palatino Linotype" w:hAnsi="Palatino Linotype" w:cs="Arial"/>
          <w:i/>
          <w:color w:val="000000" w:themeColor="text1"/>
        </w:rPr>
      </w:pPr>
    </w:p>
    <w:p w14:paraId="5D8BD90A" w14:textId="77777777" w:rsidR="00D5494C" w:rsidRPr="00425A58" w:rsidRDefault="00D5494C" w:rsidP="000D28A9">
      <w:pPr>
        <w:pStyle w:val="Prrafodelista"/>
        <w:numPr>
          <w:ilvl w:val="0"/>
          <w:numId w:val="3"/>
        </w:numPr>
        <w:spacing w:line="360" w:lineRule="auto"/>
        <w:ind w:right="426"/>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425A58">
        <w:rPr>
          <w:rStyle w:val="Ttulo2Car"/>
          <w:rFonts w:ascii="Palatino Linotype" w:hAnsi="Palatino Linotype"/>
          <w:b/>
          <w:color w:val="000000" w:themeColor="text1"/>
          <w:sz w:val="24"/>
          <w:szCs w:val="24"/>
        </w:rPr>
        <w:t>ACTO IMPUGNADO:</w:t>
      </w:r>
    </w:p>
    <w:p w14:paraId="332B30C8" w14:textId="6F30DCA8" w:rsidR="00961A06" w:rsidRPr="00425A58" w:rsidRDefault="00D5494C" w:rsidP="000D28A9">
      <w:pPr>
        <w:pStyle w:val="Prrafodelista"/>
        <w:spacing w:line="360" w:lineRule="auto"/>
        <w:ind w:left="0" w:right="426" w:firstLine="708"/>
        <w:jc w:val="both"/>
        <w:rPr>
          <w:rStyle w:val="Ttulo2Car"/>
          <w:rFonts w:ascii="Palatino Linotype" w:hAnsi="Palatino Linotype"/>
          <w:i/>
          <w:color w:val="000000" w:themeColor="text1"/>
          <w:sz w:val="24"/>
          <w:szCs w:val="24"/>
        </w:rPr>
      </w:pPr>
      <w:r w:rsidRPr="00425A58">
        <w:rPr>
          <w:rStyle w:val="Ttulo2Car"/>
          <w:rFonts w:ascii="Palatino Linotype" w:hAnsi="Palatino Linotype"/>
          <w:i/>
          <w:color w:val="000000" w:themeColor="text1"/>
          <w:sz w:val="24"/>
          <w:szCs w:val="24"/>
        </w:rPr>
        <w:t>“</w:t>
      </w:r>
      <w:r w:rsidR="00362FF4" w:rsidRPr="00425A58">
        <w:rPr>
          <w:rStyle w:val="Ttulo2Car"/>
          <w:rFonts w:ascii="Palatino Linotype" w:hAnsi="Palatino Linotype"/>
          <w:i/>
          <w:color w:val="000000" w:themeColor="text1"/>
          <w:sz w:val="24"/>
          <w:szCs w:val="24"/>
        </w:rPr>
        <w:t>La respuesta no esta completa</w:t>
      </w:r>
      <w:r w:rsidRPr="00425A58">
        <w:rPr>
          <w:rStyle w:val="Ttulo2Car"/>
          <w:rFonts w:ascii="Palatino Linotype" w:hAnsi="Palatino Linotype"/>
          <w:i/>
          <w:color w:val="000000" w:themeColor="text1"/>
          <w:sz w:val="24"/>
          <w:szCs w:val="24"/>
        </w:rPr>
        <w:t>”</w:t>
      </w:r>
    </w:p>
    <w:p w14:paraId="0E3238EF" w14:textId="77777777" w:rsidR="00EA6CE3" w:rsidRPr="00425A58" w:rsidRDefault="00EA6CE3" w:rsidP="000D28A9">
      <w:pPr>
        <w:pStyle w:val="Prrafodelista"/>
        <w:spacing w:line="360" w:lineRule="auto"/>
        <w:ind w:left="0" w:right="426"/>
        <w:jc w:val="both"/>
        <w:rPr>
          <w:rStyle w:val="Ttulo2Car"/>
          <w:rFonts w:ascii="Palatino Linotype" w:hAnsi="Palatino Linotype"/>
          <w:i/>
          <w:color w:val="000000" w:themeColor="text1"/>
          <w:sz w:val="24"/>
          <w:szCs w:val="24"/>
        </w:rPr>
      </w:pPr>
    </w:p>
    <w:p w14:paraId="39314BF0" w14:textId="77777777" w:rsidR="00942B6E" w:rsidRPr="00425A58" w:rsidRDefault="00942B6E" w:rsidP="000D28A9">
      <w:pPr>
        <w:pStyle w:val="Prrafodelista"/>
        <w:numPr>
          <w:ilvl w:val="0"/>
          <w:numId w:val="3"/>
        </w:numPr>
        <w:spacing w:line="360" w:lineRule="auto"/>
        <w:ind w:right="426"/>
        <w:jc w:val="both"/>
        <w:rPr>
          <w:rStyle w:val="Ttulo2Car"/>
          <w:rFonts w:ascii="Palatino Linotype" w:hAnsi="Palatino Linotype"/>
          <w:b/>
          <w:color w:val="000000" w:themeColor="text1"/>
          <w:sz w:val="24"/>
          <w:szCs w:val="24"/>
        </w:rPr>
      </w:pPr>
      <w:r w:rsidRPr="00425A58">
        <w:rPr>
          <w:rStyle w:val="Ttulo2Car"/>
          <w:rFonts w:ascii="Palatino Linotype" w:hAnsi="Palatino Linotype"/>
          <w:b/>
          <w:color w:val="000000" w:themeColor="text1"/>
          <w:sz w:val="24"/>
          <w:szCs w:val="24"/>
        </w:rPr>
        <w:t>RAZONES O MOTIVOS DE LA INCONFORMIDAD</w:t>
      </w:r>
      <w:r w:rsidRPr="00425A58">
        <w:rPr>
          <w:rStyle w:val="Ttulo2Car"/>
          <w:rFonts w:ascii="Palatino Linotype" w:hAnsi="Palatino Linotype"/>
          <w:b/>
          <w:color w:val="000000" w:themeColor="text1"/>
          <w:sz w:val="24"/>
          <w:szCs w:val="24"/>
        </w:rPr>
        <w:tab/>
      </w:r>
    </w:p>
    <w:p w14:paraId="66898454" w14:textId="0BED4AE4" w:rsidR="00942B6E" w:rsidRPr="00425A58" w:rsidRDefault="00942B6E" w:rsidP="000D28A9">
      <w:pPr>
        <w:pStyle w:val="Prrafodelista"/>
        <w:spacing w:line="360" w:lineRule="auto"/>
        <w:ind w:left="708" w:right="426"/>
        <w:jc w:val="both"/>
        <w:rPr>
          <w:rStyle w:val="Ttulo2Car"/>
          <w:rFonts w:ascii="Palatino Linotype" w:hAnsi="Palatino Linotype"/>
          <w:i/>
          <w:color w:val="000000" w:themeColor="text1"/>
          <w:sz w:val="24"/>
          <w:szCs w:val="24"/>
        </w:rPr>
      </w:pPr>
      <w:r w:rsidRPr="00425A58">
        <w:rPr>
          <w:rStyle w:val="Ttulo2Car"/>
          <w:rFonts w:ascii="Palatino Linotype" w:hAnsi="Palatino Linotype"/>
          <w:i/>
          <w:color w:val="000000" w:themeColor="text1"/>
          <w:sz w:val="24"/>
          <w:szCs w:val="24"/>
        </w:rPr>
        <w:t>“</w:t>
      </w:r>
      <w:r w:rsidR="00362FF4" w:rsidRPr="00425A58">
        <w:rPr>
          <w:rStyle w:val="Ttulo2Car"/>
          <w:rFonts w:ascii="Palatino Linotype" w:hAnsi="Palatino Linotype"/>
          <w:i/>
          <w:color w:val="000000" w:themeColor="text1"/>
          <w:sz w:val="24"/>
          <w:szCs w:val="24"/>
        </w:rPr>
        <w:t>no entrega la informaicón completa y los eventos de entrega de uniformes fue publica sean congruentes</w:t>
      </w:r>
      <w:r w:rsidRPr="00425A58">
        <w:rPr>
          <w:rStyle w:val="Ttulo2Car"/>
          <w:rFonts w:ascii="Palatino Linotype" w:hAnsi="Palatino Linotype"/>
          <w:i/>
          <w:color w:val="000000" w:themeColor="text1"/>
          <w:sz w:val="24"/>
          <w:szCs w:val="24"/>
        </w:rPr>
        <w:t>”</w:t>
      </w:r>
    </w:p>
    <w:p w14:paraId="0EE8D61B" w14:textId="77777777" w:rsidR="00067EAC" w:rsidRPr="00425A58" w:rsidRDefault="00067EAC" w:rsidP="00AE423B">
      <w:pPr>
        <w:pStyle w:val="Prrafodelista"/>
        <w:spacing w:line="360" w:lineRule="auto"/>
        <w:ind w:left="426" w:right="426"/>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5EE40793" w:rsidR="00947C3B" w:rsidRPr="00425A58" w:rsidRDefault="000D28A9" w:rsidP="00AE423B">
      <w:pPr>
        <w:pStyle w:val="Prrafodelista"/>
        <w:numPr>
          <w:ilvl w:val="0"/>
          <w:numId w:val="1"/>
        </w:numPr>
        <w:spacing w:line="360" w:lineRule="auto"/>
        <w:ind w:left="0" w:firstLine="0"/>
        <w:jc w:val="both"/>
        <w:rPr>
          <w:rFonts w:ascii="Palatino Linotype" w:hAnsi="Palatino Linotype"/>
          <w:i/>
        </w:rPr>
      </w:pPr>
      <w:r>
        <w:rPr>
          <w:rFonts w:ascii="Palatino Linotype" w:eastAsia="Calibri" w:hAnsi="Palatino Linotype" w:cs="Arial"/>
          <w:lang w:val="es-ES"/>
        </w:rPr>
        <w:t>La Comisionada p</w:t>
      </w:r>
      <w:r w:rsidR="00947C3B" w:rsidRPr="00425A58">
        <w:rPr>
          <w:rFonts w:ascii="Palatino Linotype" w:eastAsia="Calibri" w:hAnsi="Palatino Linotype" w:cs="Arial"/>
          <w:lang w:val="es-ES"/>
        </w:rPr>
        <w:t xml:space="preserve">onente con fundamento en lo dispuesto por el artículo 185 fracción II de la ley de la materia, a través del acuerdo de admisión de fecha </w:t>
      </w:r>
      <w:r w:rsidR="00362FF4" w:rsidRPr="00425A58">
        <w:rPr>
          <w:rFonts w:ascii="Palatino Linotype" w:eastAsia="Calibri" w:hAnsi="Palatino Linotype" w:cs="Arial"/>
          <w:b/>
          <w:lang w:val="es-ES"/>
        </w:rPr>
        <w:t>diecisiete de junio</w:t>
      </w:r>
      <w:r w:rsidR="005F78BC" w:rsidRPr="00425A58">
        <w:rPr>
          <w:rFonts w:ascii="Palatino Linotype" w:eastAsia="Calibri" w:hAnsi="Palatino Linotype" w:cs="Arial"/>
          <w:b/>
          <w:lang w:val="es-ES"/>
        </w:rPr>
        <w:t xml:space="preserve"> </w:t>
      </w:r>
      <w:r w:rsidR="005E75E6" w:rsidRPr="00425A58">
        <w:rPr>
          <w:rFonts w:ascii="Palatino Linotype" w:eastAsia="Calibri" w:hAnsi="Palatino Linotype" w:cs="Arial"/>
          <w:b/>
          <w:lang w:val="es-ES"/>
        </w:rPr>
        <w:t xml:space="preserve">dos mil </w:t>
      </w:r>
      <w:r w:rsidR="00067EAC" w:rsidRPr="00425A58">
        <w:rPr>
          <w:rFonts w:ascii="Palatino Linotype" w:eastAsia="Calibri" w:hAnsi="Palatino Linotype" w:cs="Arial"/>
          <w:b/>
          <w:lang w:val="es-ES"/>
        </w:rPr>
        <w:t>vein</w:t>
      </w:r>
      <w:r w:rsidR="00DA5EB8" w:rsidRPr="00425A58">
        <w:rPr>
          <w:rFonts w:ascii="Palatino Linotype" w:eastAsia="Calibri" w:hAnsi="Palatino Linotype" w:cs="Arial"/>
          <w:b/>
          <w:lang w:val="es-ES"/>
        </w:rPr>
        <w:t>ticinco</w:t>
      </w:r>
      <w:r w:rsidR="00947C3B" w:rsidRPr="00425A58">
        <w:rPr>
          <w:rFonts w:ascii="Palatino Linotype" w:eastAsia="Calibri" w:hAnsi="Palatino Linotype" w:cs="Arial"/>
          <w:lang w:val="es-ES"/>
        </w:rPr>
        <w:t xml:space="preserve">, puso a disposición de las partes el expediente electrónico </w:t>
      </w:r>
      <w:r w:rsidR="00947C3B" w:rsidRPr="00425A58">
        <w:rPr>
          <w:rFonts w:ascii="Palatino Linotype" w:eastAsia="Calibri" w:hAnsi="Palatino Linotype" w:cs="Arial"/>
        </w:rPr>
        <w:t xml:space="preserve">vía </w:t>
      </w:r>
      <w:r w:rsidR="00947C3B" w:rsidRPr="00425A58">
        <w:rPr>
          <w:rFonts w:ascii="Palatino Linotype" w:eastAsia="Calibri" w:hAnsi="Palatino Linotype" w:cs="Arial"/>
          <w:b/>
          <w:lang w:val="es-ES"/>
        </w:rPr>
        <w:t xml:space="preserve">SAIMEX </w:t>
      </w:r>
      <w:r w:rsidR="00947C3B" w:rsidRPr="00425A5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47C3B" w:rsidRPr="00425A58">
        <w:rPr>
          <w:rFonts w:ascii="Palatino Linotype" w:eastAsia="Calibri" w:hAnsi="Palatino Linotype" w:cs="Arial"/>
          <w:b/>
          <w:lang w:val="es-ES"/>
        </w:rPr>
        <w:t>SUJETO OBLIGADO</w:t>
      </w:r>
      <w:r w:rsidR="00947C3B" w:rsidRPr="00425A58">
        <w:rPr>
          <w:rFonts w:ascii="Palatino Linotype" w:eastAsia="Calibri" w:hAnsi="Palatino Linotype" w:cs="Arial"/>
          <w:lang w:val="es-ES"/>
        </w:rPr>
        <w:t xml:space="preserve"> presentará el Informe Justificado procedente.</w:t>
      </w:r>
    </w:p>
    <w:p w14:paraId="198F57DF" w14:textId="31E3412C" w:rsidR="00947C3B" w:rsidRPr="00425A58" w:rsidRDefault="00947C3B" w:rsidP="00AE423B">
      <w:pPr>
        <w:pStyle w:val="Prrafodelista"/>
        <w:spacing w:line="360" w:lineRule="auto"/>
        <w:ind w:left="0"/>
        <w:jc w:val="both"/>
        <w:rPr>
          <w:rFonts w:ascii="Palatino Linotype" w:hAnsi="Palatino Linotype"/>
        </w:rPr>
      </w:pPr>
    </w:p>
    <w:p w14:paraId="06973C56" w14:textId="5063DE06" w:rsidR="004C3E30" w:rsidRPr="00425A58" w:rsidRDefault="00D177AD" w:rsidP="00362FF4">
      <w:pPr>
        <w:pStyle w:val="Prrafodelista"/>
        <w:numPr>
          <w:ilvl w:val="0"/>
          <w:numId w:val="1"/>
        </w:numPr>
        <w:spacing w:line="360" w:lineRule="auto"/>
        <w:ind w:left="0" w:firstLine="0"/>
        <w:jc w:val="both"/>
        <w:rPr>
          <w:rFonts w:ascii="Palatino Linotype" w:hAnsi="Palatino Linotype"/>
          <w:color w:val="000000"/>
        </w:rPr>
      </w:pPr>
      <w:r w:rsidRPr="00425A58">
        <w:rPr>
          <w:rFonts w:ascii="Palatino Linotype" w:hAnsi="Palatino Linotype"/>
          <w:color w:val="000000"/>
        </w:rPr>
        <w:t xml:space="preserve">El </w:t>
      </w:r>
      <w:r w:rsidRPr="00425A58">
        <w:rPr>
          <w:rFonts w:ascii="Palatino Linotype" w:hAnsi="Palatino Linotype"/>
          <w:b/>
          <w:color w:val="000000"/>
        </w:rPr>
        <w:t xml:space="preserve">SUJETO </w:t>
      </w:r>
      <w:r w:rsidRPr="00425A58">
        <w:rPr>
          <w:rFonts w:ascii="Palatino Linotype" w:eastAsia="Calibri" w:hAnsi="Palatino Linotype" w:cs="Arial"/>
          <w:b/>
          <w:lang w:val="es-ES"/>
        </w:rPr>
        <w:t>OBLIGADO</w:t>
      </w:r>
      <w:r w:rsidRPr="00425A58">
        <w:rPr>
          <w:rFonts w:ascii="Palatino Linotype" w:hAnsi="Palatino Linotype"/>
          <w:color w:val="000000"/>
        </w:rPr>
        <w:t xml:space="preserve"> </w:t>
      </w:r>
      <w:r w:rsidR="001A7D36" w:rsidRPr="00425A58">
        <w:rPr>
          <w:rFonts w:ascii="Palatino Linotype" w:hAnsi="Palatino Linotype"/>
          <w:color w:val="000000"/>
        </w:rPr>
        <w:t xml:space="preserve">en fecha </w:t>
      </w:r>
      <w:r w:rsidR="00362FF4" w:rsidRPr="00425A58">
        <w:rPr>
          <w:rFonts w:ascii="Palatino Linotype" w:hAnsi="Palatino Linotype"/>
          <w:b/>
          <w:color w:val="000000"/>
        </w:rPr>
        <w:t>veintiséis</w:t>
      </w:r>
      <w:r w:rsidR="003310EF" w:rsidRPr="00425A58">
        <w:rPr>
          <w:rFonts w:ascii="Palatino Linotype" w:hAnsi="Palatino Linotype"/>
          <w:b/>
          <w:color w:val="000000"/>
        </w:rPr>
        <w:t xml:space="preserve"> de </w:t>
      </w:r>
      <w:r w:rsidR="00362FF4" w:rsidRPr="00425A58">
        <w:rPr>
          <w:rFonts w:ascii="Palatino Linotype" w:hAnsi="Palatino Linotype"/>
          <w:b/>
          <w:color w:val="000000"/>
        </w:rPr>
        <w:t>junio</w:t>
      </w:r>
      <w:r w:rsidR="004C3E30" w:rsidRPr="00425A58">
        <w:rPr>
          <w:rFonts w:ascii="Palatino Linotype" w:hAnsi="Palatino Linotype"/>
          <w:b/>
          <w:color w:val="000000"/>
        </w:rPr>
        <w:t xml:space="preserve"> de dos mil veinticinco</w:t>
      </w:r>
      <w:r w:rsidR="00CD6CD8" w:rsidRPr="00425A58">
        <w:rPr>
          <w:rFonts w:ascii="Palatino Linotype" w:hAnsi="Palatino Linotype"/>
          <w:color w:val="000000"/>
        </w:rPr>
        <w:t>,</w:t>
      </w:r>
      <w:r w:rsidR="00CB1F02" w:rsidRPr="00425A58">
        <w:rPr>
          <w:rFonts w:ascii="Palatino Linotype" w:hAnsi="Palatino Linotype"/>
          <w:color w:val="000000"/>
        </w:rPr>
        <w:t xml:space="preserve"> </w:t>
      </w:r>
      <w:r w:rsidR="00CB1F02" w:rsidRPr="00425A58">
        <w:rPr>
          <w:rFonts w:ascii="Palatino Linotype" w:eastAsia="Calibri" w:hAnsi="Palatino Linotype" w:cs="Arial"/>
          <w:lang w:val="es-ES"/>
        </w:rPr>
        <w:t>rindió</w:t>
      </w:r>
      <w:r w:rsidR="00CB1F02" w:rsidRPr="00425A58">
        <w:rPr>
          <w:rFonts w:ascii="Palatino Linotype" w:hAnsi="Palatino Linotype"/>
          <w:color w:val="000000"/>
        </w:rPr>
        <w:t xml:space="preserve"> el informe </w:t>
      </w:r>
      <w:r w:rsidR="00CB1F02" w:rsidRPr="00425A58">
        <w:rPr>
          <w:rFonts w:ascii="Palatino Linotype" w:eastAsia="Calibri" w:hAnsi="Palatino Linotype" w:cs="Arial"/>
          <w:lang w:val="es-ES"/>
        </w:rPr>
        <w:t>justific</w:t>
      </w:r>
      <w:r w:rsidR="00C47088" w:rsidRPr="00425A58">
        <w:rPr>
          <w:rFonts w:ascii="Palatino Linotype" w:eastAsia="Calibri" w:hAnsi="Palatino Linotype" w:cs="Arial"/>
          <w:lang w:val="es-ES"/>
        </w:rPr>
        <w:t>ado</w:t>
      </w:r>
      <w:r w:rsidR="003310EF" w:rsidRPr="00425A58">
        <w:rPr>
          <w:rFonts w:ascii="Palatino Linotype" w:hAnsi="Palatino Linotype"/>
          <w:color w:val="000000"/>
        </w:rPr>
        <w:t xml:space="preserve"> </w:t>
      </w:r>
      <w:r w:rsidR="00366CF8" w:rsidRPr="00425A58">
        <w:rPr>
          <w:rFonts w:ascii="Palatino Linotype" w:hAnsi="Palatino Linotype"/>
          <w:color w:val="000000"/>
        </w:rPr>
        <w:t xml:space="preserve">a través de los archivos denominados </w:t>
      </w:r>
      <w:r w:rsidR="00362FF4" w:rsidRPr="00425A58">
        <w:rPr>
          <w:rFonts w:ascii="Palatino Linotype" w:hAnsi="Palatino Linotype"/>
          <w:i/>
          <w:color w:val="000000"/>
        </w:rPr>
        <w:t>RESPUESTA 06873.pdf, ANEXOS 06873-2025_.pdf</w:t>
      </w:r>
      <w:r w:rsidR="003310EF" w:rsidRPr="00425A58">
        <w:rPr>
          <w:rFonts w:ascii="Palatino Linotype" w:hAnsi="Palatino Linotype"/>
          <w:color w:val="000000"/>
        </w:rPr>
        <w:t xml:space="preserve">, </w:t>
      </w:r>
      <w:r w:rsidR="00D0123C" w:rsidRPr="00425A58">
        <w:rPr>
          <w:rFonts w:ascii="Palatino Linotype" w:hAnsi="Palatino Linotype"/>
          <w:color w:val="000000"/>
        </w:rPr>
        <w:t>cuyo contenido</w:t>
      </w:r>
      <w:r w:rsidR="00C44421" w:rsidRPr="00425A58">
        <w:rPr>
          <w:rFonts w:ascii="Palatino Linotype" w:hAnsi="Palatino Linotype"/>
          <w:color w:val="000000"/>
        </w:rPr>
        <w:t xml:space="preserve"> </w:t>
      </w:r>
      <w:r w:rsidR="00366CF8" w:rsidRPr="00425A58">
        <w:rPr>
          <w:rFonts w:ascii="Palatino Linotype" w:hAnsi="Palatino Linotype"/>
          <w:color w:val="000000"/>
        </w:rPr>
        <w:t>confirma las respuestas iniciales</w:t>
      </w:r>
      <w:r w:rsidR="003310EF" w:rsidRPr="00425A58">
        <w:rPr>
          <w:rFonts w:ascii="Palatino Linotype" w:hAnsi="Palatino Linotype"/>
          <w:color w:val="000000"/>
        </w:rPr>
        <w:t xml:space="preserve">. Por su parte el </w:t>
      </w:r>
      <w:r w:rsidR="003310EF" w:rsidRPr="00425A58">
        <w:rPr>
          <w:rFonts w:ascii="Palatino Linotype" w:hAnsi="Palatino Linotype"/>
          <w:b/>
          <w:color w:val="000000"/>
        </w:rPr>
        <w:t>RECURRENTE</w:t>
      </w:r>
      <w:r w:rsidR="003310EF" w:rsidRPr="00425A58">
        <w:rPr>
          <w:rFonts w:ascii="Palatino Linotype" w:hAnsi="Palatino Linotype"/>
          <w:color w:val="000000"/>
        </w:rPr>
        <w:t xml:space="preserve"> no realizó manifestaciones que a su derecho conviniera y asistiera.</w:t>
      </w:r>
    </w:p>
    <w:p w14:paraId="548F5806" w14:textId="77777777" w:rsidR="006A284C" w:rsidRPr="00425A58" w:rsidRDefault="006A284C" w:rsidP="00AE423B">
      <w:pPr>
        <w:pStyle w:val="Prrafodelista"/>
        <w:spacing w:line="360" w:lineRule="auto"/>
        <w:rPr>
          <w:rFonts w:ascii="Palatino Linotype" w:hAnsi="Palatino Linotype"/>
          <w:color w:val="000000"/>
        </w:rPr>
      </w:pPr>
    </w:p>
    <w:p w14:paraId="000B9257" w14:textId="184B0F63" w:rsidR="006A284C" w:rsidRPr="00425A58" w:rsidRDefault="006A284C"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lastRenderedPageBreak/>
        <w:t xml:space="preserve">El </w:t>
      </w:r>
      <w:r w:rsidR="00366CF8" w:rsidRPr="00425A58">
        <w:rPr>
          <w:rFonts w:ascii="Palatino Linotype" w:eastAsia="Palatino Linotype" w:hAnsi="Palatino Linotype" w:cs="Palatino Linotype"/>
          <w:b/>
          <w:color w:val="000000"/>
        </w:rPr>
        <w:t>veintiuno de enero</w:t>
      </w:r>
      <w:r w:rsidRPr="00425A58">
        <w:rPr>
          <w:rFonts w:ascii="Palatino Linotype" w:eastAsia="Palatino Linotype" w:hAnsi="Palatino Linotype" w:cs="Palatino Linotype"/>
          <w:b/>
          <w:color w:val="000000"/>
        </w:rPr>
        <w:t xml:space="preserve"> del año en curso</w:t>
      </w:r>
      <w:r w:rsidRPr="00425A58">
        <w:rPr>
          <w:rFonts w:ascii="Palatino Linotype" w:eastAsia="Palatino Linotype" w:hAnsi="Palatino Linotype" w:cs="Palatino Linotype"/>
          <w:color w:val="000000"/>
        </w:rPr>
        <w:t xml:space="preserve">, con fundamento en el artículo 181, tercer párrafo, de la Ley de Transparencia y Acceso a la Información Pública del Estado de México y Municipios se </w:t>
      </w:r>
      <w:r w:rsidRPr="00425A58">
        <w:rPr>
          <w:rFonts w:ascii="Palatino Linotype" w:hAnsi="Palatino Linotype"/>
          <w:color w:val="000000"/>
        </w:rPr>
        <w:t>notificó</w:t>
      </w:r>
      <w:r w:rsidRPr="00425A58">
        <w:rPr>
          <w:rFonts w:ascii="Palatino Linotype" w:eastAsia="Palatino Linotype" w:hAnsi="Palatino Linotype" w:cs="Palatino Linotype"/>
          <w:color w:val="000000"/>
        </w:rPr>
        <w:t xml:space="preserve"> que el plazo de treinta días para resolver el </w:t>
      </w:r>
      <w:r w:rsidR="00ED6C32" w:rsidRPr="00425A58">
        <w:rPr>
          <w:rFonts w:ascii="Palatino Linotype" w:eastAsia="Palatino Linotype" w:hAnsi="Palatino Linotype" w:cs="Palatino Linotype"/>
          <w:color w:val="000000"/>
        </w:rPr>
        <w:t>Recurso de R</w:t>
      </w:r>
      <w:r w:rsidRPr="00425A58">
        <w:rPr>
          <w:rFonts w:ascii="Palatino Linotype" w:eastAsia="Palatino Linotype" w:hAnsi="Palatino Linotype" w:cs="Palatino Linotype"/>
          <w:color w:val="000000"/>
        </w:rPr>
        <w:t>evisión sería ampliado por un periodo de quince días hábiles adicionales.</w:t>
      </w:r>
    </w:p>
    <w:p w14:paraId="05248D4E" w14:textId="77777777" w:rsidR="00362FF4" w:rsidRPr="00425A58" w:rsidRDefault="00362FF4" w:rsidP="00362FF4">
      <w:pPr>
        <w:pStyle w:val="Prrafodelista"/>
        <w:rPr>
          <w:rFonts w:ascii="Palatino Linotype" w:eastAsia="Palatino Linotype" w:hAnsi="Palatino Linotype" w:cs="Palatino Linotype"/>
          <w:color w:val="000000"/>
        </w:rPr>
      </w:pPr>
    </w:p>
    <w:p w14:paraId="49962870" w14:textId="06907128" w:rsidR="006A284C" w:rsidRPr="00425A58" w:rsidRDefault="006A284C"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Este </w:t>
      </w:r>
      <w:r w:rsidR="006F721C" w:rsidRPr="00425A58">
        <w:rPr>
          <w:rFonts w:ascii="Palatino Linotype" w:eastAsia="Palatino Linotype" w:hAnsi="Palatino Linotype" w:cs="Palatino Linotype"/>
          <w:color w:val="000000"/>
        </w:rPr>
        <w:t>O</w:t>
      </w:r>
      <w:r w:rsidRPr="00425A58">
        <w:rPr>
          <w:rFonts w:ascii="Palatino Linotype" w:eastAsia="Palatino Linotype" w:hAnsi="Palatino Linotype" w:cs="Palatino Linotype"/>
          <w:color w:val="000000"/>
        </w:rPr>
        <w:t xml:space="preserve">rganismo </w:t>
      </w:r>
      <w:r w:rsidR="006F721C" w:rsidRPr="00425A58">
        <w:rPr>
          <w:rFonts w:ascii="Palatino Linotype" w:eastAsia="Palatino Linotype" w:hAnsi="Palatino Linotype" w:cs="Palatino Linotype"/>
          <w:color w:val="000000"/>
        </w:rPr>
        <w:t>G</w:t>
      </w:r>
      <w:r w:rsidRPr="00425A58">
        <w:rPr>
          <w:rFonts w:ascii="Palatino Linotype" w:eastAsia="Palatino Linotype" w:hAnsi="Palatino Linotype" w:cs="Palatino Linotype"/>
          <w:color w:val="000000"/>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10B3D130" w14:textId="77777777" w:rsidR="00C96D93" w:rsidRPr="00425A58" w:rsidRDefault="00C96D93" w:rsidP="00AE423B">
      <w:pPr>
        <w:pStyle w:val="Prrafodelista"/>
        <w:spacing w:line="360" w:lineRule="auto"/>
        <w:rPr>
          <w:rFonts w:ascii="Palatino Linotype" w:eastAsia="Palatino Linotype" w:hAnsi="Palatino Linotype" w:cs="Palatino Linotype"/>
          <w:color w:val="000000"/>
        </w:rPr>
      </w:pPr>
    </w:p>
    <w:p w14:paraId="7370C9C3" w14:textId="6D038C89" w:rsidR="00CA3F0F" w:rsidRPr="00425A58" w:rsidRDefault="00CA3F0F"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Seguidamente</w:t>
      </w:r>
      <w:r w:rsidR="005F78BC" w:rsidRPr="00425A58">
        <w:rPr>
          <w:rFonts w:ascii="Palatino Linotype" w:eastAsia="Palatino Linotype" w:hAnsi="Palatino Linotype" w:cs="Palatino Linotype"/>
          <w:color w:val="000000"/>
        </w:rPr>
        <w:t xml:space="preserve"> al no existir pendientes o diligencia por desahogar,</w:t>
      </w:r>
      <w:r w:rsidRPr="00425A58">
        <w:rPr>
          <w:rFonts w:ascii="Palatino Linotype" w:eastAsia="Palatino Linotype" w:hAnsi="Palatino Linotype" w:cs="Palatino Linotype"/>
          <w:color w:val="000000"/>
        </w:rPr>
        <w:t xml:space="preserve"> mediante Acuerdo de </w:t>
      </w:r>
      <w:r w:rsidR="00C96D93" w:rsidRPr="00425A58">
        <w:rPr>
          <w:rFonts w:ascii="Palatino Linotype" w:eastAsia="Palatino Linotype" w:hAnsi="Palatino Linotype" w:cs="Palatino Linotype"/>
          <w:color w:val="000000"/>
        </w:rPr>
        <w:t xml:space="preserve">fecha </w:t>
      </w:r>
      <w:r w:rsidR="00366CF8" w:rsidRPr="00425A58">
        <w:rPr>
          <w:rFonts w:ascii="Palatino Linotype" w:eastAsia="Palatino Linotype" w:hAnsi="Palatino Linotype" w:cs="Palatino Linotype"/>
          <w:b/>
          <w:color w:val="000000"/>
        </w:rPr>
        <w:t>veintisiete</w:t>
      </w:r>
      <w:r w:rsidR="00C96D93" w:rsidRPr="00425A58">
        <w:rPr>
          <w:rFonts w:ascii="Palatino Linotype" w:eastAsia="Palatino Linotype" w:hAnsi="Palatino Linotype" w:cs="Palatino Linotype"/>
          <w:b/>
          <w:color w:val="000000"/>
        </w:rPr>
        <w:t xml:space="preserve"> de e</w:t>
      </w:r>
      <w:r w:rsidR="00366CF8" w:rsidRPr="00425A58">
        <w:rPr>
          <w:rFonts w:ascii="Palatino Linotype" w:eastAsia="Palatino Linotype" w:hAnsi="Palatino Linotype" w:cs="Palatino Linotype"/>
          <w:b/>
          <w:color w:val="000000"/>
        </w:rPr>
        <w:t>nero</w:t>
      </w:r>
      <w:r w:rsidR="00C96D93" w:rsidRPr="00425A58">
        <w:rPr>
          <w:rFonts w:ascii="Palatino Linotype" w:eastAsia="Palatino Linotype" w:hAnsi="Palatino Linotype" w:cs="Palatino Linotype"/>
          <w:b/>
          <w:color w:val="000000"/>
        </w:rPr>
        <w:t xml:space="preserve"> del año en curso</w:t>
      </w:r>
      <w:r w:rsidR="009D3E7B" w:rsidRPr="00425A58">
        <w:rPr>
          <w:rFonts w:ascii="Palatino Linotype" w:eastAsia="Palatino Linotype" w:hAnsi="Palatino Linotype" w:cs="Palatino Linotype"/>
          <w:color w:val="000000"/>
        </w:rPr>
        <w:t xml:space="preserve"> </w:t>
      </w:r>
      <w:r w:rsidR="00CE6F0C" w:rsidRPr="00425A58">
        <w:rPr>
          <w:rFonts w:ascii="Palatino Linotype" w:eastAsia="Palatino Linotype" w:hAnsi="Palatino Linotype" w:cs="Palatino Linotype"/>
          <w:color w:val="000000"/>
        </w:rPr>
        <w:t xml:space="preserve">se </w:t>
      </w:r>
      <w:r w:rsidRPr="00425A58">
        <w:rPr>
          <w:rFonts w:ascii="Palatino Linotype" w:eastAsia="Palatino Linotype" w:hAnsi="Palatino Linotype" w:cs="Palatino Linotype"/>
          <w:color w:val="000000"/>
        </w:rPr>
        <w:t>decretó el cierre de instrucción, por lo que:</w:t>
      </w:r>
    </w:p>
    <w:p w14:paraId="57D0B568" w14:textId="77777777" w:rsidR="003B2BC8" w:rsidRPr="00425A58" w:rsidRDefault="003B2BC8" w:rsidP="00AE423B">
      <w:pPr>
        <w:pStyle w:val="Prrafodelista"/>
        <w:spacing w:line="360" w:lineRule="auto"/>
        <w:ind w:left="0"/>
        <w:jc w:val="both"/>
        <w:rPr>
          <w:rFonts w:ascii="Palatino Linotype" w:eastAsia="Palatino Linotype" w:hAnsi="Palatino Linotype" w:cs="Palatino Linotype"/>
          <w:color w:val="000000"/>
        </w:rPr>
      </w:pPr>
    </w:p>
    <w:p w14:paraId="6967D00B" w14:textId="3A12A856" w:rsidR="00947C3B" w:rsidRPr="00425A58" w:rsidRDefault="00947C3B" w:rsidP="00AE423B">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425A58">
        <w:rPr>
          <w:rFonts w:ascii="Palatino Linotype" w:hAnsi="Palatino Linotype"/>
          <w:b/>
          <w:color w:val="000000" w:themeColor="text1"/>
          <w:sz w:val="24"/>
          <w:szCs w:val="24"/>
        </w:rPr>
        <w:t>C</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O</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S</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I</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R</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A</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0D28A9">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O</w:t>
      </w:r>
      <w:bookmarkEnd w:id="63"/>
      <w:bookmarkEnd w:id="64"/>
      <w:r w:rsidR="000D28A9">
        <w:rPr>
          <w:rFonts w:ascii="Palatino Linotype" w:hAnsi="Palatino Linotype"/>
          <w:b/>
          <w:color w:val="000000" w:themeColor="text1"/>
          <w:sz w:val="24"/>
          <w:szCs w:val="24"/>
        </w:rPr>
        <w:t xml:space="preserve"> </w:t>
      </w:r>
    </w:p>
    <w:p w14:paraId="4EA515D4" w14:textId="77777777" w:rsidR="00947C3B" w:rsidRPr="00425A58" w:rsidRDefault="00947C3B" w:rsidP="00AE423B">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425A58" w:rsidRDefault="00947C3B" w:rsidP="00AE423B">
      <w:pPr>
        <w:pStyle w:val="Ttulo2"/>
        <w:spacing w:before="0" w:line="360" w:lineRule="auto"/>
        <w:rPr>
          <w:rFonts w:ascii="Palatino Linotype" w:hAnsi="Palatino Linotype"/>
          <w:b/>
          <w:color w:val="auto"/>
          <w:sz w:val="24"/>
          <w:szCs w:val="24"/>
        </w:rPr>
      </w:pPr>
      <w:r w:rsidRPr="00425A58">
        <w:rPr>
          <w:rFonts w:ascii="Palatino Linotype" w:hAnsi="Palatino Linotype"/>
          <w:b/>
          <w:color w:val="auto"/>
          <w:sz w:val="24"/>
          <w:szCs w:val="24"/>
        </w:rPr>
        <w:t>PRIMERO. De la competencia</w:t>
      </w:r>
      <w:bookmarkEnd w:id="65"/>
      <w:bookmarkEnd w:id="66"/>
    </w:p>
    <w:p w14:paraId="66CA1126" w14:textId="31E37E13" w:rsidR="00947C3B" w:rsidRPr="00425A58" w:rsidRDefault="009D3E7B" w:rsidP="00AE423B">
      <w:pPr>
        <w:pStyle w:val="Prrafodelista"/>
        <w:numPr>
          <w:ilvl w:val="0"/>
          <w:numId w:val="1"/>
        </w:numPr>
        <w:spacing w:line="360" w:lineRule="auto"/>
        <w:ind w:left="0" w:firstLine="0"/>
        <w:jc w:val="both"/>
        <w:rPr>
          <w:rFonts w:ascii="Palatino Linotype" w:hAnsi="Palatino Linotype"/>
          <w:color w:val="000000" w:themeColor="text1"/>
        </w:rPr>
      </w:pPr>
      <w:r w:rsidRPr="00425A5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425A58">
        <w:rPr>
          <w:rFonts w:ascii="Palatino Linotype" w:eastAsia="Palatino Linotype" w:hAnsi="Palatino Linotype" w:cs="Palatino Linotype"/>
          <w:color w:val="000000"/>
        </w:rPr>
        <w:t>trigésimo</w:t>
      </w:r>
      <w:r w:rsidRPr="00425A58">
        <w:rPr>
          <w:rFonts w:ascii="Palatino Linotype" w:hAnsi="Palatino Linotype"/>
          <w:color w:val="000000" w:themeColor="text1"/>
        </w:rPr>
        <w:t xml:space="preserve"> octavo y trigésimo noveno fracciones IV y V de la Constitución Política del Estado Libre y Soberano de México; ordinal 2, fracción II, 13, 29, </w:t>
      </w:r>
      <w:r w:rsidRPr="00425A58">
        <w:rPr>
          <w:rFonts w:ascii="Palatino Linotype" w:hAnsi="Palatino Linotype"/>
          <w:color w:val="000000" w:themeColor="text1"/>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425A58" w:rsidRDefault="00C47088" w:rsidP="00AE423B">
      <w:pPr>
        <w:spacing w:line="360" w:lineRule="auto"/>
        <w:contextualSpacing/>
        <w:jc w:val="both"/>
        <w:rPr>
          <w:rFonts w:ascii="Palatino Linotype" w:hAnsi="Palatino Linotype"/>
          <w:color w:val="000000" w:themeColor="text1"/>
        </w:rPr>
      </w:pPr>
    </w:p>
    <w:p w14:paraId="4678A3EE" w14:textId="1F5DA7A0" w:rsidR="00947C3B" w:rsidRPr="00425A58" w:rsidRDefault="00947C3B" w:rsidP="00AE423B">
      <w:pPr>
        <w:spacing w:line="360" w:lineRule="auto"/>
        <w:contextualSpacing/>
        <w:jc w:val="both"/>
        <w:rPr>
          <w:rFonts w:ascii="Palatino Linotype" w:hAnsi="Palatino Linotype"/>
          <w:b/>
        </w:rPr>
      </w:pPr>
      <w:r w:rsidRPr="00425A58">
        <w:rPr>
          <w:rFonts w:ascii="Palatino Linotype" w:hAnsi="Palatino Linotype"/>
          <w:color w:val="000000" w:themeColor="text1"/>
        </w:rPr>
        <w:t xml:space="preserve"> </w:t>
      </w:r>
      <w:bookmarkStart w:id="67" w:name="_Toc491791304"/>
      <w:bookmarkStart w:id="68" w:name="_Toc83128580"/>
      <w:r w:rsidRPr="00425A58">
        <w:rPr>
          <w:rFonts w:ascii="Palatino Linotype" w:hAnsi="Palatino Linotype"/>
          <w:b/>
        </w:rPr>
        <w:t>SEGUNDO. De la oportunidad y procedencia.</w:t>
      </w:r>
      <w:bookmarkEnd w:id="67"/>
      <w:bookmarkEnd w:id="68"/>
    </w:p>
    <w:p w14:paraId="60E72AD3" w14:textId="77777777" w:rsidR="00A72EED" w:rsidRPr="000D28A9" w:rsidRDefault="00A72EED" w:rsidP="00AE423B">
      <w:pPr>
        <w:numPr>
          <w:ilvl w:val="0"/>
          <w:numId w:val="1"/>
        </w:numPr>
        <w:spacing w:line="360" w:lineRule="auto"/>
        <w:ind w:left="0" w:firstLine="0"/>
        <w:contextualSpacing/>
        <w:jc w:val="both"/>
        <w:rPr>
          <w:rFonts w:ascii="Palatino Linotype" w:hAnsi="Palatino Linotype"/>
        </w:rPr>
      </w:pPr>
      <w:r w:rsidRPr="00425A58">
        <w:rPr>
          <w:rFonts w:ascii="Palatino Linotype" w:eastAsia="Calibri" w:hAnsi="Palatino Linotype" w:cs="Arial"/>
        </w:rPr>
        <w:t xml:space="preserve">Este Órgano Garante considera que el medio de impugnación reúne los requisitos de procedencia </w:t>
      </w:r>
      <w:r w:rsidRPr="00425A58">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425A58">
        <w:rPr>
          <w:rFonts w:ascii="Palatino Linotype" w:eastAsia="Calibri" w:hAnsi="Palatino Linotype" w:cs="Tahoma"/>
          <w:b/>
          <w:color w:val="000000"/>
          <w:lang w:eastAsia="es-MX"/>
        </w:rPr>
        <w:t>LA RECURRENTE</w:t>
      </w:r>
      <w:r w:rsidRPr="00425A58">
        <w:rPr>
          <w:rFonts w:ascii="Palatino Linotype" w:eastAsia="Calibri" w:hAnsi="Palatino Linotype" w:cs="Tahoma"/>
          <w:color w:val="000000"/>
          <w:lang w:eastAsia="es-MX"/>
        </w:rPr>
        <w:t xml:space="preserve"> ante otra instancia.</w:t>
      </w:r>
    </w:p>
    <w:p w14:paraId="78D0CAB3" w14:textId="77777777" w:rsidR="000D28A9" w:rsidRPr="00425A58" w:rsidRDefault="000D28A9" w:rsidP="000D28A9">
      <w:pPr>
        <w:spacing w:line="360" w:lineRule="auto"/>
        <w:contextualSpacing/>
        <w:jc w:val="both"/>
        <w:rPr>
          <w:rFonts w:ascii="Palatino Linotype" w:hAnsi="Palatino Linotype"/>
        </w:rPr>
      </w:pPr>
    </w:p>
    <w:p w14:paraId="1C46471B" w14:textId="77777777" w:rsidR="008A5B46" w:rsidRPr="00425A58" w:rsidRDefault="008A5B46"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425A58">
        <w:rPr>
          <w:rFonts w:ascii="Palatino Linotype" w:eastAsia="Calibri" w:hAnsi="Palatino Linotype" w:cs="Arial"/>
        </w:rPr>
        <w:t>archivar</w:t>
      </w:r>
      <w:r w:rsidRPr="00425A58">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425A58" w:rsidRDefault="008A5B46"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Las solicitudes anónimas</w:t>
      </w:r>
      <w:r w:rsidRPr="00425A58">
        <w:rPr>
          <w:rFonts w:ascii="Palatino Linotype" w:eastAsia="Palatino Linotype" w:hAnsi="Palatino Linotype" w:cs="Palatino Linotype"/>
          <w:i/>
        </w:rPr>
        <w:t xml:space="preserve">, con nombre incompleto o seudónimo </w:t>
      </w:r>
      <w:r w:rsidRPr="00425A58">
        <w:rPr>
          <w:rFonts w:ascii="Palatino Linotype" w:eastAsia="Palatino Linotype" w:hAnsi="Palatino Linotype" w:cs="Palatino Linotype"/>
          <w:b/>
          <w:i/>
        </w:rPr>
        <w:t>serán procedentes para su trámite por parte del sujeto obligado ante quien se presente</w:t>
      </w:r>
      <w:r w:rsidRPr="00425A58">
        <w:rPr>
          <w:rFonts w:ascii="Palatino Linotype" w:eastAsia="Palatino Linotype" w:hAnsi="Palatino Linotype" w:cs="Palatino Linotype"/>
          <w:i/>
        </w:rPr>
        <w:t>. No podrá requerirse información adicional con motivo del nombre proporcionado por el solicitante."</w:t>
      </w:r>
    </w:p>
    <w:p w14:paraId="2D05FE01" w14:textId="77777777" w:rsidR="00A72EED" w:rsidRPr="00425A58" w:rsidRDefault="00A72EED" w:rsidP="00AE423B">
      <w:pPr>
        <w:numPr>
          <w:ilvl w:val="0"/>
          <w:numId w:val="1"/>
        </w:numPr>
        <w:spacing w:line="360" w:lineRule="auto"/>
        <w:ind w:left="0" w:firstLine="0"/>
        <w:contextualSpacing/>
        <w:jc w:val="both"/>
        <w:rPr>
          <w:rFonts w:ascii="Palatino Linotype" w:eastAsia="Calibri" w:hAnsi="Palatino Linotype" w:cs="Arial"/>
        </w:rPr>
      </w:pPr>
      <w:r w:rsidRPr="00425A58">
        <w:rPr>
          <w:rFonts w:ascii="Palatino Linotype" w:eastAsia="Calibri" w:hAnsi="Palatino Linotype" w:cs="Arial"/>
        </w:rPr>
        <w:lastRenderedPageBreak/>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425A58" w:rsidRDefault="00ED6C32" w:rsidP="00AE423B">
      <w:pPr>
        <w:spacing w:line="360" w:lineRule="auto"/>
        <w:contextualSpacing/>
        <w:jc w:val="both"/>
        <w:rPr>
          <w:rFonts w:ascii="Palatino Linotype" w:eastAsia="Calibri" w:hAnsi="Palatino Linotype" w:cs="Arial"/>
        </w:rPr>
      </w:pPr>
    </w:p>
    <w:p w14:paraId="016C3D4C" w14:textId="77777777" w:rsidR="00947C3B" w:rsidRPr="00425A58" w:rsidRDefault="00947C3B" w:rsidP="00AE423B">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425A58">
        <w:rPr>
          <w:rFonts w:ascii="Palatino Linotype" w:hAnsi="Palatino Linotype"/>
          <w:b/>
          <w:color w:val="000000" w:themeColor="text1"/>
          <w:sz w:val="24"/>
          <w:szCs w:val="24"/>
        </w:rPr>
        <w:t xml:space="preserve">TERCERO. </w:t>
      </w:r>
      <w:bookmarkEnd w:id="69"/>
      <w:bookmarkEnd w:id="70"/>
      <w:bookmarkEnd w:id="71"/>
      <w:bookmarkEnd w:id="72"/>
      <w:r w:rsidRPr="00425A58">
        <w:rPr>
          <w:rFonts w:ascii="Palatino Linotype" w:hAnsi="Palatino Linotype"/>
          <w:b/>
          <w:color w:val="000000" w:themeColor="text1"/>
          <w:sz w:val="24"/>
          <w:szCs w:val="24"/>
        </w:rPr>
        <w:t>Del planteamiento de la</w:t>
      </w:r>
      <w:r w:rsidRPr="00425A58">
        <w:rPr>
          <w:rFonts w:ascii="Palatino Linotype" w:hAnsi="Palatino Linotype"/>
          <w:b/>
          <w:i/>
          <w:color w:val="000000" w:themeColor="text1"/>
          <w:sz w:val="24"/>
          <w:szCs w:val="24"/>
        </w:rPr>
        <w:t xml:space="preserve"> Litis</w:t>
      </w:r>
    </w:p>
    <w:p w14:paraId="0E599386" w14:textId="45F0EF7D" w:rsidR="00947C3B" w:rsidRPr="00425A58" w:rsidRDefault="00947C3B" w:rsidP="00AE423B">
      <w:pPr>
        <w:pStyle w:val="Prrafodelista"/>
        <w:numPr>
          <w:ilvl w:val="0"/>
          <w:numId w:val="1"/>
        </w:numPr>
        <w:spacing w:line="360" w:lineRule="auto"/>
        <w:ind w:left="0" w:firstLine="0"/>
        <w:jc w:val="both"/>
        <w:rPr>
          <w:rFonts w:ascii="Palatino Linotype" w:hAnsi="Palatino Linotype" w:cs="Arial"/>
        </w:rPr>
      </w:pPr>
      <w:r w:rsidRPr="00425A58">
        <w:rPr>
          <w:rFonts w:ascii="Palatino Linotype" w:hAnsi="Palatino Linotype" w:cs="Arial"/>
        </w:rPr>
        <w:t xml:space="preserve">Se </w:t>
      </w:r>
      <w:r w:rsidRPr="00425A58">
        <w:rPr>
          <w:rFonts w:ascii="Palatino Linotype" w:eastAsia="Calibri" w:hAnsi="Palatino Linotype" w:cs="Arial"/>
        </w:rPr>
        <w:t>solicitó</w:t>
      </w:r>
      <w:r w:rsidRPr="00425A58">
        <w:rPr>
          <w:rFonts w:ascii="Palatino Linotype" w:hAnsi="Palatino Linotype" w:cs="Arial"/>
        </w:rPr>
        <w:t xml:space="preserve"> tener acceso, a la información</w:t>
      </w:r>
      <w:r w:rsidR="00432F10" w:rsidRPr="00425A58">
        <w:rPr>
          <w:rFonts w:ascii="Palatino Linotype" w:hAnsi="Palatino Linotype" w:cs="Arial"/>
        </w:rPr>
        <w:t xml:space="preserve"> que a continuación se desagrega:</w:t>
      </w:r>
    </w:p>
    <w:p w14:paraId="50B283C5" w14:textId="27C80821" w:rsidR="004D0A62" w:rsidRPr="00425A58" w:rsidRDefault="008B5235" w:rsidP="008B5235">
      <w:pPr>
        <w:pStyle w:val="Prrafodelista"/>
        <w:numPr>
          <w:ilvl w:val="0"/>
          <w:numId w:val="2"/>
        </w:numPr>
        <w:spacing w:line="360" w:lineRule="auto"/>
        <w:ind w:right="851"/>
        <w:jc w:val="both"/>
        <w:rPr>
          <w:rFonts w:ascii="Palatino Linotype" w:hAnsi="Palatino Linotype" w:cs="Arial"/>
          <w:b/>
        </w:rPr>
      </w:pPr>
      <w:r w:rsidRPr="00425A58">
        <w:rPr>
          <w:rFonts w:ascii="Palatino Linotype" w:hAnsi="Palatino Linotype" w:cs="Arial"/>
          <w:b/>
        </w:rPr>
        <w:t>Monto erogado para la compra de uniformes, número de uniformes adquiridos, facturas pagadas y el contrato de adquisiciones, del 1 de enero al 11 de abril de dos mil veinticinco.</w:t>
      </w:r>
    </w:p>
    <w:p w14:paraId="2A606417" w14:textId="77777777" w:rsidR="004D0A62" w:rsidRPr="00425A58" w:rsidRDefault="004D0A62" w:rsidP="00AE423B">
      <w:pPr>
        <w:pStyle w:val="Prrafodelista"/>
        <w:spacing w:line="360" w:lineRule="auto"/>
        <w:ind w:left="778" w:right="284"/>
        <w:jc w:val="both"/>
        <w:rPr>
          <w:rFonts w:ascii="Palatino Linotype" w:hAnsi="Palatino Linotype" w:cs="Arial"/>
          <w:b/>
        </w:rPr>
      </w:pPr>
    </w:p>
    <w:p w14:paraId="08D07717" w14:textId="7BE61C54" w:rsidR="00947C3B" w:rsidRPr="00425A58" w:rsidRDefault="00947C3B" w:rsidP="00AE423B">
      <w:pPr>
        <w:pStyle w:val="Prrafodelista"/>
        <w:numPr>
          <w:ilvl w:val="0"/>
          <w:numId w:val="1"/>
        </w:numPr>
        <w:spacing w:line="360" w:lineRule="auto"/>
        <w:ind w:left="0" w:firstLine="0"/>
        <w:jc w:val="both"/>
        <w:rPr>
          <w:rFonts w:ascii="Palatino Linotype" w:eastAsia="MS Mincho" w:hAnsi="Palatino Linotype" w:cs="Arial"/>
        </w:rPr>
      </w:pPr>
      <w:r w:rsidRPr="00425A58">
        <w:rPr>
          <w:rFonts w:ascii="Palatino Linotype" w:hAnsi="Palatino Linotype" w:cs="Arial"/>
        </w:rPr>
        <w:t xml:space="preserve">En respuesta, el </w:t>
      </w:r>
      <w:r w:rsidRPr="00425A58">
        <w:rPr>
          <w:rFonts w:ascii="Palatino Linotype" w:hAnsi="Palatino Linotype" w:cs="Arial"/>
          <w:b/>
        </w:rPr>
        <w:t xml:space="preserve">SUJETO OBLIGADO </w:t>
      </w:r>
      <w:r w:rsidR="007B20F5" w:rsidRPr="00425A58">
        <w:rPr>
          <w:rFonts w:ascii="Palatino Linotype" w:hAnsi="Palatino Linotype" w:cs="Arial"/>
        </w:rPr>
        <w:t xml:space="preserve">remitió </w:t>
      </w:r>
      <w:r w:rsidR="00822FD3" w:rsidRPr="00425A58">
        <w:rPr>
          <w:rFonts w:ascii="Palatino Linotype" w:hAnsi="Palatino Linotype" w:cs="Arial"/>
        </w:rPr>
        <w:t>l</w:t>
      </w:r>
      <w:r w:rsidR="006C4519" w:rsidRPr="00425A58">
        <w:rPr>
          <w:rFonts w:ascii="Palatino Linotype" w:hAnsi="Palatino Linotype" w:cs="Arial"/>
        </w:rPr>
        <w:t>os</w:t>
      </w:r>
      <w:r w:rsidR="003C7116" w:rsidRPr="00425A58">
        <w:rPr>
          <w:rFonts w:ascii="Palatino Linotype" w:hAnsi="Palatino Linotype" w:cs="Arial"/>
        </w:rPr>
        <w:t xml:space="preserve"> archivo</w:t>
      </w:r>
      <w:r w:rsidR="006C4519" w:rsidRPr="00425A58">
        <w:rPr>
          <w:rFonts w:ascii="Palatino Linotype" w:hAnsi="Palatino Linotype" w:cs="Arial"/>
        </w:rPr>
        <w:t>s</w:t>
      </w:r>
      <w:r w:rsidR="00CF045D" w:rsidRPr="00425A58">
        <w:rPr>
          <w:rFonts w:ascii="Palatino Linotype" w:hAnsi="Palatino Linotype" w:cs="Arial"/>
        </w:rPr>
        <w:t xml:space="preserve"> ya descrito</w:t>
      </w:r>
      <w:r w:rsidR="006C4519" w:rsidRPr="00425A58">
        <w:rPr>
          <w:rFonts w:ascii="Palatino Linotype" w:hAnsi="Palatino Linotype" w:cs="Arial"/>
        </w:rPr>
        <w:t>s</w:t>
      </w:r>
      <w:r w:rsidR="00B77121" w:rsidRPr="00425A58">
        <w:rPr>
          <w:rFonts w:ascii="Palatino Linotype" w:hAnsi="Palatino Linotype" w:cs="Arial"/>
        </w:rPr>
        <w:t xml:space="preserve"> en el </w:t>
      </w:r>
      <w:r w:rsidR="00B77121" w:rsidRPr="00425A58">
        <w:rPr>
          <w:rFonts w:ascii="Palatino Linotype" w:eastAsia="Calibri" w:hAnsi="Palatino Linotype" w:cs="Arial"/>
        </w:rPr>
        <w:t>anterior</w:t>
      </w:r>
      <w:r w:rsidR="00B77121" w:rsidRPr="00425A58">
        <w:rPr>
          <w:rFonts w:ascii="Palatino Linotype" w:hAnsi="Palatino Linotype" w:cs="Arial"/>
        </w:rPr>
        <w:t xml:space="preserve"> Párrafo 2; n</w:t>
      </w:r>
      <w:r w:rsidR="008A7A76" w:rsidRPr="00425A58">
        <w:rPr>
          <w:rFonts w:ascii="Palatino Linotype" w:eastAsia="MS Mincho" w:hAnsi="Palatino Linotype" w:cs="Arial"/>
        </w:rPr>
        <w:t>o obstante el particular se inconform</w:t>
      </w:r>
      <w:r w:rsidR="003C7116" w:rsidRPr="00425A58">
        <w:rPr>
          <w:rFonts w:ascii="Palatino Linotype" w:eastAsia="MS Mincho" w:hAnsi="Palatino Linotype" w:cs="Arial"/>
        </w:rPr>
        <w:t>ó</w:t>
      </w:r>
      <w:r w:rsidR="000E6238" w:rsidRPr="00425A58">
        <w:rPr>
          <w:rFonts w:ascii="Palatino Linotype" w:eastAsia="MS Mincho" w:hAnsi="Palatino Linotype" w:cs="Arial"/>
        </w:rPr>
        <w:t xml:space="preserve">, </w:t>
      </w:r>
      <w:r w:rsidR="003C7116" w:rsidRPr="00425A58">
        <w:rPr>
          <w:rFonts w:ascii="Palatino Linotype" w:eastAsia="MS Mincho" w:hAnsi="Palatino Linotype" w:cs="Arial"/>
        </w:rPr>
        <w:t xml:space="preserve">por </w:t>
      </w:r>
      <w:r w:rsidR="00B70988" w:rsidRPr="00425A58">
        <w:rPr>
          <w:rFonts w:ascii="Palatino Linotype" w:eastAsia="MS Mincho" w:hAnsi="Palatino Linotype" w:cs="Arial"/>
        </w:rPr>
        <w:t xml:space="preserve">la </w:t>
      </w:r>
      <w:r w:rsidR="009707D0" w:rsidRPr="00425A58">
        <w:rPr>
          <w:rFonts w:ascii="Palatino Linotype" w:eastAsia="MS Mincho" w:hAnsi="Palatino Linotype" w:cs="Arial"/>
        </w:rPr>
        <w:t>entrega de información incompleta</w:t>
      </w:r>
      <w:r w:rsidR="000E6238" w:rsidRPr="00425A58">
        <w:rPr>
          <w:rFonts w:ascii="Palatino Linotype" w:eastAsia="MS Mincho" w:hAnsi="Palatino Linotype" w:cs="Arial"/>
        </w:rPr>
        <w:t>; e</w:t>
      </w:r>
      <w:r w:rsidRPr="00425A58">
        <w:rPr>
          <w:rFonts w:ascii="Palatino Linotype" w:eastAsia="MS Mincho" w:hAnsi="Palatino Linotype" w:cs="Arial"/>
        </w:rPr>
        <w:t xml:space="preserve">n </w:t>
      </w:r>
      <w:r w:rsidRPr="00425A58">
        <w:rPr>
          <w:rFonts w:ascii="Palatino Linotype" w:hAnsi="Palatino Linotype" w:cs="Arial"/>
          <w:lang w:eastAsia="es-MX"/>
        </w:rPr>
        <w:t>dichas</w:t>
      </w:r>
      <w:r w:rsidRPr="00425A58">
        <w:rPr>
          <w:rFonts w:ascii="Palatino Linotype" w:eastAsia="Times New Roman" w:hAnsi="Palatino Linotype" w:cs="Arial"/>
        </w:rPr>
        <w:t xml:space="preserve"> condiciones, la </w:t>
      </w:r>
      <w:r w:rsidRPr="00425A58">
        <w:rPr>
          <w:rFonts w:ascii="Palatino Linotype" w:eastAsia="Times New Roman" w:hAnsi="Palatino Linotype" w:cs="Arial"/>
          <w:i/>
        </w:rPr>
        <w:t>Litis</w:t>
      </w:r>
      <w:r w:rsidR="003C4C55" w:rsidRPr="00425A58">
        <w:rPr>
          <w:rFonts w:ascii="Palatino Linotype" w:eastAsia="Times New Roman" w:hAnsi="Palatino Linotype" w:cs="Arial"/>
        </w:rPr>
        <w:t xml:space="preserve"> a resolver en el</w:t>
      </w:r>
      <w:r w:rsidRPr="00425A58">
        <w:rPr>
          <w:rFonts w:ascii="Palatino Linotype" w:eastAsia="Times New Roman" w:hAnsi="Palatino Linotype" w:cs="Arial"/>
        </w:rPr>
        <w:t xml:space="preserve"> recurso</w:t>
      </w:r>
      <w:r w:rsidR="003C4C55" w:rsidRPr="00425A58">
        <w:rPr>
          <w:rFonts w:ascii="Palatino Linotype" w:eastAsia="Times New Roman" w:hAnsi="Palatino Linotype" w:cs="Arial"/>
        </w:rPr>
        <w:t xml:space="preserve"> de revisión</w:t>
      </w:r>
      <w:r w:rsidRPr="00425A58">
        <w:rPr>
          <w:rFonts w:ascii="Palatino Linotype" w:eastAsia="Times New Roman" w:hAnsi="Palatino Linotype" w:cs="Arial"/>
        </w:rPr>
        <w:t xml:space="preserve"> se circunscribe a determinar si </w:t>
      </w:r>
      <w:r w:rsidRPr="00425A58">
        <w:rPr>
          <w:rFonts w:ascii="Palatino Linotype" w:hAnsi="Palatino Linotype" w:cs="Arial"/>
        </w:rPr>
        <w:t>se</w:t>
      </w:r>
      <w:r w:rsidRPr="00425A58">
        <w:rPr>
          <w:rFonts w:ascii="Palatino Linotype" w:eastAsia="MS Mincho" w:hAnsi="Palatino Linotype" w:cs="Arial"/>
        </w:rPr>
        <w:t xml:space="preserve"> actualiza la </w:t>
      </w:r>
      <w:r w:rsidR="00822FD3" w:rsidRPr="00425A58">
        <w:rPr>
          <w:rFonts w:ascii="Palatino Linotype" w:eastAsia="MS Mincho" w:hAnsi="Palatino Linotype" w:cs="Arial"/>
        </w:rPr>
        <w:t>causal</w:t>
      </w:r>
      <w:r w:rsidRPr="00425A58">
        <w:rPr>
          <w:rFonts w:ascii="Palatino Linotype" w:eastAsia="MS Mincho" w:hAnsi="Palatino Linotype" w:cs="Arial"/>
        </w:rPr>
        <w:t xml:space="preserve"> de procedencia prevista en el artículo 179, </w:t>
      </w:r>
      <w:r w:rsidR="00822FD3" w:rsidRPr="00425A58">
        <w:rPr>
          <w:rFonts w:ascii="Palatino Linotype" w:eastAsia="MS Mincho" w:hAnsi="Palatino Linotype" w:cs="Arial"/>
          <w:b/>
        </w:rPr>
        <w:t>fracción</w:t>
      </w:r>
      <w:r w:rsidRPr="00425A58">
        <w:rPr>
          <w:rFonts w:ascii="Palatino Linotype" w:eastAsia="MS Mincho" w:hAnsi="Palatino Linotype" w:cs="Arial"/>
          <w:b/>
        </w:rPr>
        <w:t xml:space="preserve"> </w:t>
      </w:r>
      <w:r w:rsidR="009707D0" w:rsidRPr="00425A58">
        <w:rPr>
          <w:rFonts w:ascii="Palatino Linotype" w:eastAsia="MS Mincho" w:hAnsi="Palatino Linotype" w:cs="Arial"/>
          <w:b/>
        </w:rPr>
        <w:t>V</w:t>
      </w:r>
      <w:r w:rsidR="005F239F" w:rsidRPr="00425A58">
        <w:rPr>
          <w:rFonts w:ascii="Palatino Linotype" w:eastAsia="MS Mincho" w:hAnsi="Palatino Linotype" w:cs="Arial"/>
          <w:b/>
        </w:rPr>
        <w:t xml:space="preserve"> </w:t>
      </w:r>
      <w:r w:rsidRPr="00425A58">
        <w:rPr>
          <w:rFonts w:ascii="Palatino Linotype" w:eastAsia="MS Mincho" w:hAnsi="Palatino Linotype" w:cs="Arial"/>
        </w:rPr>
        <w:t xml:space="preserve">de la </w:t>
      </w:r>
      <w:r w:rsidRPr="00425A58">
        <w:rPr>
          <w:rFonts w:ascii="Palatino Linotype" w:eastAsia="MS Mincho" w:hAnsi="Palatino Linotype" w:cs="Arial"/>
          <w:b/>
        </w:rPr>
        <w:t>Ley de Transparencia y Acceso a la Información Pública del Estado de México y Municipios</w:t>
      </w:r>
      <w:r w:rsidRPr="00425A58">
        <w:rPr>
          <w:rFonts w:ascii="Palatino Linotype" w:eastAsia="MS Mincho" w:hAnsi="Palatino Linotype" w:cs="Arial"/>
        </w:rPr>
        <w:t xml:space="preserve">; </w:t>
      </w:r>
      <w:r w:rsidR="008E2C92" w:rsidRPr="00425A58">
        <w:rPr>
          <w:rFonts w:ascii="Palatino Linotype" w:eastAsia="Times New Roman" w:hAnsi="Palatino Linotype" w:cs="Arial"/>
          <w:color w:val="000000" w:themeColor="text1"/>
          <w:lang w:val="es-ES" w:eastAsia="es-MX"/>
        </w:rPr>
        <w:t>fracción</w:t>
      </w:r>
      <w:r w:rsidRPr="00425A58">
        <w:rPr>
          <w:rFonts w:ascii="Palatino Linotype" w:eastAsia="Times New Roman" w:hAnsi="Palatino Linotype" w:cs="Arial"/>
          <w:color w:val="000000" w:themeColor="text1"/>
          <w:lang w:val="es-ES" w:eastAsia="es-MX"/>
        </w:rPr>
        <w:t xml:space="preserve"> que</w:t>
      </w:r>
      <w:r w:rsidR="00E0091E" w:rsidRPr="00425A58">
        <w:rPr>
          <w:rFonts w:ascii="Palatino Linotype" w:eastAsia="Times New Roman" w:hAnsi="Palatino Linotype" w:cs="Arial"/>
          <w:color w:val="000000" w:themeColor="text1"/>
          <w:lang w:val="es-ES" w:eastAsia="es-MX"/>
        </w:rPr>
        <w:t xml:space="preserve"> determina la</w:t>
      </w:r>
      <w:r w:rsidR="005F239F" w:rsidRPr="00425A58">
        <w:rPr>
          <w:rFonts w:ascii="Palatino Linotype" w:eastAsia="Times New Roman" w:hAnsi="Palatino Linotype" w:cs="Arial"/>
          <w:color w:val="000000" w:themeColor="text1"/>
          <w:lang w:val="es-ES" w:eastAsia="es-MX"/>
        </w:rPr>
        <w:t>s</w:t>
      </w:r>
      <w:r w:rsidRPr="00425A58">
        <w:rPr>
          <w:rFonts w:ascii="Palatino Linotype" w:eastAsia="Times New Roman" w:hAnsi="Palatino Linotype" w:cs="Arial"/>
          <w:color w:val="000000" w:themeColor="text1"/>
          <w:lang w:val="es-ES" w:eastAsia="es-MX"/>
        </w:rPr>
        <w:t xml:space="preserve"> hipótesis jurídica relativa a </w:t>
      </w:r>
      <w:r w:rsidR="00E0091E" w:rsidRPr="00425A58">
        <w:rPr>
          <w:rFonts w:ascii="Palatino Linotype" w:eastAsia="Times New Roman" w:hAnsi="Palatino Linotype" w:cs="Arial"/>
          <w:color w:val="000000" w:themeColor="text1"/>
          <w:lang w:val="es-ES" w:eastAsia="es-MX"/>
        </w:rPr>
        <w:t>la</w:t>
      </w:r>
      <w:r w:rsidR="00822FD3" w:rsidRPr="00425A58">
        <w:rPr>
          <w:rFonts w:ascii="Palatino Linotype" w:eastAsia="Times New Roman" w:hAnsi="Palatino Linotype" w:cs="Arial"/>
          <w:color w:val="000000" w:themeColor="text1"/>
          <w:lang w:val="es-ES" w:eastAsia="es-MX"/>
        </w:rPr>
        <w:t xml:space="preserve"> </w:t>
      </w:r>
      <w:r w:rsidR="009707D0" w:rsidRPr="00425A58">
        <w:rPr>
          <w:rFonts w:ascii="Palatino Linotype" w:eastAsia="Times New Roman" w:hAnsi="Palatino Linotype" w:cs="Arial"/>
          <w:color w:val="000000" w:themeColor="text1"/>
          <w:lang w:val="es-ES" w:eastAsia="es-MX"/>
        </w:rPr>
        <w:t>entrega de información incompleta</w:t>
      </w:r>
      <w:r w:rsidR="00E0091E" w:rsidRPr="00425A58">
        <w:rPr>
          <w:rFonts w:ascii="Palatino Linotype" w:eastAsia="Times New Roman" w:hAnsi="Palatino Linotype" w:cs="Arial"/>
          <w:color w:val="000000" w:themeColor="text1"/>
          <w:lang w:val="es-ES" w:eastAsia="es-MX"/>
        </w:rPr>
        <w:t>;</w:t>
      </w:r>
      <w:r w:rsidRPr="00425A58">
        <w:rPr>
          <w:rFonts w:ascii="Palatino Linotype" w:eastAsia="Times New Roman" w:hAnsi="Palatino Linotype" w:cs="Arial"/>
          <w:color w:val="000000" w:themeColor="text1"/>
          <w:lang w:val="es-ES" w:eastAsia="es-MX"/>
        </w:rPr>
        <w:t xml:space="preserve"> </w:t>
      </w:r>
      <w:r w:rsidRPr="00425A58">
        <w:rPr>
          <w:rFonts w:ascii="Palatino Linotype" w:eastAsia="MS Mincho" w:hAnsi="Palatino Linotype" w:cs="Arial"/>
        </w:rPr>
        <w:t xml:space="preserve">contexto del cual se dolió </w:t>
      </w:r>
      <w:r w:rsidR="00C862A5" w:rsidRPr="00425A58">
        <w:rPr>
          <w:rFonts w:ascii="Palatino Linotype" w:eastAsia="MS Mincho" w:hAnsi="Palatino Linotype" w:cs="Arial"/>
          <w:b/>
        </w:rPr>
        <w:t>EL RECURRENTE</w:t>
      </w:r>
      <w:r w:rsidRPr="00425A58">
        <w:rPr>
          <w:rFonts w:ascii="Palatino Linotype" w:eastAsia="MS Mincho" w:hAnsi="Palatino Linotype" w:cs="Arial"/>
          <w:b/>
        </w:rPr>
        <w:t xml:space="preserve"> </w:t>
      </w:r>
      <w:r w:rsidRPr="00425A58">
        <w:rPr>
          <w:rFonts w:ascii="Palatino Linotype" w:eastAsia="MS Mincho" w:hAnsi="Palatino Linotype" w:cs="Arial"/>
        </w:rPr>
        <w:t>al momento de interponer su inconformidad.</w:t>
      </w:r>
      <w:r w:rsidRPr="00425A58">
        <w:rPr>
          <w:rFonts w:ascii="Palatino Linotype" w:eastAsia="Times New Roman" w:hAnsi="Palatino Linotype" w:cs="Arial"/>
          <w:color w:val="000000" w:themeColor="text1"/>
          <w:lang w:val="es-ES" w:eastAsia="es-MX"/>
        </w:rPr>
        <w:t xml:space="preserve"> </w:t>
      </w:r>
    </w:p>
    <w:p w14:paraId="40755C56" w14:textId="77777777" w:rsidR="00947C3B" w:rsidRPr="00425A58" w:rsidRDefault="00947C3B" w:rsidP="00AE423B">
      <w:pPr>
        <w:pStyle w:val="Prrafodelista"/>
        <w:spacing w:line="360" w:lineRule="auto"/>
        <w:rPr>
          <w:rFonts w:ascii="Palatino Linotype" w:eastAsia="Times New Roman" w:hAnsi="Palatino Linotype" w:cs="Arial"/>
          <w:color w:val="000000" w:themeColor="text1"/>
          <w:lang w:val="es-ES" w:eastAsia="es-MX"/>
        </w:rPr>
      </w:pPr>
    </w:p>
    <w:p w14:paraId="716424CF" w14:textId="269AC9B4" w:rsidR="00947C3B" w:rsidRPr="00425A58" w:rsidRDefault="00947C3B" w:rsidP="00AE423B">
      <w:pPr>
        <w:numPr>
          <w:ilvl w:val="0"/>
          <w:numId w:val="1"/>
        </w:numPr>
        <w:spacing w:line="360" w:lineRule="auto"/>
        <w:ind w:left="0" w:firstLine="0"/>
        <w:contextualSpacing/>
        <w:jc w:val="both"/>
        <w:rPr>
          <w:rFonts w:ascii="Palatino Linotype" w:eastAsia="MS Mincho" w:hAnsi="Palatino Linotype" w:cs="Arial"/>
        </w:rPr>
      </w:pPr>
      <w:r w:rsidRPr="00425A58">
        <w:rPr>
          <w:rFonts w:ascii="Palatino Linotype" w:eastAsia="Times New Roman" w:hAnsi="Palatino Linotype" w:cs="Arial"/>
          <w:color w:val="000000" w:themeColor="text1"/>
          <w:lang w:val="es-ES" w:eastAsia="es-MX"/>
        </w:rPr>
        <w:t xml:space="preserve">De modo tal </w:t>
      </w:r>
      <w:r w:rsidR="00DC3309" w:rsidRPr="00425A58">
        <w:rPr>
          <w:rFonts w:ascii="Palatino Linotype" w:hAnsi="Palatino Linotype" w:cs="Arial"/>
          <w:color w:val="000000" w:themeColor="text1"/>
        </w:rPr>
        <w:t>que el presente Recurso de R</w:t>
      </w:r>
      <w:r w:rsidRPr="00425A58">
        <w:rPr>
          <w:rFonts w:ascii="Palatino Linotype" w:hAnsi="Palatino Linotype" w:cs="Arial"/>
          <w:color w:val="000000" w:themeColor="text1"/>
        </w:rPr>
        <w:t xml:space="preserve">evisión se abocara en determinar si el </w:t>
      </w:r>
      <w:r w:rsidRPr="00425A58">
        <w:rPr>
          <w:rFonts w:ascii="Palatino Linotype" w:hAnsi="Palatino Linotype" w:cs="Arial"/>
          <w:b/>
          <w:color w:val="000000" w:themeColor="text1"/>
        </w:rPr>
        <w:t>SUJETO</w:t>
      </w:r>
      <w:r w:rsidRPr="00425A58">
        <w:rPr>
          <w:rFonts w:ascii="Palatino Linotype" w:hAnsi="Palatino Linotype" w:cs="Arial"/>
          <w:color w:val="000000" w:themeColor="text1"/>
        </w:rPr>
        <w:t xml:space="preserve"> </w:t>
      </w:r>
      <w:r w:rsidRPr="00425A58">
        <w:rPr>
          <w:rFonts w:ascii="Palatino Linotype" w:hAnsi="Palatino Linotype" w:cs="Arial"/>
          <w:b/>
          <w:color w:val="000000" w:themeColor="text1"/>
        </w:rPr>
        <w:t>OBLIGADO</w:t>
      </w:r>
      <w:r w:rsidRPr="00425A58">
        <w:rPr>
          <w:rFonts w:ascii="Palatino Linotype" w:hAnsi="Palatino Linotype" w:cs="Arial"/>
          <w:color w:val="000000" w:themeColor="text1"/>
        </w:rPr>
        <w:t xml:space="preserve"> con su respuesta ciertamente </w:t>
      </w:r>
      <w:r w:rsidRPr="00425A58">
        <w:rPr>
          <w:rFonts w:ascii="Palatino Linotype" w:eastAsia="Times New Roman" w:hAnsi="Palatino Linotype"/>
          <w:color w:val="000000" w:themeColor="text1"/>
        </w:rPr>
        <w:t>actualiza la</w:t>
      </w:r>
      <w:r w:rsidR="008A5B46" w:rsidRPr="00425A58">
        <w:rPr>
          <w:rFonts w:ascii="Palatino Linotype" w:eastAsia="Times New Roman" w:hAnsi="Palatino Linotype"/>
          <w:color w:val="000000" w:themeColor="text1"/>
        </w:rPr>
        <w:t xml:space="preserve"> causal</w:t>
      </w:r>
      <w:r w:rsidRPr="00425A58">
        <w:rPr>
          <w:rFonts w:ascii="Palatino Linotype" w:eastAsia="Times New Roman" w:hAnsi="Palatino Linotype"/>
          <w:color w:val="000000" w:themeColor="text1"/>
        </w:rPr>
        <w:t xml:space="preserve"> de procedencia</w:t>
      </w:r>
      <w:r w:rsidRPr="00425A58">
        <w:rPr>
          <w:rFonts w:ascii="Palatino Linotype" w:eastAsia="Times New Roman" w:hAnsi="Palatino Linotype"/>
          <w:b/>
          <w:color w:val="000000" w:themeColor="text1"/>
        </w:rPr>
        <w:t xml:space="preserve"> </w:t>
      </w:r>
      <w:r w:rsidR="008A5B46" w:rsidRPr="00425A58">
        <w:rPr>
          <w:rFonts w:ascii="Palatino Linotype" w:eastAsia="Times New Roman" w:hAnsi="Palatino Linotype" w:cs="Arial"/>
          <w:color w:val="000000" w:themeColor="text1"/>
          <w:lang w:eastAsia="es-MX"/>
        </w:rPr>
        <w:t>antes señalada</w:t>
      </w:r>
      <w:r w:rsidRPr="00425A58">
        <w:rPr>
          <w:rFonts w:ascii="Palatino Linotype" w:hAnsi="Palatino Linotype" w:cs="Arial"/>
          <w:color w:val="000000" w:themeColor="text1"/>
        </w:rPr>
        <w:t xml:space="preserve">; asimismo, determinar si se vulnera el derecho de acceso a la información del particular por la inobservancia a los principios contenidos en el artículo 11 de la Ley </w:t>
      </w:r>
      <w:r w:rsidRPr="00425A58">
        <w:rPr>
          <w:rFonts w:ascii="Palatino Linotype" w:hAnsi="Palatino Linotype" w:cs="Arial"/>
          <w:color w:val="000000" w:themeColor="text1"/>
        </w:rPr>
        <w:lastRenderedPageBreak/>
        <w:t>de Transparencia y Acceso a la Información Pública del Estado de México y Municipios, los cuales señala entre otros, que en la generación y entrega de información se deberá garantizar que sea oportuna, expedita, completa e integral.</w:t>
      </w:r>
    </w:p>
    <w:p w14:paraId="4C43F348" w14:textId="77777777" w:rsidR="009707D0" w:rsidRPr="00425A58" w:rsidRDefault="009707D0" w:rsidP="009707D0">
      <w:pPr>
        <w:pStyle w:val="Prrafodelista"/>
        <w:rPr>
          <w:rFonts w:ascii="Palatino Linotype" w:eastAsia="MS Mincho" w:hAnsi="Palatino Linotype" w:cs="Arial"/>
        </w:rPr>
      </w:pPr>
    </w:p>
    <w:p w14:paraId="51CABBAB" w14:textId="77777777" w:rsidR="00947C3B" w:rsidRPr="00425A58" w:rsidRDefault="00947C3B" w:rsidP="00AE423B">
      <w:pPr>
        <w:pStyle w:val="Ttulo2"/>
        <w:spacing w:before="0" w:line="360" w:lineRule="auto"/>
        <w:rPr>
          <w:rFonts w:ascii="Palatino Linotype" w:hAnsi="Palatino Linotype"/>
          <w:b/>
          <w:color w:val="000000" w:themeColor="text1"/>
          <w:sz w:val="24"/>
          <w:szCs w:val="24"/>
        </w:rPr>
      </w:pPr>
      <w:r w:rsidRPr="00425A58">
        <w:rPr>
          <w:rFonts w:ascii="Palatino Linotype" w:hAnsi="Palatino Linotype"/>
          <w:b/>
          <w:color w:val="000000" w:themeColor="text1"/>
          <w:sz w:val="24"/>
          <w:szCs w:val="24"/>
        </w:rPr>
        <w:t>CUARTO. Del estudio y resolución del estudio</w:t>
      </w:r>
    </w:p>
    <w:p w14:paraId="23FA3F75" w14:textId="77777777" w:rsidR="008176E4"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425A58">
        <w:rPr>
          <w:rFonts w:ascii="Palatino Linotype" w:eastAsia="Times New Roman" w:hAnsi="Palatino Linotype" w:cs="Arial"/>
          <w:color w:val="000000" w:themeColor="text1"/>
          <w:lang w:val="es-ES" w:eastAsia="es-MX"/>
        </w:rPr>
        <w:t>Transparencia</w:t>
      </w:r>
      <w:r w:rsidRPr="00425A58">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425A58" w:rsidRDefault="004D0A62" w:rsidP="00AE423B">
      <w:pPr>
        <w:spacing w:line="360" w:lineRule="auto"/>
        <w:contextualSpacing/>
        <w:jc w:val="both"/>
        <w:rPr>
          <w:rFonts w:ascii="Palatino Linotype" w:eastAsia="Palatino Linotype" w:hAnsi="Palatino Linotype" w:cs="Palatino Linotype"/>
        </w:rPr>
      </w:pPr>
    </w:p>
    <w:p w14:paraId="77804037" w14:textId="77777777" w:rsidR="008176E4"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425A58" w:rsidRDefault="008176E4" w:rsidP="00AE423B">
      <w:pPr>
        <w:spacing w:line="360" w:lineRule="auto"/>
        <w:rPr>
          <w:rFonts w:ascii="Palatino Linotype" w:eastAsia="Palatino Linotype" w:hAnsi="Palatino Linotype" w:cs="Palatino Linotype"/>
        </w:rPr>
      </w:pPr>
    </w:p>
    <w:p w14:paraId="768EDD26" w14:textId="0740E9A9" w:rsidR="005F346E"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w:t>
      </w:r>
      <w:r w:rsidRPr="00425A58">
        <w:rPr>
          <w:rFonts w:ascii="Palatino Linotype" w:eastAsia="Palatino Linotype" w:hAnsi="Palatino Linotype" w:cs="Palatino Linotype"/>
        </w:rPr>
        <w:lastRenderedPageBreak/>
        <w:t>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425A58" w:rsidRDefault="00362AAF" w:rsidP="00AE423B">
      <w:pPr>
        <w:pStyle w:val="Prrafodelista"/>
        <w:tabs>
          <w:tab w:val="left" w:pos="567"/>
        </w:tabs>
        <w:spacing w:line="360" w:lineRule="auto"/>
        <w:ind w:left="0"/>
        <w:jc w:val="both"/>
        <w:rPr>
          <w:rFonts w:ascii="Palatino Linotype" w:hAnsi="Palatino Linotype" w:cs="Arial"/>
        </w:rPr>
      </w:pPr>
    </w:p>
    <w:p w14:paraId="4F01097B" w14:textId="0742EB00" w:rsidR="00CB7E79" w:rsidRPr="00425A58" w:rsidRDefault="002B117D" w:rsidP="00CB7E79">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Acotado lo anterior, es dable primeramente </w:t>
      </w:r>
      <w:r w:rsidR="00027E0A" w:rsidRPr="00425A58">
        <w:rPr>
          <w:rFonts w:ascii="Palatino Linotype" w:eastAsia="Palatino Linotype" w:hAnsi="Palatino Linotype" w:cs="Palatino Linotype"/>
        </w:rPr>
        <w:t>recordar</w:t>
      </w:r>
      <w:r w:rsidR="0094220B" w:rsidRPr="00425A58">
        <w:rPr>
          <w:rFonts w:ascii="Palatino Linotype" w:eastAsia="Palatino Linotype" w:hAnsi="Palatino Linotype" w:cs="Palatino Linotype"/>
        </w:rPr>
        <w:t xml:space="preserve"> </w:t>
      </w:r>
      <w:r w:rsidR="004D0A62" w:rsidRPr="00425A58">
        <w:rPr>
          <w:rFonts w:ascii="Palatino Linotype" w:eastAsia="Palatino Linotype" w:hAnsi="Palatino Linotype" w:cs="Palatino Linotype"/>
        </w:rPr>
        <w:t xml:space="preserve">los motivos de inconformidad, en los que se refiere a un </w:t>
      </w:r>
      <w:r w:rsidR="004D0A62" w:rsidRPr="00425A58">
        <w:rPr>
          <w:rFonts w:ascii="Palatino Linotype" w:eastAsia="Palatino Linotype" w:hAnsi="Palatino Linotype" w:cs="Palatino Linotype"/>
          <w:b/>
        </w:rPr>
        <w:t xml:space="preserve">evento </w:t>
      </w:r>
      <w:r w:rsidR="004C1CBA" w:rsidRPr="00425A58">
        <w:rPr>
          <w:rFonts w:ascii="Palatino Linotype" w:eastAsia="Palatino Linotype" w:hAnsi="Palatino Linotype" w:cs="Palatino Linotype"/>
          <w:b/>
        </w:rPr>
        <w:t>de carácter público donde se hicieron entrega de insumos y uniformes</w:t>
      </w:r>
      <w:r w:rsidR="004C1CBA" w:rsidRPr="00425A58">
        <w:rPr>
          <w:rFonts w:ascii="Palatino Linotype" w:eastAsia="Palatino Linotype" w:hAnsi="Palatino Linotype" w:cs="Palatino Linotype"/>
        </w:rPr>
        <w:t>; ello con la intención de sustentar la procedencia de la entrega de la información solicitada</w:t>
      </w:r>
      <w:r w:rsidR="0012027D" w:rsidRPr="00425A58">
        <w:rPr>
          <w:rFonts w:ascii="Palatino Linotype" w:eastAsia="Palatino Linotype" w:hAnsi="Palatino Linotype" w:cs="Palatino Linotype"/>
        </w:rPr>
        <w:t xml:space="preserve"> relativa a la compra </w:t>
      </w:r>
      <w:r w:rsidR="00CB7E79" w:rsidRPr="00425A58">
        <w:rPr>
          <w:rFonts w:ascii="Palatino Linotype" w:eastAsia="Palatino Linotype" w:hAnsi="Palatino Linotype" w:cs="Palatino Linotype"/>
        </w:rPr>
        <w:t>señalada</w:t>
      </w:r>
      <w:r w:rsidR="004C1CBA" w:rsidRPr="00425A58">
        <w:rPr>
          <w:rFonts w:ascii="Palatino Linotype" w:eastAsia="Palatino Linotype" w:hAnsi="Palatino Linotype" w:cs="Palatino Linotype"/>
        </w:rPr>
        <w:t xml:space="preserve">. </w:t>
      </w:r>
    </w:p>
    <w:p w14:paraId="2AB4ACC6" w14:textId="77777777" w:rsidR="002E6729" w:rsidRPr="00425A58" w:rsidRDefault="002E6729" w:rsidP="00AE423B">
      <w:pPr>
        <w:spacing w:line="360" w:lineRule="auto"/>
        <w:contextualSpacing/>
        <w:jc w:val="both"/>
        <w:rPr>
          <w:rFonts w:ascii="Palatino Linotype" w:eastAsia="Palatino Linotype" w:hAnsi="Palatino Linotype" w:cs="Palatino Linotype"/>
        </w:rPr>
      </w:pPr>
    </w:p>
    <w:p w14:paraId="1120B97A" w14:textId="71783C88" w:rsidR="00EC1825" w:rsidRPr="00425A58" w:rsidRDefault="00250F40" w:rsidP="00CB7E79">
      <w:pPr>
        <w:numPr>
          <w:ilvl w:val="0"/>
          <w:numId w:val="1"/>
        </w:numPr>
        <w:spacing w:line="360" w:lineRule="auto"/>
        <w:ind w:left="0" w:firstLine="0"/>
        <w:contextualSpacing/>
        <w:jc w:val="both"/>
        <w:rPr>
          <w:rFonts w:ascii="Palatino Linotype" w:hAnsi="Palatino Linotype"/>
          <w:color w:val="000000"/>
        </w:rPr>
      </w:pPr>
      <w:r w:rsidRPr="00425A58">
        <w:rPr>
          <w:rFonts w:ascii="Palatino Linotype" w:hAnsi="Palatino Linotype"/>
          <w:color w:val="000000"/>
        </w:rPr>
        <w:t xml:space="preserve">Ahora bien, de los rubros impugnados se obtuvo una respuesta </w:t>
      </w:r>
      <w:r w:rsidR="00CB7E79" w:rsidRPr="00425A58">
        <w:rPr>
          <w:rFonts w:ascii="Palatino Linotype" w:hAnsi="Palatino Linotype"/>
          <w:color w:val="000000"/>
        </w:rPr>
        <w:t>por parte de la Coordinadora de Administración y Finanzas, quien informó que después de una búsqueda exhaustiva en los archivos de esa Coordinación, no se localizó información de la solicitada, toda vez que no se celebró algún contrato por concepto de adquisición de uniformes del uno de enero a la fecha en que se emitió el oficio de respuesta</w:t>
      </w:r>
      <w:r w:rsidR="00EC1825" w:rsidRPr="00425A58">
        <w:rPr>
          <w:rFonts w:ascii="Palatino Linotype" w:hAnsi="Palatino Linotype"/>
          <w:color w:val="000000"/>
        </w:rPr>
        <w:t xml:space="preserve">. </w:t>
      </w:r>
    </w:p>
    <w:p w14:paraId="31B56B1E" w14:textId="77777777" w:rsidR="00EC1825" w:rsidRPr="00425A58" w:rsidRDefault="00EC1825" w:rsidP="00AE423B">
      <w:pPr>
        <w:spacing w:line="360" w:lineRule="auto"/>
        <w:contextualSpacing/>
        <w:jc w:val="both"/>
        <w:rPr>
          <w:rFonts w:ascii="Palatino Linotype" w:hAnsi="Palatino Linotype"/>
          <w:color w:val="000000"/>
        </w:rPr>
      </w:pPr>
    </w:p>
    <w:p w14:paraId="4143920E" w14:textId="10E72D8C" w:rsidR="003151F2" w:rsidRPr="00425A58" w:rsidRDefault="00CB7E79" w:rsidP="007B4E7B">
      <w:pPr>
        <w:numPr>
          <w:ilvl w:val="0"/>
          <w:numId w:val="1"/>
        </w:numPr>
        <w:spacing w:line="360" w:lineRule="auto"/>
        <w:ind w:left="0" w:firstLine="0"/>
        <w:contextualSpacing/>
        <w:jc w:val="both"/>
        <w:rPr>
          <w:rFonts w:ascii="Palatino Linotype" w:hAnsi="Palatino Linotype"/>
          <w:color w:val="000000"/>
        </w:rPr>
      </w:pPr>
      <w:r w:rsidRPr="00425A58">
        <w:rPr>
          <w:rFonts w:ascii="Palatino Linotype" w:hAnsi="Palatino Linotype"/>
          <w:color w:val="000000"/>
        </w:rPr>
        <w:t xml:space="preserve">Al respecto, se realizó una pesquisa a efecto de localizar indicios de los señalados por el ahora </w:t>
      </w:r>
      <w:r w:rsidRPr="00425A58">
        <w:rPr>
          <w:rFonts w:ascii="Palatino Linotype" w:hAnsi="Palatino Linotype"/>
          <w:b/>
          <w:color w:val="000000"/>
        </w:rPr>
        <w:t xml:space="preserve">RECURRENTE, </w:t>
      </w:r>
      <w:r w:rsidRPr="00425A58">
        <w:rPr>
          <w:rFonts w:ascii="Palatino Linotype" w:hAnsi="Palatino Linotype"/>
          <w:color w:val="000000"/>
        </w:rPr>
        <w:t xml:space="preserve">localizando antecedentes publicados por el propio </w:t>
      </w:r>
      <w:r w:rsidRPr="00425A58">
        <w:rPr>
          <w:rFonts w:ascii="Palatino Linotype" w:hAnsi="Palatino Linotype"/>
          <w:b/>
          <w:color w:val="000000"/>
        </w:rPr>
        <w:t>SUJETO OBLIGADO</w:t>
      </w:r>
      <w:r w:rsidR="00ED0C9E" w:rsidRPr="00425A58">
        <w:rPr>
          <w:rFonts w:ascii="Palatino Linotype" w:hAnsi="Palatino Linotype"/>
          <w:b/>
          <w:color w:val="000000"/>
        </w:rPr>
        <w:t>,</w:t>
      </w:r>
      <w:r w:rsidR="00ED0C9E" w:rsidRPr="00425A58">
        <w:rPr>
          <w:rFonts w:ascii="Palatino Linotype" w:hAnsi="Palatino Linotype"/>
          <w:color w:val="000000"/>
        </w:rPr>
        <w:t xml:space="preserve"> como lo es el Comunicado </w:t>
      </w:r>
      <w:r w:rsidR="007B4E7B" w:rsidRPr="00425A58">
        <w:rPr>
          <w:rFonts w:ascii="Palatino Linotype" w:hAnsi="Palatino Linotype"/>
          <w:b/>
          <w:color w:val="000000"/>
        </w:rPr>
        <w:t>420/2025</w:t>
      </w:r>
      <w:r w:rsidR="007B4E7B" w:rsidRPr="00425A58">
        <w:rPr>
          <w:rFonts w:ascii="Palatino Linotype" w:hAnsi="Palatino Linotype"/>
          <w:color w:val="000000"/>
        </w:rPr>
        <w:t xml:space="preserve"> de fecha 10 de abril de 2025, a saber:</w:t>
      </w:r>
    </w:p>
    <w:p w14:paraId="79CB8C96" w14:textId="77777777" w:rsidR="007B4E7B" w:rsidRPr="00425A58" w:rsidRDefault="007B4E7B" w:rsidP="007B4E7B">
      <w:pPr>
        <w:pStyle w:val="Prrafodelista"/>
        <w:rPr>
          <w:rFonts w:ascii="Palatino Linotype" w:hAnsi="Palatino Linotype"/>
          <w:color w:val="000000"/>
        </w:rPr>
      </w:pPr>
    </w:p>
    <w:p w14:paraId="0FCAFFFF" w14:textId="2D57896F" w:rsidR="007B4E7B" w:rsidRPr="00425A58" w:rsidRDefault="007B4E7B" w:rsidP="007B4E7B">
      <w:pPr>
        <w:spacing w:line="360" w:lineRule="auto"/>
        <w:contextualSpacing/>
        <w:jc w:val="both"/>
        <w:rPr>
          <w:rFonts w:ascii="Palatino Linotype" w:hAnsi="Palatino Linotype"/>
          <w:color w:val="000000"/>
        </w:rPr>
      </w:pPr>
      <w:r w:rsidRPr="00425A58">
        <w:rPr>
          <w:rFonts w:ascii="Palatino Linotype" w:hAnsi="Palatino Linotype"/>
          <w:noProof/>
          <w:color w:val="000000"/>
          <w:lang w:val="es-MX" w:eastAsia="es-MX"/>
        </w:rPr>
        <w:lastRenderedPageBreak/>
        <w:drawing>
          <wp:inline distT="0" distB="0" distL="0" distR="0" wp14:anchorId="1240297D" wp14:editId="5CB78F62">
            <wp:extent cx="5581015" cy="496252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4962525"/>
                    </a:xfrm>
                    <a:prstGeom prst="rect">
                      <a:avLst/>
                    </a:prstGeom>
                  </pic:spPr>
                </pic:pic>
              </a:graphicData>
            </a:graphic>
          </wp:inline>
        </w:drawing>
      </w:r>
    </w:p>
    <w:p w14:paraId="09048A88" w14:textId="48B3458B" w:rsidR="007B4E7B" w:rsidRPr="00425A58" w:rsidRDefault="007B4E7B" w:rsidP="007B4E7B">
      <w:pPr>
        <w:spacing w:line="360" w:lineRule="auto"/>
        <w:contextualSpacing/>
        <w:jc w:val="center"/>
        <w:rPr>
          <w:rFonts w:ascii="Palatino Linotype" w:hAnsi="Palatino Linotype"/>
          <w:b/>
          <w:color w:val="000000"/>
        </w:rPr>
      </w:pPr>
      <w:r w:rsidRPr="00425A58">
        <w:rPr>
          <w:rFonts w:ascii="Palatino Linotype" w:hAnsi="Palatino Linotype"/>
          <w:b/>
          <w:color w:val="000000"/>
        </w:rPr>
        <w:t>(…)</w:t>
      </w:r>
    </w:p>
    <w:p w14:paraId="337C4323" w14:textId="75F777B6" w:rsidR="003151F2" w:rsidRPr="00DB5BB1" w:rsidRDefault="007B4E7B" w:rsidP="00DB5BB1">
      <w:pPr>
        <w:pStyle w:val="Prrafodelista"/>
        <w:spacing w:line="360" w:lineRule="auto"/>
        <w:jc w:val="center"/>
        <w:rPr>
          <w:rFonts w:ascii="Palatino Linotype" w:hAnsi="Palatino Linotype"/>
          <w:i/>
          <w:color w:val="000000"/>
          <w:sz w:val="18"/>
        </w:rPr>
      </w:pPr>
      <w:r w:rsidRPr="00DB5BB1">
        <w:rPr>
          <w:rFonts w:ascii="Palatino Linotype" w:hAnsi="Palatino Linotype"/>
          <w:i/>
          <w:color w:val="000000"/>
          <w:sz w:val="18"/>
        </w:rPr>
        <w:t>https://www2.toluca.gob.mx/entrega-ricardo-moreno-uniformes-a-trabajadores-de-servicios-publicos-de-toluca/</w:t>
      </w:r>
    </w:p>
    <w:p w14:paraId="7075106F" w14:textId="77777777" w:rsidR="007B4E7B" w:rsidRPr="00425A58" w:rsidRDefault="007B4E7B" w:rsidP="007B4E7B">
      <w:pPr>
        <w:spacing w:line="360" w:lineRule="auto"/>
        <w:contextualSpacing/>
        <w:jc w:val="both"/>
        <w:rPr>
          <w:rFonts w:ascii="Palatino Linotype" w:hAnsi="Palatino Linotype"/>
          <w:color w:val="000000"/>
        </w:rPr>
      </w:pPr>
    </w:p>
    <w:p w14:paraId="207FB1B3" w14:textId="33D6B951" w:rsidR="007B4E7B" w:rsidRPr="00425A58" w:rsidRDefault="007B4E7B" w:rsidP="007B4E7B">
      <w:pPr>
        <w:numPr>
          <w:ilvl w:val="0"/>
          <w:numId w:val="1"/>
        </w:numPr>
        <w:spacing w:line="360" w:lineRule="auto"/>
        <w:ind w:left="0" w:firstLine="0"/>
        <w:contextualSpacing/>
        <w:jc w:val="both"/>
        <w:rPr>
          <w:rFonts w:ascii="Palatino Linotype" w:hAnsi="Palatino Linotype"/>
          <w:color w:val="000000"/>
        </w:rPr>
      </w:pPr>
      <w:r w:rsidRPr="00425A58">
        <w:rPr>
          <w:rFonts w:ascii="Palatino Linotype" w:hAnsi="Palatino Linotype"/>
          <w:color w:val="000000"/>
        </w:rPr>
        <w:t xml:space="preserve">Como se aprecia, ciertamente existió un evento de carácter público en el que el Presidente Municipal, realizó un evento para la entrega de uniformes a servidores públicos adscritos a la Dirección General de Servicios Públicos, mismo que es de fecha anterior a la de la interposición de la solicitud de información, lo que otorga indicios que fueron </w:t>
      </w:r>
      <w:r w:rsidRPr="00425A58">
        <w:rPr>
          <w:rFonts w:ascii="Palatino Linotype" w:hAnsi="Palatino Linotype"/>
          <w:color w:val="000000"/>
        </w:rPr>
        <w:lastRenderedPageBreak/>
        <w:t>entregados uniformes, de manera enunciativa mas no limitativa a la citada Dirección General de Servicios Públicos dentro de un lapso temporal procedente para atender la solicitud de información.</w:t>
      </w:r>
    </w:p>
    <w:p w14:paraId="668F72C8" w14:textId="77777777" w:rsidR="007B4E7B" w:rsidRPr="00425A58" w:rsidRDefault="007B4E7B" w:rsidP="007B4E7B">
      <w:pPr>
        <w:spacing w:line="360" w:lineRule="auto"/>
        <w:contextualSpacing/>
        <w:jc w:val="both"/>
        <w:rPr>
          <w:rFonts w:ascii="Palatino Linotype" w:hAnsi="Palatino Linotype"/>
          <w:color w:val="000000"/>
        </w:rPr>
      </w:pPr>
    </w:p>
    <w:p w14:paraId="5789C48C" w14:textId="23551265" w:rsidR="002520D0" w:rsidRPr="00425A58" w:rsidRDefault="007B4E7B" w:rsidP="002520D0">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hAnsi="Palatino Linotype"/>
          <w:color w:val="000000"/>
        </w:rPr>
        <w:t>Lo anterior resulta así</w:t>
      </w:r>
      <w:r w:rsidR="002520D0" w:rsidRPr="00425A58">
        <w:rPr>
          <w:rFonts w:ascii="Palatino Linotype" w:hAnsi="Palatino Linotype"/>
          <w:color w:val="000000"/>
        </w:rPr>
        <w:t xml:space="preserve"> por ser un hecho notorio que el propio Ayuntamiento hizo de carácter</w:t>
      </w:r>
      <w:r w:rsidR="003F71E5" w:rsidRPr="00425A58">
        <w:rPr>
          <w:rFonts w:ascii="Palatino Linotype" w:hAnsi="Palatino Linotype"/>
          <w:color w:val="000000"/>
        </w:rPr>
        <w:t xml:space="preserve"> público, lo que detenta un </w:t>
      </w:r>
      <w:r w:rsidR="002520D0" w:rsidRPr="00425A58">
        <w:rPr>
          <w:rFonts w:ascii="Palatino Linotype" w:eastAsia="Palatino Linotype" w:hAnsi="Palatino Linotype" w:cs="Palatino Linotype"/>
        </w:rPr>
        <w:t>valor</w:t>
      </w:r>
      <w:r w:rsidR="003F71E5" w:rsidRPr="00425A58">
        <w:rPr>
          <w:rFonts w:ascii="Palatino Linotype" w:eastAsia="Palatino Linotype" w:hAnsi="Palatino Linotype" w:cs="Palatino Linotype"/>
        </w:rPr>
        <w:t>.</w:t>
      </w:r>
      <w:r w:rsidR="002520D0" w:rsidRPr="00425A58">
        <w:rPr>
          <w:rFonts w:ascii="Palatino Linotype" w:eastAsia="Palatino Linotype" w:hAnsi="Palatino Linotype" w:cs="Palatino Linotype"/>
        </w:rPr>
        <w:t xml:space="preserve"> </w:t>
      </w:r>
      <w:r w:rsidR="003F71E5" w:rsidRPr="00425A58">
        <w:rPr>
          <w:rFonts w:ascii="Palatino Linotype" w:eastAsia="Palatino Linotype" w:hAnsi="Palatino Linotype" w:cs="Palatino Linotype"/>
        </w:rPr>
        <w:t>C</w:t>
      </w:r>
      <w:r w:rsidR="002520D0" w:rsidRPr="00425A58">
        <w:rPr>
          <w:rFonts w:ascii="Palatino Linotype" w:eastAsia="Palatino Linotype" w:hAnsi="Palatino Linotype" w:cs="Palatino Linotype"/>
        </w:rPr>
        <w:t xml:space="preserve">abe traer a </w:t>
      </w:r>
      <w:r w:rsidR="002520D0" w:rsidRPr="00425A58">
        <w:rPr>
          <w:rFonts w:ascii="Palatino Linotype" w:hAnsi="Palatino Linotype"/>
        </w:rPr>
        <w:t>colación</w:t>
      </w:r>
      <w:r w:rsidR="002520D0" w:rsidRPr="00425A58">
        <w:rPr>
          <w:rFonts w:ascii="Palatino Linotype" w:eastAsia="Palatino Linotype" w:hAnsi="Palatino Linotype" w:cs="Palatino Linotype"/>
        </w:rPr>
        <w:t xml:space="preserve"> </w:t>
      </w:r>
      <w:r w:rsidR="003F71E5" w:rsidRPr="00425A58">
        <w:rPr>
          <w:rFonts w:ascii="Palatino Linotype" w:eastAsia="Palatino Linotype" w:hAnsi="Palatino Linotype" w:cs="Palatino Linotype"/>
        </w:rPr>
        <w:t xml:space="preserve">por analogía </w:t>
      </w:r>
      <w:r w:rsidR="002520D0" w:rsidRPr="00425A58">
        <w:rPr>
          <w:rFonts w:ascii="Palatino Linotype" w:eastAsia="Palatino Linotype" w:hAnsi="Palatino Linotype" w:cs="Palatino Linotype"/>
        </w:rPr>
        <w:t>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002520D0" w:rsidRPr="00425A58">
        <w:rPr>
          <w:rFonts w:ascii="Palatino Linotype" w:eastAsia="Palatino Linotype" w:hAnsi="Palatino Linotype" w:cs="Palatino Linotype"/>
          <w:b/>
          <w:i/>
        </w:rPr>
        <w:t>“NOTAS PERIODISTICAS, EL CONOCIMIENTO QUE DE ELLAS SE OBTIENE NO CONSTITUYE ‘UN HECHO PUBLICO Y NOTORIO’”</w:t>
      </w:r>
      <w:r w:rsidR="002520D0" w:rsidRPr="00425A58">
        <w:rPr>
          <w:rFonts w:ascii="Palatino Linotype" w:eastAsia="Palatino Linotype" w:hAnsi="Palatino Linotype" w:cs="Palatino Linotype"/>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forma parte de la cultura propia de un círculo social determinado, en el tiempo de su realización.</w:t>
      </w:r>
    </w:p>
    <w:p w14:paraId="117912BE" w14:textId="77777777" w:rsidR="003F71E5" w:rsidRPr="00425A58" w:rsidRDefault="003F71E5" w:rsidP="003F71E5">
      <w:pPr>
        <w:pStyle w:val="Prrafodelista"/>
        <w:rPr>
          <w:rFonts w:ascii="Palatino Linotype" w:eastAsia="Palatino Linotype" w:hAnsi="Palatino Linotype" w:cs="Palatino Linotype"/>
        </w:rPr>
      </w:pPr>
    </w:p>
    <w:p w14:paraId="11AF69C3" w14:textId="7F5E67BC" w:rsidR="003F71E5" w:rsidRPr="00425A58" w:rsidRDefault="003F71E5" w:rsidP="003F71E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Expuesto lo anterior, es necesario, traer a contexto el pronunciamiento del Tesorero Municipal y servidor público habilitado, quien no niega la información; sino que informa, que los documentos solicitados forman parte de la integración del primer informe trimestral de 2025, integración que se encuentra regulada por los Lineamientos del Órgano Superior de Fiscalización del Estado de México, por tanto, a su decir se debe estar sujeto a dichos lineamientos, fechas de capacitación y calendarización para la integración y presentación de los informes trimestrales, establecidos en el anexo 1 del Acuerdo 1/2025 </w:t>
      </w:r>
      <w:r w:rsidRPr="00425A58">
        <w:rPr>
          <w:rFonts w:ascii="Palatino Linotype" w:eastAsia="Palatino Linotype" w:hAnsi="Palatino Linotype" w:cs="Palatino Linotype"/>
        </w:rPr>
        <w:lastRenderedPageBreak/>
        <w:t xml:space="preserve">emitido por el </w:t>
      </w:r>
      <w:r w:rsidR="006732EB" w:rsidRPr="00425A58">
        <w:rPr>
          <w:rFonts w:ascii="Palatino Linotype" w:eastAsia="Palatino Linotype" w:hAnsi="Palatino Linotype" w:cs="Palatino Linotype"/>
        </w:rPr>
        <w:t>Órgano</w:t>
      </w:r>
      <w:r w:rsidRPr="00425A58">
        <w:rPr>
          <w:rFonts w:ascii="Palatino Linotype" w:eastAsia="Palatino Linotype" w:hAnsi="Palatino Linotype" w:cs="Palatino Linotype"/>
        </w:rPr>
        <w:t xml:space="preserve"> Superior de Fiscalización del Estado de </w:t>
      </w:r>
      <w:r w:rsidR="006732EB" w:rsidRPr="00425A58">
        <w:rPr>
          <w:rFonts w:ascii="Palatino Linotype" w:eastAsia="Palatino Linotype" w:hAnsi="Palatino Linotype" w:cs="Palatino Linotype"/>
        </w:rPr>
        <w:t>México para el Ejercicio Fiscal 2025;</w:t>
      </w:r>
      <w:r w:rsidRPr="00425A58">
        <w:rPr>
          <w:rFonts w:ascii="Palatino Linotype" w:eastAsia="Palatino Linotype" w:hAnsi="Palatino Linotype" w:cs="Palatino Linotype"/>
        </w:rPr>
        <w:t xml:space="preserve"> contexto que se desestima</w:t>
      </w:r>
      <w:r w:rsidR="006732EB" w:rsidRPr="00425A58">
        <w:rPr>
          <w:rFonts w:ascii="Palatino Linotype" w:eastAsia="Palatino Linotype" w:hAnsi="Palatino Linotype" w:cs="Palatino Linotype"/>
        </w:rPr>
        <w:t>,</w:t>
      </w:r>
      <w:r w:rsidRPr="00425A58">
        <w:rPr>
          <w:rFonts w:ascii="Palatino Linotype" w:eastAsia="Palatino Linotype" w:hAnsi="Palatino Linotype" w:cs="Palatino Linotype"/>
        </w:rPr>
        <w:t xml:space="preserve"> toda vez que el cumplimiento del derecho de acceso a la información pública no se encuentra sujeto o relacionado al cumplimiento de las obligaciones de los entes fiscalizables</w:t>
      </w:r>
      <w:r w:rsidR="006732EB" w:rsidRPr="00425A58">
        <w:rPr>
          <w:rFonts w:ascii="Palatino Linotype" w:eastAsia="Palatino Linotype" w:hAnsi="Palatino Linotype" w:cs="Palatino Linotype"/>
        </w:rPr>
        <w:t>.</w:t>
      </w:r>
    </w:p>
    <w:p w14:paraId="4F901C03" w14:textId="1F54CE65" w:rsidR="007B4E7B" w:rsidRPr="00425A58" w:rsidRDefault="007B4E7B" w:rsidP="003F71E5">
      <w:pPr>
        <w:spacing w:line="360" w:lineRule="auto"/>
        <w:contextualSpacing/>
        <w:jc w:val="both"/>
        <w:rPr>
          <w:rFonts w:ascii="Palatino Linotype" w:hAnsi="Palatino Linotype"/>
          <w:color w:val="000000"/>
        </w:rPr>
      </w:pPr>
    </w:p>
    <w:p w14:paraId="6CD0BFA3" w14:textId="2A6EF916" w:rsidR="003F71E5" w:rsidRPr="00425A58" w:rsidRDefault="006732EB" w:rsidP="006732EB">
      <w:pPr>
        <w:numPr>
          <w:ilvl w:val="0"/>
          <w:numId w:val="1"/>
        </w:numPr>
        <w:spacing w:line="360" w:lineRule="auto"/>
        <w:ind w:left="0" w:firstLine="0"/>
        <w:contextualSpacing/>
        <w:jc w:val="both"/>
        <w:rPr>
          <w:rFonts w:ascii="Palatino Linotype" w:hAnsi="Palatino Linotype"/>
          <w:color w:val="000000"/>
        </w:rPr>
      </w:pPr>
      <w:r w:rsidRPr="00425A58">
        <w:rPr>
          <w:rFonts w:ascii="Palatino Linotype" w:hAnsi="Palatino Linotype"/>
          <w:color w:val="000000"/>
        </w:rPr>
        <w:t>En ese sentido es de</w:t>
      </w:r>
      <w:r w:rsidRPr="00425A58">
        <w:rPr>
          <w:rFonts w:ascii="Palatino Linotype" w:eastAsia="Palatino Linotype" w:hAnsi="Palatino Linotype" w:cs="Palatino Linotype"/>
        </w:rPr>
        <w:t xml:space="preserve"> explorado derecho que el acceso a la información pública versa sobre documentos</w:t>
      </w:r>
      <w:r w:rsidRPr="00425A58">
        <w:rPr>
          <w:rFonts w:ascii="Palatino Linotype" w:hAnsi="Palatino Linotype"/>
          <w:color w:val="000000"/>
        </w:rPr>
        <w:t xml:space="preserve"> que los sujetos obligados </w:t>
      </w:r>
      <w:r w:rsidRPr="00425A58">
        <w:rPr>
          <w:rFonts w:ascii="Palatino Linotype" w:eastAsia="Palatino Linotype" w:hAnsi="Palatino Linotype" w:cs="Palatino Linotype"/>
        </w:rPr>
        <w:t>generen</w:t>
      </w:r>
      <w:r w:rsidRPr="00425A58">
        <w:rPr>
          <w:rFonts w:ascii="Palatino Linotype" w:hAnsi="Palatino Linotype"/>
          <w:color w:val="000000"/>
        </w:rPr>
        <w:t>, posean o administren previo a la interposición de una solicitud de información, como se desprende del caso concreto al materializarse de manera enunciativa mas no limitativa, el evento público de entrega de uniformes a trabajadores de Servicios Públicos de Toluca en fecha 10 de abril de 2025, de lo que se colige la adquisición debió realizarse de manera previa, por lo que considerando que la fecha de la solicitud de información fue el día 11 de abril de 2025, el soporte documental se generó, posee o administra previo a dicha fecha, siendo procedente su entrega.</w:t>
      </w:r>
    </w:p>
    <w:p w14:paraId="7D4CB77D" w14:textId="77777777" w:rsidR="0012027D" w:rsidRPr="00425A58" w:rsidRDefault="0012027D" w:rsidP="0012027D">
      <w:pPr>
        <w:spacing w:line="360" w:lineRule="auto"/>
        <w:contextualSpacing/>
        <w:jc w:val="both"/>
        <w:rPr>
          <w:rFonts w:ascii="Palatino Linotype" w:hAnsi="Palatino Linotype"/>
          <w:color w:val="000000"/>
        </w:rPr>
      </w:pPr>
    </w:p>
    <w:p w14:paraId="03B47396" w14:textId="5CCA19F0" w:rsidR="001617FC" w:rsidRPr="00425A58" w:rsidRDefault="00D332B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hAnsi="Palatino Linotype"/>
          <w:color w:val="000000"/>
        </w:rPr>
        <w:t xml:space="preserve">Determinado </w:t>
      </w:r>
      <w:r w:rsidR="006732EB" w:rsidRPr="00425A58">
        <w:rPr>
          <w:rFonts w:ascii="Palatino Linotype" w:hAnsi="Palatino Linotype"/>
          <w:color w:val="000000"/>
        </w:rPr>
        <w:t>lo anterior</w:t>
      </w:r>
      <w:r w:rsidRPr="00425A58">
        <w:rPr>
          <w:rFonts w:ascii="Palatino Linotype" w:hAnsi="Palatino Linotype"/>
          <w:color w:val="000000"/>
        </w:rPr>
        <w:t>, es</w:t>
      </w:r>
      <w:r w:rsidR="006732EB" w:rsidRPr="00425A58">
        <w:rPr>
          <w:rFonts w:ascii="Palatino Linotype" w:hAnsi="Palatino Linotype"/>
          <w:color w:val="000000"/>
        </w:rPr>
        <w:t xml:space="preserve"> dable conocer el marco normativo </w:t>
      </w:r>
      <w:r w:rsidRPr="00425A58">
        <w:rPr>
          <w:rFonts w:ascii="Palatino Linotype" w:hAnsi="Palatino Linotype"/>
          <w:color w:val="000000"/>
        </w:rPr>
        <w:t xml:space="preserve">de lo solicitado, </w:t>
      </w:r>
      <w:r w:rsidR="001617FC" w:rsidRPr="00425A58">
        <w:rPr>
          <w:rFonts w:ascii="Palatino Linotype" w:hAnsi="Palatino Linotype"/>
          <w:color w:val="000000"/>
        </w:rPr>
        <w:t xml:space="preserve">a lo que </w:t>
      </w:r>
      <w:r w:rsidR="001617FC" w:rsidRPr="00425A58">
        <w:rPr>
          <w:rFonts w:ascii="Palatino Linotype" w:eastAsia="Palatino Linotype" w:hAnsi="Palatino Linotype" w:cs="Palatino Linotype"/>
          <w:color w:val="000000"/>
        </w:rPr>
        <w:t xml:space="preserve">debemos traer a contexto lo dispuesto en la Ley de la Contratación Pública del Estado de México y Municipios, la cual tiene por objeto regular los actos relativos a la planeación, programación, presupuestación, ejecución y control de </w:t>
      </w:r>
      <w:r w:rsidR="001617FC" w:rsidRPr="00425A58">
        <w:rPr>
          <w:rFonts w:ascii="Palatino Linotype" w:eastAsia="Palatino Linotype" w:hAnsi="Palatino Linotype" w:cs="Palatino Linotype"/>
          <w:b/>
          <w:color w:val="000000"/>
        </w:rPr>
        <w:t xml:space="preserve">la </w:t>
      </w:r>
      <w:r w:rsidR="001617FC" w:rsidRPr="00425A58">
        <w:rPr>
          <w:rFonts w:ascii="Palatino Linotype" w:eastAsia="Palatino Linotype" w:hAnsi="Palatino Linotype" w:cs="Palatino Linotype"/>
          <w:b/>
          <w:color w:val="000000"/>
          <w:u w:val="single"/>
        </w:rPr>
        <w:t>adquisición</w:t>
      </w:r>
      <w:r w:rsidR="001617FC" w:rsidRPr="00425A58">
        <w:rPr>
          <w:rFonts w:ascii="Palatino Linotype" w:eastAsia="Palatino Linotype" w:hAnsi="Palatino Linotype" w:cs="Palatino Linotype"/>
          <w:color w:val="000000"/>
        </w:rPr>
        <w:t xml:space="preserve">, enajenación y arrendamiento de bienes, y la contratación de servicios de cualquier naturaleza, que realicen los Ayuntamientos del Estado; los cuales se </w:t>
      </w:r>
      <w:r w:rsidR="001617FC" w:rsidRPr="00425A58">
        <w:rPr>
          <w:rFonts w:ascii="Palatino Linotype" w:eastAsia="Palatino Linotype" w:hAnsi="Palatino Linotype" w:cs="Palatino Linotype"/>
        </w:rPr>
        <w:t>adjudicarán</w:t>
      </w:r>
      <w:r w:rsidR="001617FC" w:rsidRPr="00425A58">
        <w:rPr>
          <w:rFonts w:ascii="Palatino Linotype" w:eastAsia="Palatino Linotype" w:hAnsi="Palatino Linotype" w:cs="Palatino Linotype"/>
          <w:color w:val="000000"/>
        </w:rPr>
        <w:t xml:space="preserve"> a través de </w:t>
      </w:r>
      <w:r w:rsidR="001617FC" w:rsidRPr="00425A58">
        <w:rPr>
          <w:rFonts w:ascii="Palatino Linotype" w:eastAsia="Palatino Linotype" w:hAnsi="Palatino Linotype" w:cs="Palatino Linotype"/>
          <w:color w:val="000000"/>
          <w:u w:val="single"/>
        </w:rPr>
        <w:t>licitaciones públicas</w:t>
      </w:r>
      <w:r w:rsidR="001617FC" w:rsidRPr="00425A58">
        <w:rPr>
          <w:rFonts w:ascii="Palatino Linotype" w:eastAsia="Palatino Linotype" w:hAnsi="Palatino Linotype" w:cs="Palatino Linotype"/>
          <w:color w:val="000000"/>
        </w:rPr>
        <w:t>, i</w:t>
      </w:r>
      <w:r w:rsidR="001617FC" w:rsidRPr="00425A58">
        <w:rPr>
          <w:rFonts w:ascii="Palatino Linotype" w:eastAsia="Palatino Linotype" w:hAnsi="Palatino Linotype" w:cs="Palatino Linotype"/>
          <w:color w:val="000000"/>
          <w:u w:val="single"/>
        </w:rPr>
        <w:t>nvitación restringida o adjudicación directa,</w:t>
      </w:r>
      <w:r w:rsidR="001617FC" w:rsidRPr="00425A58">
        <w:rPr>
          <w:rFonts w:ascii="Palatino Linotype" w:eastAsia="Palatino Linotype" w:hAnsi="Palatino Linotype" w:cs="Palatino Linotype"/>
          <w:color w:val="000000"/>
        </w:rPr>
        <w:t xml:space="preserve"> mediante convocatoria pública, tal y como lo establecen los artículos 4, 26 y 27 de dicha Ley, los cuales son del tenor siguiente:</w:t>
      </w:r>
    </w:p>
    <w:p w14:paraId="3CC2F019"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lastRenderedPageBreak/>
        <w:t>“</w:t>
      </w:r>
      <w:r w:rsidRPr="00425A58">
        <w:rPr>
          <w:rFonts w:ascii="Palatino Linotype" w:eastAsia="Palatino Linotype" w:hAnsi="Palatino Linotype" w:cs="Palatino Linotype"/>
          <w:b/>
          <w:i/>
        </w:rPr>
        <w:t>Artículo 4.-</w:t>
      </w:r>
      <w:r w:rsidRPr="00425A58">
        <w:rPr>
          <w:rFonts w:ascii="Palatino Linotype" w:eastAsia="Palatino Linotype" w:hAnsi="Palatino Linotype" w:cs="Palatino Linotype"/>
          <w:i/>
        </w:rPr>
        <w:t xml:space="preserve"> Para los efectos de esta Ley, en las adquisiciones, enajenaciones, arrendamientos y servicios, quedan comprendidos: </w:t>
      </w:r>
    </w:p>
    <w:p w14:paraId="1D81C82D" w14:textId="77777777" w:rsidR="001617FC" w:rsidRPr="00425A58" w:rsidRDefault="001617FC" w:rsidP="00AE423B">
      <w:pPr>
        <w:spacing w:line="360" w:lineRule="auto"/>
        <w:ind w:left="851" w:right="822"/>
        <w:jc w:val="both"/>
        <w:rPr>
          <w:rFonts w:ascii="Palatino Linotype" w:eastAsia="Palatino Linotype" w:hAnsi="Palatino Linotype" w:cs="Palatino Linotype"/>
          <w:b/>
          <w:i/>
          <w:u w:val="single"/>
        </w:rPr>
      </w:pPr>
      <w:r w:rsidRPr="00425A58">
        <w:rPr>
          <w:rFonts w:ascii="Palatino Linotype" w:eastAsia="Palatino Linotype" w:hAnsi="Palatino Linotype" w:cs="Palatino Linotype"/>
          <w:b/>
          <w:i/>
          <w:u w:val="single"/>
        </w:rPr>
        <w:t xml:space="preserve">I. La adquisición de bienes muebles. </w:t>
      </w:r>
    </w:p>
    <w:p w14:paraId="16E918B4"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II. La adquisición de bienes inmuebles, a través de compraventa. </w:t>
      </w:r>
    </w:p>
    <w:p w14:paraId="07656745"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III. La enajenación de bienes muebles e inmuebles. </w:t>
      </w:r>
    </w:p>
    <w:p w14:paraId="5837662E"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IV. El arrendamiento de bienes muebles e inmuebles. </w:t>
      </w:r>
    </w:p>
    <w:p w14:paraId="6057E1AE"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V. La contratación de los servicios, relacionados con bienes muebles que se encuentran incorporados o adheridos a bienes inmuebles, cuya instalación o mantenimiento no implique modificación al bien inmueble. </w:t>
      </w:r>
    </w:p>
    <w:p w14:paraId="2679AA6D"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VI. La contratación de los servicios de reconstrucción y mantenimiento de bienes muebles. </w:t>
      </w:r>
    </w:p>
    <w:p w14:paraId="248BE5C0"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b/>
          <w:i/>
          <w:u w:val="single"/>
        </w:rPr>
        <w:t>VII. La contratación de los servicios de maquila,</w:t>
      </w:r>
      <w:r w:rsidRPr="00425A58">
        <w:rPr>
          <w:rFonts w:ascii="Palatino Linotype" w:eastAsia="Palatino Linotype" w:hAnsi="Palatino Linotype" w:cs="Palatino Linotype"/>
          <w:i/>
        </w:rPr>
        <w:t xml:space="preserve"> seguros y transportación, así como de los de limpieza y vigilancia de bienes inmuebles</w:t>
      </w:r>
    </w:p>
    <w:p w14:paraId="25F9BB89"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VIII. La prestación de servicios profesionales, la contratación de consultorías, asesorías y estudios e investigaciones, excepto la contratación de servicios personales de personas físicas bajo el régimen de honorarios. </w:t>
      </w:r>
    </w:p>
    <w:p w14:paraId="789C46DD" w14:textId="77777777" w:rsidR="001617FC" w:rsidRPr="00425A58" w:rsidRDefault="001617FC" w:rsidP="00AE423B">
      <w:pPr>
        <w:spacing w:line="360" w:lineRule="auto"/>
        <w:ind w:left="851" w:right="822"/>
        <w:jc w:val="both"/>
        <w:rPr>
          <w:rFonts w:ascii="Palatino Linotype" w:eastAsia="Palatino Linotype" w:hAnsi="Palatino Linotype" w:cs="Palatino Linotype"/>
          <w:b/>
          <w:i/>
          <w:u w:val="single"/>
        </w:rPr>
      </w:pPr>
      <w:r w:rsidRPr="00425A58">
        <w:rPr>
          <w:rFonts w:ascii="Palatino Linotype" w:eastAsia="Palatino Linotype" w:hAnsi="Palatino Linotype" w:cs="Palatino Linotype"/>
          <w:b/>
          <w:i/>
          <w:u w:val="single"/>
        </w:rPr>
        <w:t>En general, otros actos que impliquen la contratación de servicios de cualquier naturaleza.</w:t>
      </w:r>
    </w:p>
    <w:p w14:paraId="1E579329"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Artículo 26.- Las adquisiciones, arrendamientos y servicios se adjudicarán a través de licitaciones públicas, mediante convocatoria pública.</w:t>
      </w:r>
    </w:p>
    <w:p w14:paraId="20B53D93"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p>
    <w:p w14:paraId="6407F449"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b/>
          <w:i/>
        </w:rPr>
        <w:t xml:space="preserve">Artículo 27.- </w:t>
      </w:r>
      <w:r w:rsidRPr="00425A58">
        <w:rPr>
          <w:rFonts w:ascii="Palatino Linotype" w:eastAsia="Palatino Linotype" w:hAnsi="Palatino Linotype" w:cs="Palatino Linotype"/>
          <w:i/>
        </w:rPr>
        <w:t xml:space="preserve">La Secretaría, las entidades, los tribunales administrativos y los ayuntamientos podrán adjudicar adquisiciones, arrendamientos y servicios, </w:t>
      </w:r>
      <w:r w:rsidRPr="00425A58">
        <w:rPr>
          <w:rFonts w:ascii="Palatino Linotype" w:eastAsia="Palatino Linotype" w:hAnsi="Palatino Linotype" w:cs="Palatino Linotype"/>
          <w:i/>
        </w:rPr>
        <w:lastRenderedPageBreak/>
        <w:t xml:space="preserve">mediante las excepciones al procedimiento de licitación que a continuación se señalan: </w:t>
      </w:r>
    </w:p>
    <w:p w14:paraId="20338417"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 xml:space="preserve">I. Invitación restringida. </w:t>
      </w:r>
    </w:p>
    <w:p w14:paraId="735F2B96"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II. Adjudicación directa.”</w:t>
      </w:r>
    </w:p>
    <w:p w14:paraId="25181367" w14:textId="77777777" w:rsidR="001617FC" w:rsidRPr="00425A58" w:rsidRDefault="001617FC" w:rsidP="00AE423B">
      <w:pPr>
        <w:spacing w:line="360" w:lineRule="auto"/>
        <w:ind w:left="567" w:right="567"/>
        <w:jc w:val="right"/>
        <w:rPr>
          <w:rFonts w:ascii="Palatino Linotype" w:eastAsia="Palatino Linotype" w:hAnsi="Palatino Linotype" w:cs="Palatino Linotype"/>
        </w:rPr>
      </w:pPr>
      <w:r w:rsidRPr="00425A58">
        <w:rPr>
          <w:rFonts w:ascii="Palatino Linotype" w:eastAsia="Palatino Linotype" w:hAnsi="Palatino Linotype" w:cs="Palatino Linotype"/>
        </w:rPr>
        <w:t xml:space="preserve">(Énfasis añadido) </w:t>
      </w:r>
    </w:p>
    <w:p w14:paraId="27AD1E47" w14:textId="77777777" w:rsidR="001617FC" w:rsidRPr="00425A58" w:rsidRDefault="001617FC" w:rsidP="00AE423B">
      <w:pPr>
        <w:spacing w:line="360" w:lineRule="auto"/>
        <w:jc w:val="both"/>
        <w:rPr>
          <w:rFonts w:ascii="Palatino Linotype" w:eastAsia="Palatino Linotype" w:hAnsi="Palatino Linotype" w:cs="Palatino Linotype"/>
        </w:rPr>
      </w:pPr>
    </w:p>
    <w:p w14:paraId="376F44B0"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Así, en lo que respecta sobre la licitación pública, el artículo 29 de la Ley de la </w:t>
      </w:r>
      <w:r w:rsidRPr="00425A58">
        <w:rPr>
          <w:rFonts w:ascii="Palatino Linotype" w:hAnsi="Palatino Linotype"/>
          <w:color w:val="000000"/>
        </w:rPr>
        <w:t>Contratación</w:t>
      </w:r>
      <w:r w:rsidRPr="00425A58">
        <w:rPr>
          <w:rFonts w:ascii="Palatino Linotype" w:eastAsia="Palatino Linotype" w:hAnsi="Palatino Linotype" w:cs="Palatino Linotype"/>
          <w:color w:val="000000"/>
        </w:rPr>
        <w:t xml:space="preserve">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03283B90" w14:textId="77777777" w:rsidR="0012027D" w:rsidRPr="00425A58" w:rsidRDefault="0012027D" w:rsidP="0012027D">
      <w:pPr>
        <w:spacing w:line="360" w:lineRule="auto"/>
        <w:contextualSpacing/>
        <w:jc w:val="both"/>
        <w:rPr>
          <w:rFonts w:ascii="Palatino Linotype" w:eastAsia="Palatino Linotype" w:hAnsi="Palatino Linotype" w:cs="Palatino Linotype"/>
          <w:color w:val="000000"/>
        </w:rPr>
      </w:pPr>
    </w:p>
    <w:p w14:paraId="311D8C3A" w14:textId="77777777" w:rsidR="001617FC"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7CFD1E99" w14:textId="77777777" w:rsidR="000D28A9" w:rsidRPr="00425A58" w:rsidRDefault="000D28A9" w:rsidP="000D28A9">
      <w:pPr>
        <w:spacing w:line="360" w:lineRule="auto"/>
        <w:contextualSpacing/>
        <w:jc w:val="both"/>
        <w:rPr>
          <w:rFonts w:ascii="Palatino Linotype" w:eastAsia="Palatino Linotype" w:hAnsi="Palatino Linotype" w:cs="Palatino Linotype"/>
          <w:color w:val="000000"/>
        </w:rPr>
      </w:pPr>
    </w:p>
    <w:p w14:paraId="771F608F"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Por lo que, en las licitaciones se debe seguir el procedimiento marcado en el artículo 35 del precitado ordenamiento, que literalmente establece:</w:t>
      </w:r>
    </w:p>
    <w:p w14:paraId="61576359"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35</w:t>
      </w:r>
      <w:r w:rsidRPr="00425A58">
        <w:rPr>
          <w:rFonts w:ascii="Palatino Linotype" w:eastAsia="Palatino Linotype" w:hAnsi="Palatino Linotype" w:cs="Palatino Linotype"/>
          <w:i/>
        </w:rPr>
        <w:t>.- En los procedimientos de licitación pública se observará lo siguiente:</w:t>
      </w:r>
    </w:p>
    <w:p w14:paraId="708B3E52"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lastRenderedPageBreak/>
        <w:t>I. El acto de presentación y apertura de propuestas se llevará a cabo por el servidor público que designe la convocante, conforme al procedimiento que se establezca en el reglamento de esta Ley.</w:t>
      </w:r>
    </w:p>
    <w:p w14:paraId="28E2CCB2"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II. El comité de adquisiciones y servicios evaluará y analizará las propuestas técnicas y económicas presentadas por los licitantes en el ámbito de las respectivas competencias de sus integrantes, y emitirá el dictamen de adjudicación.</w:t>
      </w:r>
    </w:p>
    <w:p w14:paraId="1FD39AB6" w14:textId="77777777" w:rsidR="001617FC" w:rsidRPr="00425A58" w:rsidRDefault="001617FC" w:rsidP="00AE423B">
      <w:pPr>
        <w:spacing w:line="360" w:lineRule="auto"/>
        <w:ind w:left="567" w:right="567"/>
        <w:jc w:val="both"/>
        <w:rPr>
          <w:rFonts w:ascii="Palatino Linotype" w:eastAsia="Palatino Linotype" w:hAnsi="Palatino Linotype" w:cs="Palatino Linotype"/>
          <w:i/>
          <w:u w:val="single"/>
        </w:rPr>
      </w:pPr>
      <w:r w:rsidRPr="00425A58">
        <w:rPr>
          <w:rFonts w:ascii="Palatino Linotype" w:eastAsia="Palatino Linotype" w:hAnsi="Palatino Linotype" w:cs="Palatino Linotype"/>
          <w:i/>
          <w:u w:val="single"/>
        </w:rPr>
        <w:t xml:space="preserve">III. Las bases de licitación se pondrán a la venta a partir de la fecha de publicación de la convocatoria y hasta el día hábil anterior a la fecha de celebración </w:t>
      </w:r>
      <w:r w:rsidRPr="00425A58">
        <w:rPr>
          <w:rFonts w:ascii="Palatino Linotype" w:eastAsia="Palatino Linotype" w:hAnsi="Palatino Linotype" w:cs="Palatino Linotype"/>
          <w:b/>
          <w:i/>
          <w:u w:val="single"/>
        </w:rPr>
        <w:t>de la junta de aclaraciones</w:t>
      </w:r>
      <w:r w:rsidRPr="00425A58">
        <w:rPr>
          <w:rFonts w:ascii="Palatino Linotype" w:eastAsia="Palatino Linotype" w:hAnsi="Palatino Linotype" w:cs="Palatino Linotype"/>
          <w:i/>
          <w:u w:val="single"/>
        </w:rPr>
        <w:t xml:space="preserve"> o, en su defecto, del acto de presentación y apertura de propuestas.</w:t>
      </w:r>
    </w:p>
    <w:p w14:paraId="13E30DFD"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14:paraId="089C5C89"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V. Las modificaciones no podrán limitar el número de licitantes, sustituir o variar sustancialmente los bienes o servicios convocados originalmente, ni adicionar otros  distintos.</w:t>
      </w:r>
    </w:p>
    <w:p w14:paraId="71969B07"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VI. Las modificaciones a la convocatoria o a las bases se harán del conocimiento de los interesados hasta tres días hábiles antes de la fecha señalada para el acto de presentación y apertura de propuestas.</w:t>
      </w:r>
    </w:p>
    <w:p w14:paraId="39C662A4"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VII. Se emitirá el fallo dentro de los 15 días hábiles siguientes a la publicación de la convocatoria.</w:t>
      </w:r>
    </w:p>
    <w:p w14:paraId="0AC2F43D"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VIII. Los licitantes se podrán registrar hasta el día y la hora fijados para el acto de presentación y apertura de propuestas.</w:t>
      </w:r>
      <w:r w:rsidRPr="00425A58">
        <w:rPr>
          <w:rFonts w:ascii="Palatino Linotype" w:eastAsia="Palatino Linotype" w:hAnsi="Palatino Linotype" w:cs="Palatino Linotype"/>
          <w:b/>
          <w:i/>
        </w:rPr>
        <w:t>”</w:t>
      </w:r>
    </w:p>
    <w:p w14:paraId="742086A6" w14:textId="77777777" w:rsidR="001617FC" w:rsidRPr="00425A58" w:rsidRDefault="001617FC" w:rsidP="00AE423B">
      <w:pPr>
        <w:spacing w:line="360" w:lineRule="auto"/>
        <w:ind w:left="567" w:right="567"/>
        <w:jc w:val="right"/>
        <w:rPr>
          <w:rFonts w:ascii="Palatino Linotype" w:eastAsia="Palatino Linotype" w:hAnsi="Palatino Linotype" w:cs="Palatino Linotype"/>
        </w:rPr>
      </w:pPr>
      <w:r w:rsidRPr="00425A58">
        <w:rPr>
          <w:rFonts w:ascii="Palatino Linotype" w:eastAsia="Palatino Linotype" w:hAnsi="Palatino Linotype" w:cs="Palatino Linotype"/>
        </w:rPr>
        <w:t>(Énfasis añadido)</w:t>
      </w:r>
    </w:p>
    <w:p w14:paraId="1EDA7AE1"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lastRenderedPageBreak/>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EA8C4DB" w14:textId="77777777" w:rsidR="001617FC" w:rsidRPr="00425A58" w:rsidRDefault="001617FC" w:rsidP="00AE42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94EB75"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Además, respecto al dictamen y el fallo de la adjudicación, es de señalar que la Ley en mención indica lo siguiente:</w:t>
      </w:r>
    </w:p>
    <w:p w14:paraId="4B19E8E8"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37.-</w:t>
      </w:r>
      <w:r w:rsidRPr="00425A58">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45FEEBE7"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p>
    <w:p w14:paraId="3C08DA6F"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38.-</w:t>
      </w:r>
      <w:r w:rsidRPr="00425A58">
        <w:rPr>
          <w:rFonts w:ascii="Palatino Linotype" w:eastAsia="Palatino Linotype" w:hAnsi="Palatino Linotype" w:cs="Palatino Linotype"/>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AB0991C"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El fallo de adjudicación surtirá efectos desde la emisión, siendo responsabilidad de los licitantes enterarse de su contenido, por lo que a partir de ese momento, las obligaciones </w:t>
      </w:r>
      <w:r w:rsidRPr="00425A58">
        <w:rPr>
          <w:rFonts w:ascii="Palatino Linotype" w:eastAsia="Palatino Linotype" w:hAnsi="Palatino Linotype" w:cs="Palatino Linotype"/>
          <w:i/>
        </w:rPr>
        <w:lastRenderedPageBreak/>
        <w:t>derivadas de éste serán exigibles sin perjuicio de la formalización del contrato respectivo, en los términos señalados en el fallo.</w:t>
      </w:r>
      <w:r w:rsidRPr="00425A58">
        <w:rPr>
          <w:rFonts w:ascii="Palatino Linotype" w:eastAsia="Palatino Linotype" w:hAnsi="Palatino Linotype" w:cs="Palatino Linotype"/>
          <w:b/>
          <w:i/>
        </w:rPr>
        <w:t>”</w:t>
      </w:r>
      <w:r w:rsidRPr="00425A58">
        <w:rPr>
          <w:rFonts w:ascii="Palatino Linotype" w:eastAsia="Palatino Linotype" w:hAnsi="Palatino Linotype" w:cs="Palatino Linotype"/>
          <w:i/>
        </w:rPr>
        <w:t xml:space="preserve"> </w:t>
      </w:r>
    </w:p>
    <w:p w14:paraId="23EE9746" w14:textId="77777777" w:rsidR="001617FC" w:rsidRPr="00425A58" w:rsidRDefault="001617FC" w:rsidP="00AE423B">
      <w:pPr>
        <w:spacing w:line="360" w:lineRule="auto"/>
        <w:ind w:left="567" w:right="567"/>
        <w:jc w:val="both"/>
        <w:rPr>
          <w:rFonts w:ascii="Palatino Linotype" w:eastAsia="Palatino Linotype" w:hAnsi="Palatino Linotype" w:cs="Palatino Linotype"/>
          <w:i/>
        </w:rPr>
      </w:pPr>
    </w:p>
    <w:p w14:paraId="132E1294"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98B6971" w14:textId="77777777" w:rsidR="001617FC" w:rsidRPr="00425A58" w:rsidRDefault="001617FC" w:rsidP="00AE42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458FE4D"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520992E" w14:textId="0E1CF0C9"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46.-</w:t>
      </w:r>
      <w:r w:rsidRPr="00425A58">
        <w:rPr>
          <w:rFonts w:ascii="Palatino Linotype" w:eastAsia="Palatino Linotype" w:hAnsi="Palatino Linotype" w:cs="Palatino Linotype"/>
          <w:i/>
        </w:rPr>
        <w:t xml:space="preserve"> El procedimiento de invitación restringida se desarrollará en los términos de la licitación pública, a excepción de la public</w:t>
      </w:r>
      <w:r w:rsidR="0012027D" w:rsidRPr="00425A58">
        <w:rPr>
          <w:rFonts w:ascii="Palatino Linotype" w:eastAsia="Palatino Linotype" w:hAnsi="Palatino Linotype" w:cs="Palatino Linotype"/>
          <w:i/>
        </w:rPr>
        <w:t xml:space="preserve">ación de la convocatoria.” </w:t>
      </w:r>
    </w:p>
    <w:p w14:paraId="4EA13EF2"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Por ello, el Reglamento de la Ley en comento, en su artículo 90, indica cuales lo son los supuestos que deberán observarse para llevar a cabo dicho procedimiento:</w:t>
      </w:r>
    </w:p>
    <w:p w14:paraId="6E7484E9"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p>
    <w:p w14:paraId="1AF89D76"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90.-</w:t>
      </w:r>
      <w:r w:rsidRPr="00425A58">
        <w:rPr>
          <w:rFonts w:ascii="Palatino Linotype" w:eastAsia="Palatino Linotype" w:hAnsi="Palatino Linotype" w:cs="Palatino Linotype"/>
          <w:i/>
        </w:rPr>
        <w:t xml:space="preserve"> En el procedimiento de invitación restringida se deberá observar lo siguiente:</w:t>
      </w:r>
    </w:p>
    <w:p w14:paraId="4EBD7FA6"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p>
    <w:p w14:paraId="56D6DD98"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I. Se invitará a un mínimo de tres personas seleccionadas de entre las que se encuentren inscritas en el catálogo de proveedores y de prestadores de servicios.</w:t>
      </w:r>
    </w:p>
    <w:p w14:paraId="0BFFE557"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lastRenderedPageBreak/>
        <w:t>Se podrá invitar a personas que no se encuentren inscritas, cuando en el giro correspondiente del catálogo de proveedores y prestadores de servicios no exista el registro mínimo de personas requeridas para tal modalidad;</w:t>
      </w:r>
    </w:p>
    <w:p w14:paraId="730DFB44"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II. Las bases de la invitación restringida indicarán los aspectos de la adquisición o contratación; y</w:t>
      </w:r>
    </w:p>
    <w:p w14:paraId="7A6D5689"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i/>
        </w:rPr>
        <w:t>III. Serán aplicables, en lo conducente, las disposiciones de la licitación pública.</w:t>
      </w:r>
      <w:r w:rsidRPr="00425A58">
        <w:rPr>
          <w:rFonts w:ascii="Palatino Linotype" w:eastAsia="Palatino Linotype" w:hAnsi="Palatino Linotype" w:cs="Palatino Linotype"/>
          <w:b/>
          <w:i/>
        </w:rPr>
        <w:t>”</w:t>
      </w:r>
    </w:p>
    <w:p w14:paraId="4F9DC945" w14:textId="77777777" w:rsidR="001617FC" w:rsidRPr="00425A58" w:rsidRDefault="001617FC" w:rsidP="00AE423B">
      <w:pPr>
        <w:spacing w:line="360" w:lineRule="auto"/>
        <w:ind w:left="709" w:right="822"/>
        <w:jc w:val="both"/>
        <w:rPr>
          <w:rFonts w:ascii="Palatino Linotype" w:eastAsia="Palatino Linotype" w:hAnsi="Palatino Linotype" w:cs="Palatino Linotype"/>
          <w:i/>
        </w:rPr>
      </w:pPr>
    </w:p>
    <w:p w14:paraId="733F2D83"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6610D7FA" w14:textId="77777777" w:rsidR="00CF2B04" w:rsidRPr="00425A58" w:rsidRDefault="00CF2B04" w:rsidP="00CF2B04">
      <w:pPr>
        <w:spacing w:line="360" w:lineRule="auto"/>
        <w:contextualSpacing/>
        <w:jc w:val="both"/>
        <w:rPr>
          <w:rFonts w:ascii="Palatino Linotype" w:eastAsia="Palatino Linotype" w:hAnsi="Palatino Linotype" w:cs="Palatino Linotype"/>
          <w:color w:val="000000"/>
        </w:rPr>
      </w:pPr>
    </w:p>
    <w:p w14:paraId="7E8BD46C"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Por último, y en cuanto hace a la adjudicación directa, el artículo 48 de la Ley de la Contratación Pública del Estado de México y Municipios y 91 del Reglamento de dicha Ley, indican en qué supuestos puede llevarse a cabo este procedimiento.</w:t>
      </w:r>
    </w:p>
    <w:p w14:paraId="55613229" w14:textId="77777777" w:rsidR="001617FC" w:rsidRPr="00425A58" w:rsidRDefault="001617FC" w:rsidP="00AE423B">
      <w:pPr>
        <w:pBdr>
          <w:top w:val="nil"/>
          <w:left w:val="nil"/>
          <w:bottom w:val="nil"/>
          <w:right w:val="nil"/>
          <w:between w:val="nil"/>
        </w:pBdr>
        <w:spacing w:line="360" w:lineRule="auto"/>
        <w:rPr>
          <w:rFonts w:ascii="Palatino Linotype" w:eastAsia="Palatino Linotype" w:hAnsi="Palatino Linotype" w:cs="Palatino Linotype"/>
          <w:color w:val="000000"/>
        </w:rPr>
      </w:pPr>
    </w:p>
    <w:p w14:paraId="0CCE43B6"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0085769" w14:textId="77777777" w:rsidR="001617FC" w:rsidRPr="00425A58" w:rsidRDefault="001617FC" w:rsidP="00AE423B">
      <w:pPr>
        <w:pBdr>
          <w:top w:val="nil"/>
          <w:left w:val="nil"/>
          <w:bottom w:val="nil"/>
          <w:right w:val="nil"/>
          <w:between w:val="nil"/>
        </w:pBdr>
        <w:spacing w:line="360" w:lineRule="auto"/>
        <w:rPr>
          <w:rFonts w:ascii="Palatino Linotype" w:eastAsia="Palatino Linotype" w:hAnsi="Palatino Linotype" w:cs="Palatino Linotype"/>
          <w:color w:val="000000"/>
        </w:rPr>
      </w:pPr>
    </w:p>
    <w:p w14:paraId="3B0E3D1F" w14:textId="77777777"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En este sentido, debe decirse que los </w:t>
      </w:r>
      <w:r w:rsidRPr="00425A58">
        <w:rPr>
          <w:rFonts w:ascii="Palatino Linotype" w:eastAsia="Palatino Linotype" w:hAnsi="Palatino Linotype" w:cs="Palatino Linotype"/>
          <w:b/>
          <w:color w:val="000000"/>
          <w:u w:val="single"/>
        </w:rPr>
        <w:t>expedientes de las adquisiciones, arrendamientos, enajenaciones y servicios</w:t>
      </w:r>
      <w:r w:rsidRPr="00425A58">
        <w:rPr>
          <w:rFonts w:ascii="Palatino Linotype" w:eastAsia="Palatino Linotype" w:hAnsi="Palatino Linotype" w:cs="Palatino Linotype"/>
          <w:color w:val="000000"/>
        </w:rPr>
        <w:t xml:space="preserve">, se encuentra considerada como una de las </w:t>
      </w:r>
      <w:r w:rsidRPr="00425A58">
        <w:rPr>
          <w:rFonts w:ascii="Palatino Linotype" w:eastAsia="Palatino Linotype" w:hAnsi="Palatino Linotype" w:cs="Palatino Linotype"/>
          <w:color w:val="000000"/>
        </w:rPr>
        <w:lastRenderedPageBreak/>
        <w:t>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2C4BB045"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“Artículo 92. </w:t>
      </w:r>
      <w:r w:rsidRPr="00425A58">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B61105"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i/>
        </w:rPr>
        <w:t>(…)</w:t>
      </w:r>
    </w:p>
    <w:p w14:paraId="59B7D15E"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p>
    <w:p w14:paraId="7BE7FA5B"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XXIX. </w:t>
      </w:r>
      <w:r w:rsidRPr="00425A58">
        <w:rPr>
          <w:rFonts w:ascii="Palatino Linotype" w:eastAsia="Palatino Linotype" w:hAnsi="Palatino Linotype" w:cs="Palatino Linotype"/>
          <w:i/>
        </w:rPr>
        <w:t>La información sobre los procesos y resultados sobre procedimientos de adjudicación directa, invitación restringida y licitación de cualquier naturaleza, </w:t>
      </w:r>
      <w:r w:rsidRPr="00425A58">
        <w:rPr>
          <w:rFonts w:ascii="Palatino Linotype" w:eastAsia="Palatino Linotype" w:hAnsi="Palatino Linotype" w:cs="Palatino Linotype"/>
          <w:b/>
          <w:i/>
          <w:u w:val="single"/>
        </w:rPr>
        <w:t>incluyendo la versión pública del expediente respectivo y de los contratos</w:t>
      </w:r>
      <w:r w:rsidRPr="00425A58">
        <w:rPr>
          <w:rFonts w:ascii="Palatino Linotype" w:eastAsia="Palatino Linotype" w:hAnsi="Palatino Linotype" w:cs="Palatino Linotype"/>
          <w:i/>
        </w:rPr>
        <w:t> celebrados, que deberán contener, por los menos, lo siguiente:</w:t>
      </w:r>
    </w:p>
    <w:p w14:paraId="0D7C74E4"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a) </w:t>
      </w:r>
      <w:r w:rsidRPr="00425A58">
        <w:rPr>
          <w:rFonts w:ascii="Palatino Linotype" w:eastAsia="Palatino Linotype" w:hAnsi="Palatino Linotype" w:cs="Palatino Linotype"/>
          <w:i/>
        </w:rPr>
        <w:t>De licitaciones públicas o procedimientos de invitación restringida:</w:t>
      </w:r>
    </w:p>
    <w:p w14:paraId="7A9CFDCE"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w:t>
      </w:r>
      <w:r w:rsidRPr="00425A58">
        <w:rPr>
          <w:rFonts w:ascii="Palatino Linotype" w:eastAsia="Palatino Linotype" w:hAnsi="Palatino Linotype" w:cs="Palatino Linotype"/>
          <w:i/>
        </w:rPr>
        <w:t> La convocatoria o invitación emitida, así como los fundamentos legales aplicados para llevarla a cabo;</w:t>
      </w:r>
    </w:p>
    <w:p w14:paraId="73C1C3C4"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2) </w:t>
      </w:r>
      <w:r w:rsidRPr="00425A58">
        <w:rPr>
          <w:rFonts w:ascii="Palatino Linotype" w:eastAsia="Palatino Linotype" w:hAnsi="Palatino Linotype" w:cs="Palatino Linotype"/>
          <w:i/>
        </w:rPr>
        <w:t>Los nombres de los participantes o invitados;</w:t>
      </w:r>
    </w:p>
    <w:p w14:paraId="6B8020D3"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3)</w:t>
      </w:r>
      <w:r w:rsidRPr="00425A58">
        <w:rPr>
          <w:rFonts w:ascii="Palatino Linotype" w:eastAsia="Palatino Linotype" w:hAnsi="Palatino Linotype" w:cs="Palatino Linotype"/>
          <w:i/>
        </w:rPr>
        <w:t> El nombre del ganador y las razones que lo justifican;</w:t>
      </w:r>
    </w:p>
    <w:p w14:paraId="2D782AC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4) </w:t>
      </w:r>
      <w:r w:rsidRPr="00425A58">
        <w:rPr>
          <w:rFonts w:ascii="Palatino Linotype" w:eastAsia="Palatino Linotype" w:hAnsi="Palatino Linotype" w:cs="Palatino Linotype"/>
          <w:i/>
        </w:rPr>
        <w:t>El área solicitante y la responsable de su ejecución;</w:t>
      </w:r>
    </w:p>
    <w:p w14:paraId="760DCBF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lastRenderedPageBreak/>
        <w:t>5) </w:t>
      </w:r>
      <w:r w:rsidRPr="00425A58">
        <w:rPr>
          <w:rFonts w:ascii="Palatino Linotype" w:eastAsia="Palatino Linotype" w:hAnsi="Palatino Linotype" w:cs="Palatino Linotype"/>
          <w:i/>
        </w:rPr>
        <w:t>Las convocatorias e invitaciones emitidas;</w:t>
      </w:r>
    </w:p>
    <w:p w14:paraId="0A569B00"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6) Los dictámenes y fallo de adjudicación;</w:t>
      </w:r>
    </w:p>
    <w:p w14:paraId="37850194"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u w:val="single"/>
        </w:rPr>
        <w:t>7) El contrato y, en su caso, sus anexos</w:t>
      </w:r>
      <w:r w:rsidRPr="00425A58">
        <w:rPr>
          <w:rFonts w:ascii="Palatino Linotype" w:eastAsia="Palatino Linotype" w:hAnsi="Palatino Linotype" w:cs="Palatino Linotype"/>
          <w:i/>
        </w:rPr>
        <w:t>;</w:t>
      </w:r>
    </w:p>
    <w:p w14:paraId="049A558C" w14:textId="77777777" w:rsidR="001617FC" w:rsidRPr="00425A58" w:rsidRDefault="001617FC" w:rsidP="00AE423B">
      <w:pPr>
        <w:spacing w:line="360" w:lineRule="auto"/>
        <w:ind w:left="851" w:right="822"/>
        <w:jc w:val="both"/>
        <w:rPr>
          <w:rFonts w:ascii="Palatino Linotype" w:eastAsia="Palatino Linotype" w:hAnsi="Palatino Linotype" w:cs="Palatino Linotype"/>
          <w:i/>
        </w:rPr>
      </w:pPr>
      <w:r w:rsidRPr="00425A58">
        <w:rPr>
          <w:rFonts w:ascii="Palatino Linotype" w:eastAsia="Palatino Linotype" w:hAnsi="Palatino Linotype" w:cs="Palatino Linotype"/>
          <w:i/>
        </w:rPr>
        <w:t>8) Los mecanismos de vigilancia y supervisión, incluyendo en su caso, los estudios de impacto urbano y ambiental, según corresponda;</w:t>
      </w:r>
    </w:p>
    <w:p w14:paraId="2FD099FA"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9) </w:t>
      </w:r>
      <w:r w:rsidRPr="00425A58">
        <w:rPr>
          <w:rFonts w:ascii="Palatino Linotype" w:eastAsia="Palatino Linotype" w:hAnsi="Palatino Linotype" w:cs="Palatino Linotype"/>
          <w:i/>
        </w:rPr>
        <w:t>La partida presupuestal, de conformidad con el clasificador por objeto del gasto, en el caso de ser aplicable;</w:t>
      </w:r>
    </w:p>
    <w:p w14:paraId="70AFD58C"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24A051E0"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11) </w:t>
      </w:r>
      <w:r w:rsidRPr="00425A58">
        <w:rPr>
          <w:rFonts w:ascii="Palatino Linotype" w:eastAsia="Palatino Linotype" w:hAnsi="Palatino Linotype" w:cs="Palatino Linotype"/>
          <w:i/>
        </w:rPr>
        <w:t>Los convenios modificatorios que, en su caso, sean firmados, precisando el objeto y la fecha de celebración;</w:t>
      </w:r>
    </w:p>
    <w:p w14:paraId="3571B52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12) </w:t>
      </w:r>
      <w:r w:rsidRPr="00425A58">
        <w:rPr>
          <w:rFonts w:ascii="Palatino Linotype" w:eastAsia="Palatino Linotype" w:hAnsi="Palatino Linotype" w:cs="Palatino Linotype"/>
          <w:i/>
        </w:rPr>
        <w:t>Los informes de avance físico y financiero sobre las obras o servicios contratados;</w:t>
      </w:r>
    </w:p>
    <w:p w14:paraId="663F442D"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13) </w:t>
      </w:r>
      <w:r w:rsidRPr="00425A58">
        <w:rPr>
          <w:rFonts w:ascii="Palatino Linotype" w:eastAsia="Palatino Linotype" w:hAnsi="Palatino Linotype" w:cs="Palatino Linotype"/>
          <w:i/>
        </w:rPr>
        <w:t>El convenio de terminación; y</w:t>
      </w:r>
    </w:p>
    <w:p w14:paraId="2427563B"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14) </w:t>
      </w:r>
      <w:r w:rsidRPr="00425A58">
        <w:rPr>
          <w:rFonts w:ascii="Palatino Linotype" w:eastAsia="Palatino Linotype" w:hAnsi="Palatino Linotype" w:cs="Palatino Linotype"/>
          <w:i/>
        </w:rPr>
        <w:t>El finiquito.</w:t>
      </w:r>
    </w:p>
    <w:p w14:paraId="1423CDC8" w14:textId="77777777" w:rsidR="001617FC" w:rsidRPr="00425A58" w:rsidRDefault="001617FC" w:rsidP="00AE423B">
      <w:pPr>
        <w:spacing w:line="360" w:lineRule="auto"/>
        <w:ind w:left="851" w:right="822"/>
        <w:jc w:val="both"/>
        <w:rPr>
          <w:rFonts w:ascii="Palatino Linotype" w:eastAsia="Palatino Linotype" w:hAnsi="Palatino Linotype" w:cs="Palatino Linotype"/>
          <w:b/>
        </w:rPr>
      </w:pPr>
      <w:r w:rsidRPr="00425A58">
        <w:rPr>
          <w:rFonts w:ascii="Palatino Linotype" w:eastAsia="Palatino Linotype" w:hAnsi="Palatino Linotype" w:cs="Palatino Linotype"/>
          <w:b/>
          <w:i/>
        </w:rPr>
        <w:t>b) De las adjudicaciones directas:</w:t>
      </w:r>
    </w:p>
    <w:p w14:paraId="3C9A3BE9"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 </w:t>
      </w:r>
      <w:r w:rsidRPr="00425A58">
        <w:rPr>
          <w:rFonts w:ascii="Palatino Linotype" w:eastAsia="Palatino Linotype" w:hAnsi="Palatino Linotype" w:cs="Palatino Linotype"/>
          <w:i/>
        </w:rPr>
        <w:t>La propuesta enviada por el participante;</w:t>
      </w:r>
    </w:p>
    <w:p w14:paraId="03F933B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2) </w:t>
      </w:r>
      <w:r w:rsidRPr="00425A58">
        <w:rPr>
          <w:rFonts w:ascii="Palatino Linotype" w:eastAsia="Palatino Linotype" w:hAnsi="Palatino Linotype" w:cs="Palatino Linotype"/>
          <w:i/>
        </w:rPr>
        <w:t>Los motivos y fundamentos legales aplicados para llevarla a cabo;</w:t>
      </w:r>
    </w:p>
    <w:p w14:paraId="0A418D56"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3) </w:t>
      </w:r>
      <w:r w:rsidRPr="00425A58">
        <w:rPr>
          <w:rFonts w:ascii="Palatino Linotype" w:eastAsia="Palatino Linotype" w:hAnsi="Palatino Linotype" w:cs="Palatino Linotype"/>
          <w:i/>
        </w:rPr>
        <w:t>La autorización del ejercicio de la opción;</w:t>
      </w:r>
    </w:p>
    <w:p w14:paraId="0FD7C2E9"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i/>
        </w:rPr>
        <w:t>4) En su caso, las cotizaciones consideradas, especificando los nombres de los proveedores y sus montos;</w:t>
      </w:r>
    </w:p>
    <w:p w14:paraId="635D0DA1"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5) </w:t>
      </w:r>
      <w:r w:rsidRPr="00425A58">
        <w:rPr>
          <w:rFonts w:ascii="Palatino Linotype" w:eastAsia="Palatino Linotype" w:hAnsi="Palatino Linotype" w:cs="Palatino Linotype"/>
          <w:i/>
        </w:rPr>
        <w:t>El nombre de la persona física o jurídica colectiva adjudicada;</w:t>
      </w:r>
    </w:p>
    <w:p w14:paraId="03E0C10B"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6) </w:t>
      </w:r>
      <w:r w:rsidRPr="00425A58">
        <w:rPr>
          <w:rFonts w:ascii="Palatino Linotype" w:eastAsia="Palatino Linotype" w:hAnsi="Palatino Linotype" w:cs="Palatino Linotype"/>
          <w:i/>
        </w:rPr>
        <w:t>La unidad administrativa solicitante y la responsable de su ejecución;</w:t>
      </w:r>
    </w:p>
    <w:p w14:paraId="605A7785"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lastRenderedPageBreak/>
        <w:t>7)</w:t>
      </w:r>
      <w:r w:rsidRPr="00425A58">
        <w:rPr>
          <w:rFonts w:ascii="Palatino Linotype" w:eastAsia="Palatino Linotype" w:hAnsi="Palatino Linotype" w:cs="Palatino Linotype"/>
          <w:i/>
        </w:rPr>
        <w:t> El número, fecha, el monto del contrato y el plazo de entrega o de ejecución de los servicios u obra;</w:t>
      </w:r>
    </w:p>
    <w:p w14:paraId="09A80FD2"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8) </w:t>
      </w:r>
      <w:r w:rsidRPr="00425A58">
        <w:rPr>
          <w:rFonts w:ascii="Palatino Linotype" w:eastAsia="Palatino Linotype" w:hAnsi="Palatino Linotype" w:cs="Palatino Linotype"/>
          <w:i/>
        </w:rPr>
        <w:t>Los mecanismos de vigilancia y supervisión, incluyendo, en su caso, los estudios de impacto urbano y ambiental, según corresponda;</w:t>
      </w:r>
    </w:p>
    <w:p w14:paraId="0F73B15A"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9) </w:t>
      </w:r>
      <w:r w:rsidRPr="00425A58">
        <w:rPr>
          <w:rFonts w:ascii="Palatino Linotype" w:eastAsia="Palatino Linotype" w:hAnsi="Palatino Linotype" w:cs="Palatino Linotype"/>
          <w:i/>
        </w:rPr>
        <w:t>Los informes de avance sobre las obras o servicios contratados;</w:t>
      </w:r>
    </w:p>
    <w:p w14:paraId="646776CD" w14:textId="77777777" w:rsidR="001617FC" w:rsidRPr="00425A58" w:rsidRDefault="001617FC" w:rsidP="00AE423B">
      <w:pPr>
        <w:spacing w:line="360" w:lineRule="auto"/>
        <w:ind w:left="851" w:right="822"/>
        <w:jc w:val="both"/>
        <w:rPr>
          <w:rFonts w:ascii="Palatino Linotype" w:eastAsia="Palatino Linotype" w:hAnsi="Palatino Linotype" w:cs="Palatino Linotype"/>
        </w:rPr>
      </w:pPr>
      <w:r w:rsidRPr="00425A58">
        <w:rPr>
          <w:rFonts w:ascii="Palatino Linotype" w:eastAsia="Palatino Linotype" w:hAnsi="Palatino Linotype" w:cs="Palatino Linotype"/>
          <w:b/>
          <w:i/>
        </w:rPr>
        <w:t>10) </w:t>
      </w:r>
      <w:r w:rsidRPr="00425A58">
        <w:rPr>
          <w:rFonts w:ascii="Palatino Linotype" w:eastAsia="Palatino Linotype" w:hAnsi="Palatino Linotype" w:cs="Palatino Linotype"/>
          <w:i/>
        </w:rPr>
        <w:t>El convenio de terminación; y</w:t>
      </w:r>
    </w:p>
    <w:p w14:paraId="70457DA5" w14:textId="77777777" w:rsidR="001617FC" w:rsidRPr="00425A58" w:rsidRDefault="001617FC" w:rsidP="00AE423B">
      <w:pPr>
        <w:spacing w:line="360" w:lineRule="auto"/>
        <w:ind w:left="851" w:right="822"/>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11) </w:t>
      </w:r>
      <w:r w:rsidRPr="00425A58">
        <w:rPr>
          <w:rFonts w:ascii="Palatino Linotype" w:eastAsia="Palatino Linotype" w:hAnsi="Palatino Linotype" w:cs="Palatino Linotype"/>
          <w:i/>
        </w:rPr>
        <w:t>El finiquito.</w:t>
      </w:r>
      <w:r w:rsidRPr="00425A58">
        <w:rPr>
          <w:rFonts w:ascii="Palatino Linotype" w:eastAsia="Palatino Linotype" w:hAnsi="Palatino Linotype" w:cs="Palatino Linotype"/>
          <w:b/>
          <w:i/>
        </w:rPr>
        <w:t>”</w:t>
      </w:r>
    </w:p>
    <w:p w14:paraId="34F227B7" w14:textId="77777777" w:rsidR="001617FC" w:rsidRPr="00425A58" w:rsidRDefault="001617FC" w:rsidP="00AE423B">
      <w:pPr>
        <w:spacing w:line="360" w:lineRule="auto"/>
        <w:ind w:left="851" w:right="850"/>
        <w:jc w:val="both"/>
        <w:rPr>
          <w:rFonts w:ascii="Palatino Linotype" w:eastAsia="Palatino Linotype" w:hAnsi="Palatino Linotype" w:cs="Palatino Linotype"/>
        </w:rPr>
      </w:pPr>
    </w:p>
    <w:p w14:paraId="48EA6C39" w14:textId="3ACDEB08"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En consecuencia, se determina que ciertamente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6446B141" w14:textId="77777777" w:rsidR="001617FC" w:rsidRPr="00425A58" w:rsidRDefault="001617FC" w:rsidP="00AE423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070AEFB2" w14:textId="39E266F8" w:rsidR="001617FC" w:rsidRPr="00425A58"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Los </w:t>
      </w:r>
      <w:r w:rsidR="008041C1" w:rsidRPr="00425A58">
        <w:rPr>
          <w:rFonts w:ascii="Palatino Linotype" w:eastAsia="Palatino Linotype" w:hAnsi="Palatino Linotype" w:cs="Palatino Linotype"/>
          <w:color w:val="000000"/>
        </w:rPr>
        <w:t xml:space="preserve">sujetos obligados </w:t>
      </w:r>
      <w:r w:rsidRPr="00425A58">
        <w:rPr>
          <w:rFonts w:ascii="Palatino Linotype" w:eastAsia="Palatino Linotype" w:hAnsi="Palatino Linotype" w:cs="Palatino Linotype"/>
          <w:color w:val="000000"/>
        </w:rPr>
        <w:t>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desde la convocatoria hasta el fallo de adjudicación, contratos y demás información, conforme a lo dispuesto en la normatividad en la materia.</w:t>
      </w:r>
    </w:p>
    <w:p w14:paraId="05351649" w14:textId="6631D1A0" w:rsidR="00D75897" w:rsidRPr="00425A58" w:rsidRDefault="00D75897" w:rsidP="00D75897">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lastRenderedPageBreak/>
        <w:t>Respecto de las facturas</w:t>
      </w:r>
      <w:r w:rsidRPr="00425A58">
        <w:rPr>
          <w:rFonts w:ascii="Palatino Linotype" w:hAnsi="Palatino Linotype"/>
        </w:rPr>
        <w:t xml:space="preserve"> solicitadas, </w:t>
      </w:r>
      <w:r w:rsidRPr="00425A58">
        <w:rPr>
          <w:rFonts w:ascii="Palatino Linotype" w:eastAsia="Palatino Linotype" w:hAnsi="Palatino Linotype" w:cs="Palatino Linotype"/>
        </w:rPr>
        <w:t xml:space="preserve">resulta importante señalar que este término se </w:t>
      </w:r>
      <w:r w:rsidRPr="00425A58">
        <w:rPr>
          <w:rFonts w:ascii="Palatino Linotype" w:eastAsia="Palatino Linotype" w:hAnsi="Palatino Linotype" w:cs="Palatino Linotype"/>
          <w:color w:val="000000"/>
        </w:rPr>
        <w:t>encuentra</w:t>
      </w:r>
      <w:r w:rsidRPr="00425A58">
        <w:rPr>
          <w:rFonts w:ascii="Palatino Linotype" w:eastAsia="Palatino Linotype" w:hAnsi="Palatino Linotype" w:cs="Palatino Linotype"/>
        </w:rPr>
        <w:t xml:space="preserve"> definido en e</w:t>
      </w:r>
      <w:r w:rsidRPr="00425A58">
        <w:rPr>
          <w:rFonts w:ascii="Palatino Linotype" w:hAnsi="Palatino Linotype"/>
        </w:rPr>
        <w:t>l</w:t>
      </w:r>
      <w:r w:rsidRPr="00425A58">
        <w:rPr>
          <w:rFonts w:ascii="Palatino Linotype" w:eastAsia="Palatino Linotype" w:hAnsi="Palatino Linotype" w:cs="Palatino Linotype"/>
        </w:rPr>
        <w:t xml:space="preserve"> Glosario de Términos Hacendarios que emite el Instituto Hacendario del </w:t>
      </w:r>
      <w:r w:rsidRPr="00425A58">
        <w:rPr>
          <w:rFonts w:ascii="Palatino Linotype" w:hAnsi="Palatino Linotype"/>
        </w:rPr>
        <w:t>Estado</w:t>
      </w:r>
      <w:r w:rsidRPr="00425A58">
        <w:rPr>
          <w:rFonts w:ascii="Palatino Linotype" w:eastAsia="Palatino Linotype" w:hAnsi="Palatino Linotype" w:cs="Palatino Linotype"/>
        </w:rPr>
        <w:t xml:space="preserve"> de México, el cual expresa lo siguiente:</w:t>
      </w:r>
    </w:p>
    <w:p w14:paraId="2976E7D3" w14:textId="77777777" w:rsidR="00D75897" w:rsidRPr="00425A58" w:rsidRDefault="00D75897" w:rsidP="00D75897">
      <w:pPr>
        <w:spacing w:line="360" w:lineRule="auto"/>
        <w:ind w:left="851" w:right="851"/>
        <w:jc w:val="both"/>
        <w:rPr>
          <w:rFonts w:ascii="Palatino Linotype" w:eastAsia="Palatino Linotype" w:hAnsi="Palatino Linotype" w:cs="Palatino Linotype"/>
          <w:b/>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FACTURA</w:t>
      </w:r>
    </w:p>
    <w:p w14:paraId="51A85029" w14:textId="77777777" w:rsidR="00D75897" w:rsidRPr="00425A58" w:rsidRDefault="00D75897" w:rsidP="00D75897">
      <w:pPr>
        <w:spacing w:line="360" w:lineRule="auto"/>
        <w:ind w:left="851" w:right="851"/>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Es el documento fiscal que emite la persona física o moral para </w:t>
      </w:r>
      <w:r w:rsidRPr="00425A58">
        <w:rPr>
          <w:rFonts w:ascii="Palatino Linotype" w:eastAsia="Palatino Linotype" w:hAnsi="Palatino Linotype" w:cs="Palatino Linotype"/>
          <w:b/>
          <w:i/>
          <w:u w:val="single"/>
        </w:rPr>
        <w:t>comprobar la venta o adquisición de un bien y/o servicio</w:t>
      </w:r>
      <w:r w:rsidRPr="00425A58">
        <w:rPr>
          <w:rFonts w:ascii="Palatino Linotype" w:eastAsia="Palatino Linotype" w:hAnsi="Palatino Linotype" w:cs="Palatino Linotype"/>
          <w:i/>
        </w:rPr>
        <w:t xml:space="preserve">.” </w:t>
      </w:r>
      <w:r w:rsidRPr="00425A58">
        <w:rPr>
          <w:rFonts w:ascii="Palatino Linotype" w:eastAsia="Palatino Linotype" w:hAnsi="Palatino Linotype" w:cs="Palatino Linotype"/>
        </w:rPr>
        <w:t>(Énfasis añadido)</w:t>
      </w:r>
    </w:p>
    <w:p w14:paraId="41180BD0" w14:textId="77777777" w:rsidR="00D75897" w:rsidRPr="00425A58" w:rsidRDefault="00D75897" w:rsidP="00D75897">
      <w:pPr>
        <w:spacing w:line="360" w:lineRule="auto"/>
        <w:ind w:left="851" w:right="851"/>
        <w:jc w:val="both"/>
        <w:rPr>
          <w:rFonts w:ascii="Palatino Linotype" w:eastAsia="Palatino Linotype" w:hAnsi="Palatino Linotype" w:cs="Palatino Linotype"/>
          <w:i/>
        </w:rPr>
      </w:pPr>
    </w:p>
    <w:p w14:paraId="5289F903" w14:textId="77777777" w:rsidR="00D75897" w:rsidRPr="00425A58" w:rsidRDefault="00D75897" w:rsidP="00D75897">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425A58">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1222C8C0" w14:textId="77777777" w:rsidR="00D75897" w:rsidRPr="00425A58" w:rsidRDefault="00D75897" w:rsidP="00D75897">
      <w:pPr>
        <w:pStyle w:val="Prrafodelista"/>
        <w:spacing w:line="360" w:lineRule="auto"/>
        <w:ind w:left="0" w:right="49"/>
        <w:jc w:val="both"/>
        <w:rPr>
          <w:rFonts w:ascii="Palatino Linotype" w:hAnsi="Palatino Linotype" w:cs="Arial"/>
        </w:rPr>
      </w:pPr>
    </w:p>
    <w:p w14:paraId="5B7C2D5D"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03A777B4" w14:textId="77777777" w:rsidR="00D75897" w:rsidRPr="00425A58" w:rsidRDefault="00D75897" w:rsidP="00D75897">
      <w:pPr>
        <w:spacing w:line="360" w:lineRule="auto"/>
        <w:ind w:left="567" w:right="567"/>
        <w:jc w:val="both"/>
        <w:rPr>
          <w:rFonts w:ascii="Palatino Linotype" w:hAnsi="Palatino Linotype"/>
          <w:b/>
          <w:i/>
        </w:rPr>
      </w:pPr>
      <w:r w:rsidRPr="00425A58">
        <w:rPr>
          <w:rFonts w:ascii="Palatino Linotype" w:hAnsi="Palatino Linotype" w:cs="Arial"/>
          <w:bCs/>
          <w:i/>
          <w:color w:val="000000"/>
        </w:rPr>
        <w:t>“</w:t>
      </w:r>
      <w:r w:rsidRPr="00425A58">
        <w:rPr>
          <w:rFonts w:ascii="Palatino Linotype" w:hAnsi="Palatino Linotype"/>
          <w:b/>
          <w:i/>
        </w:rPr>
        <w:t>Artículo 342.-</w:t>
      </w:r>
      <w:r w:rsidRPr="00425A58">
        <w:rPr>
          <w:rFonts w:ascii="Palatino Linotype" w:hAnsi="Palatino Linotype"/>
          <w:i/>
        </w:rPr>
        <w:t xml:space="preserve"> </w:t>
      </w:r>
      <w:r w:rsidRPr="00425A58">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425A58">
        <w:rPr>
          <w:rFonts w:ascii="Palatino Linotype" w:hAnsi="Palatino Linotype"/>
          <w:i/>
        </w:rPr>
        <w:t xml:space="preserve">de </w:t>
      </w:r>
      <w:r w:rsidRPr="00425A58">
        <w:rPr>
          <w:rFonts w:ascii="Palatino Linotype" w:hAnsi="Palatino Linotype" w:cs="Arial"/>
          <w:i/>
          <w:color w:val="000000"/>
        </w:rPr>
        <w:t>planeación</w:t>
      </w:r>
      <w:r w:rsidRPr="00425A58">
        <w:rPr>
          <w:rFonts w:ascii="Palatino Linotype" w:hAnsi="Palatino Linotype"/>
          <w:i/>
        </w:rPr>
        <w:t>,</w:t>
      </w:r>
      <w:r w:rsidRPr="00425A58">
        <w:rPr>
          <w:rFonts w:ascii="Palatino Linotype" w:hAnsi="Palatino Linotype"/>
          <w:b/>
          <w:i/>
        </w:rPr>
        <w:t xml:space="preserve"> programación, presupuestación</w:t>
      </w:r>
      <w:r w:rsidRPr="00425A58">
        <w:rPr>
          <w:rFonts w:ascii="Palatino Linotype" w:hAnsi="Palatino Linotype"/>
          <w:i/>
        </w:rPr>
        <w:t xml:space="preserve">, evaluación y </w:t>
      </w:r>
      <w:r w:rsidRPr="00425A58">
        <w:rPr>
          <w:rFonts w:ascii="Palatino Linotype" w:hAnsi="Palatino Linotype" w:cs="Arial"/>
          <w:b/>
          <w:i/>
          <w:color w:val="000000"/>
        </w:rPr>
        <w:t>contabilidad</w:t>
      </w:r>
      <w:r w:rsidRPr="00425A58">
        <w:rPr>
          <w:rFonts w:ascii="Palatino Linotype" w:hAnsi="Palatino Linotype"/>
          <w:b/>
          <w:i/>
        </w:rPr>
        <w:t xml:space="preserve"> gubernamental.</w:t>
      </w:r>
      <w:r w:rsidRPr="00425A58">
        <w:rPr>
          <w:rFonts w:ascii="Palatino Linotype" w:hAnsi="Palatino Linotype"/>
          <w:i/>
        </w:rPr>
        <w:t xml:space="preserve"> </w:t>
      </w:r>
    </w:p>
    <w:p w14:paraId="4AA7F295" w14:textId="77777777" w:rsidR="00D75897" w:rsidRPr="00425A58" w:rsidRDefault="00D75897" w:rsidP="00D75897">
      <w:pPr>
        <w:spacing w:line="360" w:lineRule="auto"/>
        <w:ind w:left="567" w:right="567"/>
        <w:jc w:val="both"/>
        <w:rPr>
          <w:rFonts w:ascii="Palatino Linotype" w:hAnsi="Palatino Linotype"/>
          <w:b/>
          <w:i/>
        </w:rPr>
      </w:pPr>
      <w:r w:rsidRPr="00425A58">
        <w:rPr>
          <w:rFonts w:ascii="Palatino Linotype" w:hAnsi="Palatino Linotype" w:cs="Arial"/>
          <w:b/>
          <w:bCs/>
          <w:i/>
          <w:color w:val="000000"/>
        </w:rPr>
        <w:lastRenderedPageBreak/>
        <w:t>…</w:t>
      </w:r>
    </w:p>
    <w:p w14:paraId="28120ED4"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b/>
          <w:i/>
        </w:rPr>
        <w:t>Artículo 343.-</w:t>
      </w:r>
      <w:r w:rsidRPr="00425A58">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7CFA68B"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i/>
        </w:rPr>
        <w:t xml:space="preserve">El sistema de contabilidad sobre base acumulativa total se sustentará en los postulados básicos y el marco conceptual de la contabilidad gubernamental. </w:t>
      </w:r>
    </w:p>
    <w:p w14:paraId="5434FFEE" w14:textId="77777777" w:rsidR="00D75897" w:rsidRPr="00425A58" w:rsidRDefault="00D75897" w:rsidP="00D75897">
      <w:pPr>
        <w:spacing w:line="360" w:lineRule="auto"/>
        <w:ind w:left="567" w:right="567"/>
        <w:jc w:val="both"/>
        <w:rPr>
          <w:rFonts w:ascii="Palatino Linotype" w:hAnsi="Palatino Linotype"/>
          <w:i/>
        </w:rPr>
      </w:pPr>
    </w:p>
    <w:p w14:paraId="104B3AB6"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25A58">
        <w:rPr>
          <w:rFonts w:ascii="Palatino Linotype" w:hAnsi="Palatino Linotype"/>
          <w:i/>
        </w:rPr>
        <w:t xml:space="preserve">en el caso de los Municipios se hará por la Tesorería. </w:t>
      </w:r>
    </w:p>
    <w:p w14:paraId="31180526" w14:textId="77777777" w:rsidR="00D75897" w:rsidRPr="00425A58" w:rsidRDefault="00D75897" w:rsidP="00D75897">
      <w:pPr>
        <w:autoSpaceDE w:val="0"/>
        <w:autoSpaceDN w:val="0"/>
        <w:adjustRightInd w:val="0"/>
        <w:spacing w:line="360" w:lineRule="auto"/>
        <w:ind w:left="567" w:right="567"/>
        <w:jc w:val="both"/>
        <w:rPr>
          <w:rFonts w:ascii="Palatino Linotype" w:hAnsi="Palatino Linotype"/>
          <w:i/>
        </w:rPr>
      </w:pPr>
      <w:r w:rsidRPr="00425A58">
        <w:rPr>
          <w:rFonts w:ascii="Palatino Linotype" w:hAnsi="Palatino Linotype"/>
          <w:i/>
        </w:rPr>
        <w:t xml:space="preserve">Derogado. </w:t>
      </w:r>
    </w:p>
    <w:p w14:paraId="018A6304" w14:textId="77777777" w:rsidR="00D75897" w:rsidRPr="00425A58" w:rsidRDefault="00D75897" w:rsidP="00D75897">
      <w:pPr>
        <w:autoSpaceDE w:val="0"/>
        <w:autoSpaceDN w:val="0"/>
        <w:adjustRightInd w:val="0"/>
        <w:spacing w:line="360" w:lineRule="auto"/>
        <w:ind w:left="567" w:right="567"/>
        <w:jc w:val="both"/>
        <w:rPr>
          <w:rFonts w:ascii="Palatino Linotype" w:hAnsi="Palatino Linotype"/>
          <w:i/>
        </w:rPr>
      </w:pPr>
    </w:p>
    <w:p w14:paraId="35054C9F"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425A58">
        <w:rPr>
          <w:rFonts w:ascii="Palatino Linotype" w:hAnsi="Palatino Linotype"/>
          <w:i/>
        </w:rPr>
        <w:t xml:space="preserve"> a partir del ejercicio presupuestal siguiente al que corresponda, en el caso de los municipios se hará por la Tesorería. </w:t>
      </w:r>
    </w:p>
    <w:p w14:paraId="27594422" w14:textId="77777777" w:rsidR="00D75897" w:rsidRPr="00425A58" w:rsidRDefault="00D75897" w:rsidP="00D75897">
      <w:pPr>
        <w:autoSpaceDE w:val="0"/>
        <w:autoSpaceDN w:val="0"/>
        <w:adjustRightInd w:val="0"/>
        <w:spacing w:line="360" w:lineRule="auto"/>
        <w:ind w:left="567" w:right="567"/>
        <w:jc w:val="both"/>
        <w:rPr>
          <w:rFonts w:ascii="Palatino Linotype" w:hAnsi="Palatino Linotype"/>
          <w:i/>
        </w:rPr>
      </w:pPr>
      <w:r w:rsidRPr="00425A58">
        <w:rPr>
          <w:rFonts w:ascii="Palatino Linotype" w:hAnsi="Palatino Linotype"/>
          <w:i/>
        </w:rPr>
        <w:lastRenderedPageBreak/>
        <w:t>…</w:t>
      </w:r>
    </w:p>
    <w:p w14:paraId="26979F90" w14:textId="77777777" w:rsidR="00D75897" w:rsidRPr="00425A58" w:rsidRDefault="00D75897" w:rsidP="00D75897">
      <w:pPr>
        <w:spacing w:line="360" w:lineRule="auto"/>
        <w:ind w:left="567" w:right="567"/>
        <w:jc w:val="both"/>
        <w:rPr>
          <w:rFonts w:ascii="Palatino Linotype" w:hAnsi="Palatino Linotype"/>
          <w:i/>
        </w:rPr>
      </w:pPr>
      <w:r w:rsidRPr="00425A58">
        <w:rPr>
          <w:rFonts w:ascii="Palatino Linotype" w:hAnsi="Palatino Linotype"/>
          <w:b/>
          <w:i/>
        </w:rPr>
        <w:t>Artículo 345.-</w:t>
      </w:r>
      <w:r w:rsidRPr="00425A58">
        <w:rPr>
          <w:rFonts w:ascii="Palatino Linotype" w:hAnsi="Palatino Linotype"/>
          <w:i/>
        </w:rPr>
        <w:t xml:space="preserve"> </w:t>
      </w:r>
      <w:r w:rsidRPr="00425A58">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425A58">
        <w:rPr>
          <w:rFonts w:ascii="Palatino Linotype" w:hAnsi="Palatino Linotype"/>
          <w:i/>
        </w:rPr>
        <w:t xml:space="preserve">, la remitirán en un plazo que no excederá de seis meses al Archivo Contable Gubernamental. </w:t>
      </w:r>
      <w:r w:rsidRPr="00425A58">
        <w:rPr>
          <w:rFonts w:ascii="Palatino Linotype" w:hAnsi="Palatino Linotype"/>
          <w:b/>
          <w:i/>
        </w:rPr>
        <w:t>Tratándose de los comprobantes fiscales digitales, estos deberán estar agregados en forma electrónica en cada póliza de registro contable</w:t>
      </w:r>
      <w:r w:rsidRPr="00425A58">
        <w:rPr>
          <w:rFonts w:ascii="Palatino Linotype" w:hAnsi="Palatino Linotype"/>
          <w:i/>
        </w:rPr>
        <w:t xml:space="preserve">. </w:t>
      </w:r>
    </w:p>
    <w:p w14:paraId="21D112EC" w14:textId="77777777" w:rsidR="00D75897" w:rsidRPr="00425A58" w:rsidRDefault="00D75897" w:rsidP="00D75897">
      <w:pPr>
        <w:spacing w:line="360" w:lineRule="auto"/>
        <w:ind w:left="567" w:right="567"/>
        <w:jc w:val="both"/>
        <w:rPr>
          <w:rFonts w:ascii="Palatino Linotype" w:hAnsi="Palatino Linotype" w:cs="Arial"/>
          <w:bCs/>
          <w:i/>
          <w:color w:val="000000"/>
        </w:rPr>
      </w:pPr>
      <w:r w:rsidRPr="00425A58">
        <w:rPr>
          <w:rFonts w:ascii="Palatino Linotype" w:hAnsi="Palatino Linotype"/>
          <w:i/>
        </w:rPr>
        <w:t>El plazo señalado en el párrafo anterior, empezará a contar a partir de la publicación en el Periódico Oficial, del decreto correspondiente.</w:t>
      </w:r>
      <w:r w:rsidRPr="00425A58">
        <w:rPr>
          <w:rFonts w:ascii="Palatino Linotype" w:hAnsi="Palatino Linotype" w:cs="Arial"/>
          <w:bCs/>
          <w:i/>
          <w:color w:val="000000"/>
        </w:rPr>
        <w:t xml:space="preserve"> “</w:t>
      </w:r>
    </w:p>
    <w:p w14:paraId="6CCF9B05" w14:textId="77777777" w:rsidR="00D75897" w:rsidRPr="00425A58" w:rsidRDefault="00D75897" w:rsidP="00D75897">
      <w:pPr>
        <w:spacing w:line="360" w:lineRule="auto"/>
        <w:ind w:left="567" w:right="567"/>
        <w:jc w:val="right"/>
        <w:rPr>
          <w:rFonts w:ascii="Palatino Linotype" w:hAnsi="Palatino Linotype" w:cs="Arial"/>
          <w:bCs/>
          <w:color w:val="000000"/>
        </w:rPr>
      </w:pPr>
      <w:r w:rsidRPr="00425A58">
        <w:rPr>
          <w:rFonts w:ascii="Palatino Linotype" w:hAnsi="Palatino Linotype" w:cs="Arial"/>
          <w:bCs/>
          <w:color w:val="000000"/>
        </w:rPr>
        <w:t>(Énfasis añadido)</w:t>
      </w:r>
    </w:p>
    <w:p w14:paraId="737B089C" w14:textId="77777777" w:rsidR="00D75897" w:rsidRPr="00425A58" w:rsidRDefault="00D75897" w:rsidP="00D75897">
      <w:pPr>
        <w:spacing w:line="360" w:lineRule="auto"/>
        <w:ind w:left="567" w:right="567"/>
        <w:jc w:val="right"/>
        <w:rPr>
          <w:rFonts w:ascii="Palatino Linotype" w:hAnsi="Palatino Linotype" w:cs="Arial"/>
          <w:bCs/>
          <w:color w:val="000000"/>
        </w:rPr>
      </w:pPr>
    </w:p>
    <w:p w14:paraId="52063F95"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425A58">
        <w:rPr>
          <w:rFonts w:ascii="Palatino Linotype" w:hAnsi="Palatino Linotype" w:cs="Arial"/>
        </w:rPr>
        <w:t>De una interpretación sistemática de los artículos transcritos, se desprende primeramente que el</w:t>
      </w:r>
      <w:r w:rsidRPr="00425A58">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54C21B28" w14:textId="77777777" w:rsidR="00D75897" w:rsidRPr="00425A58" w:rsidRDefault="00D75897" w:rsidP="00D75897">
      <w:pPr>
        <w:pStyle w:val="Prrafodelista"/>
        <w:spacing w:line="360" w:lineRule="auto"/>
        <w:ind w:left="0"/>
        <w:jc w:val="both"/>
        <w:rPr>
          <w:rFonts w:ascii="Palatino Linotype" w:hAnsi="Palatino Linotype" w:cs="Arial"/>
          <w:bCs/>
          <w:color w:val="000000"/>
        </w:rPr>
      </w:pPr>
    </w:p>
    <w:p w14:paraId="3598BA2E"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425A58">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425A58">
        <w:rPr>
          <w:rFonts w:ascii="Palatino Linotype" w:hAnsi="Palatino Linotype" w:cs="Arial"/>
          <w:lang w:eastAsia="es-MX"/>
        </w:rPr>
        <w:t xml:space="preserve">; sin embargo, el “Glosario de Términos Administrativos”, emitido por el Instituto Nacional de Administración Pública, A.C. y el </w:t>
      </w:r>
      <w:r w:rsidRPr="00425A58">
        <w:rPr>
          <w:rFonts w:ascii="Palatino Linotype" w:hAnsi="Palatino Linotype" w:cs="Arial"/>
          <w:lang w:eastAsia="es-MX"/>
        </w:rPr>
        <w:lastRenderedPageBreak/>
        <w:t xml:space="preserve">“Glosario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82BEC04" w14:textId="77777777" w:rsidR="00D75897" w:rsidRPr="00425A58" w:rsidRDefault="00D75897" w:rsidP="00D75897">
      <w:pPr>
        <w:spacing w:line="360" w:lineRule="auto"/>
        <w:ind w:left="567" w:right="567"/>
        <w:jc w:val="both"/>
        <w:rPr>
          <w:rFonts w:ascii="Palatino Linotype" w:hAnsi="Palatino Linotype" w:cs="Arial"/>
          <w:b/>
          <w:i/>
          <w:lang w:eastAsia="es-MX"/>
        </w:rPr>
      </w:pPr>
      <w:r w:rsidRPr="00425A58">
        <w:rPr>
          <w:rFonts w:ascii="Palatino Linotype" w:hAnsi="Palatino Linotype" w:cs="Arial"/>
          <w:b/>
          <w:i/>
          <w:lang w:eastAsia="es-MX"/>
        </w:rPr>
        <w:t xml:space="preserve">“REGISTRO CONTABLE </w:t>
      </w:r>
    </w:p>
    <w:p w14:paraId="480A5B5A" w14:textId="77777777" w:rsidR="00D75897" w:rsidRPr="00425A58" w:rsidRDefault="00D75897" w:rsidP="00D75897">
      <w:pPr>
        <w:spacing w:line="360" w:lineRule="auto"/>
        <w:ind w:left="567" w:right="567"/>
        <w:jc w:val="both"/>
        <w:rPr>
          <w:rFonts w:ascii="Palatino Linotype" w:hAnsi="Palatino Linotype" w:cs="Arial"/>
          <w:i/>
        </w:rPr>
      </w:pPr>
      <w:r w:rsidRPr="00425A58">
        <w:rPr>
          <w:rFonts w:ascii="Palatino Linotype" w:hAnsi="Palatino Linotype" w:cs="Arial"/>
          <w:i/>
          <w:lang w:eastAsia="es-MX"/>
        </w:rPr>
        <w:t xml:space="preserve">Asiento que se realiza en los libros de contabilidad de las actividades relacionadas con el ingreso y egresos de un ente económico.” </w:t>
      </w:r>
      <w:r w:rsidRPr="00425A58">
        <w:rPr>
          <w:rFonts w:ascii="Palatino Linotype" w:hAnsi="Palatino Linotype" w:cs="Arial"/>
          <w:i/>
        </w:rPr>
        <w:t>(Sic)</w:t>
      </w:r>
    </w:p>
    <w:p w14:paraId="505F55F3" w14:textId="77777777" w:rsidR="00D75897" w:rsidRPr="00425A58" w:rsidRDefault="00D75897" w:rsidP="00D75897">
      <w:pPr>
        <w:spacing w:line="360" w:lineRule="auto"/>
        <w:ind w:left="567" w:right="567"/>
        <w:jc w:val="both"/>
        <w:rPr>
          <w:rFonts w:ascii="Palatino Linotype" w:hAnsi="Palatino Linotype" w:cs="Arial"/>
          <w:i/>
          <w:lang w:eastAsia="es-MX"/>
        </w:rPr>
      </w:pPr>
    </w:p>
    <w:p w14:paraId="74712557" w14:textId="77777777" w:rsidR="00D75897" w:rsidRPr="00425A58" w:rsidRDefault="00D75897" w:rsidP="00D75897">
      <w:pPr>
        <w:spacing w:line="360" w:lineRule="auto"/>
        <w:ind w:left="567" w:right="567"/>
        <w:jc w:val="both"/>
        <w:rPr>
          <w:rFonts w:ascii="Palatino Linotype" w:hAnsi="Palatino Linotype" w:cs="Arial"/>
          <w:b/>
          <w:i/>
          <w:lang w:eastAsia="es-MX"/>
        </w:rPr>
      </w:pPr>
      <w:r w:rsidRPr="00425A58">
        <w:rPr>
          <w:rFonts w:ascii="Palatino Linotype" w:hAnsi="Palatino Linotype" w:cs="Arial"/>
          <w:b/>
          <w:i/>
          <w:lang w:eastAsia="es-MX"/>
        </w:rPr>
        <w:t>“REGISTRO PRESUPUESTARIO</w:t>
      </w:r>
    </w:p>
    <w:p w14:paraId="33B2612F" w14:textId="77777777" w:rsidR="00D75897" w:rsidRPr="00425A58" w:rsidRDefault="00D75897" w:rsidP="00D75897">
      <w:pPr>
        <w:spacing w:line="360" w:lineRule="auto"/>
        <w:ind w:left="567" w:right="567"/>
        <w:jc w:val="both"/>
        <w:rPr>
          <w:rFonts w:ascii="Palatino Linotype" w:hAnsi="Palatino Linotype" w:cs="Arial"/>
          <w:i/>
        </w:rPr>
      </w:pPr>
      <w:r w:rsidRPr="00425A58">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425A58">
        <w:rPr>
          <w:rFonts w:ascii="Palatino Linotype" w:hAnsi="Palatino Linotype" w:cs="Arial"/>
          <w:i/>
        </w:rPr>
        <w:t>(Sic)</w:t>
      </w:r>
    </w:p>
    <w:p w14:paraId="5D47152D" w14:textId="77777777" w:rsidR="00D75897" w:rsidRPr="00425A58" w:rsidRDefault="00D75897" w:rsidP="00D75897">
      <w:pPr>
        <w:pStyle w:val="Prrafodelista"/>
        <w:spacing w:line="360" w:lineRule="auto"/>
        <w:ind w:left="0"/>
        <w:jc w:val="both"/>
        <w:rPr>
          <w:rFonts w:ascii="Palatino Linotype" w:hAnsi="Palatino Linotype" w:cs="Arial"/>
          <w:bCs/>
          <w:color w:val="000000"/>
        </w:rPr>
      </w:pPr>
    </w:p>
    <w:p w14:paraId="0B0435AB"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425A58">
        <w:rPr>
          <w:rFonts w:ascii="Palatino Linotype" w:hAnsi="Palatino Linotype" w:cs="Arial"/>
          <w:bCs/>
          <w:color w:val="000000"/>
        </w:rPr>
        <w:t xml:space="preserve">Por otra parte, se establece que el sistema de contabilidad sobre base acumulativa </w:t>
      </w:r>
      <w:r w:rsidRPr="00425A58">
        <w:rPr>
          <w:rFonts w:ascii="Palatino Linotype" w:hAnsi="Palatino Linotype" w:cs="Arial"/>
        </w:rPr>
        <w:t>total</w:t>
      </w:r>
      <w:r w:rsidRPr="00425A58">
        <w:rPr>
          <w:rFonts w:ascii="Palatino Linotype" w:hAnsi="Palatino Linotype" w:cs="Arial"/>
          <w:bCs/>
          <w:color w:val="000000"/>
        </w:rPr>
        <w:t xml:space="preserve"> se </w:t>
      </w:r>
      <w:r w:rsidRPr="00425A58">
        <w:rPr>
          <w:rFonts w:ascii="Palatino Linotype" w:hAnsi="Palatino Linotype" w:cs="Arial"/>
        </w:rPr>
        <w:t>sustentará</w:t>
      </w:r>
      <w:r w:rsidRPr="00425A58">
        <w:rPr>
          <w:rFonts w:ascii="Palatino Linotype" w:hAnsi="Palatino Linotype" w:cs="Arial"/>
          <w:bCs/>
          <w:color w:val="000000"/>
        </w:rPr>
        <w:t xml:space="preserve"> en los principios de contabilidad gubernamental, igualmente señalan que los </w:t>
      </w:r>
      <w:r w:rsidRPr="00425A58">
        <w:rPr>
          <w:rFonts w:ascii="Palatino Linotype" w:hAnsi="Palatino Linotype" w:cs="Arial"/>
          <w:b/>
          <w:bCs/>
          <w:color w:val="000000"/>
        </w:rPr>
        <w:t>sujetos obligados</w:t>
      </w:r>
      <w:r w:rsidRPr="00425A58">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3B8B9E30" w14:textId="77777777" w:rsidR="00D75897" w:rsidRPr="00425A58" w:rsidRDefault="00D75897" w:rsidP="00D75897">
      <w:pPr>
        <w:pStyle w:val="Prrafodelista"/>
        <w:spacing w:line="360" w:lineRule="auto"/>
        <w:ind w:left="0"/>
        <w:jc w:val="both"/>
        <w:rPr>
          <w:rFonts w:ascii="Palatino Linotype" w:hAnsi="Palatino Linotype" w:cs="Arial"/>
          <w:bCs/>
          <w:color w:val="000000"/>
        </w:rPr>
      </w:pPr>
    </w:p>
    <w:p w14:paraId="764072B2"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lang w:eastAsia="es-MX"/>
        </w:rPr>
      </w:pPr>
      <w:r w:rsidRPr="00425A58">
        <w:rPr>
          <w:rFonts w:ascii="Palatino Linotype" w:hAnsi="Palatino Linotype" w:cs="Arial"/>
          <w:lang w:eastAsia="es-MX"/>
        </w:rPr>
        <w:lastRenderedPageBreak/>
        <w:t xml:space="preserve">Correlativo a lo anterior, es preciso referir una definición de </w:t>
      </w:r>
      <w:r w:rsidRPr="00425A58">
        <w:rPr>
          <w:rFonts w:ascii="Palatino Linotype" w:hAnsi="Palatino Linotype" w:cs="Arial"/>
          <w:i/>
          <w:lang w:eastAsia="es-MX"/>
        </w:rPr>
        <w:t>póliza contable</w:t>
      </w:r>
      <w:r w:rsidRPr="00425A58">
        <w:rPr>
          <w:rFonts w:ascii="Palatino Linotype" w:hAnsi="Palatino Linotype" w:cs="Arial"/>
          <w:lang w:eastAsia="es-MX"/>
        </w:rPr>
        <w:t xml:space="preserve">, la cual, </w:t>
      </w:r>
      <w:r w:rsidRPr="00425A58">
        <w:rPr>
          <w:rFonts w:ascii="Palatino Linotype" w:hAnsi="Palatino Linotype" w:cs="Arial"/>
          <w:bCs/>
          <w:color w:val="000000"/>
        </w:rPr>
        <w:t>primeramente</w:t>
      </w:r>
      <w:r w:rsidRPr="00425A58">
        <w:rPr>
          <w:rFonts w:ascii="Palatino Linotype" w:hAnsi="Palatino Linotype" w:cs="Arial"/>
          <w:lang w:eastAsia="es-MX"/>
        </w:rPr>
        <w:t xml:space="preserve">, no está definida en el Código Financiero del Estado de México y Municipios; no obstante, los ya mencionados Glosarios la definen como: </w:t>
      </w:r>
    </w:p>
    <w:p w14:paraId="5841C49E" w14:textId="77777777" w:rsidR="00D75897" w:rsidRPr="00425A58" w:rsidRDefault="00D75897" w:rsidP="00D75897">
      <w:pPr>
        <w:spacing w:line="360" w:lineRule="auto"/>
        <w:ind w:left="567" w:right="567"/>
        <w:jc w:val="both"/>
        <w:rPr>
          <w:rFonts w:ascii="Palatino Linotype" w:hAnsi="Palatino Linotype" w:cs="Arial"/>
          <w:b/>
          <w:i/>
          <w:lang w:eastAsia="es-MX"/>
        </w:rPr>
      </w:pPr>
      <w:r w:rsidRPr="00425A58">
        <w:rPr>
          <w:rFonts w:ascii="Palatino Linotype" w:hAnsi="Palatino Linotype" w:cs="Arial"/>
          <w:i/>
          <w:lang w:eastAsia="es-MX"/>
        </w:rPr>
        <w:t>“</w:t>
      </w:r>
      <w:r w:rsidRPr="00425A58">
        <w:rPr>
          <w:rFonts w:ascii="Palatino Linotype" w:hAnsi="Palatino Linotype" w:cs="Arial"/>
          <w:b/>
          <w:i/>
          <w:lang w:eastAsia="es-MX"/>
        </w:rPr>
        <w:t>PÓLIZA CONTABLE</w:t>
      </w:r>
    </w:p>
    <w:p w14:paraId="6E20BDB5" w14:textId="42505F9D" w:rsidR="00D75897" w:rsidRPr="00425A58" w:rsidRDefault="00D75897" w:rsidP="00D75897">
      <w:pPr>
        <w:spacing w:line="360" w:lineRule="auto"/>
        <w:ind w:left="567" w:right="567"/>
        <w:jc w:val="both"/>
        <w:rPr>
          <w:rFonts w:ascii="Palatino Linotype" w:hAnsi="Palatino Linotype" w:cs="Arial"/>
          <w:i/>
          <w:lang w:eastAsia="es-MX"/>
        </w:rPr>
      </w:pPr>
      <w:r w:rsidRPr="00425A58">
        <w:rPr>
          <w:rFonts w:ascii="Palatino Linotype" w:hAnsi="Palatino Linotype" w:cs="Arial"/>
          <w:i/>
          <w:lang w:eastAsia="es-MX"/>
        </w:rPr>
        <w:t xml:space="preserve">Documento en el cual se asientan en forma individual todas y cada una de las operaciones desarrolladas por una institución, así como la información necesaria para la identificación de dichas operaciones.” </w:t>
      </w:r>
    </w:p>
    <w:p w14:paraId="675AEBD8" w14:textId="77777777" w:rsidR="00D75897" w:rsidRPr="00425A58" w:rsidRDefault="00D75897" w:rsidP="00D75897">
      <w:pPr>
        <w:spacing w:line="360" w:lineRule="auto"/>
        <w:ind w:left="567" w:right="567"/>
        <w:jc w:val="both"/>
        <w:rPr>
          <w:rFonts w:ascii="Palatino Linotype" w:hAnsi="Palatino Linotype" w:cs="Arial"/>
          <w:i/>
          <w:lang w:eastAsia="es-MX"/>
        </w:rPr>
      </w:pPr>
    </w:p>
    <w:p w14:paraId="791AC090"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lang w:eastAsia="es-MX"/>
        </w:rPr>
      </w:pPr>
      <w:r w:rsidRPr="00425A58">
        <w:rPr>
          <w:rFonts w:ascii="Palatino Linotype" w:hAnsi="Palatino Linotype" w:cs="Arial"/>
          <w:lang w:eastAsia="es-MX"/>
        </w:rPr>
        <w:t xml:space="preserve">Así, se advierte que la </w:t>
      </w:r>
      <w:r w:rsidRPr="00425A58">
        <w:rPr>
          <w:rFonts w:ascii="Palatino Linotype" w:hAnsi="Palatino Linotype" w:cs="Arial"/>
          <w:i/>
          <w:lang w:eastAsia="es-MX"/>
        </w:rPr>
        <w:t>póliza contable</w:t>
      </w:r>
      <w:r w:rsidRPr="00425A58">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25A3F3D" w14:textId="77777777" w:rsidR="00D75897" w:rsidRPr="00425A58" w:rsidRDefault="00D75897" w:rsidP="00D75897">
      <w:pPr>
        <w:pStyle w:val="Prrafodelista"/>
        <w:spacing w:line="360" w:lineRule="auto"/>
        <w:ind w:left="0"/>
        <w:jc w:val="both"/>
        <w:rPr>
          <w:rFonts w:ascii="Palatino Linotype" w:hAnsi="Palatino Linotype" w:cs="Arial"/>
          <w:lang w:eastAsia="es-MX"/>
        </w:rPr>
      </w:pPr>
    </w:p>
    <w:p w14:paraId="2B38C26E" w14:textId="77777777" w:rsidR="00D75897" w:rsidRPr="00425A58" w:rsidRDefault="00D75897" w:rsidP="00D75897">
      <w:pPr>
        <w:numPr>
          <w:ilvl w:val="0"/>
          <w:numId w:val="1"/>
        </w:numPr>
        <w:spacing w:line="360" w:lineRule="auto"/>
        <w:ind w:left="0" w:firstLine="0"/>
        <w:contextualSpacing/>
        <w:jc w:val="both"/>
        <w:rPr>
          <w:rFonts w:ascii="Palatino Linotype" w:hAnsi="Palatino Linotype" w:cs="Arial"/>
          <w:lang w:eastAsia="es-MX"/>
        </w:rPr>
      </w:pPr>
      <w:r w:rsidRPr="00425A58">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425A58">
        <w:rPr>
          <w:rFonts w:ascii="Palatino Linotype" w:hAnsi="Palatino Linotype" w:cs="Arial"/>
          <w:i/>
          <w:lang w:eastAsia="es-MX"/>
        </w:rPr>
        <w:t>pólizas de egresos</w:t>
      </w:r>
      <w:r w:rsidRPr="00425A58">
        <w:rPr>
          <w:rFonts w:ascii="Palatino Linotype" w:hAnsi="Palatino Linotype" w:cs="Arial"/>
          <w:lang w:eastAsia="es-MX"/>
        </w:rPr>
        <w:t xml:space="preserve">, en las cuales se anotan diariamente las operaciones que representan egresos, es decir, salidas de dinero para el sujeto obligado, la cual, además debe encontrarse acompañada de las documentales que sirven de soporte de dicho movimiento. </w:t>
      </w:r>
    </w:p>
    <w:p w14:paraId="2CCD760D" w14:textId="77777777" w:rsidR="00D75897" w:rsidRPr="00425A58" w:rsidRDefault="00D75897" w:rsidP="00D75897">
      <w:pPr>
        <w:pStyle w:val="Prrafodelista"/>
        <w:rPr>
          <w:rFonts w:ascii="Palatino Linotype" w:hAnsi="Palatino Linotype"/>
          <w:color w:val="000000"/>
        </w:rPr>
      </w:pPr>
    </w:p>
    <w:p w14:paraId="5FA28729" w14:textId="3FC28D7F" w:rsidR="00583555" w:rsidRPr="00425A58" w:rsidRDefault="00583555" w:rsidP="00CF2B04">
      <w:pPr>
        <w:numPr>
          <w:ilvl w:val="0"/>
          <w:numId w:val="1"/>
        </w:numPr>
        <w:spacing w:line="360" w:lineRule="auto"/>
        <w:ind w:left="0" w:firstLine="0"/>
        <w:contextualSpacing/>
        <w:jc w:val="both"/>
        <w:rPr>
          <w:rFonts w:ascii="Palatino Linotype" w:hAnsi="Palatino Linotype" w:cs="Arial"/>
          <w:lang w:eastAsia="es-MX"/>
        </w:rPr>
      </w:pPr>
      <w:r w:rsidRPr="00425A58">
        <w:rPr>
          <w:rFonts w:ascii="Palatino Linotype" w:hAnsi="Palatino Linotype"/>
          <w:color w:val="000000"/>
        </w:rPr>
        <w:t xml:space="preserve">De tal forma que, en relación a la información de la que se ordena su entrega </w:t>
      </w:r>
      <w:r w:rsidR="00CF2B04" w:rsidRPr="00425A58">
        <w:rPr>
          <w:rFonts w:ascii="Palatino Linotype" w:hAnsi="Palatino Linotype"/>
          <w:color w:val="000000"/>
        </w:rPr>
        <w:t xml:space="preserve">deberá ser </w:t>
      </w:r>
      <w:r w:rsidRPr="00425A58">
        <w:rPr>
          <w:rFonts w:ascii="Palatino Linotype" w:hAnsi="Palatino Linotype"/>
          <w:color w:val="000000"/>
        </w:rPr>
        <w:t xml:space="preserve">en versión pública, en términos del artículo 143 de la Ley de Transparencia y Acceso a la Información Pública del Estado de México y Municipios, </w:t>
      </w:r>
      <w:r w:rsidR="00CF2B04" w:rsidRPr="00425A58">
        <w:rPr>
          <w:rFonts w:ascii="Palatino Linotype" w:hAnsi="Palatino Linotype"/>
          <w:color w:val="000000"/>
        </w:rPr>
        <w:t>debiendo</w:t>
      </w:r>
      <w:r w:rsidRPr="00425A58">
        <w:rPr>
          <w:rFonts w:ascii="Palatino Linotype" w:hAnsi="Palatino Linotype"/>
          <w:color w:val="000000"/>
        </w:rPr>
        <w:t xml:space="preserve"> </w:t>
      </w:r>
      <w:r w:rsidRPr="00425A58">
        <w:rPr>
          <w:rFonts w:ascii="Palatino Linotype" w:eastAsia="Arial Unicode MS" w:hAnsi="Palatino Linotype" w:cs="Arial"/>
        </w:rPr>
        <w:t>omitir, eliminar o suprimir la</w:t>
      </w:r>
      <w:r w:rsidRPr="00425A58">
        <w:rPr>
          <w:rFonts w:ascii="Palatino Linotype" w:hAnsi="Palatino Linotype"/>
          <w:color w:val="000000"/>
        </w:rPr>
        <w:t xml:space="preserve"> información confidencial</w:t>
      </w:r>
      <w:r w:rsidRPr="00425A58">
        <w:rPr>
          <w:rFonts w:ascii="Palatino Linotype" w:eastAsia="Arial Unicode MS" w:hAnsi="Palatino Linotype" w:cs="Arial"/>
        </w:rPr>
        <w:t xml:space="preserve">. En ese sentido, </w:t>
      </w:r>
      <w:r w:rsidRPr="00425A58">
        <w:rPr>
          <w:rFonts w:ascii="Palatino Linotype" w:hAnsi="Palatino Linotype" w:cs="Arial"/>
        </w:rPr>
        <w:t xml:space="preserve">sólo podrán ser testados los datos </w:t>
      </w:r>
      <w:r w:rsidRPr="00425A58">
        <w:rPr>
          <w:rFonts w:ascii="Palatino Linotype" w:hAnsi="Palatino Linotype" w:cs="Arial"/>
        </w:rPr>
        <w:lastRenderedPageBreak/>
        <w:t xml:space="preserve">que actualicen las hipótesis normativas previstas en dicho precepto legal, y deberá procederse a su clasificación mediante las formalidades de Ley, es decir, que el Comité de Transparencia del </w:t>
      </w:r>
      <w:r w:rsidRPr="00425A58">
        <w:rPr>
          <w:rFonts w:ascii="Palatino Linotype" w:hAnsi="Palatino Linotype" w:cs="Arial"/>
          <w:b/>
        </w:rPr>
        <w:t>SUJETO OBLIGADO</w:t>
      </w:r>
      <w:r w:rsidRPr="00425A58">
        <w:rPr>
          <w:rFonts w:ascii="Palatino Linotype" w:hAnsi="Palatino Linotype" w:cs="Arial"/>
        </w:rPr>
        <w:t xml:space="preserve"> emita el Acuerdo de Clasificación correspondiente </w:t>
      </w:r>
      <w:r w:rsidR="00CF2B04" w:rsidRPr="00425A58">
        <w:rPr>
          <w:rFonts w:ascii="Palatino Linotype" w:hAnsi="Palatino Linotype" w:cs="Arial"/>
        </w:rPr>
        <w:t>debidamente fundado y motivado.</w:t>
      </w:r>
    </w:p>
    <w:p w14:paraId="13B0D565" w14:textId="77777777" w:rsidR="00CF2B04" w:rsidRPr="00425A58" w:rsidRDefault="00CF2B04" w:rsidP="00CF2B04">
      <w:pPr>
        <w:pStyle w:val="Prrafodelista"/>
        <w:rPr>
          <w:rFonts w:ascii="Palatino Linotype" w:hAnsi="Palatino Linotype" w:cs="Arial"/>
          <w:lang w:eastAsia="es-MX"/>
        </w:rPr>
      </w:pPr>
    </w:p>
    <w:p w14:paraId="79281711" w14:textId="549377E2" w:rsidR="00583555" w:rsidRPr="00425A58" w:rsidRDefault="00583555" w:rsidP="00AE423B">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t>Por lo tanto,</w:t>
      </w:r>
      <w:r w:rsidRPr="00425A58">
        <w:rPr>
          <w:rFonts w:ascii="Palatino Linotype" w:hAnsi="Palatino Linotype"/>
        </w:rPr>
        <w:t xml:space="preserve"> es importante referir que </w:t>
      </w:r>
      <w:r w:rsidRPr="00425A58">
        <w:rPr>
          <w:rFonts w:ascii="Palatino Linotype" w:hAnsi="Palatino Linotype"/>
          <w:b/>
        </w:rPr>
        <w:t>EL SUJETO OBLIGADO</w:t>
      </w:r>
      <w:r w:rsidRPr="00425A58">
        <w:rPr>
          <w:rFonts w:ascii="Palatino Linotype" w:hAnsi="Palatino Linotype"/>
        </w:rPr>
        <w:t xml:space="preserve"> deberá seguir el procedimiento legal establecido para su </w:t>
      </w:r>
      <w:r w:rsidRPr="00425A58">
        <w:rPr>
          <w:rFonts w:ascii="Palatino Linotype" w:hAnsi="Palatino Linotype"/>
          <w:lang w:eastAsia="es-MX"/>
        </w:rPr>
        <w:t>clasificación</w:t>
      </w:r>
      <w:r w:rsidRPr="00425A58">
        <w:rPr>
          <w:rFonts w:ascii="Palatino Linotype" w:hAnsi="Palatino Linotype"/>
        </w:rPr>
        <w:t>, esto es, que su Comité de</w:t>
      </w:r>
      <w:r w:rsidRPr="00425A58">
        <w:rPr>
          <w:rFonts w:ascii="Palatino Linotype" w:hAnsi="Palatino Linotype" w:cs="Arial"/>
        </w:rPr>
        <w:t xml:space="preserve"> Transparencia emita un Acuerdo de Clasificación que cumpla </w:t>
      </w:r>
      <w:r w:rsidR="00CF2B04" w:rsidRPr="00425A58">
        <w:rPr>
          <w:rFonts w:ascii="Palatino Linotype" w:hAnsi="Palatino Linotype" w:cs="Arial"/>
        </w:rPr>
        <w:t xml:space="preserve">con las formalidades previstas en la normatividad correspondiente, </w:t>
      </w:r>
      <w:r w:rsidRPr="00425A58">
        <w:rPr>
          <w:rFonts w:ascii="Palatino Linotype" w:hAnsi="Palatino Linotype" w:cs="Arial"/>
        </w:rPr>
        <w:t xml:space="preserve">que la sustente, en el </w:t>
      </w:r>
      <w:r w:rsidRPr="00425A58">
        <w:rPr>
          <w:rFonts w:ascii="Palatino Linotype" w:hAnsi="Palatino Linotype" w:cs="Arial"/>
          <w:lang w:eastAsia="es-MX"/>
        </w:rPr>
        <w:t>que</w:t>
      </w:r>
      <w:r w:rsidRPr="00425A5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w:t>
      </w:r>
      <w:r w:rsidRPr="00425A58">
        <w:rPr>
          <w:rFonts w:ascii="Palatino Linotype" w:hAnsi="Palatino Linotype"/>
          <w:color w:val="000000"/>
        </w:rPr>
        <w:t>pública</w:t>
      </w:r>
      <w:r w:rsidRPr="00425A58">
        <w:rPr>
          <w:rFonts w:ascii="Palatino Linotype" w:hAnsi="Palatino Linotype" w:cs="Arial"/>
        </w:rPr>
        <w:t>,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1C865F7" w14:textId="77777777" w:rsidR="00D332BC" w:rsidRPr="00425A58" w:rsidRDefault="00D332BC" w:rsidP="00AE423B">
      <w:pPr>
        <w:spacing w:line="360" w:lineRule="auto"/>
        <w:contextualSpacing/>
        <w:jc w:val="both"/>
        <w:rPr>
          <w:rFonts w:ascii="Palatino Linotype" w:hAnsi="Palatino Linotype"/>
          <w:color w:val="000000"/>
        </w:rPr>
      </w:pPr>
    </w:p>
    <w:p w14:paraId="7C61C463" w14:textId="0D87C1E8" w:rsidR="003F7639" w:rsidRPr="00852C24" w:rsidRDefault="003F7639" w:rsidP="00CF2B04">
      <w:pPr>
        <w:numPr>
          <w:ilvl w:val="0"/>
          <w:numId w:val="1"/>
        </w:numPr>
        <w:spacing w:line="360" w:lineRule="auto"/>
        <w:ind w:left="0" w:firstLine="0"/>
        <w:contextualSpacing/>
        <w:jc w:val="both"/>
        <w:rPr>
          <w:rFonts w:ascii="Palatino Linotype" w:hAnsi="Palatino Linotype"/>
        </w:rPr>
      </w:pPr>
      <w:r w:rsidRPr="00425A58">
        <w:rPr>
          <w:rFonts w:ascii="Palatino Linotype" w:hAnsi="Palatino Linotype"/>
        </w:rPr>
        <w:t>Expu</w:t>
      </w:r>
      <w:r w:rsidR="007371C9" w:rsidRPr="00425A58">
        <w:rPr>
          <w:rFonts w:ascii="Palatino Linotype" w:hAnsi="Palatino Linotype"/>
        </w:rPr>
        <w:t xml:space="preserve">esto lo anterior, se reitera la procedencia de </w:t>
      </w:r>
      <w:r w:rsidR="00CF2B04" w:rsidRPr="00425A58">
        <w:rPr>
          <w:rFonts w:ascii="Palatino Linotype" w:hAnsi="Palatino Linotype"/>
        </w:rPr>
        <w:t xml:space="preserve">ordenar una nueva búsqueda exhaustiva y razonable de </w:t>
      </w:r>
      <w:r w:rsidR="007371C9" w:rsidRPr="00425A58">
        <w:rPr>
          <w:rFonts w:ascii="Palatino Linotype" w:hAnsi="Palatino Linotype"/>
        </w:rPr>
        <w:t xml:space="preserve">lo solicitado en los extremos temporales </w:t>
      </w:r>
      <w:r w:rsidR="00CF2B04" w:rsidRPr="00425A58">
        <w:rPr>
          <w:rFonts w:ascii="Palatino Linotype" w:hAnsi="Palatino Linotype"/>
        </w:rPr>
        <w:t>comprendidos del 1 de enero al 11 de abril de 2025</w:t>
      </w:r>
      <w:r w:rsidR="007371C9" w:rsidRPr="00425A58">
        <w:rPr>
          <w:rFonts w:ascii="Palatino Linotype" w:hAnsi="Palatino Linotype"/>
        </w:rPr>
        <w:t>, fecha en que se interpuso la solicitud de inf</w:t>
      </w:r>
      <w:r w:rsidR="00CF2B04" w:rsidRPr="00425A58">
        <w:rPr>
          <w:rFonts w:ascii="Palatino Linotype" w:hAnsi="Palatino Linotype"/>
        </w:rPr>
        <w:t xml:space="preserve">ormación. No pasa desapercibido que si bien se debió generar lo relativo a los uniformes, existe la posibilidad que no se haya suscrito un contrato, por lo que de ser el caso </w:t>
      </w:r>
      <w:r w:rsidR="007371C9" w:rsidRPr="00425A58">
        <w:rPr>
          <w:rFonts w:ascii="Palatino Linotype" w:hAnsi="Palatino Linotype"/>
        </w:rPr>
        <w:t xml:space="preserve">de no haberse generado, poseído o administrado soporte documental relacionado con el solicitado, bastará el que </w:t>
      </w:r>
      <w:r w:rsidR="007371C9" w:rsidRPr="00425A58">
        <w:rPr>
          <w:rFonts w:ascii="Palatino Linotype" w:hAnsi="Palatino Linotype"/>
        </w:rPr>
        <w:lastRenderedPageBreak/>
        <w:t xml:space="preserve">el </w:t>
      </w:r>
      <w:r w:rsidR="007371C9" w:rsidRPr="00425A58">
        <w:rPr>
          <w:rFonts w:ascii="Palatino Linotype" w:hAnsi="Palatino Linotype"/>
          <w:b/>
        </w:rPr>
        <w:t xml:space="preserve">SUJETO OBLIGADO </w:t>
      </w:r>
      <w:r w:rsidR="007371C9" w:rsidRPr="00425A58">
        <w:rPr>
          <w:rFonts w:ascii="Palatino Linotype" w:hAnsi="Palatino Linotype"/>
        </w:rPr>
        <w:t xml:space="preserve">así lo manifieste al particular al momento de dar cumplimiento a la presente Resolución en términos del artículo 19 párrafo segundo de la </w:t>
      </w:r>
      <w:r w:rsidR="007371C9" w:rsidRPr="00425A58">
        <w:rPr>
          <w:rFonts w:ascii="Palatino Linotype" w:eastAsia="Times New Roman" w:hAnsi="Palatino Linotype" w:cs="Arial"/>
          <w:color w:val="000000"/>
        </w:rPr>
        <w:t xml:space="preserve">Ley de Transparencia y Acceso a la Información Pública del Estado de México y </w:t>
      </w:r>
      <w:r w:rsidR="007371C9" w:rsidRPr="00425A58">
        <w:rPr>
          <w:rFonts w:ascii="Palatino Linotype" w:hAnsi="Palatino Linotype"/>
          <w:lang w:val="es-ES"/>
        </w:rPr>
        <w:t>Municipios.</w:t>
      </w:r>
    </w:p>
    <w:p w14:paraId="1013A39D" w14:textId="77777777" w:rsidR="00852C24" w:rsidRDefault="00852C24" w:rsidP="00852C24">
      <w:pPr>
        <w:pStyle w:val="Prrafodelista"/>
        <w:rPr>
          <w:rFonts w:ascii="Palatino Linotype" w:hAnsi="Palatino Linotype"/>
        </w:rPr>
      </w:pPr>
    </w:p>
    <w:p w14:paraId="11E818FF" w14:textId="3AAF092C" w:rsidR="00852C24" w:rsidRPr="009369D6" w:rsidRDefault="00852C24" w:rsidP="00852C24">
      <w:pPr>
        <w:numPr>
          <w:ilvl w:val="0"/>
          <w:numId w:val="1"/>
        </w:numPr>
        <w:spacing w:line="360" w:lineRule="auto"/>
        <w:ind w:left="0" w:firstLine="0"/>
        <w:contextualSpacing/>
        <w:jc w:val="both"/>
        <w:rPr>
          <w:rFonts w:ascii="Palatino Linotype" w:hAnsi="Palatino Linotype"/>
        </w:rPr>
      </w:pPr>
      <w:r w:rsidRPr="009369D6">
        <w:rPr>
          <w:rFonts w:ascii="Palatino Linotype" w:hAnsi="Palatino Linotype"/>
        </w:rPr>
        <w:t xml:space="preserve">Asimismo, tampoco pasa inadvertido que si bien los indicios localizados en el lapso temporal del que se solicita la información son de uniformes a personal de la </w:t>
      </w:r>
      <w:r w:rsidRPr="009369D6">
        <w:rPr>
          <w:rFonts w:ascii="Palatino Linotype" w:hAnsi="Palatino Linotype"/>
          <w:b/>
        </w:rPr>
        <w:t>Dirección General de Servicios Públicos</w:t>
      </w:r>
      <w:r w:rsidRPr="009369D6">
        <w:rPr>
          <w:rFonts w:ascii="Palatino Linotype" w:hAnsi="Palatino Linotype"/>
        </w:rPr>
        <w:t>; también lo es que eventualmente en dicho lapso temporal se hubieran podido adquirir uniformes de tipo policial a personal encargado de seguridad pública.</w:t>
      </w:r>
    </w:p>
    <w:p w14:paraId="58B68715" w14:textId="77777777" w:rsidR="00852C24" w:rsidRPr="009369D6" w:rsidRDefault="00852C24" w:rsidP="00852C24">
      <w:pPr>
        <w:pStyle w:val="Prrafodelista"/>
        <w:rPr>
          <w:rFonts w:ascii="Palatino Linotype" w:hAnsi="Palatino Linotype"/>
        </w:rPr>
      </w:pPr>
    </w:p>
    <w:p w14:paraId="6126E92E" w14:textId="4DE505E8" w:rsidR="00852C24" w:rsidRPr="009369D6" w:rsidRDefault="00852C24" w:rsidP="00852C24">
      <w:pPr>
        <w:numPr>
          <w:ilvl w:val="0"/>
          <w:numId w:val="1"/>
        </w:numPr>
        <w:spacing w:line="360" w:lineRule="auto"/>
        <w:ind w:left="0" w:firstLine="0"/>
        <w:contextualSpacing/>
        <w:jc w:val="both"/>
        <w:rPr>
          <w:rFonts w:ascii="Palatino Linotype" w:hAnsi="Palatino Linotype"/>
          <w:color w:val="000000"/>
        </w:rPr>
      </w:pPr>
      <w:r w:rsidRPr="009369D6">
        <w:rPr>
          <w:rFonts w:ascii="Palatino Linotype" w:hAnsi="Palatino Linotype"/>
        </w:rPr>
        <w:t xml:space="preserve">Por lo que si de ser el caso, </w:t>
      </w:r>
      <w:r w:rsidRPr="009369D6">
        <w:rPr>
          <w:rFonts w:ascii="Palatino Linotype" w:hAnsi="Palatino Linotype"/>
          <w:color w:val="000000"/>
        </w:rPr>
        <w:t xml:space="preserve">se hubiere adquirido uniformes relacionados con equipo policial, como pudiera ser de manera enunciativa mas no limitativa, chalecos blindados </w:t>
      </w:r>
      <w:r w:rsidRPr="009369D6">
        <w:rPr>
          <w:rFonts w:ascii="Palatino Linotype" w:hAnsi="Palatino Linotype"/>
          <w:i/>
          <w:color w:val="000000"/>
        </w:rPr>
        <w:t>antibalas</w:t>
      </w:r>
      <w:r w:rsidRPr="009369D6">
        <w:rPr>
          <w:rFonts w:ascii="Palatino Linotype" w:hAnsi="Palatino Linotype"/>
          <w:color w:val="000000"/>
        </w:rPr>
        <w:t xml:space="preserve">. Al respecto es relevante señalar que dada la naturaleza y finalidad de dicho equipamiento, no es procedente dar a conocer sus características técnicas, como pudiera ser su tipo de blindaje, de obrar en contratos o facturas </w:t>
      </w:r>
      <w:r w:rsidRPr="009369D6">
        <w:rPr>
          <w:rFonts w:ascii="Palatino Linotype" w:eastAsia="Calibri" w:hAnsi="Palatino Linotype" w:cs="Tahoma"/>
          <w:bCs/>
          <w:iCs/>
          <w:lang w:eastAsia="es-ES_tradnl"/>
        </w:rPr>
        <w:t>al tratarse de información susceptible de ser clasificada, al corresponder a los detalles técnicos de los equipos de seguridad, por lo que, dicha información debe ser clasificada como reservada, en razón de lo que a continuación se argumenta.</w:t>
      </w:r>
    </w:p>
    <w:p w14:paraId="2CCC7F20" w14:textId="77777777" w:rsidR="00852C24" w:rsidRPr="009369D6" w:rsidRDefault="00852C24" w:rsidP="00852C24">
      <w:pPr>
        <w:spacing w:line="360" w:lineRule="auto"/>
        <w:ind w:right="-93"/>
        <w:jc w:val="both"/>
        <w:rPr>
          <w:rFonts w:ascii="Palatino Linotype" w:eastAsia="Calibri" w:hAnsi="Palatino Linotype" w:cs="Tahoma"/>
          <w:bCs/>
          <w:iCs/>
          <w:lang w:eastAsia="es-ES_tradnl"/>
        </w:rPr>
      </w:pPr>
    </w:p>
    <w:p w14:paraId="3C35BA4E" w14:textId="399D5451" w:rsidR="00852C24" w:rsidRPr="009369D6" w:rsidRDefault="00852C24" w:rsidP="00852C24">
      <w:pPr>
        <w:numPr>
          <w:ilvl w:val="0"/>
          <w:numId w:val="1"/>
        </w:numPr>
        <w:spacing w:line="360" w:lineRule="auto"/>
        <w:ind w:left="0" w:firstLine="0"/>
        <w:contextualSpacing/>
        <w:jc w:val="both"/>
        <w:rPr>
          <w:rFonts w:ascii="Palatino Linotype" w:hAnsi="Palatino Linotype" w:cs="Tahoma"/>
          <w:lang w:val="es-ES"/>
        </w:rPr>
      </w:pPr>
      <w:r w:rsidRPr="009369D6">
        <w:rPr>
          <w:rFonts w:ascii="Palatino Linotype" w:hAnsi="Palatino Linotype" w:cs="Tahoma"/>
          <w:lang w:val="es-ES"/>
        </w:rPr>
        <w:t xml:space="preserve">Este </w:t>
      </w:r>
      <w:r w:rsidRPr="009369D6">
        <w:rPr>
          <w:rFonts w:ascii="Palatino Linotype" w:hAnsi="Palatino Linotype"/>
          <w:color w:val="000000"/>
        </w:rPr>
        <w:t>Instituto</w:t>
      </w:r>
      <w:r w:rsidRPr="009369D6">
        <w:rPr>
          <w:rFonts w:ascii="Palatino Linotype" w:hAnsi="Palatino Linotype" w:cs="Tahoma"/>
          <w:lang w:val="es-ES"/>
        </w:rPr>
        <w:t xml:space="preserve"> advierte que proporcionar la especificaciones técnicas de</w:t>
      </w:r>
      <w:r w:rsidR="006D2DFA" w:rsidRPr="009369D6">
        <w:rPr>
          <w:rFonts w:ascii="Palatino Linotype" w:hAnsi="Palatino Linotype" w:cs="Tahoma"/>
          <w:lang w:val="es-ES"/>
        </w:rPr>
        <w:t xml:space="preserve"> uniformes policiacos como</w:t>
      </w:r>
      <w:r w:rsidRPr="009369D6">
        <w:rPr>
          <w:rFonts w:ascii="Palatino Linotype" w:hAnsi="Palatino Linotype" w:cs="Tahoma"/>
          <w:lang w:val="es-ES"/>
        </w:rPr>
        <w:t xml:space="preserve"> cualquier tipo de equipo y/o armamento con los que cuenta la Dirección de Seguridad Pública, para el combate a la delincuencia en el Municipio, puede causar un daño, pues al proporcionar información sobre el armamento, blindaje, equipo de radio o armamento, etc., con los que cuentan en el área de seguridad pública, se estaría dando </w:t>
      </w:r>
      <w:r w:rsidRPr="009369D6">
        <w:rPr>
          <w:rFonts w:ascii="Palatino Linotype" w:hAnsi="Palatino Linotype" w:cs="Tahoma"/>
          <w:lang w:val="es-ES"/>
        </w:rPr>
        <w:lastRenderedPageBreak/>
        <w:t>cuenta de los elementos con que cuentan los policías municipales para mantener la seguridad dentro del territorio del Municipio.</w:t>
      </w:r>
    </w:p>
    <w:p w14:paraId="74390758" w14:textId="77777777" w:rsidR="00852C24" w:rsidRPr="009369D6" w:rsidRDefault="00852C24" w:rsidP="00852C24">
      <w:pPr>
        <w:spacing w:line="360" w:lineRule="auto"/>
        <w:ind w:right="-93"/>
        <w:jc w:val="both"/>
        <w:rPr>
          <w:rFonts w:ascii="Palatino Linotype" w:hAnsi="Palatino Linotype" w:cs="Tahoma"/>
          <w:lang w:val="es-ES"/>
        </w:rPr>
      </w:pPr>
    </w:p>
    <w:p w14:paraId="4ADB9FF9" w14:textId="77777777" w:rsidR="00852C24" w:rsidRPr="009369D6" w:rsidRDefault="00852C24" w:rsidP="00852C24">
      <w:pPr>
        <w:numPr>
          <w:ilvl w:val="0"/>
          <w:numId w:val="1"/>
        </w:numPr>
        <w:spacing w:line="360" w:lineRule="auto"/>
        <w:ind w:left="0" w:firstLine="0"/>
        <w:contextualSpacing/>
        <w:jc w:val="both"/>
        <w:rPr>
          <w:rFonts w:ascii="Palatino Linotype" w:eastAsia="Calibri" w:hAnsi="Palatino Linotype" w:cs="Tahoma"/>
          <w:b/>
          <w:bCs/>
          <w:lang w:eastAsia="en-US"/>
        </w:rPr>
      </w:pPr>
      <w:r w:rsidRPr="009369D6">
        <w:rPr>
          <w:rFonts w:ascii="Palatino Linotype" w:eastAsia="Calibri" w:hAnsi="Palatino Linotype" w:cs="Tahoma"/>
          <w:bCs/>
          <w:lang w:eastAsia="en-US"/>
        </w:rPr>
        <w:t xml:space="preserve">Conforme a lo anterior, se puede concluir que proporcionar la información en análisis podría comprometer la seguridad pública, al poner en peligro las funciones a cargo del Municipio, </w:t>
      </w:r>
      <w:r w:rsidRPr="009369D6">
        <w:rPr>
          <w:rFonts w:ascii="Palatino Linotype" w:hAnsi="Palatino Linotype"/>
        </w:rPr>
        <w:t xml:space="preserve"> </w:t>
      </w:r>
      <w:r w:rsidRPr="009369D6">
        <w:rPr>
          <w:rFonts w:ascii="Palatino Linotype" w:eastAsia="Calibri" w:hAnsi="Palatino Linotype" w:cs="Tahoma"/>
          <w:bCs/>
          <w:lang w:eastAsia="en-US"/>
        </w:rPr>
        <w:t xml:space="preserve">tendientes a preservar y resguardar la vida, la salud, la integridad y el ejercicio de los </w:t>
      </w:r>
      <w:r w:rsidRPr="009369D6">
        <w:rPr>
          <w:rFonts w:ascii="Palatino Linotype" w:hAnsi="Palatino Linotype" w:cs="Tahoma"/>
          <w:lang w:val="es-ES"/>
        </w:rPr>
        <w:t>derechos</w:t>
      </w:r>
      <w:r w:rsidRPr="009369D6">
        <w:rPr>
          <w:rFonts w:ascii="Palatino Linotype" w:eastAsia="Calibri" w:hAnsi="Palatino Linotype" w:cs="Tahoma"/>
          <w:bCs/>
          <w:lang w:eastAsia="en-US"/>
        </w:rPr>
        <w:t xml:space="preserve"> de las personas, así como para el mantenimiento del orden público, toda vez que podría dar cuenta de las tecnologías, equipos y sistemas de la Dirección General de Seguridad y Protección</w:t>
      </w:r>
      <w:r w:rsidRPr="009369D6">
        <w:rPr>
          <w:rFonts w:ascii="Palatino Linotype" w:eastAsia="Calibri" w:hAnsi="Palatino Linotype" w:cs="Tahoma"/>
          <w:b/>
          <w:bCs/>
          <w:lang w:eastAsia="en-US"/>
        </w:rPr>
        <w:t xml:space="preserve"> </w:t>
      </w:r>
      <w:r w:rsidRPr="009369D6">
        <w:rPr>
          <w:rFonts w:ascii="Palatino Linotype" w:eastAsia="Calibri" w:hAnsi="Palatino Linotype" w:cs="Tahoma"/>
          <w:bCs/>
          <w:lang w:eastAsia="en-US"/>
        </w:rPr>
        <w:t>y, por lo tanto, acredita la causal de clasificación prevista en el artículo 140, fracción I de la Ley de Transparencia y Acceso a la Información Pública del Estado de México</w:t>
      </w:r>
      <w:r w:rsidRPr="009369D6">
        <w:rPr>
          <w:rFonts w:ascii="Palatino Linotype" w:eastAsia="Calibri" w:hAnsi="Palatino Linotype" w:cs="Tahoma"/>
          <w:b/>
          <w:bCs/>
          <w:lang w:eastAsia="en-US"/>
        </w:rPr>
        <w:t>.</w:t>
      </w:r>
    </w:p>
    <w:p w14:paraId="6694E799" w14:textId="77777777" w:rsidR="00852C24" w:rsidRPr="009369D6" w:rsidRDefault="00852C24" w:rsidP="00852C24">
      <w:pPr>
        <w:spacing w:line="360" w:lineRule="auto"/>
        <w:ind w:right="-93"/>
        <w:jc w:val="both"/>
        <w:rPr>
          <w:rFonts w:ascii="Palatino Linotype" w:hAnsi="Palatino Linotype" w:cs="Tahoma"/>
          <w:lang w:val="es-ES"/>
        </w:rPr>
      </w:pPr>
    </w:p>
    <w:p w14:paraId="7985D81B" w14:textId="77777777" w:rsidR="00852C24" w:rsidRPr="009369D6" w:rsidRDefault="00852C24" w:rsidP="00852C24">
      <w:pPr>
        <w:numPr>
          <w:ilvl w:val="0"/>
          <w:numId w:val="1"/>
        </w:numPr>
        <w:spacing w:line="360" w:lineRule="auto"/>
        <w:ind w:left="0" w:firstLine="0"/>
        <w:contextualSpacing/>
        <w:jc w:val="both"/>
        <w:rPr>
          <w:rFonts w:ascii="Palatino Linotype" w:eastAsia="Calibri" w:hAnsi="Palatino Linotype" w:cs="Tahoma"/>
          <w:iCs/>
          <w:lang w:val="es-ES" w:eastAsia="es-ES_tradnl"/>
        </w:rPr>
      </w:pPr>
      <w:r w:rsidRPr="009369D6">
        <w:rPr>
          <w:rFonts w:ascii="Palatino Linotype" w:eastAsia="Calibri" w:hAnsi="Palatino Linotype" w:cs="Tahoma"/>
          <w:iCs/>
          <w:lang w:val="es-ES" w:eastAsia="es-ES_tradnl"/>
        </w:rPr>
        <w:t xml:space="preserve">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w:t>
      </w:r>
      <w:r w:rsidRPr="009369D6">
        <w:rPr>
          <w:rFonts w:ascii="Palatino Linotype" w:eastAsia="Calibri" w:hAnsi="Palatino Linotype" w:cs="Tahoma"/>
          <w:bCs/>
          <w:lang w:eastAsia="en-US"/>
        </w:rPr>
        <w:t>artículo</w:t>
      </w:r>
      <w:r w:rsidRPr="009369D6">
        <w:rPr>
          <w:rFonts w:ascii="Palatino Linotype" w:eastAsia="Calibri" w:hAnsi="Palatino Linotype" w:cs="Tahoma"/>
          <w:iCs/>
          <w:lang w:val="es-ES" w:eastAsia="es-ES_tradnl"/>
        </w:rPr>
        <w:t xml:space="preserve"> 129 de dicho ordenamiento, que se debe justificar de la siguiente manera:</w:t>
      </w:r>
    </w:p>
    <w:p w14:paraId="5B756EBF" w14:textId="77777777" w:rsidR="00852C24" w:rsidRPr="009369D6" w:rsidRDefault="00852C24" w:rsidP="00852C24">
      <w:pPr>
        <w:numPr>
          <w:ilvl w:val="0"/>
          <w:numId w:val="15"/>
        </w:numPr>
        <w:tabs>
          <w:tab w:val="left" w:pos="4962"/>
        </w:tabs>
        <w:spacing w:line="360" w:lineRule="auto"/>
        <w:jc w:val="both"/>
        <w:rPr>
          <w:rFonts w:ascii="Palatino Linotype" w:eastAsia="Calibri" w:hAnsi="Palatino Linotype" w:cs="Tahoma"/>
          <w:iCs/>
          <w:lang w:eastAsia="es-ES_tradnl"/>
        </w:rPr>
      </w:pPr>
      <w:r w:rsidRPr="009369D6">
        <w:rPr>
          <w:rFonts w:ascii="Palatino Linotype" w:eastAsia="Calibri" w:hAnsi="Palatino Linotype" w:cs="Tahoma"/>
          <w:iCs/>
          <w:lang w:eastAsia="es-ES_tradnl"/>
        </w:rPr>
        <w:t>La divulgación de la información representa un riesgo real, demostrable e identificable de perjuicio significativo al interés público o a la seguridad nacional.</w:t>
      </w:r>
    </w:p>
    <w:p w14:paraId="3912015E" w14:textId="77777777" w:rsidR="00852C24" w:rsidRPr="009369D6" w:rsidRDefault="00852C24" w:rsidP="00852C24">
      <w:pPr>
        <w:numPr>
          <w:ilvl w:val="0"/>
          <w:numId w:val="15"/>
        </w:numPr>
        <w:tabs>
          <w:tab w:val="left" w:pos="4962"/>
        </w:tabs>
        <w:spacing w:line="360" w:lineRule="auto"/>
        <w:jc w:val="both"/>
        <w:rPr>
          <w:rFonts w:ascii="Palatino Linotype" w:eastAsia="Calibri" w:hAnsi="Palatino Linotype" w:cs="Tahoma"/>
          <w:iCs/>
          <w:lang w:eastAsia="es-ES_tradnl"/>
        </w:rPr>
      </w:pPr>
      <w:r w:rsidRPr="009369D6">
        <w:rPr>
          <w:rFonts w:ascii="Palatino Linotype" w:eastAsia="Calibri" w:hAnsi="Palatino Linotype" w:cs="Tahoma"/>
          <w:iCs/>
          <w:lang w:eastAsia="es-ES_tradnl"/>
        </w:rPr>
        <w:t>El riesgo de perjuicio supera el interés público general de que se difunda.</w:t>
      </w:r>
    </w:p>
    <w:p w14:paraId="495B99DA" w14:textId="77777777" w:rsidR="00852C24" w:rsidRPr="009369D6" w:rsidRDefault="00852C24" w:rsidP="00852C24">
      <w:pPr>
        <w:numPr>
          <w:ilvl w:val="0"/>
          <w:numId w:val="15"/>
        </w:numPr>
        <w:tabs>
          <w:tab w:val="left" w:pos="4962"/>
        </w:tabs>
        <w:spacing w:line="360" w:lineRule="auto"/>
        <w:jc w:val="both"/>
        <w:rPr>
          <w:rFonts w:ascii="Palatino Linotype" w:eastAsia="Calibri" w:hAnsi="Palatino Linotype" w:cs="Tahoma"/>
          <w:iCs/>
          <w:lang w:eastAsia="es-ES_tradnl"/>
        </w:rPr>
      </w:pPr>
      <w:r w:rsidRPr="009369D6">
        <w:rPr>
          <w:rFonts w:ascii="Palatino Linotype" w:eastAsia="Calibri" w:hAnsi="Palatino Linotype" w:cs="Tahoma"/>
          <w:iCs/>
          <w:lang w:eastAsia="es-ES_tradnl"/>
        </w:rPr>
        <w:t>Que la limitación se adecua al principio de proporcionalidad y representa el medio menos restrictivo disponible para evitar el perjuicio.</w:t>
      </w:r>
    </w:p>
    <w:p w14:paraId="1ED375D0" w14:textId="77777777" w:rsidR="00852C24" w:rsidRPr="009369D6" w:rsidRDefault="00852C24" w:rsidP="00852C24">
      <w:pPr>
        <w:numPr>
          <w:ilvl w:val="0"/>
          <w:numId w:val="1"/>
        </w:numPr>
        <w:spacing w:line="360" w:lineRule="auto"/>
        <w:ind w:left="0" w:firstLine="0"/>
        <w:contextualSpacing/>
        <w:jc w:val="both"/>
        <w:rPr>
          <w:rFonts w:ascii="Palatino Linotype" w:eastAsia="Calibri" w:hAnsi="Palatino Linotype" w:cs="Tahoma"/>
          <w:iCs/>
          <w:lang w:eastAsia="es-ES_tradnl"/>
        </w:rPr>
      </w:pPr>
      <w:r w:rsidRPr="009369D6">
        <w:rPr>
          <w:rFonts w:ascii="Palatino Linotype" w:eastAsia="Calibri" w:hAnsi="Palatino Linotype" w:cs="Tahoma"/>
          <w:iCs/>
          <w:lang w:eastAsia="es-ES_tradnl"/>
        </w:rPr>
        <w:lastRenderedPageBreak/>
        <w:t xml:space="preserve">Al respecto, este </w:t>
      </w:r>
      <w:r w:rsidRPr="009369D6">
        <w:rPr>
          <w:rFonts w:ascii="Palatino Linotype" w:eastAsia="Calibri" w:hAnsi="Palatino Linotype" w:cs="Tahoma"/>
          <w:iCs/>
          <w:lang w:val="es-ES" w:eastAsia="es-ES_tradnl"/>
        </w:rPr>
        <w:t>Instituto</w:t>
      </w:r>
      <w:r w:rsidRPr="009369D6">
        <w:rPr>
          <w:rFonts w:ascii="Palatino Linotype" w:eastAsia="Calibri" w:hAnsi="Palatino Linotype" w:cs="Tahoma"/>
          <w:iCs/>
          <w:lang w:eastAsia="es-ES_tradnl"/>
        </w:rPr>
        <w:t xml:space="preserve"> advierte lo siguiente:</w:t>
      </w:r>
    </w:p>
    <w:p w14:paraId="1DA7C175" w14:textId="77777777" w:rsidR="00852C24" w:rsidRPr="009369D6" w:rsidRDefault="00852C24" w:rsidP="00852C24">
      <w:pPr>
        <w:pStyle w:val="Prrafodelista"/>
        <w:numPr>
          <w:ilvl w:val="0"/>
          <w:numId w:val="16"/>
        </w:numPr>
        <w:spacing w:line="360" w:lineRule="auto"/>
        <w:jc w:val="both"/>
        <w:rPr>
          <w:rFonts w:ascii="Palatino Linotype" w:eastAsia="Calibri" w:hAnsi="Palatino Linotype" w:cs="Tahoma"/>
          <w:bCs/>
          <w:lang w:eastAsia="en-US"/>
        </w:rPr>
      </w:pPr>
      <w:r w:rsidRPr="009369D6">
        <w:rPr>
          <w:rFonts w:ascii="Palatino Linotype" w:eastAsia="Calibri" w:hAnsi="Palatino Linotype" w:cs="Tahoma"/>
          <w:bCs/>
          <w:lang w:eastAsia="en-US"/>
        </w:rPr>
        <w:t xml:space="preserve">Que existe un </w:t>
      </w:r>
      <w:r w:rsidRPr="009369D6">
        <w:rPr>
          <w:rFonts w:ascii="Palatino Linotype" w:eastAsia="Calibri" w:hAnsi="Palatino Linotype" w:cs="Tahoma"/>
          <w:b/>
          <w:bCs/>
          <w:lang w:eastAsia="en-US"/>
        </w:rPr>
        <w:t xml:space="preserve">riesgo real, demostrable e identificable, </w:t>
      </w:r>
      <w:r w:rsidRPr="009369D6">
        <w:rPr>
          <w:rFonts w:ascii="Palatino Linotype" w:eastAsia="Calibri" w:hAnsi="Palatino Linotype" w:cs="Tahoma"/>
          <w:bCs/>
          <w:lang w:eastAsia="en-US"/>
        </w:rPr>
        <w:t>toda vez que dar a conocer información sobre el blindaje, armamento, equipo o medios de comunicación da cuenta de las tecnologías, equipos, vehículos y sistemas de la Dirección General de Seguridad y Protección para inhibir la inseguridad y evitar la comisión de actos ilícitos, lo que podría ocasionar que los integrantes de organizaciones criminales conozcan la tecnología, 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Dirección General de Seguridad y Protección.</w:t>
      </w:r>
    </w:p>
    <w:p w14:paraId="47B56245" w14:textId="77777777" w:rsidR="00852C24" w:rsidRPr="009369D6" w:rsidRDefault="00852C24" w:rsidP="00852C24">
      <w:pPr>
        <w:pStyle w:val="Prrafodelista"/>
        <w:spacing w:line="360" w:lineRule="auto"/>
        <w:jc w:val="both"/>
        <w:rPr>
          <w:rFonts w:ascii="Palatino Linotype" w:eastAsia="Calibri" w:hAnsi="Palatino Linotype" w:cs="Tahoma"/>
          <w:bCs/>
          <w:lang w:eastAsia="en-US"/>
        </w:rPr>
      </w:pPr>
    </w:p>
    <w:p w14:paraId="1487D6D2" w14:textId="77777777" w:rsidR="00852C24" w:rsidRPr="009369D6" w:rsidRDefault="00852C24" w:rsidP="00852C24">
      <w:pPr>
        <w:pStyle w:val="Prrafodelista"/>
        <w:spacing w:line="360" w:lineRule="auto"/>
        <w:jc w:val="both"/>
        <w:rPr>
          <w:rFonts w:ascii="Palatino Linotype" w:eastAsia="Calibri" w:hAnsi="Palatino Linotype" w:cs="Tahoma"/>
          <w:bCs/>
          <w:lang w:eastAsia="en-US"/>
        </w:rPr>
      </w:pPr>
      <w:r w:rsidRPr="009369D6">
        <w:rPr>
          <w:rFonts w:ascii="Palatino Linotype" w:eastAsia="Calibri" w:hAnsi="Palatino Linotype" w:cs="Tahoma"/>
          <w:bCs/>
          <w:lang w:eastAsia="en-US"/>
        </w:rPr>
        <w:t>Además, con dicha información se podría clonar las patrullas, ocasionando que los delincuentes se hagan pasar por elementos de seguridad o inclusive, se podrían obtener las debilidades de los vehículos, con el fin de dar una ventaja a los entes delincuenciales y facilitar la comisión de delitos.</w:t>
      </w:r>
    </w:p>
    <w:p w14:paraId="1E13E9A6" w14:textId="77777777" w:rsidR="00852C24" w:rsidRPr="009369D6" w:rsidRDefault="00852C24" w:rsidP="00852C24">
      <w:pPr>
        <w:pStyle w:val="Prrafodelista"/>
        <w:numPr>
          <w:ilvl w:val="0"/>
          <w:numId w:val="16"/>
        </w:numPr>
        <w:spacing w:line="360" w:lineRule="auto"/>
        <w:jc w:val="both"/>
        <w:rPr>
          <w:rFonts w:ascii="Palatino Linotype" w:eastAsia="Calibri" w:hAnsi="Palatino Linotype" w:cs="Tahoma"/>
          <w:b/>
          <w:bCs/>
          <w:lang w:eastAsia="en-US"/>
        </w:rPr>
      </w:pPr>
      <w:r w:rsidRPr="009369D6">
        <w:rPr>
          <w:rFonts w:ascii="Palatino Linotype" w:eastAsia="Calibri" w:hAnsi="Palatino Linotype" w:cs="Tahoma"/>
          <w:b/>
          <w:bCs/>
          <w:lang w:eastAsia="en-US"/>
        </w:rPr>
        <w:t>Que el riesgo de perjuicio que supone la divulgación de la información supera el interés público general</w:t>
      </w:r>
      <w:r w:rsidRPr="009369D6">
        <w:rPr>
          <w:rFonts w:ascii="Palatino Linotype" w:eastAsia="Calibri" w:hAnsi="Palatino Linotype" w:cs="Tahoma"/>
          <w:bCs/>
          <w:lang w:eastAsia="en-US"/>
        </w:rPr>
        <w:t xml:space="preserve">, ya que individuos con pretensiones delictivas conocerían de manera detallada el blindaje, equipo y armamento que ocupan los policías, lo cual permitiría que se prepararan y buscaran la forma de inhibir las armas o los medios de protección de dichos vehículos, en detrimento de los policías y la sociedad; además, de que revelar la formas de comunicación que se utilizan en materia de seguridad, permitiría a las organizaciones delincuenciales sabotearlos,  </w:t>
      </w:r>
      <w:r w:rsidRPr="009369D6">
        <w:rPr>
          <w:rFonts w:ascii="Palatino Linotype" w:eastAsia="Calibri" w:hAnsi="Palatino Linotype" w:cs="Tahoma"/>
          <w:bCs/>
          <w:lang w:eastAsia="en-US"/>
        </w:rPr>
        <w:lastRenderedPageBreak/>
        <w:t>lo cual se traduciría en un detrimento al combate a la delincuencia y un perjuicio a la seguridad pública, vulnerando así, el interés general.</w:t>
      </w:r>
    </w:p>
    <w:p w14:paraId="34BA11C7" w14:textId="77777777" w:rsidR="00852C24" w:rsidRPr="009369D6" w:rsidRDefault="00852C24" w:rsidP="00852C24">
      <w:pPr>
        <w:pStyle w:val="Prrafodelista"/>
        <w:numPr>
          <w:ilvl w:val="0"/>
          <w:numId w:val="16"/>
        </w:numPr>
        <w:spacing w:line="360" w:lineRule="auto"/>
        <w:jc w:val="both"/>
        <w:rPr>
          <w:rFonts w:ascii="Palatino Linotype" w:eastAsia="Calibri" w:hAnsi="Palatino Linotype" w:cs="Tahoma"/>
          <w:bCs/>
          <w:lang w:eastAsia="en-US"/>
        </w:rPr>
      </w:pPr>
      <w:r w:rsidRPr="009369D6">
        <w:rPr>
          <w:rFonts w:ascii="Palatino Linotype" w:eastAsia="Calibri" w:hAnsi="Palatino Linotype" w:cs="Tahoma"/>
          <w:b/>
          <w:bCs/>
          <w:lang w:eastAsia="en-US"/>
        </w:rPr>
        <w:t xml:space="preserve">Que la reserva no se traduzca en un medio restrictivo al derecho de acceso a la información, </w:t>
      </w:r>
      <w:r w:rsidRPr="009369D6">
        <w:rPr>
          <w:rFonts w:ascii="Palatino Linotype" w:eastAsia="Calibri" w:hAnsi="Palatino Linotype" w:cs="Tahoma"/>
          <w:bCs/>
          <w:lang w:eastAsia="en-US"/>
        </w:rPr>
        <w:t>en virtud de que la misma prevalece al proteger alguno de los derechos más importantes, como lo son la vida, la salud y la seguridad de las personas, además, que con la protección de la información ayuda a mantener el orden y paz social, pues no se estarían menoscabando las estrategias contra la evasión de reos o la capacidad de disuadir, prevenir disturbios sociales, o bien, la capacidad de reacción, planes, estrategias, tecnologías, información o sistemas de comunicaciones de la Dirección de Seguridad Pública.</w:t>
      </w:r>
    </w:p>
    <w:p w14:paraId="3E637134" w14:textId="77777777" w:rsidR="00852C24" w:rsidRPr="009369D6" w:rsidRDefault="00852C24" w:rsidP="00852C24">
      <w:pPr>
        <w:pStyle w:val="Prrafodelista"/>
        <w:spacing w:line="360" w:lineRule="auto"/>
        <w:jc w:val="both"/>
        <w:rPr>
          <w:rFonts w:ascii="Palatino Linotype" w:eastAsia="Calibri" w:hAnsi="Palatino Linotype" w:cs="Tahoma"/>
          <w:bCs/>
          <w:lang w:eastAsia="en-US"/>
        </w:rPr>
      </w:pPr>
      <w:r w:rsidRPr="009369D6">
        <w:rPr>
          <w:rFonts w:ascii="Palatino Linotype" w:eastAsia="Calibri" w:hAnsi="Palatino Linotype" w:cs="Tahoma"/>
          <w:bCs/>
          <w:lang w:eastAsia="en-US"/>
        </w:rPr>
        <w:t>Asimismo, se buscó el medio menos restrictivo ya que sólo procede la clasificación de la información relacionada con datos técnicos de equipos, armamento y o patrullas y procedente la entrega del resto de la información que obre en los documentos solicitados, principalmente todo aquello relacionado con el ejercicio de recursos públicos.</w:t>
      </w:r>
    </w:p>
    <w:p w14:paraId="07FAA4FF" w14:textId="77777777" w:rsidR="00852C24" w:rsidRPr="009369D6" w:rsidRDefault="00852C24" w:rsidP="00852C24">
      <w:pPr>
        <w:spacing w:line="360" w:lineRule="auto"/>
        <w:ind w:right="-93"/>
        <w:jc w:val="both"/>
        <w:rPr>
          <w:rFonts w:ascii="Palatino Linotype" w:hAnsi="Palatino Linotype" w:cs="Tahoma"/>
          <w:lang w:val="es-ES"/>
        </w:rPr>
      </w:pPr>
    </w:p>
    <w:p w14:paraId="35987A97" w14:textId="02498379" w:rsidR="00852C24" w:rsidRPr="009369D6" w:rsidRDefault="00852C24" w:rsidP="00852C24">
      <w:pPr>
        <w:numPr>
          <w:ilvl w:val="0"/>
          <w:numId w:val="1"/>
        </w:numPr>
        <w:spacing w:line="360" w:lineRule="auto"/>
        <w:ind w:left="0" w:firstLine="0"/>
        <w:contextualSpacing/>
        <w:jc w:val="both"/>
        <w:rPr>
          <w:rFonts w:ascii="Palatino Linotype" w:eastAsia="Calibri" w:hAnsi="Palatino Linotype" w:cs="Tahoma"/>
          <w:iCs/>
          <w:lang w:val="es-ES" w:eastAsia="es-ES_tradnl"/>
        </w:rPr>
      </w:pPr>
      <w:r w:rsidRPr="009369D6">
        <w:rPr>
          <w:rFonts w:ascii="Palatino Linotype" w:eastAsia="Calibri" w:hAnsi="Palatino Linotype" w:cs="Tahoma"/>
          <w:bCs/>
          <w:lang w:eastAsia="en-US"/>
        </w:rPr>
        <w:t xml:space="preserve">Por tales consideraciones, resulta procedente la reserva de las características </w:t>
      </w:r>
      <w:r w:rsidRPr="009369D6">
        <w:rPr>
          <w:rFonts w:ascii="Palatino Linotype" w:eastAsia="Calibri" w:hAnsi="Palatino Linotype" w:cs="Tahoma"/>
          <w:bCs/>
          <w:u w:val="single"/>
          <w:lang w:eastAsia="en-US"/>
        </w:rPr>
        <w:t>de ser el caso</w:t>
      </w:r>
      <w:r w:rsidRPr="009369D6">
        <w:rPr>
          <w:rFonts w:ascii="Palatino Linotype" w:eastAsia="Calibri" w:hAnsi="Palatino Linotype" w:cs="Tahoma"/>
          <w:bCs/>
          <w:lang w:eastAsia="en-US"/>
        </w:rPr>
        <w:t xml:space="preserve"> que obren en el soporte documental a entregar, en términos del artículo 140, fracción I, de </w:t>
      </w:r>
      <w:r w:rsidRPr="009369D6">
        <w:rPr>
          <w:rFonts w:ascii="Palatino Linotype" w:eastAsia="Calibri" w:hAnsi="Palatino Linotype" w:cs="Tahoma"/>
          <w:iCs/>
          <w:lang w:val="es-ES" w:eastAsia="es-ES_tradnl"/>
        </w:rPr>
        <w:t xml:space="preserve">de la Ley de Transparencia y Acceso a la Información Pública del Estado de México y Municipios, respecto a las especificaciones técnicas de </w:t>
      </w:r>
      <w:r w:rsidR="006D2DFA" w:rsidRPr="009369D6">
        <w:rPr>
          <w:rFonts w:ascii="Palatino Linotype" w:eastAsia="Calibri" w:hAnsi="Palatino Linotype" w:cs="Tahoma"/>
          <w:iCs/>
          <w:lang w:val="es-ES" w:eastAsia="es-ES_tradnl"/>
        </w:rPr>
        <w:t>uniformes de seguridad pública, táctico o policial</w:t>
      </w:r>
      <w:r w:rsidRPr="009369D6">
        <w:rPr>
          <w:rFonts w:ascii="Palatino Linotype" w:eastAsia="Calibri" w:hAnsi="Palatino Linotype" w:cs="Tahoma"/>
          <w:iCs/>
          <w:lang w:val="es-ES" w:eastAsia="es-ES_tradnl"/>
        </w:rPr>
        <w:t>.</w:t>
      </w:r>
    </w:p>
    <w:p w14:paraId="35A3D649" w14:textId="77777777" w:rsidR="00852C24" w:rsidRPr="009369D6" w:rsidRDefault="00852C24" w:rsidP="00852C24">
      <w:pPr>
        <w:spacing w:line="360" w:lineRule="auto"/>
        <w:contextualSpacing/>
        <w:jc w:val="both"/>
        <w:rPr>
          <w:rFonts w:ascii="Palatino Linotype" w:eastAsia="Calibri" w:hAnsi="Palatino Linotype" w:cs="Tahoma"/>
          <w:iCs/>
          <w:lang w:val="es-ES" w:eastAsia="es-ES_tradnl"/>
        </w:rPr>
      </w:pPr>
    </w:p>
    <w:p w14:paraId="696089C8" w14:textId="77777777" w:rsidR="00852C24" w:rsidRPr="009369D6" w:rsidRDefault="00852C24" w:rsidP="00852C24">
      <w:pPr>
        <w:numPr>
          <w:ilvl w:val="0"/>
          <w:numId w:val="1"/>
        </w:numPr>
        <w:spacing w:line="360" w:lineRule="auto"/>
        <w:ind w:left="0" w:firstLine="0"/>
        <w:contextualSpacing/>
        <w:jc w:val="both"/>
        <w:rPr>
          <w:rFonts w:ascii="Palatino Linotype" w:eastAsia="Calibri" w:hAnsi="Palatino Linotype" w:cs="Tahoma"/>
          <w:bCs/>
          <w:iCs/>
          <w:lang w:eastAsia="es-ES_tradnl"/>
        </w:rPr>
      </w:pPr>
      <w:r w:rsidRPr="009369D6">
        <w:rPr>
          <w:rFonts w:ascii="Palatino Linotype" w:hAnsi="Palatino Linotype" w:cs="Tahoma"/>
          <w:lang w:val="es-ES"/>
        </w:rPr>
        <w:lastRenderedPageBreak/>
        <w:t xml:space="preserve">Conforme a lo anterior, se considera que el Ayuntamiento, deberá entregar el acuerdo de clasificación emitido por el Comité de Transparencia, en donde de manera </w:t>
      </w:r>
      <w:r w:rsidRPr="009369D6">
        <w:rPr>
          <w:rFonts w:ascii="Palatino Linotype" w:eastAsia="Calibri" w:hAnsi="Palatino Linotype" w:cs="Tahoma"/>
          <w:bCs/>
          <w:lang w:eastAsia="en-US"/>
        </w:rPr>
        <w:t>fundada</w:t>
      </w:r>
      <w:r w:rsidRPr="009369D6">
        <w:rPr>
          <w:rFonts w:ascii="Palatino Linotype" w:hAnsi="Palatino Linotype" w:cs="Tahoma"/>
          <w:lang w:val="es-ES"/>
        </w:rPr>
        <w:t xml:space="preserve"> y motivada, a través de una prueba de daño, confirme la clasificación como reservada, en términos del artículo 140, fracción I de la </w:t>
      </w:r>
      <w:r w:rsidRPr="009369D6">
        <w:rPr>
          <w:rFonts w:ascii="Palatino Linotype" w:hAnsi="Palatino Linotype" w:cs="Tahoma"/>
        </w:rPr>
        <w:t>Ley de Transparencia y Acceso a la Información Pública del Estado de México y Municipios, de especificaciones de equipo armamento y vehículos policiales, a través de la versión pública que entregue.</w:t>
      </w:r>
    </w:p>
    <w:p w14:paraId="3792A0A3" w14:textId="77777777" w:rsidR="00852C24" w:rsidRPr="00AE423B" w:rsidRDefault="00852C24" w:rsidP="00852C24">
      <w:pPr>
        <w:spacing w:line="360" w:lineRule="auto"/>
        <w:jc w:val="both"/>
        <w:rPr>
          <w:rFonts w:ascii="Palatino Linotype" w:hAnsi="Palatino Linotype" w:cs="Arial"/>
        </w:rPr>
      </w:pPr>
      <w:r w:rsidRPr="00AE423B">
        <w:rPr>
          <w:rFonts w:ascii="Palatino Linotype" w:hAnsi="Palatino Linotype" w:cs="Arial"/>
        </w:rPr>
        <w:t xml:space="preserve"> </w:t>
      </w:r>
    </w:p>
    <w:p w14:paraId="2B624612"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rPr>
      </w:pPr>
      <w:r w:rsidRPr="00425A58">
        <w:rPr>
          <w:rFonts w:ascii="Palatino Linotype" w:hAnsi="Palatino Linotype"/>
        </w:rPr>
        <w:t xml:space="preserve">Con la determinación anterior, se tendrá por colmado el derecho de acceso a la información del ahora </w:t>
      </w:r>
      <w:r w:rsidRPr="00425A58">
        <w:rPr>
          <w:rFonts w:ascii="Palatino Linotype" w:hAnsi="Palatino Linotype"/>
          <w:b/>
        </w:rPr>
        <w:t>RECURRENTE</w:t>
      </w:r>
      <w:r w:rsidRPr="00425A58">
        <w:rPr>
          <w:rFonts w:ascii="Palatino Linotype" w:hAnsi="Palatino Linotype"/>
        </w:rPr>
        <w:t xml:space="preserve">; toda vez </w:t>
      </w:r>
      <w:r w:rsidRPr="00425A58">
        <w:rPr>
          <w:rFonts w:ascii="Palatino Linotype" w:eastAsia="Times New Roman" w:hAnsi="Palatino Linotype" w:cs="Arial"/>
          <w:color w:val="000000"/>
        </w:rPr>
        <w:t xml:space="preserve">que </w:t>
      </w:r>
      <w:r w:rsidRPr="00425A58">
        <w:rPr>
          <w:rFonts w:ascii="Palatino Linotype" w:hAnsi="Palatino Linotype"/>
          <w:color w:val="000000"/>
        </w:rPr>
        <w:t xml:space="preserve">el Derecho que tutela este Órgano Garante </w:t>
      </w:r>
      <w:r w:rsidRPr="00425A58">
        <w:rPr>
          <w:rFonts w:ascii="Palatino Linotype" w:hAnsi="Palatino Linotype" w:cs="Arial"/>
          <w:color w:val="000000" w:themeColor="text1"/>
        </w:rPr>
        <w:t>corresponde</w:t>
      </w:r>
      <w:r w:rsidRPr="00425A58">
        <w:rPr>
          <w:rFonts w:ascii="Palatino Linotype" w:hAnsi="Palatino Linotype"/>
          <w:color w:val="000000"/>
        </w:rPr>
        <w:t xml:space="preserve"> a la </w:t>
      </w:r>
      <w:r w:rsidRPr="00425A58">
        <w:rPr>
          <w:rFonts w:ascii="Palatino Linotype" w:eastAsia="Times New Roman" w:hAnsi="Palatino Linotype" w:cs="Arial"/>
          <w:color w:val="000000" w:themeColor="text1"/>
        </w:rPr>
        <w:t xml:space="preserve"> </w:t>
      </w:r>
      <w:r w:rsidRPr="00425A58">
        <w:rPr>
          <w:rFonts w:ascii="Palatino Linotype" w:eastAsia="MS Mincho" w:hAnsi="Palatino Linotype" w:cs="Times New Roman"/>
          <w:i/>
        </w:rPr>
        <w:t>igualdad de oportunidades para recibir, buscar e impartir información</w:t>
      </w:r>
      <w:r w:rsidRPr="00425A58">
        <w:rPr>
          <w:rStyle w:val="Refdenotaalpie"/>
          <w:rFonts w:ascii="Palatino Linotype" w:eastAsia="MS Mincho" w:hAnsi="Palatino Linotype"/>
          <w:i/>
        </w:rPr>
        <w:footnoteReference w:id="1"/>
      </w:r>
      <w:r w:rsidRPr="00425A5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25A58">
        <w:rPr>
          <w:rStyle w:val="Refdenotaalpie"/>
          <w:rFonts w:ascii="Palatino Linotype" w:eastAsia="MS Mincho" w:hAnsi="Palatino Linotype"/>
        </w:rPr>
        <w:footnoteReference w:id="2"/>
      </w:r>
      <w:r w:rsidRPr="00425A58">
        <w:rPr>
          <w:rFonts w:ascii="Palatino Linotype" w:eastAsia="MS Mincho" w:hAnsi="Palatino Linotype" w:cs="Times New Roman"/>
          <w:i/>
        </w:rPr>
        <w:t xml:space="preserve"> </w:t>
      </w:r>
      <w:r w:rsidRPr="00425A58">
        <w:rPr>
          <w:rFonts w:ascii="Palatino Linotype" w:eastAsia="MS Mincho" w:hAnsi="Palatino Linotype" w:cs="Times New Roman"/>
        </w:rPr>
        <w:t xml:space="preserve">que se constituye como una herramienta fundamental para </w:t>
      </w:r>
      <w:r w:rsidRPr="00425A5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25A58">
        <w:rPr>
          <w:rStyle w:val="Refdenotaalpie"/>
          <w:rFonts w:ascii="Palatino Linotype" w:eastAsia="MS Mincho" w:hAnsi="Palatino Linotype"/>
          <w:i/>
        </w:rPr>
        <w:footnoteReference w:id="3"/>
      </w:r>
      <w:r w:rsidRPr="00425A58">
        <w:rPr>
          <w:rFonts w:ascii="Palatino Linotype" w:eastAsia="MS Mincho" w:hAnsi="Palatino Linotype" w:cs="Times New Roman"/>
        </w:rPr>
        <w:t>fomentando</w:t>
      </w:r>
      <w:r w:rsidRPr="00425A58">
        <w:rPr>
          <w:rFonts w:ascii="Palatino Linotype" w:eastAsia="MS Mincho" w:hAnsi="Palatino Linotype" w:cs="Times New Roman"/>
          <w:i/>
        </w:rPr>
        <w:t xml:space="preserve"> la transparencia de las actividades estatales y</w:t>
      </w:r>
      <w:r w:rsidRPr="00425A58">
        <w:rPr>
          <w:rFonts w:ascii="Palatino Linotype" w:eastAsia="MS Mincho" w:hAnsi="Palatino Linotype" w:cs="Times New Roman"/>
        </w:rPr>
        <w:t xml:space="preserve"> promoviendo</w:t>
      </w:r>
      <w:r w:rsidRPr="00425A58">
        <w:rPr>
          <w:rFonts w:ascii="Palatino Linotype" w:eastAsia="MS Mincho" w:hAnsi="Palatino Linotype" w:cs="Times New Roman"/>
          <w:i/>
        </w:rPr>
        <w:t xml:space="preserve"> la responsabilidad de los funcionarios sobre su gestión pública</w:t>
      </w:r>
      <w:r w:rsidRPr="00425A58">
        <w:rPr>
          <w:rStyle w:val="Refdenotaalpie"/>
          <w:rFonts w:ascii="Palatino Linotype" w:eastAsia="MS Mincho" w:hAnsi="Palatino Linotype"/>
          <w:i/>
        </w:rPr>
        <w:footnoteReference w:id="4"/>
      </w:r>
      <w:r w:rsidRPr="00425A58">
        <w:rPr>
          <w:rFonts w:ascii="Palatino Linotype" w:eastAsia="MS Mincho" w:hAnsi="Palatino Linotype" w:cs="Times New Roman"/>
          <w:i/>
        </w:rPr>
        <w:t xml:space="preserve"> </w:t>
      </w:r>
      <w:r w:rsidRPr="00425A58">
        <w:rPr>
          <w:rFonts w:ascii="Palatino Linotype" w:eastAsia="MS Mincho" w:hAnsi="Palatino Linotype" w:cs="Times New Roman"/>
        </w:rPr>
        <w:t>que permite</w:t>
      </w:r>
      <w:r w:rsidRPr="00425A58">
        <w:rPr>
          <w:rFonts w:ascii="Palatino Linotype" w:eastAsia="MS Mincho" w:hAnsi="Palatino Linotype" w:cs="Times New Roman"/>
          <w:i/>
        </w:rPr>
        <w:t xml:space="preserve"> saber qué están haciendo </w:t>
      </w:r>
      <w:r w:rsidRPr="00425A58">
        <w:rPr>
          <w:rFonts w:ascii="Palatino Linotype" w:eastAsia="MS Mincho" w:hAnsi="Palatino Linotype" w:cs="Times New Roman"/>
          <w:i/>
        </w:rPr>
        <w:lastRenderedPageBreak/>
        <w:t>los gobiernos por sus pueblos, sin lo cual la verdad languidecería y la participación en el gobierno permanecería fragmentada.</w:t>
      </w:r>
      <w:r w:rsidRPr="00425A58">
        <w:rPr>
          <w:rStyle w:val="Refdenotaalpie"/>
          <w:rFonts w:ascii="Palatino Linotype" w:eastAsia="MS Mincho" w:hAnsi="Palatino Linotype"/>
          <w:i/>
        </w:rPr>
        <w:footnoteReference w:id="5"/>
      </w:r>
      <w:r w:rsidRPr="00425A58">
        <w:rPr>
          <w:rFonts w:ascii="Palatino Linotype" w:eastAsia="MS Mincho" w:hAnsi="Palatino Linotype" w:cs="Times New Roman"/>
        </w:rPr>
        <w:t xml:space="preserve"> ” </w:t>
      </w:r>
    </w:p>
    <w:p w14:paraId="0622888D" w14:textId="77777777" w:rsidR="009D7C5B" w:rsidRPr="00425A58" w:rsidRDefault="009D7C5B" w:rsidP="00AE423B">
      <w:pPr>
        <w:spacing w:line="360" w:lineRule="auto"/>
        <w:contextualSpacing/>
        <w:jc w:val="both"/>
        <w:rPr>
          <w:rFonts w:ascii="Palatino Linotype" w:hAnsi="Palatino Linotype"/>
        </w:rPr>
      </w:pPr>
    </w:p>
    <w:p w14:paraId="130D5332"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lang w:val="es-ES"/>
        </w:rPr>
      </w:pPr>
      <w:r w:rsidRPr="00425A58">
        <w:rPr>
          <w:rFonts w:ascii="Palatino Linotype" w:hAnsi="Palatino Linotype"/>
          <w:lang w:val="es-ES"/>
        </w:rPr>
        <w:t xml:space="preserve">Es así </w:t>
      </w:r>
      <w:r w:rsidRPr="00425A58">
        <w:rPr>
          <w:rFonts w:ascii="Palatino Linotype" w:hAnsi="Palatino Linotype"/>
        </w:rPr>
        <w:t>que</w:t>
      </w:r>
      <w:r w:rsidRPr="00425A58">
        <w:rPr>
          <w:rFonts w:ascii="Palatino Linotype" w:hAnsi="Palatino Linotype"/>
          <w:lang w:val="es-ES"/>
        </w:rPr>
        <w:t xml:space="preserve">, todos los actos de autoridad que realicen los Sujetos Obligados </w:t>
      </w:r>
      <w:r w:rsidRPr="00425A58">
        <w:rPr>
          <w:rFonts w:ascii="Palatino Linotype" w:hAnsi="Palatino Linotype"/>
          <w:b/>
          <w:lang w:val="es-ES"/>
        </w:rPr>
        <w:t>deben estar documentados</w:t>
      </w:r>
      <w:r w:rsidRPr="00425A58">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425A58" w:rsidRDefault="006C0D60" w:rsidP="00AE423B">
      <w:pPr>
        <w:pStyle w:val="Prrafodelista"/>
        <w:spacing w:line="360" w:lineRule="auto"/>
        <w:ind w:left="0"/>
        <w:jc w:val="both"/>
        <w:rPr>
          <w:rFonts w:ascii="Palatino Linotype" w:hAnsi="Palatino Linotype"/>
          <w:lang w:val="es-ES"/>
        </w:rPr>
      </w:pPr>
    </w:p>
    <w:p w14:paraId="2847EB38"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cs="Arial"/>
        </w:rPr>
      </w:pPr>
      <w:r w:rsidRPr="00425A58">
        <w:rPr>
          <w:rFonts w:ascii="Palatino Linotype" w:eastAsia="Times New Roman" w:hAnsi="Palatino Linotype" w:cs="Arial"/>
          <w:color w:val="000000"/>
        </w:rPr>
        <w:t xml:space="preserve">Además, debemos tomar en cuenta los artículos 4 y 12 (antes transcrito), de la Ley de Transparencia y Acceso a la Información Pública del Estado de México y </w:t>
      </w:r>
      <w:r w:rsidRPr="00425A58">
        <w:rPr>
          <w:rFonts w:ascii="Palatino Linotype" w:hAnsi="Palatino Linotype"/>
          <w:lang w:val="es-ES"/>
        </w:rPr>
        <w:t>Municipios</w:t>
      </w:r>
      <w:r w:rsidRPr="00425A58">
        <w:rPr>
          <w:rFonts w:ascii="Palatino Linotype" w:eastAsia="Times New Roman" w:hAnsi="Palatino Linotype" w:cs="Arial"/>
          <w:color w:val="000000"/>
        </w:rPr>
        <w:t>, los cuales establecen lo siguiente:</w:t>
      </w:r>
    </w:p>
    <w:p w14:paraId="249A4C68" w14:textId="77777777" w:rsidR="006C0D60" w:rsidRPr="00425A58" w:rsidRDefault="006C0D60" w:rsidP="00AE423B">
      <w:pPr>
        <w:autoSpaceDE w:val="0"/>
        <w:autoSpaceDN w:val="0"/>
        <w:adjustRightInd w:val="0"/>
        <w:spacing w:line="360" w:lineRule="auto"/>
        <w:ind w:left="567" w:right="567"/>
        <w:jc w:val="both"/>
        <w:rPr>
          <w:rFonts w:ascii="Palatino Linotype" w:hAnsi="Palatino Linotype" w:cs="Bookman Old Style"/>
          <w:i/>
        </w:rPr>
      </w:pPr>
      <w:r w:rsidRPr="00425A58">
        <w:rPr>
          <w:rFonts w:ascii="Palatino Linotype" w:hAnsi="Palatino Linotype" w:cs="Bookman Old Style,Bold"/>
          <w:b/>
          <w:bCs/>
          <w:i/>
        </w:rPr>
        <w:t xml:space="preserve">Artículo 4. </w:t>
      </w:r>
      <w:r w:rsidRPr="00425A5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425A58" w:rsidRDefault="006C0D60" w:rsidP="00AE423B">
      <w:pPr>
        <w:autoSpaceDE w:val="0"/>
        <w:autoSpaceDN w:val="0"/>
        <w:adjustRightInd w:val="0"/>
        <w:spacing w:line="360" w:lineRule="auto"/>
        <w:ind w:left="567" w:right="567"/>
        <w:jc w:val="both"/>
        <w:rPr>
          <w:rFonts w:ascii="Palatino Linotype" w:hAnsi="Palatino Linotype" w:cs="Bookman Old Style"/>
          <w:i/>
        </w:rPr>
      </w:pPr>
      <w:r w:rsidRPr="00425A58">
        <w:rPr>
          <w:rFonts w:ascii="Palatino Linotype" w:hAnsi="Palatino Linotype" w:cs="Bookman Old Style"/>
          <w:b/>
          <w:i/>
        </w:rPr>
        <w:t>Toda la información</w:t>
      </w:r>
      <w:r w:rsidRPr="00425A58">
        <w:rPr>
          <w:rFonts w:ascii="Palatino Linotype" w:hAnsi="Palatino Linotype" w:cs="Bookman Old Style"/>
          <w:i/>
        </w:rPr>
        <w:t xml:space="preserve"> generada, obtenida, adquirida, transformada, administrada o </w:t>
      </w:r>
      <w:r w:rsidRPr="00425A58">
        <w:rPr>
          <w:rFonts w:ascii="Palatino Linotype" w:hAnsi="Palatino Linotype" w:cs="Bookman Old Style"/>
          <w:b/>
          <w:i/>
        </w:rPr>
        <w:t>en posesión de los sujetos obligados es pública</w:t>
      </w:r>
      <w:r w:rsidRPr="00425A5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425A58">
        <w:rPr>
          <w:rFonts w:ascii="Palatino Linotype" w:hAnsi="Palatino Linotype" w:cs="Bookman Old Style"/>
          <w:i/>
        </w:rPr>
        <w:lastRenderedPageBreak/>
        <w:t>temporalmente por razones de interés público, en los términos de las causas legítimas y estrictamente necesarias previstas por esta Ley.</w:t>
      </w:r>
    </w:p>
    <w:p w14:paraId="07CA4939" w14:textId="77777777" w:rsidR="006C0D60" w:rsidRPr="00425A58" w:rsidRDefault="006C0D60" w:rsidP="00AE423B">
      <w:pPr>
        <w:autoSpaceDE w:val="0"/>
        <w:autoSpaceDN w:val="0"/>
        <w:adjustRightInd w:val="0"/>
        <w:spacing w:line="360" w:lineRule="auto"/>
        <w:ind w:left="567" w:right="567"/>
        <w:jc w:val="both"/>
        <w:rPr>
          <w:rFonts w:ascii="Palatino Linotype" w:hAnsi="Palatino Linotype" w:cs="Bookman Old Style"/>
          <w:i/>
        </w:rPr>
      </w:pPr>
      <w:r w:rsidRPr="00425A5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425A58" w:rsidRDefault="006C0D60" w:rsidP="00AE423B">
      <w:pPr>
        <w:pStyle w:val="Prrafodelista"/>
        <w:spacing w:line="360" w:lineRule="auto"/>
        <w:ind w:left="0" w:right="49"/>
        <w:jc w:val="both"/>
        <w:rPr>
          <w:rFonts w:ascii="Palatino Linotype" w:hAnsi="Palatino Linotype"/>
          <w:lang w:val="es-ES"/>
        </w:rPr>
      </w:pPr>
    </w:p>
    <w:p w14:paraId="05811635"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lang w:val="es-ES"/>
        </w:rPr>
      </w:pPr>
      <w:r w:rsidRPr="00425A5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25A58">
        <w:rPr>
          <w:rStyle w:val="Refdenotaalpie"/>
          <w:rFonts w:ascii="Palatino Linotype" w:hAnsi="Palatino Linotype"/>
          <w:lang w:val="es-ES"/>
        </w:rPr>
        <w:footnoteReference w:id="6"/>
      </w:r>
      <w:r w:rsidRPr="00425A5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01D767" w14:textId="77777777" w:rsidR="000209D9" w:rsidRPr="00425A58" w:rsidRDefault="000209D9" w:rsidP="00AE423B">
      <w:pPr>
        <w:spacing w:line="360" w:lineRule="auto"/>
        <w:contextualSpacing/>
        <w:jc w:val="both"/>
        <w:rPr>
          <w:rFonts w:ascii="Palatino Linotype" w:hAnsi="Palatino Linotype"/>
          <w:lang w:val="es-ES"/>
        </w:rPr>
      </w:pPr>
    </w:p>
    <w:p w14:paraId="0BC6AF8A" w14:textId="77777777" w:rsidR="006C0D60" w:rsidRPr="00425A58" w:rsidRDefault="006C0D60" w:rsidP="00AE423B">
      <w:pPr>
        <w:numPr>
          <w:ilvl w:val="0"/>
          <w:numId w:val="1"/>
        </w:numPr>
        <w:spacing w:line="360" w:lineRule="auto"/>
        <w:ind w:left="0" w:firstLine="0"/>
        <w:contextualSpacing/>
        <w:jc w:val="both"/>
        <w:rPr>
          <w:rFonts w:ascii="Palatino Linotype" w:hAnsi="Palatino Linotype"/>
          <w:lang w:val="es-ES"/>
        </w:rPr>
      </w:pPr>
      <w:r w:rsidRPr="00425A5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5790B6B" w:rsidR="006C0D60" w:rsidRPr="00425A58" w:rsidRDefault="00346D45" w:rsidP="00AE423B">
      <w:pPr>
        <w:pStyle w:val="Prrafodelista"/>
        <w:tabs>
          <w:tab w:val="left" w:pos="851"/>
        </w:tabs>
        <w:spacing w:line="360" w:lineRule="auto"/>
        <w:ind w:left="567" w:right="567"/>
        <w:jc w:val="both"/>
        <w:rPr>
          <w:rFonts w:ascii="Palatino Linotype" w:hAnsi="Palatino Linotype"/>
          <w:i/>
        </w:rPr>
      </w:pPr>
      <w:r w:rsidRPr="00425A58">
        <w:rPr>
          <w:rFonts w:ascii="Palatino Linotype" w:hAnsi="Palatino Linotype"/>
          <w:b/>
          <w:i/>
        </w:rPr>
        <w:t>“</w:t>
      </w:r>
      <w:r w:rsidR="006C0D60" w:rsidRPr="00425A58">
        <w:rPr>
          <w:rFonts w:ascii="Palatino Linotype" w:hAnsi="Palatino Linotype"/>
          <w:b/>
          <w:i/>
        </w:rPr>
        <w:t>ACCESO A LA INFORMACIÓN. IMPLICACIÓN DEL PRINCIPIO DE MÁXIMA PUBLICIDAD EN EL DERECHO FUNDAMENTAL RELATIVO.</w:t>
      </w:r>
      <w:r w:rsidR="006C0D60" w:rsidRPr="00425A58">
        <w:rPr>
          <w:rFonts w:ascii="Palatino Linotype" w:hAnsi="Palatino Linotype"/>
          <w:i/>
        </w:rPr>
        <w:t xml:space="preserve"> Del artículo 6o. de la Constitución Política de los Estados Unidos Mexicanos se advierte que </w:t>
      </w:r>
      <w:r w:rsidR="006C0D60" w:rsidRPr="00425A58">
        <w:rPr>
          <w:rFonts w:ascii="Palatino Linotype" w:hAnsi="Palatino Linotype"/>
          <w:i/>
        </w:rPr>
        <w:lastRenderedPageBreak/>
        <w:t>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Default="00CB7F04" w:rsidP="00AE423B">
      <w:pPr>
        <w:spacing w:line="360" w:lineRule="auto"/>
        <w:rPr>
          <w:rFonts w:ascii="Palatino Linotype" w:eastAsia="Palatino Linotype" w:hAnsi="Palatino Linotype" w:cs="Palatino Linotype"/>
        </w:rPr>
      </w:pPr>
    </w:p>
    <w:p w14:paraId="2FE6DC2A" w14:textId="77777777" w:rsidR="000D28A9" w:rsidRDefault="000D28A9" w:rsidP="00AE423B">
      <w:pPr>
        <w:spacing w:line="360" w:lineRule="auto"/>
        <w:rPr>
          <w:rFonts w:ascii="Palatino Linotype" w:eastAsia="Palatino Linotype" w:hAnsi="Palatino Linotype" w:cs="Palatino Linotype"/>
        </w:rPr>
      </w:pPr>
    </w:p>
    <w:p w14:paraId="46990A47" w14:textId="77777777" w:rsidR="000D28A9" w:rsidRPr="00425A58" w:rsidRDefault="000D28A9" w:rsidP="00AE423B">
      <w:pPr>
        <w:spacing w:line="360" w:lineRule="auto"/>
        <w:rPr>
          <w:rFonts w:ascii="Palatino Linotype" w:eastAsia="Palatino Linotype" w:hAnsi="Palatino Linotype" w:cs="Palatino Linotype"/>
        </w:rPr>
      </w:pPr>
    </w:p>
    <w:p w14:paraId="0B42BDC5" w14:textId="77777777" w:rsidR="004326FA" w:rsidRPr="00425A58" w:rsidRDefault="004326FA" w:rsidP="00AE423B">
      <w:pPr>
        <w:spacing w:line="360" w:lineRule="auto"/>
        <w:ind w:right="49"/>
        <w:jc w:val="both"/>
        <w:rPr>
          <w:rFonts w:ascii="Palatino Linotype" w:eastAsia="Palatino Linotype" w:hAnsi="Palatino Linotype" w:cs="Palatino Linotype"/>
          <w:b/>
        </w:rPr>
      </w:pPr>
      <w:r w:rsidRPr="00425A58">
        <w:rPr>
          <w:rFonts w:ascii="Palatino Linotype" w:eastAsia="Palatino Linotype" w:hAnsi="Palatino Linotype" w:cs="Palatino Linotype"/>
          <w:b/>
        </w:rPr>
        <w:lastRenderedPageBreak/>
        <w:t>QUINTO. De la versión pública.</w:t>
      </w:r>
    </w:p>
    <w:p w14:paraId="563B7197" w14:textId="77777777" w:rsidR="00B36256" w:rsidRPr="00425A58" w:rsidRDefault="00B36256" w:rsidP="00B36256">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Finalmente, debe señalarse que dada la propia y especial naturaleza de lo solicitado, </w:t>
      </w:r>
      <w:r w:rsidRPr="00425A58">
        <w:rPr>
          <w:rFonts w:ascii="Palatino Linotype" w:hAnsi="Palatino Linotype"/>
          <w:lang w:val="es-ES"/>
        </w:rPr>
        <w:t>eminentemente</w:t>
      </w:r>
      <w:r w:rsidRPr="00425A58">
        <w:rPr>
          <w:rFonts w:ascii="Palatino Linotype" w:eastAsia="Palatino Linotype" w:hAnsi="Palatino Linotype" w:cs="Palatino Linotype"/>
        </w:rPr>
        <w:t xml:space="preserve"> contiene múltiples datos personales que deberán ser protegidos como ya quedó asentado en el Considerando anterior del presente proveído. </w:t>
      </w:r>
      <w:r w:rsidRPr="00425A58">
        <w:rPr>
          <w:rFonts w:ascii="Palatino Linotype" w:eastAsia="Palatino Linotype" w:hAnsi="Palatino Linotype" w:cs="Palatino Linotype"/>
          <w:color w:val="000000"/>
        </w:rPr>
        <w:t>Para</w:t>
      </w:r>
      <w:r w:rsidRPr="00425A58">
        <w:rPr>
          <w:rFonts w:ascii="Palatino Linotype" w:eastAsia="Palatino Linotype" w:hAnsi="Palatino Linotype" w:cs="Palatino Linotype"/>
        </w:rPr>
        <w:t xml:space="preserve"> dar cumplimiento a la presente resolución, contengan datos que deban ser clasificados, el </w:t>
      </w:r>
      <w:r w:rsidRPr="00425A58">
        <w:rPr>
          <w:rFonts w:ascii="Palatino Linotype" w:eastAsia="Palatino Linotype" w:hAnsi="Palatino Linotype" w:cs="Palatino Linotype"/>
          <w:b/>
        </w:rPr>
        <w:t>SUJETO OBLIGADO</w:t>
      </w:r>
      <w:r w:rsidRPr="00425A58">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4181A06C" w14:textId="77777777" w:rsidR="00B36256" w:rsidRPr="00425A58" w:rsidRDefault="00B36256" w:rsidP="00B36256">
      <w:pPr>
        <w:spacing w:line="360" w:lineRule="auto"/>
        <w:contextualSpacing/>
        <w:jc w:val="both"/>
        <w:rPr>
          <w:rFonts w:ascii="Palatino Linotype" w:eastAsia="Palatino Linotype" w:hAnsi="Palatino Linotype" w:cs="Palatino Linotype"/>
        </w:rPr>
      </w:pPr>
    </w:p>
    <w:p w14:paraId="24F41EA9" w14:textId="77777777" w:rsidR="00B36256" w:rsidRPr="00425A58" w:rsidRDefault="00B36256" w:rsidP="00B36256">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3FCD54FD" w14:textId="77777777" w:rsidR="00B36256" w:rsidRPr="00425A58" w:rsidRDefault="00B36256" w:rsidP="00B36256">
      <w:pPr>
        <w:spacing w:line="360" w:lineRule="auto"/>
        <w:ind w:left="851" w:right="1041"/>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 xml:space="preserve"> “Artículo 3. Para los efectos de la presente Ley se entenderá por:</w:t>
      </w:r>
    </w:p>
    <w:p w14:paraId="434254C9"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IX. Datos personales:</w:t>
      </w:r>
      <w:r w:rsidRPr="00425A58">
        <w:rPr>
          <w:rFonts w:ascii="Palatino Linotype" w:eastAsia="Palatino Linotype" w:hAnsi="Palatino Linotype" w:cs="Palatino Linotype"/>
          <w:i/>
        </w:rPr>
        <w:t xml:space="preserve"> </w:t>
      </w:r>
      <w:r w:rsidRPr="00425A58">
        <w:rPr>
          <w:rFonts w:ascii="Palatino Linotype" w:eastAsia="Palatino Linotype" w:hAnsi="Palatino Linotype" w:cs="Palatino Linotype"/>
          <w:b/>
          <w:i/>
        </w:rPr>
        <w:t>La información concerniente a una persona, identificada o identificable</w:t>
      </w:r>
      <w:r w:rsidRPr="00425A58">
        <w:rPr>
          <w:rFonts w:ascii="Palatino Linotype" w:eastAsia="Palatino Linotype" w:hAnsi="Palatino Linotype" w:cs="Palatino Linotype"/>
          <w:i/>
        </w:rPr>
        <w:t xml:space="preserve"> según lo dispuesto por la Ley de Protección de Datos Personales del Estado de México;</w:t>
      </w:r>
    </w:p>
    <w:p w14:paraId="62BB8BEB"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XX. Información clasificada:</w:t>
      </w:r>
      <w:r w:rsidRPr="00425A58">
        <w:rPr>
          <w:rFonts w:ascii="Palatino Linotype" w:eastAsia="Palatino Linotype" w:hAnsi="Palatino Linotype" w:cs="Palatino Linotype"/>
          <w:i/>
        </w:rPr>
        <w:t xml:space="preserve"> Aquella considerada por la presente Ley como reservada o confidencial;</w:t>
      </w:r>
    </w:p>
    <w:p w14:paraId="4FF39B99"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XXXII. Protección de Datos Personales:</w:t>
      </w:r>
      <w:r w:rsidRPr="00425A58">
        <w:rPr>
          <w:rFonts w:ascii="Palatino Linotype" w:eastAsia="Palatino Linotype" w:hAnsi="Palatino Linotype" w:cs="Palatino Linotype"/>
          <w:i/>
        </w:rPr>
        <w:t xml:space="preserve"> Derecho humano que tutela la privacidad de datos personales en poder de los sujetos obligados y sujetos particulares;</w:t>
      </w:r>
    </w:p>
    <w:p w14:paraId="4FA525A2"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lastRenderedPageBreak/>
        <w:t>XLV. Versión pública</w:t>
      </w:r>
      <w:r w:rsidRPr="00425A58">
        <w:rPr>
          <w:rFonts w:ascii="Palatino Linotype" w:eastAsia="Palatino Linotype" w:hAnsi="Palatino Linotype" w:cs="Palatino Linotype"/>
          <w:i/>
        </w:rPr>
        <w:t>: Documento en el que se elimine, suprime o borra la información clasificada como reservada o confidencial para permitir su acceso.”</w:t>
      </w:r>
    </w:p>
    <w:p w14:paraId="0DA184A8"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p>
    <w:p w14:paraId="086ADB7B"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6.</w:t>
      </w:r>
      <w:r w:rsidRPr="00425A58">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672A4E0"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p>
    <w:p w14:paraId="772BD8C6"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 </w:t>
      </w:r>
      <w:r w:rsidRPr="00425A58">
        <w:rPr>
          <w:rFonts w:ascii="Palatino Linotype" w:eastAsia="Palatino Linotype" w:hAnsi="Palatino Linotype" w:cs="Palatino Linotype"/>
          <w:b/>
          <w:i/>
        </w:rPr>
        <w:t>Artículo 49.</w:t>
      </w:r>
      <w:r w:rsidRPr="00425A58">
        <w:rPr>
          <w:rFonts w:ascii="Palatino Linotype" w:eastAsia="Palatino Linotype" w:hAnsi="Palatino Linotype" w:cs="Palatino Linotype"/>
          <w:i/>
        </w:rPr>
        <w:t> Los Comités de Transparencia tendrán las siguientes atribuciones:</w:t>
      </w:r>
    </w:p>
    <w:p w14:paraId="682814FF"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p>
    <w:p w14:paraId="64BA5838"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VIII</w:t>
      </w:r>
      <w:r w:rsidRPr="00425A58">
        <w:rPr>
          <w:rFonts w:ascii="Palatino Linotype" w:eastAsia="Palatino Linotype" w:hAnsi="Palatino Linotype" w:cs="Palatino Linotype"/>
          <w:i/>
        </w:rPr>
        <w:t>. Aprobar, modificar o revocar la clasificación de la información;</w:t>
      </w:r>
    </w:p>
    <w:p w14:paraId="5BD75786"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p>
    <w:p w14:paraId="6F45A132"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 xml:space="preserve">Artículo 91. </w:t>
      </w:r>
      <w:r w:rsidRPr="00425A58">
        <w:rPr>
          <w:rFonts w:ascii="Palatino Linotype" w:eastAsia="Palatino Linotype" w:hAnsi="Palatino Linotype" w:cs="Palatino Linotype"/>
          <w:i/>
        </w:rPr>
        <w:t>El acceso a la información pública será restringido excepcionalmente, cuando ésta sea clasificada como reservada o confidencial.</w:t>
      </w:r>
    </w:p>
    <w:p w14:paraId="5D45DC1F"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p>
    <w:p w14:paraId="5C1A6CE6" w14:textId="77777777" w:rsidR="00B36256" w:rsidRPr="00425A58" w:rsidRDefault="00B36256" w:rsidP="00B36256">
      <w:pPr>
        <w:spacing w:line="360" w:lineRule="auto"/>
        <w:ind w:left="851" w:right="1041"/>
        <w:jc w:val="both"/>
        <w:rPr>
          <w:rFonts w:ascii="Palatino Linotype" w:eastAsia="Palatino Linotype" w:hAnsi="Palatino Linotype" w:cs="Palatino Linotype"/>
          <w:b/>
          <w:i/>
        </w:rPr>
      </w:pPr>
      <w:r w:rsidRPr="00425A58">
        <w:rPr>
          <w:rFonts w:ascii="Palatino Linotype" w:eastAsia="Palatino Linotype" w:hAnsi="Palatino Linotype" w:cs="Palatino Linotype"/>
          <w:b/>
          <w:i/>
        </w:rPr>
        <w:t>“Artículo 137.</w:t>
      </w:r>
      <w:r w:rsidRPr="00425A58">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w:t>
      </w:r>
      <w:r w:rsidRPr="00425A58">
        <w:rPr>
          <w:rFonts w:ascii="Palatino Linotype" w:eastAsia="Palatino Linotype" w:hAnsi="Palatino Linotype" w:cs="Palatino Linotype"/>
          <w:i/>
        </w:rPr>
        <w:lastRenderedPageBreak/>
        <w:t>versión pública en la que se testen las partes o secciones clasificadas, indicando su contenido de manera genérica y fundando y motivando su clasificación.”</w:t>
      </w:r>
    </w:p>
    <w:p w14:paraId="7CD09303" w14:textId="77777777" w:rsidR="00B36256" w:rsidRPr="00425A58" w:rsidRDefault="00B36256" w:rsidP="00B36256">
      <w:pPr>
        <w:spacing w:line="360" w:lineRule="auto"/>
        <w:ind w:left="851" w:right="1041"/>
        <w:jc w:val="both"/>
        <w:rPr>
          <w:rFonts w:ascii="Palatino Linotype" w:eastAsia="Palatino Linotype" w:hAnsi="Palatino Linotype" w:cs="Palatino Linotype"/>
          <w:b/>
          <w:i/>
        </w:rPr>
      </w:pPr>
    </w:p>
    <w:p w14:paraId="68A4C3A9"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143</w:t>
      </w:r>
      <w:r w:rsidRPr="00425A5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3F3280D"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b/>
          <w:i/>
        </w:rPr>
        <w:t>I.</w:t>
      </w:r>
      <w:r w:rsidRPr="00425A58">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725445A6"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600E3B9" w14:textId="77777777" w:rsidR="00B36256" w:rsidRPr="00425A58" w:rsidRDefault="00B36256" w:rsidP="00B36256">
      <w:pPr>
        <w:spacing w:line="360" w:lineRule="auto"/>
        <w:ind w:left="851"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0B2CF1C6" w14:textId="77777777" w:rsidR="00B36256" w:rsidRPr="00425A58" w:rsidRDefault="00B36256" w:rsidP="00B36256">
      <w:pPr>
        <w:spacing w:line="360" w:lineRule="auto"/>
        <w:ind w:left="993" w:right="1041"/>
        <w:jc w:val="both"/>
        <w:rPr>
          <w:rFonts w:ascii="Palatino Linotype" w:eastAsia="Palatino Linotype" w:hAnsi="Palatino Linotype" w:cs="Palatino Linotype"/>
          <w:i/>
        </w:rPr>
      </w:pPr>
    </w:p>
    <w:p w14:paraId="5643E9EF" w14:textId="77777777" w:rsidR="00B36256" w:rsidRDefault="00B36256" w:rsidP="00B36256">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w:t>
      </w:r>
      <w:r w:rsidRPr="00425A58">
        <w:rPr>
          <w:rFonts w:ascii="Palatino Linotype" w:eastAsia="Palatino Linotype" w:hAnsi="Palatino Linotype" w:cs="Palatino Linotype"/>
        </w:rPr>
        <w:lastRenderedPageBreak/>
        <w:t>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82C2985" w14:textId="77777777" w:rsidR="000D28A9" w:rsidRPr="00425A58" w:rsidRDefault="000D28A9" w:rsidP="000D28A9">
      <w:pPr>
        <w:spacing w:line="360" w:lineRule="auto"/>
        <w:contextualSpacing/>
        <w:jc w:val="both"/>
        <w:rPr>
          <w:rFonts w:ascii="Palatino Linotype" w:eastAsia="Palatino Linotype" w:hAnsi="Palatino Linotype" w:cs="Palatino Linotype"/>
        </w:rPr>
      </w:pPr>
    </w:p>
    <w:p w14:paraId="69364C23" w14:textId="77777777" w:rsidR="00B36256" w:rsidRPr="00425A58" w:rsidRDefault="00B36256" w:rsidP="00B36256">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t xml:space="preserve">En el caso concreto, por lo que </w:t>
      </w:r>
      <w:r w:rsidRPr="00425A58">
        <w:rPr>
          <w:rFonts w:ascii="Palatino Linotype" w:eastAsia="Palatino Linotype" w:hAnsi="Palatino Linotype" w:cs="Palatino Linotype"/>
        </w:rPr>
        <w:t>respecta</w:t>
      </w:r>
      <w:r w:rsidRPr="00425A58">
        <w:rPr>
          <w:rFonts w:ascii="Palatino Linotype" w:hAnsi="Palatino Linotype" w:cs="Arial"/>
        </w:rPr>
        <w:t xml:space="preserve"> a los RFC de personas físicas o morales proveedores, de acuerdo al criterio SO/004/2021, emitido por el Instituto Nacional de Transparencia, Acceso a la Información y Protección de Datos Personales, que establece lo siguiente:</w:t>
      </w:r>
    </w:p>
    <w:p w14:paraId="082A646E" w14:textId="77777777" w:rsidR="00B36256" w:rsidRPr="00425A58" w:rsidRDefault="00B36256" w:rsidP="00B36256">
      <w:pPr>
        <w:spacing w:line="360" w:lineRule="auto"/>
        <w:ind w:left="850" w:right="901"/>
        <w:jc w:val="both"/>
        <w:rPr>
          <w:rFonts w:ascii="Palatino Linotype" w:hAnsi="Palatino Linotype" w:cs="Arial"/>
          <w:i/>
          <w:iCs/>
        </w:rPr>
      </w:pPr>
      <w:r w:rsidRPr="00425A58">
        <w:rPr>
          <w:rFonts w:ascii="Palatino Linotype" w:hAnsi="Palatino Linotype" w:cs="Arial"/>
          <w:b/>
          <w:bCs/>
          <w:i/>
          <w:iCs/>
        </w:rPr>
        <w:t>“Registro Federal de Contribuyentes (RFC) de personas físicas proveedores o contratistas</w:t>
      </w:r>
      <w:r w:rsidRPr="00425A58">
        <w:rPr>
          <w:rFonts w:ascii="Palatino Linotype" w:hAnsi="Palatino Linotype" w:cs="Arial"/>
          <w:b/>
          <w:bCs/>
          <w:i/>
          <w:iCs/>
          <w:u w:val="single"/>
        </w:rPr>
        <w:t>.</w:t>
      </w:r>
      <w:r w:rsidRPr="00425A58">
        <w:rPr>
          <w:rFonts w:ascii="Palatino Linotype" w:hAnsi="Palatino Linotype" w:cs="Arial"/>
          <w:i/>
          <w:iCs/>
          <w:u w:val="single"/>
        </w:rPr>
        <w:t xml:space="preserve"> </w:t>
      </w:r>
      <w:r w:rsidRPr="00425A58">
        <w:rPr>
          <w:rFonts w:ascii="Palatino Linotype" w:hAnsi="Palatino Linotype" w:cs="Arial"/>
          <w:b/>
          <w:bCs/>
          <w:i/>
          <w:iCs/>
          <w:u w:val="single"/>
        </w:rPr>
        <w:t>El RFC de contratistas o proveedores de sujetos obligados debe ser público</w:t>
      </w:r>
      <w:r w:rsidRPr="00425A58">
        <w:rPr>
          <w:rFonts w:ascii="Palatino Linotype" w:hAnsi="Palatino Linotype" w:cs="Arial"/>
          <w:b/>
          <w:bCs/>
          <w:i/>
          <w:iCs/>
        </w:rPr>
        <w:t>,</w:t>
      </w:r>
      <w:r w:rsidRPr="00425A58">
        <w:rPr>
          <w:rFonts w:ascii="Palatino Linotype" w:hAnsi="Palatino Linotype"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5D5B915F" w14:textId="77777777" w:rsidR="00B36256" w:rsidRPr="00425A58" w:rsidRDefault="00B36256" w:rsidP="00B36256">
      <w:pPr>
        <w:spacing w:line="360" w:lineRule="auto"/>
        <w:jc w:val="both"/>
        <w:rPr>
          <w:rFonts w:ascii="Palatino Linotype" w:hAnsi="Palatino Linotype" w:cs="Arial"/>
        </w:rPr>
      </w:pPr>
    </w:p>
    <w:p w14:paraId="1CE4D94F" w14:textId="77777777" w:rsidR="00B36256" w:rsidRPr="00425A58" w:rsidRDefault="00B36256" w:rsidP="00B36256">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425A58">
        <w:rPr>
          <w:rFonts w:ascii="Palatino Linotype" w:hAnsi="Palatino Linotype" w:cs="Arial"/>
          <w:b/>
        </w:rPr>
        <w:t xml:space="preserve"> </w:t>
      </w:r>
      <w:r w:rsidRPr="00425A58">
        <w:rPr>
          <w:rFonts w:ascii="Palatino Linotype" w:hAnsi="Palatino Linotype" w:cs="Arial"/>
        </w:rPr>
        <w:t>toda vez que su publicidad abona a la transparencia y a la rendición de cuentas.</w:t>
      </w:r>
    </w:p>
    <w:p w14:paraId="12715F7A" w14:textId="77777777" w:rsidR="00B36256" w:rsidRPr="00425A58" w:rsidRDefault="00B36256" w:rsidP="00B36256">
      <w:pPr>
        <w:spacing w:line="360" w:lineRule="auto"/>
        <w:jc w:val="both"/>
        <w:rPr>
          <w:rFonts w:ascii="Palatino Linotype" w:hAnsi="Palatino Linotype" w:cs="Arial"/>
        </w:rPr>
      </w:pPr>
    </w:p>
    <w:p w14:paraId="22689281" w14:textId="77777777" w:rsidR="00B36256" w:rsidRDefault="00B36256" w:rsidP="00B36256">
      <w:pPr>
        <w:numPr>
          <w:ilvl w:val="0"/>
          <w:numId w:val="1"/>
        </w:numPr>
        <w:spacing w:line="360" w:lineRule="auto"/>
        <w:ind w:left="0" w:firstLine="0"/>
        <w:contextualSpacing/>
        <w:jc w:val="both"/>
        <w:rPr>
          <w:rFonts w:ascii="Palatino Linotype" w:eastAsia="Calibri" w:hAnsi="Palatino Linotype"/>
        </w:rPr>
      </w:pPr>
      <w:r w:rsidRPr="00425A58">
        <w:rPr>
          <w:rFonts w:ascii="Palatino Linotype" w:eastAsia="Calibri" w:hAnsi="Palatino Linotype"/>
        </w:rPr>
        <w:lastRenderedPageBreak/>
        <w:t xml:space="preserve">En </w:t>
      </w:r>
      <w:r w:rsidRPr="00425A58">
        <w:rPr>
          <w:rFonts w:ascii="Palatino Linotype" w:hAnsi="Palatino Linotype" w:cs="Arial"/>
        </w:rPr>
        <w:t>este</w:t>
      </w:r>
      <w:r w:rsidRPr="00425A58">
        <w:rPr>
          <w:rFonts w:ascii="Palatino Linotype" w:eastAsia="Calibri" w:hAnsi="Palatino Linotype"/>
        </w:rPr>
        <w:t xml:space="preserve"> sentido, es importante precisar que de acuerdo al C</w:t>
      </w:r>
      <w:r w:rsidRPr="00425A58">
        <w:rPr>
          <w:rFonts w:ascii="Palatino Linotype" w:eastAsia="Calibri" w:hAnsi="Palatino Linotype"/>
          <w:b/>
        </w:rPr>
        <w:t>riterio 11/17</w:t>
      </w:r>
      <w:r w:rsidRPr="00425A58">
        <w:rPr>
          <w:rFonts w:ascii="Palatino Linotype" w:eastAsia="Calibri" w:hAnsi="Palatino Linotype"/>
        </w:rPr>
        <w:t xml:space="preserve"> emitido por el entonces INAI, las </w:t>
      </w:r>
      <w:r w:rsidRPr="00425A58">
        <w:rPr>
          <w:rFonts w:ascii="Palatino Linotype" w:hAnsi="Palatino Linotype" w:cs="Arial"/>
        </w:rPr>
        <w:t>cuentas</w:t>
      </w:r>
      <w:r w:rsidRPr="00425A58">
        <w:rPr>
          <w:rFonts w:ascii="Palatino Linotype" w:eastAsia="Calibri" w:hAnsi="Palatino Linotype"/>
        </w:rPr>
        <w:t xml:space="preserve"> bancarias y/o clave interbancaria de los Sujetos Obligados es información de carácter público. </w:t>
      </w:r>
    </w:p>
    <w:p w14:paraId="6007804A" w14:textId="77777777" w:rsidR="00B36256" w:rsidRPr="00425A58" w:rsidRDefault="00B36256" w:rsidP="00B36256">
      <w:pPr>
        <w:tabs>
          <w:tab w:val="left" w:pos="8222"/>
        </w:tabs>
        <w:spacing w:line="360" w:lineRule="auto"/>
        <w:ind w:left="851" w:right="902"/>
        <w:contextualSpacing/>
        <w:jc w:val="center"/>
        <w:rPr>
          <w:rFonts w:ascii="Palatino Linotype" w:hAnsi="Palatino Linotype" w:cs="Arial"/>
          <w:b/>
        </w:rPr>
      </w:pPr>
      <w:r w:rsidRPr="00425A58">
        <w:rPr>
          <w:rFonts w:ascii="Palatino Linotype" w:hAnsi="Palatino Linotype" w:cs="Arial"/>
        </w:rPr>
        <w:t>“</w:t>
      </w:r>
      <w:r w:rsidRPr="00425A58">
        <w:rPr>
          <w:rFonts w:ascii="Palatino Linotype" w:hAnsi="Palatino Linotype" w:cs="Arial"/>
          <w:b/>
        </w:rPr>
        <w:t>Criterio 11/17</w:t>
      </w:r>
    </w:p>
    <w:p w14:paraId="1AD17AEA" w14:textId="77777777" w:rsidR="00B36256" w:rsidRPr="00425A58" w:rsidRDefault="00B36256" w:rsidP="00B36256">
      <w:pPr>
        <w:tabs>
          <w:tab w:val="left" w:pos="8222"/>
        </w:tabs>
        <w:spacing w:line="360" w:lineRule="auto"/>
        <w:ind w:left="851" w:right="902"/>
        <w:contextualSpacing/>
        <w:jc w:val="both"/>
        <w:rPr>
          <w:rFonts w:ascii="Palatino Linotype" w:hAnsi="Palatino Linotype"/>
          <w:i/>
        </w:rPr>
      </w:pPr>
      <w:r w:rsidRPr="00425A58">
        <w:rPr>
          <w:rFonts w:ascii="Palatino Linotype" w:hAnsi="Palatino Linotype"/>
          <w:b/>
          <w:i/>
        </w:rPr>
        <w:t>Cuentas bancarias y/o CLABE interbancaria de sujetos obligados que reciben y/o transfieren recursos públicos, son información pública.</w:t>
      </w:r>
      <w:r w:rsidRPr="00425A58">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4A61D55" w14:textId="77777777" w:rsidR="00B36256" w:rsidRPr="00425A58" w:rsidRDefault="00B36256" w:rsidP="00B36256">
      <w:pPr>
        <w:tabs>
          <w:tab w:val="left" w:pos="8222"/>
        </w:tabs>
        <w:spacing w:line="360" w:lineRule="auto"/>
        <w:ind w:left="851" w:right="902"/>
        <w:contextualSpacing/>
        <w:jc w:val="both"/>
        <w:rPr>
          <w:rFonts w:ascii="Palatino Linotype" w:hAnsi="Palatino Linotype"/>
          <w:i/>
        </w:rPr>
      </w:pPr>
    </w:p>
    <w:p w14:paraId="7165294A" w14:textId="77777777" w:rsidR="00B36256" w:rsidRPr="00425A58" w:rsidRDefault="00B36256" w:rsidP="00B36256">
      <w:pPr>
        <w:numPr>
          <w:ilvl w:val="0"/>
          <w:numId w:val="1"/>
        </w:numPr>
        <w:spacing w:line="360" w:lineRule="auto"/>
        <w:ind w:left="0" w:firstLine="0"/>
        <w:contextualSpacing/>
        <w:jc w:val="both"/>
        <w:rPr>
          <w:rFonts w:ascii="Palatino Linotype" w:hAnsi="Palatino Linotype" w:cs="Arial"/>
        </w:rPr>
      </w:pPr>
      <w:r w:rsidRPr="00425A58">
        <w:rPr>
          <w:rFonts w:ascii="Palatino Linotype" w:hAnsi="Palatino Linotype" w:cs="Arial"/>
        </w:rPr>
        <w:t xml:space="preserve">Caso contrario a los particulares, como lo refiere el </w:t>
      </w:r>
      <w:r w:rsidRPr="00425A58">
        <w:rPr>
          <w:rFonts w:ascii="Palatino Linotype" w:eastAsia="Calibri" w:hAnsi="Palatino Linotype"/>
          <w:b/>
        </w:rPr>
        <w:t>Criterio 10/17</w:t>
      </w:r>
      <w:r w:rsidRPr="00425A58">
        <w:rPr>
          <w:rFonts w:ascii="Palatino Linotype" w:eastAsia="Calibri" w:hAnsi="Palatino Linotype"/>
        </w:rPr>
        <w:t xml:space="preserve"> emitido por el entonces INAI, que es del tenor literal siguiente:</w:t>
      </w:r>
    </w:p>
    <w:p w14:paraId="515A92DD" w14:textId="77777777" w:rsidR="00B36256" w:rsidRPr="00425A58" w:rsidRDefault="00B36256" w:rsidP="00B36256">
      <w:pPr>
        <w:spacing w:line="360" w:lineRule="auto"/>
        <w:ind w:left="851" w:right="902"/>
        <w:contextualSpacing/>
        <w:jc w:val="both"/>
        <w:rPr>
          <w:rFonts w:ascii="Palatino Linotype" w:hAnsi="Palatino Linotype" w:cs="Arial"/>
          <w:i/>
        </w:rPr>
      </w:pPr>
      <w:r w:rsidRPr="00425A58">
        <w:rPr>
          <w:rFonts w:ascii="Palatino Linotype" w:hAnsi="Palatino Linotype" w:cs="Arial"/>
          <w:b/>
          <w:i/>
        </w:rPr>
        <w:t>Cuentas bancarias y/o CLABE interbancaria de personas físicas y morales privadas. El número de cuenta bancaria y/o CLABE interbancaria de particulares es información confidencial</w:t>
      </w:r>
      <w:r w:rsidRPr="00425A58">
        <w:rPr>
          <w:rFonts w:ascii="Palatino Linotype" w:hAnsi="Palatino Linotype" w:cs="Arial"/>
          <w:i/>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1AC10ECA" w14:textId="77777777" w:rsidR="00B36256" w:rsidRPr="00425A58" w:rsidRDefault="00B36256" w:rsidP="00B36256">
      <w:pPr>
        <w:spacing w:line="360" w:lineRule="auto"/>
        <w:ind w:left="851" w:right="902"/>
        <w:contextualSpacing/>
        <w:jc w:val="both"/>
        <w:rPr>
          <w:rFonts w:ascii="Palatino Linotype" w:hAnsi="Palatino Linotype" w:cs="Arial"/>
          <w:i/>
        </w:rPr>
      </w:pPr>
    </w:p>
    <w:p w14:paraId="7B612170" w14:textId="2204E3B0"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hAnsi="Palatino Linotype" w:cs="Arial"/>
        </w:rPr>
        <w:lastRenderedPageBreak/>
        <w:t xml:space="preserve">En ese sentido, referente al QR, </w:t>
      </w:r>
      <w:r w:rsidRPr="00425A58">
        <w:rPr>
          <w:rFonts w:ascii="Palatino Linotype" w:hAnsi="Palatino Linotype" w:cs="Arial"/>
          <w:b/>
        </w:rPr>
        <w:t>f</w:t>
      </w:r>
      <w:r w:rsidRPr="00425A58">
        <w:rPr>
          <w:rFonts w:ascii="Palatino Linotype" w:hAnsi="Palatino Linotype"/>
          <w:b/>
          <w:noProof/>
        </w:rPr>
        <w:t xml:space="preserve">olio fiscal, número de serie del certificado del emisor, </w:t>
      </w:r>
      <w:r w:rsidRPr="00425A58">
        <w:rPr>
          <w:rFonts w:ascii="Palatino Linotype" w:eastAsia="Calibri" w:hAnsi="Palatino Linotype" w:cs="Arial"/>
          <w:b/>
        </w:rPr>
        <w:t>sello digital Comprobante Fiscal Digital por Internet (CFDI)</w:t>
      </w:r>
      <w:r w:rsidRPr="00425A58">
        <w:rPr>
          <w:rFonts w:ascii="Palatino Linotype" w:hAnsi="Palatino Linotype"/>
          <w:b/>
          <w:noProof/>
        </w:rPr>
        <w:t xml:space="preserve">, sello digital del SAT, Cadena Original del SAT, número de serie del certificado del SAT, </w:t>
      </w:r>
      <w:r w:rsidRPr="00425A58">
        <w:rPr>
          <w:rFonts w:ascii="Palatino Linotype" w:hAnsi="Palatino Linotype"/>
          <w:noProof/>
        </w:rPr>
        <w:t xml:space="preserve">es preciso </w:t>
      </w:r>
      <w:r w:rsidR="000D28A9" w:rsidRPr="00425A58">
        <w:rPr>
          <w:rFonts w:ascii="Palatino Linotype" w:hAnsi="Palatino Linotype" w:cs="Arial"/>
        </w:rPr>
        <w:t>señalar</w:t>
      </w:r>
      <w:r w:rsidRPr="00425A58">
        <w:rPr>
          <w:rFonts w:ascii="Palatino Linotype" w:hAnsi="Palatino Linotype"/>
          <w:noProof/>
        </w:rPr>
        <w:t xml:space="preserve"> que si de </w:t>
      </w:r>
      <w:r w:rsidRPr="00425A58">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425A58">
        <w:rPr>
          <w:rFonts w:ascii="Palatino Linotype" w:eastAsia="Calibri" w:hAnsi="Palatino Linotype" w:cs="Arial"/>
        </w:rPr>
        <w:t>identificable</w:t>
      </w:r>
      <w:r w:rsidRPr="00425A58">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584CBF85" w14:textId="77777777" w:rsidR="00B36256" w:rsidRPr="00425A58" w:rsidRDefault="00B36256" w:rsidP="00B36256">
      <w:pPr>
        <w:spacing w:line="360" w:lineRule="auto"/>
        <w:jc w:val="both"/>
        <w:rPr>
          <w:rFonts w:ascii="Palatino Linotype" w:eastAsia="Calibri" w:hAnsi="Palatino Linotype" w:cs="Tahoma"/>
          <w:bCs/>
          <w:lang w:val="es-ES" w:eastAsia="en-US"/>
        </w:rPr>
      </w:pPr>
    </w:p>
    <w:p w14:paraId="135C38A5" w14:textId="77777777" w:rsidR="00B36256" w:rsidRPr="00425A58" w:rsidRDefault="00B36256" w:rsidP="00B36256">
      <w:pPr>
        <w:spacing w:line="360" w:lineRule="auto"/>
        <w:jc w:val="both"/>
        <w:rPr>
          <w:rFonts w:ascii="Palatino Linotype" w:eastAsia="Calibri" w:hAnsi="Palatino Linotype" w:cs="Tahoma"/>
          <w:b/>
          <w:bCs/>
          <w:lang w:eastAsia="en-US"/>
        </w:rPr>
      </w:pPr>
      <w:r w:rsidRPr="00425A58">
        <w:rPr>
          <w:rFonts w:ascii="Palatino Linotype" w:eastAsia="Calibri" w:hAnsi="Palatino Linotype" w:cs="Tahoma"/>
          <w:b/>
          <w:bCs/>
          <w:lang w:eastAsia="en-US"/>
        </w:rPr>
        <w:t xml:space="preserve">• Código Bidimensional o QR. </w:t>
      </w:r>
    </w:p>
    <w:p w14:paraId="53F5D7EC" w14:textId="29446018"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eastAsia="en-US"/>
        </w:rPr>
      </w:pPr>
      <w:r w:rsidRPr="00425A58">
        <w:rPr>
          <w:rFonts w:ascii="Palatino Linotype" w:eastAsia="Calibri" w:hAnsi="Palatino Linotype" w:cs="Tahoma"/>
          <w:bCs/>
          <w:lang w:eastAsia="en-US"/>
        </w:rPr>
        <w:t xml:space="preserve">En </w:t>
      </w:r>
      <w:r w:rsidRPr="00425A58">
        <w:rPr>
          <w:rFonts w:ascii="Palatino Linotype" w:hAnsi="Palatino Linotype" w:cs="Arial"/>
        </w:rPr>
        <w:t>principio</w:t>
      </w:r>
      <w:r w:rsidRPr="00425A58">
        <w:rPr>
          <w:rFonts w:ascii="Palatino Linotype" w:eastAsia="Calibri" w:hAnsi="Palatino Linotype" w:cs="Tahoma"/>
          <w:bCs/>
          <w:lang w:eastAsia="en-US"/>
        </w:rPr>
        <w:t xml:space="preserve">, resulta necesario señalar que los comprobantes fiscales digitales por </w:t>
      </w:r>
      <w:r w:rsidRPr="00425A58">
        <w:rPr>
          <w:rFonts w:ascii="Palatino Linotype" w:hAnsi="Palatino Linotype" w:cs="Arial"/>
        </w:rPr>
        <w:t>Internet</w:t>
      </w:r>
      <w:r w:rsidRPr="00425A58">
        <w:rPr>
          <w:rFonts w:ascii="Palatino Linotype" w:eastAsia="Calibri" w:hAnsi="Palatino Linotype" w:cs="Tahoma"/>
          <w:bCs/>
          <w:lang w:eastAsia="en-US"/>
        </w:rPr>
        <w:t xml:space="preserve">,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del proveedor, persona física o moral. </w:t>
      </w:r>
    </w:p>
    <w:p w14:paraId="7C51B7E0"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Cs/>
          <w:lang w:eastAsia="en-US"/>
        </w:rPr>
        <w:lastRenderedPageBreak/>
        <w:t>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660810C5" w14:textId="77777777" w:rsidR="00B36256" w:rsidRPr="00425A58" w:rsidRDefault="00B36256" w:rsidP="00B36256">
      <w:pPr>
        <w:pStyle w:val="Prrafodelista"/>
        <w:spacing w:line="360" w:lineRule="auto"/>
        <w:rPr>
          <w:rFonts w:ascii="Palatino Linotype" w:eastAsia="Calibri" w:hAnsi="Palatino Linotype" w:cs="Tahoma"/>
          <w:bCs/>
          <w:lang w:val="es-ES" w:eastAsia="en-US"/>
        </w:rPr>
      </w:pPr>
    </w:p>
    <w:p w14:paraId="5E785445" w14:textId="77777777" w:rsidR="00B36256" w:rsidRPr="00425A58" w:rsidRDefault="00B36256" w:rsidP="000D28A9">
      <w:pPr>
        <w:numPr>
          <w:ilvl w:val="0"/>
          <w:numId w:val="19"/>
        </w:numPr>
        <w:spacing w:line="360" w:lineRule="auto"/>
        <w:ind w:left="0" w:right="-91" w:firstLine="0"/>
        <w:contextualSpacing/>
        <w:jc w:val="both"/>
        <w:rPr>
          <w:rFonts w:ascii="Palatino Linotype" w:eastAsia="Calibri" w:hAnsi="Palatino Linotype" w:cs="Tahoma"/>
          <w:b/>
          <w:bCs/>
          <w:lang w:val="es-ES" w:eastAsia="en-US"/>
        </w:rPr>
      </w:pPr>
      <w:r w:rsidRPr="00425A58">
        <w:rPr>
          <w:rFonts w:ascii="Palatino Linotype" w:eastAsia="Calibri" w:hAnsi="Palatino Linotype" w:cs="Tahoma"/>
          <w:b/>
          <w:bCs/>
          <w:lang w:val="es-ES" w:eastAsia="en-US"/>
        </w:rPr>
        <w:t>Folio Fiscal</w:t>
      </w:r>
    </w:p>
    <w:p w14:paraId="4945BAD3"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Cs/>
          <w:lang w:val="es-ES" w:eastAsia="en-US"/>
        </w:rPr>
        <w:t xml:space="preserve">Por lo que hace Folio Fiscal, cabe precisar que conforme al ANEXO 20 de la Segunda </w:t>
      </w:r>
      <w:r w:rsidRPr="00425A58">
        <w:rPr>
          <w:rFonts w:ascii="Palatino Linotype" w:eastAsia="Calibri" w:hAnsi="Palatino Linotype" w:cs="Tahoma"/>
          <w:bCs/>
          <w:lang w:eastAsia="en-US"/>
        </w:rPr>
        <w:t>Resolución</w:t>
      </w:r>
      <w:r w:rsidRPr="00425A58">
        <w:rPr>
          <w:rFonts w:ascii="Palatino Linotype" w:eastAsia="Calibri" w:hAnsi="Palatino Linotype" w:cs="Tahoma"/>
          <w:bCs/>
          <w:lang w:val="es-ES" w:eastAsia="en-US"/>
        </w:rPr>
        <w:t xml:space="preserve"> de modificaciones a la Resolución Miscelánea Fiscal para dos mil diecisiete, el folio fiscal se conforma de treinta seis caracteres alfanuméricos; además, que conforme al documento denominado “Cómo ubicar el Folio Fiscal en una factura”, el dato se ubica </w:t>
      </w:r>
      <w:r w:rsidRPr="00425A58">
        <w:rPr>
          <w:rFonts w:ascii="Palatino Linotype" w:eastAsia="Calibri" w:hAnsi="Palatino Linotype" w:cs="Tahoma"/>
          <w:bCs/>
          <w:lang w:eastAsia="en-US"/>
        </w:rPr>
        <w:t>dentro</w:t>
      </w:r>
      <w:r w:rsidRPr="00425A58">
        <w:rPr>
          <w:rFonts w:ascii="Palatino Linotype" w:eastAsia="Calibri" w:hAnsi="Palatino Linotype" w:cs="Tahoma"/>
          <w:bCs/>
          <w:lang w:val="es-ES" w:eastAsia="en-US"/>
        </w:rPr>
        <w:t xml:space="preserve">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31D0FBD" w14:textId="77777777" w:rsidR="00B36256" w:rsidRPr="00425A58" w:rsidRDefault="00B36256" w:rsidP="00B36256">
      <w:pPr>
        <w:spacing w:line="360" w:lineRule="auto"/>
        <w:jc w:val="center"/>
        <w:rPr>
          <w:rFonts w:ascii="Palatino Linotype" w:eastAsia="Calibri" w:hAnsi="Palatino Linotype" w:cs="Tahoma"/>
          <w:bCs/>
          <w:lang w:val="es-ES" w:eastAsia="en-US"/>
        </w:rPr>
      </w:pPr>
      <w:r w:rsidRPr="00425A58">
        <w:rPr>
          <w:rFonts w:ascii="Palatino Linotype" w:hAnsi="Palatino Linotype"/>
          <w:noProof/>
          <w:lang w:val="es-MX" w:eastAsia="es-MX"/>
        </w:rPr>
        <w:drawing>
          <wp:inline distT="0" distB="0" distL="0" distR="0" wp14:anchorId="1D87B402" wp14:editId="7A1177AE">
            <wp:extent cx="4667250" cy="133350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5CF18C64" w14:textId="77777777" w:rsidR="00B36256" w:rsidRPr="00425A58" w:rsidRDefault="00B36256" w:rsidP="00B36256">
      <w:pPr>
        <w:spacing w:line="360" w:lineRule="auto"/>
        <w:jc w:val="center"/>
        <w:rPr>
          <w:rFonts w:ascii="Palatino Linotype" w:eastAsia="Calibri" w:hAnsi="Palatino Linotype" w:cs="Tahoma"/>
          <w:bCs/>
          <w:lang w:val="es-ES" w:eastAsia="en-US"/>
        </w:rPr>
      </w:pPr>
    </w:p>
    <w:p w14:paraId="39A3C427" w14:textId="77777777" w:rsidR="00B36256" w:rsidRPr="00425A58" w:rsidRDefault="00B36256" w:rsidP="00B36256">
      <w:pPr>
        <w:numPr>
          <w:ilvl w:val="0"/>
          <w:numId w:val="1"/>
        </w:numPr>
        <w:spacing w:line="360" w:lineRule="auto"/>
        <w:ind w:left="0" w:firstLine="0"/>
        <w:contextualSpacing/>
        <w:jc w:val="both"/>
        <w:rPr>
          <w:rFonts w:ascii="Palatino Linotype" w:hAnsi="Palatino Linotype"/>
          <w:lang w:val="es-ES"/>
        </w:rPr>
      </w:pPr>
      <w:r w:rsidRPr="00425A58">
        <w:rPr>
          <w:rFonts w:ascii="Palatino Linotype" w:hAnsi="Palatino Linotype"/>
          <w:lang w:val="es-ES"/>
        </w:rPr>
        <w:t xml:space="preserve">En ese contexto, el folio fiscal, no contiene datos personales del emisor y tampoco se puede obtener información confidencial con el mismo, pues solamente es un </w:t>
      </w:r>
      <w:r w:rsidRPr="00425A58">
        <w:rPr>
          <w:rFonts w:ascii="Palatino Linotype" w:eastAsia="Calibri" w:hAnsi="Palatino Linotype" w:cs="Tahoma"/>
          <w:bCs/>
          <w:lang w:val="es-ES" w:eastAsia="en-US"/>
        </w:rPr>
        <w:t>identificador</w:t>
      </w:r>
      <w:r w:rsidRPr="00425A58">
        <w:rPr>
          <w:rFonts w:ascii="Palatino Linotype" w:hAnsi="Palatino Linotype"/>
          <w:lang w:val="es-ES"/>
        </w:rPr>
        <w:t xml:space="preserve"> del emisor, del cual su </w:t>
      </w:r>
      <w:r w:rsidRPr="00425A58">
        <w:rPr>
          <w:rFonts w:ascii="Palatino Linotype" w:eastAsia="Calibri" w:hAnsi="Palatino Linotype" w:cs="Tahoma"/>
          <w:bCs/>
          <w:lang w:val="es-ES" w:eastAsia="en-US"/>
        </w:rPr>
        <w:t>transparencia</w:t>
      </w:r>
      <w:r w:rsidRPr="00425A58">
        <w:rPr>
          <w:rFonts w:ascii="Palatino Linotype" w:hAnsi="Palatino Linotype"/>
          <w:lang w:val="es-ES"/>
        </w:rPr>
        <w:t xml:space="preserve"> ayuda a legitimar que el documento </w:t>
      </w:r>
      <w:r w:rsidRPr="00425A58">
        <w:rPr>
          <w:rFonts w:ascii="Palatino Linotype" w:eastAsia="Calibri" w:hAnsi="Palatino Linotype" w:cs="Tahoma"/>
          <w:bCs/>
          <w:lang w:val="es-ES" w:eastAsia="en-US"/>
        </w:rPr>
        <w:lastRenderedPageBreak/>
        <w:t>cumple</w:t>
      </w:r>
      <w:r w:rsidRPr="00425A58">
        <w:rPr>
          <w:rFonts w:ascii="Palatino Linotype" w:hAnsi="Palatino Linotype"/>
          <w:lang w:val="es-ES"/>
        </w:rPr>
        <w:t xml:space="preserve"> con </w:t>
      </w:r>
      <w:r w:rsidRPr="00425A58">
        <w:rPr>
          <w:rFonts w:ascii="Palatino Linotype" w:eastAsia="Calibri" w:hAnsi="Palatino Linotype" w:cs="Tahoma"/>
          <w:bCs/>
          <w:lang w:val="es-ES" w:eastAsia="en-US"/>
        </w:rPr>
        <w:t>todos</w:t>
      </w:r>
      <w:r w:rsidRPr="00425A58">
        <w:rPr>
          <w:rFonts w:ascii="Palatino Linotype" w:hAnsi="Palatino Linotype"/>
          <w:lang w:val="es-ES"/>
        </w:rPr>
        <w:t xml:space="preserve"> los requisitos establecidos en la normatividad aplicable, sin necesidad algún dato personal, por lo que, </w:t>
      </w:r>
      <w:r w:rsidRPr="00425A58">
        <w:rPr>
          <w:rFonts w:ascii="Palatino Linotype" w:hAnsi="Palatino Linotype"/>
          <w:b/>
          <w:lang w:val="es-ES"/>
        </w:rPr>
        <w:t>no se actualiza la clasificación</w:t>
      </w:r>
      <w:r w:rsidRPr="00425A58">
        <w:rPr>
          <w:rFonts w:ascii="Palatino Linotype" w:hAnsi="Palatino Linotype"/>
          <w:lang w:val="es-ES"/>
        </w:rPr>
        <w:t>, en términos del artículo 143, fracción I de la Ley de la materia.</w:t>
      </w:r>
    </w:p>
    <w:p w14:paraId="5AA8CE41" w14:textId="77777777" w:rsidR="00B36256" w:rsidRPr="00425A58" w:rsidRDefault="00B36256" w:rsidP="00B36256">
      <w:pPr>
        <w:spacing w:line="360" w:lineRule="auto"/>
        <w:jc w:val="both"/>
        <w:rPr>
          <w:rFonts w:ascii="Palatino Linotype" w:hAnsi="Palatino Linotype"/>
          <w:lang w:val="es-ES"/>
        </w:rPr>
      </w:pPr>
    </w:p>
    <w:p w14:paraId="18FD7566" w14:textId="77777777" w:rsidR="00B36256" w:rsidRPr="00425A58" w:rsidRDefault="00B36256" w:rsidP="000D28A9">
      <w:pPr>
        <w:numPr>
          <w:ilvl w:val="0"/>
          <w:numId w:val="19"/>
        </w:numPr>
        <w:spacing w:line="360" w:lineRule="auto"/>
        <w:ind w:left="0" w:right="-91" w:firstLine="0"/>
        <w:contextualSpacing/>
        <w:jc w:val="both"/>
        <w:rPr>
          <w:rFonts w:ascii="Palatino Linotype" w:eastAsia="Calibri" w:hAnsi="Palatino Linotype" w:cs="Tahoma"/>
          <w:b/>
          <w:bCs/>
          <w:lang w:val="es-ES" w:eastAsia="en-US"/>
        </w:rPr>
      </w:pPr>
      <w:r w:rsidRPr="00425A58">
        <w:rPr>
          <w:rFonts w:ascii="Palatino Linotype" w:eastAsia="Calibri" w:hAnsi="Palatino Linotype" w:cs="Tahoma"/>
          <w:b/>
          <w:bCs/>
          <w:lang w:val="es-ES" w:eastAsia="en-US"/>
        </w:rPr>
        <w:t>Cadenas originales y sellos.</w:t>
      </w:r>
    </w:p>
    <w:p w14:paraId="4E8D7F1A"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
          <w:bCs/>
          <w:lang w:val="es-ES" w:eastAsia="en-US"/>
        </w:rPr>
        <w:t>Las cadenas originales y sellos</w:t>
      </w:r>
      <w:r w:rsidRPr="00425A58">
        <w:rPr>
          <w:rFonts w:ascii="Palatino Linotype" w:eastAsia="Calibri" w:hAnsi="Palatino Linotype" w:cs="Tahoma"/>
          <w:bCs/>
          <w:lang w:val="es-ES" w:eastAsia="en-US"/>
        </w:rPr>
        <w:t xml:space="preserve"> que se agregan a las facturas, tienen una secuencia de generación, </w:t>
      </w:r>
      <w:r w:rsidRPr="00425A58">
        <w:rPr>
          <w:rFonts w:ascii="Palatino Linotype" w:hAnsi="Palatino Linotype"/>
          <w:lang w:val="es-ES"/>
        </w:rPr>
        <w:t>determinados</w:t>
      </w:r>
      <w:r w:rsidRPr="00425A58">
        <w:rPr>
          <w:rFonts w:ascii="Palatino Linotype" w:eastAsia="Calibri" w:hAnsi="Palatino Linotype" w:cs="Tahoma"/>
          <w:bCs/>
          <w:lang w:val="es-ES" w:eastAsia="en-US"/>
        </w:rPr>
        <w:t xml:space="preserve">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4D8345C"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“Elementos utilizados en la generación de Sellos Digitales:</w:t>
      </w:r>
    </w:p>
    <w:p w14:paraId="055D8385"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w:t>
      </w:r>
      <w:r w:rsidRPr="00425A58">
        <w:rPr>
          <w:rFonts w:ascii="Palatino Linotype" w:eastAsia="Calibri" w:hAnsi="Palatino Linotype" w:cs="Tahoma"/>
          <w:bCs/>
          <w:i/>
          <w:lang w:val="es-ES" w:eastAsia="en-US"/>
        </w:rPr>
        <w:tab/>
        <w:t>Cadena Original, el elemento a sellar, en este caso de un comprobante fiscal digital a través de Internet.</w:t>
      </w:r>
    </w:p>
    <w:p w14:paraId="6F8B2D7A"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w:t>
      </w:r>
      <w:r w:rsidRPr="00425A58">
        <w:rPr>
          <w:rFonts w:ascii="Palatino Linotype" w:eastAsia="Calibri" w:hAnsi="Palatino Linotype" w:cs="Tahoma"/>
          <w:bCs/>
          <w:i/>
          <w:lang w:val="es-ES" w:eastAsia="en-US"/>
        </w:rPr>
        <w:tab/>
        <w:t>Certificado de Sello Digital y su correspondiente clave privada.</w:t>
      </w:r>
    </w:p>
    <w:p w14:paraId="495C88F2"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w:t>
      </w:r>
      <w:r w:rsidRPr="00425A58">
        <w:rPr>
          <w:rFonts w:ascii="Palatino Linotype" w:eastAsia="Calibri" w:hAnsi="Palatino Linotype" w:cs="Tahoma"/>
          <w:bCs/>
          <w:i/>
          <w:lang w:val="es-ES" w:eastAsia="en-US"/>
        </w:rPr>
        <w:tab/>
        <w:t>Algoritmos de criptografía de clave pública para firma electrónica avanzada.</w:t>
      </w:r>
    </w:p>
    <w:p w14:paraId="7DFE8DD8"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w:t>
      </w:r>
      <w:r w:rsidRPr="00425A58">
        <w:rPr>
          <w:rFonts w:ascii="Palatino Linotype" w:eastAsia="Calibri" w:hAnsi="Palatino Linotype" w:cs="Tahoma"/>
          <w:bCs/>
          <w:i/>
          <w:lang w:val="es-ES" w:eastAsia="en-US"/>
        </w:rPr>
        <w:tab/>
        <w:t>Especificaciones de conversión de la firma electrónica avanzada a Base 64.</w:t>
      </w:r>
    </w:p>
    <w:p w14:paraId="299480D2"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Para la generación de sellos digitales se utiliza criptografía de clave pública aplicada a una cadena original.</w:t>
      </w:r>
    </w:p>
    <w:p w14:paraId="411EBAC0"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Criptografía de la Clave Pública</w:t>
      </w:r>
    </w:p>
    <w:p w14:paraId="52EF3602"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r w:rsidRPr="00425A58">
        <w:rPr>
          <w:rFonts w:ascii="Palatino Linotype" w:eastAsia="Calibri" w:hAnsi="Palatino Linotype" w:cs="Tahoma"/>
          <w:bCs/>
          <w:i/>
          <w:lang w:val="es-ES" w:eastAsia="en-US"/>
        </w:rPr>
        <w:t xml:space="preserve">La criptografía de Clave Pública se basa en la generación de una pareja de números muy grandes relacionados íntimamente entre sí, de tal manera que una </w:t>
      </w:r>
      <w:r w:rsidRPr="00425A58">
        <w:rPr>
          <w:rFonts w:ascii="Palatino Linotype" w:eastAsia="Calibri" w:hAnsi="Palatino Linotype" w:cs="Tahoma"/>
          <w:bCs/>
          <w:i/>
          <w:lang w:val="es-ES" w:eastAsia="en-US"/>
        </w:rPr>
        <w:lastRenderedPageBreak/>
        <w:t>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3DF7D7E6" w14:textId="77777777" w:rsidR="00B36256" w:rsidRPr="00425A58" w:rsidRDefault="00B36256" w:rsidP="00B36256">
      <w:pPr>
        <w:spacing w:line="360" w:lineRule="auto"/>
        <w:ind w:left="851" w:right="992"/>
        <w:jc w:val="both"/>
        <w:rPr>
          <w:rFonts w:ascii="Palatino Linotype" w:eastAsia="Calibri" w:hAnsi="Palatino Linotype" w:cs="Tahoma"/>
          <w:bCs/>
          <w:i/>
          <w:lang w:val="es-ES" w:eastAsia="en-US"/>
        </w:rPr>
      </w:pPr>
    </w:p>
    <w:p w14:paraId="68225EFB" w14:textId="77777777"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425A58">
        <w:rPr>
          <w:rFonts w:ascii="Palatino Linotype" w:eastAsia="Calibri" w:hAnsi="Palatino Linotype" w:cs="Tahoma"/>
          <w:b/>
          <w:bCs/>
          <w:lang w:val="es-ES" w:eastAsia="en-US"/>
        </w:rPr>
        <w:t>no actualizan en supuesto de confidencialidad</w:t>
      </w:r>
      <w:r w:rsidRPr="00425A58">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9A2A784" w14:textId="77777777" w:rsidR="00B36256" w:rsidRPr="00425A58" w:rsidRDefault="00B36256" w:rsidP="00B36256">
      <w:pPr>
        <w:spacing w:line="360" w:lineRule="auto"/>
        <w:jc w:val="both"/>
        <w:rPr>
          <w:rFonts w:ascii="Palatino Linotype" w:eastAsia="Calibri" w:hAnsi="Palatino Linotype" w:cs="Tahoma"/>
          <w:bCs/>
          <w:lang w:val="es-ES" w:eastAsia="en-US"/>
        </w:rPr>
      </w:pPr>
    </w:p>
    <w:p w14:paraId="40012EBF" w14:textId="77777777" w:rsidR="00B36256" w:rsidRPr="00425A58" w:rsidRDefault="00B36256" w:rsidP="000D28A9">
      <w:pPr>
        <w:numPr>
          <w:ilvl w:val="0"/>
          <w:numId w:val="19"/>
        </w:numPr>
        <w:spacing w:line="360" w:lineRule="auto"/>
        <w:ind w:left="0" w:firstLine="0"/>
        <w:contextualSpacing/>
        <w:jc w:val="both"/>
        <w:rPr>
          <w:rFonts w:ascii="Palatino Linotype" w:eastAsia="Calibri" w:hAnsi="Palatino Linotype" w:cs="Tahoma"/>
          <w:b/>
          <w:bCs/>
          <w:lang w:val="es-ES" w:eastAsia="en-US"/>
        </w:rPr>
      </w:pPr>
      <w:r w:rsidRPr="00425A58">
        <w:rPr>
          <w:rFonts w:ascii="Palatino Linotype" w:eastAsia="Calibri" w:hAnsi="Palatino Linotype" w:cs="Tahoma"/>
          <w:b/>
          <w:bCs/>
          <w:lang w:val="es-ES" w:eastAsia="en-US"/>
        </w:rPr>
        <w:t xml:space="preserve">Número de serie del emisor y/o CSD y </w:t>
      </w:r>
      <w:r w:rsidRPr="00425A58">
        <w:rPr>
          <w:rFonts w:ascii="Palatino Linotype" w:hAnsi="Palatino Linotype"/>
          <w:b/>
          <w:noProof/>
          <w:lang w:eastAsia="es-MX"/>
        </w:rPr>
        <w:t>número de certificado del SAT</w:t>
      </w:r>
    </w:p>
    <w:p w14:paraId="086B2D48" w14:textId="691CCB40" w:rsidR="00B36256" w:rsidRPr="00425A58" w:rsidRDefault="00B36256" w:rsidP="00B36256">
      <w:pPr>
        <w:numPr>
          <w:ilvl w:val="0"/>
          <w:numId w:val="1"/>
        </w:numPr>
        <w:spacing w:line="360" w:lineRule="auto"/>
        <w:ind w:left="0" w:firstLine="0"/>
        <w:contextualSpacing/>
        <w:jc w:val="both"/>
        <w:rPr>
          <w:rFonts w:ascii="Palatino Linotype" w:eastAsia="Calibri" w:hAnsi="Palatino Linotype" w:cs="Tahoma"/>
          <w:bCs/>
          <w:lang w:val="es-ES" w:eastAsia="en-US"/>
        </w:rPr>
      </w:pPr>
      <w:r w:rsidRPr="00425A58">
        <w:rPr>
          <w:rFonts w:ascii="Palatino Linotype" w:eastAsia="Calibri" w:hAnsi="Palatino Linotype" w:cs="Tahoma"/>
          <w:bCs/>
          <w:lang w:val="es-ES" w:eastAsia="en-US"/>
        </w:rPr>
        <w:t xml:space="preserve">Por otra parte, por lo que hace </w:t>
      </w:r>
      <w:r w:rsidRPr="00425A58">
        <w:rPr>
          <w:rFonts w:ascii="Palatino Linotype" w:eastAsia="Calibri" w:hAnsi="Palatino Linotype" w:cs="Tahoma"/>
          <w:b/>
          <w:bCs/>
          <w:lang w:val="es-ES" w:eastAsia="en-US"/>
        </w:rPr>
        <w:t xml:space="preserve">al número de serie de los certificados de Sello Digitales del emisor y del </w:t>
      </w:r>
      <w:r w:rsidRPr="00425A58">
        <w:rPr>
          <w:rFonts w:ascii="Palatino Linotype" w:eastAsia="Calibri" w:hAnsi="Palatino Linotype" w:cs="Tahoma"/>
          <w:bCs/>
          <w:lang w:val="es-ES" w:eastAsia="en-US"/>
        </w:rPr>
        <w:t>Servicio</w:t>
      </w:r>
      <w:r w:rsidRPr="00425A58">
        <w:rPr>
          <w:rFonts w:ascii="Palatino Linotype" w:eastAsia="Calibri" w:hAnsi="Palatino Linotype" w:cs="Tahoma"/>
          <w:b/>
          <w:bCs/>
          <w:lang w:val="es-ES" w:eastAsia="en-US"/>
        </w:rPr>
        <w:t xml:space="preserve"> de Administración Tributaria,</w:t>
      </w:r>
      <w:r w:rsidRPr="00425A58">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w:t>
      </w:r>
      <w:r w:rsidR="00997C95" w:rsidRPr="00425A58">
        <w:rPr>
          <w:rFonts w:ascii="Palatino Linotype" w:eastAsia="Calibri" w:hAnsi="Palatino Linotype" w:cs="Tahoma"/>
          <w:bCs/>
          <w:lang w:val="es-ES" w:eastAsia="en-US"/>
        </w:rPr>
        <w:t>l Instituto Nacional Electoral</w:t>
      </w:r>
      <w:r w:rsidRPr="00425A58">
        <w:rPr>
          <w:rFonts w:ascii="Palatino Linotype" w:eastAsia="Calibri" w:hAnsi="Palatino Linotype" w:cs="Tahoma"/>
          <w:bCs/>
          <w:lang w:val="es-ES" w:eastAsia="en-US"/>
        </w:rPr>
        <w:t>, en la cual se advierte que únicamente se encuentra conformado por números, se muestra a continuación:</w:t>
      </w:r>
    </w:p>
    <w:p w14:paraId="12B4D91C" w14:textId="77777777" w:rsidR="00B36256" w:rsidRPr="00425A58" w:rsidRDefault="00B36256" w:rsidP="00B36256">
      <w:pPr>
        <w:spacing w:line="360" w:lineRule="auto"/>
        <w:jc w:val="center"/>
        <w:rPr>
          <w:rFonts w:ascii="Palatino Linotype" w:eastAsia="Calibri" w:hAnsi="Palatino Linotype" w:cs="Tahoma"/>
          <w:bCs/>
          <w:lang w:val="es-ES" w:eastAsia="en-US"/>
        </w:rPr>
      </w:pPr>
      <w:r w:rsidRPr="00425A58">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0B294EF1" wp14:editId="0BDE57D6">
                <wp:simplePos x="0" y="0"/>
                <wp:positionH relativeFrom="column">
                  <wp:posOffset>470870</wp:posOffset>
                </wp:positionH>
                <wp:positionV relativeFrom="paragraph">
                  <wp:posOffset>794792</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09F53" id="Rectángulo 3" o:spid="_x0000_s1026" style="position:absolute;margin-left:37.1pt;margin-top:62.6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" filled="f" strokecolor="windowText" strokeweight="2.25pt"/>
            </w:pict>
          </mc:Fallback>
        </mc:AlternateContent>
      </w:r>
      <w:r w:rsidRPr="00425A58">
        <w:rPr>
          <w:rFonts w:ascii="Palatino Linotype" w:hAnsi="Palatino Linotype"/>
          <w:noProof/>
          <w:lang w:val="es-MX" w:eastAsia="es-MX"/>
        </w:rPr>
        <w:drawing>
          <wp:inline distT="0" distB="0" distL="0" distR="0" wp14:anchorId="2F300514" wp14:editId="603F98DF">
            <wp:extent cx="5191125" cy="1009650"/>
            <wp:effectExtent l="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3EF9B242" w14:textId="77777777" w:rsidR="00B36256" w:rsidRPr="00425A58" w:rsidRDefault="00B36256" w:rsidP="00B36256">
      <w:pPr>
        <w:spacing w:line="360" w:lineRule="auto"/>
        <w:jc w:val="center"/>
        <w:rPr>
          <w:rFonts w:ascii="Palatino Linotype" w:eastAsia="Calibri" w:hAnsi="Palatino Linotype" w:cs="Tahoma"/>
          <w:bCs/>
          <w:lang w:val="es-ES" w:eastAsia="en-US"/>
        </w:rPr>
      </w:pPr>
    </w:p>
    <w:p w14:paraId="0C385277" w14:textId="77777777" w:rsidR="00B36256" w:rsidRDefault="00B36256" w:rsidP="00B36256">
      <w:pPr>
        <w:numPr>
          <w:ilvl w:val="0"/>
          <w:numId w:val="1"/>
        </w:numPr>
        <w:spacing w:line="360" w:lineRule="auto"/>
        <w:ind w:left="0" w:firstLine="0"/>
        <w:contextualSpacing/>
        <w:jc w:val="both"/>
        <w:rPr>
          <w:rFonts w:ascii="Palatino Linotype" w:eastAsia="Calibri" w:hAnsi="Palatino Linotype" w:cs="Tahoma"/>
          <w:b/>
          <w:bCs/>
          <w:lang w:val="es-ES" w:eastAsia="en-US"/>
        </w:rPr>
      </w:pPr>
      <w:r w:rsidRPr="00425A58">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425A58">
        <w:rPr>
          <w:rFonts w:ascii="Palatino Linotype" w:eastAsia="Calibri" w:hAnsi="Palatino Linotype" w:cs="Tahoma"/>
          <w:b/>
          <w:bCs/>
          <w:lang w:val="es-ES" w:eastAsia="en-US"/>
        </w:rPr>
        <w:t>tampoco actualizan la causal de clasificación</w:t>
      </w:r>
      <w:r w:rsidRPr="00425A58">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425A58">
        <w:rPr>
          <w:rFonts w:ascii="Palatino Linotype" w:eastAsia="Calibri" w:hAnsi="Palatino Linotype" w:cs="Tahoma"/>
          <w:b/>
          <w:bCs/>
          <w:lang w:val="es-ES" w:eastAsia="en-US"/>
        </w:rPr>
        <w:t>Máxime que permite corroborar la legitimidad a los CDFI, pues amparan la utilización de los certificados de sellos digitales válidos.</w:t>
      </w:r>
    </w:p>
    <w:p w14:paraId="25B7D836" w14:textId="77777777" w:rsidR="000D28A9" w:rsidRPr="00425A58" w:rsidRDefault="000D28A9" w:rsidP="000D28A9">
      <w:pPr>
        <w:spacing w:line="360" w:lineRule="auto"/>
        <w:contextualSpacing/>
        <w:jc w:val="both"/>
        <w:rPr>
          <w:rFonts w:ascii="Palatino Linotype" w:eastAsia="Calibri" w:hAnsi="Palatino Linotype" w:cs="Tahoma"/>
          <w:b/>
          <w:bCs/>
          <w:lang w:val="es-ES" w:eastAsia="en-US"/>
        </w:rPr>
      </w:pPr>
    </w:p>
    <w:p w14:paraId="584E7A22"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w:t>
      </w:r>
      <w:r w:rsidRPr="00425A58">
        <w:rPr>
          <w:rFonts w:ascii="Palatino Linotype" w:eastAsia="Palatino Linotype" w:hAnsi="Palatino Linotype" w:cs="Palatino Linotype"/>
          <w:b/>
          <w:bCs/>
        </w:rPr>
        <w:t>EL</w:t>
      </w:r>
      <w:r w:rsidRPr="00425A58">
        <w:rPr>
          <w:rFonts w:ascii="Palatino Linotype" w:eastAsia="Palatino Linotype" w:hAnsi="Palatino Linotype" w:cs="Palatino Linotype"/>
        </w:rPr>
        <w:t xml:space="preserve"> </w:t>
      </w:r>
      <w:r w:rsidRPr="00425A58">
        <w:rPr>
          <w:rFonts w:ascii="Palatino Linotype" w:eastAsia="Palatino Linotype" w:hAnsi="Palatino Linotype" w:cs="Palatino Linotype"/>
          <w:b/>
        </w:rPr>
        <w:t>SUJETO OBLIGADO</w:t>
      </w:r>
      <w:r w:rsidRPr="00425A58">
        <w:rPr>
          <w:rFonts w:ascii="Palatino Linotype" w:eastAsia="Palatino Linotype" w:hAnsi="Palatino Linotype" w:cs="Palatino Linotype"/>
        </w:rPr>
        <w:t xml:space="preserve"> deberá hacer la elaboración de la versión pública de los mismos a fin de satisfacer el derecho de acceso a la </w:t>
      </w:r>
      <w:r w:rsidRPr="00425A58">
        <w:rPr>
          <w:rFonts w:ascii="Palatino Linotype" w:eastAsia="Calibri" w:hAnsi="Palatino Linotype" w:cs="Tahoma"/>
          <w:bCs/>
          <w:lang w:val="es-ES" w:eastAsia="en-US"/>
        </w:rPr>
        <w:t>información</w:t>
      </w:r>
      <w:r w:rsidRPr="00425A58">
        <w:rPr>
          <w:rFonts w:ascii="Palatino Linotype" w:eastAsia="Palatino Linotype" w:hAnsi="Palatino Linotype" w:cs="Palatino Linotype"/>
        </w:rPr>
        <w:t xml:space="preserve"> pública de la parte </w:t>
      </w:r>
      <w:r w:rsidRPr="00425A58">
        <w:rPr>
          <w:rFonts w:ascii="Palatino Linotype" w:eastAsia="Palatino Linotype" w:hAnsi="Palatino Linotype" w:cs="Palatino Linotype"/>
          <w:b/>
        </w:rPr>
        <w:t>RECURRENTE</w:t>
      </w:r>
      <w:r w:rsidRPr="00425A58">
        <w:rPr>
          <w:rFonts w:ascii="Palatino Linotype" w:eastAsia="Palatino Linotype" w:hAnsi="Palatino Linotype" w:cs="Palatino Linotype"/>
        </w:rPr>
        <w:t xml:space="preserve"> sin menoscabo al derecho a la protección de los datos personales de terceros.</w:t>
      </w:r>
    </w:p>
    <w:p w14:paraId="55B040E5" w14:textId="77777777" w:rsidR="00B36256" w:rsidRPr="00425A58" w:rsidRDefault="00B36256" w:rsidP="00B36256">
      <w:pPr>
        <w:spacing w:line="360" w:lineRule="auto"/>
        <w:jc w:val="both"/>
        <w:rPr>
          <w:rFonts w:ascii="Palatino Linotype" w:eastAsia="Palatino Linotype" w:hAnsi="Palatino Linotype" w:cs="Palatino Linotype"/>
        </w:rPr>
      </w:pPr>
    </w:p>
    <w:p w14:paraId="65B66329"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72A0FA3"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C59927B"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49.</w:t>
      </w:r>
      <w:r w:rsidRPr="00425A58">
        <w:rPr>
          <w:rFonts w:ascii="Palatino Linotype" w:eastAsia="Palatino Linotype" w:hAnsi="Palatino Linotype" w:cs="Palatino Linotype"/>
          <w:i/>
        </w:rPr>
        <w:t xml:space="preserve"> </w:t>
      </w:r>
      <w:r w:rsidRPr="00425A58">
        <w:rPr>
          <w:rFonts w:ascii="Palatino Linotype" w:eastAsia="Palatino Linotype" w:hAnsi="Palatino Linotype" w:cs="Palatino Linotype"/>
          <w:b/>
          <w:i/>
        </w:rPr>
        <w:t>Los Comités de Transparencia</w:t>
      </w:r>
      <w:r w:rsidRPr="00425A58">
        <w:rPr>
          <w:rFonts w:ascii="Palatino Linotype" w:eastAsia="Palatino Linotype" w:hAnsi="Palatino Linotype" w:cs="Palatino Linotype"/>
          <w:i/>
        </w:rPr>
        <w:t xml:space="preserve"> tendrán las siguientes atribuciones:</w:t>
      </w:r>
    </w:p>
    <w:p w14:paraId="13557A3D"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VIII. Aprobar, modificar o revocar la clasificación de la información</w:t>
      </w:r>
      <w:r w:rsidRPr="00425A58">
        <w:rPr>
          <w:rFonts w:ascii="Palatino Linotype" w:eastAsia="Palatino Linotype" w:hAnsi="Palatino Linotype" w:cs="Palatino Linotype"/>
          <w:i/>
        </w:rPr>
        <w:t>…”</w:t>
      </w:r>
    </w:p>
    <w:p w14:paraId="513F2BE2"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Artículo 53.</w:t>
      </w:r>
      <w:r w:rsidRPr="00425A58">
        <w:rPr>
          <w:rFonts w:ascii="Palatino Linotype" w:eastAsia="Palatino Linotype" w:hAnsi="Palatino Linotype" w:cs="Palatino Linotype"/>
          <w:i/>
        </w:rPr>
        <w:t xml:space="preserve"> Las </w:t>
      </w:r>
      <w:r w:rsidRPr="00425A58">
        <w:rPr>
          <w:rFonts w:ascii="Palatino Linotype" w:eastAsia="Palatino Linotype" w:hAnsi="Palatino Linotype" w:cs="Palatino Linotype"/>
          <w:b/>
          <w:i/>
        </w:rPr>
        <w:t>Unidades de Transparencia</w:t>
      </w:r>
      <w:r w:rsidRPr="00425A58">
        <w:rPr>
          <w:rFonts w:ascii="Palatino Linotype" w:eastAsia="Palatino Linotype" w:hAnsi="Palatino Linotype" w:cs="Palatino Linotype"/>
          <w:i/>
        </w:rPr>
        <w:t xml:space="preserve"> tendrán las siguientes </w:t>
      </w:r>
      <w:r w:rsidRPr="00425A58">
        <w:rPr>
          <w:rFonts w:ascii="Palatino Linotype" w:eastAsia="Palatino Linotype" w:hAnsi="Palatino Linotype" w:cs="Palatino Linotype"/>
          <w:b/>
          <w:i/>
        </w:rPr>
        <w:t>funciones</w:t>
      </w:r>
      <w:r w:rsidRPr="00425A58">
        <w:rPr>
          <w:rFonts w:ascii="Palatino Linotype" w:eastAsia="Palatino Linotype" w:hAnsi="Palatino Linotype" w:cs="Palatino Linotype"/>
          <w:i/>
        </w:rPr>
        <w:t>:</w:t>
      </w:r>
    </w:p>
    <w:p w14:paraId="7F836001"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X. Presentar ante el Comité, el proyecto de clasificación de información</w:t>
      </w:r>
      <w:r w:rsidRPr="00425A58">
        <w:rPr>
          <w:rFonts w:ascii="Palatino Linotype" w:eastAsia="Palatino Linotype" w:hAnsi="Palatino Linotype" w:cs="Palatino Linotype"/>
          <w:i/>
        </w:rPr>
        <w:t xml:space="preserve">…” </w:t>
      </w:r>
    </w:p>
    <w:p w14:paraId="6E06FD92"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“Artículo 59.</w:t>
      </w:r>
      <w:r w:rsidRPr="00425A58">
        <w:rPr>
          <w:rFonts w:ascii="Palatino Linotype" w:eastAsia="Palatino Linotype" w:hAnsi="Palatino Linotype" w:cs="Palatino Linotype"/>
          <w:i/>
        </w:rPr>
        <w:t xml:space="preserve"> Los </w:t>
      </w:r>
      <w:r w:rsidRPr="00425A58">
        <w:rPr>
          <w:rFonts w:ascii="Palatino Linotype" w:eastAsia="Palatino Linotype" w:hAnsi="Palatino Linotype" w:cs="Palatino Linotype"/>
          <w:b/>
          <w:i/>
        </w:rPr>
        <w:t>servidores públicos habilitados</w:t>
      </w:r>
      <w:r w:rsidRPr="00425A58">
        <w:rPr>
          <w:rFonts w:ascii="Palatino Linotype" w:eastAsia="Palatino Linotype" w:hAnsi="Palatino Linotype" w:cs="Palatino Linotype"/>
          <w:i/>
        </w:rPr>
        <w:t xml:space="preserve"> tendrán las </w:t>
      </w:r>
      <w:r w:rsidRPr="00425A58">
        <w:rPr>
          <w:rFonts w:ascii="Palatino Linotype" w:eastAsia="Palatino Linotype" w:hAnsi="Palatino Linotype" w:cs="Palatino Linotype"/>
          <w:b/>
          <w:i/>
        </w:rPr>
        <w:t>funciones</w:t>
      </w:r>
      <w:r w:rsidRPr="00425A58">
        <w:rPr>
          <w:rFonts w:ascii="Palatino Linotype" w:eastAsia="Palatino Linotype" w:hAnsi="Palatino Linotype" w:cs="Palatino Linotype"/>
          <w:i/>
        </w:rPr>
        <w:t xml:space="preserve"> siguientes:</w:t>
      </w:r>
    </w:p>
    <w:p w14:paraId="1D3AC9F2"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r w:rsidRPr="00425A58">
        <w:rPr>
          <w:rFonts w:ascii="Palatino Linotype" w:eastAsia="Palatino Linotype" w:hAnsi="Palatino Linotype" w:cs="Palatino Linotype"/>
          <w:b/>
          <w:i/>
        </w:rPr>
        <w:t>V. Integrar y presentar al responsable de la Unidad de Transparencia la propuesta de clasificación de información</w:t>
      </w:r>
      <w:r w:rsidRPr="00425A58">
        <w:rPr>
          <w:rFonts w:ascii="Palatino Linotype" w:eastAsia="Palatino Linotype" w:hAnsi="Palatino Linotype" w:cs="Palatino Linotype"/>
          <w:i/>
        </w:rPr>
        <w:t>, la cual tendrá los fundamentos y argumentos en que se basa dicha propuesta…”</w:t>
      </w:r>
    </w:p>
    <w:p w14:paraId="7361FEC9" w14:textId="77777777" w:rsidR="00B36256" w:rsidRPr="00425A58" w:rsidRDefault="00B36256" w:rsidP="00B36256">
      <w:pPr>
        <w:spacing w:line="360" w:lineRule="auto"/>
        <w:ind w:left="992" w:right="1043"/>
        <w:jc w:val="both"/>
        <w:rPr>
          <w:rFonts w:ascii="Palatino Linotype" w:eastAsia="Palatino Linotype" w:hAnsi="Palatino Linotype" w:cs="Palatino Linotype"/>
          <w:i/>
        </w:rPr>
      </w:pPr>
    </w:p>
    <w:p w14:paraId="117855DD"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w:t>
      </w:r>
      <w:r w:rsidRPr="00425A58">
        <w:rPr>
          <w:rFonts w:ascii="Palatino Linotype" w:eastAsia="Palatino Linotype" w:hAnsi="Palatino Linotype" w:cs="Palatino Linotype"/>
        </w:rPr>
        <w:lastRenderedPageBreak/>
        <w:t>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82C80A" w14:textId="77777777" w:rsidR="00B36256" w:rsidRPr="00425A58" w:rsidRDefault="00B36256" w:rsidP="00B36256">
      <w:pPr>
        <w:spacing w:line="360" w:lineRule="auto"/>
        <w:contextualSpacing/>
        <w:jc w:val="both"/>
        <w:rPr>
          <w:rFonts w:ascii="Palatino Linotype" w:eastAsia="Palatino Linotype" w:hAnsi="Palatino Linotype" w:cs="Palatino Linotype"/>
        </w:rPr>
      </w:pPr>
    </w:p>
    <w:p w14:paraId="44410FC8"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7C50AFF" w14:textId="77777777" w:rsidR="00B36256" w:rsidRPr="00425A58" w:rsidRDefault="00B36256" w:rsidP="00B36256">
      <w:pPr>
        <w:spacing w:line="360" w:lineRule="auto"/>
        <w:ind w:left="993" w:right="1041"/>
        <w:jc w:val="both"/>
        <w:rPr>
          <w:rFonts w:ascii="Palatino Linotype" w:eastAsia="Palatino Linotype" w:hAnsi="Palatino Linotype" w:cs="Palatino Linotype"/>
          <w:i/>
        </w:rPr>
      </w:pPr>
      <w:r w:rsidRPr="00425A58">
        <w:rPr>
          <w:rFonts w:ascii="Palatino Linotype" w:eastAsia="Palatino Linotype" w:hAnsi="Palatino Linotype" w:cs="Palatino Linotype"/>
          <w:i/>
        </w:rPr>
        <w:t>“</w:t>
      </w:r>
      <w:r w:rsidRPr="00425A58">
        <w:rPr>
          <w:rFonts w:ascii="Palatino Linotype" w:eastAsia="Palatino Linotype" w:hAnsi="Palatino Linotype" w:cs="Palatino Linotype"/>
          <w:b/>
          <w:i/>
        </w:rPr>
        <w:t>Artículo 149.</w:t>
      </w:r>
      <w:r w:rsidRPr="00425A58">
        <w:rPr>
          <w:rFonts w:ascii="Palatino Linotype" w:eastAsia="Palatino Linotype" w:hAnsi="Palatino Linotype" w:cs="Palatino Linotype"/>
          <w:i/>
        </w:rPr>
        <w:t xml:space="preserve"> El </w:t>
      </w:r>
      <w:r w:rsidRPr="00425A58">
        <w:rPr>
          <w:rFonts w:ascii="Palatino Linotype" w:eastAsia="Palatino Linotype" w:hAnsi="Palatino Linotype" w:cs="Palatino Linotype"/>
          <w:b/>
          <w:i/>
        </w:rPr>
        <w:t>acuerdo que clasifique la información como confidencial</w:t>
      </w:r>
      <w:r w:rsidRPr="00425A58">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4D43A1B1" w14:textId="77777777" w:rsidR="00B36256" w:rsidRPr="00425A58" w:rsidRDefault="00B36256" w:rsidP="00B36256">
      <w:pPr>
        <w:spacing w:line="360" w:lineRule="auto"/>
        <w:ind w:left="993" w:right="1041"/>
        <w:jc w:val="both"/>
        <w:rPr>
          <w:rFonts w:ascii="Palatino Linotype" w:eastAsia="Palatino Linotype" w:hAnsi="Palatino Linotype" w:cs="Palatino Linotype"/>
          <w:i/>
        </w:rPr>
      </w:pPr>
    </w:p>
    <w:p w14:paraId="369EE0F6"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8291928" w14:textId="77777777" w:rsidR="00B36256" w:rsidRPr="00425A58" w:rsidRDefault="00B36256" w:rsidP="00B3625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2BB6DA91"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lastRenderedPageBreak/>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20EBA7A6" w14:textId="77777777" w:rsidR="00B36256" w:rsidRPr="00425A58" w:rsidRDefault="00B36256" w:rsidP="00B36256">
      <w:pPr>
        <w:spacing w:line="360" w:lineRule="auto"/>
        <w:jc w:val="both"/>
        <w:rPr>
          <w:rFonts w:ascii="Palatino Linotype" w:eastAsia="Palatino Linotype" w:hAnsi="Palatino Linotype" w:cs="Palatino Linotype"/>
        </w:rPr>
      </w:pPr>
    </w:p>
    <w:p w14:paraId="0B8B3CE9"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Sirven de sustento a lo anterior, las tesis jurisprudenciales </w:t>
      </w:r>
      <w:r w:rsidRPr="00425A58">
        <w:rPr>
          <w:rFonts w:ascii="Palatino Linotype" w:eastAsia="Palatino Linotype" w:hAnsi="Palatino Linotype" w:cs="Palatino Linotype"/>
          <w:i/>
        </w:rPr>
        <w:t xml:space="preserve">P. LX/2000 </w:t>
      </w:r>
      <w:r w:rsidRPr="00425A58">
        <w:rPr>
          <w:rFonts w:ascii="Palatino Linotype" w:eastAsia="Palatino Linotype" w:hAnsi="Palatino Linotype" w:cs="Palatino Linotype"/>
        </w:rPr>
        <w:t xml:space="preserve">y </w:t>
      </w:r>
      <w:r w:rsidRPr="00425A58">
        <w:rPr>
          <w:rFonts w:ascii="Palatino Linotype" w:eastAsia="Palatino Linotype" w:hAnsi="Palatino Linotype" w:cs="Palatino Linotype"/>
          <w:i/>
        </w:rPr>
        <w:t>2a. XLIII/</w:t>
      </w:r>
      <w:r w:rsidRPr="00425A58">
        <w:rPr>
          <w:rFonts w:ascii="Palatino Linotype" w:eastAsia="Palatino Linotype" w:hAnsi="Palatino Linotype" w:cs="Palatino Linotype"/>
        </w:rPr>
        <w:t>2008</w:t>
      </w:r>
      <w:r w:rsidRPr="00425A58">
        <w:rPr>
          <w:rFonts w:ascii="Palatino Linotype" w:eastAsia="Tahoma" w:hAnsi="Palatino Linotype" w:cs="Tahoma"/>
          <w:b/>
        </w:rPr>
        <w:t xml:space="preserve"> </w:t>
      </w:r>
      <w:r w:rsidRPr="00425A58">
        <w:rPr>
          <w:rFonts w:ascii="Palatino Linotype" w:eastAsia="Palatino Linotype" w:hAnsi="Palatino Linotype" w:cs="Palatino Linotype"/>
        </w:rPr>
        <w:t>emitidas por el Peno y la Segunda Sala de la Suprema Corte de Justicia de la Nación, respectivamente, que son del tenor literal siguiente:</w:t>
      </w:r>
    </w:p>
    <w:p w14:paraId="2DDA28A4" w14:textId="77777777" w:rsidR="00B36256" w:rsidRPr="00425A58" w:rsidRDefault="00B36256" w:rsidP="00B36256">
      <w:pPr>
        <w:spacing w:line="360" w:lineRule="auto"/>
        <w:ind w:left="851" w:right="851"/>
        <w:jc w:val="both"/>
        <w:rPr>
          <w:rFonts w:ascii="Palatino Linotype" w:eastAsia="Palatino Linotype" w:hAnsi="Palatino Linotype" w:cs="Palatino Linotype"/>
          <w:i/>
        </w:rPr>
      </w:pPr>
      <w:r w:rsidRPr="00425A58">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425A58">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w:t>
      </w:r>
      <w:r w:rsidRPr="00425A58">
        <w:rPr>
          <w:rFonts w:ascii="Palatino Linotype" w:eastAsia="Palatino Linotype" w:hAnsi="Palatino Linotype" w:cs="Palatino Linotype"/>
          <w:i/>
        </w:rPr>
        <w:lastRenderedPageBreak/>
        <w:t xml:space="preserve">encuentra excepciones que lo regulan y a su vez lo garantizan, en atención a la materia a que se refiera; así, en cuanto a la seguridad nacional, se tienen normas que, por un lado, </w:t>
      </w:r>
      <w:r w:rsidRPr="00425A58">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425A58">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425A58">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425A58">
        <w:rPr>
          <w:rFonts w:ascii="Palatino Linotype" w:eastAsia="Palatino Linotype" w:hAnsi="Palatino Linotype" w:cs="Palatino Linotype"/>
          <w:i/>
        </w:rPr>
        <w:t>.”</w:t>
      </w:r>
    </w:p>
    <w:p w14:paraId="2555E070" w14:textId="77777777" w:rsidR="00B36256" w:rsidRPr="00425A58" w:rsidRDefault="00B36256" w:rsidP="00B36256">
      <w:pPr>
        <w:spacing w:line="360" w:lineRule="auto"/>
        <w:ind w:left="851" w:right="851"/>
        <w:jc w:val="both"/>
        <w:rPr>
          <w:rFonts w:ascii="Palatino Linotype" w:eastAsia="Palatino Linotype" w:hAnsi="Palatino Linotype" w:cs="Palatino Linotype"/>
          <w:i/>
        </w:rPr>
      </w:pPr>
    </w:p>
    <w:p w14:paraId="6A8FFFC0" w14:textId="77777777" w:rsidR="00B36256" w:rsidRPr="00425A58" w:rsidRDefault="00B36256" w:rsidP="00B36256">
      <w:pPr>
        <w:spacing w:line="360" w:lineRule="auto"/>
        <w:ind w:left="851" w:right="851"/>
        <w:jc w:val="both"/>
        <w:rPr>
          <w:rFonts w:ascii="Palatino Linotype" w:eastAsia="Palatino Linotype" w:hAnsi="Palatino Linotype" w:cs="Palatino Linotype"/>
          <w:i/>
        </w:rPr>
      </w:pPr>
      <w:r w:rsidRPr="00425A58">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425A58">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w:t>
      </w:r>
      <w:r w:rsidRPr="00425A58">
        <w:rPr>
          <w:rFonts w:ascii="Palatino Linotype" w:eastAsia="Palatino Linotype" w:hAnsi="Palatino Linotype" w:cs="Palatino Linotype"/>
          <w:i/>
        </w:rPr>
        <w:lastRenderedPageBreak/>
        <w:t xml:space="preserve">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25A58">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25A58">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1536B80" w14:textId="77777777" w:rsidR="00B36256" w:rsidRPr="00425A58" w:rsidRDefault="00B36256" w:rsidP="00B36256">
      <w:pPr>
        <w:spacing w:line="360" w:lineRule="auto"/>
        <w:ind w:left="851" w:right="851"/>
        <w:jc w:val="both"/>
        <w:rPr>
          <w:rFonts w:ascii="Palatino Linotype" w:eastAsia="Palatino Linotype" w:hAnsi="Palatino Linotype" w:cs="Palatino Linotype"/>
          <w:i/>
        </w:rPr>
      </w:pPr>
    </w:p>
    <w:p w14:paraId="29400CCF"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Finalmente, la entrega de documentos en su versión pública debe acompañarse necesariamente del Acuerdo del Comité de Transparencia que la sustente, en el que se expongan los fundamentos y razonamientos que llevaron al </w:t>
      </w:r>
      <w:r w:rsidRPr="00425A58">
        <w:rPr>
          <w:rFonts w:ascii="Palatino Linotype" w:eastAsia="Palatino Linotype" w:hAnsi="Palatino Linotype" w:cs="Palatino Linotype"/>
          <w:b/>
        </w:rPr>
        <w:t>SUJETO OBLIGADO</w:t>
      </w:r>
      <w:r w:rsidRPr="00425A58">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425A58">
        <w:rPr>
          <w:rFonts w:ascii="Palatino Linotype" w:eastAsia="Palatino Linotype" w:hAnsi="Palatino Linotype" w:cs="Palatino Linotype"/>
        </w:rPr>
        <w:lastRenderedPageBreak/>
        <w:t>documentación respectiva, es decir, si no se exponen de manera puntual las razones de ello se estaría violentando desde un inicio el derecho de acceso a la información del solicitante, por lo que el acuerdo respectivo, deberá hacerse del conocimiento del </w:t>
      </w:r>
      <w:r w:rsidRPr="00425A58">
        <w:rPr>
          <w:rFonts w:ascii="Palatino Linotype" w:eastAsia="Palatino Linotype" w:hAnsi="Palatino Linotype" w:cs="Palatino Linotype"/>
          <w:b/>
        </w:rPr>
        <w:t>RECURRENTE.</w:t>
      </w:r>
    </w:p>
    <w:p w14:paraId="19382B02" w14:textId="77777777" w:rsidR="00B36256" w:rsidRPr="00425A58" w:rsidRDefault="00B36256" w:rsidP="00B36256">
      <w:pPr>
        <w:pStyle w:val="Prrafodelista"/>
        <w:spacing w:line="360" w:lineRule="auto"/>
        <w:rPr>
          <w:rFonts w:ascii="Palatino Linotype" w:eastAsia="Palatino Linotype" w:hAnsi="Palatino Linotype" w:cs="Palatino Linotype"/>
        </w:rPr>
      </w:pPr>
    </w:p>
    <w:p w14:paraId="1AD69BFC"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2A4BEAA1" w14:textId="77777777" w:rsidR="00997C95" w:rsidRPr="00425A58" w:rsidRDefault="00997C95" w:rsidP="00997C95">
      <w:pPr>
        <w:pStyle w:val="Prrafodelista"/>
        <w:rPr>
          <w:rFonts w:ascii="Palatino Linotype" w:eastAsia="Palatino Linotype" w:hAnsi="Palatino Linotype" w:cs="Palatino Linotype"/>
        </w:rPr>
      </w:pPr>
    </w:p>
    <w:p w14:paraId="362AC520"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1D92768" w14:textId="77777777" w:rsidR="00B36256" w:rsidRPr="00425A58" w:rsidRDefault="00B36256" w:rsidP="00B36256">
      <w:pPr>
        <w:pStyle w:val="Prrafodelista"/>
        <w:spacing w:line="360" w:lineRule="auto"/>
        <w:rPr>
          <w:rFonts w:ascii="Palatino Linotype" w:eastAsia="Palatino Linotype" w:hAnsi="Palatino Linotype" w:cs="Palatino Linotype"/>
        </w:rPr>
      </w:pPr>
    </w:p>
    <w:p w14:paraId="22C97EE6"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7160749" w14:textId="77777777" w:rsidR="00B36256" w:rsidRPr="00425A58" w:rsidRDefault="00B36256" w:rsidP="00B36256">
      <w:pPr>
        <w:pStyle w:val="Prrafodelista"/>
        <w:rPr>
          <w:rFonts w:ascii="Palatino Linotype" w:eastAsia="Palatino Linotype" w:hAnsi="Palatino Linotype" w:cs="Palatino Linotype"/>
        </w:rPr>
      </w:pPr>
    </w:p>
    <w:p w14:paraId="13224B2C"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lastRenderedPageBreak/>
        <w:t>“Quincuagésimo sexto</w:t>
      </w:r>
      <w:r w:rsidRPr="00425A58">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5AA8DAF"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1B0A3CFB"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2D22AD1"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03C198A1"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3508FFFA"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3550E918"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r w:rsidRPr="00425A58">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7C0B1E4C" w14:textId="77777777" w:rsidR="00B36256" w:rsidRPr="00425A58" w:rsidRDefault="00B36256" w:rsidP="00B36256">
      <w:pPr>
        <w:spacing w:line="360" w:lineRule="auto"/>
        <w:ind w:left="851" w:right="902"/>
        <w:jc w:val="both"/>
        <w:rPr>
          <w:rFonts w:ascii="Palatino Linotype" w:eastAsia="Palatino Linotype" w:hAnsi="Palatino Linotype" w:cs="Palatino Linotype"/>
          <w:i/>
        </w:rPr>
      </w:pPr>
    </w:p>
    <w:p w14:paraId="51964EFB"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Por lo tanto, </w:t>
      </w:r>
      <w:r w:rsidRPr="00425A58">
        <w:rPr>
          <w:rFonts w:ascii="Palatino Linotype" w:eastAsia="Palatino Linotype" w:hAnsi="Palatino Linotype" w:cs="Palatino Linotype"/>
          <w:b/>
        </w:rPr>
        <w:t xml:space="preserve">la entrega de documentos en su versión pública debe acompañarse </w:t>
      </w:r>
      <w:r w:rsidRPr="00425A58">
        <w:rPr>
          <w:rFonts w:ascii="Palatino Linotype" w:eastAsia="Palatino Linotype" w:hAnsi="Palatino Linotype" w:cs="Palatino Linotype"/>
        </w:rPr>
        <w:t>necesariamente</w:t>
      </w:r>
      <w:r w:rsidRPr="00425A58">
        <w:rPr>
          <w:rFonts w:ascii="Palatino Linotype" w:eastAsia="Palatino Linotype" w:hAnsi="Palatino Linotype" w:cs="Palatino Linotype"/>
          <w:b/>
        </w:rPr>
        <w:t xml:space="preserve"> del Acuerdo del Comité de Transparencia que la sustente el cual debe </w:t>
      </w:r>
      <w:r w:rsidRPr="00425A58">
        <w:rPr>
          <w:rFonts w:ascii="Palatino Linotype" w:eastAsia="Palatino Linotype" w:hAnsi="Palatino Linotype" w:cs="Palatino Linotype"/>
          <w:b/>
        </w:rPr>
        <w:lastRenderedPageBreak/>
        <w:t>estar debidamente fundado y motivado, en el que se expongan los fundamentos y razonamientos que llevaron al Sujeto Obligado a testar, suprimir o eliminar datos de dicho soporte documental</w:t>
      </w:r>
      <w:r w:rsidRPr="00425A58">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E60D950" w14:textId="77777777" w:rsidR="00B36256" w:rsidRPr="00425A58" w:rsidRDefault="00B36256" w:rsidP="00B3625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347D9BA5"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Los </w:t>
      </w:r>
      <w:r w:rsidRPr="00425A58">
        <w:rPr>
          <w:rFonts w:ascii="Palatino Linotype" w:eastAsia="Palatino Linotype" w:hAnsi="Palatino Linotype" w:cs="Palatino Linotype"/>
        </w:rPr>
        <w:t>sujetos</w:t>
      </w:r>
      <w:r w:rsidRPr="00425A58">
        <w:rPr>
          <w:rFonts w:ascii="Palatino Linotype" w:eastAsia="Palatino Linotype" w:hAnsi="Palatino Linotype" w:cs="Palatino Linotype"/>
          <w:color w:val="000000"/>
        </w:rPr>
        <w:t xml:space="preserve"> obligados</w:t>
      </w:r>
      <w:r w:rsidRPr="00425A58">
        <w:rPr>
          <w:rFonts w:ascii="Palatino Linotype" w:eastAsia="Palatino Linotype" w:hAnsi="Palatino Linotype" w:cs="Palatino Linotype"/>
          <w:b/>
          <w:color w:val="000000"/>
        </w:rPr>
        <w:t xml:space="preserve"> </w:t>
      </w:r>
      <w:r w:rsidRPr="00425A58">
        <w:rPr>
          <w:rFonts w:ascii="Palatino Linotype" w:eastAsia="Palatino Linotype" w:hAnsi="Palatino Linotype" w:cs="Palatino Linotype"/>
          <w:color w:val="000000"/>
        </w:rPr>
        <w:t xml:space="preserve">serán responsables de los datos personales en su </w:t>
      </w:r>
      <w:r w:rsidRPr="00425A58">
        <w:rPr>
          <w:rFonts w:ascii="Palatino Linotype" w:eastAsia="Palatino Linotype" w:hAnsi="Palatino Linotype" w:cs="Palatino Linotype"/>
        </w:rPr>
        <w:t>posesión</w:t>
      </w:r>
      <w:r w:rsidRPr="00425A58">
        <w:rPr>
          <w:rFonts w:ascii="Palatino Linotype" w:eastAsia="Palatino Linotype" w:hAnsi="Palatino Linotype" w:cs="Palatino Linotype"/>
          <w:color w:val="000000"/>
        </w:rPr>
        <w:t xml:space="preserve"> y que, en </w:t>
      </w:r>
      <w:r w:rsidRPr="00425A58">
        <w:rPr>
          <w:rFonts w:ascii="Palatino Linotype" w:eastAsia="Palatino Linotype" w:hAnsi="Palatino Linotype" w:cs="Palatino Linotype"/>
        </w:rPr>
        <w:t>caso</w:t>
      </w:r>
      <w:r w:rsidRPr="00425A58">
        <w:rPr>
          <w:rFonts w:ascii="Palatino Linotype" w:eastAsia="Palatino Linotype" w:hAnsi="Palatino Linotype" w:cs="Palatino Linotype"/>
          <w:color w:val="000000"/>
        </w:rPr>
        <w:t xml:space="preserve"> de localizarse datos concernientes a terceros, éstos no podrán difundir, </w:t>
      </w:r>
      <w:r w:rsidRPr="00425A58">
        <w:rPr>
          <w:rFonts w:ascii="Palatino Linotype" w:eastAsia="Palatino Linotype" w:hAnsi="Palatino Linotype" w:cs="Palatino Linotype"/>
        </w:rPr>
        <w:t>distribuir</w:t>
      </w:r>
      <w:r w:rsidRPr="00425A58">
        <w:rPr>
          <w:rFonts w:ascii="Palatino Linotype" w:eastAsia="Palatino Linotype" w:hAnsi="Palatino Linotype" w:cs="Palatino Linotype"/>
          <w:color w:val="000000"/>
        </w:rPr>
        <w:t xml:space="preserve"> o comercializar los datos personales.  Cabe destacar que, para la realización de la clasificación de la información, se deben seguir una serie de pasos y procedimientos, por lo que es menester reiterar los mismos:</w:t>
      </w:r>
    </w:p>
    <w:p w14:paraId="51C8CAA7" w14:textId="77777777" w:rsidR="00B36256" w:rsidRPr="00425A58" w:rsidRDefault="00B36256" w:rsidP="00B36256">
      <w:pPr>
        <w:tabs>
          <w:tab w:val="left" w:pos="284"/>
        </w:tabs>
        <w:spacing w:line="360" w:lineRule="auto"/>
        <w:ind w:right="49"/>
        <w:jc w:val="both"/>
        <w:rPr>
          <w:rFonts w:ascii="Palatino Linotype" w:eastAsia="Palatino Linotype" w:hAnsi="Palatino Linotype" w:cs="Palatino Linotype"/>
          <w:color w:val="000000"/>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B36256" w:rsidRPr="00425A58" w14:paraId="0FAEFEA7" w14:textId="77777777" w:rsidTr="000D28A9">
        <w:tc>
          <w:tcPr>
            <w:tcW w:w="2691" w:type="dxa"/>
            <w:tcBorders>
              <w:top w:val="single" w:sz="4" w:space="0" w:color="BFBFBF"/>
              <w:left w:val="single" w:sz="4" w:space="0" w:color="BFBFBF"/>
              <w:bottom w:val="single" w:sz="4" w:space="0" w:color="BFBFBF"/>
              <w:right w:val="single" w:sz="4" w:space="0" w:color="BFBFBF"/>
            </w:tcBorders>
            <w:hideMark/>
          </w:tcPr>
          <w:p w14:paraId="1F134DF9" w14:textId="77777777" w:rsidR="00B36256" w:rsidRPr="00425A58" w:rsidRDefault="00B36256" w:rsidP="00997C95">
            <w:pPr>
              <w:tabs>
                <w:tab w:val="left" w:pos="284"/>
              </w:tabs>
              <w:rPr>
                <w:rFonts w:ascii="Palatino Linotype" w:eastAsia="Palatino Linotype" w:hAnsi="Palatino Linotype" w:cs="Palatino Linotype"/>
                <w:lang w:eastAsia="en-US"/>
              </w:rPr>
            </w:pPr>
            <w:r w:rsidRPr="00425A58">
              <w:rPr>
                <w:rFonts w:ascii="Palatino Linotype" w:eastAsia="Palatino Linotype" w:hAnsi="Palatino Linotype" w:cs="Palatino Linotype"/>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14:paraId="42A3131D"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5210838"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Al hacerlo tienen que precisar de qué información se trata, señalando el supuesto de clasificación (confidencialidad o reserva).</w:t>
            </w:r>
          </w:p>
          <w:p w14:paraId="5F450729"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Además, se debe señalar el procedimiento, de los tres que establecen los artículos 132 y 106 de la Ley Estatal y General, respectivamente.</w:t>
            </w:r>
          </w:p>
          <w:p w14:paraId="7630A049" w14:textId="77777777" w:rsidR="00B36256" w:rsidRPr="00425A58" w:rsidRDefault="00B36256" w:rsidP="00997C95">
            <w:pPr>
              <w:tabs>
                <w:tab w:val="left" w:pos="284"/>
              </w:tabs>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lastRenderedPageBreak/>
              <w:t xml:space="preserve">El último de estos requisitos previos consiste en que no se pueden emitir acuerdos de carácter general ni particular, esto es, </w:t>
            </w:r>
            <w:r w:rsidRPr="00425A58">
              <w:rPr>
                <w:rFonts w:ascii="Palatino Linotype" w:eastAsia="Palatino Linotype" w:hAnsi="Palatino Linotype" w:cs="Palatino Linotype"/>
                <w:color w:val="000000"/>
                <w:u w:val="single"/>
                <w:lang w:eastAsia="en-US"/>
              </w:rPr>
              <w:t>no se puede hacer un acuerdo para clasificar de manera general todos los documentos de un expediente o área, sin</w:t>
            </w:r>
            <w:r w:rsidRPr="00425A58">
              <w:rPr>
                <w:rFonts w:ascii="Palatino Linotype" w:eastAsia="Palatino Linotype" w:hAnsi="Palatino Linotype" w:cs="Palatino Linotype"/>
                <w:color w:val="000000"/>
                <w:lang w:eastAsia="en-US"/>
              </w:rPr>
              <w:t xml:space="preserve"> individualizar su análisis y tampoco se puede hacer un acuerdo por cada dato que se vaya a clasificar dentro de un documento con diez datos, por ejemplo, susceptibles de ser clasificados.</w:t>
            </w:r>
          </w:p>
          <w:p w14:paraId="4281FC0B" w14:textId="77777777" w:rsidR="00B36256" w:rsidRPr="00425A58" w:rsidRDefault="00B36256" w:rsidP="00997C95">
            <w:pPr>
              <w:tabs>
                <w:tab w:val="left" w:pos="284"/>
              </w:tabs>
              <w:jc w:val="both"/>
              <w:rPr>
                <w:rFonts w:ascii="Palatino Linotype" w:eastAsia="Palatino Linotype" w:hAnsi="Palatino Linotype" w:cs="Palatino Linotype"/>
                <w:lang w:eastAsia="en-US"/>
              </w:rPr>
            </w:pPr>
          </w:p>
        </w:tc>
      </w:tr>
      <w:tr w:rsidR="00B36256" w:rsidRPr="00425A58" w14:paraId="7D72F4F5" w14:textId="77777777" w:rsidTr="000D28A9">
        <w:tc>
          <w:tcPr>
            <w:tcW w:w="2691" w:type="dxa"/>
            <w:tcBorders>
              <w:top w:val="single" w:sz="4" w:space="0" w:color="BFBFBF"/>
              <w:left w:val="single" w:sz="4" w:space="0" w:color="BFBFBF"/>
              <w:bottom w:val="single" w:sz="4" w:space="0" w:color="BFBFBF"/>
              <w:right w:val="single" w:sz="4" w:space="0" w:color="BFBFBF"/>
            </w:tcBorders>
            <w:hideMark/>
          </w:tcPr>
          <w:p w14:paraId="476BF92D" w14:textId="77777777" w:rsidR="00B36256" w:rsidRPr="00425A58" w:rsidRDefault="00B36256" w:rsidP="00997C95">
            <w:pPr>
              <w:tabs>
                <w:tab w:val="left" w:pos="284"/>
              </w:tabs>
              <w:rPr>
                <w:rFonts w:ascii="Palatino Linotype" w:eastAsia="Palatino Linotype" w:hAnsi="Palatino Linotype" w:cs="Palatino Linotype"/>
                <w:lang w:eastAsia="en-US"/>
              </w:rPr>
            </w:pPr>
            <w:r w:rsidRPr="00425A58">
              <w:rPr>
                <w:rFonts w:ascii="Palatino Linotype" w:eastAsia="Palatino Linotype" w:hAnsi="Palatino Linotype" w:cs="Palatino Linotype"/>
                <w:lang w:eastAsia="en-US"/>
              </w:rPr>
              <w:lastRenderedPageBreak/>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14:paraId="14430925"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Las disposiciones constitucionales y legales en la materia establecen los dos supuestos generales para clasificar la información: por reserva y por confidencialidad.</w:t>
            </w:r>
          </w:p>
          <w:p w14:paraId="6AC28317"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32C0177" w14:textId="77777777" w:rsidR="00B36256" w:rsidRPr="00425A58" w:rsidRDefault="00B36256" w:rsidP="00997C95">
            <w:pPr>
              <w:tabs>
                <w:tab w:val="left" w:pos="284"/>
              </w:tabs>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El </w:t>
            </w:r>
            <w:r w:rsidRPr="00425A58">
              <w:rPr>
                <w:rFonts w:ascii="Palatino Linotype" w:eastAsia="Palatino Linotype" w:hAnsi="Palatino Linotype" w:cs="Palatino Linotype"/>
                <w:b/>
                <w:color w:val="000000"/>
                <w:lang w:eastAsia="en-US"/>
              </w:rPr>
              <w:t>Sujeto Obligado</w:t>
            </w:r>
            <w:r w:rsidRPr="00425A58">
              <w:rPr>
                <w:rFonts w:ascii="Palatino Linotype" w:eastAsia="Palatino Linotype" w:hAnsi="Palatino Linotype" w:cs="Palatino Linotype"/>
                <w:color w:val="000000"/>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A411298" w14:textId="77777777" w:rsidR="00B36256" w:rsidRPr="00425A58" w:rsidRDefault="00B36256" w:rsidP="00997C95">
            <w:pPr>
              <w:tabs>
                <w:tab w:val="left" w:pos="284"/>
              </w:tabs>
              <w:jc w:val="both"/>
              <w:rPr>
                <w:rFonts w:ascii="Palatino Linotype" w:eastAsia="Palatino Linotype" w:hAnsi="Palatino Linotype" w:cs="Palatino Linotype"/>
                <w:lang w:eastAsia="en-US"/>
              </w:rPr>
            </w:pPr>
          </w:p>
        </w:tc>
      </w:tr>
      <w:tr w:rsidR="00B36256" w:rsidRPr="00425A58" w14:paraId="31537D32" w14:textId="77777777" w:rsidTr="000D28A9">
        <w:tc>
          <w:tcPr>
            <w:tcW w:w="2691" w:type="dxa"/>
            <w:tcBorders>
              <w:top w:val="single" w:sz="4" w:space="0" w:color="BFBFBF"/>
              <w:left w:val="single" w:sz="4" w:space="0" w:color="BFBFBF"/>
              <w:bottom w:val="single" w:sz="4" w:space="0" w:color="BFBFBF"/>
              <w:right w:val="single" w:sz="4" w:space="0" w:color="BFBFBF"/>
            </w:tcBorders>
            <w:hideMark/>
          </w:tcPr>
          <w:p w14:paraId="3E2C4D7F" w14:textId="77777777" w:rsidR="00B36256" w:rsidRPr="00425A58" w:rsidRDefault="00B36256" w:rsidP="00997C95">
            <w:pPr>
              <w:tabs>
                <w:tab w:val="left" w:pos="284"/>
              </w:tabs>
              <w:rPr>
                <w:rFonts w:ascii="Palatino Linotype" w:eastAsia="Palatino Linotype" w:hAnsi="Palatino Linotype" w:cs="Palatino Linotype"/>
                <w:lang w:eastAsia="en-US"/>
              </w:rPr>
            </w:pPr>
            <w:r w:rsidRPr="00425A58">
              <w:rPr>
                <w:rFonts w:ascii="Palatino Linotype" w:eastAsia="Palatino Linotype" w:hAnsi="Palatino Linotype" w:cs="Palatino Linotype"/>
                <w:lang w:eastAsia="en-US"/>
              </w:rPr>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14:paraId="44A5C998"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El Comité de Transparencia, según lo dispuesto en los artículos cuenta con las facultades para aprobar, modificar o revocar la clasificación de la información que haya propuesto. </w:t>
            </w:r>
          </w:p>
          <w:p w14:paraId="2733987F"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Es necesario que </w:t>
            </w:r>
            <w:r w:rsidRPr="00425A58">
              <w:rPr>
                <w:rFonts w:ascii="Palatino Linotype" w:eastAsia="Palatino Linotype" w:hAnsi="Palatino Linotype" w:cs="Palatino Linotype"/>
                <w:b/>
                <w:color w:val="000000"/>
                <w:u w:val="single"/>
                <w:lang w:eastAsia="en-US"/>
              </w:rPr>
              <w:t>el acto reúna con los requisitos elementales</w:t>
            </w:r>
            <w:r w:rsidRPr="00425A58">
              <w:rPr>
                <w:rFonts w:ascii="Palatino Linotype" w:eastAsia="Palatino Linotype" w:hAnsi="Palatino Linotype" w:cs="Palatino Linotype"/>
                <w:color w:val="000000"/>
                <w:lang w:eastAsia="en-US"/>
              </w:rPr>
              <w:t>, entre ellos, que la autoridad que va a emitir el acto de autoridad sea la legalmente facultada para ello.</w:t>
            </w:r>
          </w:p>
          <w:p w14:paraId="016E1688" w14:textId="77777777" w:rsidR="00B36256" w:rsidRPr="00425A58" w:rsidRDefault="00B36256" w:rsidP="00997C95">
            <w:pPr>
              <w:tabs>
                <w:tab w:val="left" w:pos="284"/>
              </w:tabs>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La decisión de aprobar, modificar o revocar la clasificación deberá de asentarse en un documento que registre la </w:t>
            </w:r>
            <w:r w:rsidRPr="00425A58">
              <w:rPr>
                <w:rFonts w:ascii="Palatino Linotype" w:eastAsia="Palatino Linotype" w:hAnsi="Palatino Linotype" w:cs="Palatino Linotype"/>
                <w:color w:val="000000"/>
                <w:lang w:eastAsia="en-US"/>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7632370" w14:textId="77777777" w:rsidR="00B36256" w:rsidRPr="00425A58" w:rsidRDefault="00B36256" w:rsidP="00997C95">
            <w:pPr>
              <w:tabs>
                <w:tab w:val="left" w:pos="284"/>
              </w:tabs>
              <w:jc w:val="both"/>
              <w:rPr>
                <w:rFonts w:ascii="Palatino Linotype" w:eastAsia="Palatino Linotype" w:hAnsi="Palatino Linotype" w:cs="Palatino Linotype"/>
                <w:lang w:eastAsia="en-US"/>
              </w:rPr>
            </w:pPr>
          </w:p>
        </w:tc>
      </w:tr>
      <w:tr w:rsidR="00B36256" w:rsidRPr="00425A58" w14:paraId="24C6EB05" w14:textId="77777777" w:rsidTr="000D28A9">
        <w:tc>
          <w:tcPr>
            <w:tcW w:w="2691" w:type="dxa"/>
            <w:tcBorders>
              <w:top w:val="single" w:sz="4" w:space="0" w:color="BFBFBF"/>
              <w:left w:val="single" w:sz="4" w:space="0" w:color="BFBFBF"/>
              <w:bottom w:val="single" w:sz="4" w:space="0" w:color="BFBFBF"/>
              <w:right w:val="single" w:sz="4" w:space="0" w:color="BFBFBF"/>
            </w:tcBorders>
          </w:tcPr>
          <w:p w14:paraId="6AF6AFC4" w14:textId="77777777" w:rsidR="00B36256" w:rsidRPr="00425A58" w:rsidRDefault="00B36256" w:rsidP="00997C95">
            <w:pPr>
              <w:tabs>
                <w:tab w:val="left" w:pos="284"/>
              </w:tabs>
              <w:rPr>
                <w:rFonts w:ascii="Palatino Linotype" w:eastAsia="Palatino Linotype" w:hAnsi="Palatino Linotype" w:cs="Palatino Linotype"/>
                <w:lang w:eastAsia="en-US"/>
              </w:rPr>
            </w:pPr>
          </w:p>
          <w:p w14:paraId="14C1F2C8" w14:textId="77777777" w:rsidR="00B36256" w:rsidRPr="00425A58" w:rsidRDefault="00B36256" w:rsidP="00997C95">
            <w:pPr>
              <w:tabs>
                <w:tab w:val="left" w:pos="284"/>
              </w:tabs>
              <w:jc w:val="both"/>
              <w:rPr>
                <w:rFonts w:ascii="Palatino Linotype" w:eastAsia="Palatino Linotype" w:hAnsi="Palatino Linotype" w:cs="Palatino Linotype"/>
                <w:lang w:eastAsia="en-US"/>
              </w:rPr>
            </w:pPr>
            <w:r w:rsidRPr="00425A58">
              <w:rPr>
                <w:rFonts w:ascii="Palatino Linotype" w:eastAsia="Palatino Linotype" w:hAnsi="Palatino Linotype" w:cs="Palatino Linotype"/>
                <w:color w:val="000000"/>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14:paraId="6F8BB0CE"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25A58">
              <w:rPr>
                <w:rFonts w:ascii="Palatino Linotype" w:eastAsia="Palatino Linotype" w:hAnsi="Palatino Linotype" w:cs="Palatino Linotype"/>
                <w:b/>
                <w:color w:val="000000"/>
                <w:lang w:eastAsia="en-US"/>
              </w:rPr>
              <w:t>Sujetos Obligados</w:t>
            </w:r>
            <w:r w:rsidRPr="00425A58">
              <w:rPr>
                <w:rFonts w:ascii="Palatino Linotype" w:eastAsia="Palatino Linotype" w:hAnsi="Palatino Linotype" w:cs="Palatino Linotype"/>
                <w:color w:val="000000"/>
                <w:lang w:eastAsia="en-US"/>
              </w:rPr>
              <w:t xml:space="preserve">, por lo que deberán fundar y motivar debidamente la clasificación. </w:t>
            </w:r>
          </w:p>
          <w:p w14:paraId="5D0AB9FB"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De lo anterior, se desprende que para una correcta </w:t>
            </w:r>
            <w:r w:rsidRPr="00425A58">
              <w:rPr>
                <w:rFonts w:ascii="Palatino Linotype" w:eastAsia="Palatino Linotype" w:hAnsi="Palatino Linotype" w:cs="Palatino Linotype"/>
                <w:b/>
                <w:color w:val="000000"/>
                <w:lang w:eastAsia="en-US"/>
              </w:rPr>
              <w:t>clasificación total o parcial</w:t>
            </w:r>
            <w:r w:rsidRPr="00425A58">
              <w:rPr>
                <w:rFonts w:ascii="Palatino Linotype" w:eastAsia="Palatino Linotype" w:hAnsi="Palatino Linotype" w:cs="Palatino Linotype"/>
                <w:color w:val="000000"/>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8DC8CB"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D5D0230"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En ese mismo sentido, el numeral trigésimo tercero fracción V de los Lineamientos Generales, precisa que para motivar la clasificación se deben acreditar las circunstancias de tiempo, modo y lugar.</w:t>
            </w:r>
          </w:p>
          <w:p w14:paraId="7429E1BF"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lastRenderedPageBreak/>
              <w:t xml:space="preserve">Ahora bien, </w:t>
            </w:r>
            <w:r w:rsidRPr="00425A58">
              <w:rPr>
                <w:rFonts w:ascii="Palatino Linotype" w:eastAsia="Palatino Linotype" w:hAnsi="Palatino Linotype" w:cs="Palatino Linotype"/>
                <w:b/>
                <w:color w:val="000000"/>
                <w:u w:val="single"/>
                <w:lang w:eastAsia="en-US"/>
              </w:rPr>
              <w:t>para cada caso además de fundar y motivar</w:t>
            </w:r>
            <w:r w:rsidRPr="00425A58">
              <w:rPr>
                <w:rFonts w:ascii="Palatino Linotype" w:eastAsia="Palatino Linotype" w:hAnsi="Palatino Linotype" w:cs="Palatino Linotype"/>
                <w:color w:val="000000"/>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05C65566"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p>
        </w:tc>
      </w:tr>
      <w:tr w:rsidR="00B36256" w:rsidRPr="00425A58" w14:paraId="5E81D2AE" w14:textId="77777777" w:rsidTr="000D28A9">
        <w:tc>
          <w:tcPr>
            <w:tcW w:w="2691" w:type="dxa"/>
            <w:tcBorders>
              <w:top w:val="single" w:sz="4" w:space="0" w:color="BFBFBF"/>
              <w:left w:val="single" w:sz="4" w:space="0" w:color="BFBFBF"/>
              <w:bottom w:val="single" w:sz="4" w:space="0" w:color="BFBFBF"/>
              <w:right w:val="single" w:sz="4" w:space="0" w:color="BFBFBF"/>
            </w:tcBorders>
            <w:hideMark/>
          </w:tcPr>
          <w:p w14:paraId="7E32E4CC" w14:textId="77777777" w:rsidR="00B36256" w:rsidRPr="00425A58" w:rsidRDefault="00B36256" w:rsidP="00997C95">
            <w:pPr>
              <w:tabs>
                <w:tab w:val="left" w:pos="284"/>
              </w:tabs>
              <w:ind w:right="49"/>
              <w:jc w:val="both"/>
              <w:rPr>
                <w:rFonts w:ascii="Palatino Linotype" w:eastAsia="Palatino Linotype" w:hAnsi="Palatino Linotype" w:cs="Palatino Linotype"/>
                <w:lang w:eastAsia="en-US"/>
              </w:rPr>
            </w:pPr>
            <w:r w:rsidRPr="00425A58">
              <w:rPr>
                <w:rFonts w:ascii="Palatino Linotype" w:eastAsia="Palatino Linotype" w:hAnsi="Palatino Linotype" w:cs="Palatino Linotype"/>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14:paraId="018058FB"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w:t>
            </w:r>
          </w:p>
          <w:p w14:paraId="33E233D5" w14:textId="77777777" w:rsidR="00B36256" w:rsidRPr="00425A58" w:rsidRDefault="00B36256" w:rsidP="00997C95">
            <w:pPr>
              <w:tabs>
                <w:tab w:val="left" w:pos="284"/>
              </w:tabs>
              <w:ind w:right="49"/>
              <w:jc w:val="both"/>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7EB3106" w14:textId="77777777" w:rsidR="00B36256" w:rsidRPr="00425A58" w:rsidRDefault="00B36256" w:rsidP="00997C95">
            <w:pPr>
              <w:tabs>
                <w:tab w:val="left" w:pos="284"/>
              </w:tabs>
              <w:rPr>
                <w:rFonts w:ascii="Palatino Linotype" w:eastAsia="Palatino Linotype" w:hAnsi="Palatino Linotype" w:cs="Palatino Linotype"/>
                <w:color w:val="000000"/>
                <w:lang w:eastAsia="en-US"/>
              </w:rPr>
            </w:pPr>
            <w:r w:rsidRPr="00425A58">
              <w:rPr>
                <w:rFonts w:ascii="Palatino Linotype" w:eastAsia="Palatino Linotype" w:hAnsi="Palatino Linotype" w:cs="Palatino Linotype"/>
                <w:color w:val="000000"/>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64C46C76" w14:textId="77777777" w:rsidR="00B36256" w:rsidRPr="00425A58" w:rsidRDefault="00B36256" w:rsidP="00997C95">
            <w:pPr>
              <w:tabs>
                <w:tab w:val="left" w:pos="284"/>
              </w:tabs>
              <w:rPr>
                <w:rFonts w:ascii="Palatino Linotype" w:eastAsia="Palatino Linotype" w:hAnsi="Palatino Linotype" w:cs="Palatino Linotype"/>
                <w:lang w:eastAsia="en-US"/>
              </w:rPr>
            </w:pPr>
          </w:p>
        </w:tc>
      </w:tr>
    </w:tbl>
    <w:p w14:paraId="357C3D45" w14:textId="77777777" w:rsidR="00B36256" w:rsidRPr="00425A58" w:rsidRDefault="00B36256" w:rsidP="00B36256">
      <w:pPr>
        <w:tabs>
          <w:tab w:val="left" w:pos="284"/>
        </w:tabs>
        <w:spacing w:line="360" w:lineRule="auto"/>
        <w:rPr>
          <w:rFonts w:ascii="Palatino Linotype" w:eastAsia="Palatino Linotype" w:hAnsi="Palatino Linotype" w:cs="Palatino Linotype"/>
          <w:color w:val="000000"/>
        </w:rPr>
      </w:pPr>
    </w:p>
    <w:p w14:paraId="7A4754A8" w14:textId="77777777" w:rsidR="00B36256" w:rsidRPr="00425A58"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rPr>
        <w:t xml:space="preserve">Si el </w:t>
      </w:r>
      <w:r w:rsidRPr="00425A58">
        <w:rPr>
          <w:rFonts w:ascii="Palatino Linotype" w:eastAsia="Palatino Linotype" w:hAnsi="Palatino Linotype" w:cs="Palatino Linotype"/>
          <w:color w:val="000000"/>
        </w:rPr>
        <w:t>servidor</w:t>
      </w:r>
      <w:r w:rsidRPr="00425A58">
        <w:rPr>
          <w:rFonts w:ascii="Palatino Linotype" w:eastAsia="Palatino Linotype" w:hAnsi="Palatino Linotype" w:cs="Palatino Linotype"/>
        </w:rPr>
        <w:t xml:space="preserve"> </w:t>
      </w:r>
      <w:r w:rsidRPr="00425A58">
        <w:rPr>
          <w:rFonts w:ascii="Palatino Linotype" w:eastAsia="Arial Unicode MS" w:hAnsi="Palatino Linotype" w:cs="Arial"/>
        </w:rPr>
        <w:t>público</w:t>
      </w:r>
      <w:r w:rsidRPr="00425A58">
        <w:rPr>
          <w:rFonts w:ascii="Palatino Linotype" w:eastAsia="Palatino Linotype" w:hAnsi="Palatino Linotype" w:cs="Palatino Linotype"/>
        </w:rPr>
        <w:t xml:space="preserve"> incumple con estas formalidades y entrega la información </w:t>
      </w:r>
      <w:r w:rsidRPr="00425A58">
        <w:rPr>
          <w:rFonts w:ascii="Palatino Linotype" w:eastAsia="Palatino Linotype" w:hAnsi="Palatino Linotype" w:cs="Palatino Linotype"/>
          <w:color w:val="000000"/>
        </w:rPr>
        <w:t>sin</w:t>
      </w:r>
      <w:r w:rsidRPr="00425A58">
        <w:rPr>
          <w:rFonts w:ascii="Palatino Linotype" w:eastAsia="Palatino Linotype" w:hAnsi="Palatino Linotype" w:cs="Palatino Linotype"/>
        </w:rPr>
        <w:t xml:space="preserve"> </w:t>
      </w:r>
      <w:r w:rsidRPr="00425A58">
        <w:rPr>
          <w:rFonts w:ascii="Palatino Linotype" w:eastAsia="Palatino Linotype" w:hAnsi="Palatino Linotype" w:cs="Palatino Linotype"/>
          <w:color w:val="000000"/>
        </w:rPr>
        <w:t>proteger</w:t>
      </w:r>
      <w:r w:rsidRPr="00425A58">
        <w:rPr>
          <w:rFonts w:ascii="Palatino Linotype" w:eastAsia="Palatino Linotype" w:hAnsi="Palatino Linotype" w:cs="Palatino Linotype"/>
        </w:rPr>
        <w:t xml:space="preserve"> los datos personales incumple con lo que estipula las </w:t>
      </w:r>
      <w:r w:rsidRPr="00425A58">
        <w:rPr>
          <w:rFonts w:ascii="Palatino Linotype" w:eastAsia="Palatino Linotype" w:hAnsi="Palatino Linotype" w:cs="Palatino Linotype"/>
          <w:color w:val="000000"/>
        </w:rPr>
        <w:t>disposiciones</w:t>
      </w:r>
      <w:r w:rsidRPr="00425A58">
        <w:rPr>
          <w:rFonts w:ascii="Palatino Linotype" w:eastAsia="Palatino Linotype" w:hAnsi="Palatino Linotype" w:cs="Palatino Linotype"/>
        </w:rPr>
        <w:t xml:space="preserve"> legales </w:t>
      </w:r>
      <w:r w:rsidRPr="00425A58">
        <w:rPr>
          <w:rFonts w:ascii="Palatino Linotype" w:eastAsia="Palatino Linotype" w:hAnsi="Palatino Linotype" w:cs="Palatino Linotype"/>
          <w:color w:val="000000"/>
        </w:rPr>
        <w:t>establecidas</w:t>
      </w:r>
      <w:r w:rsidRPr="00425A58">
        <w:rPr>
          <w:rFonts w:ascii="Palatino Linotype" w:eastAsia="Palatino Linotype" w:hAnsi="Palatino Linotype" w:cs="Palatino Linotype"/>
        </w:rPr>
        <w:t>, asimismo que si entrega un documento testado sin el debido acuerdo de clasificación.</w:t>
      </w:r>
    </w:p>
    <w:p w14:paraId="4BE70D0B" w14:textId="77777777" w:rsidR="004326FA" w:rsidRPr="00425A58" w:rsidRDefault="004326FA" w:rsidP="00AE423B">
      <w:pPr>
        <w:spacing w:line="360" w:lineRule="auto"/>
        <w:contextualSpacing/>
        <w:jc w:val="both"/>
        <w:rPr>
          <w:rFonts w:ascii="Palatino Linotype" w:eastAsia="Palatino Linotype" w:hAnsi="Palatino Linotype" w:cs="Palatino Linotype"/>
        </w:rPr>
      </w:pPr>
    </w:p>
    <w:p w14:paraId="459F5D52" w14:textId="77777777" w:rsidR="006C0D60" w:rsidRPr="00425A58" w:rsidRDefault="006C0D60"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color w:val="222222"/>
        </w:rPr>
        <w:lastRenderedPageBreak/>
        <w:t xml:space="preserve">Por lo </w:t>
      </w:r>
      <w:r w:rsidRPr="00425A58">
        <w:rPr>
          <w:rFonts w:ascii="Palatino Linotype" w:eastAsia="Palatino Linotype" w:hAnsi="Palatino Linotype" w:cs="Palatino Linotype"/>
        </w:rPr>
        <w:t>anteriormente</w:t>
      </w:r>
      <w:r w:rsidRPr="00425A58">
        <w:rPr>
          <w:rFonts w:ascii="Palatino Linotype" w:eastAsia="Palatino Linotype" w:hAnsi="Palatino Linotype" w:cs="Palatino Linotype"/>
          <w:color w:val="222222"/>
        </w:rPr>
        <w:t xml:space="preserve"> expuesto y fundado, este </w:t>
      </w:r>
      <w:r w:rsidRPr="00425A58">
        <w:rPr>
          <w:rFonts w:ascii="Palatino Linotype" w:eastAsia="Palatino Linotype" w:hAnsi="Palatino Linotype" w:cs="Palatino Linotype"/>
          <w:b/>
          <w:color w:val="222222"/>
        </w:rPr>
        <w:t>ÓRGANO GARANTE</w:t>
      </w:r>
      <w:r w:rsidRPr="00425A58">
        <w:rPr>
          <w:rFonts w:ascii="Palatino Linotype" w:eastAsia="Palatino Linotype" w:hAnsi="Palatino Linotype" w:cs="Palatino Linotype"/>
          <w:color w:val="222222"/>
        </w:rPr>
        <w:t xml:space="preserve"> emite los </w:t>
      </w:r>
      <w:r w:rsidRPr="00425A58">
        <w:rPr>
          <w:rFonts w:ascii="Palatino Linotype" w:eastAsia="Palatino Linotype" w:hAnsi="Palatino Linotype" w:cs="Palatino Linotype"/>
        </w:rPr>
        <w:t>siguientes</w:t>
      </w:r>
      <w:r w:rsidRPr="00425A58">
        <w:rPr>
          <w:rFonts w:ascii="Palatino Linotype" w:eastAsia="Palatino Linotype" w:hAnsi="Palatino Linotype" w:cs="Palatino Linotype"/>
          <w:color w:val="222222"/>
        </w:rPr>
        <w:t>:</w:t>
      </w:r>
    </w:p>
    <w:p w14:paraId="3CE66835" w14:textId="77777777" w:rsidR="00997C95" w:rsidRPr="00425A58" w:rsidRDefault="00997C95" w:rsidP="00997C95">
      <w:pPr>
        <w:pStyle w:val="Prrafodelista"/>
        <w:rPr>
          <w:rFonts w:ascii="Palatino Linotype" w:eastAsia="Palatino Linotype" w:hAnsi="Palatino Linotype" w:cs="Palatino Linotype"/>
        </w:rPr>
      </w:pPr>
    </w:p>
    <w:p w14:paraId="4867459D" w14:textId="77777777" w:rsidR="00997C95" w:rsidRPr="00425A58" w:rsidRDefault="00997C95" w:rsidP="00997C95">
      <w:pPr>
        <w:spacing w:line="360" w:lineRule="auto"/>
        <w:contextualSpacing/>
        <w:jc w:val="both"/>
        <w:rPr>
          <w:rFonts w:ascii="Palatino Linotype" w:eastAsia="Palatino Linotype" w:hAnsi="Palatino Linotype" w:cs="Palatino Linotype"/>
        </w:rPr>
      </w:pPr>
    </w:p>
    <w:p w14:paraId="60BDCB21" w14:textId="7260FF13" w:rsidR="006C0D60" w:rsidRPr="00425A58" w:rsidRDefault="006C0D60" w:rsidP="00AE423B">
      <w:pPr>
        <w:pBdr>
          <w:top w:val="nil"/>
          <w:left w:val="nil"/>
          <w:bottom w:val="nil"/>
          <w:right w:val="nil"/>
          <w:between w:val="nil"/>
        </w:pBdr>
        <w:spacing w:line="360" w:lineRule="auto"/>
        <w:jc w:val="center"/>
        <w:rPr>
          <w:rFonts w:ascii="Palatino Linotype" w:eastAsia="Palatino Linotype" w:hAnsi="Palatino Linotype" w:cs="Palatino Linotype"/>
          <w:b/>
        </w:rPr>
      </w:pPr>
      <w:r w:rsidRPr="00425A58">
        <w:rPr>
          <w:rFonts w:ascii="Palatino Linotype" w:eastAsia="Palatino Linotype" w:hAnsi="Palatino Linotype" w:cs="Palatino Linotype"/>
          <w:b/>
        </w:rPr>
        <w:t xml:space="preserve">R E S </w:t>
      </w:r>
      <w:r w:rsidR="00761F40" w:rsidRPr="00425A58">
        <w:rPr>
          <w:rFonts w:ascii="Palatino Linotype" w:eastAsia="Palatino Linotype" w:hAnsi="Palatino Linotype" w:cs="Palatino Linotype"/>
          <w:b/>
        </w:rPr>
        <w:t>O L U T I V O S</w:t>
      </w:r>
    </w:p>
    <w:p w14:paraId="7175AAC4" w14:textId="77777777" w:rsidR="000D0A0A" w:rsidRPr="00425A58" w:rsidRDefault="000D0A0A" w:rsidP="00AE423B">
      <w:pPr>
        <w:pBdr>
          <w:top w:val="nil"/>
          <w:left w:val="nil"/>
          <w:bottom w:val="nil"/>
          <w:right w:val="nil"/>
          <w:between w:val="nil"/>
        </w:pBdr>
        <w:spacing w:line="360" w:lineRule="auto"/>
        <w:jc w:val="center"/>
        <w:rPr>
          <w:rFonts w:ascii="Palatino Linotype" w:eastAsia="Palatino Linotype" w:hAnsi="Palatino Linotype" w:cs="Palatino Linotype"/>
          <w:b/>
        </w:rPr>
      </w:pPr>
    </w:p>
    <w:p w14:paraId="1DF37554" w14:textId="3DB1DDE0" w:rsidR="006C0D60" w:rsidRPr="00425A58" w:rsidRDefault="006C0D60" w:rsidP="00AE423B">
      <w:pPr>
        <w:spacing w:line="360" w:lineRule="auto"/>
        <w:jc w:val="both"/>
        <w:rPr>
          <w:rFonts w:ascii="Palatino Linotype" w:eastAsia="Palatino Linotype" w:hAnsi="Palatino Linotype" w:cs="Palatino Linotype"/>
        </w:rPr>
      </w:pPr>
      <w:r w:rsidRPr="00425A58">
        <w:rPr>
          <w:rFonts w:ascii="Palatino Linotype" w:eastAsia="Times New Roman" w:hAnsi="Palatino Linotype" w:cs="Arial"/>
          <w:b/>
          <w:bCs/>
        </w:rPr>
        <w:t>PRIMERO</w:t>
      </w:r>
      <w:r w:rsidRPr="00425A58">
        <w:rPr>
          <w:rFonts w:ascii="Palatino Linotype" w:eastAsia="Times New Roman" w:hAnsi="Palatino Linotype" w:cs="Arial"/>
        </w:rPr>
        <w:t>. Resultan</w:t>
      </w:r>
      <w:r w:rsidR="007C0820" w:rsidRPr="00425A58">
        <w:rPr>
          <w:rFonts w:ascii="Palatino Linotype" w:eastAsia="Times New Roman" w:hAnsi="Palatino Linotype" w:cs="Arial"/>
        </w:rPr>
        <w:t xml:space="preserve"> </w:t>
      </w:r>
      <w:r w:rsidRPr="00425A58">
        <w:rPr>
          <w:rFonts w:ascii="Palatino Linotype" w:eastAsia="Times New Roman" w:hAnsi="Palatino Linotype" w:cs="Arial"/>
        </w:rPr>
        <w:t xml:space="preserve">fundadas las </w:t>
      </w:r>
      <w:r w:rsidRPr="00425A58">
        <w:rPr>
          <w:rFonts w:ascii="Palatino Linotype" w:eastAsia="Times New Roman" w:hAnsi="Palatino Linotype" w:cs="Arial"/>
          <w:lang w:val="es-ES"/>
        </w:rPr>
        <w:t xml:space="preserve">razones o motivos de inconformidad hechos valer en el Recurso de </w:t>
      </w:r>
      <w:r w:rsidR="00761F40" w:rsidRPr="00425A58">
        <w:rPr>
          <w:rFonts w:ascii="Palatino Linotype" w:eastAsia="Times New Roman" w:hAnsi="Palatino Linotype" w:cs="Arial"/>
          <w:lang w:val="es-ES"/>
        </w:rPr>
        <w:t xml:space="preserve">Revisión </w:t>
      </w:r>
      <w:r w:rsidR="003B6CFA" w:rsidRPr="00425A58">
        <w:rPr>
          <w:rFonts w:ascii="Palatino Linotype" w:eastAsia="Times New Roman" w:hAnsi="Palatino Linotype" w:cs="Arial"/>
          <w:b/>
          <w:lang w:val="es-ES"/>
        </w:rPr>
        <w:t>06873/INFOEM/IP/RR/2025</w:t>
      </w:r>
      <w:r w:rsidRPr="00425A58">
        <w:rPr>
          <w:rFonts w:ascii="Palatino Linotype" w:eastAsia="Times New Roman" w:hAnsi="Palatino Linotype" w:cs="Arial"/>
          <w:b/>
          <w:lang w:val="es-ES"/>
        </w:rPr>
        <w:t xml:space="preserve">, </w:t>
      </w:r>
      <w:r w:rsidR="009D7C5B" w:rsidRPr="00425A58">
        <w:rPr>
          <w:rFonts w:ascii="Palatino Linotype" w:eastAsia="Palatino Linotype" w:hAnsi="Palatino Linotype" w:cs="Palatino Linotype"/>
        </w:rPr>
        <w:t>en términos de</w:t>
      </w:r>
      <w:r w:rsidR="00F91BC6" w:rsidRPr="00425A58">
        <w:rPr>
          <w:rFonts w:ascii="Palatino Linotype" w:eastAsia="Palatino Linotype" w:hAnsi="Palatino Linotype" w:cs="Palatino Linotype"/>
        </w:rPr>
        <w:t xml:space="preserve"> </w:t>
      </w:r>
      <w:r w:rsidRPr="00425A58">
        <w:rPr>
          <w:rFonts w:ascii="Palatino Linotype" w:eastAsia="Palatino Linotype" w:hAnsi="Palatino Linotype" w:cs="Palatino Linotype"/>
        </w:rPr>
        <w:t>l</w:t>
      </w:r>
      <w:r w:rsidR="00F91BC6" w:rsidRPr="00425A58">
        <w:rPr>
          <w:rFonts w:ascii="Palatino Linotype" w:eastAsia="Palatino Linotype" w:hAnsi="Palatino Linotype" w:cs="Palatino Linotype"/>
        </w:rPr>
        <w:t>os</w:t>
      </w:r>
      <w:r w:rsidRPr="00425A58">
        <w:rPr>
          <w:rFonts w:ascii="Palatino Linotype" w:eastAsia="Palatino Linotype" w:hAnsi="Palatino Linotype" w:cs="Palatino Linotype"/>
        </w:rPr>
        <w:t xml:space="preserve"> </w:t>
      </w:r>
      <w:r w:rsidR="009D7C5B" w:rsidRPr="00425A58">
        <w:rPr>
          <w:rFonts w:ascii="Palatino Linotype" w:eastAsia="Palatino Linotype" w:hAnsi="Palatino Linotype" w:cs="Palatino Linotype"/>
          <w:b/>
        </w:rPr>
        <w:t>Considerando</w:t>
      </w:r>
      <w:r w:rsidR="00F91BC6" w:rsidRPr="00425A58">
        <w:rPr>
          <w:rFonts w:ascii="Palatino Linotype" w:eastAsia="Palatino Linotype" w:hAnsi="Palatino Linotype" w:cs="Palatino Linotype"/>
          <w:b/>
        </w:rPr>
        <w:t>s</w:t>
      </w:r>
      <w:r w:rsidRPr="00425A58">
        <w:rPr>
          <w:rFonts w:ascii="Palatino Linotype" w:eastAsia="Palatino Linotype" w:hAnsi="Palatino Linotype" w:cs="Palatino Linotype"/>
        </w:rPr>
        <w:t xml:space="preserve"> </w:t>
      </w:r>
      <w:r w:rsidRPr="00425A58">
        <w:rPr>
          <w:rFonts w:ascii="Palatino Linotype" w:eastAsia="Palatino Linotype" w:hAnsi="Palatino Linotype" w:cs="Palatino Linotype"/>
          <w:b/>
        </w:rPr>
        <w:t>C</w:t>
      </w:r>
      <w:r w:rsidR="00F91BC6" w:rsidRPr="00425A58">
        <w:rPr>
          <w:rFonts w:ascii="Palatino Linotype" w:eastAsia="Palatino Linotype" w:hAnsi="Palatino Linotype" w:cs="Palatino Linotype"/>
          <w:b/>
        </w:rPr>
        <w:t>uarto</w:t>
      </w:r>
      <w:r w:rsidR="00F91BC6" w:rsidRPr="00425A58">
        <w:rPr>
          <w:rFonts w:ascii="Palatino Linotype" w:eastAsia="Palatino Linotype" w:hAnsi="Palatino Linotype" w:cs="Palatino Linotype"/>
        </w:rPr>
        <w:t xml:space="preserve"> y</w:t>
      </w:r>
      <w:r w:rsidR="00F91BC6" w:rsidRPr="00425A58">
        <w:rPr>
          <w:rFonts w:ascii="Palatino Linotype" w:eastAsia="Palatino Linotype" w:hAnsi="Palatino Linotype" w:cs="Palatino Linotype"/>
          <w:b/>
        </w:rPr>
        <w:t xml:space="preserve"> Quinto</w:t>
      </w:r>
      <w:r w:rsidRPr="00425A58">
        <w:rPr>
          <w:rFonts w:ascii="Palatino Linotype" w:eastAsia="Palatino Linotype" w:hAnsi="Palatino Linotype" w:cs="Palatino Linotype"/>
          <w:b/>
        </w:rPr>
        <w:t xml:space="preserve"> </w:t>
      </w:r>
      <w:r w:rsidRPr="00425A58">
        <w:rPr>
          <w:rFonts w:ascii="Palatino Linotype" w:eastAsia="Palatino Linotype" w:hAnsi="Palatino Linotype" w:cs="Palatino Linotype"/>
        </w:rPr>
        <w:t>de la presente Resolución.</w:t>
      </w:r>
    </w:p>
    <w:p w14:paraId="1FE8D27D" w14:textId="77777777" w:rsidR="006C0D60" w:rsidRPr="00425A58" w:rsidRDefault="006C0D60" w:rsidP="00AE423B">
      <w:pPr>
        <w:spacing w:line="360" w:lineRule="auto"/>
        <w:jc w:val="both"/>
        <w:rPr>
          <w:rFonts w:ascii="Palatino Linotype" w:eastAsia="Palatino Linotype" w:hAnsi="Palatino Linotype" w:cs="Palatino Linotype"/>
        </w:rPr>
      </w:pPr>
    </w:p>
    <w:p w14:paraId="41DFB703" w14:textId="11EBF937" w:rsidR="006C0D60" w:rsidRPr="00425A58" w:rsidRDefault="006C0D60" w:rsidP="00AE423B">
      <w:pPr>
        <w:spacing w:line="360" w:lineRule="auto"/>
        <w:jc w:val="both"/>
        <w:rPr>
          <w:rFonts w:ascii="Palatino Linotype" w:hAnsi="Palatino Linotype" w:cs="Arial"/>
        </w:rPr>
      </w:pPr>
      <w:r w:rsidRPr="00425A58">
        <w:rPr>
          <w:rFonts w:ascii="Palatino Linotype" w:eastAsia="Times New Roman" w:hAnsi="Palatino Linotype" w:cs="Times New Roman"/>
          <w:b/>
        </w:rPr>
        <w:t xml:space="preserve">SEGUNDO. </w:t>
      </w:r>
      <w:r w:rsidRPr="00425A58">
        <w:rPr>
          <w:rFonts w:ascii="Palatino Linotype" w:eastAsia="MS Mincho" w:hAnsi="Palatino Linotype" w:cs="Times New Roman"/>
          <w:color w:val="000000" w:themeColor="text1"/>
        </w:rPr>
        <w:t xml:space="preserve">Se </w:t>
      </w:r>
      <w:r w:rsidR="009E7218" w:rsidRPr="00425A58">
        <w:rPr>
          <w:rFonts w:ascii="Palatino Linotype" w:eastAsia="MS Mincho" w:hAnsi="Palatino Linotype" w:cs="Times New Roman"/>
          <w:b/>
          <w:color w:val="000000" w:themeColor="text1"/>
        </w:rPr>
        <w:t>REVO</w:t>
      </w:r>
      <w:r w:rsidRPr="00425A58">
        <w:rPr>
          <w:rFonts w:ascii="Palatino Linotype" w:eastAsia="MS Mincho" w:hAnsi="Palatino Linotype" w:cs="Times New Roman"/>
          <w:b/>
          <w:color w:val="000000" w:themeColor="text1"/>
        </w:rPr>
        <w:t xml:space="preserve">CA </w:t>
      </w:r>
      <w:r w:rsidR="00597221" w:rsidRPr="00425A58">
        <w:rPr>
          <w:rFonts w:ascii="Palatino Linotype" w:eastAsia="MS Mincho" w:hAnsi="Palatino Linotype" w:cs="Times New Roman"/>
          <w:color w:val="000000" w:themeColor="text1"/>
        </w:rPr>
        <w:t>la respuesta emitida por el</w:t>
      </w:r>
      <w:r w:rsidRPr="00425A58">
        <w:rPr>
          <w:rFonts w:ascii="Palatino Linotype" w:eastAsia="MS Mincho" w:hAnsi="Palatino Linotype" w:cs="Times New Roman"/>
          <w:color w:val="000000" w:themeColor="text1"/>
        </w:rPr>
        <w:t xml:space="preserve"> </w:t>
      </w:r>
      <w:r w:rsidR="00597221" w:rsidRPr="00425A58">
        <w:rPr>
          <w:rFonts w:ascii="Palatino Linotype" w:hAnsi="Palatino Linotype"/>
          <w:b/>
          <w:bCs/>
          <w:color w:val="000000"/>
        </w:rPr>
        <w:t>Ayuntamiento de Toluca</w:t>
      </w:r>
      <w:r w:rsidRPr="00425A58">
        <w:rPr>
          <w:rFonts w:ascii="Palatino Linotype" w:hAnsi="Palatino Linotype"/>
          <w:b/>
          <w:bCs/>
          <w:color w:val="000000"/>
        </w:rPr>
        <w:t xml:space="preserve"> </w:t>
      </w:r>
      <w:r w:rsidRPr="00425A58">
        <w:rPr>
          <w:rFonts w:ascii="Palatino Linotype" w:hAnsi="Palatino Linotype"/>
          <w:bCs/>
          <w:color w:val="000000"/>
        </w:rPr>
        <w:t xml:space="preserve">a la </w:t>
      </w:r>
      <w:r w:rsidR="009630A0" w:rsidRPr="00425A58">
        <w:rPr>
          <w:rFonts w:ascii="Palatino Linotype" w:hAnsi="Palatino Linotype"/>
          <w:bCs/>
          <w:color w:val="000000"/>
        </w:rPr>
        <w:t>S</w:t>
      </w:r>
      <w:r w:rsidRPr="00425A58">
        <w:rPr>
          <w:rFonts w:ascii="Palatino Linotype" w:hAnsi="Palatino Linotype"/>
          <w:bCs/>
          <w:color w:val="000000"/>
        </w:rPr>
        <w:t xml:space="preserve">olicitud de </w:t>
      </w:r>
      <w:r w:rsidR="009630A0" w:rsidRPr="00425A58">
        <w:rPr>
          <w:rFonts w:ascii="Palatino Linotype" w:hAnsi="Palatino Linotype"/>
          <w:bCs/>
          <w:color w:val="000000"/>
        </w:rPr>
        <w:t>I</w:t>
      </w:r>
      <w:r w:rsidRPr="00425A58">
        <w:rPr>
          <w:rFonts w:ascii="Palatino Linotype" w:hAnsi="Palatino Linotype"/>
          <w:bCs/>
          <w:color w:val="000000"/>
        </w:rPr>
        <w:t>nformación</w:t>
      </w:r>
      <w:r w:rsidRPr="00425A58">
        <w:rPr>
          <w:rFonts w:ascii="Palatino Linotype" w:eastAsia="MS Mincho" w:hAnsi="Palatino Linotype" w:cs="Times New Roman"/>
          <w:b/>
          <w:color w:val="000000" w:themeColor="text1"/>
        </w:rPr>
        <w:t xml:space="preserve"> </w:t>
      </w:r>
      <w:r w:rsidR="00416AA0" w:rsidRPr="00425A58">
        <w:rPr>
          <w:rFonts w:ascii="Palatino Linotype" w:eastAsia="Times New Roman" w:hAnsi="Palatino Linotype" w:cs="Arial"/>
          <w:b/>
          <w:lang w:val="es-ES"/>
        </w:rPr>
        <w:t>02149/TOLUCA/IP/2025</w:t>
      </w:r>
      <w:r w:rsidRPr="00425A58">
        <w:rPr>
          <w:rFonts w:ascii="Palatino Linotype" w:eastAsia="Times New Roman" w:hAnsi="Palatino Linotype" w:cs="Arial"/>
          <w:b/>
          <w:lang w:val="es-ES"/>
        </w:rPr>
        <w:t>;</w:t>
      </w:r>
      <w:r w:rsidRPr="00425A58">
        <w:rPr>
          <w:rFonts w:ascii="Palatino Linotype" w:eastAsia="Palatino Linotype" w:hAnsi="Palatino Linotype" w:cs="Palatino Linotype"/>
        </w:rPr>
        <w:t xml:space="preserve"> por lo que</w:t>
      </w:r>
      <w:r w:rsidRPr="00425A58">
        <w:rPr>
          <w:rFonts w:ascii="Palatino Linotype" w:eastAsia="MS Mincho" w:hAnsi="Palatino Linotype" w:cs="Times New Roman"/>
          <w:color w:val="000000" w:themeColor="text1"/>
        </w:rPr>
        <w:t xml:space="preserve"> se </w:t>
      </w:r>
      <w:r w:rsidRPr="00425A58">
        <w:rPr>
          <w:rFonts w:ascii="Palatino Linotype" w:eastAsia="MS Mincho" w:hAnsi="Palatino Linotype" w:cs="Times New Roman"/>
          <w:b/>
          <w:color w:val="000000" w:themeColor="text1"/>
        </w:rPr>
        <w:t>ORDENA</w:t>
      </w:r>
      <w:r w:rsidRPr="00425A58">
        <w:rPr>
          <w:rFonts w:ascii="Palatino Linotype" w:eastAsia="MS Mincho" w:hAnsi="Palatino Linotype" w:cs="Times New Roman"/>
          <w:color w:val="000000" w:themeColor="text1"/>
        </w:rPr>
        <w:t xml:space="preserve"> entregar vía Sistema de Acceso a la In</w:t>
      </w:r>
      <w:r w:rsidR="009D7C5B" w:rsidRPr="00425A58">
        <w:rPr>
          <w:rFonts w:ascii="Palatino Linotype" w:eastAsia="MS Mincho" w:hAnsi="Palatino Linotype" w:cs="Times New Roman"/>
          <w:color w:val="000000" w:themeColor="text1"/>
        </w:rPr>
        <w:t>formación Mexiquense (</w:t>
      </w:r>
      <w:r w:rsidR="009D7C5B" w:rsidRPr="00425A58">
        <w:rPr>
          <w:rFonts w:ascii="Palatino Linotype" w:eastAsia="MS Mincho" w:hAnsi="Palatino Linotype" w:cs="Times New Roman"/>
          <w:b/>
          <w:color w:val="000000" w:themeColor="text1"/>
        </w:rPr>
        <w:t>SAIMEX</w:t>
      </w:r>
      <w:r w:rsidR="009D7C5B" w:rsidRPr="00425A58">
        <w:rPr>
          <w:rFonts w:ascii="Palatino Linotype" w:eastAsia="MS Mincho" w:hAnsi="Palatino Linotype" w:cs="Times New Roman"/>
          <w:color w:val="000000" w:themeColor="text1"/>
        </w:rPr>
        <w:t>),</w:t>
      </w:r>
      <w:r w:rsidR="00997C95" w:rsidRPr="00425A58">
        <w:rPr>
          <w:rFonts w:ascii="Palatino Linotype" w:eastAsia="MS Mincho" w:hAnsi="Palatino Linotype" w:cs="Times New Roman"/>
          <w:color w:val="000000" w:themeColor="text1"/>
        </w:rPr>
        <w:t xml:space="preserve"> en versión pública, previa búsqueda exhaustiva y razonable,</w:t>
      </w:r>
      <w:r w:rsidR="005913B5" w:rsidRPr="00425A58">
        <w:rPr>
          <w:rFonts w:ascii="Palatino Linotype" w:eastAsia="MS Mincho" w:hAnsi="Palatino Linotype" w:cs="Times New Roman"/>
          <w:color w:val="000000" w:themeColor="text1"/>
        </w:rPr>
        <w:t xml:space="preserve"> </w:t>
      </w:r>
      <w:r w:rsidR="00EF10D3" w:rsidRPr="00425A58">
        <w:rPr>
          <w:rFonts w:ascii="Palatino Linotype" w:eastAsia="MS Mincho" w:hAnsi="Palatino Linotype" w:cs="Times New Roman"/>
          <w:color w:val="000000" w:themeColor="text1"/>
        </w:rPr>
        <w:t>la siguiente información</w:t>
      </w:r>
      <w:r w:rsidR="00997C95" w:rsidRPr="00425A58">
        <w:rPr>
          <w:rFonts w:ascii="Palatino Linotype" w:eastAsia="MS Mincho" w:hAnsi="Palatino Linotype" w:cs="Times New Roman"/>
          <w:color w:val="000000" w:themeColor="text1"/>
        </w:rPr>
        <w:t xml:space="preserve"> generada, poseída o, administrada, del </w:t>
      </w:r>
      <w:r w:rsidR="00997C95" w:rsidRPr="00425A58">
        <w:rPr>
          <w:rFonts w:ascii="Palatino Linotype" w:eastAsia="MS Mincho" w:hAnsi="Palatino Linotype" w:cs="Times New Roman"/>
          <w:b/>
          <w:color w:val="000000" w:themeColor="text1"/>
        </w:rPr>
        <w:t>1 de enero al 11 de abril de dos mil veinticinco</w:t>
      </w:r>
      <w:r w:rsidR="007C0820" w:rsidRPr="00425A58">
        <w:rPr>
          <w:rFonts w:ascii="Palatino Linotype" w:hAnsi="Palatino Linotype" w:cs="Arial"/>
        </w:rPr>
        <w:t>:</w:t>
      </w:r>
    </w:p>
    <w:p w14:paraId="3E7CD15F" w14:textId="77777777" w:rsidR="006C0D60" w:rsidRPr="00425A58" w:rsidRDefault="006C0D60" w:rsidP="00AE423B">
      <w:pPr>
        <w:pStyle w:val="Prrafodelista"/>
        <w:tabs>
          <w:tab w:val="left" w:pos="8080"/>
        </w:tabs>
        <w:spacing w:line="360" w:lineRule="auto"/>
        <w:ind w:left="709" w:right="474"/>
        <w:jc w:val="both"/>
        <w:rPr>
          <w:rFonts w:ascii="Palatino Linotype" w:hAnsi="Palatino Linotype" w:cs="Arial"/>
          <w:i/>
          <w:color w:val="000000" w:themeColor="text1"/>
        </w:rPr>
      </w:pPr>
    </w:p>
    <w:p w14:paraId="45EA9089" w14:textId="77777777" w:rsidR="00425A58" w:rsidRPr="00425A58" w:rsidRDefault="00425A58" w:rsidP="00425A58">
      <w:pPr>
        <w:pStyle w:val="Prrafodelista"/>
        <w:numPr>
          <w:ilvl w:val="0"/>
          <w:numId w:val="10"/>
        </w:numPr>
        <w:spacing w:line="360" w:lineRule="auto"/>
        <w:ind w:right="284"/>
        <w:jc w:val="both"/>
        <w:rPr>
          <w:rFonts w:ascii="Palatino Linotype" w:eastAsia="Palatino Linotype" w:hAnsi="Palatino Linotype" w:cs="Palatino Linotype"/>
          <w:b/>
        </w:rPr>
      </w:pPr>
      <w:r w:rsidRPr="00425A58">
        <w:rPr>
          <w:rFonts w:ascii="Palatino Linotype" w:eastAsia="Palatino Linotype" w:hAnsi="Palatino Linotype" w:cs="Palatino Linotype"/>
          <w:b/>
        </w:rPr>
        <w:t>Monto erogado para la compra de uniformes;</w:t>
      </w:r>
    </w:p>
    <w:p w14:paraId="34272561" w14:textId="77888308" w:rsidR="00425A58" w:rsidRPr="00425A58" w:rsidRDefault="00425A58" w:rsidP="00425A58">
      <w:pPr>
        <w:pStyle w:val="Prrafodelista"/>
        <w:numPr>
          <w:ilvl w:val="0"/>
          <w:numId w:val="10"/>
        </w:numPr>
        <w:spacing w:line="360" w:lineRule="auto"/>
        <w:ind w:right="284"/>
        <w:jc w:val="both"/>
        <w:rPr>
          <w:rFonts w:ascii="Palatino Linotype" w:eastAsia="Palatino Linotype" w:hAnsi="Palatino Linotype" w:cs="Palatino Linotype"/>
          <w:b/>
        </w:rPr>
      </w:pPr>
      <w:r w:rsidRPr="00425A58">
        <w:rPr>
          <w:rFonts w:ascii="Palatino Linotype" w:eastAsia="Palatino Linotype" w:hAnsi="Palatino Linotype" w:cs="Palatino Linotype"/>
          <w:b/>
        </w:rPr>
        <w:t>Número de uniformes adquiridos;</w:t>
      </w:r>
    </w:p>
    <w:p w14:paraId="666E2E50" w14:textId="03FDE29C" w:rsidR="00425A58" w:rsidRPr="00425A58" w:rsidRDefault="00425A58" w:rsidP="00425A58">
      <w:pPr>
        <w:pStyle w:val="Prrafodelista"/>
        <w:numPr>
          <w:ilvl w:val="0"/>
          <w:numId w:val="10"/>
        </w:numPr>
        <w:spacing w:line="360" w:lineRule="auto"/>
        <w:ind w:right="284"/>
        <w:jc w:val="both"/>
        <w:rPr>
          <w:rFonts w:ascii="Palatino Linotype" w:eastAsia="Palatino Linotype" w:hAnsi="Palatino Linotype" w:cs="Palatino Linotype"/>
          <w:b/>
        </w:rPr>
      </w:pPr>
      <w:r w:rsidRPr="00425A58">
        <w:rPr>
          <w:rFonts w:ascii="Palatino Linotype" w:eastAsia="Palatino Linotype" w:hAnsi="Palatino Linotype" w:cs="Palatino Linotype"/>
          <w:b/>
        </w:rPr>
        <w:t>Factura(s) pagada(s) por concepto de uniformes; y</w:t>
      </w:r>
    </w:p>
    <w:p w14:paraId="669FA1B3" w14:textId="5A41575E" w:rsidR="00425A58" w:rsidRPr="00425A58" w:rsidRDefault="00425A58" w:rsidP="00425A58">
      <w:pPr>
        <w:pStyle w:val="Prrafodelista"/>
        <w:numPr>
          <w:ilvl w:val="0"/>
          <w:numId w:val="10"/>
        </w:numPr>
        <w:spacing w:line="360" w:lineRule="auto"/>
        <w:ind w:right="284"/>
        <w:jc w:val="both"/>
        <w:rPr>
          <w:rFonts w:ascii="Palatino Linotype" w:eastAsia="Palatino Linotype" w:hAnsi="Palatino Linotype" w:cs="Palatino Linotype"/>
          <w:b/>
          <w:color w:val="000000"/>
        </w:rPr>
      </w:pPr>
      <w:r w:rsidRPr="00425A58">
        <w:rPr>
          <w:rFonts w:ascii="Palatino Linotype" w:eastAsia="Palatino Linotype" w:hAnsi="Palatino Linotype" w:cs="Palatino Linotype"/>
          <w:b/>
        </w:rPr>
        <w:t>Contrato(s) celebrado(s) para la adquisición de uniformes.</w:t>
      </w:r>
    </w:p>
    <w:p w14:paraId="1CA25AF8" w14:textId="150B3B2E" w:rsidR="006C0D60" w:rsidRPr="00425A58" w:rsidRDefault="00425A58" w:rsidP="00425A58">
      <w:pPr>
        <w:pStyle w:val="Prrafodelista"/>
        <w:spacing w:line="360" w:lineRule="auto"/>
        <w:ind w:left="778" w:right="284"/>
        <w:jc w:val="both"/>
        <w:rPr>
          <w:rFonts w:ascii="Palatino Linotype" w:eastAsia="Palatino Linotype" w:hAnsi="Palatino Linotype" w:cs="Palatino Linotype"/>
          <w:b/>
          <w:color w:val="000000"/>
        </w:rPr>
      </w:pPr>
      <w:r w:rsidRPr="00425A58">
        <w:rPr>
          <w:rFonts w:ascii="Palatino Linotype" w:eastAsia="Palatino Linotype" w:hAnsi="Palatino Linotype" w:cs="Palatino Linotype"/>
          <w:b/>
          <w:color w:val="000000"/>
        </w:rPr>
        <w:t xml:space="preserve"> </w:t>
      </w:r>
    </w:p>
    <w:p w14:paraId="6231C852" w14:textId="116CB133" w:rsidR="00F91BC6" w:rsidRPr="00425A58" w:rsidRDefault="00F91BC6" w:rsidP="00AE423B">
      <w:pPr>
        <w:spacing w:line="360" w:lineRule="auto"/>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425A58">
        <w:rPr>
          <w:rFonts w:ascii="Palatino Linotype" w:eastAsia="Palatino Linotype" w:hAnsi="Palatino Linotype" w:cs="Palatino Linotype"/>
        </w:rPr>
        <w:lastRenderedPageBreak/>
        <w:t>motive las razones sobre los datos que se supriman o eliminen dentro del soporte documental respectivo objeto de las versiones públicas que se formulen y se p</w:t>
      </w:r>
      <w:r w:rsidR="000D0A0A" w:rsidRPr="00425A58">
        <w:rPr>
          <w:rFonts w:ascii="Palatino Linotype" w:eastAsia="Palatino Linotype" w:hAnsi="Palatino Linotype" w:cs="Palatino Linotype"/>
        </w:rPr>
        <w:t>onga a disposición de la parte R</w:t>
      </w:r>
      <w:r w:rsidRPr="00425A58">
        <w:rPr>
          <w:rFonts w:ascii="Palatino Linotype" w:eastAsia="Palatino Linotype" w:hAnsi="Palatino Linotype" w:cs="Palatino Linotype"/>
        </w:rPr>
        <w:t xml:space="preserve">ecurrente. </w:t>
      </w:r>
    </w:p>
    <w:p w14:paraId="00B93DC5" w14:textId="77777777" w:rsidR="001A2615" w:rsidRPr="00425A58" w:rsidRDefault="001A2615" w:rsidP="00AE423B">
      <w:pPr>
        <w:spacing w:line="360" w:lineRule="auto"/>
        <w:jc w:val="both"/>
        <w:rPr>
          <w:rFonts w:ascii="Palatino Linotype" w:eastAsia="Palatino Linotype" w:hAnsi="Palatino Linotype" w:cs="Palatino Linotype"/>
        </w:rPr>
      </w:pPr>
    </w:p>
    <w:p w14:paraId="4A42CEE9" w14:textId="3EA724E3" w:rsidR="001A2615" w:rsidRPr="00425A58" w:rsidRDefault="001A2615" w:rsidP="00AE423B">
      <w:pPr>
        <w:spacing w:line="360" w:lineRule="auto"/>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Para el caso de que </w:t>
      </w:r>
      <w:r w:rsidR="005913B5" w:rsidRPr="00425A58">
        <w:rPr>
          <w:rFonts w:ascii="Palatino Linotype" w:eastAsia="Palatino Linotype" w:hAnsi="Palatino Linotype" w:cs="Palatino Linotype"/>
        </w:rPr>
        <w:t xml:space="preserve">no se haya generado, poseído o administrado </w:t>
      </w:r>
      <w:r w:rsidR="009E7218" w:rsidRPr="00425A58">
        <w:rPr>
          <w:rFonts w:ascii="Palatino Linotype" w:eastAsia="Palatino Linotype" w:hAnsi="Palatino Linotype" w:cs="Palatino Linotype"/>
        </w:rPr>
        <w:t xml:space="preserve">la información ordenada </w:t>
      </w:r>
      <w:r w:rsidR="00425A58" w:rsidRPr="00425A58">
        <w:rPr>
          <w:rFonts w:ascii="Palatino Linotype" w:eastAsia="Palatino Linotype" w:hAnsi="Palatino Linotype" w:cs="Palatino Linotype"/>
        </w:rPr>
        <w:t xml:space="preserve">en el </w:t>
      </w:r>
      <w:r w:rsidR="00425A58" w:rsidRPr="00425A58">
        <w:rPr>
          <w:rFonts w:ascii="Palatino Linotype" w:eastAsia="Palatino Linotype" w:hAnsi="Palatino Linotype" w:cs="Palatino Linotype"/>
          <w:b/>
        </w:rPr>
        <w:t>inciso d)</w:t>
      </w:r>
      <w:r w:rsidR="005913B5" w:rsidRPr="00425A58">
        <w:rPr>
          <w:rFonts w:ascii="Palatino Linotype" w:eastAsia="Palatino Linotype" w:hAnsi="Palatino Linotype" w:cs="Palatino Linotype"/>
        </w:rPr>
        <w:t>,</w:t>
      </w:r>
      <w:r w:rsidR="00D14B83" w:rsidRPr="00425A58">
        <w:rPr>
          <w:rFonts w:ascii="Palatino Linotype" w:eastAsia="Palatino Linotype" w:hAnsi="Palatino Linotype" w:cs="Palatino Linotype"/>
        </w:rPr>
        <w:t xml:space="preserve"> </w:t>
      </w:r>
      <w:r w:rsidR="005913B5" w:rsidRPr="00425A58">
        <w:rPr>
          <w:rFonts w:ascii="Palatino Linotype" w:eastAsia="Palatino Linotype" w:hAnsi="Palatino Linotype" w:cs="Palatino Linotype"/>
        </w:rPr>
        <w:t>bastará</w:t>
      </w:r>
      <w:r w:rsidRPr="00425A58">
        <w:rPr>
          <w:rFonts w:ascii="Palatino Linotype" w:eastAsia="Palatino Linotype" w:hAnsi="Palatino Linotype" w:cs="Palatino Linotype"/>
        </w:rPr>
        <w:t xml:space="preserve"> que </w:t>
      </w:r>
      <w:r w:rsidR="00387FAA" w:rsidRPr="00425A58">
        <w:rPr>
          <w:rFonts w:ascii="Palatino Linotype" w:eastAsia="Palatino Linotype" w:hAnsi="Palatino Linotype" w:cs="Palatino Linotype"/>
        </w:rPr>
        <w:t xml:space="preserve">el </w:t>
      </w:r>
      <w:r w:rsidR="00387FAA" w:rsidRPr="00425A58">
        <w:rPr>
          <w:rFonts w:ascii="Palatino Linotype" w:eastAsia="Palatino Linotype" w:hAnsi="Palatino Linotype" w:cs="Palatino Linotype"/>
          <w:b/>
        </w:rPr>
        <w:t xml:space="preserve">SUJETO OBLIGADO </w:t>
      </w:r>
      <w:r w:rsidRPr="00425A58">
        <w:rPr>
          <w:rFonts w:ascii="Palatino Linotype" w:eastAsia="Palatino Linotype" w:hAnsi="Palatino Linotype" w:cs="Palatino Linotype"/>
        </w:rPr>
        <w:t xml:space="preserve">lo haga del conocimiento del </w:t>
      </w:r>
      <w:r w:rsidRPr="00425A58">
        <w:rPr>
          <w:rFonts w:ascii="Palatino Linotype" w:eastAsia="Palatino Linotype" w:hAnsi="Palatino Linotype" w:cs="Palatino Linotype"/>
          <w:b/>
        </w:rPr>
        <w:t>RECURRENTE</w:t>
      </w:r>
      <w:r w:rsidRPr="00425A58">
        <w:rPr>
          <w:rFonts w:ascii="Palatino Linotype" w:eastAsia="Palatino Linotype" w:hAnsi="Palatino Linotype" w:cs="Palatino Linotype"/>
        </w:rPr>
        <w:t xml:space="preserve"> al momento de dar cumplimiento a la presente Resolución en términos del artículo 19 segundo párrafo de </w:t>
      </w:r>
      <w:r w:rsidR="00761F40" w:rsidRPr="00425A58">
        <w:rPr>
          <w:rFonts w:ascii="Palatino Linotype" w:eastAsia="Palatino Linotype" w:hAnsi="Palatino Linotype" w:cs="Palatino Linotype"/>
        </w:rPr>
        <w:t>la Ley</w:t>
      </w:r>
      <w:r w:rsidRPr="00425A58">
        <w:rPr>
          <w:rFonts w:ascii="Palatino Linotype" w:eastAsia="Palatino Linotype" w:hAnsi="Palatino Linotype" w:cs="Palatino Linotype"/>
          <w:color w:val="222222"/>
        </w:rPr>
        <w:t xml:space="preserve"> de Transparencia y Acceso a la Información Pública del Estado de México y Municipios.</w:t>
      </w:r>
    </w:p>
    <w:p w14:paraId="1D4459B2" w14:textId="77777777" w:rsidR="00F91BC6" w:rsidRPr="00425A58" w:rsidRDefault="00F91BC6" w:rsidP="00AE423B">
      <w:pPr>
        <w:pBdr>
          <w:top w:val="nil"/>
          <w:left w:val="nil"/>
          <w:bottom w:val="nil"/>
          <w:right w:val="nil"/>
          <w:between w:val="nil"/>
        </w:pBdr>
        <w:spacing w:line="360" w:lineRule="auto"/>
        <w:ind w:right="616"/>
        <w:jc w:val="both"/>
        <w:rPr>
          <w:rFonts w:ascii="Palatino Linotype" w:eastAsia="Palatino Linotype" w:hAnsi="Palatino Linotype" w:cs="Palatino Linotype"/>
          <w:b/>
          <w:color w:val="000000"/>
        </w:rPr>
      </w:pPr>
    </w:p>
    <w:p w14:paraId="4DCCC28D" w14:textId="77777777" w:rsidR="006C0D60" w:rsidRPr="00425A58" w:rsidRDefault="006C0D60" w:rsidP="00AE423B">
      <w:pPr>
        <w:spacing w:line="360" w:lineRule="auto"/>
        <w:ind w:right="51"/>
        <w:jc w:val="both"/>
        <w:rPr>
          <w:rFonts w:ascii="Palatino Linotype" w:eastAsia="Palatino Linotype" w:hAnsi="Palatino Linotype" w:cs="Palatino Linotype"/>
        </w:rPr>
      </w:pPr>
      <w:r w:rsidRPr="00425A58">
        <w:rPr>
          <w:rFonts w:ascii="Palatino Linotype" w:eastAsia="Palatino Linotype" w:hAnsi="Palatino Linotype" w:cs="Palatino Linotype"/>
          <w:b/>
        </w:rPr>
        <w:t xml:space="preserve">TERCERO. Notifíquese </w:t>
      </w:r>
      <w:r w:rsidRPr="00425A58">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25A58">
        <w:rPr>
          <w:rFonts w:ascii="Palatino Linotype" w:eastAsia="Palatino Linotype" w:hAnsi="Palatino Linotype" w:cs="Palatino Linotype"/>
          <w:b/>
        </w:rPr>
        <w:t>dé cumplimiento a lo ordenado dentro del plazo de diez días hábiles,</w:t>
      </w:r>
      <w:r w:rsidRPr="00425A5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425A58" w:rsidRDefault="006C0D60" w:rsidP="00AE423B">
      <w:pPr>
        <w:spacing w:line="360" w:lineRule="auto"/>
        <w:ind w:right="51"/>
        <w:jc w:val="both"/>
        <w:rPr>
          <w:rFonts w:ascii="Palatino Linotype" w:eastAsia="Palatino Linotype" w:hAnsi="Palatino Linotype" w:cs="Palatino Linotype"/>
        </w:rPr>
      </w:pPr>
    </w:p>
    <w:p w14:paraId="0296223F" w14:textId="77777777" w:rsidR="006C0D60" w:rsidRPr="00425A58" w:rsidRDefault="006C0D60" w:rsidP="00AE423B">
      <w:pPr>
        <w:spacing w:line="360" w:lineRule="auto"/>
        <w:ind w:right="51"/>
        <w:jc w:val="both"/>
        <w:rPr>
          <w:rFonts w:ascii="Palatino Linotype" w:eastAsia="Palatino Linotype" w:hAnsi="Palatino Linotype" w:cs="Palatino Linotype"/>
        </w:rPr>
      </w:pPr>
      <w:r w:rsidRPr="00425A58">
        <w:rPr>
          <w:rFonts w:ascii="Palatino Linotype" w:eastAsia="Palatino Linotype" w:hAnsi="Palatino Linotype" w:cs="Palatino Linotype"/>
          <w:b/>
        </w:rPr>
        <w:t xml:space="preserve">CUARTO. </w:t>
      </w:r>
      <w:r w:rsidRPr="00425A5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25A58">
        <w:rPr>
          <w:rFonts w:ascii="Palatino Linotype" w:eastAsia="Palatino Linotype" w:hAnsi="Palatino Linotype" w:cs="Palatino Linotype"/>
          <w:b/>
        </w:rPr>
        <w:lastRenderedPageBreak/>
        <w:t>SUJETO OBLIGADO</w:t>
      </w:r>
      <w:r w:rsidRPr="00425A58">
        <w:rPr>
          <w:rFonts w:ascii="Palatino Linotype" w:eastAsia="Palatino Linotype" w:hAnsi="Palatino Linotype" w:cs="Palatino Linotype"/>
        </w:rPr>
        <w:t xml:space="preserve"> de manera fundada y motivada, podrá solicitar una ampliación de plazo para el cumplimiento de la presente Resolución.</w:t>
      </w:r>
    </w:p>
    <w:p w14:paraId="54AC6BA1" w14:textId="77777777" w:rsidR="006C0D60" w:rsidRPr="00425A58" w:rsidRDefault="006C0D60" w:rsidP="00AE423B">
      <w:pPr>
        <w:spacing w:line="360" w:lineRule="auto"/>
        <w:ind w:right="51"/>
        <w:jc w:val="both"/>
        <w:rPr>
          <w:rFonts w:ascii="Palatino Linotype" w:eastAsia="Palatino Linotype" w:hAnsi="Palatino Linotype" w:cs="Palatino Linotype"/>
        </w:rPr>
      </w:pPr>
    </w:p>
    <w:p w14:paraId="75A9E7CA" w14:textId="77777777" w:rsidR="006C0D60" w:rsidRPr="00425A58" w:rsidRDefault="006C0D60" w:rsidP="00AE423B">
      <w:pPr>
        <w:tabs>
          <w:tab w:val="left" w:pos="8080"/>
        </w:tabs>
        <w:spacing w:line="360" w:lineRule="auto"/>
        <w:ind w:right="51"/>
        <w:jc w:val="both"/>
        <w:rPr>
          <w:rFonts w:ascii="Palatino Linotype" w:eastAsia="Palatino Linotype" w:hAnsi="Palatino Linotype" w:cs="Palatino Linotype"/>
        </w:rPr>
      </w:pPr>
      <w:bookmarkStart w:id="73" w:name="_heading=h.lnxbz9" w:colFirst="0" w:colLast="0"/>
      <w:bookmarkEnd w:id="73"/>
      <w:r w:rsidRPr="00425A58">
        <w:rPr>
          <w:rFonts w:ascii="Palatino Linotype" w:eastAsia="Palatino Linotype" w:hAnsi="Palatino Linotype" w:cs="Palatino Linotype"/>
          <w:b/>
        </w:rPr>
        <w:t xml:space="preserve">QUINTO. </w:t>
      </w:r>
      <w:r w:rsidRPr="00425A58">
        <w:rPr>
          <w:rFonts w:ascii="Palatino Linotype" w:eastAsia="Palatino Linotype" w:hAnsi="Palatino Linotype" w:cs="Palatino Linotype"/>
        </w:rPr>
        <w:t xml:space="preserve">Notifíquese al </w:t>
      </w:r>
      <w:r w:rsidRPr="00425A58">
        <w:rPr>
          <w:rFonts w:ascii="Palatino Linotype" w:eastAsia="Palatino Linotype" w:hAnsi="Palatino Linotype" w:cs="Palatino Linotype"/>
          <w:b/>
        </w:rPr>
        <w:t>RECURRENTE</w:t>
      </w:r>
      <w:r w:rsidRPr="00425A58">
        <w:rPr>
          <w:rFonts w:ascii="Palatino Linotype" w:eastAsia="Palatino Linotype" w:hAnsi="Palatino Linotype" w:cs="Palatino Linotype"/>
        </w:rPr>
        <w:t xml:space="preserve"> la presente Resolución, vía </w:t>
      </w:r>
      <w:r w:rsidRPr="00425A58">
        <w:rPr>
          <w:rFonts w:ascii="Palatino Linotype" w:eastAsia="Palatino Linotype" w:hAnsi="Palatino Linotype" w:cs="Palatino Linotype"/>
          <w:b/>
        </w:rPr>
        <w:t>SAIMEX</w:t>
      </w:r>
      <w:r w:rsidRPr="00425A58">
        <w:rPr>
          <w:rFonts w:ascii="Palatino Linotype" w:eastAsia="Palatino Linotype" w:hAnsi="Palatino Linotype" w:cs="Palatino Linotype"/>
        </w:rPr>
        <w:t>.</w:t>
      </w:r>
    </w:p>
    <w:p w14:paraId="122E1B3C" w14:textId="77777777" w:rsidR="006C0D60" w:rsidRPr="00425A58" w:rsidRDefault="006C0D60" w:rsidP="00AE423B">
      <w:pPr>
        <w:tabs>
          <w:tab w:val="left" w:pos="8080"/>
        </w:tabs>
        <w:spacing w:line="360" w:lineRule="auto"/>
        <w:ind w:right="51"/>
        <w:jc w:val="both"/>
        <w:rPr>
          <w:rFonts w:ascii="Palatino Linotype" w:eastAsia="Palatino Linotype" w:hAnsi="Palatino Linotype" w:cs="Palatino Linotype"/>
        </w:rPr>
      </w:pPr>
    </w:p>
    <w:p w14:paraId="0DD7812D" w14:textId="42D1D961" w:rsidR="006C0D60" w:rsidRPr="00425A58" w:rsidRDefault="006C0D60" w:rsidP="00AE423B">
      <w:pPr>
        <w:shd w:val="clear" w:color="auto" w:fill="FFFFFF"/>
        <w:spacing w:line="360" w:lineRule="auto"/>
        <w:ind w:right="51"/>
        <w:jc w:val="both"/>
        <w:rPr>
          <w:rFonts w:ascii="Palatino Linotype" w:eastAsia="Palatino Linotype" w:hAnsi="Palatino Linotype" w:cs="Palatino Linotype"/>
        </w:rPr>
      </w:pPr>
      <w:r w:rsidRPr="00425A58">
        <w:rPr>
          <w:rFonts w:ascii="Palatino Linotype" w:eastAsia="Palatino Linotype" w:hAnsi="Palatino Linotype" w:cs="Palatino Linotype"/>
          <w:b/>
        </w:rPr>
        <w:t xml:space="preserve">SEXTO. </w:t>
      </w:r>
      <w:r w:rsidRPr="00425A58">
        <w:rPr>
          <w:rFonts w:ascii="Palatino Linotype" w:eastAsia="Palatino Linotype" w:hAnsi="Palatino Linotype" w:cs="Palatino Linotype"/>
        </w:rPr>
        <w:t>Se hace del conocimiento del</w:t>
      </w:r>
      <w:r w:rsidRPr="00425A58">
        <w:rPr>
          <w:rFonts w:ascii="Palatino Linotype" w:eastAsia="Palatino Linotype" w:hAnsi="Palatino Linotype" w:cs="Palatino Linotype"/>
          <w:b/>
        </w:rPr>
        <w:t xml:space="preserve"> RECURRENTE </w:t>
      </w:r>
      <w:r w:rsidRPr="00425A58">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en caso de que considere que la </w:t>
      </w:r>
      <w:r w:rsidR="009630A0" w:rsidRPr="00425A58">
        <w:rPr>
          <w:rFonts w:ascii="Palatino Linotype" w:eastAsia="Palatino Linotype" w:hAnsi="Palatino Linotype" w:cs="Palatino Linotype"/>
        </w:rPr>
        <w:t>R</w:t>
      </w:r>
      <w:r w:rsidRPr="00425A58">
        <w:rPr>
          <w:rFonts w:ascii="Palatino Linotype" w:eastAsia="Palatino Linotype" w:hAnsi="Palatino Linotype" w:cs="Palatino Linotype"/>
        </w:rPr>
        <w:t>esolución le cause algún perjuicio podrá impugnar vía juicio de amparo en los términos de las leyes aplicables.</w:t>
      </w:r>
    </w:p>
    <w:p w14:paraId="3C746399" w14:textId="77777777" w:rsidR="00E423BF" w:rsidRPr="00425A58" w:rsidRDefault="00E423BF" w:rsidP="00AE423B">
      <w:pPr>
        <w:shd w:val="clear" w:color="auto" w:fill="FFFFFF"/>
        <w:spacing w:line="360" w:lineRule="auto"/>
        <w:jc w:val="both"/>
        <w:rPr>
          <w:rFonts w:ascii="Palatino Linotype" w:eastAsia="Palatino Linotype" w:hAnsi="Palatino Linotype" w:cs="Palatino Linotype"/>
        </w:rPr>
      </w:pPr>
    </w:p>
    <w:p w14:paraId="7C6F17DD" w14:textId="77777777" w:rsidR="00264EF2" w:rsidRDefault="00264EF2" w:rsidP="00264EF2">
      <w:pPr>
        <w:spacing w:before="240" w:after="240" w:line="360" w:lineRule="auto"/>
        <w:ind w:firstLine="1"/>
        <w:jc w:val="both"/>
        <w:rPr>
          <w:rFonts w:ascii="Palatino Linotype" w:hAnsi="Palatino Linotype"/>
        </w:rPr>
      </w:pPr>
      <w:bookmarkStart w:id="74" w:name="_Hlk99014733"/>
      <w:r>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8304B6">
        <w:rPr>
          <w:rFonts w:ascii="Palatino Linotype" w:hAnsi="Palatino Linotype" w:cs="Palatino Linotype"/>
          <w:color w:val="000000" w:themeColor="text1"/>
        </w:rPr>
        <w:t>ALEXIS TAPIA RAMÍREZ.</w:t>
      </w:r>
    </w:p>
    <w:bookmarkEnd w:id="74"/>
    <w:p w14:paraId="7EC14F3F" w14:textId="77777777" w:rsidR="00947C3B" w:rsidRPr="00425A58" w:rsidRDefault="00947C3B" w:rsidP="00AE423B">
      <w:pPr>
        <w:tabs>
          <w:tab w:val="left" w:pos="3374"/>
        </w:tabs>
        <w:spacing w:line="360" w:lineRule="auto"/>
        <w:rPr>
          <w:rFonts w:ascii="Palatino Linotype" w:hAnsi="Palatino Linotype"/>
        </w:rPr>
      </w:pPr>
    </w:p>
    <w:p w14:paraId="590A1973" w14:textId="77777777" w:rsidR="00947C3B" w:rsidRPr="00425A58" w:rsidRDefault="00947C3B" w:rsidP="00AE423B">
      <w:pPr>
        <w:tabs>
          <w:tab w:val="left" w:pos="3374"/>
        </w:tabs>
        <w:spacing w:line="360" w:lineRule="auto"/>
        <w:rPr>
          <w:rFonts w:ascii="Palatino Linotype" w:hAnsi="Palatino Linotype"/>
        </w:rPr>
      </w:pPr>
    </w:p>
    <w:p w14:paraId="737F2A77" w14:textId="77777777" w:rsidR="00947C3B" w:rsidRPr="00425A58" w:rsidRDefault="00947C3B" w:rsidP="00AE423B">
      <w:pPr>
        <w:tabs>
          <w:tab w:val="left" w:pos="3374"/>
        </w:tabs>
        <w:spacing w:line="360" w:lineRule="auto"/>
        <w:rPr>
          <w:rFonts w:ascii="Palatino Linotype" w:hAnsi="Palatino Linotype"/>
        </w:rPr>
      </w:pPr>
    </w:p>
    <w:p w14:paraId="708D0154" w14:textId="77777777" w:rsidR="00947C3B" w:rsidRPr="00425A58" w:rsidRDefault="00947C3B" w:rsidP="00AE423B">
      <w:pPr>
        <w:tabs>
          <w:tab w:val="left" w:pos="3374"/>
        </w:tabs>
        <w:spacing w:line="360" w:lineRule="auto"/>
        <w:rPr>
          <w:rFonts w:ascii="Palatino Linotype" w:hAnsi="Palatino Linotype"/>
        </w:rPr>
      </w:pPr>
    </w:p>
    <w:p w14:paraId="6C78D525" w14:textId="77777777" w:rsidR="00947C3B" w:rsidRPr="00425A58" w:rsidRDefault="00947C3B" w:rsidP="00AE423B">
      <w:pPr>
        <w:tabs>
          <w:tab w:val="left" w:pos="3374"/>
        </w:tabs>
        <w:spacing w:line="360" w:lineRule="auto"/>
        <w:rPr>
          <w:rFonts w:ascii="Palatino Linotype" w:hAnsi="Palatino Linotype"/>
        </w:rPr>
      </w:pPr>
    </w:p>
    <w:p w14:paraId="7295E05A" w14:textId="77777777" w:rsidR="00947C3B" w:rsidRPr="00425A58" w:rsidRDefault="00947C3B" w:rsidP="00AE423B">
      <w:pPr>
        <w:tabs>
          <w:tab w:val="left" w:pos="3374"/>
        </w:tabs>
        <w:spacing w:line="360" w:lineRule="auto"/>
        <w:rPr>
          <w:rFonts w:ascii="Palatino Linotype" w:hAnsi="Palatino Linotype"/>
        </w:rPr>
      </w:pPr>
    </w:p>
    <w:p w14:paraId="7ACCDCE5" w14:textId="77777777" w:rsidR="00947C3B" w:rsidRPr="00425A58" w:rsidRDefault="00947C3B" w:rsidP="00AE423B">
      <w:pPr>
        <w:tabs>
          <w:tab w:val="left" w:pos="3374"/>
        </w:tabs>
        <w:spacing w:line="360" w:lineRule="auto"/>
        <w:rPr>
          <w:rFonts w:ascii="Palatino Linotype" w:hAnsi="Palatino Linotype"/>
        </w:rPr>
      </w:pPr>
    </w:p>
    <w:p w14:paraId="2043354E" w14:textId="77777777" w:rsidR="00947C3B" w:rsidRPr="00425A58" w:rsidRDefault="00947C3B" w:rsidP="00AE423B">
      <w:pPr>
        <w:tabs>
          <w:tab w:val="left" w:pos="3374"/>
        </w:tabs>
        <w:spacing w:line="360" w:lineRule="auto"/>
        <w:rPr>
          <w:rFonts w:ascii="Palatino Linotype" w:hAnsi="Palatino Linotype"/>
        </w:rPr>
      </w:pPr>
    </w:p>
    <w:p w14:paraId="4D60AB68" w14:textId="77777777" w:rsidR="00947C3B" w:rsidRPr="00425A58" w:rsidRDefault="00947C3B" w:rsidP="00AE423B">
      <w:pPr>
        <w:tabs>
          <w:tab w:val="left" w:pos="3374"/>
        </w:tabs>
        <w:spacing w:line="360" w:lineRule="auto"/>
        <w:rPr>
          <w:rFonts w:ascii="Palatino Linotype" w:hAnsi="Palatino Linotype"/>
        </w:rPr>
      </w:pPr>
    </w:p>
    <w:p w14:paraId="109C85DB" w14:textId="77777777" w:rsidR="00947C3B" w:rsidRPr="00425A58" w:rsidRDefault="00947C3B" w:rsidP="00AE423B">
      <w:pPr>
        <w:spacing w:line="360" w:lineRule="auto"/>
        <w:rPr>
          <w:rFonts w:ascii="Palatino Linotype" w:hAnsi="Palatino Linotype"/>
        </w:rPr>
      </w:pPr>
    </w:p>
    <w:p w14:paraId="5FC7EA90" w14:textId="77777777" w:rsidR="00947C3B" w:rsidRPr="00425A58" w:rsidRDefault="00947C3B" w:rsidP="00AE423B">
      <w:pPr>
        <w:spacing w:line="360" w:lineRule="auto"/>
        <w:rPr>
          <w:rFonts w:ascii="Palatino Linotype" w:hAnsi="Palatino Linotype"/>
        </w:rPr>
      </w:pPr>
    </w:p>
    <w:p w14:paraId="2F069714" w14:textId="77777777" w:rsidR="006603F1" w:rsidRPr="00425A58" w:rsidRDefault="006603F1" w:rsidP="00AE423B">
      <w:pPr>
        <w:spacing w:line="360" w:lineRule="auto"/>
        <w:rPr>
          <w:rFonts w:ascii="Palatino Linotype" w:hAnsi="Palatino Linotype"/>
        </w:rPr>
      </w:pPr>
    </w:p>
    <w:p w14:paraId="292C151D" w14:textId="77777777" w:rsidR="00A068EA" w:rsidRDefault="00A068EA" w:rsidP="00AE423B">
      <w:pPr>
        <w:spacing w:line="360" w:lineRule="auto"/>
        <w:rPr>
          <w:rFonts w:ascii="Palatino Linotype" w:hAnsi="Palatino Linotype"/>
        </w:rPr>
      </w:pPr>
    </w:p>
    <w:p w14:paraId="1DF3BD5F" w14:textId="77777777" w:rsidR="009369D6" w:rsidRDefault="009369D6" w:rsidP="00AE423B">
      <w:pPr>
        <w:spacing w:line="360" w:lineRule="auto"/>
        <w:rPr>
          <w:rFonts w:ascii="Palatino Linotype" w:hAnsi="Palatino Linotype"/>
        </w:rPr>
      </w:pPr>
    </w:p>
    <w:p w14:paraId="2AB4AA39" w14:textId="77777777" w:rsidR="009369D6" w:rsidRDefault="009369D6" w:rsidP="00AE423B">
      <w:pPr>
        <w:spacing w:line="360" w:lineRule="auto"/>
        <w:rPr>
          <w:rFonts w:ascii="Palatino Linotype" w:hAnsi="Palatino Linotype"/>
        </w:rPr>
      </w:pPr>
    </w:p>
    <w:p w14:paraId="6FF315D6" w14:textId="77777777" w:rsidR="009369D6" w:rsidRPr="00425A58" w:rsidRDefault="009369D6" w:rsidP="00AE423B">
      <w:pPr>
        <w:spacing w:line="360" w:lineRule="auto"/>
        <w:rPr>
          <w:rFonts w:ascii="Palatino Linotype" w:hAnsi="Palatino Linotype"/>
        </w:rPr>
      </w:pPr>
    </w:p>
    <w:sectPr w:rsidR="009369D6" w:rsidRPr="00425A58" w:rsidSect="000D28A9">
      <w:headerReference w:type="even" r:id="rId11"/>
      <w:headerReference w:type="default" r:id="rId12"/>
      <w:footerReference w:type="default" r:id="rId13"/>
      <w:headerReference w:type="first" r:id="rId14"/>
      <w:footerReference w:type="first" r:id="rId15"/>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D2B1B" w14:textId="77777777" w:rsidR="004D293F" w:rsidRDefault="004D293F" w:rsidP="00947C3B">
      <w:r>
        <w:separator/>
      </w:r>
    </w:p>
  </w:endnote>
  <w:endnote w:type="continuationSeparator" w:id="0">
    <w:p w14:paraId="055C6BD1" w14:textId="77777777" w:rsidR="004D293F" w:rsidRDefault="004D293F"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28139"/>
      <w:docPartObj>
        <w:docPartGallery w:val="Page Numbers (Bottom of Page)"/>
        <w:docPartUnique/>
      </w:docPartObj>
    </w:sdtPr>
    <w:sdtEndPr>
      <w:rPr>
        <w:b/>
        <w:sz w:val="28"/>
      </w:rPr>
    </w:sdtEndPr>
    <w:sdtContent>
      <w:sdt>
        <w:sdtPr>
          <w:rPr>
            <w:b/>
            <w:sz w:val="28"/>
          </w:rPr>
          <w:id w:val="-1063022520"/>
          <w:docPartObj>
            <w:docPartGallery w:val="Page Numbers (Top of Page)"/>
            <w:docPartUnique/>
          </w:docPartObj>
        </w:sdtPr>
        <w:sdtEndPr/>
        <w:sdtContent>
          <w:p w14:paraId="5D5FCC44" w14:textId="77777777" w:rsidR="00852C24" w:rsidRPr="000D28A9" w:rsidRDefault="00852C24" w:rsidP="007B20F5">
            <w:pPr>
              <w:pStyle w:val="Piedepgina"/>
              <w:jc w:val="right"/>
              <w:rPr>
                <w:rFonts w:ascii="Palatino Linotype" w:hAnsi="Palatino Linotype"/>
                <w:b/>
                <w:sz w:val="22"/>
              </w:rPr>
            </w:pPr>
            <w:r w:rsidRPr="000D28A9">
              <w:rPr>
                <w:rFonts w:ascii="Palatino Linotype" w:hAnsi="Palatino Linotype"/>
                <w:b/>
                <w:sz w:val="22"/>
              </w:rPr>
              <w:t xml:space="preserve">Página </w:t>
            </w:r>
            <w:r w:rsidRPr="000D28A9">
              <w:rPr>
                <w:rFonts w:ascii="Palatino Linotype" w:hAnsi="Palatino Linotype"/>
                <w:b/>
                <w:bCs/>
                <w:sz w:val="22"/>
              </w:rPr>
              <w:fldChar w:fldCharType="begin"/>
            </w:r>
            <w:r w:rsidRPr="000D28A9">
              <w:rPr>
                <w:rFonts w:ascii="Palatino Linotype" w:hAnsi="Palatino Linotype"/>
                <w:b/>
                <w:bCs/>
                <w:sz w:val="22"/>
              </w:rPr>
              <w:instrText>PAGE  \* Arabic  \* MERGEFORMAT</w:instrText>
            </w:r>
            <w:r w:rsidRPr="000D28A9">
              <w:rPr>
                <w:rFonts w:ascii="Palatino Linotype" w:hAnsi="Palatino Linotype"/>
                <w:b/>
                <w:bCs/>
                <w:sz w:val="22"/>
              </w:rPr>
              <w:fldChar w:fldCharType="separate"/>
            </w:r>
            <w:r w:rsidR="0021028D">
              <w:rPr>
                <w:rFonts w:ascii="Palatino Linotype" w:hAnsi="Palatino Linotype"/>
                <w:b/>
                <w:bCs/>
                <w:noProof/>
                <w:sz w:val="22"/>
              </w:rPr>
              <w:t>21</w:t>
            </w:r>
            <w:r w:rsidRPr="000D28A9">
              <w:rPr>
                <w:rFonts w:ascii="Palatino Linotype" w:hAnsi="Palatino Linotype"/>
                <w:b/>
                <w:bCs/>
                <w:sz w:val="22"/>
              </w:rPr>
              <w:fldChar w:fldCharType="end"/>
            </w:r>
            <w:r w:rsidRPr="000D28A9">
              <w:rPr>
                <w:rFonts w:ascii="Palatino Linotype" w:hAnsi="Palatino Linotype"/>
                <w:b/>
                <w:sz w:val="22"/>
              </w:rPr>
              <w:t xml:space="preserve"> de </w:t>
            </w:r>
            <w:r w:rsidRPr="000D28A9">
              <w:rPr>
                <w:rFonts w:ascii="Palatino Linotype" w:hAnsi="Palatino Linotype"/>
                <w:b/>
                <w:bCs/>
                <w:noProof/>
                <w:sz w:val="22"/>
              </w:rPr>
              <w:fldChar w:fldCharType="begin"/>
            </w:r>
            <w:r w:rsidRPr="000D28A9">
              <w:rPr>
                <w:rFonts w:ascii="Palatino Linotype" w:hAnsi="Palatino Linotype"/>
                <w:b/>
                <w:bCs/>
                <w:noProof/>
                <w:sz w:val="22"/>
              </w:rPr>
              <w:instrText>NUMPAGES  \* Arabic  \* MERGEFORMAT</w:instrText>
            </w:r>
            <w:r w:rsidRPr="000D28A9">
              <w:rPr>
                <w:rFonts w:ascii="Palatino Linotype" w:hAnsi="Palatino Linotype"/>
                <w:b/>
                <w:bCs/>
                <w:noProof/>
                <w:sz w:val="22"/>
              </w:rPr>
              <w:fldChar w:fldCharType="separate"/>
            </w:r>
            <w:r w:rsidR="0021028D">
              <w:rPr>
                <w:rFonts w:ascii="Palatino Linotype" w:hAnsi="Palatino Linotype"/>
                <w:b/>
                <w:bCs/>
                <w:noProof/>
                <w:sz w:val="22"/>
              </w:rPr>
              <w:t>59</w:t>
            </w:r>
            <w:r w:rsidRPr="000D28A9">
              <w:rPr>
                <w:rFonts w:ascii="Palatino Linotype" w:hAnsi="Palatino Linotype"/>
                <w:b/>
                <w:bCs/>
                <w:noProof/>
                <w:sz w:val="22"/>
              </w:rPr>
              <w:fldChar w:fldCharType="end"/>
            </w:r>
          </w:p>
        </w:sdtContent>
      </w:sdt>
    </w:sdtContent>
  </w:sdt>
  <w:p w14:paraId="3F2C2FE9" w14:textId="77777777" w:rsidR="00852C24" w:rsidRDefault="00852C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852C24" w:rsidRPr="000D28A9" w:rsidRDefault="00852C24" w:rsidP="007B20F5">
    <w:pPr>
      <w:pStyle w:val="Piedepgina"/>
      <w:jc w:val="right"/>
      <w:rPr>
        <w:rFonts w:ascii="Palatino Linotype" w:hAnsi="Palatino Linotype"/>
        <w:b/>
        <w:sz w:val="22"/>
      </w:rPr>
    </w:pPr>
    <w:r w:rsidRPr="000D28A9">
      <w:rPr>
        <w:rFonts w:ascii="Palatino Linotype" w:hAnsi="Palatino Linotype"/>
        <w:b/>
        <w:sz w:val="22"/>
      </w:rPr>
      <w:t xml:space="preserve">Página </w:t>
    </w:r>
    <w:r w:rsidRPr="000D28A9">
      <w:rPr>
        <w:rFonts w:ascii="Palatino Linotype" w:hAnsi="Palatino Linotype"/>
        <w:b/>
        <w:bCs/>
        <w:sz w:val="22"/>
      </w:rPr>
      <w:fldChar w:fldCharType="begin"/>
    </w:r>
    <w:r w:rsidRPr="000D28A9">
      <w:rPr>
        <w:rFonts w:ascii="Palatino Linotype" w:hAnsi="Palatino Linotype"/>
        <w:b/>
        <w:bCs/>
        <w:sz w:val="22"/>
      </w:rPr>
      <w:instrText>PAGE  \* Arabic  \* MERGEFORMAT</w:instrText>
    </w:r>
    <w:r w:rsidRPr="000D28A9">
      <w:rPr>
        <w:rFonts w:ascii="Palatino Linotype" w:hAnsi="Palatino Linotype"/>
        <w:b/>
        <w:bCs/>
        <w:sz w:val="22"/>
      </w:rPr>
      <w:fldChar w:fldCharType="separate"/>
    </w:r>
    <w:r w:rsidR="0021028D">
      <w:rPr>
        <w:rFonts w:ascii="Palatino Linotype" w:hAnsi="Palatino Linotype"/>
        <w:b/>
        <w:bCs/>
        <w:noProof/>
        <w:sz w:val="22"/>
      </w:rPr>
      <w:t>1</w:t>
    </w:r>
    <w:r w:rsidRPr="000D28A9">
      <w:rPr>
        <w:rFonts w:ascii="Palatino Linotype" w:hAnsi="Palatino Linotype"/>
        <w:b/>
        <w:bCs/>
        <w:sz w:val="22"/>
      </w:rPr>
      <w:fldChar w:fldCharType="end"/>
    </w:r>
    <w:r w:rsidRPr="000D28A9">
      <w:rPr>
        <w:rFonts w:ascii="Palatino Linotype" w:hAnsi="Palatino Linotype"/>
        <w:b/>
        <w:sz w:val="22"/>
      </w:rPr>
      <w:t xml:space="preserve"> de </w:t>
    </w:r>
    <w:r w:rsidRPr="000D28A9">
      <w:rPr>
        <w:rFonts w:ascii="Palatino Linotype" w:hAnsi="Palatino Linotype"/>
        <w:b/>
        <w:bCs/>
        <w:noProof/>
        <w:sz w:val="22"/>
      </w:rPr>
      <w:fldChar w:fldCharType="begin"/>
    </w:r>
    <w:r w:rsidRPr="000D28A9">
      <w:rPr>
        <w:rFonts w:ascii="Palatino Linotype" w:hAnsi="Palatino Linotype"/>
        <w:b/>
        <w:bCs/>
        <w:noProof/>
        <w:sz w:val="22"/>
      </w:rPr>
      <w:instrText>NUMPAGES  \* Arabic  \* MERGEFORMAT</w:instrText>
    </w:r>
    <w:r w:rsidRPr="000D28A9">
      <w:rPr>
        <w:rFonts w:ascii="Palatino Linotype" w:hAnsi="Palatino Linotype"/>
        <w:b/>
        <w:bCs/>
        <w:noProof/>
        <w:sz w:val="22"/>
      </w:rPr>
      <w:fldChar w:fldCharType="separate"/>
    </w:r>
    <w:r w:rsidR="0021028D">
      <w:rPr>
        <w:rFonts w:ascii="Palatino Linotype" w:hAnsi="Palatino Linotype"/>
        <w:b/>
        <w:bCs/>
        <w:noProof/>
        <w:sz w:val="22"/>
      </w:rPr>
      <w:t>59</w:t>
    </w:r>
    <w:r w:rsidRPr="000D28A9">
      <w:rPr>
        <w:rFonts w:ascii="Palatino Linotype" w:hAnsi="Palatino Linotype"/>
        <w:b/>
        <w:bCs/>
        <w:noProof/>
        <w:sz w:val="22"/>
      </w:rPr>
      <w:fldChar w:fldCharType="end"/>
    </w:r>
  </w:p>
  <w:p w14:paraId="5CFAB42E" w14:textId="77777777" w:rsidR="00852C24" w:rsidRDefault="00852C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C974" w14:textId="77777777" w:rsidR="004D293F" w:rsidRDefault="004D293F" w:rsidP="00947C3B">
      <w:r>
        <w:separator/>
      </w:r>
    </w:p>
  </w:footnote>
  <w:footnote w:type="continuationSeparator" w:id="0">
    <w:p w14:paraId="5393E19B" w14:textId="77777777" w:rsidR="004D293F" w:rsidRDefault="004D293F" w:rsidP="00947C3B">
      <w:r>
        <w:continuationSeparator/>
      </w:r>
    </w:p>
  </w:footnote>
  <w:footnote w:id="1">
    <w:p w14:paraId="1F834D8D" w14:textId="77777777" w:rsidR="00852C24" w:rsidRDefault="00852C24" w:rsidP="006C0D60">
      <w:pPr>
        <w:pStyle w:val="Textonotapie"/>
      </w:pPr>
      <w:r>
        <w:rPr>
          <w:rStyle w:val="Refdenotaalpie"/>
        </w:rPr>
        <w:footnoteRef/>
      </w:r>
      <w:r>
        <w:t xml:space="preserve"> Convención Americana sobre Derechos Humanos. Artículo 13.</w:t>
      </w:r>
    </w:p>
  </w:footnote>
  <w:footnote w:id="2">
    <w:p w14:paraId="0B42E887" w14:textId="77777777" w:rsidR="00852C24" w:rsidRDefault="00852C24" w:rsidP="006C0D60">
      <w:pPr>
        <w:pStyle w:val="Textonotapie"/>
      </w:pPr>
      <w:r>
        <w:rPr>
          <w:rStyle w:val="Refdenotaalpie"/>
        </w:rPr>
        <w:footnoteRef/>
      </w:r>
      <w:r>
        <w:t xml:space="preserve"> Constitución Política de los Estados Unidos Mexicanos. Artículo sexto, sección A, Fracción I.</w:t>
      </w:r>
    </w:p>
  </w:footnote>
  <w:footnote w:id="3">
    <w:p w14:paraId="20DF2F67" w14:textId="77777777" w:rsidR="00852C24" w:rsidRPr="00F411B8" w:rsidRDefault="00852C24"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D2A4A47" w14:textId="77777777" w:rsidR="00852C24" w:rsidRPr="00F411B8" w:rsidRDefault="00852C24"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4A7040B0" w14:textId="77777777" w:rsidR="00852C24" w:rsidRDefault="00852C24"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4F6E70EF" w14:textId="77777777" w:rsidR="00852C24" w:rsidRDefault="00852C24"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852C24" w:rsidRDefault="00852C24" w:rsidP="006C0D60">
      <w:pPr>
        <w:pStyle w:val="Textonotapie"/>
      </w:pPr>
      <w:r>
        <w:t>II. Eficacia: Obligación del Instituto para tutelar, de manera efectiva, el derecho de acceso a la información;</w:t>
      </w:r>
    </w:p>
    <w:p w14:paraId="2D7E4606" w14:textId="77777777" w:rsidR="00852C24" w:rsidRDefault="00852C24"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852C24" w:rsidRDefault="004D293F">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261" w:type="dxa"/>
      <w:tblCellMar>
        <w:left w:w="70" w:type="dxa"/>
        <w:right w:w="70" w:type="dxa"/>
      </w:tblCellMar>
      <w:tblLook w:val="04A0" w:firstRow="1" w:lastRow="0" w:firstColumn="1" w:lastColumn="0" w:noHBand="0" w:noVBand="1"/>
    </w:tblPr>
    <w:tblGrid>
      <w:gridCol w:w="2976"/>
      <w:gridCol w:w="3543"/>
    </w:tblGrid>
    <w:tr w:rsidR="00852C24" w14:paraId="10AE6F9E" w14:textId="77777777" w:rsidTr="000D28A9">
      <w:trPr>
        <w:trHeight w:val="227"/>
      </w:trPr>
      <w:tc>
        <w:tcPr>
          <w:tcW w:w="2976" w:type="dxa"/>
          <w:vAlign w:val="center"/>
          <w:hideMark/>
        </w:tcPr>
        <w:p w14:paraId="046C485E" w14:textId="77777777" w:rsidR="00852C24" w:rsidRPr="000D28A9" w:rsidRDefault="00852C24" w:rsidP="007B20F5">
          <w:pPr>
            <w:ind w:right="34"/>
            <w:jc w:val="right"/>
            <w:rPr>
              <w:rFonts w:ascii="Palatino Linotype" w:hAnsi="Palatino Linotype"/>
              <w:b/>
            </w:rPr>
          </w:pPr>
          <w:r w:rsidRPr="000D28A9">
            <w:rPr>
              <w:rFonts w:ascii="Palatino Linotype" w:hAnsi="Palatino Linotype"/>
              <w:b/>
            </w:rPr>
            <w:t>Recurso de Revisión:</w:t>
          </w:r>
        </w:p>
      </w:tc>
      <w:tc>
        <w:tcPr>
          <w:tcW w:w="3543" w:type="dxa"/>
          <w:vAlign w:val="center"/>
          <w:hideMark/>
        </w:tcPr>
        <w:p w14:paraId="4920F6F2" w14:textId="23DCC095" w:rsidR="00852C24" w:rsidRPr="000D28A9" w:rsidRDefault="00852C24" w:rsidP="00C27016">
          <w:pPr>
            <w:pStyle w:val="Encabezado"/>
            <w:rPr>
              <w:rFonts w:ascii="Palatino Linotype" w:hAnsi="Palatino Linotype"/>
            </w:rPr>
          </w:pPr>
          <w:r w:rsidRPr="000D28A9">
            <w:rPr>
              <w:rFonts w:ascii="Palatino Linotype" w:hAnsi="Palatino Linotype" w:cs="Arial"/>
              <w:bCs/>
              <w:lang w:eastAsia="es-MX"/>
            </w:rPr>
            <w:t>06873/INFOEM/IP/RR/2025</w:t>
          </w:r>
        </w:p>
      </w:tc>
    </w:tr>
    <w:tr w:rsidR="00852C24" w14:paraId="700CAD85" w14:textId="77777777" w:rsidTr="000D28A9">
      <w:trPr>
        <w:trHeight w:val="242"/>
      </w:trPr>
      <w:tc>
        <w:tcPr>
          <w:tcW w:w="2976" w:type="dxa"/>
          <w:vAlign w:val="center"/>
          <w:hideMark/>
        </w:tcPr>
        <w:p w14:paraId="0EFCC1BD" w14:textId="77777777" w:rsidR="00852C24" w:rsidRPr="000D28A9" w:rsidRDefault="00852C24" w:rsidP="007B20F5">
          <w:pPr>
            <w:ind w:right="34"/>
            <w:jc w:val="right"/>
            <w:rPr>
              <w:rFonts w:ascii="Palatino Linotype" w:hAnsi="Palatino Linotype"/>
              <w:b/>
            </w:rPr>
          </w:pPr>
          <w:r w:rsidRPr="000D28A9">
            <w:rPr>
              <w:rFonts w:ascii="Palatino Linotype" w:hAnsi="Palatino Linotype"/>
              <w:b/>
            </w:rPr>
            <w:t>Sujeto Obligado:</w:t>
          </w:r>
        </w:p>
      </w:tc>
      <w:tc>
        <w:tcPr>
          <w:tcW w:w="3543" w:type="dxa"/>
          <w:vAlign w:val="center"/>
          <w:hideMark/>
        </w:tcPr>
        <w:p w14:paraId="11A13220" w14:textId="0200EBA0" w:rsidR="00852C24" w:rsidRPr="000D28A9" w:rsidRDefault="00852C24" w:rsidP="00362AAF">
          <w:pPr>
            <w:pStyle w:val="Encabezado"/>
            <w:ind w:right="212"/>
            <w:jc w:val="both"/>
            <w:rPr>
              <w:rFonts w:ascii="Palatino Linotype" w:hAnsi="Palatino Linotype"/>
            </w:rPr>
          </w:pPr>
          <w:r w:rsidRPr="000D28A9">
            <w:rPr>
              <w:rFonts w:ascii="Palatino Linotype" w:hAnsi="Palatino Linotype"/>
            </w:rPr>
            <w:t>Ayuntamiento de Toluca</w:t>
          </w:r>
        </w:p>
      </w:tc>
    </w:tr>
    <w:tr w:rsidR="00852C24" w14:paraId="459034F1" w14:textId="77777777" w:rsidTr="000D28A9">
      <w:trPr>
        <w:trHeight w:val="342"/>
      </w:trPr>
      <w:tc>
        <w:tcPr>
          <w:tcW w:w="2976" w:type="dxa"/>
          <w:vAlign w:val="center"/>
          <w:hideMark/>
        </w:tcPr>
        <w:p w14:paraId="3169B47D" w14:textId="77777777" w:rsidR="00852C24" w:rsidRPr="000D28A9" w:rsidRDefault="00852C24" w:rsidP="007B20F5">
          <w:pPr>
            <w:ind w:right="34"/>
            <w:jc w:val="right"/>
            <w:rPr>
              <w:rFonts w:ascii="Palatino Linotype" w:hAnsi="Palatino Linotype"/>
              <w:b/>
            </w:rPr>
          </w:pPr>
          <w:r w:rsidRPr="000D28A9">
            <w:rPr>
              <w:rFonts w:ascii="Palatino Linotype" w:hAnsi="Palatino Linotype"/>
              <w:b/>
            </w:rPr>
            <w:t>Comisionada Ponente:</w:t>
          </w:r>
        </w:p>
      </w:tc>
      <w:tc>
        <w:tcPr>
          <w:tcW w:w="3543" w:type="dxa"/>
          <w:vAlign w:val="center"/>
          <w:hideMark/>
        </w:tcPr>
        <w:p w14:paraId="3F3DEBEA" w14:textId="77777777" w:rsidR="00852C24" w:rsidRPr="000D28A9" w:rsidRDefault="00852C24" w:rsidP="007B20F5">
          <w:pPr>
            <w:pStyle w:val="Encabezado"/>
            <w:rPr>
              <w:rFonts w:ascii="Palatino Linotype" w:hAnsi="Palatino Linotype"/>
            </w:rPr>
          </w:pPr>
          <w:r w:rsidRPr="000D28A9">
            <w:rPr>
              <w:rFonts w:ascii="Palatino Linotype" w:hAnsi="Palatino Linotype"/>
            </w:rPr>
            <w:t>María del Rosario Mejía Ayala</w:t>
          </w:r>
        </w:p>
      </w:tc>
    </w:tr>
  </w:tbl>
  <w:p w14:paraId="484BDF96" w14:textId="77777777" w:rsidR="00852C24" w:rsidRPr="00AE046A" w:rsidRDefault="004D293F"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6.2pt;margin-top:-123.7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261" w:type="dxa"/>
      <w:tblCellMar>
        <w:left w:w="70" w:type="dxa"/>
        <w:right w:w="70" w:type="dxa"/>
      </w:tblCellMar>
      <w:tblLook w:val="04A0" w:firstRow="1" w:lastRow="0" w:firstColumn="1" w:lastColumn="0" w:noHBand="0" w:noVBand="1"/>
    </w:tblPr>
    <w:tblGrid>
      <w:gridCol w:w="2977"/>
      <w:gridCol w:w="3684"/>
    </w:tblGrid>
    <w:tr w:rsidR="00852C24" w14:paraId="524ADC4D" w14:textId="77777777" w:rsidTr="000D28A9">
      <w:trPr>
        <w:trHeight w:val="227"/>
      </w:trPr>
      <w:tc>
        <w:tcPr>
          <w:tcW w:w="2977" w:type="dxa"/>
          <w:vAlign w:val="center"/>
          <w:hideMark/>
        </w:tcPr>
        <w:p w14:paraId="590A2358" w14:textId="77777777" w:rsidR="00852C24" w:rsidRPr="000D28A9" w:rsidRDefault="00852C24" w:rsidP="007B20F5">
          <w:pPr>
            <w:jc w:val="right"/>
            <w:rPr>
              <w:rFonts w:ascii="Palatino Linotype" w:hAnsi="Palatino Linotype"/>
              <w:b/>
            </w:rPr>
          </w:pPr>
          <w:r w:rsidRPr="000D28A9">
            <w:rPr>
              <w:rFonts w:ascii="Palatino Linotype" w:hAnsi="Palatino Linotype"/>
              <w:b/>
            </w:rPr>
            <w:t>Recurso de Revisión:</w:t>
          </w:r>
        </w:p>
      </w:tc>
      <w:tc>
        <w:tcPr>
          <w:tcW w:w="3684" w:type="dxa"/>
          <w:vAlign w:val="center"/>
          <w:hideMark/>
        </w:tcPr>
        <w:p w14:paraId="74FABDA8" w14:textId="024F8CF0" w:rsidR="00852C24" w:rsidRPr="000D28A9" w:rsidRDefault="00852C24" w:rsidP="009335A6">
          <w:pPr>
            <w:pStyle w:val="Encabezado"/>
            <w:rPr>
              <w:rFonts w:ascii="Palatino Linotype" w:hAnsi="Palatino Linotype"/>
            </w:rPr>
          </w:pPr>
          <w:r w:rsidRPr="000D28A9">
            <w:rPr>
              <w:rFonts w:ascii="Palatino Linotype" w:hAnsi="Palatino Linotype" w:cs="Arial"/>
              <w:bCs/>
              <w:lang w:eastAsia="es-MX"/>
            </w:rPr>
            <w:t>06873/INFOEM/IP/RR/2025</w:t>
          </w:r>
        </w:p>
      </w:tc>
    </w:tr>
    <w:tr w:rsidR="00852C24" w14:paraId="579BAB32" w14:textId="77777777" w:rsidTr="000D28A9">
      <w:trPr>
        <w:trHeight w:val="242"/>
      </w:trPr>
      <w:tc>
        <w:tcPr>
          <w:tcW w:w="2977" w:type="dxa"/>
          <w:vAlign w:val="center"/>
          <w:hideMark/>
        </w:tcPr>
        <w:p w14:paraId="1CF262FF" w14:textId="77777777" w:rsidR="00852C24" w:rsidRPr="000D28A9" w:rsidRDefault="00852C24" w:rsidP="007B20F5">
          <w:pPr>
            <w:jc w:val="right"/>
            <w:rPr>
              <w:rFonts w:ascii="Palatino Linotype" w:hAnsi="Palatino Linotype"/>
              <w:b/>
            </w:rPr>
          </w:pPr>
          <w:r w:rsidRPr="000D28A9">
            <w:rPr>
              <w:rFonts w:ascii="Palatino Linotype" w:hAnsi="Palatino Linotype"/>
              <w:b/>
            </w:rPr>
            <w:t>Recurrente:</w:t>
          </w:r>
        </w:p>
      </w:tc>
      <w:tc>
        <w:tcPr>
          <w:tcW w:w="3684" w:type="dxa"/>
          <w:hideMark/>
        </w:tcPr>
        <w:p w14:paraId="19CC8F21" w14:textId="11235738" w:rsidR="00852C24" w:rsidRPr="000D28A9" w:rsidRDefault="00852C24" w:rsidP="007B20F5">
          <w:pPr>
            <w:pStyle w:val="Encabezado"/>
            <w:tabs>
              <w:tab w:val="left" w:pos="521"/>
            </w:tabs>
            <w:rPr>
              <w:rFonts w:ascii="Palatino Linotype" w:hAnsi="Palatino Linotype"/>
            </w:rPr>
          </w:pPr>
        </w:p>
      </w:tc>
    </w:tr>
    <w:tr w:rsidR="00852C24" w14:paraId="11EF809E" w14:textId="77777777" w:rsidTr="000D28A9">
      <w:trPr>
        <w:trHeight w:val="342"/>
      </w:trPr>
      <w:tc>
        <w:tcPr>
          <w:tcW w:w="2977" w:type="dxa"/>
          <w:vAlign w:val="center"/>
        </w:tcPr>
        <w:p w14:paraId="0A037E93" w14:textId="77777777" w:rsidR="00852C24" w:rsidRPr="000D28A9" w:rsidRDefault="00852C24" w:rsidP="007B20F5">
          <w:pPr>
            <w:jc w:val="right"/>
            <w:rPr>
              <w:rFonts w:ascii="Palatino Linotype" w:hAnsi="Palatino Linotype"/>
              <w:b/>
            </w:rPr>
          </w:pPr>
          <w:r w:rsidRPr="000D28A9">
            <w:rPr>
              <w:rFonts w:ascii="Palatino Linotype" w:hAnsi="Palatino Linotype"/>
              <w:b/>
            </w:rPr>
            <w:t>Sujeto Obligado:</w:t>
          </w:r>
        </w:p>
      </w:tc>
      <w:tc>
        <w:tcPr>
          <w:tcW w:w="3684" w:type="dxa"/>
          <w:vAlign w:val="center"/>
        </w:tcPr>
        <w:p w14:paraId="431B85F9" w14:textId="36AEE30B" w:rsidR="00852C24" w:rsidRPr="000D28A9" w:rsidRDefault="00852C24" w:rsidP="007B20F5">
          <w:pPr>
            <w:pStyle w:val="Encabezado"/>
            <w:jc w:val="both"/>
            <w:rPr>
              <w:rFonts w:ascii="Palatino Linotype" w:hAnsi="Palatino Linotype"/>
            </w:rPr>
          </w:pPr>
          <w:r w:rsidRPr="000D28A9">
            <w:rPr>
              <w:rFonts w:ascii="Palatino Linotype" w:hAnsi="Palatino Linotype"/>
              <w:bCs/>
              <w:color w:val="000000"/>
            </w:rPr>
            <w:t>Ayuntamiento de Toluca</w:t>
          </w:r>
        </w:p>
      </w:tc>
    </w:tr>
    <w:tr w:rsidR="00852C24" w14:paraId="61FC427B" w14:textId="77777777" w:rsidTr="000D28A9">
      <w:trPr>
        <w:trHeight w:val="342"/>
      </w:trPr>
      <w:tc>
        <w:tcPr>
          <w:tcW w:w="2977" w:type="dxa"/>
          <w:vAlign w:val="center"/>
        </w:tcPr>
        <w:p w14:paraId="2C25FB1A" w14:textId="77777777" w:rsidR="00852C24" w:rsidRPr="000D28A9" w:rsidRDefault="00852C24" w:rsidP="007B20F5">
          <w:pPr>
            <w:jc w:val="right"/>
            <w:rPr>
              <w:rFonts w:ascii="Palatino Linotype" w:hAnsi="Palatino Linotype"/>
              <w:b/>
            </w:rPr>
          </w:pPr>
          <w:r w:rsidRPr="000D28A9">
            <w:rPr>
              <w:rFonts w:ascii="Palatino Linotype" w:hAnsi="Palatino Linotype"/>
              <w:b/>
            </w:rPr>
            <w:t>Comisionada Ponente:</w:t>
          </w:r>
        </w:p>
      </w:tc>
      <w:tc>
        <w:tcPr>
          <w:tcW w:w="3684" w:type="dxa"/>
          <w:vAlign w:val="center"/>
        </w:tcPr>
        <w:p w14:paraId="481ED5C8" w14:textId="77777777" w:rsidR="00852C24" w:rsidRPr="000D28A9" w:rsidRDefault="00852C24" w:rsidP="007B20F5">
          <w:pPr>
            <w:pStyle w:val="Encabezado"/>
            <w:rPr>
              <w:rFonts w:ascii="Palatino Linotype" w:hAnsi="Palatino Linotype"/>
            </w:rPr>
          </w:pPr>
          <w:r w:rsidRPr="000D28A9">
            <w:rPr>
              <w:rFonts w:ascii="Palatino Linotype" w:hAnsi="Palatino Linotype"/>
            </w:rPr>
            <w:t>María del Rosario Mejía Ayala</w:t>
          </w:r>
        </w:p>
      </w:tc>
    </w:tr>
  </w:tbl>
  <w:p w14:paraId="258F46F2" w14:textId="77777777" w:rsidR="00852C24" w:rsidRPr="00C222C0" w:rsidRDefault="004D293F">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3" w15:restartNumberingAfterBreak="0">
    <w:nsid w:val="57ED6FB8"/>
    <w:multiLevelType w:val="hybridMultilevel"/>
    <w:tmpl w:val="DF5C671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6"/>
  </w:num>
  <w:num w:numId="2">
    <w:abstractNumId w:val="12"/>
  </w:num>
  <w:num w:numId="3">
    <w:abstractNumId w:val="13"/>
  </w:num>
  <w:num w:numId="4">
    <w:abstractNumId w:val="8"/>
  </w:num>
  <w:num w:numId="5">
    <w:abstractNumId w:val="2"/>
  </w:num>
  <w:num w:numId="6">
    <w:abstractNumId w:val="3"/>
  </w:num>
  <w:num w:numId="7">
    <w:abstractNumId w:val="1"/>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6"/>
  </w:num>
  <w:num w:numId="13">
    <w:abstractNumId w:val="15"/>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num>
  <w:num w:numId="18">
    <w:abstractNumId w:val="4"/>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614D"/>
    <w:rsid w:val="00006A19"/>
    <w:rsid w:val="00015D6D"/>
    <w:rsid w:val="00016331"/>
    <w:rsid w:val="000209D9"/>
    <w:rsid w:val="00023AFA"/>
    <w:rsid w:val="00024B16"/>
    <w:rsid w:val="00026046"/>
    <w:rsid w:val="00027E0A"/>
    <w:rsid w:val="00035447"/>
    <w:rsid w:val="00053504"/>
    <w:rsid w:val="000572A1"/>
    <w:rsid w:val="00064D6B"/>
    <w:rsid w:val="000651CC"/>
    <w:rsid w:val="000656BD"/>
    <w:rsid w:val="0006774A"/>
    <w:rsid w:val="00067EAC"/>
    <w:rsid w:val="00087920"/>
    <w:rsid w:val="00091C25"/>
    <w:rsid w:val="00094E89"/>
    <w:rsid w:val="0009753E"/>
    <w:rsid w:val="000A457F"/>
    <w:rsid w:val="000B1E1A"/>
    <w:rsid w:val="000B31BE"/>
    <w:rsid w:val="000B4836"/>
    <w:rsid w:val="000C5E70"/>
    <w:rsid w:val="000D0A0A"/>
    <w:rsid w:val="000D28A9"/>
    <w:rsid w:val="000E337A"/>
    <w:rsid w:val="000E4CEE"/>
    <w:rsid w:val="000E6238"/>
    <w:rsid w:val="000E62C2"/>
    <w:rsid w:val="000E7DB1"/>
    <w:rsid w:val="000F1087"/>
    <w:rsid w:val="000F3BFD"/>
    <w:rsid w:val="000F7E04"/>
    <w:rsid w:val="00110A2B"/>
    <w:rsid w:val="00117ECD"/>
    <w:rsid w:val="0012027D"/>
    <w:rsid w:val="0012267C"/>
    <w:rsid w:val="00145A9D"/>
    <w:rsid w:val="0015089C"/>
    <w:rsid w:val="001617FC"/>
    <w:rsid w:val="00170CCF"/>
    <w:rsid w:val="00183490"/>
    <w:rsid w:val="00186EC3"/>
    <w:rsid w:val="00193D79"/>
    <w:rsid w:val="001A2615"/>
    <w:rsid w:val="001A4926"/>
    <w:rsid w:val="001A7D36"/>
    <w:rsid w:val="001B2B33"/>
    <w:rsid w:val="001B7993"/>
    <w:rsid w:val="001B7FBD"/>
    <w:rsid w:val="001C37FE"/>
    <w:rsid w:val="001D1281"/>
    <w:rsid w:val="001D1FB9"/>
    <w:rsid w:val="001F6A02"/>
    <w:rsid w:val="00201F0C"/>
    <w:rsid w:val="0020235D"/>
    <w:rsid w:val="00202805"/>
    <w:rsid w:val="0021028D"/>
    <w:rsid w:val="0021064F"/>
    <w:rsid w:val="002124C5"/>
    <w:rsid w:val="00213F35"/>
    <w:rsid w:val="00220F11"/>
    <w:rsid w:val="0023187D"/>
    <w:rsid w:val="00231E77"/>
    <w:rsid w:val="0024102F"/>
    <w:rsid w:val="00243834"/>
    <w:rsid w:val="00244077"/>
    <w:rsid w:val="0024462E"/>
    <w:rsid w:val="00250F40"/>
    <w:rsid w:val="002520D0"/>
    <w:rsid w:val="00257347"/>
    <w:rsid w:val="00264EF2"/>
    <w:rsid w:val="00270528"/>
    <w:rsid w:val="002714A4"/>
    <w:rsid w:val="00282EA6"/>
    <w:rsid w:val="00295534"/>
    <w:rsid w:val="00296539"/>
    <w:rsid w:val="002A3EE3"/>
    <w:rsid w:val="002A7860"/>
    <w:rsid w:val="002B002A"/>
    <w:rsid w:val="002B117D"/>
    <w:rsid w:val="002E6729"/>
    <w:rsid w:val="002E6B14"/>
    <w:rsid w:val="00300B38"/>
    <w:rsid w:val="003151F2"/>
    <w:rsid w:val="0032243D"/>
    <w:rsid w:val="00323ABF"/>
    <w:rsid w:val="003274B8"/>
    <w:rsid w:val="00327E2F"/>
    <w:rsid w:val="003310EF"/>
    <w:rsid w:val="00331677"/>
    <w:rsid w:val="00337296"/>
    <w:rsid w:val="00341DB5"/>
    <w:rsid w:val="00345DB5"/>
    <w:rsid w:val="00346D45"/>
    <w:rsid w:val="00353125"/>
    <w:rsid w:val="003534BE"/>
    <w:rsid w:val="00354C09"/>
    <w:rsid w:val="00362AAF"/>
    <w:rsid w:val="00362FF4"/>
    <w:rsid w:val="00366CF8"/>
    <w:rsid w:val="00373197"/>
    <w:rsid w:val="003812E3"/>
    <w:rsid w:val="003845E4"/>
    <w:rsid w:val="00387FAA"/>
    <w:rsid w:val="00390A21"/>
    <w:rsid w:val="003A4C01"/>
    <w:rsid w:val="003B1A04"/>
    <w:rsid w:val="003B2BC8"/>
    <w:rsid w:val="003B304A"/>
    <w:rsid w:val="003B6CFA"/>
    <w:rsid w:val="003C4A87"/>
    <w:rsid w:val="003C4C55"/>
    <w:rsid w:val="003C56CC"/>
    <w:rsid w:val="003C7116"/>
    <w:rsid w:val="003D22E3"/>
    <w:rsid w:val="003D631A"/>
    <w:rsid w:val="003E5C79"/>
    <w:rsid w:val="003F71E5"/>
    <w:rsid w:val="003F7639"/>
    <w:rsid w:val="004016F0"/>
    <w:rsid w:val="004027AF"/>
    <w:rsid w:val="00407F62"/>
    <w:rsid w:val="0041452A"/>
    <w:rsid w:val="00414573"/>
    <w:rsid w:val="00416AA0"/>
    <w:rsid w:val="00416BD1"/>
    <w:rsid w:val="004174B7"/>
    <w:rsid w:val="00425A58"/>
    <w:rsid w:val="004326FA"/>
    <w:rsid w:val="00432F10"/>
    <w:rsid w:val="00436406"/>
    <w:rsid w:val="004378B2"/>
    <w:rsid w:val="004508A5"/>
    <w:rsid w:val="004530C4"/>
    <w:rsid w:val="00462BEE"/>
    <w:rsid w:val="00471DF5"/>
    <w:rsid w:val="004721F4"/>
    <w:rsid w:val="00483049"/>
    <w:rsid w:val="004A510F"/>
    <w:rsid w:val="004A64CC"/>
    <w:rsid w:val="004B50D1"/>
    <w:rsid w:val="004C1CBA"/>
    <w:rsid w:val="004C3E30"/>
    <w:rsid w:val="004C674D"/>
    <w:rsid w:val="004D0A2D"/>
    <w:rsid w:val="004D0A62"/>
    <w:rsid w:val="004D293F"/>
    <w:rsid w:val="004D6240"/>
    <w:rsid w:val="004E2829"/>
    <w:rsid w:val="004F19EA"/>
    <w:rsid w:val="004F1AAA"/>
    <w:rsid w:val="004F30A5"/>
    <w:rsid w:val="00501BA4"/>
    <w:rsid w:val="0051018B"/>
    <w:rsid w:val="0051023C"/>
    <w:rsid w:val="00523F17"/>
    <w:rsid w:val="00525D73"/>
    <w:rsid w:val="00540467"/>
    <w:rsid w:val="00555CCB"/>
    <w:rsid w:val="00561CC1"/>
    <w:rsid w:val="00576568"/>
    <w:rsid w:val="00582749"/>
    <w:rsid w:val="0058280F"/>
    <w:rsid w:val="00583555"/>
    <w:rsid w:val="005869D0"/>
    <w:rsid w:val="005913B5"/>
    <w:rsid w:val="00593CF1"/>
    <w:rsid w:val="00597221"/>
    <w:rsid w:val="005A4A49"/>
    <w:rsid w:val="005B194E"/>
    <w:rsid w:val="005B3CB5"/>
    <w:rsid w:val="005C188C"/>
    <w:rsid w:val="005E1F6D"/>
    <w:rsid w:val="005E424A"/>
    <w:rsid w:val="005E75E6"/>
    <w:rsid w:val="005E7AE5"/>
    <w:rsid w:val="005F239F"/>
    <w:rsid w:val="005F346E"/>
    <w:rsid w:val="005F4B0D"/>
    <w:rsid w:val="005F78BC"/>
    <w:rsid w:val="00600CAF"/>
    <w:rsid w:val="00611EC6"/>
    <w:rsid w:val="00620D4E"/>
    <w:rsid w:val="00622211"/>
    <w:rsid w:val="00637039"/>
    <w:rsid w:val="00643662"/>
    <w:rsid w:val="006472D6"/>
    <w:rsid w:val="00660133"/>
    <w:rsid w:val="006603F1"/>
    <w:rsid w:val="00661F45"/>
    <w:rsid w:val="0066218E"/>
    <w:rsid w:val="00663CC7"/>
    <w:rsid w:val="006719AB"/>
    <w:rsid w:val="006732EB"/>
    <w:rsid w:val="006768B4"/>
    <w:rsid w:val="00683AD3"/>
    <w:rsid w:val="00695A01"/>
    <w:rsid w:val="006965A1"/>
    <w:rsid w:val="00697547"/>
    <w:rsid w:val="006A2326"/>
    <w:rsid w:val="006A284C"/>
    <w:rsid w:val="006B0BBB"/>
    <w:rsid w:val="006B5DD4"/>
    <w:rsid w:val="006B6293"/>
    <w:rsid w:val="006C0042"/>
    <w:rsid w:val="006C0D60"/>
    <w:rsid w:val="006C26B3"/>
    <w:rsid w:val="006C38AA"/>
    <w:rsid w:val="006C4519"/>
    <w:rsid w:val="006D2DFA"/>
    <w:rsid w:val="006E0C2E"/>
    <w:rsid w:val="006E0E31"/>
    <w:rsid w:val="006E62BC"/>
    <w:rsid w:val="006E6FA3"/>
    <w:rsid w:val="006F623F"/>
    <w:rsid w:val="006F721C"/>
    <w:rsid w:val="006F755A"/>
    <w:rsid w:val="006F7DAE"/>
    <w:rsid w:val="007042FD"/>
    <w:rsid w:val="00723044"/>
    <w:rsid w:val="007371C9"/>
    <w:rsid w:val="007549DA"/>
    <w:rsid w:val="00761F40"/>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B4E7B"/>
    <w:rsid w:val="007C0820"/>
    <w:rsid w:val="007C76F4"/>
    <w:rsid w:val="007D0496"/>
    <w:rsid w:val="007D4EB8"/>
    <w:rsid w:val="007D6876"/>
    <w:rsid w:val="007E0D11"/>
    <w:rsid w:val="007E1957"/>
    <w:rsid w:val="007F2CBF"/>
    <w:rsid w:val="007F2F0D"/>
    <w:rsid w:val="008041C1"/>
    <w:rsid w:val="00811C22"/>
    <w:rsid w:val="008120F0"/>
    <w:rsid w:val="00813F39"/>
    <w:rsid w:val="008176E4"/>
    <w:rsid w:val="00820925"/>
    <w:rsid w:val="00822FD3"/>
    <w:rsid w:val="00823289"/>
    <w:rsid w:val="00824847"/>
    <w:rsid w:val="00826670"/>
    <w:rsid w:val="0083789B"/>
    <w:rsid w:val="008448FC"/>
    <w:rsid w:val="00850DF2"/>
    <w:rsid w:val="008529B2"/>
    <w:rsid w:val="00852C24"/>
    <w:rsid w:val="00860785"/>
    <w:rsid w:val="00860906"/>
    <w:rsid w:val="00861658"/>
    <w:rsid w:val="008645A7"/>
    <w:rsid w:val="00871548"/>
    <w:rsid w:val="00872142"/>
    <w:rsid w:val="00876254"/>
    <w:rsid w:val="00876AAB"/>
    <w:rsid w:val="008809BF"/>
    <w:rsid w:val="00887A07"/>
    <w:rsid w:val="00895E63"/>
    <w:rsid w:val="008A09B0"/>
    <w:rsid w:val="008A1263"/>
    <w:rsid w:val="008A1551"/>
    <w:rsid w:val="008A2E83"/>
    <w:rsid w:val="008A5B46"/>
    <w:rsid w:val="008A7A76"/>
    <w:rsid w:val="008B24C3"/>
    <w:rsid w:val="008B4A85"/>
    <w:rsid w:val="008B5235"/>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369D6"/>
    <w:rsid w:val="00940A85"/>
    <w:rsid w:val="0094220B"/>
    <w:rsid w:val="00942849"/>
    <w:rsid w:val="00942B6E"/>
    <w:rsid w:val="00947C3B"/>
    <w:rsid w:val="009544AC"/>
    <w:rsid w:val="0095721E"/>
    <w:rsid w:val="00961A06"/>
    <w:rsid w:val="00962E49"/>
    <w:rsid w:val="009630A0"/>
    <w:rsid w:val="00963729"/>
    <w:rsid w:val="00966927"/>
    <w:rsid w:val="009707D0"/>
    <w:rsid w:val="00971D71"/>
    <w:rsid w:val="00971E2D"/>
    <w:rsid w:val="009927BF"/>
    <w:rsid w:val="00997C95"/>
    <w:rsid w:val="009A1041"/>
    <w:rsid w:val="009A47A2"/>
    <w:rsid w:val="009A69B5"/>
    <w:rsid w:val="009A6CD4"/>
    <w:rsid w:val="009B3001"/>
    <w:rsid w:val="009B4B73"/>
    <w:rsid w:val="009C102F"/>
    <w:rsid w:val="009D3983"/>
    <w:rsid w:val="009D3E7B"/>
    <w:rsid w:val="009D7C5B"/>
    <w:rsid w:val="009E43FB"/>
    <w:rsid w:val="009E4878"/>
    <w:rsid w:val="009E5AB2"/>
    <w:rsid w:val="009E5F74"/>
    <w:rsid w:val="009E7218"/>
    <w:rsid w:val="009F0934"/>
    <w:rsid w:val="009F61C2"/>
    <w:rsid w:val="00A03B97"/>
    <w:rsid w:val="00A05153"/>
    <w:rsid w:val="00A051B3"/>
    <w:rsid w:val="00A068EA"/>
    <w:rsid w:val="00A102A9"/>
    <w:rsid w:val="00A14579"/>
    <w:rsid w:val="00A305C9"/>
    <w:rsid w:val="00A37FE1"/>
    <w:rsid w:val="00A4621F"/>
    <w:rsid w:val="00A52A22"/>
    <w:rsid w:val="00A560AE"/>
    <w:rsid w:val="00A5699A"/>
    <w:rsid w:val="00A579E0"/>
    <w:rsid w:val="00A61639"/>
    <w:rsid w:val="00A6642D"/>
    <w:rsid w:val="00A67E0B"/>
    <w:rsid w:val="00A700B0"/>
    <w:rsid w:val="00A726AD"/>
    <w:rsid w:val="00A72EED"/>
    <w:rsid w:val="00A74392"/>
    <w:rsid w:val="00A81A96"/>
    <w:rsid w:val="00A82805"/>
    <w:rsid w:val="00A9065D"/>
    <w:rsid w:val="00A90ABD"/>
    <w:rsid w:val="00A934AF"/>
    <w:rsid w:val="00AA131A"/>
    <w:rsid w:val="00AA713C"/>
    <w:rsid w:val="00AC2FBA"/>
    <w:rsid w:val="00AE423B"/>
    <w:rsid w:val="00AF07C8"/>
    <w:rsid w:val="00AF4CFE"/>
    <w:rsid w:val="00AF780B"/>
    <w:rsid w:val="00B03CB8"/>
    <w:rsid w:val="00B06227"/>
    <w:rsid w:val="00B160EF"/>
    <w:rsid w:val="00B20FF8"/>
    <w:rsid w:val="00B21AE5"/>
    <w:rsid w:val="00B24725"/>
    <w:rsid w:val="00B36256"/>
    <w:rsid w:val="00B36476"/>
    <w:rsid w:val="00B45097"/>
    <w:rsid w:val="00B57EEB"/>
    <w:rsid w:val="00B6126E"/>
    <w:rsid w:val="00B64346"/>
    <w:rsid w:val="00B70988"/>
    <w:rsid w:val="00B72379"/>
    <w:rsid w:val="00B77121"/>
    <w:rsid w:val="00B83228"/>
    <w:rsid w:val="00B90932"/>
    <w:rsid w:val="00B951FB"/>
    <w:rsid w:val="00B97622"/>
    <w:rsid w:val="00BA07D5"/>
    <w:rsid w:val="00BA2C7A"/>
    <w:rsid w:val="00BB74FD"/>
    <w:rsid w:val="00BC1ECF"/>
    <w:rsid w:val="00BC2E4D"/>
    <w:rsid w:val="00BD0375"/>
    <w:rsid w:val="00BD550C"/>
    <w:rsid w:val="00BE4F0C"/>
    <w:rsid w:val="00BE7CD2"/>
    <w:rsid w:val="00BF4058"/>
    <w:rsid w:val="00C02534"/>
    <w:rsid w:val="00C07D34"/>
    <w:rsid w:val="00C11B27"/>
    <w:rsid w:val="00C12AB8"/>
    <w:rsid w:val="00C16D24"/>
    <w:rsid w:val="00C21D25"/>
    <w:rsid w:val="00C26B63"/>
    <w:rsid w:val="00C27016"/>
    <w:rsid w:val="00C306A5"/>
    <w:rsid w:val="00C3129D"/>
    <w:rsid w:val="00C43820"/>
    <w:rsid w:val="00C44421"/>
    <w:rsid w:val="00C47088"/>
    <w:rsid w:val="00C47A4B"/>
    <w:rsid w:val="00C52CCF"/>
    <w:rsid w:val="00C65E85"/>
    <w:rsid w:val="00C8259C"/>
    <w:rsid w:val="00C862A5"/>
    <w:rsid w:val="00C86A6F"/>
    <w:rsid w:val="00C8730C"/>
    <w:rsid w:val="00C95DEC"/>
    <w:rsid w:val="00C96D93"/>
    <w:rsid w:val="00C97223"/>
    <w:rsid w:val="00CA0529"/>
    <w:rsid w:val="00CA1D2E"/>
    <w:rsid w:val="00CA2FE8"/>
    <w:rsid w:val="00CA3F0F"/>
    <w:rsid w:val="00CA3F55"/>
    <w:rsid w:val="00CB1F02"/>
    <w:rsid w:val="00CB7E79"/>
    <w:rsid w:val="00CB7F04"/>
    <w:rsid w:val="00CC0DEE"/>
    <w:rsid w:val="00CC2BA9"/>
    <w:rsid w:val="00CD4875"/>
    <w:rsid w:val="00CD4A41"/>
    <w:rsid w:val="00CD6CD8"/>
    <w:rsid w:val="00CE2522"/>
    <w:rsid w:val="00CE2AF9"/>
    <w:rsid w:val="00CE5F01"/>
    <w:rsid w:val="00CE6F0C"/>
    <w:rsid w:val="00CF045D"/>
    <w:rsid w:val="00CF2B04"/>
    <w:rsid w:val="00CF3848"/>
    <w:rsid w:val="00CF4C30"/>
    <w:rsid w:val="00D0123C"/>
    <w:rsid w:val="00D01E18"/>
    <w:rsid w:val="00D0725E"/>
    <w:rsid w:val="00D14B83"/>
    <w:rsid w:val="00D177AD"/>
    <w:rsid w:val="00D2171B"/>
    <w:rsid w:val="00D224B4"/>
    <w:rsid w:val="00D27A84"/>
    <w:rsid w:val="00D332BC"/>
    <w:rsid w:val="00D3761C"/>
    <w:rsid w:val="00D40BA9"/>
    <w:rsid w:val="00D50D01"/>
    <w:rsid w:val="00D51815"/>
    <w:rsid w:val="00D5494C"/>
    <w:rsid w:val="00D549B8"/>
    <w:rsid w:val="00D56BEC"/>
    <w:rsid w:val="00D61B92"/>
    <w:rsid w:val="00D723F7"/>
    <w:rsid w:val="00D7305D"/>
    <w:rsid w:val="00D75897"/>
    <w:rsid w:val="00DA0C08"/>
    <w:rsid w:val="00DA13F3"/>
    <w:rsid w:val="00DA5EB8"/>
    <w:rsid w:val="00DB037A"/>
    <w:rsid w:val="00DB3F94"/>
    <w:rsid w:val="00DB41ED"/>
    <w:rsid w:val="00DB5BB1"/>
    <w:rsid w:val="00DC3309"/>
    <w:rsid w:val="00DD28F1"/>
    <w:rsid w:val="00DD66E3"/>
    <w:rsid w:val="00E0091E"/>
    <w:rsid w:val="00E00AEB"/>
    <w:rsid w:val="00E03B45"/>
    <w:rsid w:val="00E048E2"/>
    <w:rsid w:val="00E10C49"/>
    <w:rsid w:val="00E15231"/>
    <w:rsid w:val="00E31399"/>
    <w:rsid w:val="00E319A7"/>
    <w:rsid w:val="00E37317"/>
    <w:rsid w:val="00E423BF"/>
    <w:rsid w:val="00E46171"/>
    <w:rsid w:val="00E47E94"/>
    <w:rsid w:val="00E50425"/>
    <w:rsid w:val="00E530B7"/>
    <w:rsid w:val="00E6230C"/>
    <w:rsid w:val="00E7267D"/>
    <w:rsid w:val="00E82518"/>
    <w:rsid w:val="00E85A61"/>
    <w:rsid w:val="00E876A9"/>
    <w:rsid w:val="00E925BD"/>
    <w:rsid w:val="00EA38A3"/>
    <w:rsid w:val="00EA6CE3"/>
    <w:rsid w:val="00EB5AC6"/>
    <w:rsid w:val="00EC1825"/>
    <w:rsid w:val="00EC3AAC"/>
    <w:rsid w:val="00ED0C9E"/>
    <w:rsid w:val="00ED159A"/>
    <w:rsid w:val="00ED6C32"/>
    <w:rsid w:val="00EE6E9E"/>
    <w:rsid w:val="00EF10D3"/>
    <w:rsid w:val="00F0290D"/>
    <w:rsid w:val="00F0638E"/>
    <w:rsid w:val="00F10B6D"/>
    <w:rsid w:val="00F1410A"/>
    <w:rsid w:val="00F37F8C"/>
    <w:rsid w:val="00F43A8B"/>
    <w:rsid w:val="00F43CF8"/>
    <w:rsid w:val="00F443D1"/>
    <w:rsid w:val="00F46CF8"/>
    <w:rsid w:val="00F479F3"/>
    <w:rsid w:val="00F644C2"/>
    <w:rsid w:val="00F6469F"/>
    <w:rsid w:val="00F65804"/>
    <w:rsid w:val="00F72B3D"/>
    <w:rsid w:val="00F823B8"/>
    <w:rsid w:val="00F91BC6"/>
    <w:rsid w:val="00F9573F"/>
    <w:rsid w:val="00F97B2C"/>
    <w:rsid w:val="00FA24B6"/>
    <w:rsid w:val="00FA3831"/>
    <w:rsid w:val="00FA6577"/>
    <w:rsid w:val="00FB2FBB"/>
    <w:rsid w:val="00FC3C6B"/>
    <w:rsid w:val="00FC4979"/>
    <w:rsid w:val="00FC7D57"/>
    <w:rsid w:val="00FD0E9A"/>
    <w:rsid w:val="00FD10FB"/>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AB8C020B-8885-41CA-9637-02F8E81F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59</Pages>
  <Words>13262</Words>
  <Characters>72942</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18</cp:revision>
  <cp:lastPrinted>2026-02-09T17:30:00Z</cp:lastPrinted>
  <dcterms:created xsi:type="dcterms:W3CDTF">2026-01-21T17:27:00Z</dcterms:created>
  <dcterms:modified xsi:type="dcterms:W3CDTF">2026-02-16T18:04:00Z</dcterms:modified>
</cp:coreProperties>
</file>