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737722" w14:textId="5E7FF4A1" w:rsidR="00092E70" w:rsidRPr="00F76EA2" w:rsidRDefault="00092E70" w:rsidP="00092E70">
      <w:pPr>
        <w:spacing w:before="240" w:line="360" w:lineRule="auto"/>
        <w:jc w:val="both"/>
        <w:rPr>
          <w:rFonts w:ascii="Palatino Linotype" w:eastAsia="Times New Roman" w:hAnsi="Palatino Linotype" w:cs="Arial"/>
          <w:color w:val="000000"/>
          <w:sz w:val="24"/>
          <w:szCs w:val="24"/>
          <w:lang w:eastAsia="es-MX"/>
        </w:rPr>
      </w:pPr>
      <w:r w:rsidRPr="00F76EA2">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D51086" w:rsidRPr="00F76EA2">
        <w:rPr>
          <w:rFonts w:ascii="Palatino Linotype" w:eastAsia="Times New Roman" w:hAnsi="Palatino Linotype" w:cs="Arial"/>
          <w:color w:val="000000"/>
          <w:sz w:val="24"/>
          <w:szCs w:val="24"/>
          <w:lang w:eastAsia="es-MX"/>
        </w:rPr>
        <w:t>tres de junio</w:t>
      </w:r>
      <w:r w:rsidRPr="00F76EA2">
        <w:rPr>
          <w:rFonts w:ascii="Palatino Linotype" w:eastAsia="Times New Roman" w:hAnsi="Palatino Linotype" w:cs="Arial"/>
          <w:color w:val="000000"/>
          <w:sz w:val="24"/>
          <w:szCs w:val="24"/>
          <w:lang w:eastAsia="es-MX"/>
        </w:rPr>
        <w:t xml:space="preserve"> de dos mil veintiséis.                   </w:t>
      </w:r>
      <w:bookmarkStart w:id="0" w:name="_GoBack"/>
      <w:bookmarkEnd w:id="0"/>
    </w:p>
    <w:p w14:paraId="50EA2730" w14:textId="5C9FF6CB" w:rsidR="00092E70" w:rsidRPr="00F76EA2" w:rsidRDefault="00092E70" w:rsidP="00092E70">
      <w:pPr>
        <w:tabs>
          <w:tab w:val="left" w:pos="1701"/>
        </w:tabs>
        <w:spacing w:before="240" w:line="360" w:lineRule="auto"/>
        <w:jc w:val="both"/>
        <w:rPr>
          <w:rFonts w:ascii="Palatino Linotype" w:hAnsi="Palatino Linotype" w:cs="Arial"/>
          <w:sz w:val="24"/>
        </w:rPr>
      </w:pPr>
      <w:r w:rsidRPr="00F76EA2">
        <w:rPr>
          <w:rFonts w:ascii="Palatino Linotype" w:hAnsi="Palatino Linotype" w:cs="Arial"/>
          <w:b/>
          <w:sz w:val="24"/>
        </w:rPr>
        <w:t>VISTO</w:t>
      </w:r>
      <w:r w:rsidRPr="00F76EA2">
        <w:rPr>
          <w:rFonts w:ascii="Palatino Linotype" w:hAnsi="Palatino Linotype" w:cs="Arial"/>
          <w:sz w:val="24"/>
        </w:rPr>
        <w:t xml:space="preserve"> el expediente electrónico formado con motivo del recurso de revisión número </w:t>
      </w:r>
      <w:r w:rsidRPr="00F76EA2">
        <w:rPr>
          <w:rFonts w:ascii="Palatino Linotype" w:hAnsi="Palatino Linotype" w:cs="Arial"/>
          <w:b/>
          <w:bCs/>
          <w:sz w:val="24"/>
        </w:rPr>
        <w:t xml:space="preserve">04420/INFOEM/IP/RR/2026, </w:t>
      </w:r>
      <w:r w:rsidRPr="00F76EA2">
        <w:rPr>
          <w:rFonts w:ascii="Palatino Linotype" w:hAnsi="Palatino Linotype" w:cs="Arial"/>
          <w:sz w:val="24"/>
        </w:rPr>
        <w:t xml:space="preserve">interpuesto por el </w:t>
      </w:r>
      <w:r w:rsidRPr="00F76EA2">
        <w:rPr>
          <w:rFonts w:ascii="Palatino Linotype" w:hAnsi="Palatino Linotype" w:cs="Arial"/>
          <w:b/>
          <w:bCs/>
          <w:sz w:val="24"/>
        </w:rPr>
        <w:t xml:space="preserve">C. </w:t>
      </w:r>
      <w:r w:rsidR="001C08B3">
        <w:rPr>
          <w:rFonts w:ascii="Palatino Linotype" w:hAnsi="Palatino Linotype" w:cs="Arial"/>
          <w:b/>
          <w:bCs/>
          <w:sz w:val="24"/>
        </w:rPr>
        <w:t>XXXXXXXXXXXXXXXXX</w:t>
      </w:r>
      <w:r w:rsidRPr="00F76EA2">
        <w:rPr>
          <w:rFonts w:ascii="Palatino Linotype" w:hAnsi="Palatino Linotype" w:cs="Arial"/>
          <w:b/>
          <w:bCs/>
          <w:sz w:val="24"/>
        </w:rPr>
        <w:t xml:space="preserve">, </w:t>
      </w:r>
      <w:r w:rsidRPr="00F76EA2">
        <w:rPr>
          <w:rFonts w:ascii="Palatino Linotype" w:hAnsi="Palatino Linotype" w:cs="Arial"/>
          <w:sz w:val="24"/>
        </w:rPr>
        <w:t xml:space="preserve">en lo sucesivo </w:t>
      </w:r>
      <w:r w:rsidRPr="00F76EA2">
        <w:rPr>
          <w:rFonts w:ascii="Palatino Linotype" w:hAnsi="Palatino Linotype" w:cs="Arial"/>
          <w:b/>
          <w:bCs/>
          <w:sz w:val="24"/>
        </w:rPr>
        <w:t xml:space="preserve">El Recurrente, </w:t>
      </w:r>
      <w:r w:rsidRPr="00F76EA2">
        <w:rPr>
          <w:rFonts w:ascii="Palatino Linotype" w:hAnsi="Palatino Linotype" w:cs="Arial"/>
          <w:sz w:val="24"/>
        </w:rPr>
        <w:t xml:space="preserve">en contra de la respuesta del </w:t>
      </w:r>
      <w:r w:rsidRPr="00F76EA2">
        <w:rPr>
          <w:rFonts w:ascii="Palatino Linotype" w:hAnsi="Palatino Linotype" w:cs="Arial"/>
          <w:b/>
          <w:bCs/>
          <w:sz w:val="24"/>
        </w:rPr>
        <w:t xml:space="preserve">Ayuntamiento de Juchitepec, </w:t>
      </w:r>
      <w:r w:rsidRPr="00F76EA2">
        <w:rPr>
          <w:rFonts w:ascii="Palatino Linotype" w:hAnsi="Palatino Linotype" w:cs="Arial"/>
          <w:sz w:val="24"/>
        </w:rPr>
        <w:t xml:space="preserve">en lo subsecuente </w:t>
      </w:r>
      <w:r w:rsidRPr="00F76EA2">
        <w:rPr>
          <w:rFonts w:ascii="Palatino Linotype" w:hAnsi="Palatino Linotype" w:cs="Arial"/>
          <w:b/>
          <w:bCs/>
          <w:sz w:val="24"/>
        </w:rPr>
        <w:t xml:space="preserve">El Sujeto Obligado, </w:t>
      </w:r>
      <w:r w:rsidRPr="00F76EA2">
        <w:rPr>
          <w:rFonts w:ascii="Palatino Linotype" w:hAnsi="Palatino Linotype" w:cs="Arial"/>
          <w:sz w:val="24"/>
        </w:rPr>
        <w:t xml:space="preserve">se procede a dictar la presente resolución. </w:t>
      </w:r>
    </w:p>
    <w:p w14:paraId="75F3E0D8" w14:textId="77777777" w:rsidR="00092E70" w:rsidRPr="00F76EA2" w:rsidRDefault="00092E70" w:rsidP="00092E70">
      <w:pPr>
        <w:tabs>
          <w:tab w:val="left" w:pos="1701"/>
        </w:tabs>
        <w:spacing w:before="240" w:line="360" w:lineRule="auto"/>
        <w:jc w:val="both"/>
        <w:rPr>
          <w:rFonts w:ascii="Palatino Linotype" w:hAnsi="Palatino Linotype" w:cs="Arial"/>
          <w:b/>
          <w:bCs/>
          <w:sz w:val="24"/>
        </w:rPr>
      </w:pPr>
    </w:p>
    <w:p w14:paraId="2805C0EC" w14:textId="77777777" w:rsidR="00092E70" w:rsidRPr="00F76EA2" w:rsidRDefault="00092E70" w:rsidP="00092E70">
      <w:pPr>
        <w:pStyle w:val="infoemcitas"/>
        <w:jc w:val="center"/>
        <w:rPr>
          <w:b/>
          <w:bCs/>
          <w:i w:val="0"/>
          <w:iCs/>
          <w:sz w:val="28"/>
          <w:szCs w:val="28"/>
        </w:rPr>
      </w:pPr>
      <w:r w:rsidRPr="00F76EA2">
        <w:rPr>
          <w:b/>
          <w:bCs/>
          <w:i w:val="0"/>
          <w:iCs/>
          <w:sz w:val="28"/>
          <w:szCs w:val="28"/>
        </w:rPr>
        <w:t>A N T E C E D E N T E S   D E L   A S U N T O</w:t>
      </w:r>
    </w:p>
    <w:p w14:paraId="7FC6DA59" w14:textId="77777777" w:rsidR="00092E70" w:rsidRPr="00F76EA2" w:rsidRDefault="00092E70" w:rsidP="00092E70">
      <w:pPr>
        <w:spacing w:before="240" w:after="240" w:line="360" w:lineRule="auto"/>
        <w:jc w:val="both"/>
        <w:rPr>
          <w:rFonts w:ascii="Palatino Linotype" w:hAnsi="Palatino Linotype"/>
        </w:rPr>
      </w:pPr>
      <w:r w:rsidRPr="00F76EA2">
        <w:rPr>
          <w:rFonts w:ascii="Palatino Linotype" w:hAnsi="Palatino Linotype" w:cs="Arial"/>
          <w:b/>
          <w:sz w:val="28"/>
        </w:rPr>
        <w:t>PRIMERO.</w:t>
      </w:r>
      <w:r w:rsidRPr="00F76EA2">
        <w:rPr>
          <w:rFonts w:ascii="Palatino Linotype" w:hAnsi="Palatino Linotype" w:cs="Arial"/>
        </w:rPr>
        <w:t xml:space="preserve"> </w:t>
      </w:r>
      <w:r w:rsidRPr="00F76EA2">
        <w:rPr>
          <w:rFonts w:ascii="Palatino Linotype" w:hAnsi="Palatino Linotype"/>
          <w:b/>
          <w:sz w:val="28"/>
          <w:szCs w:val="28"/>
        </w:rPr>
        <w:t>De la Solicitud de Información.</w:t>
      </w:r>
    </w:p>
    <w:p w14:paraId="73C2C001" w14:textId="7DC0A847" w:rsidR="00092E70" w:rsidRPr="00F76EA2" w:rsidRDefault="00092E70" w:rsidP="00092E70">
      <w:pPr>
        <w:spacing w:before="240" w:line="360" w:lineRule="auto"/>
        <w:jc w:val="both"/>
        <w:rPr>
          <w:rFonts w:ascii="Palatino Linotype" w:hAnsi="Palatino Linotype" w:cs="Arial"/>
          <w:sz w:val="24"/>
        </w:rPr>
      </w:pPr>
      <w:r w:rsidRPr="00F76EA2">
        <w:rPr>
          <w:rFonts w:ascii="Palatino Linotype" w:hAnsi="Palatino Linotype" w:cs="Arial"/>
          <w:sz w:val="24"/>
        </w:rPr>
        <w:t xml:space="preserve">Con fecha </w:t>
      </w:r>
      <w:r w:rsidRPr="00F76EA2">
        <w:rPr>
          <w:rFonts w:ascii="Palatino Linotype" w:hAnsi="Palatino Linotype" w:cs="Arial"/>
          <w:b/>
          <w:bCs/>
          <w:sz w:val="24"/>
        </w:rPr>
        <w:t xml:space="preserve">veintitrés de marzo de dos mil veintiséis, El Recurrente, </w:t>
      </w:r>
      <w:r w:rsidRPr="00F76EA2">
        <w:rPr>
          <w:rFonts w:ascii="Palatino Linotype" w:hAnsi="Palatino Linotype" w:cs="Arial"/>
          <w:sz w:val="24"/>
        </w:rPr>
        <w:t>presentó a través del Sistema de Acceso a la Información Mexiquense (</w:t>
      </w:r>
      <w:r w:rsidRPr="00F76EA2">
        <w:rPr>
          <w:rFonts w:ascii="Palatino Linotype" w:hAnsi="Palatino Linotype" w:cs="Arial"/>
          <w:b/>
          <w:sz w:val="24"/>
        </w:rPr>
        <w:t>SAIMEX)</w:t>
      </w:r>
      <w:r w:rsidRPr="00F76EA2">
        <w:rPr>
          <w:rFonts w:ascii="Palatino Linotype" w:hAnsi="Palatino Linotype" w:cs="Arial"/>
          <w:sz w:val="24"/>
        </w:rPr>
        <w:t xml:space="preserve"> ante </w:t>
      </w:r>
      <w:r w:rsidRPr="00F76EA2">
        <w:rPr>
          <w:rFonts w:ascii="Palatino Linotype" w:hAnsi="Palatino Linotype" w:cs="Arial"/>
          <w:b/>
          <w:sz w:val="24"/>
        </w:rPr>
        <w:t>El Sujeto Obligado</w:t>
      </w:r>
      <w:r w:rsidRPr="00F76EA2">
        <w:rPr>
          <w:rFonts w:ascii="Palatino Linotype" w:hAnsi="Palatino Linotype" w:cs="Arial"/>
          <w:sz w:val="24"/>
        </w:rPr>
        <w:t xml:space="preserve">, solicitud de acceso a la información pública, registrada bajo el número de expediente </w:t>
      </w:r>
      <w:r w:rsidRPr="00F76EA2">
        <w:rPr>
          <w:rFonts w:ascii="Palatino Linotype" w:hAnsi="Palatino Linotype" w:cs="Arial"/>
          <w:b/>
          <w:bCs/>
          <w:sz w:val="24"/>
        </w:rPr>
        <w:t xml:space="preserve">00376/JUCHITE/IP/2026, </w:t>
      </w:r>
      <w:r w:rsidRPr="00F76EA2">
        <w:rPr>
          <w:rFonts w:ascii="Palatino Linotype" w:hAnsi="Palatino Linotype" w:cs="Arial"/>
          <w:sz w:val="24"/>
        </w:rPr>
        <w:t>mediante la cual solicitó información en el tenor siguiente:</w:t>
      </w:r>
    </w:p>
    <w:p w14:paraId="45ABC2EF" w14:textId="34D28DEA" w:rsidR="00092E70" w:rsidRPr="00F76EA2" w:rsidRDefault="00092E70" w:rsidP="00092E70">
      <w:pPr>
        <w:pStyle w:val="Citas"/>
        <w:rPr>
          <w:b/>
          <w:bCs/>
        </w:rPr>
      </w:pPr>
      <w:r w:rsidRPr="00F76EA2">
        <w:t xml:space="preserve">“Cuales son los criterios para asignar nuevos directores o cambiar de área a servidores públicos y bajo que le se fundamental para realizar dichos actos de los meses de enero febrero y marzo del año 2026 y se manda aclaración 3sta solicitud fundamentar cual seria la aclaración para esta y las otras solicitudes y también el mismo caso con las prórrogas cual seria su justificación para dar las” </w:t>
      </w:r>
      <w:r w:rsidRPr="00F76EA2">
        <w:rPr>
          <w:b/>
          <w:bCs/>
        </w:rPr>
        <w:t>(Sic)</w:t>
      </w:r>
    </w:p>
    <w:p w14:paraId="3261BA65" w14:textId="77777777" w:rsidR="00092E70" w:rsidRPr="00F76EA2" w:rsidRDefault="00092E70" w:rsidP="00092E70">
      <w:pPr>
        <w:spacing w:before="240" w:line="360" w:lineRule="auto"/>
        <w:jc w:val="both"/>
        <w:rPr>
          <w:rFonts w:ascii="Palatino Linotype" w:eastAsia="Times New Roman" w:hAnsi="Palatino Linotype" w:cs="Times New Roman"/>
          <w:sz w:val="24"/>
          <w:szCs w:val="24"/>
          <w:lang w:val="es-ES_tradnl" w:eastAsia="es-ES"/>
        </w:rPr>
      </w:pPr>
      <w:r w:rsidRPr="00F76EA2">
        <w:rPr>
          <w:rFonts w:ascii="Palatino Linotype" w:eastAsia="Times New Roman" w:hAnsi="Palatino Linotype" w:cs="Times New Roman"/>
          <w:b/>
          <w:sz w:val="24"/>
          <w:szCs w:val="24"/>
          <w:lang w:val="es-ES_tradnl" w:eastAsia="es-ES"/>
        </w:rPr>
        <w:lastRenderedPageBreak/>
        <w:t>Modalidad de entrega:</w:t>
      </w:r>
      <w:r w:rsidRPr="00F76EA2">
        <w:rPr>
          <w:rFonts w:ascii="Palatino Linotype" w:eastAsia="Times New Roman" w:hAnsi="Palatino Linotype" w:cs="Times New Roman"/>
          <w:sz w:val="24"/>
          <w:szCs w:val="24"/>
          <w:lang w:val="es-ES_tradnl" w:eastAsia="es-ES"/>
        </w:rPr>
        <w:t xml:space="preserve"> A través del SAIMEX.</w:t>
      </w:r>
    </w:p>
    <w:p w14:paraId="6A3878CD" w14:textId="77777777" w:rsidR="00092E70" w:rsidRPr="00F76EA2" w:rsidRDefault="00092E70" w:rsidP="00092E70">
      <w:pPr>
        <w:spacing w:before="240" w:line="360" w:lineRule="auto"/>
        <w:jc w:val="both"/>
        <w:rPr>
          <w:rFonts w:ascii="Palatino Linotype" w:eastAsia="Times New Roman" w:hAnsi="Palatino Linotype" w:cs="Times New Roman"/>
          <w:sz w:val="24"/>
          <w:szCs w:val="24"/>
          <w:lang w:val="es-ES_tradnl" w:eastAsia="es-ES"/>
        </w:rPr>
      </w:pPr>
    </w:p>
    <w:p w14:paraId="137F2E96" w14:textId="77777777" w:rsidR="00092E70" w:rsidRPr="00F76EA2" w:rsidRDefault="00092E70" w:rsidP="00092E70">
      <w:pPr>
        <w:spacing w:before="240" w:line="360" w:lineRule="auto"/>
        <w:jc w:val="both"/>
        <w:rPr>
          <w:rFonts w:ascii="Palatino Linotype" w:hAnsi="Palatino Linotype" w:cs="Arial"/>
          <w:b/>
          <w:sz w:val="28"/>
        </w:rPr>
      </w:pPr>
      <w:r w:rsidRPr="00F76EA2">
        <w:rPr>
          <w:rFonts w:ascii="Palatino Linotype" w:hAnsi="Palatino Linotype" w:cs="Arial"/>
          <w:b/>
          <w:sz w:val="28"/>
        </w:rPr>
        <w:t xml:space="preserve">SEGUNDO. </w:t>
      </w:r>
      <w:r w:rsidRPr="00F76EA2">
        <w:rPr>
          <w:rFonts w:ascii="Palatino Linotype" w:hAnsi="Palatino Linotype" w:cs="Arial"/>
          <w:b/>
          <w:sz w:val="28"/>
          <w:szCs w:val="20"/>
        </w:rPr>
        <w:t>De la respuesta del Sujeto Obligado.</w:t>
      </w:r>
    </w:p>
    <w:p w14:paraId="35E936F2" w14:textId="4EDCFD1D" w:rsidR="00092E70" w:rsidRPr="00F76EA2" w:rsidRDefault="00092E70" w:rsidP="00092E70">
      <w:pPr>
        <w:spacing w:before="240" w:line="360" w:lineRule="auto"/>
        <w:jc w:val="both"/>
        <w:rPr>
          <w:rFonts w:ascii="Palatino Linotype" w:hAnsi="Palatino Linotype" w:cs="Arial"/>
          <w:sz w:val="24"/>
          <w:szCs w:val="24"/>
        </w:rPr>
      </w:pPr>
      <w:r w:rsidRPr="00F76EA2">
        <w:rPr>
          <w:rFonts w:ascii="Palatino Linotype" w:hAnsi="Palatino Linotype" w:cs="Arial"/>
          <w:sz w:val="24"/>
          <w:szCs w:val="24"/>
        </w:rPr>
        <w:t xml:space="preserve">En el expediente electrónico </w:t>
      </w:r>
      <w:r w:rsidRPr="00F76EA2">
        <w:rPr>
          <w:rFonts w:ascii="Palatino Linotype" w:hAnsi="Palatino Linotype" w:cs="Arial"/>
          <w:b/>
          <w:sz w:val="24"/>
          <w:szCs w:val="24"/>
        </w:rPr>
        <w:t xml:space="preserve">SAIMEX, </w:t>
      </w:r>
      <w:r w:rsidRPr="00F76EA2">
        <w:rPr>
          <w:rFonts w:ascii="Palatino Linotype" w:hAnsi="Palatino Linotype" w:cs="Arial"/>
          <w:sz w:val="24"/>
          <w:szCs w:val="24"/>
        </w:rPr>
        <w:t xml:space="preserve">se aprecia que el </w:t>
      </w:r>
      <w:r w:rsidRPr="00F76EA2">
        <w:rPr>
          <w:rFonts w:ascii="Palatino Linotype" w:hAnsi="Palatino Linotype" w:cs="Arial"/>
          <w:b/>
          <w:bCs/>
          <w:sz w:val="24"/>
          <w:szCs w:val="24"/>
        </w:rPr>
        <w:t xml:space="preserve">veinte de abril de dos mil veintiséis, El Sujeto Obligado </w:t>
      </w:r>
      <w:r w:rsidRPr="00F76EA2">
        <w:rPr>
          <w:rFonts w:ascii="Palatino Linotype" w:hAnsi="Palatino Linotype" w:cs="Arial"/>
          <w:sz w:val="24"/>
          <w:szCs w:val="24"/>
        </w:rPr>
        <w:t>dio respuesta a la solicitud de información en los siguientes términos:</w:t>
      </w:r>
    </w:p>
    <w:p w14:paraId="5639BF35" w14:textId="71B3B126" w:rsidR="00092E70" w:rsidRPr="00F76EA2" w:rsidRDefault="00092E70" w:rsidP="00092E70">
      <w:pPr>
        <w:pStyle w:val="Citas"/>
      </w:pPr>
      <w:r w:rsidRPr="00F76EA2">
        <w:t>“En respuesta a la solicitud recibida, nos permitimos hacer de su conocimiento que con fundamento en el artículo 53, Fracciones: II, V y VI de la Ley de Transparencia y Acceso a la Información Pública del Estado de México y Municipios, le contestamos que:</w:t>
      </w:r>
    </w:p>
    <w:p w14:paraId="74940D67" w14:textId="2F01FA1E" w:rsidR="00092E70" w:rsidRPr="00F76EA2" w:rsidRDefault="00092E70" w:rsidP="00092E70">
      <w:pPr>
        <w:pStyle w:val="Citas"/>
        <w:rPr>
          <w:b/>
          <w:bCs/>
        </w:rPr>
      </w:pPr>
      <w:r w:rsidRPr="00F76EA2">
        <w:t xml:space="preserve">Estimado solicitante, en atención a su solicitud, esta Unidad de transparencia hizo lo propio para poder dar contestación a la presente solicitud; con fundamento del artículo 162 de la Ley de Transparencia y Acceso a la Información del Estado de México y Municipios, que a la letra dice: [...]Artículo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 (sic) Esta unidad de Transparencia, turno vía plataforma y vía oficio al Servidor Público Habilitado del Área de Administración; y hasta el momento no hemos recibido contestación” </w:t>
      </w:r>
      <w:r w:rsidRPr="00F76EA2">
        <w:rPr>
          <w:b/>
          <w:bCs/>
        </w:rPr>
        <w:t>(Sic)</w:t>
      </w:r>
    </w:p>
    <w:p w14:paraId="104E980A" w14:textId="77777777" w:rsidR="00092E70" w:rsidRPr="00F76EA2" w:rsidRDefault="00092E70" w:rsidP="00092E70">
      <w:pPr>
        <w:spacing w:before="240" w:line="360" w:lineRule="auto"/>
        <w:jc w:val="both"/>
        <w:rPr>
          <w:rFonts w:ascii="Palatino Linotype" w:hAnsi="Palatino Linotype" w:cs="Arial"/>
          <w:sz w:val="24"/>
          <w:szCs w:val="24"/>
        </w:rPr>
      </w:pPr>
    </w:p>
    <w:p w14:paraId="48A46CBB" w14:textId="77777777" w:rsidR="00092E70" w:rsidRPr="00F76EA2" w:rsidRDefault="00092E70" w:rsidP="00092E70">
      <w:pPr>
        <w:spacing w:before="240" w:line="360" w:lineRule="auto"/>
        <w:jc w:val="both"/>
        <w:rPr>
          <w:rFonts w:ascii="Palatino Linotype" w:hAnsi="Palatino Linotype" w:cs="Arial"/>
          <w:sz w:val="24"/>
          <w:szCs w:val="24"/>
        </w:rPr>
      </w:pPr>
    </w:p>
    <w:p w14:paraId="08CDF2DE" w14:textId="77777777" w:rsidR="00092E70" w:rsidRPr="00F76EA2" w:rsidRDefault="00092E70" w:rsidP="00092E70">
      <w:pPr>
        <w:spacing w:before="240" w:line="360" w:lineRule="auto"/>
        <w:jc w:val="both"/>
        <w:rPr>
          <w:rFonts w:ascii="Palatino Linotype" w:hAnsi="Palatino Linotype" w:cs="Arial"/>
          <w:b/>
          <w:sz w:val="28"/>
        </w:rPr>
      </w:pPr>
      <w:r w:rsidRPr="00F76EA2">
        <w:rPr>
          <w:rFonts w:ascii="Palatino Linotype" w:hAnsi="Palatino Linotype" w:cs="Arial"/>
          <w:b/>
          <w:sz w:val="28"/>
        </w:rPr>
        <w:lastRenderedPageBreak/>
        <w:t xml:space="preserve">TERCERO. </w:t>
      </w:r>
      <w:r w:rsidRPr="00F76EA2">
        <w:rPr>
          <w:rFonts w:ascii="Palatino Linotype" w:hAnsi="Palatino Linotype"/>
          <w:b/>
          <w:sz w:val="28"/>
        </w:rPr>
        <w:t>Del recurso de revisión.</w:t>
      </w:r>
    </w:p>
    <w:p w14:paraId="58EF3C15" w14:textId="3147C592" w:rsidR="00092E70" w:rsidRPr="00F76EA2" w:rsidRDefault="00092E70" w:rsidP="00092E70">
      <w:pPr>
        <w:spacing w:before="240" w:line="360" w:lineRule="auto"/>
        <w:jc w:val="both"/>
        <w:rPr>
          <w:rFonts w:ascii="Palatino Linotype" w:hAnsi="Palatino Linotype" w:cs="Arial"/>
          <w:sz w:val="24"/>
          <w:szCs w:val="24"/>
        </w:rPr>
      </w:pPr>
      <w:r w:rsidRPr="00F76EA2">
        <w:rPr>
          <w:rFonts w:ascii="Palatino Linotype" w:hAnsi="Palatino Linotype" w:cs="Arial"/>
          <w:sz w:val="24"/>
          <w:szCs w:val="24"/>
        </w:rPr>
        <w:t xml:space="preserve">Inconforme con la respuesta por </w:t>
      </w:r>
      <w:r w:rsidRPr="00F76EA2">
        <w:rPr>
          <w:rFonts w:ascii="Palatino Linotype" w:hAnsi="Palatino Linotype" w:cs="Arial"/>
          <w:b/>
          <w:sz w:val="24"/>
          <w:szCs w:val="24"/>
        </w:rPr>
        <w:t xml:space="preserve">El Sujeto Obligado, El Recurrente </w:t>
      </w:r>
      <w:r w:rsidRPr="00F76EA2">
        <w:rPr>
          <w:rFonts w:ascii="Palatino Linotype" w:hAnsi="Palatino Linotype" w:cs="Arial"/>
          <w:sz w:val="24"/>
          <w:szCs w:val="24"/>
        </w:rPr>
        <w:t xml:space="preserve">interpuso recurso de revisión, en fecha </w:t>
      </w:r>
      <w:r w:rsidRPr="00F76EA2">
        <w:rPr>
          <w:rFonts w:ascii="Palatino Linotype" w:hAnsi="Palatino Linotype" w:cs="Arial"/>
          <w:b/>
          <w:bCs/>
          <w:sz w:val="24"/>
          <w:szCs w:val="24"/>
        </w:rPr>
        <w:t xml:space="preserve">veintisiete de abril de dos mil veintiséis, </w:t>
      </w:r>
      <w:r w:rsidRPr="00F76EA2">
        <w:rPr>
          <w:rFonts w:ascii="Palatino Linotype" w:hAnsi="Palatino Linotype" w:cs="Arial"/>
          <w:sz w:val="24"/>
          <w:szCs w:val="24"/>
        </w:rPr>
        <w:t xml:space="preserve">el cual fue registrado en el sistema electrónico con el expediente </w:t>
      </w:r>
      <w:r w:rsidRPr="00F76EA2">
        <w:rPr>
          <w:rFonts w:ascii="Palatino Linotype" w:hAnsi="Palatino Linotype" w:cs="Arial"/>
          <w:b/>
          <w:bCs/>
          <w:sz w:val="24"/>
          <w:szCs w:val="24"/>
        </w:rPr>
        <w:t xml:space="preserve">04420/INFOEM/IP/RR/2026, </w:t>
      </w:r>
      <w:r w:rsidRPr="00F76EA2">
        <w:rPr>
          <w:rFonts w:ascii="Palatino Linotype" w:hAnsi="Palatino Linotype" w:cs="Arial"/>
          <w:sz w:val="24"/>
          <w:szCs w:val="24"/>
        </w:rPr>
        <w:t xml:space="preserve">en el cual arguye las siguientes manifestaciones: </w:t>
      </w:r>
    </w:p>
    <w:p w14:paraId="4F3CCAF4" w14:textId="77777777" w:rsidR="00092E70" w:rsidRPr="00F76EA2" w:rsidRDefault="00092E70" w:rsidP="00092E70">
      <w:pPr>
        <w:spacing w:before="240" w:line="360" w:lineRule="auto"/>
        <w:jc w:val="both"/>
        <w:rPr>
          <w:rFonts w:ascii="Palatino Linotype" w:hAnsi="Palatino Linotype" w:cs="Arial"/>
          <w:b/>
          <w:bCs/>
          <w:sz w:val="24"/>
          <w:szCs w:val="24"/>
        </w:rPr>
      </w:pPr>
      <w:r w:rsidRPr="00F76EA2">
        <w:rPr>
          <w:rFonts w:ascii="Palatino Linotype" w:hAnsi="Palatino Linotype" w:cs="Arial"/>
          <w:b/>
          <w:bCs/>
          <w:sz w:val="24"/>
          <w:szCs w:val="24"/>
        </w:rPr>
        <w:t>Acto impugnado:</w:t>
      </w:r>
    </w:p>
    <w:p w14:paraId="6A42D89E" w14:textId="59BC5134" w:rsidR="00092E70" w:rsidRPr="00F76EA2" w:rsidRDefault="00092E70" w:rsidP="00092E70">
      <w:pPr>
        <w:pStyle w:val="Citas"/>
        <w:rPr>
          <w:b/>
          <w:bCs/>
        </w:rPr>
      </w:pPr>
      <w:r w:rsidRPr="00F76EA2">
        <w:t xml:space="preserve">“Saber cual es el presupuesto por área no por partida del año 2026 y. Cual fue su motivo o su fundamento o criterio paradero asignado de esa forma” </w:t>
      </w:r>
      <w:r w:rsidRPr="00F76EA2">
        <w:rPr>
          <w:b/>
          <w:bCs/>
        </w:rPr>
        <w:t>(Sic)</w:t>
      </w:r>
    </w:p>
    <w:p w14:paraId="217D0768" w14:textId="77777777" w:rsidR="00092E70" w:rsidRPr="00F76EA2" w:rsidRDefault="00092E70" w:rsidP="00092E70">
      <w:pPr>
        <w:spacing w:before="240" w:line="360" w:lineRule="auto"/>
        <w:jc w:val="both"/>
        <w:rPr>
          <w:rFonts w:ascii="Palatino Linotype" w:hAnsi="Palatino Linotype" w:cs="Arial"/>
          <w:b/>
          <w:bCs/>
          <w:sz w:val="24"/>
          <w:szCs w:val="24"/>
        </w:rPr>
      </w:pPr>
      <w:r w:rsidRPr="00F76EA2">
        <w:rPr>
          <w:rFonts w:ascii="Palatino Linotype" w:hAnsi="Palatino Linotype" w:cs="Arial"/>
          <w:b/>
          <w:bCs/>
          <w:sz w:val="24"/>
          <w:szCs w:val="24"/>
        </w:rPr>
        <w:t xml:space="preserve">Razones o motivos de inconformidad: </w:t>
      </w:r>
    </w:p>
    <w:p w14:paraId="5491EABC" w14:textId="47730D34" w:rsidR="00092E70" w:rsidRPr="00F76EA2" w:rsidRDefault="00092E70" w:rsidP="00092E70">
      <w:pPr>
        <w:pStyle w:val="Citas"/>
      </w:pPr>
      <w:r w:rsidRPr="00F76EA2">
        <w:t xml:space="preserve">“Saber cual es el presupuesto por área no por partida del año 2026 y. Cual fue su motivo o su fundamento o criterio paradero asignado de esa forma” </w:t>
      </w:r>
      <w:r w:rsidRPr="00F76EA2">
        <w:rPr>
          <w:b/>
          <w:bCs/>
        </w:rPr>
        <w:t>(Sic)</w:t>
      </w:r>
    </w:p>
    <w:p w14:paraId="7CE712D9" w14:textId="77777777" w:rsidR="00092E70" w:rsidRPr="00F76EA2" w:rsidRDefault="00092E70" w:rsidP="00092E70">
      <w:pPr>
        <w:spacing w:before="240" w:line="360" w:lineRule="auto"/>
        <w:jc w:val="both"/>
        <w:rPr>
          <w:rFonts w:ascii="Palatino Linotype" w:hAnsi="Palatino Linotype" w:cs="Arial"/>
          <w:sz w:val="24"/>
          <w:szCs w:val="24"/>
        </w:rPr>
      </w:pPr>
    </w:p>
    <w:p w14:paraId="47CB05E5" w14:textId="77777777" w:rsidR="00092E70" w:rsidRPr="00F76EA2" w:rsidRDefault="00092E70" w:rsidP="00092E70">
      <w:pPr>
        <w:spacing w:before="240" w:line="360" w:lineRule="auto"/>
        <w:jc w:val="both"/>
        <w:rPr>
          <w:rFonts w:ascii="Palatino Linotype" w:hAnsi="Palatino Linotype" w:cs="Arial"/>
          <w:b/>
          <w:sz w:val="24"/>
          <w:szCs w:val="24"/>
        </w:rPr>
      </w:pPr>
      <w:r w:rsidRPr="00F76EA2">
        <w:rPr>
          <w:rFonts w:ascii="Palatino Linotype" w:hAnsi="Palatino Linotype" w:cs="Arial"/>
          <w:b/>
          <w:sz w:val="28"/>
        </w:rPr>
        <w:t>CUARTO</w:t>
      </w:r>
      <w:r w:rsidRPr="00F76EA2">
        <w:rPr>
          <w:rFonts w:ascii="Palatino Linotype" w:hAnsi="Palatino Linotype" w:cs="Arial"/>
          <w:b/>
          <w:sz w:val="24"/>
          <w:szCs w:val="24"/>
        </w:rPr>
        <w:t xml:space="preserve">. </w:t>
      </w:r>
      <w:r w:rsidRPr="00F76EA2">
        <w:rPr>
          <w:rFonts w:ascii="Palatino Linotype" w:hAnsi="Palatino Linotype" w:cs="Arial"/>
          <w:b/>
          <w:sz w:val="28"/>
          <w:szCs w:val="28"/>
        </w:rPr>
        <w:t>Del turno del recurso de revisión.</w:t>
      </w:r>
    </w:p>
    <w:p w14:paraId="52ADEDCB" w14:textId="51A12140" w:rsidR="00092E70" w:rsidRPr="00F76EA2" w:rsidRDefault="00092E70" w:rsidP="00092E70">
      <w:pPr>
        <w:spacing w:before="240" w:line="360" w:lineRule="auto"/>
        <w:jc w:val="both"/>
        <w:rPr>
          <w:rFonts w:ascii="Palatino Linotype" w:hAnsi="Palatino Linotype" w:cs="Arial"/>
          <w:sz w:val="24"/>
          <w:szCs w:val="24"/>
        </w:rPr>
      </w:pPr>
      <w:r w:rsidRPr="00F76EA2">
        <w:rPr>
          <w:rFonts w:ascii="Palatino Linotype" w:hAnsi="Palatino Linotype" w:cs="Arial"/>
          <w:sz w:val="24"/>
          <w:szCs w:val="24"/>
        </w:rPr>
        <w:t xml:space="preserve">Medio de impugnación que le fue turnado al Comisionado presidente </w:t>
      </w:r>
      <w:r w:rsidRPr="00F76EA2">
        <w:rPr>
          <w:rFonts w:ascii="Palatino Linotype" w:hAnsi="Palatino Linotype" w:cs="Arial"/>
          <w:b/>
          <w:sz w:val="24"/>
          <w:szCs w:val="24"/>
        </w:rPr>
        <w:t xml:space="preserve">José Martínez Vilchis, </w:t>
      </w:r>
      <w:r w:rsidRPr="00F76EA2">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Pr="00F76EA2">
        <w:rPr>
          <w:rFonts w:ascii="Palatino Linotype" w:hAnsi="Palatino Linotype" w:cs="Arial"/>
          <w:b/>
          <w:bCs/>
          <w:sz w:val="24"/>
          <w:szCs w:val="24"/>
        </w:rPr>
        <w:t xml:space="preserve">veintinueve de abril de dos mil veintiséis, </w:t>
      </w:r>
      <w:r w:rsidRPr="00F76EA2">
        <w:rPr>
          <w:rFonts w:ascii="Palatino Linotype" w:hAnsi="Palatino Linotype" w:cs="Arial"/>
          <w:sz w:val="24"/>
          <w:szCs w:val="24"/>
        </w:rPr>
        <w:t>determinándose en él, un plazo de siete días para que las partes manifestaran lo que a su derecho corresponda en términos del numeral ya citado.</w:t>
      </w:r>
    </w:p>
    <w:p w14:paraId="75886926" w14:textId="77777777" w:rsidR="00092E70" w:rsidRPr="00F76EA2" w:rsidRDefault="00092E70" w:rsidP="00092E70">
      <w:pPr>
        <w:pStyle w:val="Prrafodelista"/>
        <w:spacing w:line="360" w:lineRule="auto"/>
        <w:ind w:left="0"/>
        <w:jc w:val="both"/>
        <w:rPr>
          <w:rFonts w:ascii="Palatino Linotype" w:hAnsi="Palatino Linotype" w:cs="Arial"/>
          <w:b/>
          <w:sz w:val="28"/>
          <w:lang w:val="es-MX"/>
        </w:rPr>
      </w:pPr>
    </w:p>
    <w:p w14:paraId="0D36BFEF" w14:textId="77777777" w:rsidR="00092E70" w:rsidRPr="00F76EA2" w:rsidRDefault="00092E70" w:rsidP="00092E70">
      <w:pPr>
        <w:pStyle w:val="Prrafodelista"/>
        <w:spacing w:line="360" w:lineRule="auto"/>
        <w:ind w:left="0"/>
        <w:jc w:val="both"/>
        <w:rPr>
          <w:rFonts w:ascii="Palatino Linotype" w:hAnsi="Palatino Linotype" w:cs="Arial"/>
          <w:b/>
        </w:rPr>
      </w:pPr>
      <w:r w:rsidRPr="00F76EA2">
        <w:rPr>
          <w:rFonts w:ascii="Palatino Linotype" w:hAnsi="Palatino Linotype" w:cs="Arial"/>
          <w:b/>
          <w:sz w:val="28"/>
        </w:rPr>
        <w:lastRenderedPageBreak/>
        <w:t>QUINTO</w:t>
      </w:r>
      <w:r w:rsidRPr="00F76EA2">
        <w:rPr>
          <w:rFonts w:ascii="Palatino Linotype" w:hAnsi="Palatino Linotype" w:cs="Arial"/>
          <w:b/>
          <w:sz w:val="28"/>
          <w:szCs w:val="28"/>
        </w:rPr>
        <w:t>. De la etapa de instrucción.</w:t>
      </w:r>
    </w:p>
    <w:p w14:paraId="086DE14F" w14:textId="25B9A34A" w:rsidR="00092E70" w:rsidRPr="00F76EA2" w:rsidRDefault="00092E70" w:rsidP="00092E70">
      <w:pPr>
        <w:spacing w:after="0" w:line="360" w:lineRule="auto"/>
        <w:jc w:val="both"/>
        <w:rPr>
          <w:rFonts w:ascii="Palatino Linotype" w:hAnsi="Palatino Linotype" w:cs="Arial"/>
          <w:b/>
          <w:bCs/>
          <w:sz w:val="24"/>
          <w:szCs w:val="24"/>
        </w:rPr>
      </w:pPr>
      <w:r w:rsidRPr="00F76EA2">
        <w:rPr>
          <w:rFonts w:ascii="Palatino Linotype" w:hAnsi="Palatino Linotype" w:cs="Arial"/>
          <w:sz w:val="24"/>
          <w:szCs w:val="24"/>
        </w:rPr>
        <w:t xml:space="preserve">Así, en la etapa de instrucción, de las constancias que obran en el expediente electrónico del recurso de revisión se advierte que </w:t>
      </w:r>
      <w:r w:rsidRPr="00F76EA2">
        <w:rPr>
          <w:rFonts w:ascii="Palatino Linotype" w:hAnsi="Palatino Linotype" w:cs="Arial"/>
          <w:b/>
          <w:bCs/>
          <w:sz w:val="24"/>
          <w:szCs w:val="24"/>
        </w:rPr>
        <w:t xml:space="preserve">El Sujeto Obligado </w:t>
      </w:r>
      <w:r w:rsidRPr="00F76EA2">
        <w:rPr>
          <w:rFonts w:ascii="Palatino Linotype" w:hAnsi="Palatino Linotype" w:cs="Arial"/>
          <w:sz w:val="24"/>
          <w:szCs w:val="24"/>
        </w:rPr>
        <w:t xml:space="preserve">fue omiso en rendir su informe justificado. </w:t>
      </w:r>
    </w:p>
    <w:p w14:paraId="3554EA14" w14:textId="7DD94EAC" w:rsidR="00092E70" w:rsidRPr="00F76EA2" w:rsidRDefault="00092E70" w:rsidP="00092E70">
      <w:pPr>
        <w:spacing w:before="240" w:line="360" w:lineRule="auto"/>
        <w:jc w:val="both"/>
        <w:rPr>
          <w:rFonts w:ascii="Palatino Linotype" w:hAnsi="Palatino Linotype" w:cs="Arial"/>
          <w:sz w:val="24"/>
          <w:szCs w:val="24"/>
        </w:rPr>
      </w:pPr>
      <w:r w:rsidRPr="00F76EA2">
        <w:rPr>
          <w:rFonts w:ascii="Palatino Linotype" w:hAnsi="Palatino Linotype" w:cs="Arial"/>
          <w:sz w:val="24"/>
          <w:szCs w:val="24"/>
        </w:rPr>
        <w:t xml:space="preserve">Por lo cual se decretó instrucción con fecha </w:t>
      </w:r>
      <w:r w:rsidRPr="00F76EA2">
        <w:rPr>
          <w:rFonts w:ascii="Palatino Linotype" w:hAnsi="Palatino Linotype" w:cs="Arial"/>
          <w:b/>
          <w:bCs/>
          <w:sz w:val="24"/>
          <w:szCs w:val="24"/>
        </w:rPr>
        <w:t xml:space="preserve">dieciocho de mayo de dos mil veintiséis, </w:t>
      </w:r>
      <w:r w:rsidRPr="00F76EA2">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15A4D7F6" w14:textId="77777777" w:rsidR="00092E70" w:rsidRPr="00F76EA2" w:rsidRDefault="00092E70" w:rsidP="00092E70">
      <w:pPr>
        <w:spacing w:before="240" w:line="360" w:lineRule="auto"/>
        <w:jc w:val="center"/>
        <w:rPr>
          <w:rFonts w:ascii="Palatino Linotype" w:hAnsi="Palatino Linotype" w:cs="Arial"/>
          <w:b/>
          <w:sz w:val="24"/>
        </w:rPr>
      </w:pPr>
    </w:p>
    <w:p w14:paraId="6FFDB1E9" w14:textId="77777777" w:rsidR="00092E70" w:rsidRPr="00F76EA2" w:rsidRDefault="00092E70" w:rsidP="00092E70">
      <w:pPr>
        <w:spacing w:before="240" w:line="360" w:lineRule="auto"/>
        <w:jc w:val="center"/>
        <w:rPr>
          <w:rFonts w:ascii="Palatino Linotype" w:hAnsi="Palatino Linotype" w:cs="Arial"/>
          <w:b/>
          <w:sz w:val="24"/>
        </w:rPr>
      </w:pPr>
      <w:r w:rsidRPr="00F76EA2">
        <w:rPr>
          <w:rFonts w:ascii="Palatino Linotype" w:hAnsi="Palatino Linotype" w:cs="Arial"/>
          <w:b/>
          <w:sz w:val="24"/>
        </w:rPr>
        <w:t xml:space="preserve">C O N S I D E R A N D O </w:t>
      </w:r>
    </w:p>
    <w:p w14:paraId="729F24AA" w14:textId="77777777" w:rsidR="00092E70" w:rsidRPr="00F76EA2" w:rsidRDefault="00092E70" w:rsidP="00092E70">
      <w:pPr>
        <w:spacing w:before="240" w:line="360" w:lineRule="auto"/>
        <w:jc w:val="both"/>
        <w:rPr>
          <w:rFonts w:ascii="Palatino Linotype" w:hAnsi="Palatino Linotype" w:cs="Arial"/>
          <w:sz w:val="28"/>
          <w:szCs w:val="28"/>
        </w:rPr>
      </w:pPr>
      <w:r w:rsidRPr="00F76EA2">
        <w:rPr>
          <w:rFonts w:ascii="Palatino Linotype" w:hAnsi="Palatino Linotype" w:cs="Arial"/>
          <w:b/>
          <w:sz w:val="28"/>
        </w:rPr>
        <w:t>PRIMERO.</w:t>
      </w:r>
      <w:r w:rsidRPr="00F76EA2">
        <w:rPr>
          <w:rFonts w:ascii="Palatino Linotype" w:hAnsi="Palatino Linotype" w:cs="Arial"/>
          <w:b/>
        </w:rPr>
        <w:t xml:space="preserve"> </w:t>
      </w:r>
      <w:r w:rsidRPr="00F76EA2">
        <w:rPr>
          <w:rFonts w:ascii="Palatino Linotype" w:hAnsi="Palatino Linotype" w:cs="Arial"/>
          <w:b/>
          <w:sz w:val="28"/>
          <w:szCs w:val="28"/>
        </w:rPr>
        <w:t>De la competencia</w:t>
      </w:r>
      <w:r w:rsidRPr="00F76EA2">
        <w:rPr>
          <w:rFonts w:ascii="Palatino Linotype" w:hAnsi="Palatino Linotype" w:cs="Arial"/>
          <w:sz w:val="28"/>
          <w:szCs w:val="28"/>
        </w:rPr>
        <w:t>.</w:t>
      </w:r>
    </w:p>
    <w:p w14:paraId="5E4E72AF" w14:textId="77777777" w:rsidR="00092E70" w:rsidRPr="00F76EA2" w:rsidRDefault="00092E70" w:rsidP="00092E70">
      <w:pPr>
        <w:spacing w:line="360" w:lineRule="auto"/>
        <w:jc w:val="both"/>
        <w:rPr>
          <w:rFonts w:ascii="Palatino Linotype" w:hAnsi="Palatino Linotype"/>
          <w:sz w:val="24"/>
          <w:szCs w:val="24"/>
        </w:rPr>
      </w:pPr>
      <w:r w:rsidRPr="00F76EA2">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4CBEF0B1" w14:textId="77777777" w:rsidR="00092E70" w:rsidRPr="00F76EA2" w:rsidRDefault="00092E70" w:rsidP="00092E70">
      <w:pPr>
        <w:pStyle w:val="Prrafodelista"/>
        <w:autoSpaceDE w:val="0"/>
        <w:autoSpaceDN w:val="0"/>
        <w:adjustRightInd w:val="0"/>
        <w:spacing w:before="240" w:after="160" w:line="360" w:lineRule="auto"/>
        <w:ind w:left="0"/>
        <w:jc w:val="both"/>
        <w:rPr>
          <w:rFonts w:ascii="Palatino Linotype" w:hAnsi="Palatino Linotype" w:cs="Arial"/>
          <w:b/>
        </w:rPr>
      </w:pPr>
      <w:r w:rsidRPr="00F76EA2">
        <w:rPr>
          <w:rFonts w:ascii="Palatino Linotype" w:hAnsi="Palatino Linotype" w:cs="Arial"/>
          <w:b/>
          <w:sz w:val="28"/>
        </w:rPr>
        <w:lastRenderedPageBreak/>
        <w:t>SEGUNDO</w:t>
      </w:r>
      <w:r w:rsidRPr="00F76EA2">
        <w:rPr>
          <w:rFonts w:ascii="Palatino Linotype" w:hAnsi="Palatino Linotype" w:cs="Arial"/>
          <w:b/>
        </w:rPr>
        <w:t xml:space="preserve">. </w:t>
      </w:r>
      <w:r w:rsidRPr="00F76EA2">
        <w:rPr>
          <w:rFonts w:ascii="Palatino Linotype" w:hAnsi="Palatino Linotype" w:cs="Arial"/>
          <w:b/>
          <w:sz w:val="28"/>
          <w:szCs w:val="28"/>
        </w:rPr>
        <w:t>Sobre los alcances del recurso de revisión.</w:t>
      </w:r>
      <w:r w:rsidRPr="00F76EA2">
        <w:rPr>
          <w:rFonts w:ascii="Palatino Linotype" w:hAnsi="Palatino Linotype" w:cs="Arial"/>
          <w:b/>
        </w:rPr>
        <w:t xml:space="preserve"> </w:t>
      </w:r>
    </w:p>
    <w:p w14:paraId="5424917D" w14:textId="77777777" w:rsidR="00092E70" w:rsidRPr="00F76EA2" w:rsidRDefault="00092E70" w:rsidP="00092E70">
      <w:pPr>
        <w:pStyle w:val="Prrafodelista"/>
        <w:autoSpaceDE w:val="0"/>
        <w:autoSpaceDN w:val="0"/>
        <w:adjustRightInd w:val="0"/>
        <w:spacing w:before="240" w:after="160" w:line="360" w:lineRule="auto"/>
        <w:ind w:left="0"/>
        <w:jc w:val="both"/>
        <w:rPr>
          <w:rFonts w:ascii="Palatino Linotype" w:hAnsi="Palatino Linotype" w:cs="Arial"/>
        </w:rPr>
      </w:pPr>
      <w:r w:rsidRPr="00F76EA2">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9EE5B6D" w14:textId="77777777" w:rsidR="00092E70" w:rsidRPr="00F76EA2" w:rsidRDefault="00092E70" w:rsidP="00092E70">
      <w:pPr>
        <w:pStyle w:val="Prrafodelista"/>
        <w:autoSpaceDE w:val="0"/>
        <w:autoSpaceDN w:val="0"/>
        <w:adjustRightInd w:val="0"/>
        <w:spacing w:before="240" w:after="160" w:line="360" w:lineRule="auto"/>
        <w:ind w:left="0"/>
        <w:jc w:val="both"/>
        <w:rPr>
          <w:rFonts w:ascii="Palatino Linotype" w:hAnsi="Palatino Linotype" w:cs="Arial"/>
        </w:rPr>
      </w:pPr>
    </w:p>
    <w:p w14:paraId="52A92C4A" w14:textId="77777777" w:rsidR="003D3DD4" w:rsidRPr="00F76EA2" w:rsidRDefault="003D3DD4" w:rsidP="003D3DD4">
      <w:pPr>
        <w:spacing w:after="0" w:line="360" w:lineRule="auto"/>
        <w:jc w:val="both"/>
        <w:rPr>
          <w:rFonts w:ascii="Palatino Linotype" w:eastAsia="Times New Roman" w:hAnsi="Palatino Linotype" w:cs="Times New Roman"/>
          <w:sz w:val="24"/>
          <w:szCs w:val="24"/>
          <w:lang w:eastAsia="es-ES"/>
        </w:rPr>
      </w:pPr>
      <w:r w:rsidRPr="00F76EA2">
        <w:rPr>
          <w:rFonts w:ascii="Palatino Linotype" w:hAnsi="Palatino Linotype" w:cs="Arial"/>
          <w:b/>
          <w:sz w:val="28"/>
        </w:rPr>
        <w:t xml:space="preserve">TERCERO. Cuestiones de previo y especial pronunciamiento. </w:t>
      </w:r>
      <w:r w:rsidRPr="00F76EA2">
        <w:rPr>
          <w:rFonts w:ascii="Palatino Linotype" w:eastAsia="Times New Roman" w:hAnsi="Palatino Linotype" w:cs="Times New Roman"/>
          <w:sz w:val="24"/>
          <w:szCs w:val="24"/>
          <w:lang w:eastAsia="es-ES"/>
        </w:rPr>
        <w:t xml:space="preserve"> </w:t>
      </w:r>
    </w:p>
    <w:p w14:paraId="3F15017A" w14:textId="4AD26FDF" w:rsidR="003D3DD4" w:rsidRPr="00F76EA2" w:rsidRDefault="003D3DD4" w:rsidP="003D3DD4">
      <w:pPr>
        <w:spacing w:after="0" w:line="360" w:lineRule="auto"/>
        <w:jc w:val="both"/>
        <w:rPr>
          <w:rFonts w:ascii="Palatino Linotype" w:hAnsi="Palatino Linotype" w:cs="Arial"/>
          <w:sz w:val="24"/>
        </w:rPr>
      </w:pPr>
      <w:r w:rsidRPr="00F76EA2">
        <w:rPr>
          <w:rFonts w:ascii="Palatino Linotype" w:hAnsi="Palatino Linotype"/>
          <w:sz w:val="24"/>
          <w:szCs w:val="24"/>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F76EA2">
        <w:rPr>
          <w:rFonts w:ascii="Palatino Linotype" w:hAnsi="Palatino Linotype"/>
          <w:b/>
          <w:sz w:val="24"/>
          <w:szCs w:val="24"/>
        </w:rPr>
        <w:t>Recurrente,</w:t>
      </w:r>
      <w:r w:rsidRPr="00F76EA2">
        <w:rPr>
          <w:rFonts w:ascii="Palatino Linotype" w:hAnsi="Palatino Linotype"/>
          <w:sz w:val="24"/>
          <w:szCs w:val="24"/>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 sino </w:t>
      </w:r>
      <w:r w:rsidR="001C08B3">
        <w:rPr>
          <w:rFonts w:ascii="Palatino Linotype" w:hAnsi="Palatino Linotype"/>
          <w:b/>
          <w:bCs/>
          <w:sz w:val="24"/>
          <w:szCs w:val="24"/>
        </w:rPr>
        <w:t>XXXXXXX</w:t>
      </w:r>
      <w:r w:rsidRPr="00F76EA2">
        <w:rPr>
          <w:rFonts w:ascii="Palatino Linotype" w:hAnsi="Palatino Linotype"/>
          <w:b/>
          <w:bCs/>
          <w:sz w:val="24"/>
          <w:szCs w:val="24"/>
        </w:rPr>
        <w:t xml:space="preserve"> </w:t>
      </w:r>
      <w:r w:rsidR="001C08B3">
        <w:rPr>
          <w:rFonts w:ascii="Palatino Linotype" w:hAnsi="Palatino Linotype"/>
          <w:b/>
          <w:bCs/>
          <w:sz w:val="24"/>
          <w:szCs w:val="24"/>
        </w:rPr>
        <w:t>XXXXXX</w:t>
      </w:r>
      <w:r w:rsidRPr="00F76EA2">
        <w:rPr>
          <w:rFonts w:ascii="Palatino Linotype" w:hAnsi="Palatino Linotype"/>
          <w:b/>
          <w:bCs/>
          <w:sz w:val="24"/>
          <w:szCs w:val="24"/>
        </w:rPr>
        <w:t xml:space="preserve">, </w:t>
      </w:r>
      <w:r w:rsidRPr="00F76EA2">
        <w:rPr>
          <w:rFonts w:ascii="Palatino Linotype" w:hAnsi="Palatino Linotype"/>
          <w:sz w:val="24"/>
          <w:szCs w:val="24"/>
        </w:rPr>
        <w:t xml:space="preserve">del cual </w:t>
      </w:r>
      <w:r w:rsidRPr="00F76EA2">
        <w:rPr>
          <w:rFonts w:ascii="Palatino Linotype" w:hAnsi="Palatino Linotype" w:cs="Arial"/>
          <w:sz w:val="24"/>
        </w:rPr>
        <w:t>no se colige que corresponda al nombre de una persona.</w:t>
      </w:r>
    </w:p>
    <w:p w14:paraId="23E6830F" w14:textId="77777777" w:rsidR="003D3DD4" w:rsidRPr="00F76EA2" w:rsidRDefault="003D3DD4" w:rsidP="003D3DD4">
      <w:pPr>
        <w:spacing w:after="0" w:line="360" w:lineRule="auto"/>
        <w:jc w:val="both"/>
        <w:rPr>
          <w:rFonts w:ascii="Palatino Linotype" w:hAnsi="Palatino Linotype"/>
          <w:sz w:val="24"/>
          <w:szCs w:val="24"/>
        </w:rPr>
      </w:pPr>
    </w:p>
    <w:p w14:paraId="5D3E92D7" w14:textId="77777777" w:rsidR="003D3DD4" w:rsidRPr="00F76EA2" w:rsidRDefault="003D3DD4" w:rsidP="003D3DD4">
      <w:pPr>
        <w:pStyle w:val="Prrafodelista"/>
        <w:widowControl w:val="0"/>
        <w:autoSpaceDE w:val="0"/>
        <w:autoSpaceDN w:val="0"/>
        <w:adjustRightInd w:val="0"/>
        <w:spacing w:line="360" w:lineRule="auto"/>
        <w:ind w:left="0"/>
        <w:jc w:val="both"/>
        <w:rPr>
          <w:rFonts w:ascii="Palatino Linotype" w:hAnsi="Palatino Linotype" w:cs="Arial"/>
        </w:rPr>
      </w:pPr>
      <w:r w:rsidRPr="00F76EA2">
        <w:rPr>
          <w:rFonts w:ascii="Palatino Linotype" w:hAnsi="Palatino Linotype" w:cs="Arial"/>
        </w:rPr>
        <w:lastRenderedPageBreak/>
        <w:t xml:space="preserve">Esta Ponencia considera importante abordar el análisis de los requisitos de procedibilidad de los recursos de revisión, así el artículo 180 de la </w:t>
      </w:r>
      <w:r w:rsidRPr="00F76EA2">
        <w:rPr>
          <w:rFonts w:ascii="Palatino Linotype" w:hAnsi="Palatino Linotype" w:cs="Arial"/>
          <w:lang w:eastAsia="es-MX"/>
        </w:rPr>
        <w:t xml:space="preserve">Ley de Transparencia y Acceso a la Información Pública del Estado de México y Municipios, que </w:t>
      </w:r>
      <w:r w:rsidRPr="00F76EA2">
        <w:rPr>
          <w:rFonts w:ascii="Palatino Linotype" w:hAnsi="Palatino Linotype" w:cs="Arial"/>
        </w:rPr>
        <w:t>establece lo siguiente:</w:t>
      </w:r>
    </w:p>
    <w:p w14:paraId="44942B61" w14:textId="77777777" w:rsidR="003D3DD4" w:rsidRPr="00F76EA2" w:rsidRDefault="003D3DD4" w:rsidP="003D3DD4">
      <w:pPr>
        <w:spacing w:before="240" w:line="360" w:lineRule="auto"/>
        <w:ind w:left="851" w:right="851"/>
        <w:jc w:val="both"/>
        <w:rPr>
          <w:rFonts w:ascii="Palatino Linotype" w:hAnsi="Palatino Linotype"/>
          <w:b/>
          <w:i/>
        </w:rPr>
      </w:pPr>
      <w:r w:rsidRPr="00F76EA2">
        <w:rPr>
          <w:rFonts w:ascii="Palatino Linotype" w:hAnsi="Palatino Linotype"/>
          <w:i/>
        </w:rPr>
        <w:t>“</w:t>
      </w:r>
      <w:r w:rsidRPr="00F76EA2">
        <w:rPr>
          <w:rFonts w:ascii="Palatino Linotype" w:hAnsi="Palatino Linotype"/>
          <w:b/>
          <w:i/>
        </w:rPr>
        <w:t xml:space="preserve">Artículo 180. </w:t>
      </w:r>
      <w:r w:rsidRPr="00F76EA2">
        <w:rPr>
          <w:rFonts w:ascii="Palatino Linotype" w:hAnsi="Palatino Linotype"/>
          <w:i/>
        </w:rPr>
        <w:t xml:space="preserve">El </w:t>
      </w:r>
      <w:r w:rsidRPr="00F76EA2">
        <w:rPr>
          <w:rFonts w:ascii="Palatino Linotype" w:hAnsi="Palatino Linotype" w:cs="Arial"/>
          <w:i/>
        </w:rPr>
        <w:t>recurso</w:t>
      </w:r>
      <w:r w:rsidRPr="00F76EA2">
        <w:rPr>
          <w:rFonts w:ascii="Palatino Linotype" w:hAnsi="Palatino Linotype"/>
          <w:i/>
        </w:rPr>
        <w:t xml:space="preserve"> </w:t>
      </w:r>
      <w:r w:rsidRPr="00F76EA2">
        <w:rPr>
          <w:rFonts w:ascii="Palatino Linotype" w:hAnsi="Palatino Linotype" w:cs="Arial"/>
          <w:i/>
          <w:lang w:eastAsia="es-MX"/>
        </w:rPr>
        <w:t>de</w:t>
      </w:r>
      <w:r w:rsidRPr="00F76EA2">
        <w:rPr>
          <w:rFonts w:ascii="Palatino Linotype" w:hAnsi="Palatino Linotype"/>
          <w:i/>
        </w:rPr>
        <w:t xml:space="preserve"> revisión contendrá:</w:t>
      </w:r>
      <w:r w:rsidRPr="00F76EA2">
        <w:rPr>
          <w:rFonts w:ascii="Palatino Linotype" w:hAnsi="Palatino Linotype"/>
          <w:b/>
          <w:i/>
        </w:rPr>
        <w:t xml:space="preserve"> </w:t>
      </w:r>
    </w:p>
    <w:p w14:paraId="035109F3" w14:textId="77777777" w:rsidR="003D3DD4" w:rsidRPr="00F76EA2" w:rsidRDefault="003D3DD4" w:rsidP="003D3DD4">
      <w:pPr>
        <w:spacing w:before="240" w:line="360" w:lineRule="auto"/>
        <w:ind w:left="851" w:right="851"/>
        <w:jc w:val="both"/>
        <w:rPr>
          <w:rFonts w:ascii="Palatino Linotype" w:hAnsi="Palatino Linotype"/>
          <w:b/>
          <w:i/>
        </w:rPr>
      </w:pPr>
      <w:r w:rsidRPr="00F76EA2">
        <w:rPr>
          <w:rFonts w:ascii="Palatino Linotype" w:hAnsi="Palatino Linotype"/>
          <w:b/>
          <w:i/>
        </w:rPr>
        <w:t xml:space="preserve">I. </w:t>
      </w:r>
      <w:r w:rsidRPr="00F76EA2">
        <w:rPr>
          <w:rFonts w:ascii="Palatino Linotype" w:hAnsi="Palatino Linotype"/>
          <w:i/>
        </w:rPr>
        <w:t xml:space="preserve">El sujeto obligado ante </w:t>
      </w:r>
      <w:r w:rsidRPr="00F76EA2">
        <w:rPr>
          <w:rFonts w:ascii="Palatino Linotype" w:hAnsi="Palatino Linotype" w:cs="Arial"/>
          <w:i/>
        </w:rPr>
        <w:t>la</w:t>
      </w:r>
      <w:r w:rsidRPr="00F76EA2">
        <w:rPr>
          <w:rFonts w:ascii="Palatino Linotype" w:hAnsi="Palatino Linotype"/>
          <w:i/>
        </w:rPr>
        <w:t xml:space="preserve"> cual </w:t>
      </w:r>
      <w:r w:rsidRPr="00F76EA2">
        <w:rPr>
          <w:rFonts w:ascii="Palatino Linotype" w:hAnsi="Palatino Linotype" w:cs="Arial"/>
          <w:i/>
          <w:lang w:eastAsia="es-MX"/>
        </w:rPr>
        <w:t>se</w:t>
      </w:r>
      <w:r w:rsidRPr="00F76EA2">
        <w:rPr>
          <w:rFonts w:ascii="Palatino Linotype" w:hAnsi="Palatino Linotype"/>
          <w:i/>
        </w:rPr>
        <w:t xml:space="preserve"> presentó la solicitud;</w:t>
      </w:r>
      <w:r w:rsidRPr="00F76EA2">
        <w:rPr>
          <w:rFonts w:ascii="Palatino Linotype" w:hAnsi="Palatino Linotype"/>
          <w:b/>
          <w:i/>
        </w:rPr>
        <w:t xml:space="preserve"> </w:t>
      </w:r>
    </w:p>
    <w:p w14:paraId="56F75D5B" w14:textId="77777777" w:rsidR="003D3DD4" w:rsidRPr="00F76EA2" w:rsidRDefault="003D3DD4" w:rsidP="003D3DD4">
      <w:pPr>
        <w:spacing w:before="240" w:line="360" w:lineRule="auto"/>
        <w:ind w:left="851" w:right="851"/>
        <w:jc w:val="both"/>
        <w:rPr>
          <w:rFonts w:ascii="Palatino Linotype" w:hAnsi="Palatino Linotype"/>
          <w:b/>
          <w:i/>
        </w:rPr>
      </w:pPr>
      <w:r w:rsidRPr="00F76EA2">
        <w:rPr>
          <w:rFonts w:ascii="Palatino Linotype" w:hAnsi="Palatino Linotype"/>
          <w:b/>
          <w:i/>
        </w:rPr>
        <w:t xml:space="preserve">II. </w:t>
      </w:r>
      <w:r w:rsidRPr="00F76EA2">
        <w:rPr>
          <w:rFonts w:ascii="Palatino Linotype" w:hAnsi="Palatino Linotype"/>
          <w:b/>
          <w:i/>
          <w:u w:val="single"/>
        </w:rPr>
        <w:t xml:space="preserve">El nombre del solicitante </w:t>
      </w:r>
      <w:r w:rsidRPr="00F76EA2">
        <w:rPr>
          <w:rFonts w:ascii="Palatino Linotype" w:hAnsi="Palatino Linotype" w:cs="Arial"/>
          <w:b/>
          <w:i/>
          <w:u w:val="single"/>
          <w:lang w:eastAsia="es-MX"/>
        </w:rPr>
        <w:t>que</w:t>
      </w:r>
      <w:r w:rsidRPr="00F76EA2">
        <w:rPr>
          <w:rFonts w:ascii="Palatino Linotype" w:hAnsi="Palatino Linotype"/>
          <w:b/>
          <w:i/>
          <w:u w:val="single"/>
        </w:rPr>
        <w:t xml:space="preserve"> recurre</w:t>
      </w:r>
      <w:r w:rsidRPr="00F76EA2">
        <w:rPr>
          <w:rFonts w:ascii="Palatino Linotype" w:hAnsi="Palatino Linotype"/>
          <w:b/>
          <w:i/>
        </w:rPr>
        <w:t xml:space="preserve"> </w:t>
      </w:r>
      <w:r w:rsidRPr="00F76EA2">
        <w:rPr>
          <w:rFonts w:ascii="Palatino Linotype" w:hAnsi="Palatino Linotype"/>
          <w:i/>
        </w:rPr>
        <w:t>o de su representante y, en su caso, del tercero interesado, así como la dirección o medio que señale para recibir notificaciones;</w:t>
      </w:r>
      <w:r w:rsidRPr="00F76EA2">
        <w:rPr>
          <w:rFonts w:ascii="Palatino Linotype" w:hAnsi="Palatino Linotype"/>
          <w:b/>
          <w:i/>
        </w:rPr>
        <w:t xml:space="preserve"> </w:t>
      </w:r>
    </w:p>
    <w:p w14:paraId="6AC56119" w14:textId="77777777" w:rsidR="003D3DD4" w:rsidRPr="00F76EA2" w:rsidRDefault="003D3DD4" w:rsidP="003D3DD4">
      <w:pPr>
        <w:spacing w:before="240" w:line="360" w:lineRule="auto"/>
        <w:ind w:left="851" w:right="851"/>
        <w:rPr>
          <w:rFonts w:ascii="Palatino Linotype" w:hAnsi="Palatino Linotype"/>
          <w:i/>
        </w:rPr>
      </w:pPr>
      <w:r w:rsidRPr="00F76EA2">
        <w:rPr>
          <w:rFonts w:ascii="Palatino Linotype" w:hAnsi="Palatino Linotype"/>
          <w:b/>
          <w:i/>
        </w:rPr>
        <w:t>(…)” [Sic]</w:t>
      </w:r>
    </w:p>
    <w:p w14:paraId="5378E92A" w14:textId="77777777" w:rsidR="003D3DD4" w:rsidRPr="00F76EA2" w:rsidRDefault="003D3DD4" w:rsidP="003D3DD4">
      <w:pPr>
        <w:pStyle w:val="Prrafodelista"/>
        <w:widowControl w:val="0"/>
        <w:autoSpaceDE w:val="0"/>
        <w:autoSpaceDN w:val="0"/>
        <w:adjustRightInd w:val="0"/>
        <w:spacing w:line="360" w:lineRule="auto"/>
        <w:ind w:left="0"/>
        <w:jc w:val="both"/>
        <w:rPr>
          <w:rFonts w:ascii="Palatino Linotype" w:hAnsi="Palatino Linotype"/>
        </w:rPr>
      </w:pPr>
    </w:p>
    <w:p w14:paraId="312AE249" w14:textId="15B2437F" w:rsidR="003D3DD4" w:rsidRPr="00F76EA2" w:rsidRDefault="003D3DD4" w:rsidP="003D3DD4">
      <w:pPr>
        <w:pStyle w:val="Prrafodelista"/>
        <w:widowControl w:val="0"/>
        <w:autoSpaceDE w:val="0"/>
        <w:autoSpaceDN w:val="0"/>
        <w:adjustRightInd w:val="0"/>
        <w:spacing w:line="360" w:lineRule="auto"/>
        <w:ind w:left="0"/>
        <w:jc w:val="both"/>
        <w:rPr>
          <w:rFonts w:ascii="Palatino Linotype" w:hAnsi="Palatino Linotype"/>
        </w:rPr>
      </w:pPr>
      <w:r w:rsidRPr="00F76EA2">
        <w:rPr>
          <w:rFonts w:ascii="Palatino Linotype" w:hAnsi="Palatino Linotype"/>
        </w:rPr>
        <w:t xml:space="preserve">En principio, de una interpretación del artículo transcrito se observan los requisitos que </w:t>
      </w:r>
      <w:r w:rsidRPr="00F76EA2">
        <w:rPr>
          <w:rFonts w:ascii="Palatino Linotype" w:hAnsi="Palatino Linotype" w:cs="Arial"/>
        </w:rPr>
        <w:t>deberán</w:t>
      </w:r>
      <w:r w:rsidRPr="00F76EA2">
        <w:rPr>
          <w:rFonts w:ascii="Palatino Linotype" w:hAnsi="Palatino Linotype"/>
        </w:rPr>
        <w:t xml:space="preserve"> contener los recursos de revisión; sobre el particular, de la revisión del expediente electrónico del </w:t>
      </w:r>
      <w:r w:rsidRPr="00F76EA2">
        <w:rPr>
          <w:rFonts w:ascii="Palatino Linotype" w:hAnsi="Palatino Linotype"/>
          <w:b/>
        </w:rPr>
        <w:t>SAIMEX</w:t>
      </w:r>
      <w:r w:rsidRPr="00F76EA2">
        <w:rPr>
          <w:rFonts w:ascii="Palatino Linotype" w:hAnsi="Palatino Linotype"/>
        </w:rPr>
        <w:t xml:space="preserve"> se desprende que el solicitante y ahora Recurrente, en ejercicio de su derecho de acceso a la información pública, no proporcionó un nombre para que </w:t>
      </w:r>
      <w:r w:rsidRPr="00F76EA2">
        <w:rPr>
          <w:rFonts w:ascii="Palatino Linotype" w:hAnsi="Palatino Linotype" w:cs="Arial"/>
        </w:rPr>
        <w:t>sea</w:t>
      </w:r>
      <w:r w:rsidRPr="00F76EA2">
        <w:rPr>
          <w:rFonts w:ascii="Palatino Linotype" w:hAnsi="Palatino Linotype"/>
        </w:rPr>
        <w:t xml:space="preserve"> identificado, ya que indicó en el apartado de </w:t>
      </w:r>
      <w:r w:rsidRPr="00F76EA2">
        <w:rPr>
          <w:rFonts w:ascii="Palatino Linotype" w:hAnsi="Palatino Linotype"/>
          <w:b/>
        </w:rPr>
        <w:t>“DATOS DEL SOLICITANTE”,</w:t>
      </w:r>
      <w:r w:rsidRPr="00F76EA2">
        <w:rPr>
          <w:rFonts w:ascii="Palatino Linotype" w:hAnsi="Palatino Linotype"/>
        </w:rPr>
        <w:t xml:space="preserve"> el nombre de </w:t>
      </w:r>
      <w:r w:rsidRPr="00F76EA2">
        <w:rPr>
          <w:rFonts w:ascii="Palatino Linotype" w:hAnsi="Palatino Linotype" w:cs="Arial"/>
          <w:b/>
        </w:rPr>
        <w:t xml:space="preserve">C. </w:t>
      </w:r>
      <w:r w:rsidR="001C08B3">
        <w:rPr>
          <w:rFonts w:ascii="Palatino Linotype" w:hAnsi="Palatino Linotype"/>
          <w:b/>
          <w:bCs/>
        </w:rPr>
        <w:t>XXXXXXXXXXXXXXX</w:t>
      </w:r>
      <w:r w:rsidRPr="00F76EA2">
        <w:rPr>
          <w:rFonts w:ascii="Palatino Linotype" w:hAnsi="Palatino Linotype"/>
          <w:b/>
          <w:bCs/>
        </w:rPr>
        <w:t xml:space="preserve">, </w:t>
      </w:r>
      <w:r w:rsidRPr="00F76EA2">
        <w:rPr>
          <w:rFonts w:ascii="Palatino Linotype" w:hAnsi="Palatino Linotype" w:cs="Arial"/>
          <w:bCs/>
        </w:rPr>
        <w:t xml:space="preserve">por lo que </w:t>
      </w:r>
      <w:r w:rsidRPr="00F76EA2">
        <w:rPr>
          <w:rFonts w:ascii="Palatino Linotype" w:hAnsi="Palatino Linotype"/>
        </w:rPr>
        <w:t>no tiene certeza sobre su identidad, lo que en estricto sentido, no se colmarían los requisitos establecidos en el citado artículo 180 de la Ley de Transparencia.</w:t>
      </w:r>
    </w:p>
    <w:p w14:paraId="5537DB11" w14:textId="77777777" w:rsidR="003D3DD4" w:rsidRPr="00F76EA2" w:rsidRDefault="003D3DD4" w:rsidP="003D3DD4">
      <w:pPr>
        <w:pStyle w:val="Prrafodelista"/>
        <w:widowControl w:val="0"/>
        <w:autoSpaceDE w:val="0"/>
        <w:autoSpaceDN w:val="0"/>
        <w:adjustRightInd w:val="0"/>
        <w:spacing w:line="360" w:lineRule="auto"/>
        <w:ind w:left="0"/>
        <w:jc w:val="both"/>
        <w:rPr>
          <w:rFonts w:ascii="Palatino Linotype" w:hAnsi="Palatino Linotype"/>
        </w:rPr>
      </w:pPr>
    </w:p>
    <w:p w14:paraId="5ADBFF21" w14:textId="77777777" w:rsidR="003D3DD4" w:rsidRPr="00F76EA2" w:rsidRDefault="003D3DD4" w:rsidP="003D3DD4">
      <w:pPr>
        <w:pStyle w:val="Prrafodelista"/>
        <w:widowControl w:val="0"/>
        <w:autoSpaceDE w:val="0"/>
        <w:autoSpaceDN w:val="0"/>
        <w:adjustRightInd w:val="0"/>
        <w:spacing w:line="360" w:lineRule="auto"/>
        <w:ind w:left="0"/>
        <w:jc w:val="both"/>
        <w:rPr>
          <w:rFonts w:ascii="Palatino Linotype" w:hAnsi="Palatino Linotype" w:cs="Arial"/>
        </w:rPr>
      </w:pPr>
      <w:r w:rsidRPr="00F76EA2">
        <w:rPr>
          <w:rFonts w:ascii="Palatino Linotype" w:hAnsi="Palatino Linotype"/>
        </w:rPr>
        <w:t xml:space="preserve">No obstante lo anterior, debe destacarse que el artículo 15 de </w:t>
      </w:r>
      <w:r w:rsidRPr="00F76EA2">
        <w:rPr>
          <w:rFonts w:ascii="Palatino Linotype" w:hAnsi="Palatino Linotype" w:cs="Arial"/>
          <w:lang w:eastAsia="es-MX"/>
        </w:rPr>
        <w:t xml:space="preserve">Ley de Transparencia y Acceso a la </w:t>
      </w:r>
      <w:r w:rsidRPr="00F76EA2">
        <w:rPr>
          <w:rFonts w:ascii="Palatino Linotype" w:hAnsi="Palatino Linotype" w:cs="Arial"/>
        </w:rPr>
        <w:t>Información</w:t>
      </w:r>
      <w:r w:rsidRPr="00F76EA2">
        <w:rPr>
          <w:rFonts w:ascii="Palatino Linotype" w:hAnsi="Palatino Linotype" w:cs="Arial"/>
          <w:lang w:eastAsia="es-MX"/>
        </w:rPr>
        <w:t xml:space="preserve"> Pública del Estado de México y Municipios </w:t>
      </w:r>
      <w:r w:rsidRPr="00F76EA2">
        <w:rPr>
          <w:rFonts w:ascii="Palatino Linotype" w:hAnsi="Palatino Linotype" w:cs="Arial"/>
          <w:iCs/>
        </w:rPr>
        <w:t xml:space="preserve">prevé que, </w:t>
      </w:r>
      <w:r w:rsidRPr="00F76EA2">
        <w:rPr>
          <w:rFonts w:ascii="Palatino Linotype" w:hAnsi="Palatino Linotype"/>
        </w:rPr>
        <w:t xml:space="preserve">toda </w:t>
      </w:r>
      <w:r w:rsidRPr="00F76EA2">
        <w:rPr>
          <w:rFonts w:ascii="Palatino Linotype" w:hAnsi="Palatino Linotype"/>
        </w:rPr>
        <w:lastRenderedPageBreak/>
        <w:t xml:space="preserve">persona tendrá acceso a la información </w:t>
      </w:r>
      <w:r w:rsidRPr="00F76EA2">
        <w:rPr>
          <w:rFonts w:ascii="Palatino Linotype" w:hAnsi="Palatino Linotype" w:cs="Arial"/>
        </w:rPr>
        <w:t xml:space="preserve">sin necesidad de acreditar interés alguno o justificar su utilización, de lo que se infiere que para el </w:t>
      </w:r>
      <w:r w:rsidRPr="00F76EA2">
        <w:rPr>
          <w:rFonts w:ascii="Palatino Linotype" w:hAnsi="Palatino Linotype"/>
        </w:rPr>
        <w:t>ejercicio</w:t>
      </w:r>
      <w:r w:rsidRPr="00F76EA2">
        <w:rPr>
          <w:rFonts w:ascii="Palatino Linotype" w:hAnsi="Palatino Linotype" w:cs="Arial"/>
        </w:rPr>
        <w:t xml:space="preserve"> del derecho de acceso a la información pública, el nombre no es un requisito </w:t>
      </w:r>
      <w:r w:rsidRPr="00F76EA2">
        <w:rPr>
          <w:rFonts w:ascii="Palatino Linotype" w:hAnsi="Palatino Linotype" w:cs="Arial"/>
          <w:i/>
        </w:rPr>
        <w:t>sine qua non</w:t>
      </w:r>
      <w:r w:rsidRPr="00F76EA2">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44D77AAA" w14:textId="77777777" w:rsidR="003D3DD4" w:rsidRPr="00F76EA2" w:rsidRDefault="003D3DD4" w:rsidP="003D3DD4">
      <w:pPr>
        <w:pStyle w:val="Prrafodelista"/>
        <w:widowControl w:val="0"/>
        <w:autoSpaceDE w:val="0"/>
        <w:autoSpaceDN w:val="0"/>
        <w:adjustRightInd w:val="0"/>
        <w:ind w:left="0"/>
        <w:jc w:val="both"/>
        <w:rPr>
          <w:rFonts w:ascii="Palatino Linotype" w:hAnsi="Palatino Linotype"/>
        </w:rPr>
      </w:pPr>
    </w:p>
    <w:p w14:paraId="1989B842" w14:textId="77777777" w:rsidR="003D3DD4" w:rsidRPr="00F76EA2" w:rsidRDefault="003D3DD4" w:rsidP="003D3DD4">
      <w:pPr>
        <w:pStyle w:val="Prrafodelista"/>
        <w:widowControl w:val="0"/>
        <w:autoSpaceDE w:val="0"/>
        <w:autoSpaceDN w:val="0"/>
        <w:adjustRightInd w:val="0"/>
        <w:spacing w:line="360" w:lineRule="auto"/>
        <w:ind w:left="0"/>
        <w:jc w:val="both"/>
        <w:rPr>
          <w:rFonts w:ascii="Palatino Linotype" w:hAnsi="Palatino Linotype"/>
        </w:rPr>
      </w:pPr>
      <w:r w:rsidRPr="00F76EA2">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F76EA2">
        <w:rPr>
          <w:rFonts w:ascii="Palatino Linotype" w:hAnsi="Palatino Linotype" w:cs="Arial"/>
        </w:rPr>
        <w:t>derecho</w:t>
      </w:r>
      <w:r w:rsidRPr="00F76EA2">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1A62DE16" w14:textId="77777777" w:rsidR="003D3DD4" w:rsidRPr="00F76EA2" w:rsidRDefault="003D3DD4" w:rsidP="00092E70">
      <w:pPr>
        <w:tabs>
          <w:tab w:val="left" w:pos="709"/>
        </w:tabs>
        <w:spacing w:before="240" w:line="360" w:lineRule="auto"/>
        <w:ind w:right="51"/>
        <w:jc w:val="both"/>
        <w:rPr>
          <w:rFonts w:ascii="Palatino Linotype" w:hAnsi="Palatino Linotype"/>
          <w:b/>
          <w:sz w:val="28"/>
          <w:szCs w:val="28"/>
          <w:lang w:val="es-ES"/>
        </w:rPr>
      </w:pPr>
    </w:p>
    <w:p w14:paraId="68363777" w14:textId="412A8095" w:rsidR="00092E70" w:rsidRPr="00F76EA2" w:rsidRDefault="003D3DD4" w:rsidP="00092E70">
      <w:pPr>
        <w:tabs>
          <w:tab w:val="left" w:pos="709"/>
        </w:tabs>
        <w:spacing w:before="240" w:line="360" w:lineRule="auto"/>
        <w:ind w:right="51"/>
        <w:jc w:val="both"/>
        <w:rPr>
          <w:rFonts w:ascii="Palatino Linotype" w:hAnsi="Palatino Linotype"/>
          <w:b/>
          <w:sz w:val="28"/>
          <w:szCs w:val="28"/>
        </w:rPr>
      </w:pPr>
      <w:r w:rsidRPr="00F76EA2">
        <w:rPr>
          <w:rFonts w:ascii="Palatino Linotype" w:hAnsi="Palatino Linotype"/>
          <w:b/>
          <w:sz w:val="28"/>
          <w:szCs w:val="28"/>
        </w:rPr>
        <w:t>CUARTO</w:t>
      </w:r>
      <w:r w:rsidR="00092E70" w:rsidRPr="00F76EA2">
        <w:rPr>
          <w:rFonts w:ascii="Palatino Linotype" w:hAnsi="Palatino Linotype"/>
          <w:b/>
          <w:sz w:val="28"/>
          <w:szCs w:val="28"/>
        </w:rPr>
        <w:t xml:space="preserve">. </w:t>
      </w:r>
      <w:r w:rsidR="00092E70" w:rsidRPr="00F76EA2">
        <w:rPr>
          <w:rFonts w:ascii="Palatino Linotype" w:hAnsi="Palatino Linotype" w:cs="Arial"/>
          <w:b/>
          <w:sz w:val="28"/>
          <w:szCs w:val="28"/>
        </w:rPr>
        <w:t>Del estudio de las causas de improcedencia y sobreseimiento</w:t>
      </w:r>
    </w:p>
    <w:p w14:paraId="02FACC64" w14:textId="77777777" w:rsidR="00092E70" w:rsidRPr="00F76EA2" w:rsidRDefault="00092E70" w:rsidP="00092E70">
      <w:pPr>
        <w:pStyle w:val="Prrafodelista"/>
        <w:autoSpaceDE w:val="0"/>
        <w:autoSpaceDN w:val="0"/>
        <w:adjustRightInd w:val="0"/>
        <w:spacing w:line="360" w:lineRule="auto"/>
        <w:ind w:left="0"/>
        <w:jc w:val="both"/>
        <w:rPr>
          <w:rFonts w:ascii="Palatino Linotype" w:hAnsi="Palatino Linotype" w:cs="Arial"/>
        </w:rPr>
      </w:pPr>
      <w:r w:rsidRPr="00F76EA2">
        <w:rPr>
          <w:rFonts w:ascii="Palatino Linotype" w:hAnsi="Palatino Linotype" w:cs="Arial"/>
        </w:rPr>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6A7FCAFA" w14:textId="77777777" w:rsidR="00092E70" w:rsidRPr="00F76EA2" w:rsidRDefault="00092E70" w:rsidP="00092E70">
      <w:pPr>
        <w:pStyle w:val="Prrafodelista"/>
        <w:autoSpaceDE w:val="0"/>
        <w:autoSpaceDN w:val="0"/>
        <w:adjustRightInd w:val="0"/>
        <w:spacing w:line="360" w:lineRule="auto"/>
        <w:ind w:left="0"/>
        <w:jc w:val="both"/>
        <w:rPr>
          <w:rFonts w:ascii="Palatino Linotype" w:hAnsi="Palatino Linotype" w:cs="Arial"/>
        </w:rPr>
      </w:pPr>
      <w:r w:rsidRPr="00F76EA2">
        <w:rPr>
          <w:rFonts w:ascii="Palatino Linotype" w:hAnsi="Palatino Linotype" w:cs="Arial"/>
        </w:rPr>
        <w:lastRenderedPageBreak/>
        <w:t>Siendo una facultad legal entrar al estudio de las causas de improcedencia que hagan valer las partes o que se adviertan de oficio por este Resolutor; presupuestos procesales de inicio o trámite de un proceso que dotan de seguridad jurídica la resolución emitida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 Estudio de causales de improcedencia que no son incompatibles con el derecho de acceso a la justicia, ya que éste no se coarta por regular causas de improcedencia y sobreseimiento con tales fines</w:t>
      </w:r>
      <w:r w:rsidRPr="00F76EA2">
        <w:rPr>
          <w:rStyle w:val="Refdenotaalpie"/>
          <w:rFonts w:ascii="Palatino Linotype" w:hAnsi="Palatino Linotype" w:cs="Arial"/>
        </w:rPr>
        <w:footnoteReference w:id="1"/>
      </w:r>
      <w:r w:rsidRPr="00F76EA2">
        <w:rPr>
          <w:rFonts w:ascii="Palatino Linotype" w:hAnsi="Palatino Linotype" w:cs="Arial"/>
        </w:rPr>
        <w:t>.</w:t>
      </w:r>
    </w:p>
    <w:p w14:paraId="439AD0EF" w14:textId="77777777" w:rsidR="00092E70" w:rsidRPr="00F76EA2" w:rsidRDefault="00092E70" w:rsidP="00092E70">
      <w:pPr>
        <w:autoSpaceDE w:val="0"/>
        <w:autoSpaceDN w:val="0"/>
        <w:adjustRightInd w:val="0"/>
        <w:spacing w:line="360" w:lineRule="auto"/>
        <w:jc w:val="both"/>
        <w:rPr>
          <w:rFonts w:ascii="Palatino Linotype" w:hAnsi="Palatino Linotype" w:cs="Arial"/>
          <w:sz w:val="24"/>
          <w:szCs w:val="24"/>
        </w:rPr>
      </w:pPr>
      <w:r w:rsidRPr="00F76EA2">
        <w:rPr>
          <w:rFonts w:ascii="Palatino Linotype" w:hAnsi="Palatino Linotype" w:cs="Arial"/>
          <w:sz w:val="24"/>
          <w:szCs w:val="24"/>
        </w:rPr>
        <w:t xml:space="preserve">En primer término es necesario hacer alusión a la solicitud de información ya que de ella deriva por un lado el procedimiento de acceso a la información ante </w:t>
      </w:r>
      <w:r w:rsidRPr="00F76EA2">
        <w:rPr>
          <w:rFonts w:ascii="Palatino Linotype" w:hAnsi="Palatino Linotype" w:cs="Arial"/>
          <w:b/>
          <w:sz w:val="24"/>
          <w:szCs w:val="24"/>
        </w:rPr>
        <w:t>El Sujeto Obligado</w:t>
      </w:r>
      <w:r w:rsidRPr="00F76EA2">
        <w:rPr>
          <w:rFonts w:ascii="Palatino Linotype" w:hAnsi="Palatino Linotype" w:cs="Arial"/>
          <w:sz w:val="24"/>
          <w:szCs w:val="24"/>
        </w:rPr>
        <w:t xml:space="preserve">, y por otro lado la materia sobre la que versara el recurso de revisión ante este Órgano Garante; se resalta la innegable necesidad de interpretar el texto de las solicitud, porque no se podría entender el derecho de acceso a la información sin la existencia de solicitudes de información a la luz de su interpretación ya que ésta es la </w:t>
      </w:r>
      <w:r w:rsidRPr="00F76EA2">
        <w:rPr>
          <w:rFonts w:ascii="Palatino Linotype" w:hAnsi="Palatino Linotype" w:cs="Arial"/>
          <w:sz w:val="24"/>
          <w:szCs w:val="24"/>
        </w:rPr>
        <w:lastRenderedPageBreak/>
        <w:t>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14:paraId="254E31D3" w14:textId="77777777" w:rsidR="00092E70" w:rsidRPr="00F76EA2" w:rsidRDefault="00092E70" w:rsidP="00092E70">
      <w:pPr>
        <w:autoSpaceDE w:val="0"/>
        <w:autoSpaceDN w:val="0"/>
        <w:adjustRightInd w:val="0"/>
        <w:spacing w:line="360" w:lineRule="auto"/>
        <w:jc w:val="both"/>
        <w:rPr>
          <w:rFonts w:ascii="Palatino Linotype" w:hAnsi="Palatino Linotype" w:cs="Arial"/>
          <w:sz w:val="24"/>
          <w:szCs w:val="24"/>
        </w:rPr>
      </w:pPr>
      <w:r w:rsidRPr="00F76EA2">
        <w:rPr>
          <w:rFonts w:ascii="Palatino Linotype" w:hAnsi="Palatino Linotype" w:cs="Arial"/>
          <w:sz w:val="24"/>
          <w:szCs w:val="24"/>
        </w:rPr>
        <w:t>Ya que el planteamiento del problema es de toral importancia, a efecto de determinar la intención o voluntad del</w:t>
      </w:r>
      <w:r w:rsidRPr="00F76EA2">
        <w:rPr>
          <w:rFonts w:ascii="Palatino Linotype" w:hAnsi="Palatino Linotype" w:cs="Arial"/>
          <w:b/>
          <w:sz w:val="24"/>
          <w:szCs w:val="24"/>
        </w:rPr>
        <w:t xml:space="preserve"> Recurrente</w:t>
      </w:r>
      <w:r w:rsidRPr="00F76EA2">
        <w:rPr>
          <w:rFonts w:ascii="Palatino Linotype" w:hAnsi="Palatino Linotype" w:cs="Arial"/>
          <w:sz w:val="24"/>
          <w:szCs w:val="24"/>
        </w:rPr>
        <w:t xml:space="preserve"> a la luz de la interpretación de la solicitud de información, y que puede generar de forma objetiva y material </w:t>
      </w:r>
      <w:r w:rsidRPr="00F76EA2">
        <w:rPr>
          <w:rFonts w:ascii="Palatino Linotype" w:hAnsi="Palatino Linotype" w:cs="Arial"/>
          <w:b/>
          <w:sz w:val="24"/>
          <w:szCs w:val="24"/>
        </w:rPr>
        <w:t>El Sujeto Obligado</w:t>
      </w:r>
      <w:r w:rsidRPr="00F76EA2">
        <w:rPr>
          <w:rFonts w:ascii="Palatino Linotype" w:hAnsi="Palatino Linotype" w:cs="Arial"/>
          <w:sz w:val="24"/>
          <w:szCs w:val="24"/>
        </w:rPr>
        <w:t xml:space="preserve"> que se relacione con esa intención, respecto del presente asunto se realiza a continuación.</w:t>
      </w:r>
    </w:p>
    <w:p w14:paraId="3A7A5549" w14:textId="2AAAD608" w:rsidR="003D3DD4" w:rsidRPr="00F76EA2" w:rsidRDefault="00092E70" w:rsidP="00092E70">
      <w:pPr>
        <w:spacing w:before="240" w:line="360" w:lineRule="auto"/>
        <w:jc w:val="both"/>
        <w:rPr>
          <w:rFonts w:ascii="Palatino Linotype" w:hAnsi="Palatino Linotype"/>
          <w:sz w:val="24"/>
          <w:szCs w:val="24"/>
        </w:rPr>
      </w:pPr>
      <w:r w:rsidRPr="00F76EA2">
        <w:rPr>
          <w:rFonts w:ascii="Palatino Linotype" w:hAnsi="Palatino Linotype"/>
          <w:sz w:val="24"/>
          <w:szCs w:val="24"/>
        </w:rPr>
        <w:t xml:space="preserve">Una vez sentado lo anterior, con base en una interpretación literal y gramatical a la solicitud de información </w:t>
      </w:r>
      <w:r w:rsidR="003D3DD4" w:rsidRPr="00F76EA2">
        <w:rPr>
          <w:rFonts w:ascii="Palatino Linotype" w:hAnsi="Palatino Linotype"/>
          <w:b/>
          <w:bCs/>
          <w:sz w:val="24"/>
          <w:szCs w:val="24"/>
        </w:rPr>
        <w:t xml:space="preserve">00376/JUCHITE/IP/2026, </w:t>
      </w:r>
      <w:r w:rsidR="003D3DD4" w:rsidRPr="00F76EA2">
        <w:rPr>
          <w:rFonts w:ascii="Palatino Linotype" w:hAnsi="Palatino Linotype"/>
          <w:sz w:val="24"/>
          <w:szCs w:val="24"/>
        </w:rPr>
        <w:t>se desprende que fue requerida la siguiente información:</w:t>
      </w:r>
    </w:p>
    <w:p w14:paraId="4F990E25" w14:textId="32BA6193" w:rsidR="003D3DD4" w:rsidRPr="00F76EA2" w:rsidRDefault="003D3DD4" w:rsidP="003D3DD4">
      <w:pPr>
        <w:pStyle w:val="Citas"/>
        <w:rPr>
          <w:b/>
          <w:bCs/>
        </w:rPr>
      </w:pPr>
      <w:r w:rsidRPr="00F76EA2">
        <w:t xml:space="preserve">“Cuales son los criterios para asignar nuevos directores o cambiar de área a servidores públicos y bajo que le se fundamental para realizar dichos actos de los meses de enero febrero y marzo del año 2026 y se manda aclaración 3sta solicitud fundamentar cual seria la aclaración para esta y las otras solicitudes y también el mismo caso con las prórrogas cual seria su justificación para dar las” </w:t>
      </w:r>
      <w:r w:rsidRPr="00F76EA2">
        <w:rPr>
          <w:b/>
          <w:bCs/>
        </w:rPr>
        <w:t>(Sic)</w:t>
      </w:r>
    </w:p>
    <w:p w14:paraId="3A8253CA" w14:textId="77777777" w:rsidR="003D3DD4" w:rsidRPr="00F76EA2" w:rsidRDefault="003D3DD4" w:rsidP="00092E70">
      <w:pPr>
        <w:spacing w:after="0" w:line="360" w:lineRule="auto"/>
        <w:jc w:val="both"/>
        <w:rPr>
          <w:rFonts w:ascii="Palatino Linotype" w:hAnsi="Palatino Linotype" w:cs="Arial"/>
          <w:sz w:val="24"/>
          <w:szCs w:val="24"/>
        </w:rPr>
      </w:pPr>
    </w:p>
    <w:p w14:paraId="1AE953F3" w14:textId="4C1AC848" w:rsidR="00092E70" w:rsidRPr="00F76EA2" w:rsidRDefault="003D3DD4" w:rsidP="00092E70">
      <w:pPr>
        <w:spacing w:after="0" w:line="360" w:lineRule="auto"/>
        <w:jc w:val="both"/>
        <w:rPr>
          <w:rFonts w:ascii="Palatino Linotype" w:hAnsi="Palatino Linotype" w:cs="Arial"/>
          <w:noProof/>
          <w:color w:val="000000"/>
          <w:sz w:val="24"/>
          <w:lang w:eastAsia="es-MX"/>
        </w:rPr>
      </w:pPr>
      <w:r w:rsidRPr="00F76EA2">
        <w:rPr>
          <w:rFonts w:ascii="Palatino Linotype" w:hAnsi="Palatino Linotype" w:cs="Arial"/>
          <w:sz w:val="24"/>
          <w:szCs w:val="24"/>
        </w:rPr>
        <w:t>B</w:t>
      </w:r>
      <w:r w:rsidR="00092E70" w:rsidRPr="00F76EA2">
        <w:rPr>
          <w:rFonts w:ascii="Palatino Linotype" w:hAnsi="Palatino Linotype" w:cs="Arial"/>
          <w:sz w:val="24"/>
          <w:szCs w:val="24"/>
        </w:rPr>
        <w:t xml:space="preserve">ajo este contexto, a efecto de identificar las unidades administrativas competentes se traen a colación los </w:t>
      </w:r>
      <w:r w:rsidR="00092E70" w:rsidRPr="00F76EA2">
        <w:rPr>
          <w:rFonts w:ascii="Palatino Linotype" w:hAnsi="Palatino Linotype" w:cs="Arial"/>
          <w:noProof/>
          <w:color w:val="000000"/>
          <w:sz w:val="24"/>
          <w:lang w:eastAsia="es-MX"/>
        </w:rPr>
        <w:t>artículos 24, fracción XII, y 92, fracción II de la Ley de Transparencia local, porciones normativas cuyo contenido literal es el siguiente:</w:t>
      </w:r>
    </w:p>
    <w:p w14:paraId="04464582" w14:textId="77777777" w:rsidR="00092E70" w:rsidRPr="00F76EA2" w:rsidRDefault="00092E70" w:rsidP="00092E70">
      <w:pPr>
        <w:tabs>
          <w:tab w:val="left" w:pos="709"/>
        </w:tabs>
        <w:spacing w:before="240" w:line="360" w:lineRule="auto"/>
        <w:ind w:left="851" w:right="851"/>
        <w:jc w:val="both"/>
        <w:rPr>
          <w:rFonts w:ascii="Palatino Linotype" w:hAnsi="Palatino Linotype"/>
          <w:i/>
        </w:rPr>
      </w:pPr>
      <w:r w:rsidRPr="00F76EA2">
        <w:rPr>
          <w:rFonts w:ascii="Palatino Linotype" w:hAnsi="Palatino Linotype"/>
          <w:i/>
        </w:rPr>
        <w:lastRenderedPageBreak/>
        <w:t>“Artículo 24. Para el cumplimiento de los objetivos de esta Ley, los sujetos obligados deberán cumplir con las siguientes obligaciones, según corresponda, de acuerdo a su naturaleza:</w:t>
      </w:r>
    </w:p>
    <w:p w14:paraId="16E5307F" w14:textId="77777777" w:rsidR="00092E70" w:rsidRPr="00F76EA2" w:rsidRDefault="00092E70" w:rsidP="00092E70">
      <w:pPr>
        <w:tabs>
          <w:tab w:val="left" w:pos="709"/>
        </w:tabs>
        <w:spacing w:before="240" w:line="360" w:lineRule="auto"/>
        <w:ind w:left="851" w:right="851"/>
        <w:jc w:val="both"/>
        <w:rPr>
          <w:rFonts w:ascii="Palatino Linotype" w:hAnsi="Palatino Linotype"/>
          <w:i/>
        </w:rPr>
      </w:pPr>
      <w:r w:rsidRPr="00F76EA2">
        <w:rPr>
          <w:rFonts w:ascii="Palatino Linotype" w:hAnsi="Palatino Linotype"/>
          <w:i/>
        </w:rPr>
        <w:t>XII. Publicar y mantener actualizada la información relativa a las obligaciones generales de transparencia previstas en la presente Ley o determinadas así por el Instituto, y en general aquella que sea de interés público;</w:t>
      </w:r>
    </w:p>
    <w:p w14:paraId="71822850" w14:textId="77777777" w:rsidR="00092E70" w:rsidRPr="00F76EA2" w:rsidRDefault="00092E70" w:rsidP="00092E70">
      <w:pPr>
        <w:tabs>
          <w:tab w:val="left" w:pos="709"/>
        </w:tabs>
        <w:spacing w:before="240" w:line="360" w:lineRule="auto"/>
        <w:ind w:left="851" w:right="851"/>
        <w:jc w:val="both"/>
        <w:rPr>
          <w:rFonts w:ascii="Palatino Linotype" w:hAnsi="Palatino Linotype"/>
          <w:i/>
        </w:rPr>
      </w:pPr>
      <w:r w:rsidRPr="00F76EA2">
        <w:rPr>
          <w:rFonts w:ascii="Palatino Linotype" w:hAnsi="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29517D66" w14:textId="77777777" w:rsidR="00092E70" w:rsidRPr="00F76EA2" w:rsidRDefault="00092E70" w:rsidP="00092E70">
      <w:pPr>
        <w:pStyle w:val="INFOEM"/>
      </w:pPr>
      <w:r w:rsidRPr="00F76EA2">
        <w:t>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w:t>
      </w:r>
    </w:p>
    <w:p w14:paraId="3644811B" w14:textId="77777777" w:rsidR="00092E70" w:rsidRPr="00F76EA2" w:rsidRDefault="00092E70" w:rsidP="00092E70">
      <w:pPr>
        <w:pStyle w:val="INFOEM"/>
        <w:rPr>
          <w:b/>
        </w:rPr>
      </w:pPr>
      <w:r w:rsidRPr="00F76EA2">
        <w:t xml:space="preserve"> (…)” </w:t>
      </w:r>
      <w:r w:rsidRPr="00F76EA2">
        <w:rPr>
          <w:b/>
        </w:rPr>
        <w:t xml:space="preserve">[Sic] </w:t>
      </w:r>
    </w:p>
    <w:p w14:paraId="7D19B47C" w14:textId="77777777" w:rsidR="00092E70" w:rsidRPr="00F76EA2" w:rsidRDefault="00092E70" w:rsidP="00092E70">
      <w:pPr>
        <w:autoSpaceDE w:val="0"/>
        <w:autoSpaceDN w:val="0"/>
        <w:adjustRightInd w:val="0"/>
        <w:spacing w:line="360" w:lineRule="auto"/>
        <w:jc w:val="both"/>
        <w:rPr>
          <w:rFonts w:ascii="Palatino Linotype" w:hAnsi="Palatino Linotype"/>
          <w:sz w:val="24"/>
          <w:szCs w:val="24"/>
        </w:rPr>
      </w:pPr>
    </w:p>
    <w:p w14:paraId="5E2DE46B" w14:textId="5C8012C5" w:rsidR="00092E70" w:rsidRPr="00F76EA2" w:rsidRDefault="00092E70" w:rsidP="00092E70">
      <w:pPr>
        <w:autoSpaceDE w:val="0"/>
        <w:autoSpaceDN w:val="0"/>
        <w:adjustRightInd w:val="0"/>
        <w:spacing w:line="360" w:lineRule="auto"/>
        <w:jc w:val="both"/>
        <w:rPr>
          <w:rFonts w:ascii="Palatino Linotype" w:hAnsi="Palatino Linotype"/>
          <w:b/>
          <w:bCs/>
          <w:sz w:val="24"/>
          <w:szCs w:val="24"/>
        </w:rPr>
      </w:pPr>
      <w:r w:rsidRPr="00F76EA2">
        <w:rPr>
          <w:rFonts w:ascii="Palatino Linotype" w:hAnsi="Palatino Linotype"/>
          <w:sz w:val="24"/>
          <w:szCs w:val="24"/>
        </w:rPr>
        <w:t xml:space="preserve">Resulta oportuno traer a colación las siguientes imágenes ilustrativas, correspondientes al organigrama del </w:t>
      </w:r>
      <w:r w:rsidRPr="00F76EA2">
        <w:rPr>
          <w:rFonts w:ascii="Palatino Linotype" w:hAnsi="Palatino Linotype"/>
          <w:b/>
          <w:bCs/>
          <w:sz w:val="24"/>
          <w:szCs w:val="24"/>
        </w:rPr>
        <w:t xml:space="preserve">Sujeto Obligado: </w:t>
      </w:r>
    </w:p>
    <w:p w14:paraId="21A0C1F4" w14:textId="344584AB" w:rsidR="00092E70" w:rsidRPr="00F76EA2" w:rsidRDefault="00092E70" w:rsidP="00092E70">
      <w:pPr>
        <w:spacing w:before="240" w:line="360" w:lineRule="auto"/>
        <w:jc w:val="both"/>
        <w:rPr>
          <w:rFonts w:ascii="Palatino Linotype" w:hAnsi="Palatino Linotype"/>
          <w:sz w:val="24"/>
          <w:szCs w:val="24"/>
        </w:rPr>
      </w:pPr>
    </w:p>
    <w:p w14:paraId="5F7BAC10" w14:textId="77777777" w:rsidR="003D3DD4" w:rsidRPr="00F76EA2" w:rsidRDefault="003D3DD4" w:rsidP="00092E70">
      <w:pPr>
        <w:autoSpaceDE w:val="0"/>
        <w:autoSpaceDN w:val="0"/>
        <w:adjustRightInd w:val="0"/>
        <w:spacing w:before="240" w:line="360" w:lineRule="auto"/>
        <w:jc w:val="both"/>
        <w:rPr>
          <w:rFonts w:ascii="Palatino Linotype" w:hAnsi="Palatino Linotype" w:cs="Arial"/>
          <w:sz w:val="24"/>
          <w:szCs w:val="24"/>
        </w:rPr>
      </w:pPr>
    </w:p>
    <w:p w14:paraId="2095AC9D" w14:textId="2B8432EE" w:rsidR="003D3DD4" w:rsidRPr="00F76EA2" w:rsidRDefault="003D3DD4" w:rsidP="003D3DD4">
      <w:pPr>
        <w:pStyle w:val="Citas"/>
        <w:ind w:left="0" w:right="0"/>
        <w:rPr>
          <w:i w:val="0"/>
          <w:sz w:val="24"/>
          <w:szCs w:val="24"/>
        </w:rPr>
      </w:pPr>
      <w:r w:rsidRPr="00F76EA2">
        <w:rPr>
          <w:i w:val="0"/>
          <w:noProof/>
          <w:sz w:val="24"/>
          <w:szCs w:val="24"/>
          <w:lang w:eastAsia="es-MX"/>
        </w:rPr>
        <w:lastRenderedPageBreak/>
        <mc:AlternateContent>
          <mc:Choice Requires="wps">
            <w:drawing>
              <wp:anchor distT="0" distB="0" distL="114300" distR="114300" simplePos="0" relativeHeight="251661312" behindDoc="0" locked="0" layoutInCell="1" allowOverlap="1" wp14:anchorId="393B4F53" wp14:editId="0E99F218">
                <wp:simplePos x="0" y="0"/>
                <wp:positionH relativeFrom="column">
                  <wp:posOffset>236855</wp:posOffset>
                </wp:positionH>
                <wp:positionV relativeFrom="paragraph">
                  <wp:posOffset>5367020</wp:posOffset>
                </wp:positionV>
                <wp:extent cx="5246370" cy="282575"/>
                <wp:effectExtent l="0" t="0" r="11430" b="22225"/>
                <wp:wrapNone/>
                <wp:docPr id="242801827" name="Rectángulo 4"/>
                <wp:cNvGraphicFramePr/>
                <a:graphic xmlns:a="http://schemas.openxmlformats.org/drawingml/2006/main">
                  <a:graphicData uri="http://schemas.microsoft.com/office/word/2010/wordprocessingShape">
                    <wps:wsp>
                      <wps:cNvSpPr/>
                      <wps:spPr>
                        <a:xfrm>
                          <a:off x="0" y="0"/>
                          <a:ext cx="5246370" cy="28257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F47CFC5" id="Rectángulo 4" o:spid="_x0000_s1026" style="position:absolute;margin-left:18.65pt;margin-top:422.6pt;width:413.1pt;height:2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" filled="f" strokecolor="#e00" strokeweight="1pt"/>
            </w:pict>
          </mc:Fallback>
        </mc:AlternateContent>
      </w:r>
      <w:r w:rsidRPr="00F76EA2">
        <w:rPr>
          <w:i w:val="0"/>
          <w:noProof/>
          <w:sz w:val="24"/>
          <w:szCs w:val="24"/>
          <w:lang w:eastAsia="es-MX"/>
        </w:rPr>
        <w:drawing>
          <wp:anchor distT="0" distB="0" distL="114300" distR="114300" simplePos="0" relativeHeight="251660288" behindDoc="0" locked="0" layoutInCell="1" allowOverlap="1" wp14:anchorId="5DD1B14E" wp14:editId="45920A17">
            <wp:simplePos x="0" y="0"/>
            <wp:positionH relativeFrom="page">
              <wp:posOffset>1009650</wp:posOffset>
            </wp:positionH>
            <wp:positionV relativeFrom="paragraph">
              <wp:posOffset>3905250</wp:posOffset>
            </wp:positionV>
            <wp:extent cx="5760720" cy="3550920"/>
            <wp:effectExtent l="19050" t="19050" r="11430" b="11430"/>
            <wp:wrapThrough wrapText="bothSides">
              <wp:wrapPolygon edited="0">
                <wp:start x="-71" y="-116"/>
                <wp:lineTo x="-71" y="21554"/>
                <wp:lineTo x="21571" y="21554"/>
                <wp:lineTo x="21571" y="-116"/>
                <wp:lineTo x="-71" y="-116"/>
              </wp:wrapPolygon>
            </wp:wrapThrough>
            <wp:docPr id="1937205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2058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5509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F76EA2">
        <w:rPr>
          <w:i w:val="0"/>
          <w:noProof/>
          <w:sz w:val="24"/>
          <w:szCs w:val="24"/>
          <w:lang w:eastAsia="es-MX"/>
        </w:rPr>
        <w:drawing>
          <wp:anchor distT="0" distB="0" distL="114300" distR="114300" simplePos="0" relativeHeight="251659264" behindDoc="0" locked="0" layoutInCell="1" allowOverlap="1" wp14:anchorId="25AC34F0" wp14:editId="0022C9AD">
            <wp:simplePos x="0" y="0"/>
            <wp:positionH relativeFrom="page">
              <wp:align>center</wp:align>
            </wp:positionH>
            <wp:positionV relativeFrom="paragraph">
              <wp:posOffset>19343</wp:posOffset>
            </wp:positionV>
            <wp:extent cx="5760720" cy="3498850"/>
            <wp:effectExtent l="19050" t="19050" r="11430" b="25400"/>
            <wp:wrapThrough wrapText="bothSides">
              <wp:wrapPolygon edited="0">
                <wp:start x="-71" y="-118"/>
                <wp:lineTo x="-71" y="21639"/>
                <wp:lineTo x="21571" y="21639"/>
                <wp:lineTo x="21571" y="-118"/>
                <wp:lineTo x="-71" y="-118"/>
              </wp:wrapPolygon>
            </wp:wrapThrough>
            <wp:docPr id="18869490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94908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4988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F3FF83A" w14:textId="66A4268F" w:rsidR="003D3DD4" w:rsidRPr="00F76EA2" w:rsidRDefault="003D3DD4" w:rsidP="003D3DD4">
      <w:pPr>
        <w:spacing w:before="240" w:line="360" w:lineRule="auto"/>
        <w:jc w:val="both"/>
        <w:rPr>
          <w:rFonts w:ascii="Palatino Linotype" w:hAnsi="Palatino Linotype"/>
          <w:sz w:val="24"/>
          <w:szCs w:val="24"/>
        </w:rPr>
      </w:pPr>
      <w:r w:rsidRPr="00F76EA2">
        <w:rPr>
          <w:rFonts w:ascii="Palatino Linotype" w:hAnsi="Palatino Linotype"/>
          <w:sz w:val="24"/>
          <w:szCs w:val="24"/>
        </w:rPr>
        <w:lastRenderedPageBreak/>
        <w:t xml:space="preserve">De lo expuesto con anterioridad, se desprende que </w:t>
      </w:r>
      <w:r w:rsidRPr="00F76EA2">
        <w:rPr>
          <w:rFonts w:ascii="Palatino Linotype" w:hAnsi="Palatino Linotype"/>
          <w:b/>
          <w:sz w:val="24"/>
          <w:szCs w:val="24"/>
        </w:rPr>
        <w:t xml:space="preserve">El Sujeto Obligado </w:t>
      </w:r>
      <w:r w:rsidRPr="00F76EA2">
        <w:rPr>
          <w:rFonts w:ascii="Palatino Linotype" w:hAnsi="Palatino Linotype"/>
          <w:sz w:val="24"/>
          <w:szCs w:val="24"/>
        </w:rPr>
        <w:t xml:space="preserve">se auxilia de diversas Direcciones, Subdirecciones, Departamentos y Unidades Administrativas para cumplir con sus fines y objetivos, resultando de nuestro más amplio interés la Subdirección de Administración como unidad jerárquicamente subordinada a la Tesorería municipal. </w:t>
      </w:r>
    </w:p>
    <w:p w14:paraId="74228CBA" w14:textId="77777777" w:rsidR="003D3DD4" w:rsidRPr="00F76EA2" w:rsidRDefault="003D3DD4" w:rsidP="003D3DD4">
      <w:pPr>
        <w:spacing w:after="0" w:line="360" w:lineRule="auto"/>
        <w:jc w:val="both"/>
        <w:rPr>
          <w:rFonts w:ascii="Palatino Linotype" w:hAnsi="Palatino Linotype"/>
          <w:iCs/>
          <w:sz w:val="24"/>
          <w:szCs w:val="24"/>
        </w:rPr>
      </w:pPr>
      <w:bookmarkStart w:id="1" w:name="_Hlk196742683"/>
      <w:r w:rsidRPr="00F76EA2">
        <w:rPr>
          <w:rFonts w:ascii="Palatino Linotype" w:hAnsi="Palatino Linotype"/>
          <w:iCs/>
          <w:sz w:val="24"/>
          <w:szCs w:val="24"/>
        </w:rPr>
        <w:t xml:space="preserve">De manera complementaria, resulta oportuno </w:t>
      </w:r>
      <w:bookmarkEnd w:id="1"/>
      <w:r w:rsidRPr="00F76EA2">
        <w:rPr>
          <w:rFonts w:ascii="Palatino Linotype" w:hAnsi="Palatino Linotype"/>
          <w:iCs/>
          <w:sz w:val="24"/>
          <w:szCs w:val="24"/>
        </w:rPr>
        <w:t>destacar que la Subdirección de Administración regula diversas aristas de los servidores públicos tales como:</w:t>
      </w:r>
    </w:p>
    <w:p w14:paraId="6C7DBC98" w14:textId="77777777" w:rsidR="003D3DD4" w:rsidRPr="00F76EA2" w:rsidRDefault="003D3DD4" w:rsidP="003D3DD4">
      <w:pPr>
        <w:pStyle w:val="Citas"/>
        <w:numPr>
          <w:ilvl w:val="0"/>
          <w:numId w:val="14"/>
        </w:numPr>
        <w:ind w:right="0"/>
        <w:rPr>
          <w:i w:val="0"/>
          <w:sz w:val="24"/>
          <w:szCs w:val="24"/>
        </w:rPr>
      </w:pPr>
      <w:r w:rsidRPr="00F76EA2">
        <w:rPr>
          <w:i w:val="0"/>
          <w:sz w:val="24"/>
          <w:szCs w:val="24"/>
        </w:rPr>
        <w:t>Altas</w:t>
      </w:r>
    </w:p>
    <w:p w14:paraId="2EB90B55" w14:textId="77777777" w:rsidR="003D3DD4" w:rsidRPr="00F76EA2" w:rsidRDefault="003D3DD4" w:rsidP="003D3DD4">
      <w:pPr>
        <w:pStyle w:val="Citas"/>
        <w:numPr>
          <w:ilvl w:val="0"/>
          <w:numId w:val="14"/>
        </w:numPr>
        <w:ind w:right="0"/>
        <w:rPr>
          <w:i w:val="0"/>
          <w:sz w:val="24"/>
          <w:szCs w:val="24"/>
        </w:rPr>
      </w:pPr>
      <w:r w:rsidRPr="00F76EA2">
        <w:rPr>
          <w:i w:val="0"/>
          <w:sz w:val="24"/>
          <w:szCs w:val="24"/>
        </w:rPr>
        <w:t>Bajas</w:t>
      </w:r>
    </w:p>
    <w:p w14:paraId="0BF475F4" w14:textId="77777777" w:rsidR="003D3DD4" w:rsidRPr="00F76EA2" w:rsidRDefault="003D3DD4" w:rsidP="003D3DD4">
      <w:pPr>
        <w:pStyle w:val="Citas"/>
        <w:numPr>
          <w:ilvl w:val="0"/>
          <w:numId w:val="14"/>
        </w:numPr>
        <w:ind w:right="0"/>
        <w:rPr>
          <w:i w:val="0"/>
          <w:sz w:val="24"/>
          <w:szCs w:val="24"/>
        </w:rPr>
      </w:pPr>
      <w:r w:rsidRPr="00F76EA2">
        <w:rPr>
          <w:i w:val="0"/>
          <w:sz w:val="24"/>
          <w:szCs w:val="24"/>
        </w:rPr>
        <w:t>Nombramientos y/o equivalentes</w:t>
      </w:r>
    </w:p>
    <w:p w14:paraId="3C5DBC5A" w14:textId="77777777" w:rsidR="003D3DD4" w:rsidRPr="00F76EA2" w:rsidRDefault="003D3DD4" w:rsidP="003D3DD4">
      <w:pPr>
        <w:pStyle w:val="Citas"/>
        <w:numPr>
          <w:ilvl w:val="0"/>
          <w:numId w:val="14"/>
        </w:numPr>
        <w:ind w:right="0"/>
        <w:rPr>
          <w:i w:val="0"/>
          <w:sz w:val="24"/>
          <w:szCs w:val="24"/>
        </w:rPr>
      </w:pPr>
      <w:r w:rsidRPr="00F76EA2">
        <w:rPr>
          <w:i w:val="0"/>
          <w:sz w:val="24"/>
          <w:szCs w:val="24"/>
        </w:rPr>
        <w:t>Directorio de servidores públicos</w:t>
      </w:r>
    </w:p>
    <w:p w14:paraId="730F90B3" w14:textId="77777777" w:rsidR="003D3DD4" w:rsidRPr="00F76EA2" w:rsidRDefault="003D3DD4" w:rsidP="003D3DD4">
      <w:pPr>
        <w:pStyle w:val="Citas"/>
        <w:numPr>
          <w:ilvl w:val="0"/>
          <w:numId w:val="14"/>
        </w:numPr>
        <w:ind w:right="0"/>
        <w:rPr>
          <w:i w:val="0"/>
          <w:sz w:val="24"/>
          <w:szCs w:val="24"/>
        </w:rPr>
      </w:pPr>
      <w:r w:rsidRPr="00F76EA2">
        <w:rPr>
          <w:i w:val="0"/>
          <w:sz w:val="24"/>
          <w:szCs w:val="24"/>
        </w:rPr>
        <w:t>Formación y actualización de expedientes personales</w:t>
      </w:r>
    </w:p>
    <w:p w14:paraId="372F1239" w14:textId="77777777" w:rsidR="003D3DD4" w:rsidRPr="00F76EA2" w:rsidRDefault="003D3DD4" w:rsidP="003D3DD4">
      <w:pPr>
        <w:pStyle w:val="Citas"/>
        <w:numPr>
          <w:ilvl w:val="0"/>
          <w:numId w:val="14"/>
        </w:numPr>
        <w:ind w:right="0"/>
        <w:rPr>
          <w:i w:val="0"/>
          <w:sz w:val="24"/>
          <w:szCs w:val="24"/>
        </w:rPr>
      </w:pPr>
      <w:r w:rsidRPr="00F76EA2">
        <w:rPr>
          <w:i w:val="0"/>
          <w:sz w:val="24"/>
          <w:szCs w:val="24"/>
        </w:rPr>
        <w:t>Otros</w:t>
      </w:r>
    </w:p>
    <w:p w14:paraId="23DADD77" w14:textId="77777777" w:rsidR="003D3DD4" w:rsidRPr="00F76EA2" w:rsidRDefault="003D3DD4" w:rsidP="003D3DD4">
      <w:pPr>
        <w:spacing w:after="0" w:line="360" w:lineRule="auto"/>
        <w:jc w:val="both"/>
        <w:rPr>
          <w:rFonts w:ascii="Palatino Linotype" w:hAnsi="Palatino Linotype"/>
          <w:iCs/>
          <w:sz w:val="24"/>
          <w:szCs w:val="24"/>
        </w:rPr>
      </w:pPr>
    </w:p>
    <w:p w14:paraId="1E6EE005" w14:textId="77777777" w:rsidR="003D3DD4" w:rsidRPr="00F76EA2" w:rsidRDefault="003D3DD4" w:rsidP="003D3DD4">
      <w:pPr>
        <w:spacing w:after="0" w:line="360" w:lineRule="auto"/>
        <w:jc w:val="both"/>
        <w:rPr>
          <w:rFonts w:ascii="Palatino Linotype" w:hAnsi="Palatino Linotype"/>
          <w:iCs/>
          <w:sz w:val="24"/>
          <w:szCs w:val="24"/>
        </w:rPr>
      </w:pPr>
      <w:r w:rsidRPr="00F76EA2">
        <w:rPr>
          <w:rFonts w:ascii="Palatino Linotype" w:hAnsi="Palatino Linotype"/>
          <w:iCs/>
          <w:sz w:val="24"/>
          <w:szCs w:val="24"/>
        </w:rPr>
        <w:t>De manera complementaria, a efecto de robustecer la esfera competencial de la unidad administrativa en cita, se trae a colación el artículo 32 de la Ley Orgánica Municipal del Estado de México; así como los numerales 47 y 98 de la Ley del Trabajo de los Servidores Públicos del Estado y Municipios, porciones normativas que disponen a la literalidad lo siguiente:</w:t>
      </w:r>
    </w:p>
    <w:p w14:paraId="1E94E5BA" w14:textId="77777777" w:rsidR="003D3DD4" w:rsidRPr="00F76EA2" w:rsidRDefault="003D3DD4" w:rsidP="003D3DD4">
      <w:pPr>
        <w:pStyle w:val="Citas"/>
        <w:jc w:val="center"/>
        <w:rPr>
          <w:b/>
          <w:bCs/>
          <w:i w:val="0"/>
        </w:rPr>
      </w:pPr>
      <w:r w:rsidRPr="00F76EA2">
        <w:rPr>
          <w:b/>
          <w:bCs/>
          <w:i w:val="0"/>
          <w:sz w:val="24"/>
          <w:szCs w:val="24"/>
        </w:rPr>
        <w:t>LEY ORGANICA MUNICIPAL DEL ESTADO DE MÉXICO</w:t>
      </w:r>
    </w:p>
    <w:p w14:paraId="513DD61A" w14:textId="77777777" w:rsidR="003D3DD4" w:rsidRPr="00F76EA2" w:rsidRDefault="003D3DD4" w:rsidP="003D3DD4">
      <w:pPr>
        <w:pStyle w:val="Citas"/>
      </w:pPr>
      <w:r w:rsidRPr="00F76EA2">
        <w:lastRenderedPageBreak/>
        <w:t>“Artículo 32. Para ocupar las titularidades de la Secretaría, la Tesorería, la Dirección de Obras Públicas, de Desarrollo Económico, de Turismo, de Ecología, de Desarrollo Urbano, de Desarrollo Social, de las Mujeres, de la Coordinación General Municipal de Mejora Regulatoria, de la Coordinación Municipal de Protección Civil, de las unidades administrativas y de los organismos auxiliares, se deberán satisfacer los siguientes requisitos:</w:t>
      </w:r>
    </w:p>
    <w:p w14:paraId="4C4B92DD" w14:textId="77777777" w:rsidR="003D3DD4" w:rsidRPr="00F76EA2" w:rsidRDefault="003D3DD4" w:rsidP="003D3DD4">
      <w:pPr>
        <w:pStyle w:val="Citas"/>
      </w:pPr>
      <w:r w:rsidRPr="00F76EA2">
        <w:t>I. Ser persona ciudadana del Estado, en pleno uso de sus derechos;</w:t>
      </w:r>
    </w:p>
    <w:p w14:paraId="0A4E05F3" w14:textId="77777777" w:rsidR="003D3DD4" w:rsidRPr="00F76EA2" w:rsidRDefault="003D3DD4" w:rsidP="003D3DD4">
      <w:pPr>
        <w:pStyle w:val="Citas"/>
      </w:pPr>
      <w:r w:rsidRPr="00F76EA2">
        <w:t>II. No estar inhabilitada o inhabilitado para desempeñar cargo, empleo, o comisión pública;</w:t>
      </w:r>
    </w:p>
    <w:p w14:paraId="6E46F0B3" w14:textId="77777777" w:rsidR="003D3DD4" w:rsidRPr="00F76EA2" w:rsidRDefault="003D3DD4" w:rsidP="003D3DD4">
      <w:pPr>
        <w:pStyle w:val="Citas"/>
      </w:pPr>
      <w:r w:rsidRPr="00F76EA2">
        <w:t>III. Contar con título profesional o acreditar experiencia mínima de un año en la materia, ante la o el Presidente o el Ayuntamiento, cuando sea el caso, para el desempeño de los cargos que así lo requieran;</w:t>
      </w:r>
    </w:p>
    <w:p w14:paraId="328CF06C" w14:textId="77777777" w:rsidR="003D3DD4" w:rsidRPr="00F76EA2" w:rsidRDefault="003D3DD4" w:rsidP="003D3DD4">
      <w:pPr>
        <w:pStyle w:val="Citas"/>
      </w:pPr>
      <w:r w:rsidRPr="00F76EA2">
        <w:t>IV. Contar con certificación de competencia laboral en la materia del cargo que se desempeñará, expedida por institución con reconocimiento de validez oficial. Este requisito deberá acreditarse dentro de los seis meses siguientes a la fecha en que inicien sus funciones;</w:t>
      </w:r>
    </w:p>
    <w:p w14:paraId="63F04090" w14:textId="77777777" w:rsidR="003D3DD4" w:rsidRPr="00F76EA2" w:rsidRDefault="003D3DD4" w:rsidP="003D3DD4">
      <w:pPr>
        <w:pStyle w:val="Citas"/>
      </w:pPr>
      <w:r w:rsidRPr="00F76EA2">
        <w:t>V. No estar condenada o condenado por sentencia ejecutoriada por el delito de violencia política contra las mujeres en razón de género;</w:t>
      </w:r>
    </w:p>
    <w:p w14:paraId="12E9D2A5" w14:textId="77777777" w:rsidR="003D3DD4" w:rsidRPr="00F76EA2" w:rsidRDefault="003D3DD4" w:rsidP="003D3DD4">
      <w:pPr>
        <w:pStyle w:val="Citas"/>
      </w:pPr>
      <w:r w:rsidRPr="00F76EA2">
        <w:t>VI. No estar inscrito en el Registro de Deudores Alimentarios Morosos en el Estado, ni en otra entidad federativa, y</w:t>
      </w:r>
    </w:p>
    <w:p w14:paraId="2F42C0DC" w14:textId="77777777" w:rsidR="003D3DD4" w:rsidRPr="00F76EA2" w:rsidRDefault="003D3DD4" w:rsidP="003D3DD4">
      <w:pPr>
        <w:pStyle w:val="Citas"/>
      </w:pPr>
      <w:r w:rsidRPr="00F76EA2">
        <w:t>VII. No estar condenada o condenado por sentencia ejecutoriada por delitos de violencia familiar, contra la libertad sexual o de violencia de género.</w:t>
      </w:r>
    </w:p>
    <w:p w14:paraId="2EED8540" w14:textId="77777777" w:rsidR="003D3DD4" w:rsidRPr="00F76EA2" w:rsidRDefault="003D3DD4" w:rsidP="003D3DD4">
      <w:pPr>
        <w:pStyle w:val="Citas"/>
        <w:rPr>
          <w:b/>
          <w:bCs/>
        </w:rPr>
      </w:pPr>
      <w:r w:rsidRPr="00F76EA2">
        <w:lastRenderedPageBreak/>
        <w:t xml:space="preserve">Vencido el plazo a que se refiere la fracción IV, la o el Presidente Municipal informará al Cabildo sobre el cumplimiento de dicha certificación laboral para que, en su caso, el Ayuntamiento tome las medidas correspondientes respecto de aquellos servidores públicos que no hubiesen cumplido.” </w:t>
      </w:r>
      <w:r w:rsidRPr="00F76EA2">
        <w:rPr>
          <w:b/>
          <w:bCs/>
        </w:rPr>
        <w:t>(Sic)</w:t>
      </w:r>
    </w:p>
    <w:p w14:paraId="691DAD1B" w14:textId="77777777" w:rsidR="003D3DD4" w:rsidRPr="00F76EA2" w:rsidRDefault="003D3DD4" w:rsidP="003D3DD4">
      <w:pPr>
        <w:spacing w:after="0" w:line="360" w:lineRule="auto"/>
        <w:jc w:val="both"/>
        <w:rPr>
          <w:rFonts w:ascii="Palatino Linotype" w:hAnsi="Palatino Linotype"/>
          <w:iCs/>
          <w:sz w:val="24"/>
          <w:szCs w:val="24"/>
        </w:rPr>
      </w:pPr>
    </w:p>
    <w:p w14:paraId="3286E23D" w14:textId="77777777" w:rsidR="003D3DD4" w:rsidRPr="00F76EA2" w:rsidRDefault="003D3DD4" w:rsidP="003D3DD4">
      <w:pPr>
        <w:spacing w:after="0" w:line="360" w:lineRule="auto"/>
        <w:jc w:val="center"/>
        <w:rPr>
          <w:rFonts w:ascii="Palatino Linotype" w:hAnsi="Palatino Linotype"/>
          <w:b/>
          <w:bCs/>
          <w:sz w:val="24"/>
          <w:szCs w:val="24"/>
        </w:rPr>
      </w:pPr>
    </w:p>
    <w:p w14:paraId="7BA21A8B" w14:textId="77777777" w:rsidR="003D3DD4" w:rsidRPr="00F76EA2" w:rsidRDefault="003D3DD4" w:rsidP="003D3DD4">
      <w:pPr>
        <w:pStyle w:val="Citas"/>
        <w:rPr>
          <w:b/>
          <w:bCs/>
          <w:i w:val="0"/>
        </w:rPr>
      </w:pPr>
      <w:r w:rsidRPr="00F76EA2">
        <w:rPr>
          <w:b/>
          <w:bCs/>
          <w:i w:val="0"/>
          <w:sz w:val="24"/>
          <w:szCs w:val="24"/>
        </w:rPr>
        <w:t>LEY DEL TRABAJO DE LOS SERVIDORES PÚBLICOS DEL ESTADO Y MUNICIPIOS</w:t>
      </w:r>
    </w:p>
    <w:p w14:paraId="14E14547" w14:textId="77777777" w:rsidR="003D3DD4" w:rsidRPr="00F76EA2" w:rsidRDefault="003D3DD4" w:rsidP="003D3DD4">
      <w:pPr>
        <w:pStyle w:val="Citas"/>
      </w:pPr>
      <w:r w:rsidRPr="00F76EA2">
        <w:t xml:space="preserve">“ARTÍCULO 47. Para ingresar al servicio público se requiere: </w:t>
      </w:r>
    </w:p>
    <w:p w14:paraId="212B7529" w14:textId="77777777" w:rsidR="003D3DD4" w:rsidRPr="00F76EA2" w:rsidRDefault="003D3DD4" w:rsidP="003D3DD4">
      <w:pPr>
        <w:pStyle w:val="Citas"/>
      </w:pPr>
      <w:r w:rsidRPr="00F76EA2">
        <w:t xml:space="preserve">I. Presentar una solicitud utilizando la forma oficial que se autorice por la institución pública o dependencia correspondiente; </w:t>
      </w:r>
    </w:p>
    <w:p w14:paraId="1B3A5A7F" w14:textId="77777777" w:rsidR="003D3DD4" w:rsidRPr="00F76EA2" w:rsidRDefault="003D3DD4" w:rsidP="003D3DD4">
      <w:pPr>
        <w:pStyle w:val="Citas"/>
      </w:pPr>
      <w:r w:rsidRPr="00F76EA2">
        <w:t>II. Ser de nacionalidad mexicana, con la excepción prevista en el artículo 17 de la presente ley;</w:t>
      </w:r>
    </w:p>
    <w:p w14:paraId="28AE813F" w14:textId="77777777" w:rsidR="003D3DD4" w:rsidRPr="00F76EA2" w:rsidRDefault="003D3DD4" w:rsidP="003D3DD4">
      <w:pPr>
        <w:pStyle w:val="Citas"/>
      </w:pPr>
      <w:r w:rsidRPr="00F76EA2">
        <w:t xml:space="preserve"> III. Estar en pleno ejercicio de sus derechos civiles y políticos, en su caso; </w:t>
      </w:r>
    </w:p>
    <w:p w14:paraId="49A10FD3" w14:textId="77777777" w:rsidR="003D3DD4" w:rsidRPr="00F76EA2" w:rsidRDefault="003D3DD4" w:rsidP="003D3DD4">
      <w:pPr>
        <w:pStyle w:val="Citas"/>
      </w:pPr>
      <w:r w:rsidRPr="00F76EA2">
        <w:t xml:space="preserve">IV. Acreditar, cuando proceda, el cumplimiento de la Ley del Servicio Militar Nacional; </w:t>
      </w:r>
    </w:p>
    <w:p w14:paraId="42E8E57F" w14:textId="77777777" w:rsidR="003D3DD4" w:rsidRPr="00F76EA2" w:rsidRDefault="003D3DD4" w:rsidP="003D3DD4">
      <w:pPr>
        <w:pStyle w:val="Citas"/>
      </w:pPr>
      <w:r w:rsidRPr="00F76EA2">
        <w:t xml:space="preserve">V. Derogada; </w:t>
      </w:r>
    </w:p>
    <w:p w14:paraId="7BB91CCA" w14:textId="77777777" w:rsidR="003D3DD4" w:rsidRPr="00F76EA2" w:rsidRDefault="003D3DD4" w:rsidP="003D3DD4">
      <w:pPr>
        <w:pStyle w:val="Citas"/>
      </w:pPr>
      <w:r w:rsidRPr="00F76EA2">
        <w:t xml:space="preserve">VI. No haber sido separado anteriormente del servicio por las causas previstas en el artículo 93 de la presente ley; </w:t>
      </w:r>
    </w:p>
    <w:p w14:paraId="0792618E" w14:textId="77777777" w:rsidR="003D3DD4" w:rsidRPr="00F76EA2" w:rsidRDefault="003D3DD4" w:rsidP="003D3DD4">
      <w:pPr>
        <w:pStyle w:val="Citas"/>
      </w:pPr>
      <w:r w:rsidRPr="00F76EA2">
        <w:t xml:space="preserve">VII. Tener buena salud, lo que se comprobará con los certificados médicos correspondientes, en la forma en que se establezca en cada institución pública; </w:t>
      </w:r>
    </w:p>
    <w:p w14:paraId="15B534EB" w14:textId="77777777" w:rsidR="003D3DD4" w:rsidRPr="00F76EA2" w:rsidRDefault="003D3DD4" w:rsidP="003D3DD4">
      <w:pPr>
        <w:pStyle w:val="Citas"/>
      </w:pPr>
      <w:r w:rsidRPr="00F76EA2">
        <w:lastRenderedPageBreak/>
        <w:t xml:space="preserve">VIII. Cumplir con los requisitos que se establezcan para los diferentes puestos; </w:t>
      </w:r>
    </w:p>
    <w:p w14:paraId="63BBD4EA" w14:textId="77777777" w:rsidR="003D3DD4" w:rsidRPr="00F76EA2" w:rsidRDefault="003D3DD4" w:rsidP="003D3DD4">
      <w:pPr>
        <w:pStyle w:val="Citas"/>
      </w:pPr>
      <w:r w:rsidRPr="00F76EA2">
        <w:t xml:space="preserve">IX. Acreditar por medio de los exámenes correspondientes los conocimientos y aptitudes necesarios para el desempeño del puesto; y </w:t>
      </w:r>
    </w:p>
    <w:p w14:paraId="37E40207" w14:textId="77777777" w:rsidR="003D3DD4" w:rsidRPr="00F76EA2" w:rsidRDefault="003D3DD4" w:rsidP="003D3DD4">
      <w:pPr>
        <w:pStyle w:val="Citas"/>
      </w:pPr>
      <w:r w:rsidRPr="00F76EA2">
        <w:t xml:space="preserve">X. No estar inhabilitado para el ejercicio del servicio público. </w:t>
      </w:r>
    </w:p>
    <w:p w14:paraId="412EAB66" w14:textId="77777777" w:rsidR="003D3DD4" w:rsidRPr="00F76EA2" w:rsidRDefault="003D3DD4" w:rsidP="003D3DD4">
      <w:pPr>
        <w:pStyle w:val="Citas"/>
      </w:pPr>
      <w:r w:rsidRPr="00F76EA2">
        <w:t>XI. Presentar certificado expedido por la Unidad del Registro de Deudores Alimentarios Morosos en el que conste, si se encuentra inscrito o no en el mismo.</w:t>
      </w:r>
    </w:p>
    <w:p w14:paraId="36722E43" w14:textId="77777777" w:rsidR="003D3DD4" w:rsidRPr="00F76EA2" w:rsidRDefault="003D3DD4" w:rsidP="003D3DD4">
      <w:pPr>
        <w:pStyle w:val="Citas"/>
      </w:pPr>
      <w:r w:rsidRPr="00F76EA2">
        <w:t xml:space="preserve"> La institución o dependencia que reciba un certificado en que conste que la persona que se incorpora al servicio público se encuentra inscrito el Registro de Deudores Alimentarios Morosos deberá dar aviso al juez de conocimiento de dicha circunstancia, para los efectos legales a que haya lugar.</w:t>
      </w:r>
    </w:p>
    <w:p w14:paraId="5565A1BF" w14:textId="77777777" w:rsidR="003D3DD4" w:rsidRPr="00F76EA2" w:rsidRDefault="003D3DD4" w:rsidP="003D3DD4">
      <w:pPr>
        <w:pStyle w:val="Citas"/>
      </w:pPr>
      <w:r w:rsidRPr="00F76EA2">
        <w:t>ARTÍCULO 98. Son obligaciones de las instituciones públicas</w:t>
      </w:r>
    </w:p>
    <w:p w14:paraId="36FAFB52" w14:textId="77777777" w:rsidR="003D3DD4" w:rsidRPr="00F76EA2" w:rsidRDefault="003D3DD4" w:rsidP="003D3DD4">
      <w:pPr>
        <w:pStyle w:val="Citas"/>
      </w:pPr>
      <w:r w:rsidRPr="00F76EA2">
        <w:t>(…)</w:t>
      </w:r>
    </w:p>
    <w:p w14:paraId="558857F2" w14:textId="77777777" w:rsidR="003D3DD4" w:rsidRPr="00F76EA2" w:rsidRDefault="003D3DD4" w:rsidP="003D3DD4">
      <w:pPr>
        <w:pStyle w:val="Citas"/>
      </w:pPr>
      <w:r w:rsidRPr="00F76EA2">
        <w:t>XVII. Integrar los expedientes de los servidores públicos y proporcionar las constancias que éstos soliciten para el trámite de los asuntos de su interés en los términos que señalen los ordenamientos respectivos.</w:t>
      </w:r>
    </w:p>
    <w:p w14:paraId="6AA2D2FA" w14:textId="77777777" w:rsidR="003D3DD4" w:rsidRPr="00F76EA2" w:rsidRDefault="003D3DD4" w:rsidP="003D3DD4">
      <w:pPr>
        <w:pStyle w:val="Citas"/>
        <w:rPr>
          <w:b/>
          <w:bCs/>
        </w:rPr>
      </w:pPr>
      <w:r w:rsidRPr="00F76EA2">
        <w:t xml:space="preserve">(…)” </w:t>
      </w:r>
      <w:r w:rsidRPr="00F76EA2">
        <w:rPr>
          <w:b/>
          <w:bCs/>
        </w:rPr>
        <w:t>(Sic)</w:t>
      </w:r>
    </w:p>
    <w:p w14:paraId="0384A886" w14:textId="77777777" w:rsidR="003D3DD4" w:rsidRPr="00F76EA2" w:rsidRDefault="003D3DD4" w:rsidP="003D3DD4">
      <w:pPr>
        <w:spacing w:after="0" w:line="360" w:lineRule="auto"/>
        <w:jc w:val="both"/>
        <w:rPr>
          <w:rFonts w:ascii="Palatino Linotype" w:hAnsi="Palatino Linotype"/>
          <w:iCs/>
          <w:sz w:val="24"/>
          <w:szCs w:val="24"/>
        </w:rPr>
      </w:pPr>
    </w:p>
    <w:p w14:paraId="5ADF0FB7" w14:textId="77777777" w:rsidR="003D3DD4" w:rsidRPr="00F76EA2" w:rsidRDefault="003D3DD4" w:rsidP="003D3DD4">
      <w:pPr>
        <w:spacing w:line="360" w:lineRule="auto"/>
        <w:jc w:val="both"/>
        <w:rPr>
          <w:rFonts w:ascii="Palatino Linotype" w:hAnsi="Palatino Linotype" w:cs="Arial"/>
          <w:sz w:val="24"/>
          <w:szCs w:val="24"/>
        </w:rPr>
      </w:pPr>
      <w:r w:rsidRPr="00F76EA2">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3A6AB965" w14:textId="77777777" w:rsidR="003D3DD4" w:rsidRPr="00F76EA2" w:rsidRDefault="003D3DD4" w:rsidP="003D3DD4">
      <w:pPr>
        <w:pStyle w:val="Citas"/>
        <w:ind w:left="720"/>
      </w:pPr>
      <w:r w:rsidRPr="00F76EA2">
        <w:lastRenderedPageBreak/>
        <w:t xml:space="preserve">“Artículo 18. Los sujetos obligados deberán documentar todo acto que derive del ejercicio de sus facultades, competencias o funciones, considerando desde su origen la eventual publicidad y reutilización de la información que generen. </w:t>
      </w:r>
    </w:p>
    <w:p w14:paraId="2B573055" w14:textId="77777777" w:rsidR="003D3DD4" w:rsidRPr="00F76EA2" w:rsidRDefault="003D3DD4" w:rsidP="003D3DD4">
      <w:pPr>
        <w:pStyle w:val="Citas"/>
        <w:ind w:left="720"/>
      </w:pPr>
      <w:r w:rsidRPr="00F76EA2">
        <w:t xml:space="preserve">Artículo 19. Se presume que la información debe existir si se refiere a las facultades, competencias y funciones que los ordenamientos jurídicos aplicables otorgan a los sujetos obligados. </w:t>
      </w:r>
    </w:p>
    <w:p w14:paraId="4AE60226" w14:textId="77777777" w:rsidR="003D3DD4" w:rsidRPr="00F76EA2" w:rsidRDefault="003D3DD4" w:rsidP="003D3DD4">
      <w:pPr>
        <w:pStyle w:val="Citas"/>
        <w:ind w:left="720"/>
      </w:pPr>
      <w:r w:rsidRPr="00F76EA2">
        <w:t xml:space="preserve">En los casos en que ciertas facultades, competencias o funciones no se hayan ejercido, se debe motivar la respuesta en función de las causas que motiven tal circunstancia. </w:t>
      </w:r>
    </w:p>
    <w:p w14:paraId="74ED3A67" w14:textId="77777777" w:rsidR="003D3DD4" w:rsidRPr="00F76EA2" w:rsidRDefault="003D3DD4" w:rsidP="003D3DD4">
      <w:pPr>
        <w:pStyle w:val="Citas"/>
        <w:ind w:left="720"/>
        <w:rPr>
          <w:b/>
          <w:bCs/>
          <w:sz w:val="24"/>
          <w:szCs w:val="24"/>
        </w:rPr>
      </w:pPr>
      <w:r w:rsidRPr="00F76EA2">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F76EA2">
        <w:rPr>
          <w:b/>
          <w:bCs/>
        </w:rPr>
        <w:t>(Sic)</w:t>
      </w:r>
    </w:p>
    <w:p w14:paraId="4BE67003" w14:textId="77777777" w:rsidR="003D3DD4" w:rsidRPr="00F76EA2" w:rsidRDefault="003D3DD4" w:rsidP="003D3DD4">
      <w:pPr>
        <w:spacing w:after="240" w:line="360" w:lineRule="auto"/>
        <w:jc w:val="both"/>
        <w:rPr>
          <w:rFonts w:ascii="Palatino Linotype" w:hAnsi="Palatino Linotype" w:cs="Arial"/>
          <w:color w:val="000000"/>
          <w:sz w:val="24"/>
          <w:szCs w:val="24"/>
          <w:lang w:val="es-ES_tradnl"/>
        </w:rPr>
      </w:pPr>
    </w:p>
    <w:p w14:paraId="01010687" w14:textId="7606E721" w:rsidR="003D3DD4" w:rsidRPr="00F76EA2" w:rsidRDefault="003D3DD4" w:rsidP="003D3DD4">
      <w:pPr>
        <w:spacing w:after="240" w:line="360" w:lineRule="auto"/>
        <w:jc w:val="both"/>
        <w:rPr>
          <w:rFonts w:ascii="Palatino Linotype" w:hAnsi="Palatino Linotype" w:cs="Arial"/>
          <w:color w:val="000000"/>
          <w:sz w:val="24"/>
          <w:szCs w:val="24"/>
          <w:lang w:val="es-ES_tradnl"/>
        </w:rPr>
      </w:pPr>
      <w:r w:rsidRPr="00F76EA2">
        <w:rPr>
          <w:rFonts w:ascii="Palatino Linotype" w:hAnsi="Palatino Linotype" w:cs="Arial"/>
          <w:color w:val="000000"/>
          <w:sz w:val="24"/>
          <w:szCs w:val="24"/>
          <w:lang w:val="es-ES_tradnl"/>
        </w:rPr>
        <w:t xml:space="preserve">Una vez sentado lo anterior, como se mencionó en el antecedente segundo, </w:t>
      </w:r>
      <w:r w:rsidRPr="00F76EA2">
        <w:rPr>
          <w:rFonts w:ascii="Palatino Linotype" w:hAnsi="Palatino Linotype" w:cs="Arial"/>
          <w:b/>
          <w:color w:val="000000"/>
          <w:sz w:val="24"/>
          <w:szCs w:val="24"/>
          <w:lang w:val="es-ES_tradnl"/>
        </w:rPr>
        <w:t xml:space="preserve">El Sujeto Obligado </w:t>
      </w:r>
      <w:r w:rsidRPr="00F76EA2">
        <w:rPr>
          <w:rFonts w:ascii="Palatino Linotype" w:hAnsi="Palatino Linotype" w:cs="Arial"/>
          <w:color w:val="000000"/>
          <w:sz w:val="24"/>
          <w:szCs w:val="24"/>
          <w:lang w:val="es-ES_tradnl"/>
        </w:rPr>
        <w:t xml:space="preserve">en fecha </w:t>
      </w:r>
      <w:r w:rsidRPr="00F76EA2">
        <w:rPr>
          <w:rFonts w:ascii="Palatino Linotype" w:hAnsi="Palatino Linotype" w:cs="Arial"/>
          <w:b/>
          <w:bCs/>
          <w:color w:val="000000"/>
          <w:sz w:val="24"/>
          <w:szCs w:val="24"/>
          <w:lang w:val="es-ES_tradnl"/>
        </w:rPr>
        <w:t xml:space="preserve">veinte de abril de dos mil veintiséis, </w:t>
      </w:r>
      <w:r w:rsidRPr="00F76EA2">
        <w:rPr>
          <w:rFonts w:ascii="Palatino Linotype" w:hAnsi="Palatino Linotype" w:cs="Arial"/>
          <w:color w:val="000000"/>
          <w:sz w:val="24"/>
          <w:szCs w:val="24"/>
          <w:lang w:val="es-ES_tradnl"/>
        </w:rPr>
        <w:t>rindió su respuesta a la solicitud de información en los siguientes términos:</w:t>
      </w:r>
    </w:p>
    <w:p w14:paraId="093A363E" w14:textId="77777777" w:rsidR="003D3DD4" w:rsidRPr="00F76EA2" w:rsidRDefault="003D3DD4" w:rsidP="003D3DD4">
      <w:pPr>
        <w:pStyle w:val="Citas"/>
      </w:pPr>
      <w:r w:rsidRPr="00F76EA2">
        <w:t>“En respuesta a la solicitud recibida, nos permitimos hacer de su conocimiento que con fundamento en el artículo 53, Fracciones: II, V y VI de la Ley de Transparencia y Acceso a la Información Pública del Estado de México y Municipios, le contestamos que:</w:t>
      </w:r>
    </w:p>
    <w:p w14:paraId="193F96D5" w14:textId="77777777" w:rsidR="003D3DD4" w:rsidRPr="00F76EA2" w:rsidRDefault="003D3DD4" w:rsidP="003D3DD4">
      <w:pPr>
        <w:pStyle w:val="Citas"/>
        <w:rPr>
          <w:b/>
          <w:bCs/>
        </w:rPr>
      </w:pPr>
      <w:r w:rsidRPr="00F76EA2">
        <w:t xml:space="preserve">Estimado solicitante, en atención a su solicitud, esta Unidad de transparencia hizo lo propio para poder dar contestación a la presente solicitud; con fundamento del </w:t>
      </w:r>
      <w:r w:rsidRPr="00F76EA2">
        <w:lastRenderedPageBreak/>
        <w:t xml:space="preserve">artículo 162 de la Ley de Transparencia y Acceso a la Información del Estado de México y Municipios, que a la letra dice: [...]Artículo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 (sic) Esta unidad de Transparencia, turno vía plataforma y vía oficio al Servidor Público Habilitado del Área de Administración; y hasta el momento no hemos recibido contestación” </w:t>
      </w:r>
      <w:r w:rsidRPr="00F76EA2">
        <w:rPr>
          <w:b/>
          <w:bCs/>
        </w:rPr>
        <w:t>(Sic)</w:t>
      </w:r>
    </w:p>
    <w:p w14:paraId="364AC042" w14:textId="77777777" w:rsidR="003D3DD4" w:rsidRPr="00F76EA2" w:rsidRDefault="003D3DD4" w:rsidP="003D3DD4">
      <w:pPr>
        <w:spacing w:after="240" w:line="360" w:lineRule="auto"/>
        <w:jc w:val="both"/>
        <w:rPr>
          <w:rFonts w:ascii="Palatino Linotype" w:hAnsi="Palatino Linotype" w:cs="Arial"/>
          <w:color w:val="000000"/>
          <w:sz w:val="24"/>
          <w:szCs w:val="24"/>
        </w:rPr>
      </w:pPr>
    </w:p>
    <w:p w14:paraId="20118465" w14:textId="724C6528" w:rsidR="00092E70" w:rsidRPr="00F76EA2" w:rsidRDefault="00092E70" w:rsidP="00092E70">
      <w:pPr>
        <w:tabs>
          <w:tab w:val="left" w:pos="709"/>
        </w:tabs>
        <w:spacing w:before="240" w:line="360" w:lineRule="auto"/>
        <w:ind w:right="51"/>
        <w:jc w:val="both"/>
        <w:rPr>
          <w:rFonts w:ascii="Palatino Linotype" w:hAnsi="Palatino Linotype"/>
          <w:sz w:val="24"/>
          <w:szCs w:val="24"/>
        </w:rPr>
      </w:pPr>
      <w:r w:rsidRPr="00F76EA2">
        <w:rPr>
          <w:rFonts w:ascii="Palatino Linotype" w:hAnsi="Palatino Linotype"/>
          <w:sz w:val="24"/>
          <w:szCs w:val="24"/>
        </w:rPr>
        <w:t xml:space="preserve">De lo referido previamente y con relación al requerimiento formulado mediante la solicitud de información </w:t>
      </w:r>
      <w:r w:rsidR="003D3DD4" w:rsidRPr="00F76EA2">
        <w:rPr>
          <w:rFonts w:ascii="Palatino Linotype" w:hAnsi="Palatino Linotype"/>
          <w:b/>
          <w:bCs/>
          <w:sz w:val="24"/>
          <w:szCs w:val="24"/>
        </w:rPr>
        <w:t>00376/JUCHITE/IP/2026</w:t>
      </w:r>
      <w:r w:rsidR="0052051A" w:rsidRPr="00F76EA2">
        <w:rPr>
          <w:rFonts w:ascii="Palatino Linotype" w:hAnsi="Palatino Linotype"/>
          <w:b/>
          <w:bCs/>
          <w:sz w:val="24"/>
          <w:szCs w:val="24"/>
        </w:rPr>
        <w:t xml:space="preserve">, </w:t>
      </w:r>
      <w:r w:rsidR="0052051A" w:rsidRPr="00F76EA2">
        <w:rPr>
          <w:rFonts w:ascii="Palatino Linotype" w:hAnsi="Palatino Linotype"/>
          <w:sz w:val="24"/>
          <w:szCs w:val="24"/>
        </w:rPr>
        <w:t>se desprende que la respuesta rendida p</w:t>
      </w:r>
      <w:r w:rsidR="008744F4" w:rsidRPr="00F76EA2">
        <w:rPr>
          <w:rFonts w:ascii="Palatino Linotype" w:hAnsi="Palatino Linotype"/>
          <w:sz w:val="24"/>
          <w:szCs w:val="24"/>
        </w:rPr>
        <w:t>or</w:t>
      </w:r>
      <w:r w:rsidR="0052051A" w:rsidRPr="00F76EA2">
        <w:rPr>
          <w:rFonts w:ascii="Palatino Linotype" w:hAnsi="Palatino Linotype"/>
          <w:sz w:val="24"/>
          <w:szCs w:val="24"/>
        </w:rPr>
        <w:t xml:space="preserve"> </w:t>
      </w:r>
      <w:r w:rsidR="0052051A" w:rsidRPr="00F76EA2">
        <w:rPr>
          <w:rFonts w:ascii="Palatino Linotype" w:hAnsi="Palatino Linotype"/>
          <w:b/>
          <w:bCs/>
          <w:sz w:val="24"/>
          <w:szCs w:val="24"/>
        </w:rPr>
        <w:t xml:space="preserve">El Sujeto Obligado </w:t>
      </w:r>
      <w:r w:rsidR="0052051A" w:rsidRPr="00F76EA2">
        <w:rPr>
          <w:rFonts w:ascii="Palatino Linotype" w:hAnsi="Palatino Linotype"/>
          <w:sz w:val="24"/>
          <w:szCs w:val="24"/>
        </w:rPr>
        <w:t xml:space="preserve">se limitó a señalar que turno la solicitud de información al área de administración como el servidor público habilitado estimado competente, en términos del </w:t>
      </w:r>
      <w:r w:rsidRPr="00F76EA2">
        <w:rPr>
          <w:rFonts w:ascii="Palatino Linotype" w:hAnsi="Palatino Linotype"/>
          <w:sz w:val="24"/>
          <w:szCs w:val="24"/>
        </w:rPr>
        <w:t>numeral 162 de la Ley de Transparencia local, cuyo contenido literal es el siguiente:</w:t>
      </w:r>
    </w:p>
    <w:p w14:paraId="5B10E4C4" w14:textId="77777777" w:rsidR="00092E70" w:rsidRPr="00F76EA2" w:rsidRDefault="00092E70" w:rsidP="00092E70">
      <w:pPr>
        <w:pStyle w:val="Citas"/>
        <w:rPr>
          <w:b/>
          <w:bCs/>
        </w:rPr>
      </w:pPr>
      <w:r w:rsidRPr="00F76EA2">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F76EA2">
        <w:rPr>
          <w:b/>
          <w:bCs/>
        </w:rPr>
        <w:t>(Sic)</w:t>
      </w:r>
    </w:p>
    <w:p w14:paraId="32251762" w14:textId="77777777" w:rsidR="00092E70" w:rsidRPr="00F76EA2" w:rsidRDefault="00092E70" w:rsidP="00092E70">
      <w:pPr>
        <w:pStyle w:val="Prrafodelista"/>
        <w:autoSpaceDE w:val="0"/>
        <w:autoSpaceDN w:val="0"/>
        <w:adjustRightInd w:val="0"/>
        <w:spacing w:before="240" w:after="160" w:line="360" w:lineRule="auto"/>
        <w:ind w:left="0"/>
        <w:jc w:val="both"/>
        <w:rPr>
          <w:rFonts w:ascii="Palatino Linotype" w:hAnsi="Palatino Linotype" w:cs="Arial"/>
        </w:rPr>
      </w:pPr>
    </w:p>
    <w:p w14:paraId="4FD560F5" w14:textId="67329BEF" w:rsidR="0052051A" w:rsidRPr="00F76EA2" w:rsidRDefault="00092E70" w:rsidP="00092E70">
      <w:pPr>
        <w:spacing w:line="360" w:lineRule="auto"/>
        <w:jc w:val="both"/>
        <w:rPr>
          <w:rFonts w:ascii="Palatino Linotype" w:hAnsi="Palatino Linotype" w:cs="Arial"/>
          <w:b/>
          <w:bCs/>
          <w:sz w:val="24"/>
          <w:szCs w:val="24"/>
        </w:rPr>
      </w:pPr>
      <w:r w:rsidRPr="00F76EA2">
        <w:rPr>
          <w:rFonts w:ascii="Palatino Linotype" w:hAnsi="Palatino Linotype" w:cs="Arial"/>
          <w:bCs/>
          <w:sz w:val="24"/>
          <w:szCs w:val="24"/>
          <w:lang w:eastAsia="es-MX"/>
        </w:rPr>
        <w:t xml:space="preserve">Ahora bien, </w:t>
      </w:r>
      <w:r w:rsidRPr="00F76EA2">
        <w:rPr>
          <w:rFonts w:ascii="Palatino Linotype" w:hAnsi="Palatino Linotype" w:cs="Arial"/>
          <w:sz w:val="24"/>
          <w:szCs w:val="24"/>
        </w:rPr>
        <w:t xml:space="preserve">resulta óbice señalar que </w:t>
      </w:r>
      <w:r w:rsidR="0052051A" w:rsidRPr="00F76EA2">
        <w:rPr>
          <w:rFonts w:ascii="Palatino Linotype" w:hAnsi="Palatino Linotype" w:cs="Arial"/>
          <w:sz w:val="24"/>
          <w:szCs w:val="24"/>
        </w:rPr>
        <w:t>el titular de la Unidad de Transparencia refirió que el servidor público habilitado</w:t>
      </w:r>
      <w:r w:rsidR="008744F4" w:rsidRPr="00F76EA2">
        <w:rPr>
          <w:rFonts w:ascii="Palatino Linotype" w:hAnsi="Palatino Linotype" w:cs="Arial"/>
          <w:sz w:val="24"/>
          <w:szCs w:val="24"/>
        </w:rPr>
        <w:t xml:space="preserve"> a la fecha de respuesta</w:t>
      </w:r>
      <w:r w:rsidR="0052051A" w:rsidRPr="00F76EA2">
        <w:rPr>
          <w:rFonts w:ascii="Palatino Linotype" w:hAnsi="Palatino Linotype" w:cs="Arial"/>
          <w:sz w:val="24"/>
          <w:szCs w:val="24"/>
        </w:rPr>
        <w:t xml:space="preserve"> no </w:t>
      </w:r>
      <w:r w:rsidR="008744F4" w:rsidRPr="00F76EA2">
        <w:rPr>
          <w:rFonts w:ascii="Palatino Linotype" w:hAnsi="Palatino Linotype" w:cs="Arial"/>
          <w:sz w:val="24"/>
          <w:szCs w:val="24"/>
        </w:rPr>
        <w:t>rindió</w:t>
      </w:r>
      <w:r w:rsidR="0052051A" w:rsidRPr="00F76EA2">
        <w:rPr>
          <w:rFonts w:ascii="Palatino Linotype" w:hAnsi="Palatino Linotype" w:cs="Arial"/>
          <w:sz w:val="24"/>
          <w:szCs w:val="24"/>
        </w:rPr>
        <w:t xml:space="preserve"> elementos para robustecer la respuesta primigenia. </w:t>
      </w:r>
      <w:r w:rsidRPr="00F76EA2">
        <w:rPr>
          <w:rFonts w:ascii="Palatino Linotype" w:hAnsi="Palatino Linotype" w:cs="Arial"/>
          <w:b/>
          <w:bCs/>
          <w:sz w:val="24"/>
          <w:szCs w:val="24"/>
        </w:rPr>
        <w:t xml:space="preserve"> </w:t>
      </w:r>
    </w:p>
    <w:p w14:paraId="784F363D" w14:textId="77777777" w:rsidR="0052051A" w:rsidRPr="00F76EA2" w:rsidRDefault="00092E70" w:rsidP="0052051A">
      <w:pPr>
        <w:pStyle w:val="Prrafodelista"/>
        <w:autoSpaceDE w:val="0"/>
        <w:autoSpaceDN w:val="0"/>
        <w:adjustRightInd w:val="0"/>
        <w:spacing w:before="240" w:after="160" w:line="360" w:lineRule="auto"/>
        <w:ind w:left="0"/>
        <w:jc w:val="both"/>
        <w:rPr>
          <w:rFonts w:ascii="Palatino Linotype" w:hAnsi="Palatino Linotype" w:cs="Arial"/>
          <w:lang w:val="es-MX"/>
        </w:rPr>
      </w:pPr>
      <w:r w:rsidRPr="00F76EA2">
        <w:rPr>
          <w:rFonts w:ascii="Palatino Linotype" w:hAnsi="Palatino Linotype"/>
        </w:rPr>
        <w:lastRenderedPageBreak/>
        <w:t xml:space="preserve">Inconforme con la respuesta del </w:t>
      </w:r>
      <w:r w:rsidRPr="00F76EA2">
        <w:rPr>
          <w:rFonts w:ascii="Palatino Linotype" w:hAnsi="Palatino Linotype"/>
          <w:b/>
          <w:bCs/>
        </w:rPr>
        <w:t xml:space="preserve">Sujeto Obligado, El Recurrente </w:t>
      </w:r>
      <w:r w:rsidRPr="00F76EA2">
        <w:rPr>
          <w:rFonts w:ascii="Palatino Linotype" w:hAnsi="Palatino Linotype"/>
        </w:rPr>
        <w:t xml:space="preserve">interpuso recurso de revisión en fecha </w:t>
      </w:r>
      <w:r w:rsidR="0052051A" w:rsidRPr="00F76EA2">
        <w:rPr>
          <w:rFonts w:ascii="Palatino Linotype" w:hAnsi="Palatino Linotype"/>
          <w:b/>
          <w:bCs/>
        </w:rPr>
        <w:t xml:space="preserve">veintisiete de abril de dos mil veintiséis, </w:t>
      </w:r>
      <w:r w:rsidR="0052051A" w:rsidRPr="00F76EA2">
        <w:rPr>
          <w:rFonts w:ascii="Palatino Linotype" w:hAnsi="Palatino Linotype"/>
        </w:rPr>
        <w:t xml:space="preserve">admitiéndose el </w:t>
      </w:r>
      <w:r w:rsidR="0052051A" w:rsidRPr="00F76EA2">
        <w:rPr>
          <w:rFonts w:ascii="Palatino Linotype" w:hAnsi="Palatino Linotype"/>
          <w:b/>
          <w:bCs/>
        </w:rPr>
        <w:t xml:space="preserve">veintinueve de abril de los corrientes. </w:t>
      </w:r>
      <w:bookmarkStart w:id="2" w:name="_Hlk215670943"/>
      <w:r w:rsidR="0052051A" w:rsidRPr="00F76EA2">
        <w:rPr>
          <w:rFonts w:ascii="Palatino Linotype" w:hAnsi="Palatino Linotype" w:cs="Arial"/>
          <w:lang w:val="es-MX"/>
        </w:rPr>
        <w:t xml:space="preserve">Para su mejor entendimiento, la información solicitada, el acto impugnado y los motivos de inconformidad se muestran a continuación: </w:t>
      </w:r>
    </w:p>
    <w:bookmarkEnd w:id="2"/>
    <w:p w14:paraId="11E0A97D" w14:textId="77777777" w:rsidR="0052051A" w:rsidRPr="00F76EA2" w:rsidRDefault="0052051A" w:rsidP="0052051A">
      <w:pPr>
        <w:spacing w:after="0" w:line="360" w:lineRule="auto"/>
        <w:jc w:val="both"/>
        <w:rPr>
          <w:rFonts w:ascii="Palatino Linotype" w:hAnsi="Palatino Linotype" w:cs="Arial"/>
          <w:color w:val="000000"/>
          <w:sz w:val="24"/>
          <w:szCs w:val="24"/>
        </w:rPr>
      </w:pPr>
    </w:p>
    <w:tbl>
      <w:tblPr>
        <w:tblStyle w:val="Tablaconcuadrcula"/>
        <w:tblW w:w="9487" w:type="dxa"/>
        <w:tblLook w:val="04A0" w:firstRow="1" w:lastRow="0" w:firstColumn="1" w:lastColumn="0" w:noHBand="0" w:noVBand="1"/>
      </w:tblPr>
      <w:tblGrid>
        <w:gridCol w:w="3114"/>
        <w:gridCol w:w="3260"/>
        <w:gridCol w:w="3113"/>
      </w:tblGrid>
      <w:tr w:rsidR="0052051A" w:rsidRPr="00F76EA2" w14:paraId="43E12910" w14:textId="77777777" w:rsidTr="0052051A">
        <w:tc>
          <w:tcPr>
            <w:tcW w:w="3114" w:type="dxa"/>
            <w:tcBorders>
              <w:right w:val="single" w:sz="12" w:space="0" w:color="FFFFFF" w:themeColor="background1"/>
            </w:tcBorders>
            <w:shd w:val="clear" w:color="auto" w:fill="000000" w:themeFill="text1"/>
            <w:vAlign w:val="center"/>
          </w:tcPr>
          <w:p w14:paraId="72D2E677" w14:textId="77777777" w:rsidR="0052051A" w:rsidRPr="00F76EA2" w:rsidRDefault="0052051A" w:rsidP="002B4413">
            <w:pPr>
              <w:pStyle w:val="Prrafodelista"/>
              <w:autoSpaceDE w:val="0"/>
              <w:autoSpaceDN w:val="0"/>
              <w:adjustRightInd w:val="0"/>
              <w:spacing w:before="240" w:after="160" w:line="360" w:lineRule="auto"/>
              <w:ind w:left="0"/>
              <w:jc w:val="center"/>
              <w:rPr>
                <w:rFonts w:ascii="Palatino Linotype" w:hAnsi="Palatino Linotype" w:cs="Arial"/>
                <w:b/>
                <w:bCs/>
                <w:lang w:val="es-MX"/>
              </w:rPr>
            </w:pPr>
            <w:bookmarkStart w:id="3" w:name="_Hlk215670950"/>
            <w:r w:rsidRPr="00F76EA2">
              <w:rPr>
                <w:rFonts w:ascii="Palatino Linotype" w:hAnsi="Palatino Linotype" w:cs="Arial"/>
                <w:b/>
                <w:bCs/>
                <w:lang w:val="es-MX"/>
              </w:rPr>
              <w:t>INFORMACIÓN SOLICITADA</w:t>
            </w:r>
          </w:p>
        </w:tc>
        <w:tc>
          <w:tcPr>
            <w:tcW w:w="3260" w:type="dxa"/>
            <w:tcBorders>
              <w:left w:val="single" w:sz="12" w:space="0" w:color="FFFFFF" w:themeColor="background1"/>
            </w:tcBorders>
            <w:shd w:val="clear" w:color="auto" w:fill="000000" w:themeFill="text1"/>
            <w:vAlign w:val="center"/>
          </w:tcPr>
          <w:p w14:paraId="1FE05D11" w14:textId="77777777" w:rsidR="0052051A" w:rsidRPr="00F76EA2" w:rsidRDefault="0052051A" w:rsidP="002B4413">
            <w:pPr>
              <w:pStyle w:val="Prrafodelista"/>
              <w:autoSpaceDE w:val="0"/>
              <w:autoSpaceDN w:val="0"/>
              <w:adjustRightInd w:val="0"/>
              <w:spacing w:before="240" w:after="160" w:line="360" w:lineRule="auto"/>
              <w:ind w:left="0"/>
              <w:jc w:val="center"/>
              <w:rPr>
                <w:rFonts w:ascii="Palatino Linotype" w:hAnsi="Palatino Linotype" w:cs="Arial"/>
                <w:b/>
                <w:bCs/>
                <w:lang w:val="es-MX"/>
              </w:rPr>
            </w:pPr>
            <w:r w:rsidRPr="00F76EA2">
              <w:rPr>
                <w:rFonts w:ascii="Palatino Linotype" w:hAnsi="Palatino Linotype" w:cs="Arial"/>
                <w:b/>
                <w:bCs/>
                <w:lang w:val="es-MX"/>
              </w:rPr>
              <w:t>ACTO IMPUGNADO</w:t>
            </w:r>
          </w:p>
        </w:tc>
        <w:tc>
          <w:tcPr>
            <w:tcW w:w="3113" w:type="dxa"/>
            <w:tcBorders>
              <w:left w:val="single" w:sz="12" w:space="0" w:color="FFFFFF" w:themeColor="background1"/>
            </w:tcBorders>
            <w:shd w:val="clear" w:color="auto" w:fill="000000" w:themeFill="text1"/>
          </w:tcPr>
          <w:p w14:paraId="7D5F1623" w14:textId="77777777" w:rsidR="0052051A" w:rsidRPr="00F76EA2" w:rsidRDefault="0052051A" w:rsidP="002B4413">
            <w:pPr>
              <w:pStyle w:val="Prrafodelista"/>
              <w:autoSpaceDE w:val="0"/>
              <w:autoSpaceDN w:val="0"/>
              <w:adjustRightInd w:val="0"/>
              <w:spacing w:before="240" w:after="160" w:line="360" w:lineRule="auto"/>
              <w:ind w:left="0"/>
              <w:jc w:val="center"/>
              <w:rPr>
                <w:rFonts w:ascii="Palatino Linotype" w:hAnsi="Palatino Linotype" w:cs="Arial"/>
                <w:b/>
                <w:bCs/>
                <w:lang w:val="es-MX"/>
              </w:rPr>
            </w:pPr>
            <w:r w:rsidRPr="00F76EA2">
              <w:rPr>
                <w:rFonts w:ascii="Palatino Linotype" w:hAnsi="Palatino Linotype" w:cs="Arial"/>
                <w:b/>
                <w:bCs/>
                <w:lang w:val="es-MX"/>
              </w:rPr>
              <w:t>RAZONES O MOTIVOS DE INCONFORMIDAD</w:t>
            </w:r>
          </w:p>
        </w:tc>
      </w:tr>
      <w:tr w:rsidR="0052051A" w:rsidRPr="00F76EA2" w14:paraId="6FB3472C" w14:textId="77777777" w:rsidTr="0052051A">
        <w:tc>
          <w:tcPr>
            <w:tcW w:w="3114" w:type="dxa"/>
            <w:vAlign w:val="center"/>
          </w:tcPr>
          <w:p w14:paraId="2FF11777" w14:textId="581C25C5" w:rsidR="0052051A" w:rsidRPr="00F76EA2" w:rsidRDefault="0052051A" w:rsidP="0052051A">
            <w:pPr>
              <w:pStyle w:val="Prrafodelista"/>
              <w:autoSpaceDE w:val="0"/>
              <w:autoSpaceDN w:val="0"/>
              <w:adjustRightInd w:val="0"/>
              <w:spacing w:before="240" w:after="160" w:line="360" w:lineRule="auto"/>
              <w:ind w:left="0"/>
              <w:jc w:val="both"/>
              <w:rPr>
                <w:rFonts w:ascii="Palatino Linotype" w:hAnsi="Palatino Linotype" w:cs="Arial"/>
                <w:b/>
                <w:bCs/>
                <w:i/>
                <w:sz w:val="22"/>
                <w:szCs w:val="22"/>
                <w:lang w:val="es-MX"/>
              </w:rPr>
            </w:pPr>
            <w:r w:rsidRPr="00F76EA2">
              <w:rPr>
                <w:rFonts w:ascii="Palatino Linotype" w:hAnsi="Palatino Linotype" w:cs="Arial"/>
                <w:i/>
                <w:sz w:val="22"/>
                <w:szCs w:val="22"/>
                <w:lang w:val="es-MX"/>
              </w:rPr>
              <w:t xml:space="preserve">“Cuales son los criterios para asignar nuevos directores o cambiar de área a servidores públicos y bajo que le se fundamental para realizar dichos actos de los meses de enero febrero y marzo del año 2026 y se manda aclaración 3sta solicitud fundamentar cual seria la aclaración para esta y las otras solicitudes y también el mismo caso con las prórrogas cual seria su justificación para dar las” </w:t>
            </w:r>
            <w:r w:rsidRPr="00F76EA2">
              <w:rPr>
                <w:rFonts w:ascii="Palatino Linotype" w:hAnsi="Palatino Linotype" w:cs="Arial"/>
                <w:b/>
                <w:bCs/>
                <w:i/>
                <w:sz w:val="22"/>
                <w:szCs w:val="22"/>
                <w:lang w:val="es-MX"/>
              </w:rPr>
              <w:t>(Sic)</w:t>
            </w:r>
          </w:p>
        </w:tc>
        <w:tc>
          <w:tcPr>
            <w:tcW w:w="3260" w:type="dxa"/>
            <w:vAlign w:val="center"/>
          </w:tcPr>
          <w:p w14:paraId="674EBD6D" w14:textId="77777777" w:rsidR="0052051A" w:rsidRPr="00F76EA2" w:rsidRDefault="0052051A" w:rsidP="0052051A">
            <w:pPr>
              <w:pStyle w:val="Citas"/>
              <w:ind w:left="0" w:right="0"/>
              <w:rPr>
                <w:b/>
                <w:bCs/>
              </w:rPr>
            </w:pPr>
            <w:r w:rsidRPr="00F76EA2">
              <w:t xml:space="preserve">“Saber cual es el presupuesto por área </w:t>
            </w:r>
            <w:r w:rsidRPr="00F76EA2">
              <w:rPr>
                <w:b/>
                <w:bCs/>
                <w:u w:val="single"/>
              </w:rPr>
              <w:t>no por partida</w:t>
            </w:r>
            <w:r w:rsidRPr="00F76EA2">
              <w:t xml:space="preserve"> del año 2026 y. Cual fue su motivo o su fundamento o criterio paradero asignado de esa forma” </w:t>
            </w:r>
            <w:r w:rsidRPr="00F76EA2">
              <w:rPr>
                <w:b/>
                <w:bCs/>
              </w:rPr>
              <w:t>(Sic)</w:t>
            </w:r>
          </w:p>
          <w:p w14:paraId="4F1E031A" w14:textId="5092A6ED" w:rsidR="0052051A" w:rsidRPr="00F76EA2" w:rsidRDefault="0052051A" w:rsidP="0052051A">
            <w:pPr>
              <w:pStyle w:val="Prrafodelista"/>
              <w:autoSpaceDE w:val="0"/>
              <w:autoSpaceDN w:val="0"/>
              <w:adjustRightInd w:val="0"/>
              <w:spacing w:before="240" w:after="160" w:line="360" w:lineRule="auto"/>
              <w:ind w:left="0"/>
              <w:jc w:val="both"/>
              <w:rPr>
                <w:rFonts w:ascii="Palatino Linotype" w:hAnsi="Palatino Linotype" w:cs="Arial"/>
                <w:b/>
                <w:bCs/>
                <w:i/>
                <w:sz w:val="22"/>
                <w:szCs w:val="22"/>
                <w:lang w:val="es-MX"/>
              </w:rPr>
            </w:pPr>
          </w:p>
        </w:tc>
        <w:tc>
          <w:tcPr>
            <w:tcW w:w="3113" w:type="dxa"/>
            <w:vAlign w:val="center"/>
          </w:tcPr>
          <w:p w14:paraId="7DC3418E" w14:textId="77777777" w:rsidR="0052051A" w:rsidRPr="00F76EA2" w:rsidRDefault="0052051A" w:rsidP="0052051A">
            <w:pPr>
              <w:pStyle w:val="Citas"/>
              <w:ind w:left="0" w:right="171"/>
            </w:pPr>
            <w:r w:rsidRPr="00F76EA2">
              <w:t xml:space="preserve">“Saber cual es el presupuesto por área </w:t>
            </w:r>
            <w:r w:rsidRPr="00F76EA2">
              <w:rPr>
                <w:b/>
                <w:bCs/>
                <w:u w:val="single"/>
              </w:rPr>
              <w:t>no por partida</w:t>
            </w:r>
            <w:r w:rsidRPr="00F76EA2">
              <w:t xml:space="preserve"> del año 2026 y. Cual fue su motivo o su fundamento o criterio paradero asignado de esa forma” </w:t>
            </w:r>
            <w:r w:rsidRPr="00F76EA2">
              <w:rPr>
                <w:b/>
                <w:bCs/>
              </w:rPr>
              <w:t>(Sic)</w:t>
            </w:r>
          </w:p>
          <w:p w14:paraId="4D69D23D" w14:textId="25E282DE" w:rsidR="0052051A" w:rsidRPr="00F76EA2" w:rsidRDefault="0052051A" w:rsidP="0052051A">
            <w:pPr>
              <w:pStyle w:val="Prrafodelista"/>
              <w:autoSpaceDE w:val="0"/>
              <w:autoSpaceDN w:val="0"/>
              <w:adjustRightInd w:val="0"/>
              <w:spacing w:before="240" w:after="160" w:line="360" w:lineRule="auto"/>
              <w:ind w:left="0"/>
              <w:jc w:val="center"/>
              <w:rPr>
                <w:rFonts w:ascii="Palatino Linotype" w:hAnsi="Palatino Linotype" w:cs="Arial"/>
                <w:b/>
                <w:bCs/>
                <w:i/>
                <w:sz w:val="22"/>
                <w:szCs w:val="22"/>
                <w:lang w:val="es-MX"/>
              </w:rPr>
            </w:pPr>
          </w:p>
        </w:tc>
      </w:tr>
      <w:bookmarkEnd w:id="3"/>
    </w:tbl>
    <w:p w14:paraId="63276902" w14:textId="4BBE5B18" w:rsidR="0052051A" w:rsidRPr="00F76EA2" w:rsidRDefault="0052051A" w:rsidP="00092E70">
      <w:pPr>
        <w:spacing w:before="240" w:line="360" w:lineRule="auto"/>
        <w:jc w:val="both"/>
        <w:rPr>
          <w:rFonts w:ascii="Palatino Linotype" w:hAnsi="Palatino Linotype"/>
          <w:b/>
          <w:bCs/>
          <w:sz w:val="24"/>
          <w:szCs w:val="24"/>
        </w:rPr>
      </w:pPr>
    </w:p>
    <w:p w14:paraId="4A6B3958" w14:textId="77777777" w:rsidR="0052051A" w:rsidRPr="00F76EA2" w:rsidRDefault="0052051A" w:rsidP="0052051A">
      <w:pPr>
        <w:spacing w:before="240" w:line="360" w:lineRule="auto"/>
        <w:jc w:val="both"/>
        <w:rPr>
          <w:rFonts w:ascii="Palatino Linotype" w:hAnsi="Palatino Linotype" w:cs="Arial"/>
          <w:b/>
          <w:bCs/>
          <w:color w:val="000000"/>
          <w:lang w:val="es-ES_tradnl"/>
        </w:rPr>
      </w:pPr>
      <w:r w:rsidRPr="00F76EA2">
        <w:rPr>
          <w:rFonts w:ascii="Palatino Linotype" w:hAnsi="Palatino Linotype" w:cs="Arial"/>
          <w:sz w:val="24"/>
          <w:szCs w:val="24"/>
        </w:rPr>
        <w:lastRenderedPageBreak/>
        <w:t xml:space="preserve">Dentro de este marco y derivado de los motivos de inconformidad, resulta oportuno referir en términos del antecedente quinto, que </w:t>
      </w:r>
      <w:r w:rsidRPr="00F76EA2">
        <w:rPr>
          <w:rFonts w:ascii="Palatino Linotype" w:hAnsi="Palatino Linotype" w:cs="Arial"/>
          <w:b/>
          <w:bCs/>
          <w:sz w:val="24"/>
          <w:szCs w:val="24"/>
        </w:rPr>
        <w:t>El Sujeto Obligado</w:t>
      </w:r>
      <w:r w:rsidRPr="00F76EA2">
        <w:rPr>
          <w:rFonts w:ascii="Palatino Linotype" w:hAnsi="Palatino Linotype" w:cs="Arial"/>
          <w:sz w:val="24"/>
          <w:szCs w:val="24"/>
        </w:rPr>
        <w:t xml:space="preserve"> fue omiso en rendir su informe justificado. </w:t>
      </w:r>
    </w:p>
    <w:p w14:paraId="1F4DB837" w14:textId="1B95116B" w:rsidR="005034BF" w:rsidRPr="00F76EA2" w:rsidRDefault="005034BF" w:rsidP="005034BF">
      <w:pPr>
        <w:spacing w:line="360" w:lineRule="auto"/>
        <w:jc w:val="both"/>
        <w:rPr>
          <w:rFonts w:ascii="Palatino Linotype" w:hAnsi="Palatino Linotype" w:cs="Arial"/>
          <w:sz w:val="24"/>
          <w:szCs w:val="24"/>
        </w:rPr>
      </w:pPr>
      <w:r w:rsidRPr="00F76EA2">
        <w:rPr>
          <w:rFonts w:ascii="Palatino Linotype" w:hAnsi="Palatino Linotype" w:cs="Arial"/>
          <w:sz w:val="24"/>
          <w:szCs w:val="24"/>
        </w:rPr>
        <w:t xml:space="preserve">Con relación a la problemática expuesta, es dable concluir que el Particular se inconformó porque el </w:t>
      </w:r>
      <w:r w:rsidRPr="00F76EA2">
        <w:rPr>
          <w:rFonts w:ascii="Palatino Linotype" w:hAnsi="Palatino Linotype" w:cs="Arial"/>
          <w:b/>
          <w:sz w:val="24"/>
          <w:szCs w:val="24"/>
        </w:rPr>
        <w:t>Sujeto Obligado</w:t>
      </w:r>
      <w:r w:rsidRPr="00F76EA2">
        <w:rPr>
          <w:rFonts w:ascii="Palatino Linotype" w:hAnsi="Palatino Linotype" w:cs="Arial"/>
          <w:sz w:val="24"/>
          <w:szCs w:val="24"/>
        </w:rPr>
        <w:t xml:space="preserve"> supuestamente entregó presupuesto por área y no presupuesto por partida en el año 2026; es decir no se observa relación alguna entre los motivos de inconformidad y el expediente que nos ocupa, pues pareciera que se recurre una respuesta distinta.</w:t>
      </w:r>
    </w:p>
    <w:p w14:paraId="3CEA0847" w14:textId="77777777" w:rsidR="005034BF" w:rsidRPr="00F76EA2" w:rsidRDefault="005034BF" w:rsidP="005034BF">
      <w:pPr>
        <w:spacing w:line="360" w:lineRule="auto"/>
        <w:jc w:val="both"/>
        <w:rPr>
          <w:rFonts w:ascii="Palatino Linotype" w:hAnsi="Palatino Linotype" w:cs="Arial"/>
          <w:sz w:val="24"/>
          <w:szCs w:val="24"/>
        </w:rPr>
      </w:pPr>
      <w:r w:rsidRPr="00F76EA2">
        <w:rPr>
          <w:rFonts w:ascii="Palatino Linotype" w:hAnsi="Palatino Linotype" w:cs="Arial"/>
          <w:sz w:val="24"/>
          <w:szCs w:val="24"/>
        </w:rPr>
        <w:t xml:space="preserve">Visto de esta forma, es necesario hacer del conocimiento del Particular que, de la simple lectura a su Recurso de Revisión, se desprende que el Recurso de Revisión que nos ocupa, no actualiza ninguno de los supuestos previstos en la Ley de la materia conforme a las actuaciones que obran en el expediente electrónico formado en el Sistema de Acceso a la Información Mexiquense </w:t>
      </w:r>
      <w:r w:rsidRPr="00F76EA2">
        <w:rPr>
          <w:rFonts w:ascii="Palatino Linotype" w:hAnsi="Palatino Linotype" w:cs="Arial"/>
          <w:b/>
          <w:sz w:val="24"/>
          <w:szCs w:val="24"/>
        </w:rPr>
        <w:t>(SAIMEX)</w:t>
      </w:r>
      <w:r w:rsidRPr="00F76EA2">
        <w:rPr>
          <w:rFonts w:ascii="Palatino Linotype" w:hAnsi="Palatino Linotype" w:cs="Arial"/>
          <w:sz w:val="24"/>
          <w:szCs w:val="24"/>
        </w:rPr>
        <w:t>.</w:t>
      </w:r>
    </w:p>
    <w:p w14:paraId="794C5452" w14:textId="7A1C643F" w:rsidR="005034BF" w:rsidRPr="00F76EA2" w:rsidRDefault="005034BF" w:rsidP="005034BF">
      <w:pPr>
        <w:spacing w:line="360" w:lineRule="auto"/>
        <w:jc w:val="both"/>
        <w:rPr>
          <w:rFonts w:ascii="Palatino Linotype" w:hAnsi="Palatino Linotype" w:cs="Arial"/>
          <w:sz w:val="24"/>
          <w:szCs w:val="24"/>
        </w:rPr>
      </w:pPr>
      <w:r w:rsidRPr="00F76EA2">
        <w:rPr>
          <w:rFonts w:ascii="Palatino Linotype" w:hAnsi="Palatino Linotype" w:cs="Arial"/>
          <w:sz w:val="24"/>
          <w:szCs w:val="24"/>
        </w:rPr>
        <w:t xml:space="preserve">Por tales circunstancias, este Instituto se encuentra impedido a entrar al estudio de fondo, en virtud que el Particular no manifestó razones o motivos de inconformidad, relacionados con la respuesta emitida por parte del </w:t>
      </w:r>
      <w:r w:rsidRPr="00F76EA2">
        <w:rPr>
          <w:rFonts w:ascii="Palatino Linotype" w:hAnsi="Palatino Linotype" w:cs="Arial"/>
          <w:b/>
          <w:bCs/>
          <w:sz w:val="24"/>
          <w:szCs w:val="24"/>
        </w:rPr>
        <w:t xml:space="preserve">Ayuntamiento de Juchitepec, </w:t>
      </w:r>
      <w:r w:rsidRPr="00F76EA2">
        <w:rPr>
          <w:rFonts w:ascii="Palatino Linotype" w:hAnsi="Palatino Linotype" w:cs="Arial"/>
          <w:sz w:val="24"/>
          <w:szCs w:val="24"/>
        </w:rPr>
        <w:t xml:space="preserve">a fin de atender su solicitud de acceso. </w:t>
      </w:r>
    </w:p>
    <w:p w14:paraId="004BC767" w14:textId="77777777" w:rsidR="005034BF" w:rsidRPr="00F76EA2" w:rsidRDefault="005034BF" w:rsidP="005034BF">
      <w:pPr>
        <w:autoSpaceDE w:val="0"/>
        <w:autoSpaceDN w:val="0"/>
        <w:adjustRightInd w:val="0"/>
        <w:spacing w:line="360" w:lineRule="auto"/>
        <w:jc w:val="both"/>
        <w:rPr>
          <w:rFonts w:ascii="Palatino Linotype" w:hAnsi="Palatino Linotype" w:cs="Arial"/>
          <w:sz w:val="24"/>
          <w:szCs w:val="24"/>
        </w:rPr>
      </w:pPr>
      <w:r w:rsidRPr="00F76EA2">
        <w:rPr>
          <w:rFonts w:ascii="Palatino Linotype" w:hAnsi="Palatino Linotype" w:cs="Arial"/>
          <w:sz w:val="24"/>
          <w:szCs w:val="24"/>
        </w:rPr>
        <w:t>Hasta lo aquí expuesto, se advierte que se actualiza la hipótesis prevista en el artículo 191, fracción III, de la Ley de Transparencia y Acceso a la Información Pública del Estado de México y Municipios en vigor, que a la letra establece lo siguiente:</w:t>
      </w:r>
    </w:p>
    <w:p w14:paraId="762D6666" w14:textId="77777777" w:rsidR="005034BF" w:rsidRPr="00F76EA2" w:rsidRDefault="005034BF" w:rsidP="005034BF">
      <w:pPr>
        <w:pStyle w:val="Citas"/>
      </w:pPr>
      <w:r w:rsidRPr="00F76EA2">
        <w:t>“</w:t>
      </w:r>
      <w:r w:rsidRPr="00F76EA2">
        <w:rPr>
          <w:b/>
        </w:rPr>
        <w:t>Artículo 191</w:t>
      </w:r>
      <w:r w:rsidRPr="00F76EA2">
        <w:t>. El recurso será desechado por improcedente cuando:</w:t>
      </w:r>
    </w:p>
    <w:p w14:paraId="46BE48CC" w14:textId="77777777" w:rsidR="005034BF" w:rsidRPr="00F76EA2" w:rsidRDefault="005034BF" w:rsidP="005034BF">
      <w:pPr>
        <w:pStyle w:val="Citas"/>
      </w:pPr>
      <w:r w:rsidRPr="00F76EA2">
        <w:t>(…)</w:t>
      </w:r>
    </w:p>
    <w:p w14:paraId="0CFB97FF" w14:textId="77777777" w:rsidR="005034BF" w:rsidRPr="00F76EA2" w:rsidRDefault="005034BF" w:rsidP="005034BF">
      <w:pPr>
        <w:pStyle w:val="Citas"/>
        <w:rPr>
          <w:b/>
        </w:rPr>
      </w:pPr>
      <w:r w:rsidRPr="00F76EA2">
        <w:rPr>
          <w:b/>
        </w:rPr>
        <w:lastRenderedPageBreak/>
        <w:t xml:space="preserve">III. </w:t>
      </w:r>
      <w:r w:rsidRPr="00F76EA2">
        <w:rPr>
          <w:b/>
          <w:u w:val="single"/>
        </w:rPr>
        <w:t>No actualice alguno de los supuestos previstos en la presente Ley</w:t>
      </w:r>
      <w:r w:rsidRPr="00F76EA2">
        <w:rPr>
          <w:b/>
        </w:rPr>
        <w:t xml:space="preserve">; </w:t>
      </w:r>
    </w:p>
    <w:p w14:paraId="2B02DBF8" w14:textId="77777777" w:rsidR="005034BF" w:rsidRPr="00F76EA2" w:rsidRDefault="005034BF" w:rsidP="005034BF">
      <w:pPr>
        <w:pStyle w:val="Citas"/>
        <w:rPr>
          <w:b/>
          <w:bCs/>
        </w:rPr>
      </w:pPr>
      <w:r w:rsidRPr="00F76EA2">
        <w:t xml:space="preserve">(…)” </w:t>
      </w:r>
      <w:r w:rsidRPr="00F76EA2">
        <w:rPr>
          <w:b/>
          <w:bCs/>
        </w:rPr>
        <w:t>(Sic)</w:t>
      </w:r>
    </w:p>
    <w:p w14:paraId="27BD73C4" w14:textId="77777777" w:rsidR="005034BF" w:rsidRPr="00F76EA2" w:rsidRDefault="005034BF" w:rsidP="005034BF">
      <w:pPr>
        <w:autoSpaceDE w:val="0"/>
        <w:autoSpaceDN w:val="0"/>
        <w:adjustRightInd w:val="0"/>
        <w:spacing w:line="360" w:lineRule="auto"/>
        <w:jc w:val="both"/>
        <w:rPr>
          <w:rFonts w:ascii="Palatino Linotype" w:hAnsi="Palatino Linotype" w:cs="Arial"/>
        </w:rPr>
      </w:pPr>
    </w:p>
    <w:p w14:paraId="2A0EE24C" w14:textId="77777777" w:rsidR="005034BF" w:rsidRPr="00F76EA2" w:rsidRDefault="005034BF" w:rsidP="005034BF">
      <w:pPr>
        <w:autoSpaceDE w:val="0"/>
        <w:autoSpaceDN w:val="0"/>
        <w:adjustRightInd w:val="0"/>
        <w:spacing w:line="360" w:lineRule="auto"/>
        <w:jc w:val="both"/>
        <w:rPr>
          <w:rFonts w:ascii="Palatino Linotype" w:hAnsi="Palatino Linotype" w:cs="Arial"/>
          <w:sz w:val="24"/>
          <w:szCs w:val="24"/>
        </w:rPr>
      </w:pPr>
      <w:r w:rsidRPr="00F76EA2">
        <w:rPr>
          <w:rFonts w:ascii="Palatino Linotype" w:hAnsi="Palatino Linotype" w:cs="Arial"/>
          <w:sz w:val="24"/>
          <w:szCs w:val="24"/>
        </w:rPr>
        <w:t>En conclusión, la ley de la materia establece en la fracción IV, del artículo 192, de la Ley de Transparencia vigente en la entidad, que a la letra establecen:</w:t>
      </w:r>
    </w:p>
    <w:p w14:paraId="180C4B03" w14:textId="77777777" w:rsidR="005034BF" w:rsidRPr="00F76EA2" w:rsidRDefault="005034BF" w:rsidP="005034BF">
      <w:pPr>
        <w:pStyle w:val="Citas"/>
      </w:pPr>
      <w:r w:rsidRPr="00F76EA2">
        <w:t>“Artículo 192. El recurso será sobreseído, en todo o en parte, cuando una vez admitido, se actualicen alguno de los siguientes supuestos:</w:t>
      </w:r>
    </w:p>
    <w:p w14:paraId="2AA67DEB" w14:textId="77777777" w:rsidR="005034BF" w:rsidRPr="00F76EA2" w:rsidRDefault="005034BF" w:rsidP="005034BF">
      <w:pPr>
        <w:pStyle w:val="Citas"/>
        <w:numPr>
          <w:ilvl w:val="0"/>
          <w:numId w:val="11"/>
        </w:numPr>
      </w:pPr>
      <w:r w:rsidRPr="00F76EA2">
        <w:t xml:space="preserve">El recurrente se desista expresamente del recurso; </w:t>
      </w:r>
    </w:p>
    <w:p w14:paraId="50397351" w14:textId="77777777" w:rsidR="005034BF" w:rsidRPr="00F76EA2" w:rsidRDefault="005034BF" w:rsidP="005034BF">
      <w:pPr>
        <w:pStyle w:val="Citas"/>
        <w:numPr>
          <w:ilvl w:val="0"/>
          <w:numId w:val="11"/>
        </w:numPr>
      </w:pPr>
      <w:r w:rsidRPr="00F76EA2">
        <w:t xml:space="preserve">El recurrente fallezca o, tratándose de personas jurídicas colectivas, se disuelva; </w:t>
      </w:r>
    </w:p>
    <w:p w14:paraId="4709C730" w14:textId="77777777" w:rsidR="005034BF" w:rsidRPr="00F76EA2" w:rsidRDefault="005034BF" w:rsidP="005034BF">
      <w:pPr>
        <w:pStyle w:val="Citas"/>
        <w:numPr>
          <w:ilvl w:val="0"/>
          <w:numId w:val="11"/>
        </w:numPr>
      </w:pPr>
      <w:r w:rsidRPr="00F76EA2">
        <w:t xml:space="preserve">El sujeto obligado responsable del acto lo modifique o revoque de tal manera que el recurso de revisión quede sin materia; </w:t>
      </w:r>
    </w:p>
    <w:p w14:paraId="5D2B5154" w14:textId="77777777" w:rsidR="005034BF" w:rsidRPr="00F76EA2" w:rsidRDefault="005034BF" w:rsidP="005034BF">
      <w:pPr>
        <w:pStyle w:val="Citas"/>
        <w:numPr>
          <w:ilvl w:val="0"/>
          <w:numId w:val="11"/>
        </w:numPr>
        <w:rPr>
          <w:b/>
          <w:bCs/>
          <w:u w:val="single"/>
        </w:rPr>
      </w:pPr>
      <w:r w:rsidRPr="00F76EA2">
        <w:rPr>
          <w:b/>
          <w:bCs/>
          <w:u w:val="single"/>
        </w:rPr>
        <w:t xml:space="preserve">Admitido el recurso de revisión, aparezca alguna causal de improcedencia en los términos de la presente Ley; y </w:t>
      </w:r>
    </w:p>
    <w:p w14:paraId="61DBFC00" w14:textId="77777777" w:rsidR="005034BF" w:rsidRPr="00F76EA2" w:rsidRDefault="005034BF" w:rsidP="005034BF">
      <w:pPr>
        <w:pStyle w:val="Citas"/>
        <w:numPr>
          <w:ilvl w:val="0"/>
          <w:numId w:val="11"/>
        </w:numPr>
      </w:pPr>
      <w:r w:rsidRPr="00F76EA2">
        <w:t xml:space="preserve">Cuando por cualquier motivo quede sin materia el recurso.” </w:t>
      </w:r>
      <w:r w:rsidRPr="00F76EA2">
        <w:rPr>
          <w:b/>
          <w:bCs/>
        </w:rPr>
        <w:t>(Sic)</w:t>
      </w:r>
    </w:p>
    <w:p w14:paraId="4F5F68D6" w14:textId="77777777" w:rsidR="005034BF" w:rsidRPr="00F76EA2" w:rsidRDefault="005034BF" w:rsidP="005034BF">
      <w:pPr>
        <w:rPr>
          <w:rFonts w:ascii="Palatino Linotype" w:hAnsi="Palatino Linotype"/>
        </w:rPr>
      </w:pPr>
    </w:p>
    <w:p w14:paraId="1A45B59B" w14:textId="77777777" w:rsidR="005034BF" w:rsidRPr="00F76EA2" w:rsidRDefault="005034BF" w:rsidP="005034BF">
      <w:pPr>
        <w:autoSpaceDE w:val="0"/>
        <w:autoSpaceDN w:val="0"/>
        <w:adjustRightInd w:val="0"/>
        <w:spacing w:line="360" w:lineRule="auto"/>
        <w:jc w:val="both"/>
        <w:rPr>
          <w:rFonts w:ascii="Palatino Linotype" w:hAnsi="Palatino Linotype"/>
          <w:sz w:val="14"/>
        </w:rPr>
      </w:pPr>
    </w:p>
    <w:p w14:paraId="7F54C94E" w14:textId="77777777" w:rsidR="005034BF" w:rsidRPr="00F76EA2" w:rsidRDefault="005034BF" w:rsidP="005034BF">
      <w:pPr>
        <w:autoSpaceDE w:val="0"/>
        <w:autoSpaceDN w:val="0"/>
        <w:adjustRightInd w:val="0"/>
        <w:spacing w:line="360" w:lineRule="auto"/>
        <w:jc w:val="both"/>
        <w:rPr>
          <w:rFonts w:ascii="Palatino Linotype" w:hAnsi="Palatino Linotype"/>
          <w:b/>
          <w:sz w:val="24"/>
          <w:szCs w:val="24"/>
          <w:u w:val="single"/>
        </w:rPr>
      </w:pPr>
      <w:r w:rsidRPr="00F76EA2">
        <w:rPr>
          <w:rFonts w:ascii="Palatino Linotype" w:hAnsi="Palatino Linotype"/>
          <w:sz w:val="24"/>
          <w:szCs w:val="24"/>
        </w:rPr>
        <w:t xml:space="preserve">Es importante resaltar a manera de analogía que la Suprema Corte de Justicia de la Nación mediante el número 2 de la Serie </w:t>
      </w:r>
      <w:r w:rsidRPr="00F76EA2">
        <w:rPr>
          <w:rFonts w:ascii="Palatino Linotype" w:hAnsi="Palatino Linotype"/>
          <w:i/>
          <w:sz w:val="24"/>
          <w:szCs w:val="24"/>
        </w:rPr>
        <w:t xml:space="preserve">Estudios Introductorios sobre el Juicio de Amparo </w:t>
      </w:r>
      <w:r w:rsidRPr="00F76EA2">
        <w:rPr>
          <w:rFonts w:ascii="Palatino Linotype" w:hAnsi="Palatino Linotype"/>
          <w:sz w:val="24"/>
          <w:szCs w:val="24"/>
        </w:rPr>
        <w:t xml:space="preserve">relativo a </w:t>
      </w:r>
      <w:r w:rsidRPr="00F76EA2">
        <w:rPr>
          <w:rFonts w:ascii="Palatino Linotype" w:hAnsi="Palatino Linotype"/>
          <w:i/>
          <w:sz w:val="24"/>
          <w:szCs w:val="24"/>
        </w:rPr>
        <w:t xml:space="preserve">LA IMPROCEDENCIA DE LA ACCIÓN DE AMPARO </w:t>
      </w:r>
      <w:r w:rsidRPr="00F76EA2">
        <w:rPr>
          <w:rFonts w:ascii="Palatino Linotype" w:hAnsi="Palatino Linotype"/>
          <w:sz w:val="24"/>
          <w:szCs w:val="24"/>
        </w:rPr>
        <w:t xml:space="preserve">definió a la improcedencia del amparo como la institución jurídica procesal en la que, al </w:t>
      </w:r>
      <w:r w:rsidRPr="00F76EA2">
        <w:rPr>
          <w:rFonts w:ascii="Palatino Linotype" w:hAnsi="Palatino Linotype"/>
          <w:sz w:val="24"/>
          <w:szCs w:val="24"/>
        </w:rPr>
        <w:lastRenderedPageBreak/>
        <w:t xml:space="preserve">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F76EA2">
        <w:rPr>
          <w:rFonts w:ascii="Palatino Linotype" w:hAnsi="Palatino Linotype"/>
          <w:b/>
          <w:sz w:val="24"/>
          <w:szCs w:val="24"/>
          <w:u w:val="single"/>
        </w:rPr>
        <w:t>lo que generará que la demanda sea desechada; o bien, después de admitida la demanda, lo que tendrá como consecuencia que se sobresea en el juicio.</w:t>
      </w:r>
    </w:p>
    <w:p w14:paraId="72BBB8E8" w14:textId="77777777" w:rsidR="005034BF" w:rsidRPr="00F76EA2" w:rsidRDefault="005034BF" w:rsidP="005034BF">
      <w:pPr>
        <w:autoSpaceDE w:val="0"/>
        <w:autoSpaceDN w:val="0"/>
        <w:adjustRightInd w:val="0"/>
        <w:spacing w:line="360" w:lineRule="auto"/>
        <w:jc w:val="both"/>
        <w:rPr>
          <w:rFonts w:ascii="Palatino Linotype" w:hAnsi="Palatino Linotype"/>
          <w:sz w:val="24"/>
          <w:szCs w:val="24"/>
        </w:rPr>
      </w:pPr>
      <w:r w:rsidRPr="00F76EA2">
        <w:rPr>
          <w:rFonts w:ascii="Palatino Linotype" w:hAnsi="Palatino Linotype"/>
          <w:sz w:val="24"/>
          <w:szCs w:val="24"/>
        </w:rPr>
        <w:t xml:space="preserve">En este orden de ideas, es conducente colegir que, en el presente Recurso de Revisión, se actualizó la causal de improcedencia prevista en la fracción III, del numeral 191, de la Ley de Transparencia y Acceso a la Información Pública del Estado de México y Municipios, en virtud que no se actualizó ningún supuesto de procedencia señalado en el ordenamiento en cita. </w:t>
      </w:r>
    </w:p>
    <w:p w14:paraId="26B19AFD" w14:textId="038BC4E2" w:rsidR="005034BF" w:rsidRPr="00F76EA2" w:rsidRDefault="005034BF" w:rsidP="005034BF">
      <w:pPr>
        <w:autoSpaceDE w:val="0"/>
        <w:autoSpaceDN w:val="0"/>
        <w:adjustRightInd w:val="0"/>
        <w:spacing w:line="360" w:lineRule="auto"/>
        <w:jc w:val="both"/>
        <w:rPr>
          <w:rFonts w:ascii="Palatino Linotype" w:hAnsi="Palatino Linotype"/>
          <w:sz w:val="24"/>
          <w:szCs w:val="24"/>
        </w:rPr>
      </w:pPr>
      <w:r w:rsidRPr="00F76EA2">
        <w:rPr>
          <w:rFonts w:ascii="Palatino Linotype" w:hAnsi="Palatino Linotype"/>
          <w:sz w:val="24"/>
          <w:szCs w:val="24"/>
        </w:rPr>
        <w:t xml:space="preserve">Finalmente, no se deja de lado que se dejan a salvo los derechos del Particular a fin de que, de considerarlo pertinente, interponga una nueva solicitud de acceso ante el </w:t>
      </w:r>
      <w:r w:rsidRPr="00F76EA2">
        <w:rPr>
          <w:rFonts w:ascii="Palatino Linotype" w:hAnsi="Palatino Linotype"/>
          <w:b/>
          <w:sz w:val="24"/>
          <w:szCs w:val="24"/>
        </w:rPr>
        <w:t>Ayuntamiento de Juchitepec</w:t>
      </w:r>
      <w:r w:rsidRPr="00F76EA2">
        <w:rPr>
          <w:rFonts w:ascii="Palatino Linotype" w:hAnsi="Palatino Linotype"/>
          <w:sz w:val="24"/>
          <w:szCs w:val="24"/>
        </w:rPr>
        <w:t>, a fin de solicitar la información de su interés.</w:t>
      </w:r>
    </w:p>
    <w:p w14:paraId="06939562" w14:textId="77777777" w:rsidR="005034BF" w:rsidRPr="00F76EA2" w:rsidRDefault="005034BF" w:rsidP="005034BF">
      <w:pPr>
        <w:spacing w:line="360" w:lineRule="auto"/>
        <w:jc w:val="both"/>
        <w:rPr>
          <w:rFonts w:ascii="Palatino Linotype" w:hAnsi="Palatino Linotype"/>
          <w:sz w:val="24"/>
          <w:szCs w:val="24"/>
        </w:rPr>
      </w:pPr>
      <w:r w:rsidRPr="00F76EA2">
        <w:rPr>
          <w:rFonts w:ascii="Palatino Linotype" w:hAnsi="Palatino Linotype"/>
          <w:sz w:val="24"/>
          <w:szCs w:val="24"/>
        </w:rPr>
        <w:t>Así, con fundamento en lo prescrito en los artículos 36 fracción II, así como en la segunda hipótesis de la fracción I del artículo 186, 191 fracción III y 192 fracción IV de la Ley de Transparencia y Acceso a la Información Pública del Estado de México y Municipios el Pleno de este Órgano Garante:</w:t>
      </w:r>
    </w:p>
    <w:p w14:paraId="66D6904A" w14:textId="77777777" w:rsidR="005034BF" w:rsidRPr="00F76EA2" w:rsidRDefault="005034BF" w:rsidP="005034BF">
      <w:pPr>
        <w:autoSpaceDE w:val="0"/>
        <w:autoSpaceDN w:val="0"/>
        <w:adjustRightInd w:val="0"/>
        <w:spacing w:line="360" w:lineRule="auto"/>
        <w:jc w:val="both"/>
        <w:rPr>
          <w:rFonts w:ascii="Palatino Linotype" w:hAnsi="Palatino Linotype"/>
          <w:sz w:val="24"/>
          <w:szCs w:val="24"/>
        </w:rPr>
      </w:pPr>
      <w:r w:rsidRPr="00F76EA2">
        <w:rPr>
          <w:rFonts w:ascii="Palatino Linotype" w:hAnsi="Palatino Linotype"/>
          <w:sz w:val="24"/>
          <w:szCs w:val="24"/>
        </w:rPr>
        <w:t>Por lo antes expuesto y fundado es de resolverse y</w:t>
      </w:r>
    </w:p>
    <w:p w14:paraId="506A4FDB" w14:textId="72BEFA08" w:rsidR="005034BF" w:rsidRPr="00F76EA2" w:rsidRDefault="005034BF" w:rsidP="005034BF">
      <w:pPr>
        <w:spacing w:line="360" w:lineRule="auto"/>
        <w:jc w:val="both"/>
        <w:rPr>
          <w:rFonts w:ascii="Palatino Linotype" w:hAnsi="Palatino Linotype" w:cs="Arial"/>
          <w:sz w:val="24"/>
          <w:szCs w:val="24"/>
        </w:rPr>
      </w:pPr>
      <w:r w:rsidRPr="00F76EA2">
        <w:rPr>
          <w:rFonts w:ascii="Palatino Linotype" w:hAnsi="Palatino Linotype" w:cs="Arial"/>
          <w:noProof/>
          <w:sz w:val="24"/>
          <w:szCs w:val="24"/>
          <w:lang w:eastAsia="es-MX"/>
        </w:rPr>
        <mc:AlternateContent>
          <mc:Choice Requires="wps">
            <w:drawing>
              <wp:anchor distT="0" distB="0" distL="114300" distR="114300" simplePos="0" relativeHeight="251662336" behindDoc="0" locked="0" layoutInCell="1" allowOverlap="1" wp14:anchorId="238AF800" wp14:editId="5D6E84FB">
                <wp:simplePos x="0" y="0"/>
                <wp:positionH relativeFrom="column">
                  <wp:posOffset>-72602</wp:posOffset>
                </wp:positionH>
                <wp:positionV relativeFrom="paragraph">
                  <wp:posOffset>123190</wp:posOffset>
                </wp:positionV>
                <wp:extent cx="5511800" cy="1117600"/>
                <wp:effectExtent l="0" t="0" r="31750" b="25400"/>
                <wp:wrapNone/>
                <wp:docPr id="1035780741" name="Conector recto 4"/>
                <wp:cNvGraphicFramePr/>
                <a:graphic xmlns:a="http://schemas.openxmlformats.org/drawingml/2006/main">
                  <a:graphicData uri="http://schemas.microsoft.com/office/word/2010/wordprocessingShape">
                    <wps:wsp>
                      <wps:cNvCnPr/>
                      <wps:spPr>
                        <a:xfrm>
                          <a:off x="0" y="0"/>
                          <a:ext cx="5511800" cy="1117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D79CAE1" id="Conector recto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7pt,9.7pt" to="428.3pt,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" strokecolor="#5b9bd5 [3204]" strokeweight=".5pt">
                <v:stroke joinstyle="miter"/>
              </v:line>
            </w:pict>
          </mc:Fallback>
        </mc:AlternateContent>
      </w:r>
    </w:p>
    <w:p w14:paraId="1BA8120C" w14:textId="77777777" w:rsidR="005034BF" w:rsidRPr="00F76EA2" w:rsidRDefault="005034BF" w:rsidP="005034BF">
      <w:pPr>
        <w:spacing w:line="360" w:lineRule="auto"/>
        <w:jc w:val="center"/>
        <w:rPr>
          <w:rFonts w:ascii="Palatino Linotype" w:hAnsi="Palatino Linotype"/>
          <w:b/>
          <w:bCs/>
          <w:spacing w:val="60"/>
          <w:sz w:val="28"/>
          <w:lang w:val="es-ES_tradnl"/>
        </w:rPr>
      </w:pPr>
    </w:p>
    <w:p w14:paraId="54D25724" w14:textId="77777777" w:rsidR="005034BF" w:rsidRPr="00F76EA2" w:rsidRDefault="005034BF" w:rsidP="005034BF">
      <w:pPr>
        <w:spacing w:line="360" w:lineRule="auto"/>
        <w:jc w:val="center"/>
        <w:rPr>
          <w:rFonts w:ascii="Palatino Linotype" w:hAnsi="Palatino Linotype"/>
          <w:b/>
          <w:bCs/>
          <w:spacing w:val="60"/>
          <w:sz w:val="28"/>
          <w:lang w:val="es-ES_tradnl"/>
        </w:rPr>
      </w:pPr>
    </w:p>
    <w:p w14:paraId="198670C2" w14:textId="19C92663" w:rsidR="005034BF" w:rsidRPr="00F76EA2" w:rsidRDefault="005034BF" w:rsidP="005034BF">
      <w:pPr>
        <w:spacing w:line="360" w:lineRule="auto"/>
        <w:jc w:val="center"/>
        <w:rPr>
          <w:rFonts w:ascii="Palatino Linotype" w:hAnsi="Palatino Linotype"/>
          <w:b/>
          <w:bCs/>
          <w:spacing w:val="60"/>
          <w:sz w:val="28"/>
          <w:lang w:val="es-ES_tradnl"/>
        </w:rPr>
      </w:pPr>
      <w:r w:rsidRPr="00F76EA2">
        <w:rPr>
          <w:rFonts w:ascii="Palatino Linotype" w:hAnsi="Palatino Linotype"/>
          <w:b/>
          <w:bCs/>
          <w:spacing w:val="60"/>
          <w:sz w:val="28"/>
          <w:lang w:val="es-ES_tradnl"/>
        </w:rPr>
        <w:lastRenderedPageBreak/>
        <w:t>SE    RESUELVE</w:t>
      </w:r>
    </w:p>
    <w:p w14:paraId="55A0810A" w14:textId="1BE7298B" w:rsidR="005034BF" w:rsidRPr="00F76EA2" w:rsidRDefault="005034BF" w:rsidP="005034BF">
      <w:pPr>
        <w:spacing w:line="360" w:lineRule="auto"/>
        <w:jc w:val="both"/>
        <w:rPr>
          <w:rFonts w:ascii="Palatino Linotype" w:eastAsiaTheme="minorEastAsia" w:hAnsi="Palatino Linotype"/>
          <w:sz w:val="24"/>
          <w:szCs w:val="24"/>
          <w:lang w:val="es-ES_tradnl"/>
        </w:rPr>
      </w:pPr>
      <w:r w:rsidRPr="00F76EA2">
        <w:rPr>
          <w:rFonts w:ascii="Palatino Linotype" w:hAnsi="Palatino Linotype"/>
          <w:b/>
          <w:bCs/>
          <w:sz w:val="24"/>
          <w:szCs w:val="24"/>
          <w:lang w:eastAsia="es-MX"/>
        </w:rPr>
        <w:t>PRIMERO</w:t>
      </w:r>
      <w:r w:rsidRPr="00F76EA2">
        <w:rPr>
          <w:rFonts w:ascii="Palatino Linotype" w:hAnsi="Palatino Linotype"/>
          <w:sz w:val="24"/>
          <w:szCs w:val="24"/>
          <w:lang w:eastAsia="es-MX"/>
        </w:rPr>
        <w:t xml:space="preserve">. </w:t>
      </w:r>
      <w:r w:rsidRPr="00F76EA2">
        <w:rPr>
          <w:rFonts w:ascii="Palatino Linotype" w:hAnsi="Palatino Linotype" w:cs="Arial"/>
          <w:sz w:val="24"/>
          <w:szCs w:val="24"/>
          <w:lang w:val="es-ES_tradnl"/>
        </w:rPr>
        <w:t xml:space="preserve">Se </w:t>
      </w:r>
      <w:r w:rsidRPr="00F76EA2">
        <w:rPr>
          <w:rFonts w:ascii="Palatino Linotype" w:hAnsi="Palatino Linotype" w:cs="Arial"/>
          <w:b/>
          <w:sz w:val="24"/>
          <w:szCs w:val="24"/>
          <w:lang w:val="es-ES_tradnl"/>
        </w:rPr>
        <w:t>SOBRESEE</w:t>
      </w:r>
      <w:r w:rsidRPr="00F76EA2">
        <w:rPr>
          <w:rFonts w:ascii="Palatino Linotype" w:hAnsi="Palatino Linotype" w:cs="Arial"/>
          <w:sz w:val="24"/>
          <w:szCs w:val="24"/>
          <w:lang w:val="es-ES_tradnl"/>
        </w:rPr>
        <w:t xml:space="preserve"> el recurso de revisión número </w:t>
      </w:r>
      <w:r w:rsidRPr="00F76EA2">
        <w:rPr>
          <w:rFonts w:ascii="Palatino Linotype" w:eastAsiaTheme="minorEastAsia" w:hAnsi="Palatino Linotype"/>
          <w:b/>
          <w:sz w:val="24"/>
          <w:szCs w:val="24"/>
          <w:lang w:val="es-ES_tradnl"/>
        </w:rPr>
        <w:t>04420/INFOEM/IP/RR/2026</w:t>
      </w:r>
      <w:r w:rsidRPr="00F76EA2">
        <w:rPr>
          <w:rFonts w:ascii="Palatino Linotype" w:eastAsiaTheme="minorEastAsia" w:hAnsi="Palatino Linotype"/>
          <w:sz w:val="24"/>
          <w:szCs w:val="24"/>
          <w:lang w:val="es-ES_tradnl"/>
        </w:rPr>
        <w:t xml:space="preserve">, por improcedente en términos de los artículos 191, fracción III y 192, fracción IV, de la Ley de Transparencia y Acceso a la Información Pública del Estado de México y Municipios, y en términos del Considerando </w:t>
      </w:r>
      <w:r w:rsidRPr="00F76EA2">
        <w:rPr>
          <w:rFonts w:ascii="Palatino Linotype" w:eastAsiaTheme="minorEastAsia" w:hAnsi="Palatino Linotype"/>
          <w:b/>
          <w:sz w:val="24"/>
          <w:szCs w:val="24"/>
          <w:lang w:val="es-ES_tradnl"/>
        </w:rPr>
        <w:t>CUARTO</w:t>
      </w:r>
      <w:r w:rsidRPr="00F76EA2">
        <w:rPr>
          <w:rFonts w:ascii="Palatino Linotype" w:eastAsiaTheme="minorEastAsia" w:hAnsi="Palatino Linotype"/>
          <w:sz w:val="24"/>
          <w:szCs w:val="24"/>
          <w:lang w:val="es-ES_tradnl"/>
        </w:rPr>
        <w:t xml:space="preserve"> de la presente resolución.</w:t>
      </w:r>
    </w:p>
    <w:p w14:paraId="0983502D" w14:textId="77777777" w:rsidR="005034BF" w:rsidRPr="00F76EA2" w:rsidRDefault="005034BF" w:rsidP="005034BF">
      <w:pPr>
        <w:spacing w:line="360" w:lineRule="auto"/>
        <w:jc w:val="both"/>
        <w:rPr>
          <w:rFonts w:ascii="Palatino Linotype" w:eastAsiaTheme="minorEastAsia" w:hAnsi="Palatino Linotype"/>
          <w:sz w:val="24"/>
          <w:szCs w:val="24"/>
          <w:lang w:val="es-ES_tradnl"/>
        </w:rPr>
      </w:pPr>
    </w:p>
    <w:p w14:paraId="0DA78546" w14:textId="77777777" w:rsidR="005034BF" w:rsidRPr="00F76EA2" w:rsidRDefault="005034BF" w:rsidP="005034BF">
      <w:pPr>
        <w:spacing w:line="360" w:lineRule="auto"/>
        <w:jc w:val="both"/>
        <w:rPr>
          <w:rFonts w:ascii="Palatino Linotype" w:hAnsi="Palatino Linotype"/>
          <w:sz w:val="24"/>
          <w:szCs w:val="24"/>
        </w:rPr>
      </w:pPr>
      <w:r w:rsidRPr="00F76EA2">
        <w:rPr>
          <w:rFonts w:ascii="Palatino Linotype" w:hAnsi="Palatino Linotype"/>
          <w:b/>
          <w:sz w:val="24"/>
          <w:szCs w:val="24"/>
        </w:rPr>
        <w:t>SEGUNDO.</w:t>
      </w:r>
      <w:r w:rsidRPr="00F76EA2">
        <w:rPr>
          <w:rFonts w:ascii="Palatino Linotype" w:hAnsi="Palatino Linotype" w:cs="Arial"/>
          <w:sz w:val="24"/>
          <w:szCs w:val="24"/>
        </w:rPr>
        <w:t xml:space="preserve"> </w:t>
      </w:r>
      <w:r w:rsidRPr="00F76EA2">
        <w:rPr>
          <w:rFonts w:ascii="Palatino Linotype" w:hAnsi="Palatino Linotype"/>
          <w:b/>
          <w:sz w:val="24"/>
          <w:szCs w:val="24"/>
        </w:rPr>
        <w:t>NOTIFÍQUESE</w:t>
      </w:r>
      <w:r w:rsidRPr="00F76EA2">
        <w:rPr>
          <w:rFonts w:ascii="Palatino Linotype" w:hAnsi="Palatino Linotype"/>
          <w:sz w:val="24"/>
          <w:szCs w:val="24"/>
        </w:rPr>
        <w:t xml:space="preserve"> vía Sistema de Acceso a la Información Mexiquense </w:t>
      </w:r>
      <w:r w:rsidRPr="00F76EA2">
        <w:rPr>
          <w:rFonts w:ascii="Palatino Linotype" w:hAnsi="Palatino Linotype"/>
          <w:b/>
          <w:sz w:val="24"/>
          <w:szCs w:val="24"/>
        </w:rPr>
        <w:t>(SAIMEX)</w:t>
      </w:r>
      <w:r w:rsidRPr="00F76EA2">
        <w:rPr>
          <w:rFonts w:ascii="Palatino Linotype" w:hAnsi="Palatino Linotype"/>
          <w:sz w:val="24"/>
          <w:szCs w:val="24"/>
        </w:rPr>
        <w:t xml:space="preserve">, la presente resolución al Titular de la Unidad de Transparencia del </w:t>
      </w:r>
      <w:r w:rsidRPr="00F76EA2">
        <w:rPr>
          <w:rFonts w:ascii="Palatino Linotype" w:hAnsi="Palatino Linotype"/>
          <w:b/>
          <w:sz w:val="24"/>
          <w:szCs w:val="24"/>
        </w:rPr>
        <w:t>Sujeto Obligado</w:t>
      </w:r>
      <w:r w:rsidRPr="00F76EA2">
        <w:rPr>
          <w:rFonts w:ascii="Palatino Linotype" w:hAnsi="Palatino Linotype"/>
          <w:sz w:val="24"/>
          <w:szCs w:val="24"/>
        </w:rPr>
        <w:t>.</w:t>
      </w:r>
    </w:p>
    <w:p w14:paraId="1DF4072B" w14:textId="77777777" w:rsidR="005034BF" w:rsidRPr="00F76EA2" w:rsidRDefault="005034BF" w:rsidP="005034BF">
      <w:pPr>
        <w:spacing w:line="360" w:lineRule="auto"/>
        <w:jc w:val="both"/>
        <w:rPr>
          <w:rFonts w:ascii="Palatino Linotype" w:hAnsi="Palatino Linotype"/>
          <w:sz w:val="24"/>
          <w:szCs w:val="24"/>
        </w:rPr>
      </w:pPr>
    </w:p>
    <w:p w14:paraId="6EB0875F" w14:textId="77777777" w:rsidR="005034BF" w:rsidRPr="00F76EA2" w:rsidRDefault="005034BF" w:rsidP="005034BF">
      <w:pPr>
        <w:spacing w:line="360" w:lineRule="auto"/>
        <w:jc w:val="both"/>
        <w:rPr>
          <w:rFonts w:ascii="Palatino Linotype" w:hAnsi="Palatino Linotype"/>
          <w:sz w:val="24"/>
          <w:szCs w:val="24"/>
        </w:rPr>
      </w:pPr>
      <w:r w:rsidRPr="00F76EA2">
        <w:rPr>
          <w:rFonts w:ascii="Palatino Linotype" w:hAnsi="Palatino Linotype" w:cs="Arial"/>
          <w:b/>
          <w:sz w:val="24"/>
          <w:szCs w:val="24"/>
        </w:rPr>
        <w:t xml:space="preserve">TERCERO. </w:t>
      </w:r>
      <w:r w:rsidRPr="00F76EA2">
        <w:rPr>
          <w:rFonts w:ascii="Palatino Linotype" w:hAnsi="Palatino Linotype"/>
          <w:b/>
          <w:sz w:val="24"/>
          <w:szCs w:val="24"/>
        </w:rPr>
        <w:t>NOTIFÍQUESE</w:t>
      </w:r>
      <w:r w:rsidRPr="00F76EA2">
        <w:rPr>
          <w:rFonts w:ascii="Palatino Linotype" w:hAnsi="Palatino Linotype"/>
          <w:sz w:val="24"/>
          <w:szCs w:val="24"/>
        </w:rPr>
        <w:t xml:space="preserve"> al </w:t>
      </w:r>
      <w:r w:rsidRPr="00F76EA2">
        <w:rPr>
          <w:rFonts w:ascii="Palatino Linotype" w:hAnsi="Palatino Linotype"/>
          <w:b/>
          <w:sz w:val="24"/>
          <w:szCs w:val="24"/>
        </w:rPr>
        <w:t xml:space="preserve">Recurrente </w:t>
      </w:r>
      <w:r w:rsidRPr="00F76EA2">
        <w:rPr>
          <w:rFonts w:ascii="Palatino Linotype" w:hAnsi="Palatino Linotype"/>
          <w:sz w:val="24"/>
          <w:szCs w:val="24"/>
        </w:rPr>
        <w:t xml:space="preserve">la presente resolución vía Sistema de Acceso a la Información Mexiquense </w:t>
      </w:r>
      <w:r w:rsidRPr="00F76EA2">
        <w:rPr>
          <w:rFonts w:ascii="Palatino Linotype" w:hAnsi="Palatino Linotype"/>
          <w:b/>
          <w:sz w:val="24"/>
          <w:szCs w:val="24"/>
        </w:rPr>
        <w:t>(SAIMEX)</w:t>
      </w:r>
      <w:r w:rsidRPr="00F76EA2">
        <w:rPr>
          <w:rFonts w:ascii="Palatino Linotype" w:hAnsi="Palatino Linotype"/>
          <w:sz w:val="24"/>
          <w:szCs w:val="24"/>
        </w:rPr>
        <w:t xml:space="preserve">, y </w:t>
      </w:r>
      <w:r w:rsidRPr="00F76EA2">
        <w:rPr>
          <w:rFonts w:ascii="Palatino Linotype" w:hAnsi="Palatino Linotype" w:cs="Arial"/>
          <w:sz w:val="24"/>
          <w:szCs w:val="24"/>
        </w:rPr>
        <w:t>hágase</w:t>
      </w:r>
      <w:r w:rsidRPr="00F76EA2">
        <w:rPr>
          <w:rFonts w:ascii="Palatino Linotype" w:hAnsi="Palatino Linotype"/>
          <w:sz w:val="24"/>
          <w:szCs w:val="24"/>
        </w:rPr>
        <w:t xml:space="preserve"> de su conocimiento que en caso de que considere que le cause algún perjuicio la presente resolución, podrá promover el Juicio de Amparo en los términos de las leyes aplicables, de acuerdo a lo estipulado por el artículo 196, de la Ley de Transparencia y Acceso a la Información Pública del Estado de México y Municipios.</w:t>
      </w:r>
    </w:p>
    <w:p w14:paraId="05464984" w14:textId="77777777" w:rsidR="005034BF" w:rsidRPr="00F76EA2" w:rsidRDefault="005034BF" w:rsidP="005034BF">
      <w:pPr>
        <w:spacing w:line="360" w:lineRule="auto"/>
        <w:jc w:val="both"/>
        <w:rPr>
          <w:rFonts w:ascii="Palatino Linotype" w:hAnsi="Palatino Linotype" w:cs="Arial"/>
          <w:sz w:val="24"/>
          <w:szCs w:val="24"/>
        </w:rPr>
      </w:pPr>
    </w:p>
    <w:p w14:paraId="6BDCDA6C" w14:textId="52846525" w:rsidR="00D51086" w:rsidRPr="00F76EA2" w:rsidRDefault="00F76EA2" w:rsidP="00D51086">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F76EA2">
        <w:rPr>
          <w:rFonts w:ascii="Palatino Linotype" w:hAnsi="Palatino Linotype" w:cs="Arial"/>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w:t>
      </w:r>
      <w:r w:rsidRPr="00F76EA2">
        <w:rPr>
          <w:rFonts w:ascii="Palatino Linotype" w:hAnsi="Palatino Linotype" w:cs="Arial"/>
        </w:rPr>
        <w:lastRenderedPageBreak/>
        <w:t>GUSTAVO PARRA NORIEGA Y GUADALUPE RAMÍREZ PEÑA, EN LA VIGÉSIMA SESIÓN ORDINARIA CELEBRADA EL TRES DE JUNIO DE DOS MIL VEINTISÉIS, ANTE EL SECRETARIO TÉCNICO DEL PLENO, ALEXIS TAPIA RAMÍREZ</w:t>
      </w:r>
      <w:r w:rsidR="00D51086" w:rsidRPr="00F76EA2">
        <w:rPr>
          <w:rFonts w:ascii="Palatino Linotype" w:hAnsi="Palatino Linotype" w:cs="Arial"/>
        </w:rPr>
        <w:t>.</w:t>
      </w:r>
      <w:r w:rsidR="00D51086" w:rsidRPr="00F76EA2">
        <w:rPr>
          <w:rFonts w:ascii="Palatino Linotype" w:hAnsi="Palatino Linotype" w:cs="Arial"/>
          <w:sz w:val="23"/>
          <w:szCs w:val="23"/>
        </w:rPr>
        <w:t xml:space="preserve"> </w:t>
      </w:r>
    </w:p>
    <w:p w14:paraId="45D68915" w14:textId="78EED401" w:rsidR="005034BF" w:rsidRPr="00F76EA2" w:rsidRDefault="00D51086" w:rsidP="005034BF">
      <w:pPr>
        <w:spacing w:line="360" w:lineRule="auto"/>
        <w:jc w:val="both"/>
        <w:rPr>
          <w:rFonts w:ascii="Palatino Linotype" w:hAnsi="Palatino Linotype" w:cs="Arial"/>
        </w:rPr>
      </w:pPr>
      <w:r w:rsidRPr="00F76EA2">
        <w:rPr>
          <w:rFonts w:ascii="Palatino Linotype" w:hAnsi="Palatino Linotype" w:cs="Arial"/>
        </w:rPr>
        <w:t>CCR/JCMA</w:t>
      </w:r>
    </w:p>
    <w:p w14:paraId="5255BCE6" w14:textId="281FBFB6" w:rsidR="005034BF" w:rsidRDefault="009447FE" w:rsidP="005034BF">
      <w:pPr>
        <w:spacing w:before="240" w:line="360" w:lineRule="auto"/>
        <w:ind w:left="360"/>
        <w:jc w:val="both"/>
        <w:rPr>
          <w:rFonts w:ascii="Palatino Linotype" w:hAnsi="Palatino Linotype"/>
          <w:iCs/>
        </w:rPr>
      </w:pPr>
      <w:r w:rsidRPr="00F76EA2">
        <w:rPr>
          <w:rFonts w:ascii="Palatino Linotype" w:hAnsi="Palatino Linotype"/>
          <w:iCs/>
          <w:noProof/>
          <w:lang w:eastAsia="es-MX"/>
        </w:rPr>
        <mc:AlternateContent>
          <mc:Choice Requires="wps">
            <w:drawing>
              <wp:anchor distT="0" distB="0" distL="114300" distR="114300" simplePos="0" relativeHeight="251663360" behindDoc="0" locked="0" layoutInCell="1" allowOverlap="1" wp14:anchorId="650A81FB" wp14:editId="61A12143">
                <wp:simplePos x="0" y="0"/>
                <wp:positionH relativeFrom="margin">
                  <wp:align>right</wp:align>
                </wp:positionH>
                <wp:positionV relativeFrom="paragraph">
                  <wp:posOffset>217805</wp:posOffset>
                </wp:positionV>
                <wp:extent cx="5692140" cy="5821680"/>
                <wp:effectExtent l="0" t="0" r="22860" b="26670"/>
                <wp:wrapNone/>
                <wp:docPr id="522208429" name="Conector recto 3"/>
                <wp:cNvGraphicFramePr/>
                <a:graphic xmlns:a="http://schemas.openxmlformats.org/drawingml/2006/main">
                  <a:graphicData uri="http://schemas.microsoft.com/office/word/2010/wordprocessingShape">
                    <wps:wsp>
                      <wps:cNvCnPr/>
                      <wps:spPr>
                        <a:xfrm>
                          <a:off x="0" y="0"/>
                          <a:ext cx="5692140" cy="58216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5AA6385" id="Conector recto 3" o:spid="_x0000_s1026" style="position:absolute;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7pt,17.15pt" to="845.2pt,4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" strokecolor="#5b9bd5 [3204]" strokeweight=".5pt">
                <v:stroke joinstyle="miter"/>
                <w10:wrap anchorx="margin"/>
              </v:line>
            </w:pict>
          </mc:Fallback>
        </mc:AlternateContent>
      </w:r>
    </w:p>
    <w:p w14:paraId="3E3CAE54" w14:textId="77777777" w:rsidR="005034BF" w:rsidRDefault="005034BF" w:rsidP="005034BF">
      <w:pPr>
        <w:spacing w:before="240" w:line="360" w:lineRule="auto"/>
        <w:ind w:left="360"/>
        <w:jc w:val="both"/>
        <w:rPr>
          <w:rFonts w:ascii="Palatino Linotype" w:hAnsi="Palatino Linotype"/>
          <w:iCs/>
        </w:rPr>
      </w:pPr>
    </w:p>
    <w:p w14:paraId="70F34ED4" w14:textId="38F8A023" w:rsidR="005034BF" w:rsidRDefault="005034BF" w:rsidP="005034BF">
      <w:pPr>
        <w:spacing w:line="360" w:lineRule="auto"/>
        <w:jc w:val="both"/>
        <w:rPr>
          <w:rFonts w:ascii="Palatino Linotype" w:hAnsi="Palatino Linotype" w:cs="Arial"/>
          <w:sz w:val="24"/>
          <w:szCs w:val="24"/>
        </w:rPr>
      </w:pPr>
    </w:p>
    <w:p w14:paraId="4D48BD8D" w14:textId="77777777" w:rsidR="005034BF" w:rsidRDefault="005034BF" w:rsidP="005034BF">
      <w:pPr>
        <w:spacing w:line="360" w:lineRule="auto"/>
        <w:jc w:val="both"/>
        <w:rPr>
          <w:rFonts w:ascii="Palatino Linotype" w:hAnsi="Palatino Linotype" w:cs="Arial"/>
          <w:sz w:val="24"/>
          <w:szCs w:val="24"/>
        </w:rPr>
      </w:pPr>
    </w:p>
    <w:p w14:paraId="487A1F76" w14:textId="77777777" w:rsidR="0052051A" w:rsidRDefault="0052051A" w:rsidP="00092E70">
      <w:pPr>
        <w:spacing w:before="240" w:line="360" w:lineRule="auto"/>
        <w:jc w:val="both"/>
        <w:rPr>
          <w:rFonts w:ascii="Palatino Linotype" w:hAnsi="Palatino Linotype"/>
          <w:b/>
          <w:bCs/>
          <w:sz w:val="24"/>
          <w:szCs w:val="24"/>
        </w:rPr>
      </w:pPr>
    </w:p>
    <w:p w14:paraId="2D96C30D" w14:textId="77777777" w:rsidR="0052051A" w:rsidRDefault="0052051A" w:rsidP="00092E70">
      <w:pPr>
        <w:spacing w:before="240" w:line="360" w:lineRule="auto"/>
        <w:jc w:val="both"/>
        <w:rPr>
          <w:rFonts w:ascii="Palatino Linotype" w:hAnsi="Palatino Linotype"/>
          <w:b/>
          <w:bCs/>
          <w:sz w:val="24"/>
          <w:szCs w:val="24"/>
        </w:rPr>
      </w:pPr>
    </w:p>
    <w:p w14:paraId="4D2C42CF" w14:textId="77777777" w:rsidR="009447FE" w:rsidRDefault="009447FE" w:rsidP="00092E70">
      <w:pPr>
        <w:spacing w:before="240" w:line="360" w:lineRule="auto"/>
        <w:jc w:val="both"/>
        <w:rPr>
          <w:rFonts w:ascii="Palatino Linotype" w:hAnsi="Palatino Linotype"/>
          <w:b/>
          <w:bCs/>
          <w:sz w:val="24"/>
          <w:szCs w:val="24"/>
        </w:rPr>
      </w:pPr>
    </w:p>
    <w:p w14:paraId="7D813E19" w14:textId="77777777" w:rsidR="009447FE" w:rsidRDefault="009447FE" w:rsidP="00092E70">
      <w:pPr>
        <w:spacing w:before="240" w:line="360" w:lineRule="auto"/>
        <w:jc w:val="both"/>
        <w:rPr>
          <w:rFonts w:ascii="Palatino Linotype" w:hAnsi="Palatino Linotype"/>
          <w:b/>
          <w:bCs/>
          <w:sz w:val="24"/>
          <w:szCs w:val="24"/>
        </w:rPr>
      </w:pPr>
    </w:p>
    <w:p w14:paraId="225CA390" w14:textId="77777777" w:rsidR="009447FE" w:rsidRDefault="009447FE" w:rsidP="00092E70">
      <w:pPr>
        <w:spacing w:before="240" w:line="360" w:lineRule="auto"/>
        <w:jc w:val="both"/>
        <w:rPr>
          <w:rFonts w:ascii="Palatino Linotype" w:hAnsi="Palatino Linotype"/>
          <w:b/>
          <w:bCs/>
          <w:sz w:val="24"/>
          <w:szCs w:val="24"/>
        </w:rPr>
      </w:pPr>
    </w:p>
    <w:p w14:paraId="0D498E5F" w14:textId="77777777" w:rsidR="009447FE" w:rsidRDefault="009447FE" w:rsidP="00092E70">
      <w:pPr>
        <w:spacing w:before="240" w:line="360" w:lineRule="auto"/>
        <w:jc w:val="both"/>
        <w:rPr>
          <w:rFonts w:ascii="Palatino Linotype" w:hAnsi="Palatino Linotype"/>
          <w:b/>
          <w:bCs/>
          <w:sz w:val="24"/>
          <w:szCs w:val="24"/>
        </w:rPr>
      </w:pPr>
    </w:p>
    <w:p w14:paraId="233F9EBF" w14:textId="77777777" w:rsidR="009447FE" w:rsidRDefault="009447FE" w:rsidP="00092E70">
      <w:pPr>
        <w:spacing w:before="240" w:line="360" w:lineRule="auto"/>
        <w:jc w:val="both"/>
        <w:rPr>
          <w:rFonts w:ascii="Palatino Linotype" w:hAnsi="Palatino Linotype"/>
          <w:b/>
          <w:bCs/>
          <w:sz w:val="24"/>
          <w:szCs w:val="24"/>
        </w:rPr>
      </w:pPr>
    </w:p>
    <w:p w14:paraId="24CD073D" w14:textId="77777777" w:rsidR="009447FE" w:rsidRDefault="009447FE" w:rsidP="00092E70">
      <w:pPr>
        <w:spacing w:before="240" w:line="360" w:lineRule="auto"/>
        <w:jc w:val="both"/>
        <w:rPr>
          <w:rFonts w:ascii="Palatino Linotype" w:hAnsi="Palatino Linotype"/>
          <w:b/>
          <w:bCs/>
          <w:sz w:val="24"/>
          <w:szCs w:val="24"/>
        </w:rPr>
      </w:pPr>
    </w:p>
    <w:p w14:paraId="30CCC338" w14:textId="77777777" w:rsidR="009447FE" w:rsidRDefault="009447FE" w:rsidP="00092E70">
      <w:pPr>
        <w:spacing w:before="240" w:line="360" w:lineRule="auto"/>
        <w:jc w:val="both"/>
        <w:rPr>
          <w:rFonts w:ascii="Palatino Linotype" w:hAnsi="Palatino Linotype"/>
          <w:b/>
          <w:bCs/>
          <w:sz w:val="24"/>
          <w:szCs w:val="24"/>
        </w:rPr>
      </w:pPr>
    </w:p>
    <w:p w14:paraId="0F5484EF" w14:textId="77777777" w:rsidR="009447FE" w:rsidRDefault="009447FE" w:rsidP="00092E70">
      <w:pPr>
        <w:spacing w:before="240" w:line="360" w:lineRule="auto"/>
        <w:jc w:val="both"/>
        <w:rPr>
          <w:rFonts w:ascii="Palatino Linotype" w:hAnsi="Palatino Linotype"/>
          <w:b/>
          <w:bCs/>
          <w:sz w:val="24"/>
          <w:szCs w:val="24"/>
        </w:rPr>
      </w:pPr>
    </w:p>
    <w:p w14:paraId="1D367015" w14:textId="77777777" w:rsidR="009447FE" w:rsidRDefault="009447FE" w:rsidP="00092E70">
      <w:pPr>
        <w:spacing w:before="240" w:line="360" w:lineRule="auto"/>
        <w:jc w:val="both"/>
        <w:rPr>
          <w:rFonts w:ascii="Palatino Linotype" w:hAnsi="Palatino Linotype"/>
          <w:b/>
          <w:bCs/>
          <w:sz w:val="24"/>
          <w:szCs w:val="24"/>
        </w:rPr>
      </w:pPr>
    </w:p>
    <w:p w14:paraId="7D08E4DD" w14:textId="77777777" w:rsidR="009447FE" w:rsidRDefault="009447FE" w:rsidP="00092E70">
      <w:pPr>
        <w:spacing w:before="240" w:line="360" w:lineRule="auto"/>
        <w:jc w:val="both"/>
        <w:rPr>
          <w:rFonts w:ascii="Palatino Linotype" w:hAnsi="Palatino Linotype"/>
          <w:b/>
          <w:bCs/>
          <w:sz w:val="24"/>
          <w:szCs w:val="24"/>
        </w:rPr>
      </w:pPr>
    </w:p>
    <w:sectPr w:rsidR="009447FE"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83D08" w14:textId="77777777" w:rsidR="0095433D" w:rsidRPr="0037314A" w:rsidRDefault="0095433D" w:rsidP="006168E4">
      <w:pPr>
        <w:spacing w:after="0" w:line="240" w:lineRule="auto"/>
      </w:pPr>
      <w:r w:rsidRPr="0037314A">
        <w:separator/>
      </w:r>
    </w:p>
  </w:endnote>
  <w:endnote w:type="continuationSeparator" w:id="0">
    <w:p w14:paraId="6F247A05" w14:textId="77777777" w:rsidR="0095433D" w:rsidRPr="0037314A" w:rsidRDefault="0095433D" w:rsidP="006168E4">
      <w:pPr>
        <w:spacing w:after="0" w:line="240" w:lineRule="auto"/>
      </w:pPr>
      <w:r w:rsidRPr="00373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1C08B3">
      <w:rPr>
        <w:rFonts w:ascii="Palatino Linotype" w:hAnsi="Palatino Linotype"/>
        <w:bCs/>
        <w:noProof/>
        <w:sz w:val="20"/>
        <w:lang w:val="es-MX"/>
      </w:rPr>
      <w:t>20</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1C08B3">
      <w:rPr>
        <w:rFonts w:ascii="Palatino Linotype" w:hAnsi="Palatino Linotype"/>
        <w:bCs/>
        <w:noProof/>
        <w:sz w:val="20"/>
        <w:lang w:val="es-MX"/>
      </w:rPr>
      <w:t>24</w:t>
    </w:r>
    <w:r w:rsidRPr="0037314A">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1C08B3">
      <w:rPr>
        <w:rFonts w:ascii="Palatino Linotype" w:hAnsi="Palatino Linotype"/>
        <w:bCs/>
        <w:noProof/>
        <w:sz w:val="20"/>
        <w:lang w:val="es-MX"/>
      </w:rPr>
      <w:t>1</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1C08B3">
      <w:rPr>
        <w:rFonts w:ascii="Palatino Linotype" w:hAnsi="Palatino Linotype"/>
        <w:bCs/>
        <w:noProof/>
        <w:sz w:val="20"/>
        <w:lang w:val="es-MX"/>
      </w:rPr>
      <w:t>24</w:t>
    </w:r>
    <w:r w:rsidRPr="0037314A">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3B94B9" w14:textId="77777777" w:rsidR="0095433D" w:rsidRPr="0037314A" w:rsidRDefault="0095433D" w:rsidP="006168E4">
      <w:pPr>
        <w:spacing w:after="0" w:line="240" w:lineRule="auto"/>
      </w:pPr>
      <w:r w:rsidRPr="0037314A">
        <w:separator/>
      </w:r>
    </w:p>
  </w:footnote>
  <w:footnote w:type="continuationSeparator" w:id="0">
    <w:p w14:paraId="77E618D8" w14:textId="77777777" w:rsidR="0095433D" w:rsidRPr="0037314A" w:rsidRDefault="0095433D" w:rsidP="006168E4">
      <w:pPr>
        <w:spacing w:after="0" w:line="240" w:lineRule="auto"/>
      </w:pPr>
      <w:r w:rsidRPr="0037314A">
        <w:continuationSeparator/>
      </w:r>
    </w:p>
  </w:footnote>
  <w:footnote w:id="1">
    <w:p w14:paraId="72F7A0F4" w14:textId="77777777" w:rsidR="00092E70" w:rsidRPr="00911081" w:rsidRDefault="00092E70" w:rsidP="00092E70">
      <w:pPr>
        <w:jc w:val="both"/>
        <w:rPr>
          <w:rFonts w:ascii="Palatino Linotype" w:eastAsia="Times New Roman" w:hAnsi="Palatino Linotype"/>
          <w:b/>
          <w:bCs/>
          <w:i/>
          <w:sz w:val="16"/>
          <w:szCs w:val="16"/>
          <w:lang w:eastAsia="es-MX"/>
        </w:rPr>
      </w:pPr>
      <w:r>
        <w:rPr>
          <w:rStyle w:val="Refdenotaalpie"/>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0E69EA3" w14:textId="77777777" w:rsidR="00092E70" w:rsidRPr="00911081" w:rsidRDefault="00092E70" w:rsidP="00092E70">
      <w:pPr>
        <w:jc w:val="both"/>
        <w:rPr>
          <w:rFonts w:ascii="Palatino Linotype" w:hAnsi="Palatino Linotype"/>
          <w:i/>
          <w:sz w:val="16"/>
          <w:szCs w:val="16"/>
        </w:rPr>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rsidRPr="0037314A" w14:paraId="1EC9A00A" w14:textId="77777777" w:rsidTr="009B28E9">
      <w:trPr>
        <w:trHeight w:val="227"/>
      </w:trPr>
      <w:tc>
        <w:tcPr>
          <w:tcW w:w="5529" w:type="dxa"/>
          <w:hideMark/>
        </w:tcPr>
        <w:p w14:paraId="54E20D87"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7F2DE57B" w14:textId="2BE6E199" w:rsidR="00C70B4A" w:rsidRPr="0037314A" w:rsidRDefault="00BA7652"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04420</w:t>
          </w:r>
          <w:r w:rsidR="00C70B4A" w:rsidRPr="0037314A">
            <w:rPr>
              <w:rFonts w:ascii="Palatino Linotype" w:hAnsi="Palatino Linotype" w:cs="Arial"/>
              <w:bCs/>
              <w:sz w:val="24"/>
              <w:lang w:eastAsia="es-MX"/>
            </w:rPr>
            <w:t>/INFOEM/IP/RR/202</w:t>
          </w:r>
          <w:r w:rsidR="001523F6">
            <w:rPr>
              <w:rFonts w:ascii="Palatino Linotype" w:hAnsi="Palatino Linotype" w:cs="Arial"/>
              <w:bCs/>
              <w:sz w:val="24"/>
              <w:lang w:eastAsia="es-MX"/>
            </w:rPr>
            <w:t>6</w:t>
          </w:r>
          <w:r w:rsidR="00C70B4A" w:rsidRPr="0037314A">
            <w:rPr>
              <w:rFonts w:ascii="Palatino Linotype" w:hAnsi="Palatino Linotype" w:cs="Arial"/>
              <w:bCs/>
              <w:sz w:val="24"/>
              <w:lang w:eastAsia="es-MX"/>
            </w:rPr>
            <w:t xml:space="preserve"> </w:t>
          </w:r>
        </w:p>
      </w:tc>
    </w:tr>
    <w:tr w:rsidR="00C70B4A" w:rsidRPr="0037314A" w14:paraId="55FEBD54" w14:textId="77777777" w:rsidTr="009B28E9">
      <w:trPr>
        <w:trHeight w:val="242"/>
      </w:trPr>
      <w:tc>
        <w:tcPr>
          <w:tcW w:w="5529" w:type="dxa"/>
          <w:hideMark/>
        </w:tcPr>
        <w:p w14:paraId="380D58F4"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731A60C1" w14:textId="3317E236" w:rsidR="00C70B4A" w:rsidRPr="0037314A" w:rsidRDefault="00BA7652" w:rsidP="00C01E1C">
          <w:pPr>
            <w:spacing w:after="120" w:line="256" w:lineRule="auto"/>
            <w:ind w:left="639" w:right="214"/>
            <w:jc w:val="both"/>
            <w:rPr>
              <w:rFonts w:ascii="Palatino Linotype" w:hAnsi="Palatino Linotype" w:cs="Arial"/>
            </w:rPr>
          </w:pPr>
          <w:r>
            <w:rPr>
              <w:rFonts w:ascii="Palatino Linotype" w:hAnsi="Palatino Linotype" w:cs="Arial"/>
              <w:szCs w:val="20"/>
            </w:rPr>
            <w:t>Ayuntamiento de Juchitepec</w:t>
          </w:r>
          <w:r w:rsidR="00972217">
            <w:rPr>
              <w:rFonts w:ascii="Palatino Linotype" w:hAnsi="Palatino Linotype" w:cs="Arial"/>
              <w:szCs w:val="20"/>
            </w:rPr>
            <w:t xml:space="preserve"> </w:t>
          </w:r>
        </w:p>
      </w:tc>
    </w:tr>
    <w:tr w:rsidR="00C70B4A" w:rsidRPr="0037314A" w14:paraId="21314286" w14:textId="77777777" w:rsidTr="009B28E9">
      <w:trPr>
        <w:trHeight w:val="342"/>
      </w:trPr>
      <w:tc>
        <w:tcPr>
          <w:tcW w:w="5529" w:type="dxa"/>
          <w:hideMark/>
        </w:tcPr>
        <w:p w14:paraId="28B22B0A" w14:textId="77777777" w:rsidR="00C70B4A" w:rsidRPr="0037314A" w:rsidRDefault="00C70B4A" w:rsidP="009A686F">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629EB35" w14:textId="77777777" w:rsidR="00C70B4A" w:rsidRPr="0037314A" w:rsidRDefault="00C70B4A" w:rsidP="009A686F">
          <w:pPr>
            <w:spacing w:after="120" w:line="256" w:lineRule="auto"/>
            <w:ind w:left="497" w:right="214" w:firstLine="142"/>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79D1C23A" w14:textId="77777777" w:rsidR="00C70B4A" w:rsidRPr="0037314A" w:rsidRDefault="00C70B4A">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rsidRPr="0037314A" w14:paraId="42D97161" w14:textId="77777777" w:rsidTr="009B28E9">
      <w:trPr>
        <w:trHeight w:val="227"/>
      </w:trPr>
      <w:tc>
        <w:tcPr>
          <w:tcW w:w="5529" w:type="dxa"/>
          <w:hideMark/>
        </w:tcPr>
        <w:p w14:paraId="079C0A7D"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084B110A" w14:textId="2C03D91A" w:rsidR="00C70B4A" w:rsidRPr="0037314A" w:rsidRDefault="00BA7652"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04420</w:t>
          </w:r>
          <w:r w:rsidR="00C70B4A" w:rsidRPr="0037314A">
            <w:rPr>
              <w:rFonts w:ascii="Palatino Linotype" w:hAnsi="Palatino Linotype" w:cs="Arial"/>
              <w:bCs/>
              <w:sz w:val="24"/>
              <w:lang w:eastAsia="es-MX"/>
            </w:rPr>
            <w:t>/INFOEM/IP/RR/202</w:t>
          </w:r>
          <w:r w:rsidR="001523F6">
            <w:rPr>
              <w:rFonts w:ascii="Palatino Linotype" w:hAnsi="Palatino Linotype" w:cs="Arial"/>
              <w:bCs/>
              <w:sz w:val="24"/>
              <w:lang w:eastAsia="es-MX"/>
            </w:rPr>
            <w:t>6</w:t>
          </w:r>
          <w:r w:rsidR="00C70B4A" w:rsidRPr="0037314A">
            <w:rPr>
              <w:rFonts w:ascii="Palatino Linotype" w:hAnsi="Palatino Linotype" w:cs="Arial"/>
              <w:bCs/>
              <w:sz w:val="24"/>
              <w:lang w:eastAsia="es-MX"/>
            </w:rPr>
            <w:t xml:space="preserve"> </w:t>
          </w:r>
        </w:p>
      </w:tc>
    </w:tr>
    <w:tr w:rsidR="00C70B4A" w:rsidRPr="0037314A" w14:paraId="36CDA2D2" w14:textId="77777777" w:rsidTr="009B28E9">
      <w:trPr>
        <w:trHeight w:val="196"/>
      </w:trPr>
      <w:tc>
        <w:tcPr>
          <w:tcW w:w="5529" w:type="dxa"/>
          <w:hideMark/>
        </w:tcPr>
        <w:p w14:paraId="2ADF7609"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Recurrente:</w:t>
          </w:r>
        </w:p>
      </w:tc>
      <w:tc>
        <w:tcPr>
          <w:tcW w:w="4536" w:type="dxa"/>
          <w:hideMark/>
        </w:tcPr>
        <w:p w14:paraId="59C006B1" w14:textId="7F4B4FF6" w:rsidR="00C70B4A" w:rsidRPr="0037314A" w:rsidRDefault="001C08B3" w:rsidP="00CC0C5F">
          <w:pPr>
            <w:spacing w:after="120" w:line="256" w:lineRule="auto"/>
            <w:ind w:left="639" w:right="214"/>
            <w:jc w:val="both"/>
            <w:rPr>
              <w:rFonts w:ascii="Palatino Linotype" w:hAnsi="Palatino Linotype" w:cs="Arial"/>
            </w:rPr>
          </w:pPr>
          <w:r>
            <w:rPr>
              <w:rFonts w:ascii="Palatino Linotype" w:hAnsi="Palatino Linotype" w:cs="Arial"/>
            </w:rPr>
            <w:t>XXXXXXXXXXX</w:t>
          </w:r>
          <w:r w:rsidR="00BA7652">
            <w:rPr>
              <w:rFonts w:ascii="Palatino Linotype" w:hAnsi="Palatino Linotype" w:cs="Arial"/>
            </w:rPr>
            <w:t xml:space="preserve"> </w:t>
          </w:r>
          <w:r w:rsidR="00F23B40">
            <w:rPr>
              <w:rFonts w:ascii="Palatino Linotype" w:hAnsi="Palatino Linotype" w:cs="Arial"/>
            </w:rPr>
            <w:t xml:space="preserve"> </w:t>
          </w:r>
          <w:r w:rsidR="001523F6">
            <w:rPr>
              <w:rFonts w:ascii="Palatino Linotype" w:hAnsi="Palatino Linotype" w:cs="Arial"/>
            </w:rPr>
            <w:t xml:space="preserve"> </w:t>
          </w:r>
        </w:p>
      </w:tc>
    </w:tr>
    <w:tr w:rsidR="00C70B4A" w:rsidRPr="0037314A" w14:paraId="652F9A44" w14:textId="77777777" w:rsidTr="009B28E9">
      <w:trPr>
        <w:trHeight w:val="242"/>
      </w:trPr>
      <w:tc>
        <w:tcPr>
          <w:tcW w:w="5529" w:type="dxa"/>
          <w:hideMark/>
        </w:tcPr>
        <w:p w14:paraId="09EC290F"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43EFE4F6" w14:textId="5C41F1BC" w:rsidR="00C70B4A" w:rsidRPr="0037314A" w:rsidRDefault="00F23B40"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Ayuntamiento de </w:t>
          </w:r>
          <w:r w:rsidR="00BA7652">
            <w:rPr>
              <w:rFonts w:ascii="Palatino Linotype" w:hAnsi="Palatino Linotype" w:cs="Arial"/>
              <w:szCs w:val="20"/>
            </w:rPr>
            <w:t>Juchitepec</w:t>
          </w:r>
          <w:r w:rsidR="00972217">
            <w:rPr>
              <w:rFonts w:ascii="Palatino Linotype" w:hAnsi="Palatino Linotype" w:cs="Arial"/>
              <w:szCs w:val="20"/>
            </w:rPr>
            <w:t xml:space="preserve"> </w:t>
          </w:r>
        </w:p>
      </w:tc>
    </w:tr>
    <w:tr w:rsidR="00C70B4A" w:rsidRPr="0037314A" w14:paraId="4476548B" w14:textId="77777777" w:rsidTr="009B28E9">
      <w:trPr>
        <w:trHeight w:val="342"/>
      </w:trPr>
      <w:tc>
        <w:tcPr>
          <w:tcW w:w="5529" w:type="dxa"/>
          <w:hideMark/>
        </w:tcPr>
        <w:p w14:paraId="6E3E07EE" w14:textId="77777777" w:rsidR="00C70B4A" w:rsidRPr="0037314A" w:rsidRDefault="00C70B4A" w:rsidP="00FB4AAD">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CC31E82" w14:textId="77777777" w:rsidR="00C70B4A" w:rsidRPr="0037314A" w:rsidRDefault="00C70B4A" w:rsidP="007D1F15">
          <w:pPr>
            <w:spacing w:after="120" w:line="256" w:lineRule="auto"/>
            <w:ind w:left="639" w:right="214"/>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0A9620E1"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46288"/>
    <w:multiLevelType w:val="hybridMultilevel"/>
    <w:tmpl w:val="D540871C"/>
    <w:lvl w:ilvl="0" w:tplc="B3122AB4">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B223984"/>
    <w:multiLevelType w:val="hybridMultilevel"/>
    <w:tmpl w:val="FB7C6D7A"/>
    <w:lvl w:ilvl="0" w:tplc="291A1272">
      <w:start w:val="2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0EC55C9B"/>
    <w:multiLevelType w:val="hybridMultilevel"/>
    <w:tmpl w:val="97AC10DA"/>
    <w:lvl w:ilvl="0" w:tplc="E5A23556">
      <w:start w:val="1"/>
      <w:numFmt w:val="upp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3B110F0"/>
    <w:multiLevelType w:val="hybridMultilevel"/>
    <w:tmpl w:val="045ECE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6B4C15"/>
    <w:multiLevelType w:val="hybridMultilevel"/>
    <w:tmpl w:val="2246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28D830D1"/>
    <w:multiLevelType w:val="hybridMultilevel"/>
    <w:tmpl w:val="E4B8E3DC"/>
    <w:lvl w:ilvl="0" w:tplc="080A0013">
      <w:start w:val="1"/>
      <w:numFmt w:val="upperRoman"/>
      <w:lvlText w:val="%1."/>
      <w:lvlJc w:val="righ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7" w15:restartNumberingAfterBreak="0">
    <w:nsid w:val="29FB4C05"/>
    <w:multiLevelType w:val="hybridMultilevel"/>
    <w:tmpl w:val="0B80A0D8"/>
    <w:lvl w:ilvl="0" w:tplc="3130897A">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9F3774"/>
    <w:multiLevelType w:val="hybridMultilevel"/>
    <w:tmpl w:val="4D12FE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3993393"/>
    <w:multiLevelType w:val="hybridMultilevel"/>
    <w:tmpl w:val="8B14081C"/>
    <w:lvl w:ilvl="0" w:tplc="080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366F4F"/>
    <w:multiLevelType w:val="hybridMultilevel"/>
    <w:tmpl w:val="FB72C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DB83F67"/>
    <w:multiLevelType w:val="hybridMultilevel"/>
    <w:tmpl w:val="D2C21E1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8"/>
  </w:num>
  <w:num w:numId="3">
    <w:abstractNumId w:val="7"/>
  </w:num>
  <w:num w:numId="4">
    <w:abstractNumId w:val="4"/>
  </w:num>
  <w:num w:numId="5">
    <w:abstractNumId w:val="10"/>
  </w:num>
  <w:num w:numId="6">
    <w:abstractNumId w:val="5"/>
  </w:num>
  <w:num w:numId="7">
    <w:abstractNumId w:val="12"/>
  </w:num>
  <w:num w:numId="8">
    <w:abstractNumId w:val="9"/>
  </w:num>
  <w:num w:numId="9">
    <w:abstractNumId w:val="0"/>
  </w:num>
  <w:num w:numId="10">
    <w:abstractNumId w:val="13"/>
  </w:num>
  <w:num w:numId="11">
    <w:abstractNumId w:val="6"/>
  </w:num>
  <w:num w:numId="12">
    <w:abstractNumId w:val="1"/>
  </w:num>
  <w:num w:numId="13">
    <w:abstractNumId w:val="2"/>
  </w:num>
  <w:num w:numId="1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1232"/>
    <w:rsid w:val="000026CF"/>
    <w:rsid w:val="00002B41"/>
    <w:rsid w:val="00002DDF"/>
    <w:rsid w:val="000035CE"/>
    <w:rsid w:val="000037E2"/>
    <w:rsid w:val="00005478"/>
    <w:rsid w:val="000061F8"/>
    <w:rsid w:val="00006E49"/>
    <w:rsid w:val="00007BD9"/>
    <w:rsid w:val="00010F2B"/>
    <w:rsid w:val="0001225E"/>
    <w:rsid w:val="00013559"/>
    <w:rsid w:val="000170DF"/>
    <w:rsid w:val="00020A70"/>
    <w:rsid w:val="0002155C"/>
    <w:rsid w:val="00021CBD"/>
    <w:rsid w:val="00022604"/>
    <w:rsid w:val="000236FA"/>
    <w:rsid w:val="0002450B"/>
    <w:rsid w:val="0002766F"/>
    <w:rsid w:val="000306A7"/>
    <w:rsid w:val="00031C92"/>
    <w:rsid w:val="000363A2"/>
    <w:rsid w:val="00040F18"/>
    <w:rsid w:val="000413D2"/>
    <w:rsid w:val="0004199A"/>
    <w:rsid w:val="000435C7"/>
    <w:rsid w:val="00045379"/>
    <w:rsid w:val="000461DF"/>
    <w:rsid w:val="000463E0"/>
    <w:rsid w:val="00046AD8"/>
    <w:rsid w:val="00051C0D"/>
    <w:rsid w:val="00054704"/>
    <w:rsid w:val="00054BC2"/>
    <w:rsid w:val="00054DD0"/>
    <w:rsid w:val="00055224"/>
    <w:rsid w:val="0005543E"/>
    <w:rsid w:val="0005622A"/>
    <w:rsid w:val="00056C10"/>
    <w:rsid w:val="00057576"/>
    <w:rsid w:val="0005778D"/>
    <w:rsid w:val="00057DC8"/>
    <w:rsid w:val="0006076C"/>
    <w:rsid w:val="00060FB3"/>
    <w:rsid w:val="00061821"/>
    <w:rsid w:val="000623F9"/>
    <w:rsid w:val="00062482"/>
    <w:rsid w:val="00062D5C"/>
    <w:rsid w:val="00063A10"/>
    <w:rsid w:val="00063EFB"/>
    <w:rsid w:val="000662F8"/>
    <w:rsid w:val="00073E78"/>
    <w:rsid w:val="000758EF"/>
    <w:rsid w:val="00081988"/>
    <w:rsid w:val="00090AFC"/>
    <w:rsid w:val="00091552"/>
    <w:rsid w:val="00091C3A"/>
    <w:rsid w:val="00092E70"/>
    <w:rsid w:val="00093146"/>
    <w:rsid w:val="000A2D37"/>
    <w:rsid w:val="000A3486"/>
    <w:rsid w:val="000A48AC"/>
    <w:rsid w:val="000A4DD1"/>
    <w:rsid w:val="000A5269"/>
    <w:rsid w:val="000A70F8"/>
    <w:rsid w:val="000A71F4"/>
    <w:rsid w:val="000A733E"/>
    <w:rsid w:val="000A79DA"/>
    <w:rsid w:val="000B0B8F"/>
    <w:rsid w:val="000B1702"/>
    <w:rsid w:val="000B4B51"/>
    <w:rsid w:val="000B7158"/>
    <w:rsid w:val="000B7625"/>
    <w:rsid w:val="000C2FCA"/>
    <w:rsid w:val="000C3714"/>
    <w:rsid w:val="000C5B8B"/>
    <w:rsid w:val="000D0BC5"/>
    <w:rsid w:val="000D1B55"/>
    <w:rsid w:val="000D3C75"/>
    <w:rsid w:val="000D6116"/>
    <w:rsid w:val="000D7A3D"/>
    <w:rsid w:val="000D7B04"/>
    <w:rsid w:val="000E0557"/>
    <w:rsid w:val="000E0655"/>
    <w:rsid w:val="000E686B"/>
    <w:rsid w:val="000F3EE7"/>
    <w:rsid w:val="000F4C64"/>
    <w:rsid w:val="000F68B1"/>
    <w:rsid w:val="000F6F19"/>
    <w:rsid w:val="000F7AC2"/>
    <w:rsid w:val="00100E19"/>
    <w:rsid w:val="00102D69"/>
    <w:rsid w:val="00107B5C"/>
    <w:rsid w:val="00110EDB"/>
    <w:rsid w:val="00111DCD"/>
    <w:rsid w:val="00112B39"/>
    <w:rsid w:val="00114CF9"/>
    <w:rsid w:val="0011564C"/>
    <w:rsid w:val="001167AA"/>
    <w:rsid w:val="00117157"/>
    <w:rsid w:val="00117C21"/>
    <w:rsid w:val="00120BDC"/>
    <w:rsid w:val="00124855"/>
    <w:rsid w:val="00124EC6"/>
    <w:rsid w:val="001254F5"/>
    <w:rsid w:val="00125828"/>
    <w:rsid w:val="001313F2"/>
    <w:rsid w:val="001336D3"/>
    <w:rsid w:val="001364AA"/>
    <w:rsid w:val="00136FAD"/>
    <w:rsid w:val="001402F9"/>
    <w:rsid w:val="00143D5F"/>
    <w:rsid w:val="001441C0"/>
    <w:rsid w:val="00144B4A"/>
    <w:rsid w:val="00146F0A"/>
    <w:rsid w:val="00147B36"/>
    <w:rsid w:val="00152124"/>
    <w:rsid w:val="001523F6"/>
    <w:rsid w:val="00152975"/>
    <w:rsid w:val="00152C2B"/>
    <w:rsid w:val="001542FC"/>
    <w:rsid w:val="0015539F"/>
    <w:rsid w:val="001558F1"/>
    <w:rsid w:val="00156295"/>
    <w:rsid w:val="001575BC"/>
    <w:rsid w:val="001646D0"/>
    <w:rsid w:val="001657E6"/>
    <w:rsid w:val="00170066"/>
    <w:rsid w:val="00172661"/>
    <w:rsid w:val="001742A5"/>
    <w:rsid w:val="00174495"/>
    <w:rsid w:val="00174EE4"/>
    <w:rsid w:val="00175279"/>
    <w:rsid w:val="00175320"/>
    <w:rsid w:val="00175897"/>
    <w:rsid w:val="00175C56"/>
    <w:rsid w:val="00175D86"/>
    <w:rsid w:val="00177D2C"/>
    <w:rsid w:val="001804C3"/>
    <w:rsid w:val="00180B9F"/>
    <w:rsid w:val="00181CC5"/>
    <w:rsid w:val="00182441"/>
    <w:rsid w:val="001824C4"/>
    <w:rsid w:val="00182A8A"/>
    <w:rsid w:val="0018347D"/>
    <w:rsid w:val="00191926"/>
    <w:rsid w:val="00193086"/>
    <w:rsid w:val="00193784"/>
    <w:rsid w:val="00193FB6"/>
    <w:rsid w:val="001942EE"/>
    <w:rsid w:val="001A02EC"/>
    <w:rsid w:val="001A0906"/>
    <w:rsid w:val="001A22D7"/>
    <w:rsid w:val="001A32F0"/>
    <w:rsid w:val="001A577E"/>
    <w:rsid w:val="001A58DE"/>
    <w:rsid w:val="001A7C9B"/>
    <w:rsid w:val="001B05B9"/>
    <w:rsid w:val="001B1519"/>
    <w:rsid w:val="001B1A88"/>
    <w:rsid w:val="001B31AC"/>
    <w:rsid w:val="001B4E58"/>
    <w:rsid w:val="001B6615"/>
    <w:rsid w:val="001B7B88"/>
    <w:rsid w:val="001C0535"/>
    <w:rsid w:val="001C08B3"/>
    <w:rsid w:val="001C0BAD"/>
    <w:rsid w:val="001C122D"/>
    <w:rsid w:val="001C34CE"/>
    <w:rsid w:val="001C7319"/>
    <w:rsid w:val="001C775A"/>
    <w:rsid w:val="001C7D87"/>
    <w:rsid w:val="001D3E87"/>
    <w:rsid w:val="001D5F16"/>
    <w:rsid w:val="001D6FAB"/>
    <w:rsid w:val="001E1D18"/>
    <w:rsid w:val="001E2C0F"/>
    <w:rsid w:val="001E668A"/>
    <w:rsid w:val="001F0A4F"/>
    <w:rsid w:val="001F2A14"/>
    <w:rsid w:val="001F2F4C"/>
    <w:rsid w:val="001F42C9"/>
    <w:rsid w:val="001F4AB8"/>
    <w:rsid w:val="001F4ADC"/>
    <w:rsid w:val="001F71ED"/>
    <w:rsid w:val="00203D3A"/>
    <w:rsid w:val="00203FF3"/>
    <w:rsid w:val="002044B4"/>
    <w:rsid w:val="00207086"/>
    <w:rsid w:val="00207669"/>
    <w:rsid w:val="00211D60"/>
    <w:rsid w:val="0021501E"/>
    <w:rsid w:val="0021572A"/>
    <w:rsid w:val="002205C0"/>
    <w:rsid w:val="00220742"/>
    <w:rsid w:val="002210C5"/>
    <w:rsid w:val="0022441F"/>
    <w:rsid w:val="0022494A"/>
    <w:rsid w:val="00225507"/>
    <w:rsid w:val="0023373D"/>
    <w:rsid w:val="0023423C"/>
    <w:rsid w:val="00234CBB"/>
    <w:rsid w:val="00237F4F"/>
    <w:rsid w:val="0024033B"/>
    <w:rsid w:val="0024112D"/>
    <w:rsid w:val="002428BA"/>
    <w:rsid w:val="00242A11"/>
    <w:rsid w:val="00244177"/>
    <w:rsid w:val="002527F7"/>
    <w:rsid w:val="00253F70"/>
    <w:rsid w:val="00254477"/>
    <w:rsid w:val="002556AC"/>
    <w:rsid w:val="00257337"/>
    <w:rsid w:val="002577FE"/>
    <w:rsid w:val="0025780C"/>
    <w:rsid w:val="002609D8"/>
    <w:rsid w:val="00261FFA"/>
    <w:rsid w:val="00262CBE"/>
    <w:rsid w:val="002642D3"/>
    <w:rsid w:val="002646EF"/>
    <w:rsid w:val="00266AE6"/>
    <w:rsid w:val="00267C18"/>
    <w:rsid w:val="00273D0E"/>
    <w:rsid w:val="002764D6"/>
    <w:rsid w:val="00280B8B"/>
    <w:rsid w:val="00282235"/>
    <w:rsid w:val="00282369"/>
    <w:rsid w:val="00283D2D"/>
    <w:rsid w:val="00287F7C"/>
    <w:rsid w:val="00291465"/>
    <w:rsid w:val="00292350"/>
    <w:rsid w:val="00292DC0"/>
    <w:rsid w:val="00293C29"/>
    <w:rsid w:val="00297DB7"/>
    <w:rsid w:val="00297EF9"/>
    <w:rsid w:val="002A014A"/>
    <w:rsid w:val="002A034D"/>
    <w:rsid w:val="002A2034"/>
    <w:rsid w:val="002A24F4"/>
    <w:rsid w:val="002A38BF"/>
    <w:rsid w:val="002A429A"/>
    <w:rsid w:val="002A597E"/>
    <w:rsid w:val="002A638C"/>
    <w:rsid w:val="002A6AEF"/>
    <w:rsid w:val="002B0FB9"/>
    <w:rsid w:val="002B4382"/>
    <w:rsid w:val="002B5DBD"/>
    <w:rsid w:val="002B72F9"/>
    <w:rsid w:val="002B7D92"/>
    <w:rsid w:val="002C45BB"/>
    <w:rsid w:val="002C498D"/>
    <w:rsid w:val="002C4FE1"/>
    <w:rsid w:val="002C72D2"/>
    <w:rsid w:val="002D1B28"/>
    <w:rsid w:val="002D2F00"/>
    <w:rsid w:val="002D79E2"/>
    <w:rsid w:val="002D7A5D"/>
    <w:rsid w:val="002E0A4A"/>
    <w:rsid w:val="002E0BC4"/>
    <w:rsid w:val="002E21B4"/>
    <w:rsid w:val="002E297A"/>
    <w:rsid w:val="002E2D7B"/>
    <w:rsid w:val="002E5E6A"/>
    <w:rsid w:val="002F0711"/>
    <w:rsid w:val="002F22FA"/>
    <w:rsid w:val="002F37BE"/>
    <w:rsid w:val="002F41CA"/>
    <w:rsid w:val="002F4C6A"/>
    <w:rsid w:val="002F527C"/>
    <w:rsid w:val="002F70F6"/>
    <w:rsid w:val="002F7FDC"/>
    <w:rsid w:val="00300D0B"/>
    <w:rsid w:val="003043BE"/>
    <w:rsid w:val="00305181"/>
    <w:rsid w:val="00305F1B"/>
    <w:rsid w:val="00306096"/>
    <w:rsid w:val="00306974"/>
    <w:rsid w:val="00307014"/>
    <w:rsid w:val="00307615"/>
    <w:rsid w:val="0031645D"/>
    <w:rsid w:val="00320A67"/>
    <w:rsid w:val="00324AC9"/>
    <w:rsid w:val="00326D66"/>
    <w:rsid w:val="00326DF6"/>
    <w:rsid w:val="003272FB"/>
    <w:rsid w:val="003273F1"/>
    <w:rsid w:val="00330857"/>
    <w:rsid w:val="00331499"/>
    <w:rsid w:val="00335238"/>
    <w:rsid w:val="0033580E"/>
    <w:rsid w:val="00335FE5"/>
    <w:rsid w:val="0034146C"/>
    <w:rsid w:val="00343D1E"/>
    <w:rsid w:val="00345CC8"/>
    <w:rsid w:val="00350122"/>
    <w:rsid w:val="0035054D"/>
    <w:rsid w:val="00354258"/>
    <w:rsid w:val="00355593"/>
    <w:rsid w:val="0035604A"/>
    <w:rsid w:val="00357E0E"/>
    <w:rsid w:val="0036114B"/>
    <w:rsid w:val="00361B9C"/>
    <w:rsid w:val="00361BC6"/>
    <w:rsid w:val="00361D89"/>
    <w:rsid w:val="003634A1"/>
    <w:rsid w:val="003670B0"/>
    <w:rsid w:val="003672FB"/>
    <w:rsid w:val="00370588"/>
    <w:rsid w:val="00370797"/>
    <w:rsid w:val="00370C79"/>
    <w:rsid w:val="0037314A"/>
    <w:rsid w:val="003746C6"/>
    <w:rsid w:val="00375763"/>
    <w:rsid w:val="00375BEA"/>
    <w:rsid w:val="00376CEC"/>
    <w:rsid w:val="003773E8"/>
    <w:rsid w:val="00380758"/>
    <w:rsid w:val="003810B1"/>
    <w:rsid w:val="003815E5"/>
    <w:rsid w:val="00381E2B"/>
    <w:rsid w:val="003838B4"/>
    <w:rsid w:val="00384029"/>
    <w:rsid w:val="00385A45"/>
    <w:rsid w:val="00385BBD"/>
    <w:rsid w:val="00387929"/>
    <w:rsid w:val="00390062"/>
    <w:rsid w:val="00390988"/>
    <w:rsid w:val="0039347E"/>
    <w:rsid w:val="00393D5B"/>
    <w:rsid w:val="0039460D"/>
    <w:rsid w:val="00394800"/>
    <w:rsid w:val="00394873"/>
    <w:rsid w:val="00394A1E"/>
    <w:rsid w:val="00396385"/>
    <w:rsid w:val="003968C7"/>
    <w:rsid w:val="0039745C"/>
    <w:rsid w:val="0039799D"/>
    <w:rsid w:val="003A2246"/>
    <w:rsid w:val="003A2658"/>
    <w:rsid w:val="003A61F9"/>
    <w:rsid w:val="003A6975"/>
    <w:rsid w:val="003B0D66"/>
    <w:rsid w:val="003B1829"/>
    <w:rsid w:val="003B1E88"/>
    <w:rsid w:val="003B1EF6"/>
    <w:rsid w:val="003B3909"/>
    <w:rsid w:val="003B5E96"/>
    <w:rsid w:val="003C0641"/>
    <w:rsid w:val="003C0DD2"/>
    <w:rsid w:val="003C17E5"/>
    <w:rsid w:val="003C5243"/>
    <w:rsid w:val="003C53ED"/>
    <w:rsid w:val="003C733C"/>
    <w:rsid w:val="003C73CE"/>
    <w:rsid w:val="003D0B7E"/>
    <w:rsid w:val="003D1FA2"/>
    <w:rsid w:val="003D3DD4"/>
    <w:rsid w:val="003D4E0F"/>
    <w:rsid w:val="003D5C0A"/>
    <w:rsid w:val="003D5DB7"/>
    <w:rsid w:val="003E01A4"/>
    <w:rsid w:val="003E16E1"/>
    <w:rsid w:val="003E1871"/>
    <w:rsid w:val="003E4BBE"/>
    <w:rsid w:val="003E504D"/>
    <w:rsid w:val="003E656A"/>
    <w:rsid w:val="003E78B7"/>
    <w:rsid w:val="003F2D97"/>
    <w:rsid w:val="003F3016"/>
    <w:rsid w:val="003F38EB"/>
    <w:rsid w:val="003F6C61"/>
    <w:rsid w:val="003F76E5"/>
    <w:rsid w:val="004012CF"/>
    <w:rsid w:val="004015EE"/>
    <w:rsid w:val="00402FF3"/>
    <w:rsid w:val="0040673A"/>
    <w:rsid w:val="004069EB"/>
    <w:rsid w:val="00406EB5"/>
    <w:rsid w:val="00410ACB"/>
    <w:rsid w:val="00411E6F"/>
    <w:rsid w:val="00412600"/>
    <w:rsid w:val="004150FE"/>
    <w:rsid w:val="00422B20"/>
    <w:rsid w:val="00422ED2"/>
    <w:rsid w:val="00423213"/>
    <w:rsid w:val="0042416D"/>
    <w:rsid w:val="00424487"/>
    <w:rsid w:val="00424EA1"/>
    <w:rsid w:val="00425A9B"/>
    <w:rsid w:val="004335F5"/>
    <w:rsid w:val="00435290"/>
    <w:rsid w:val="00436802"/>
    <w:rsid w:val="00437E68"/>
    <w:rsid w:val="004411CF"/>
    <w:rsid w:val="0044161A"/>
    <w:rsid w:val="00442E45"/>
    <w:rsid w:val="00443AD4"/>
    <w:rsid w:val="0044438E"/>
    <w:rsid w:val="0044504D"/>
    <w:rsid w:val="00445C0F"/>
    <w:rsid w:val="0044771D"/>
    <w:rsid w:val="004511A9"/>
    <w:rsid w:val="00451448"/>
    <w:rsid w:val="004516EB"/>
    <w:rsid w:val="004529B6"/>
    <w:rsid w:val="00453DBD"/>
    <w:rsid w:val="00454CE6"/>
    <w:rsid w:val="004553DD"/>
    <w:rsid w:val="00455463"/>
    <w:rsid w:val="004560F9"/>
    <w:rsid w:val="00457305"/>
    <w:rsid w:val="00457955"/>
    <w:rsid w:val="004613F5"/>
    <w:rsid w:val="00462881"/>
    <w:rsid w:val="004636C5"/>
    <w:rsid w:val="004640F2"/>
    <w:rsid w:val="00467337"/>
    <w:rsid w:val="00467C17"/>
    <w:rsid w:val="00471D57"/>
    <w:rsid w:val="00475345"/>
    <w:rsid w:val="00475F48"/>
    <w:rsid w:val="00476790"/>
    <w:rsid w:val="00477CC2"/>
    <w:rsid w:val="00477D47"/>
    <w:rsid w:val="00480C32"/>
    <w:rsid w:val="004814EA"/>
    <w:rsid w:val="0048180A"/>
    <w:rsid w:val="00481C7A"/>
    <w:rsid w:val="0048323F"/>
    <w:rsid w:val="00487DB5"/>
    <w:rsid w:val="004906C8"/>
    <w:rsid w:val="0049161F"/>
    <w:rsid w:val="00491C1C"/>
    <w:rsid w:val="00492BC7"/>
    <w:rsid w:val="004938E6"/>
    <w:rsid w:val="004967E2"/>
    <w:rsid w:val="004975A8"/>
    <w:rsid w:val="004A114B"/>
    <w:rsid w:val="004A2363"/>
    <w:rsid w:val="004A290F"/>
    <w:rsid w:val="004A4401"/>
    <w:rsid w:val="004A55D8"/>
    <w:rsid w:val="004A5FFD"/>
    <w:rsid w:val="004A6E59"/>
    <w:rsid w:val="004A7118"/>
    <w:rsid w:val="004A7CE2"/>
    <w:rsid w:val="004B031A"/>
    <w:rsid w:val="004B0BE0"/>
    <w:rsid w:val="004B234F"/>
    <w:rsid w:val="004B353F"/>
    <w:rsid w:val="004B59BB"/>
    <w:rsid w:val="004B5CCC"/>
    <w:rsid w:val="004B60C5"/>
    <w:rsid w:val="004B6B0D"/>
    <w:rsid w:val="004C2845"/>
    <w:rsid w:val="004C3081"/>
    <w:rsid w:val="004C47C5"/>
    <w:rsid w:val="004C74FC"/>
    <w:rsid w:val="004C7961"/>
    <w:rsid w:val="004D0658"/>
    <w:rsid w:val="004D08EB"/>
    <w:rsid w:val="004D3B15"/>
    <w:rsid w:val="004D54E3"/>
    <w:rsid w:val="004D56B3"/>
    <w:rsid w:val="004D6459"/>
    <w:rsid w:val="004D6652"/>
    <w:rsid w:val="004D761E"/>
    <w:rsid w:val="004D7F0B"/>
    <w:rsid w:val="004E1A3D"/>
    <w:rsid w:val="004E2371"/>
    <w:rsid w:val="004E6BE9"/>
    <w:rsid w:val="004E734D"/>
    <w:rsid w:val="004E754F"/>
    <w:rsid w:val="004E7A84"/>
    <w:rsid w:val="004F0538"/>
    <w:rsid w:val="004F17D6"/>
    <w:rsid w:val="004F3024"/>
    <w:rsid w:val="004F33EA"/>
    <w:rsid w:val="004F4F45"/>
    <w:rsid w:val="004F72D2"/>
    <w:rsid w:val="004F7ADA"/>
    <w:rsid w:val="005001FE"/>
    <w:rsid w:val="005020E9"/>
    <w:rsid w:val="005034BF"/>
    <w:rsid w:val="00503655"/>
    <w:rsid w:val="00503E46"/>
    <w:rsid w:val="00504BE3"/>
    <w:rsid w:val="00506F7D"/>
    <w:rsid w:val="00507065"/>
    <w:rsid w:val="00510D77"/>
    <w:rsid w:val="005128DD"/>
    <w:rsid w:val="00513E37"/>
    <w:rsid w:val="00514207"/>
    <w:rsid w:val="005149BE"/>
    <w:rsid w:val="00515090"/>
    <w:rsid w:val="00515BE3"/>
    <w:rsid w:val="005160E2"/>
    <w:rsid w:val="005179E4"/>
    <w:rsid w:val="0052051A"/>
    <w:rsid w:val="00521E57"/>
    <w:rsid w:val="005239F5"/>
    <w:rsid w:val="00525093"/>
    <w:rsid w:val="005305EA"/>
    <w:rsid w:val="005349BD"/>
    <w:rsid w:val="00535567"/>
    <w:rsid w:val="0053652A"/>
    <w:rsid w:val="005371E7"/>
    <w:rsid w:val="00537E4B"/>
    <w:rsid w:val="00537E89"/>
    <w:rsid w:val="00540538"/>
    <w:rsid w:val="00542664"/>
    <w:rsid w:val="00544CF2"/>
    <w:rsid w:val="00546C48"/>
    <w:rsid w:val="00547001"/>
    <w:rsid w:val="0054731A"/>
    <w:rsid w:val="00547B78"/>
    <w:rsid w:val="00551E8B"/>
    <w:rsid w:val="005520FE"/>
    <w:rsid w:val="0055263C"/>
    <w:rsid w:val="00553226"/>
    <w:rsid w:val="0055472B"/>
    <w:rsid w:val="00555D9A"/>
    <w:rsid w:val="00556513"/>
    <w:rsid w:val="00557F13"/>
    <w:rsid w:val="00561822"/>
    <w:rsid w:val="00561ABC"/>
    <w:rsid w:val="00562653"/>
    <w:rsid w:val="005630B0"/>
    <w:rsid w:val="00563B64"/>
    <w:rsid w:val="00563CE8"/>
    <w:rsid w:val="00565660"/>
    <w:rsid w:val="005662E2"/>
    <w:rsid w:val="00567478"/>
    <w:rsid w:val="00567E1A"/>
    <w:rsid w:val="00571389"/>
    <w:rsid w:val="005733EB"/>
    <w:rsid w:val="005734C5"/>
    <w:rsid w:val="0057453A"/>
    <w:rsid w:val="00575268"/>
    <w:rsid w:val="00576D51"/>
    <w:rsid w:val="0057792B"/>
    <w:rsid w:val="0058025B"/>
    <w:rsid w:val="00580802"/>
    <w:rsid w:val="005809CF"/>
    <w:rsid w:val="00581A22"/>
    <w:rsid w:val="005826F3"/>
    <w:rsid w:val="005855AC"/>
    <w:rsid w:val="0058592D"/>
    <w:rsid w:val="00585EC8"/>
    <w:rsid w:val="005860CB"/>
    <w:rsid w:val="00587E32"/>
    <w:rsid w:val="005918F3"/>
    <w:rsid w:val="0059250B"/>
    <w:rsid w:val="00593E91"/>
    <w:rsid w:val="0059442D"/>
    <w:rsid w:val="00594D38"/>
    <w:rsid w:val="0059714F"/>
    <w:rsid w:val="0059753D"/>
    <w:rsid w:val="005A0B49"/>
    <w:rsid w:val="005A1108"/>
    <w:rsid w:val="005A1286"/>
    <w:rsid w:val="005A27AD"/>
    <w:rsid w:val="005A353A"/>
    <w:rsid w:val="005A3AA7"/>
    <w:rsid w:val="005A4EBE"/>
    <w:rsid w:val="005A5C79"/>
    <w:rsid w:val="005A6D57"/>
    <w:rsid w:val="005A71FD"/>
    <w:rsid w:val="005B056B"/>
    <w:rsid w:val="005B0B52"/>
    <w:rsid w:val="005B1F52"/>
    <w:rsid w:val="005B55FE"/>
    <w:rsid w:val="005B5840"/>
    <w:rsid w:val="005B5B70"/>
    <w:rsid w:val="005B5F05"/>
    <w:rsid w:val="005C17BF"/>
    <w:rsid w:val="005C523B"/>
    <w:rsid w:val="005C57BA"/>
    <w:rsid w:val="005C6982"/>
    <w:rsid w:val="005C6B74"/>
    <w:rsid w:val="005C7482"/>
    <w:rsid w:val="005C7AEA"/>
    <w:rsid w:val="005D125D"/>
    <w:rsid w:val="005D2B59"/>
    <w:rsid w:val="005D362F"/>
    <w:rsid w:val="005D370F"/>
    <w:rsid w:val="005D3E85"/>
    <w:rsid w:val="005D44D1"/>
    <w:rsid w:val="005D53D6"/>
    <w:rsid w:val="005D5E4A"/>
    <w:rsid w:val="005E1B06"/>
    <w:rsid w:val="005E265D"/>
    <w:rsid w:val="005E3D7D"/>
    <w:rsid w:val="005E4D7C"/>
    <w:rsid w:val="005E5C9F"/>
    <w:rsid w:val="005E5F6A"/>
    <w:rsid w:val="005E7AE4"/>
    <w:rsid w:val="005F048E"/>
    <w:rsid w:val="005F2047"/>
    <w:rsid w:val="005F2C76"/>
    <w:rsid w:val="005F331B"/>
    <w:rsid w:val="005F57F0"/>
    <w:rsid w:val="00600726"/>
    <w:rsid w:val="00600FBC"/>
    <w:rsid w:val="00601010"/>
    <w:rsid w:val="0060283B"/>
    <w:rsid w:val="006028C9"/>
    <w:rsid w:val="006046E6"/>
    <w:rsid w:val="0060676C"/>
    <w:rsid w:val="00606871"/>
    <w:rsid w:val="0060721D"/>
    <w:rsid w:val="00607C1F"/>
    <w:rsid w:val="0061042F"/>
    <w:rsid w:val="00613A59"/>
    <w:rsid w:val="00615E56"/>
    <w:rsid w:val="006168E4"/>
    <w:rsid w:val="006171DF"/>
    <w:rsid w:val="0061737F"/>
    <w:rsid w:val="00621F47"/>
    <w:rsid w:val="00622359"/>
    <w:rsid w:val="0062497C"/>
    <w:rsid w:val="00625200"/>
    <w:rsid w:val="006255AA"/>
    <w:rsid w:val="00630846"/>
    <w:rsid w:val="00631806"/>
    <w:rsid w:val="00635CD2"/>
    <w:rsid w:val="0063688D"/>
    <w:rsid w:val="00636B66"/>
    <w:rsid w:val="00637512"/>
    <w:rsid w:val="00637BC8"/>
    <w:rsid w:val="00640EE4"/>
    <w:rsid w:val="00643184"/>
    <w:rsid w:val="006456FA"/>
    <w:rsid w:val="006466F5"/>
    <w:rsid w:val="00646C24"/>
    <w:rsid w:val="00652695"/>
    <w:rsid w:val="00652BC5"/>
    <w:rsid w:val="00661753"/>
    <w:rsid w:val="0066216F"/>
    <w:rsid w:val="00663FCB"/>
    <w:rsid w:val="006654F6"/>
    <w:rsid w:val="00675390"/>
    <w:rsid w:val="00676CAA"/>
    <w:rsid w:val="006802CF"/>
    <w:rsid w:val="0068048C"/>
    <w:rsid w:val="006806C7"/>
    <w:rsid w:val="006827AB"/>
    <w:rsid w:val="006829A7"/>
    <w:rsid w:val="006831E4"/>
    <w:rsid w:val="00683B62"/>
    <w:rsid w:val="006848B7"/>
    <w:rsid w:val="006868A7"/>
    <w:rsid w:val="00690791"/>
    <w:rsid w:val="00691399"/>
    <w:rsid w:val="006915EA"/>
    <w:rsid w:val="00694828"/>
    <w:rsid w:val="00696AE9"/>
    <w:rsid w:val="006A0B5A"/>
    <w:rsid w:val="006A3810"/>
    <w:rsid w:val="006A4687"/>
    <w:rsid w:val="006A46A0"/>
    <w:rsid w:val="006A65EE"/>
    <w:rsid w:val="006A68B8"/>
    <w:rsid w:val="006A6CE8"/>
    <w:rsid w:val="006A7CEB"/>
    <w:rsid w:val="006B1953"/>
    <w:rsid w:val="006B1BF1"/>
    <w:rsid w:val="006B20F0"/>
    <w:rsid w:val="006B26E3"/>
    <w:rsid w:val="006B3085"/>
    <w:rsid w:val="006B69CF"/>
    <w:rsid w:val="006B7444"/>
    <w:rsid w:val="006C1170"/>
    <w:rsid w:val="006C17FD"/>
    <w:rsid w:val="006C190A"/>
    <w:rsid w:val="006C28B4"/>
    <w:rsid w:val="006C28CA"/>
    <w:rsid w:val="006C350D"/>
    <w:rsid w:val="006C5E56"/>
    <w:rsid w:val="006C647E"/>
    <w:rsid w:val="006C66E4"/>
    <w:rsid w:val="006C7C01"/>
    <w:rsid w:val="006C7F89"/>
    <w:rsid w:val="006D23FC"/>
    <w:rsid w:val="006D58A0"/>
    <w:rsid w:val="006D643D"/>
    <w:rsid w:val="006E063C"/>
    <w:rsid w:val="006E245B"/>
    <w:rsid w:val="006E3851"/>
    <w:rsid w:val="006E7519"/>
    <w:rsid w:val="006F1167"/>
    <w:rsid w:val="006F3B9F"/>
    <w:rsid w:val="006F4044"/>
    <w:rsid w:val="006F46DC"/>
    <w:rsid w:val="006F4CC6"/>
    <w:rsid w:val="00701033"/>
    <w:rsid w:val="00701A3F"/>
    <w:rsid w:val="00702A03"/>
    <w:rsid w:val="007038C7"/>
    <w:rsid w:val="00704720"/>
    <w:rsid w:val="00704BD8"/>
    <w:rsid w:val="00704EFD"/>
    <w:rsid w:val="007051A0"/>
    <w:rsid w:val="0070633F"/>
    <w:rsid w:val="007078C8"/>
    <w:rsid w:val="00712E3A"/>
    <w:rsid w:val="00713CE6"/>
    <w:rsid w:val="007169EF"/>
    <w:rsid w:val="00721506"/>
    <w:rsid w:val="007216DB"/>
    <w:rsid w:val="00721F01"/>
    <w:rsid w:val="007246D3"/>
    <w:rsid w:val="00725900"/>
    <w:rsid w:val="00725F5A"/>
    <w:rsid w:val="007274EC"/>
    <w:rsid w:val="00734725"/>
    <w:rsid w:val="00737605"/>
    <w:rsid w:val="007404D5"/>
    <w:rsid w:val="00740BDD"/>
    <w:rsid w:val="007417C8"/>
    <w:rsid w:val="00744287"/>
    <w:rsid w:val="00744EEF"/>
    <w:rsid w:val="00745D76"/>
    <w:rsid w:val="00747109"/>
    <w:rsid w:val="00747487"/>
    <w:rsid w:val="007505EB"/>
    <w:rsid w:val="00751B4B"/>
    <w:rsid w:val="00752A9A"/>
    <w:rsid w:val="00754CAE"/>
    <w:rsid w:val="0075588D"/>
    <w:rsid w:val="007571F0"/>
    <w:rsid w:val="00760D70"/>
    <w:rsid w:val="00763EE7"/>
    <w:rsid w:val="00764DB2"/>
    <w:rsid w:val="007653A0"/>
    <w:rsid w:val="0076623B"/>
    <w:rsid w:val="00767E4B"/>
    <w:rsid w:val="007718AD"/>
    <w:rsid w:val="00772134"/>
    <w:rsid w:val="007742A7"/>
    <w:rsid w:val="00776444"/>
    <w:rsid w:val="00777034"/>
    <w:rsid w:val="00780780"/>
    <w:rsid w:val="00780817"/>
    <w:rsid w:val="00781CA6"/>
    <w:rsid w:val="007851D5"/>
    <w:rsid w:val="0078766F"/>
    <w:rsid w:val="00791BAA"/>
    <w:rsid w:val="00793CFD"/>
    <w:rsid w:val="0079486A"/>
    <w:rsid w:val="00794F80"/>
    <w:rsid w:val="00797FB3"/>
    <w:rsid w:val="007A00E9"/>
    <w:rsid w:val="007A0454"/>
    <w:rsid w:val="007A0E44"/>
    <w:rsid w:val="007A181E"/>
    <w:rsid w:val="007A1C9E"/>
    <w:rsid w:val="007A4CA1"/>
    <w:rsid w:val="007A5DFD"/>
    <w:rsid w:val="007B0398"/>
    <w:rsid w:val="007B2C77"/>
    <w:rsid w:val="007B2E78"/>
    <w:rsid w:val="007B5E84"/>
    <w:rsid w:val="007B6549"/>
    <w:rsid w:val="007C1A9C"/>
    <w:rsid w:val="007C37DA"/>
    <w:rsid w:val="007C3F2F"/>
    <w:rsid w:val="007C6CAB"/>
    <w:rsid w:val="007D10BD"/>
    <w:rsid w:val="007D1A27"/>
    <w:rsid w:val="007D1B24"/>
    <w:rsid w:val="007D1CE9"/>
    <w:rsid w:val="007D1F15"/>
    <w:rsid w:val="007D25B1"/>
    <w:rsid w:val="007D2878"/>
    <w:rsid w:val="007D6FC3"/>
    <w:rsid w:val="007E1017"/>
    <w:rsid w:val="007E2168"/>
    <w:rsid w:val="007E319E"/>
    <w:rsid w:val="007E4FA1"/>
    <w:rsid w:val="007E7B07"/>
    <w:rsid w:val="007E7BAB"/>
    <w:rsid w:val="007E7DCE"/>
    <w:rsid w:val="007E7FA9"/>
    <w:rsid w:val="007F20AC"/>
    <w:rsid w:val="007F213F"/>
    <w:rsid w:val="007F2DCD"/>
    <w:rsid w:val="007F6623"/>
    <w:rsid w:val="00802338"/>
    <w:rsid w:val="00802C56"/>
    <w:rsid w:val="008039D7"/>
    <w:rsid w:val="008053CE"/>
    <w:rsid w:val="008056BC"/>
    <w:rsid w:val="00805D73"/>
    <w:rsid w:val="00806EE9"/>
    <w:rsid w:val="00807750"/>
    <w:rsid w:val="00807B2F"/>
    <w:rsid w:val="00807E35"/>
    <w:rsid w:val="00811205"/>
    <w:rsid w:val="00812C48"/>
    <w:rsid w:val="00812F5E"/>
    <w:rsid w:val="008146ED"/>
    <w:rsid w:val="008146F9"/>
    <w:rsid w:val="008218CD"/>
    <w:rsid w:val="00821AEB"/>
    <w:rsid w:val="008226DA"/>
    <w:rsid w:val="0082456B"/>
    <w:rsid w:val="00824DCD"/>
    <w:rsid w:val="00827964"/>
    <w:rsid w:val="00827BB9"/>
    <w:rsid w:val="008311A6"/>
    <w:rsid w:val="008327EA"/>
    <w:rsid w:val="008339E3"/>
    <w:rsid w:val="00833E8A"/>
    <w:rsid w:val="008357C0"/>
    <w:rsid w:val="00836987"/>
    <w:rsid w:val="0083744B"/>
    <w:rsid w:val="00843026"/>
    <w:rsid w:val="00844009"/>
    <w:rsid w:val="0084448D"/>
    <w:rsid w:val="00844569"/>
    <w:rsid w:val="00844CD2"/>
    <w:rsid w:val="00844CDE"/>
    <w:rsid w:val="00845083"/>
    <w:rsid w:val="00847098"/>
    <w:rsid w:val="00847CAF"/>
    <w:rsid w:val="00847D23"/>
    <w:rsid w:val="00854523"/>
    <w:rsid w:val="00855078"/>
    <w:rsid w:val="008556FF"/>
    <w:rsid w:val="00857106"/>
    <w:rsid w:val="00857765"/>
    <w:rsid w:val="00861770"/>
    <w:rsid w:val="00863327"/>
    <w:rsid w:val="00863A40"/>
    <w:rsid w:val="0086704E"/>
    <w:rsid w:val="00867B0E"/>
    <w:rsid w:val="00867F7E"/>
    <w:rsid w:val="008704CD"/>
    <w:rsid w:val="00870F44"/>
    <w:rsid w:val="00871D9F"/>
    <w:rsid w:val="00872ECB"/>
    <w:rsid w:val="008744F4"/>
    <w:rsid w:val="0087456A"/>
    <w:rsid w:val="008777A4"/>
    <w:rsid w:val="00877C8E"/>
    <w:rsid w:val="00884054"/>
    <w:rsid w:val="00884077"/>
    <w:rsid w:val="00890342"/>
    <w:rsid w:val="00890B7A"/>
    <w:rsid w:val="00890C62"/>
    <w:rsid w:val="0089173B"/>
    <w:rsid w:val="0089437B"/>
    <w:rsid w:val="00895089"/>
    <w:rsid w:val="008951ED"/>
    <w:rsid w:val="00895707"/>
    <w:rsid w:val="00896151"/>
    <w:rsid w:val="00896C00"/>
    <w:rsid w:val="0089761E"/>
    <w:rsid w:val="008977EE"/>
    <w:rsid w:val="008A0693"/>
    <w:rsid w:val="008A0866"/>
    <w:rsid w:val="008A256D"/>
    <w:rsid w:val="008A30E0"/>
    <w:rsid w:val="008A5928"/>
    <w:rsid w:val="008A75BE"/>
    <w:rsid w:val="008B0D6E"/>
    <w:rsid w:val="008B1AD9"/>
    <w:rsid w:val="008B1D2E"/>
    <w:rsid w:val="008B4DF4"/>
    <w:rsid w:val="008B5D1F"/>
    <w:rsid w:val="008B64F5"/>
    <w:rsid w:val="008B69CF"/>
    <w:rsid w:val="008B6C58"/>
    <w:rsid w:val="008C08BE"/>
    <w:rsid w:val="008C1558"/>
    <w:rsid w:val="008C229F"/>
    <w:rsid w:val="008C32A8"/>
    <w:rsid w:val="008C3445"/>
    <w:rsid w:val="008C366D"/>
    <w:rsid w:val="008C4E94"/>
    <w:rsid w:val="008C55A3"/>
    <w:rsid w:val="008C56BA"/>
    <w:rsid w:val="008C7368"/>
    <w:rsid w:val="008D1BF1"/>
    <w:rsid w:val="008D2DA7"/>
    <w:rsid w:val="008D32F0"/>
    <w:rsid w:val="008E012F"/>
    <w:rsid w:val="008E1B79"/>
    <w:rsid w:val="008E5A2C"/>
    <w:rsid w:val="008E6375"/>
    <w:rsid w:val="008F17A1"/>
    <w:rsid w:val="008F2158"/>
    <w:rsid w:val="008F4670"/>
    <w:rsid w:val="008F4C65"/>
    <w:rsid w:val="008F53E4"/>
    <w:rsid w:val="008F5D20"/>
    <w:rsid w:val="008F7579"/>
    <w:rsid w:val="008F7C98"/>
    <w:rsid w:val="0090019F"/>
    <w:rsid w:val="00902944"/>
    <w:rsid w:val="009041AF"/>
    <w:rsid w:val="00905422"/>
    <w:rsid w:val="00905ED0"/>
    <w:rsid w:val="00906BD5"/>
    <w:rsid w:val="009104D1"/>
    <w:rsid w:val="00913133"/>
    <w:rsid w:val="009131C3"/>
    <w:rsid w:val="00913CF8"/>
    <w:rsid w:val="0091475B"/>
    <w:rsid w:val="009175C6"/>
    <w:rsid w:val="0092120C"/>
    <w:rsid w:val="00921DB9"/>
    <w:rsid w:val="00923519"/>
    <w:rsid w:val="0092403D"/>
    <w:rsid w:val="0092524A"/>
    <w:rsid w:val="00933BEE"/>
    <w:rsid w:val="00934304"/>
    <w:rsid w:val="00934415"/>
    <w:rsid w:val="009367EA"/>
    <w:rsid w:val="009402DB"/>
    <w:rsid w:val="00942E41"/>
    <w:rsid w:val="009439F5"/>
    <w:rsid w:val="009440D8"/>
    <w:rsid w:val="009447FE"/>
    <w:rsid w:val="009449B8"/>
    <w:rsid w:val="00944DC9"/>
    <w:rsid w:val="00945203"/>
    <w:rsid w:val="009454E7"/>
    <w:rsid w:val="0094603F"/>
    <w:rsid w:val="00946F89"/>
    <w:rsid w:val="00950625"/>
    <w:rsid w:val="00951F85"/>
    <w:rsid w:val="00952850"/>
    <w:rsid w:val="0095433D"/>
    <w:rsid w:val="009555DC"/>
    <w:rsid w:val="009572E6"/>
    <w:rsid w:val="00957643"/>
    <w:rsid w:val="009611E0"/>
    <w:rsid w:val="00962383"/>
    <w:rsid w:val="00963120"/>
    <w:rsid w:val="00965FEE"/>
    <w:rsid w:val="0096643B"/>
    <w:rsid w:val="00966B7A"/>
    <w:rsid w:val="00967852"/>
    <w:rsid w:val="009706B5"/>
    <w:rsid w:val="00971DC5"/>
    <w:rsid w:val="00972217"/>
    <w:rsid w:val="00972BDF"/>
    <w:rsid w:val="00972CF8"/>
    <w:rsid w:val="009732F5"/>
    <w:rsid w:val="00973AFB"/>
    <w:rsid w:val="00973E67"/>
    <w:rsid w:val="00973F49"/>
    <w:rsid w:val="00975319"/>
    <w:rsid w:val="009806FA"/>
    <w:rsid w:val="0098182D"/>
    <w:rsid w:val="00982A98"/>
    <w:rsid w:val="00982FA5"/>
    <w:rsid w:val="009855E2"/>
    <w:rsid w:val="00985612"/>
    <w:rsid w:val="00987C03"/>
    <w:rsid w:val="00990E3D"/>
    <w:rsid w:val="00992977"/>
    <w:rsid w:val="00992B07"/>
    <w:rsid w:val="0099557F"/>
    <w:rsid w:val="00996932"/>
    <w:rsid w:val="009A3511"/>
    <w:rsid w:val="009A686F"/>
    <w:rsid w:val="009A7912"/>
    <w:rsid w:val="009B0094"/>
    <w:rsid w:val="009B28E9"/>
    <w:rsid w:val="009B2CF5"/>
    <w:rsid w:val="009B33A8"/>
    <w:rsid w:val="009B3487"/>
    <w:rsid w:val="009B390A"/>
    <w:rsid w:val="009B44F6"/>
    <w:rsid w:val="009B4ABB"/>
    <w:rsid w:val="009B7C61"/>
    <w:rsid w:val="009C0223"/>
    <w:rsid w:val="009C22B1"/>
    <w:rsid w:val="009C3793"/>
    <w:rsid w:val="009C49E6"/>
    <w:rsid w:val="009C520A"/>
    <w:rsid w:val="009C62BD"/>
    <w:rsid w:val="009C7715"/>
    <w:rsid w:val="009D0326"/>
    <w:rsid w:val="009D0555"/>
    <w:rsid w:val="009D1A58"/>
    <w:rsid w:val="009D26AD"/>
    <w:rsid w:val="009D341C"/>
    <w:rsid w:val="009D45BD"/>
    <w:rsid w:val="009D5261"/>
    <w:rsid w:val="009D6670"/>
    <w:rsid w:val="009E1411"/>
    <w:rsid w:val="009E19FC"/>
    <w:rsid w:val="009E1DE1"/>
    <w:rsid w:val="009E39F0"/>
    <w:rsid w:val="009E52F2"/>
    <w:rsid w:val="009E667E"/>
    <w:rsid w:val="009E72FC"/>
    <w:rsid w:val="009F06E9"/>
    <w:rsid w:val="009F1118"/>
    <w:rsid w:val="009F1287"/>
    <w:rsid w:val="009F25EB"/>
    <w:rsid w:val="009F2A10"/>
    <w:rsid w:val="009F3C1F"/>
    <w:rsid w:val="009F614E"/>
    <w:rsid w:val="009F64D2"/>
    <w:rsid w:val="009F657D"/>
    <w:rsid w:val="009F70B2"/>
    <w:rsid w:val="009F762B"/>
    <w:rsid w:val="009F76BA"/>
    <w:rsid w:val="009F7E09"/>
    <w:rsid w:val="00A004A7"/>
    <w:rsid w:val="00A011AD"/>
    <w:rsid w:val="00A02047"/>
    <w:rsid w:val="00A02D87"/>
    <w:rsid w:val="00A035C0"/>
    <w:rsid w:val="00A036BE"/>
    <w:rsid w:val="00A0575E"/>
    <w:rsid w:val="00A068CE"/>
    <w:rsid w:val="00A10F77"/>
    <w:rsid w:val="00A12205"/>
    <w:rsid w:val="00A1334E"/>
    <w:rsid w:val="00A139AF"/>
    <w:rsid w:val="00A15136"/>
    <w:rsid w:val="00A1669D"/>
    <w:rsid w:val="00A1774C"/>
    <w:rsid w:val="00A20113"/>
    <w:rsid w:val="00A24B74"/>
    <w:rsid w:val="00A26B33"/>
    <w:rsid w:val="00A3248C"/>
    <w:rsid w:val="00A32AB4"/>
    <w:rsid w:val="00A339E6"/>
    <w:rsid w:val="00A33EF8"/>
    <w:rsid w:val="00A34362"/>
    <w:rsid w:val="00A358E6"/>
    <w:rsid w:val="00A36720"/>
    <w:rsid w:val="00A37C0F"/>
    <w:rsid w:val="00A409B6"/>
    <w:rsid w:val="00A422B7"/>
    <w:rsid w:val="00A424E5"/>
    <w:rsid w:val="00A4303F"/>
    <w:rsid w:val="00A44291"/>
    <w:rsid w:val="00A44449"/>
    <w:rsid w:val="00A453DC"/>
    <w:rsid w:val="00A46457"/>
    <w:rsid w:val="00A47E33"/>
    <w:rsid w:val="00A50182"/>
    <w:rsid w:val="00A50B14"/>
    <w:rsid w:val="00A51024"/>
    <w:rsid w:val="00A51109"/>
    <w:rsid w:val="00A51F37"/>
    <w:rsid w:val="00A544DC"/>
    <w:rsid w:val="00A54B6C"/>
    <w:rsid w:val="00A55818"/>
    <w:rsid w:val="00A55CE0"/>
    <w:rsid w:val="00A56556"/>
    <w:rsid w:val="00A625E2"/>
    <w:rsid w:val="00A63015"/>
    <w:rsid w:val="00A63DC7"/>
    <w:rsid w:val="00A641F5"/>
    <w:rsid w:val="00A70289"/>
    <w:rsid w:val="00A717AC"/>
    <w:rsid w:val="00A72105"/>
    <w:rsid w:val="00A72465"/>
    <w:rsid w:val="00A72749"/>
    <w:rsid w:val="00A7389E"/>
    <w:rsid w:val="00A76401"/>
    <w:rsid w:val="00A80C92"/>
    <w:rsid w:val="00A82461"/>
    <w:rsid w:val="00A84417"/>
    <w:rsid w:val="00A851D8"/>
    <w:rsid w:val="00A870C4"/>
    <w:rsid w:val="00A87326"/>
    <w:rsid w:val="00A94568"/>
    <w:rsid w:val="00A953BA"/>
    <w:rsid w:val="00A96F9F"/>
    <w:rsid w:val="00A977B0"/>
    <w:rsid w:val="00AA0848"/>
    <w:rsid w:val="00AA0AAF"/>
    <w:rsid w:val="00AA2C55"/>
    <w:rsid w:val="00AA3C06"/>
    <w:rsid w:val="00AA4288"/>
    <w:rsid w:val="00AA4B74"/>
    <w:rsid w:val="00AA56F6"/>
    <w:rsid w:val="00AA5D62"/>
    <w:rsid w:val="00AB0571"/>
    <w:rsid w:val="00AB1E84"/>
    <w:rsid w:val="00AB2BF2"/>
    <w:rsid w:val="00AB3710"/>
    <w:rsid w:val="00AB4B0F"/>
    <w:rsid w:val="00AB4C9F"/>
    <w:rsid w:val="00AB533C"/>
    <w:rsid w:val="00AB6C3B"/>
    <w:rsid w:val="00AB7F4A"/>
    <w:rsid w:val="00AC226E"/>
    <w:rsid w:val="00AC69C8"/>
    <w:rsid w:val="00AC722C"/>
    <w:rsid w:val="00AC75C1"/>
    <w:rsid w:val="00AC7906"/>
    <w:rsid w:val="00AC7DAB"/>
    <w:rsid w:val="00AD1291"/>
    <w:rsid w:val="00AD134F"/>
    <w:rsid w:val="00AD1F40"/>
    <w:rsid w:val="00AD3428"/>
    <w:rsid w:val="00AD3AA2"/>
    <w:rsid w:val="00AD43B8"/>
    <w:rsid w:val="00AD49B1"/>
    <w:rsid w:val="00AD4B1A"/>
    <w:rsid w:val="00AE008F"/>
    <w:rsid w:val="00AE1BE3"/>
    <w:rsid w:val="00AE5011"/>
    <w:rsid w:val="00AE6EC0"/>
    <w:rsid w:val="00AF0161"/>
    <w:rsid w:val="00AF2A1F"/>
    <w:rsid w:val="00AF2D9B"/>
    <w:rsid w:val="00AF37CE"/>
    <w:rsid w:val="00AF7A46"/>
    <w:rsid w:val="00B00628"/>
    <w:rsid w:val="00B012DF"/>
    <w:rsid w:val="00B03CF6"/>
    <w:rsid w:val="00B06246"/>
    <w:rsid w:val="00B0749B"/>
    <w:rsid w:val="00B10050"/>
    <w:rsid w:val="00B10A1E"/>
    <w:rsid w:val="00B10B36"/>
    <w:rsid w:val="00B11E08"/>
    <w:rsid w:val="00B12FF9"/>
    <w:rsid w:val="00B13507"/>
    <w:rsid w:val="00B14039"/>
    <w:rsid w:val="00B149FA"/>
    <w:rsid w:val="00B177F4"/>
    <w:rsid w:val="00B22242"/>
    <w:rsid w:val="00B2232C"/>
    <w:rsid w:val="00B2330D"/>
    <w:rsid w:val="00B32CD3"/>
    <w:rsid w:val="00B32EA8"/>
    <w:rsid w:val="00B34CED"/>
    <w:rsid w:val="00B35A93"/>
    <w:rsid w:val="00B3672D"/>
    <w:rsid w:val="00B37DCF"/>
    <w:rsid w:val="00B433C9"/>
    <w:rsid w:val="00B437D8"/>
    <w:rsid w:val="00B44ADE"/>
    <w:rsid w:val="00B46B42"/>
    <w:rsid w:val="00B4745C"/>
    <w:rsid w:val="00B50C47"/>
    <w:rsid w:val="00B52D3E"/>
    <w:rsid w:val="00B52E55"/>
    <w:rsid w:val="00B534F0"/>
    <w:rsid w:val="00B54C62"/>
    <w:rsid w:val="00B57980"/>
    <w:rsid w:val="00B601D4"/>
    <w:rsid w:val="00B60233"/>
    <w:rsid w:val="00B60857"/>
    <w:rsid w:val="00B60CE6"/>
    <w:rsid w:val="00B60DA2"/>
    <w:rsid w:val="00B6166B"/>
    <w:rsid w:val="00B61955"/>
    <w:rsid w:val="00B63BC9"/>
    <w:rsid w:val="00B64793"/>
    <w:rsid w:val="00B653BB"/>
    <w:rsid w:val="00B66E86"/>
    <w:rsid w:val="00B6767A"/>
    <w:rsid w:val="00B67A20"/>
    <w:rsid w:val="00B710FE"/>
    <w:rsid w:val="00B724E8"/>
    <w:rsid w:val="00B748F9"/>
    <w:rsid w:val="00B85E83"/>
    <w:rsid w:val="00B87D50"/>
    <w:rsid w:val="00B91BCB"/>
    <w:rsid w:val="00B9223B"/>
    <w:rsid w:val="00B953BD"/>
    <w:rsid w:val="00B95905"/>
    <w:rsid w:val="00B97421"/>
    <w:rsid w:val="00BA2A94"/>
    <w:rsid w:val="00BA4D1F"/>
    <w:rsid w:val="00BA5339"/>
    <w:rsid w:val="00BA6226"/>
    <w:rsid w:val="00BA7652"/>
    <w:rsid w:val="00BA7AD1"/>
    <w:rsid w:val="00BA7F86"/>
    <w:rsid w:val="00BB2250"/>
    <w:rsid w:val="00BB3132"/>
    <w:rsid w:val="00BB3BC5"/>
    <w:rsid w:val="00BB5261"/>
    <w:rsid w:val="00BB5448"/>
    <w:rsid w:val="00BB68CA"/>
    <w:rsid w:val="00BB721B"/>
    <w:rsid w:val="00BC0B3B"/>
    <w:rsid w:val="00BC0FDD"/>
    <w:rsid w:val="00BC22E0"/>
    <w:rsid w:val="00BC2A46"/>
    <w:rsid w:val="00BC3FA4"/>
    <w:rsid w:val="00BD004A"/>
    <w:rsid w:val="00BD352C"/>
    <w:rsid w:val="00BD43AE"/>
    <w:rsid w:val="00BD4D50"/>
    <w:rsid w:val="00BD5023"/>
    <w:rsid w:val="00BD5133"/>
    <w:rsid w:val="00BD58AB"/>
    <w:rsid w:val="00BE28ED"/>
    <w:rsid w:val="00BF24E3"/>
    <w:rsid w:val="00C008B2"/>
    <w:rsid w:val="00C01ABC"/>
    <w:rsid w:val="00C01E1C"/>
    <w:rsid w:val="00C01F6B"/>
    <w:rsid w:val="00C02672"/>
    <w:rsid w:val="00C02A84"/>
    <w:rsid w:val="00C065A1"/>
    <w:rsid w:val="00C07B2D"/>
    <w:rsid w:val="00C10621"/>
    <w:rsid w:val="00C12209"/>
    <w:rsid w:val="00C14CD6"/>
    <w:rsid w:val="00C155B6"/>
    <w:rsid w:val="00C16927"/>
    <w:rsid w:val="00C2082E"/>
    <w:rsid w:val="00C20835"/>
    <w:rsid w:val="00C231B3"/>
    <w:rsid w:val="00C24A09"/>
    <w:rsid w:val="00C25084"/>
    <w:rsid w:val="00C25839"/>
    <w:rsid w:val="00C25BAC"/>
    <w:rsid w:val="00C274BE"/>
    <w:rsid w:val="00C274C6"/>
    <w:rsid w:val="00C30439"/>
    <w:rsid w:val="00C310B6"/>
    <w:rsid w:val="00C3330D"/>
    <w:rsid w:val="00C347FE"/>
    <w:rsid w:val="00C357BE"/>
    <w:rsid w:val="00C4006D"/>
    <w:rsid w:val="00C4530E"/>
    <w:rsid w:val="00C45C21"/>
    <w:rsid w:val="00C50177"/>
    <w:rsid w:val="00C5130E"/>
    <w:rsid w:val="00C51FF1"/>
    <w:rsid w:val="00C56C44"/>
    <w:rsid w:val="00C57028"/>
    <w:rsid w:val="00C572BB"/>
    <w:rsid w:val="00C60176"/>
    <w:rsid w:val="00C604B3"/>
    <w:rsid w:val="00C60BD4"/>
    <w:rsid w:val="00C6271F"/>
    <w:rsid w:val="00C62A64"/>
    <w:rsid w:val="00C6332C"/>
    <w:rsid w:val="00C66F97"/>
    <w:rsid w:val="00C6721D"/>
    <w:rsid w:val="00C677A9"/>
    <w:rsid w:val="00C678B3"/>
    <w:rsid w:val="00C70B4A"/>
    <w:rsid w:val="00C71CD1"/>
    <w:rsid w:val="00C73143"/>
    <w:rsid w:val="00C75A6A"/>
    <w:rsid w:val="00C766C0"/>
    <w:rsid w:val="00C77685"/>
    <w:rsid w:val="00C77815"/>
    <w:rsid w:val="00C77977"/>
    <w:rsid w:val="00C77ABA"/>
    <w:rsid w:val="00C77BF9"/>
    <w:rsid w:val="00C8085F"/>
    <w:rsid w:val="00C821B6"/>
    <w:rsid w:val="00C82860"/>
    <w:rsid w:val="00C843E2"/>
    <w:rsid w:val="00C8471E"/>
    <w:rsid w:val="00C850CE"/>
    <w:rsid w:val="00C85378"/>
    <w:rsid w:val="00C90BE5"/>
    <w:rsid w:val="00C91B10"/>
    <w:rsid w:val="00C925E0"/>
    <w:rsid w:val="00C9271F"/>
    <w:rsid w:val="00C9297C"/>
    <w:rsid w:val="00C972C5"/>
    <w:rsid w:val="00CA5334"/>
    <w:rsid w:val="00CA6FDA"/>
    <w:rsid w:val="00CB0886"/>
    <w:rsid w:val="00CB0E90"/>
    <w:rsid w:val="00CB2CC0"/>
    <w:rsid w:val="00CB2DA9"/>
    <w:rsid w:val="00CB3B6F"/>
    <w:rsid w:val="00CC0B86"/>
    <w:rsid w:val="00CC0C5F"/>
    <w:rsid w:val="00CC2F3D"/>
    <w:rsid w:val="00CC4BF0"/>
    <w:rsid w:val="00CC4CF6"/>
    <w:rsid w:val="00CC51A7"/>
    <w:rsid w:val="00CC5FF3"/>
    <w:rsid w:val="00CC6072"/>
    <w:rsid w:val="00CD1612"/>
    <w:rsid w:val="00CD365B"/>
    <w:rsid w:val="00CD4287"/>
    <w:rsid w:val="00CD4BFA"/>
    <w:rsid w:val="00CD5FF7"/>
    <w:rsid w:val="00CE0E72"/>
    <w:rsid w:val="00CE148C"/>
    <w:rsid w:val="00CE2ADF"/>
    <w:rsid w:val="00CE367D"/>
    <w:rsid w:val="00CE784A"/>
    <w:rsid w:val="00CF0244"/>
    <w:rsid w:val="00CF1C84"/>
    <w:rsid w:val="00CF1D7D"/>
    <w:rsid w:val="00CF3B63"/>
    <w:rsid w:val="00CF45D3"/>
    <w:rsid w:val="00CF51F9"/>
    <w:rsid w:val="00CF6B6C"/>
    <w:rsid w:val="00CF6C7D"/>
    <w:rsid w:val="00CF7EA2"/>
    <w:rsid w:val="00D00974"/>
    <w:rsid w:val="00D0159B"/>
    <w:rsid w:val="00D04204"/>
    <w:rsid w:val="00D042BB"/>
    <w:rsid w:val="00D05FAE"/>
    <w:rsid w:val="00D065FC"/>
    <w:rsid w:val="00D06CA0"/>
    <w:rsid w:val="00D06E17"/>
    <w:rsid w:val="00D0731B"/>
    <w:rsid w:val="00D115BB"/>
    <w:rsid w:val="00D11797"/>
    <w:rsid w:val="00D12C68"/>
    <w:rsid w:val="00D134FB"/>
    <w:rsid w:val="00D138E7"/>
    <w:rsid w:val="00D14FEC"/>
    <w:rsid w:val="00D1676C"/>
    <w:rsid w:val="00D16C97"/>
    <w:rsid w:val="00D17789"/>
    <w:rsid w:val="00D21565"/>
    <w:rsid w:val="00D215A7"/>
    <w:rsid w:val="00D22F7D"/>
    <w:rsid w:val="00D25BEE"/>
    <w:rsid w:val="00D25C53"/>
    <w:rsid w:val="00D2737E"/>
    <w:rsid w:val="00D274A9"/>
    <w:rsid w:val="00D302CF"/>
    <w:rsid w:val="00D318E3"/>
    <w:rsid w:val="00D32644"/>
    <w:rsid w:val="00D33619"/>
    <w:rsid w:val="00D37160"/>
    <w:rsid w:val="00D400F4"/>
    <w:rsid w:val="00D43CF1"/>
    <w:rsid w:val="00D449AE"/>
    <w:rsid w:val="00D477C3"/>
    <w:rsid w:val="00D51086"/>
    <w:rsid w:val="00D51B89"/>
    <w:rsid w:val="00D52AC7"/>
    <w:rsid w:val="00D54CA9"/>
    <w:rsid w:val="00D54D64"/>
    <w:rsid w:val="00D604FD"/>
    <w:rsid w:val="00D6340F"/>
    <w:rsid w:val="00D6535E"/>
    <w:rsid w:val="00D654EC"/>
    <w:rsid w:val="00D66C0C"/>
    <w:rsid w:val="00D720DC"/>
    <w:rsid w:val="00D724D3"/>
    <w:rsid w:val="00D72D16"/>
    <w:rsid w:val="00D742B9"/>
    <w:rsid w:val="00D7492C"/>
    <w:rsid w:val="00D755E3"/>
    <w:rsid w:val="00D766CC"/>
    <w:rsid w:val="00D7706D"/>
    <w:rsid w:val="00D81029"/>
    <w:rsid w:val="00D8195B"/>
    <w:rsid w:val="00D821F8"/>
    <w:rsid w:val="00D848F9"/>
    <w:rsid w:val="00D84DDC"/>
    <w:rsid w:val="00D85695"/>
    <w:rsid w:val="00D857BA"/>
    <w:rsid w:val="00D8619F"/>
    <w:rsid w:val="00D86764"/>
    <w:rsid w:val="00D870AC"/>
    <w:rsid w:val="00D90385"/>
    <w:rsid w:val="00D90B92"/>
    <w:rsid w:val="00D922C3"/>
    <w:rsid w:val="00D93FF7"/>
    <w:rsid w:val="00D95611"/>
    <w:rsid w:val="00DA0DF2"/>
    <w:rsid w:val="00DA1152"/>
    <w:rsid w:val="00DA41D7"/>
    <w:rsid w:val="00DA494B"/>
    <w:rsid w:val="00DA5B72"/>
    <w:rsid w:val="00DB5C0A"/>
    <w:rsid w:val="00DC0220"/>
    <w:rsid w:val="00DC3D97"/>
    <w:rsid w:val="00DC5DDB"/>
    <w:rsid w:val="00DC5F15"/>
    <w:rsid w:val="00DC6742"/>
    <w:rsid w:val="00DC6FF8"/>
    <w:rsid w:val="00DD01FC"/>
    <w:rsid w:val="00DD13E2"/>
    <w:rsid w:val="00DD3241"/>
    <w:rsid w:val="00DD46D7"/>
    <w:rsid w:val="00DD7608"/>
    <w:rsid w:val="00DE47A1"/>
    <w:rsid w:val="00DE7DCC"/>
    <w:rsid w:val="00DF003C"/>
    <w:rsid w:val="00DF0F8A"/>
    <w:rsid w:val="00DF137F"/>
    <w:rsid w:val="00DF4501"/>
    <w:rsid w:val="00DF5C75"/>
    <w:rsid w:val="00DF6971"/>
    <w:rsid w:val="00DF78AE"/>
    <w:rsid w:val="00E00E78"/>
    <w:rsid w:val="00E07379"/>
    <w:rsid w:val="00E076C1"/>
    <w:rsid w:val="00E07FCA"/>
    <w:rsid w:val="00E11DBE"/>
    <w:rsid w:val="00E11E2E"/>
    <w:rsid w:val="00E13C83"/>
    <w:rsid w:val="00E15555"/>
    <w:rsid w:val="00E15B7D"/>
    <w:rsid w:val="00E16D13"/>
    <w:rsid w:val="00E2408E"/>
    <w:rsid w:val="00E24B4D"/>
    <w:rsid w:val="00E24BB6"/>
    <w:rsid w:val="00E27CDB"/>
    <w:rsid w:val="00E3650A"/>
    <w:rsid w:val="00E369BA"/>
    <w:rsid w:val="00E371EC"/>
    <w:rsid w:val="00E43116"/>
    <w:rsid w:val="00E444DA"/>
    <w:rsid w:val="00E44674"/>
    <w:rsid w:val="00E51A48"/>
    <w:rsid w:val="00E550AA"/>
    <w:rsid w:val="00E571F8"/>
    <w:rsid w:val="00E57E5A"/>
    <w:rsid w:val="00E61F91"/>
    <w:rsid w:val="00E62025"/>
    <w:rsid w:val="00E64F0A"/>
    <w:rsid w:val="00E65EAD"/>
    <w:rsid w:val="00E67668"/>
    <w:rsid w:val="00E702C1"/>
    <w:rsid w:val="00E70AEE"/>
    <w:rsid w:val="00E7107E"/>
    <w:rsid w:val="00E71C93"/>
    <w:rsid w:val="00E725D5"/>
    <w:rsid w:val="00E72AE3"/>
    <w:rsid w:val="00E73A6E"/>
    <w:rsid w:val="00E73B51"/>
    <w:rsid w:val="00E76B98"/>
    <w:rsid w:val="00E77FC8"/>
    <w:rsid w:val="00E8151C"/>
    <w:rsid w:val="00E81A88"/>
    <w:rsid w:val="00E81E9C"/>
    <w:rsid w:val="00E82E15"/>
    <w:rsid w:val="00E83C07"/>
    <w:rsid w:val="00E84151"/>
    <w:rsid w:val="00E86FA6"/>
    <w:rsid w:val="00E91409"/>
    <w:rsid w:val="00E936FF"/>
    <w:rsid w:val="00E939C8"/>
    <w:rsid w:val="00E93A33"/>
    <w:rsid w:val="00E93B6B"/>
    <w:rsid w:val="00E95D21"/>
    <w:rsid w:val="00E96C74"/>
    <w:rsid w:val="00E97D69"/>
    <w:rsid w:val="00EA1F89"/>
    <w:rsid w:val="00EA5177"/>
    <w:rsid w:val="00EA5E08"/>
    <w:rsid w:val="00EA7FEF"/>
    <w:rsid w:val="00EB117B"/>
    <w:rsid w:val="00EB15B1"/>
    <w:rsid w:val="00EB2BEB"/>
    <w:rsid w:val="00EB3129"/>
    <w:rsid w:val="00EB40D6"/>
    <w:rsid w:val="00EB4222"/>
    <w:rsid w:val="00EB5F5F"/>
    <w:rsid w:val="00EB5F75"/>
    <w:rsid w:val="00EB79CD"/>
    <w:rsid w:val="00EC0F7E"/>
    <w:rsid w:val="00ED0D4C"/>
    <w:rsid w:val="00ED1975"/>
    <w:rsid w:val="00ED5985"/>
    <w:rsid w:val="00EE0648"/>
    <w:rsid w:val="00EE0F2E"/>
    <w:rsid w:val="00EE1868"/>
    <w:rsid w:val="00EE2610"/>
    <w:rsid w:val="00EE2A41"/>
    <w:rsid w:val="00EE354B"/>
    <w:rsid w:val="00EE3C1D"/>
    <w:rsid w:val="00EE4BD1"/>
    <w:rsid w:val="00EE6EC2"/>
    <w:rsid w:val="00EF0144"/>
    <w:rsid w:val="00EF09FB"/>
    <w:rsid w:val="00EF102E"/>
    <w:rsid w:val="00EF1925"/>
    <w:rsid w:val="00EF2489"/>
    <w:rsid w:val="00EF4C21"/>
    <w:rsid w:val="00EF697A"/>
    <w:rsid w:val="00F0221A"/>
    <w:rsid w:val="00F02923"/>
    <w:rsid w:val="00F0323C"/>
    <w:rsid w:val="00F0351B"/>
    <w:rsid w:val="00F03BB1"/>
    <w:rsid w:val="00F06472"/>
    <w:rsid w:val="00F071EE"/>
    <w:rsid w:val="00F07419"/>
    <w:rsid w:val="00F10D6B"/>
    <w:rsid w:val="00F123C0"/>
    <w:rsid w:val="00F13254"/>
    <w:rsid w:val="00F1465C"/>
    <w:rsid w:val="00F15083"/>
    <w:rsid w:val="00F16ABB"/>
    <w:rsid w:val="00F177B1"/>
    <w:rsid w:val="00F20982"/>
    <w:rsid w:val="00F22566"/>
    <w:rsid w:val="00F226B2"/>
    <w:rsid w:val="00F226DB"/>
    <w:rsid w:val="00F22936"/>
    <w:rsid w:val="00F22963"/>
    <w:rsid w:val="00F22BA4"/>
    <w:rsid w:val="00F232C2"/>
    <w:rsid w:val="00F23B40"/>
    <w:rsid w:val="00F24599"/>
    <w:rsid w:val="00F278FA"/>
    <w:rsid w:val="00F30DDA"/>
    <w:rsid w:val="00F30F82"/>
    <w:rsid w:val="00F315B9"/>
    <w:rsid w:val="00F342B2"/>
    <w:rsid w:val="00F367F2"/>
    <w:rsid w:val="00F370A2"/>
    <w:rsid w:val="00F403EA"/>
    <w:rsid w:val="00F40660"/>
    <w:rsid w:val="00F42753"/>
    <w:rsid w:val="00F42E10"/>
    <w:rsid w:val="00F43D49"/>
    <w:rsid w:val="00F440D8"/>
    <w:rsid w:val="00F44A7B"/>
    <w:rsid w:val="00F44FFA"/>
    <w:rsid w:val="00F45B6F"/>
    <w:rsid w:val="00F510DB"/>
    <w:rsid w:val="00F516E3"/>
    <w:rsid w:val="00F519DC"/>
    <w:rsid w:val="00F51A0A"/>
    <w:rsid w:val="00F52468"/>
    <w:rsid w:val="00F55095"/>
    <w:rsid w:val="00F5627B"/>
    <w:rsid w:val="00F5724D"/>
    <w:rsid w:val="00F6021E"/>
    <w:rsid w:val="00F60AB3"/>
    <w:rsid w:val="00F62329"/>
    <w:rsid w:val="00F635AC"/>
    <w:rsid w:val="00F65A74"/>
    <w:rsid w:val="00F727B0"/>
    <w:rsid w:val="00F72A12"/>
    <w:rsid w:val="00F75D06"/>
    <w:rsid w:val="00F76A74"/>
    <w:rsid w:val="00F76EA2"/>
    <w:rsid w:val="00F77B7B"/>
    <w:rsid w:val="00F81124"/>
    <w:rsid w:val="00F816C6"/>
    <w:rsid w:val="00F817C5"/>
    <w:rsid w:val="00F841CB"/>
    <w:rsid w:val="00F858D5"/>
    <w:rsid w:val="00F906AB"/>
    <w:rsid w:val="00F909A9"/>
    <w:rsid w:val="00F91AEE"/>
    <w:rsid w:val="00F936C6"/>
    <w:rsid w:val="00F97C07"/>
    <w:rsid w:val="00FA047C"/>
    <w:rsid w:val="00FA1738"/>
    <w:rsid w:val="00FA19D2"/>
    <w:rsid w:val="00FA2545"/>
    <w:rsid w:val="00FA2625"/>
    <w:rsid w:val="00FA6121"/>
    <w:rsid w:val="00FA7EF6"/>
    <w:rsid w:val="00FB0ACD"/>
    <w:rsid w:val="00FB2524"/>
    <w:rsid w:val="00FB2D24"/>
    <w:rsid w:val="00FB4AAD"/>
    <w:rsid w:val="00FB4E3D"/>
    <w:rsid w:val="00FB5F2A"/>
    <w:rsid w:val="00FB6CF8"/>
    <w:rsid w:val="00FB6FE1"/>
    <w:rsid w:val="00FC16E9"/>
    <w:rsid w:val="00FC279C"/>
    <w:rsid w:val="00FC2A30"/>
    <w:rsid w:val="00FC45DE"/>
    <w:rsid w:val="00FC48CB"/>
    <w:rsid w:val="00FC4F9B"/>
    <w:rsid w:val="00FC59F0"/>
    <w:rsid w:val="00FD0250"/>
    <w:rsid w:val="00FD0AF0"/>
    <w:rsid w:val="00FD0B6D"/>
    <w:rsid w:val="00FD28F3"/>
    <w:rsid w:val="00FD4289"/>
    <w:rsid w:val="00FD4599"/>
    <w:rsid w:val="00FD46D7"/>
    <w:rsid w:val="00FD4784"/>
    <w:rsid w:val="00FD51A0"/>
    <w:rsid w:val="00FD6342"/>
    <w:rsid w:val="00FD65FE"/>
    <w:rsid w:val="00FD74EB"/>
    <w:rsid w:val="00FE009C"/>
    <w:rsid w:val="00FE01E5"/>
    <w:rsid w:val="00FE1E0B"/>
    <w:rsid w:val="00FE1FC6"/>
    <w:rsid w:val="00FE214F"/>
    <w:rsid w:val="00FE3DA3"/>
    <w:rsid w:val="00FE6BC1"/>
    <w:rsid w:val="00FF0389"/>
    <w:rsid w:val="00FF08E1"/>
    <w:rsid w:val="00FF1082"/>
    <w:rsid w:val="00FF281C"/>
    <w:rsid w:val="00FF2F89"/>
    <w:rsid w:val="00FF3652"/>
    <w:rsid w:val="00FF404E"/>
    <w:rsid w:val="00FF465F"/>
    <w:rsid w:val="00FF77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2">
    <w:name w:val="heading 2"/>
    <w:basedOn w:val="Normal"/>
    <w:next w:val="Normal"/>
    <w:link w:val="Ttulo2Car"/>
    <w:uiPriority w:val="9"/>
    <w:unhideWhenUsed/>
    <w:qFormat/>
    <w:rsid w:val="00AF37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C155B6"/>
    <w:rPr>
      <w:color w:val="605E5C"/>
      <w:shd w:val="clear" w:color="auto" w:fill="E1DFDD"/>
    </w:rPr>
  </w:style>
  <w:style w:type="character" w:customStyle="1" w:styleId="Ttulo2Car">
    <w:name w:val="Título 2 Car"/>
    <w:basedOn w:val="Fuentedeprrafopredeter"/>
    <w:link w:val="Ttulo2"/>
    <w:uiPriority w:val="9"/>
    <w:rsid w:val="00AF37CE"/>
    <w:rPr>
      <w:rFonts w:asciiTheme="majorHAnsi" w:eastAsiaTheme="majorEastAsia" w:hAnsiTheme="majorHAnsi" w:cstheme="majorBidi"/>
      <w:color w:val="2E74B5" w:themeColor="accent1" w:themeShade="BF"/>
      <w:sz w:val="26"/>
      <w:szCs w:val="26"/>
    </w:rPr>
  </w:style>
  <w:style w:type="paragraph" w:customStyle="1" w:styleId="CitasINFOEM">
    <w:name w:val="Citas INFOEM"/>
    <w:basedOn w:val="Normal"/>
    <w:qFormat/>
    <w:rsid w:val="00BF24E3"/>
    <w:pPr>
      <w:spacing w:before="240" w:line="360" w:lineRule="auto"/>
      <w:ind w:left="851" w:right="851"/>
      <w:jc w:val="both"/>
    </w:pPr>
    <w:rPr>
      <w:rFonts w:ascii="Palatino Linotype" w:eastAsia="Times New Roman" w:hAnsi="Palatino Linotype" w:cs="Times New Roman"/>
      <w:i/>
      <w:szCs w:val="24"/>
    </w:rPr>
  </w:style>
  <w:style w:type="character" w:styleId="Refdecomentario">
    <w:name w:val="annotation reference"/>
    <w:basedOn w:val="Fuentedeprrafopredeter"/>
    <w:uiPriority w:val="99"/>
    <w:semiHidden/>
    <w:unhideWhenUsed/>
    <w:rsid w:val="00B6767A"/>
    <w:rPr>
      <w:sz w:val="16"/>
      <w:szCs w:val="16"/>
    </w:rPr>
  </w:style>
  <w:style w:type="paragraph" w:styleId="Textocomentario">
    <w:name w:val="annotation text"/>
    <w:basedOn w:val="Normal"/>
    <w:link w:val="TextocomentarioCar"/>
    <w:uiPriority w:val="99"/>
    <w:unhideWhenUsed/>
    <w:rsid w:val="00B6767A"/>
    <w:pPr>
      <w:spacing w:line="240" w:lineRule="auto"/>
    </w:pPr>
    <w:rPr>
      <w:sz w:val="20"/>
      <w:szCs w:val="20"/>
    </w:rPr>
  </w:style>
  <w:style w:type="character" w:customStyle="1" w:styleId="TextocomentarioCar">
    <w:name w:val="Texto comentario Car"/>
    <w:basedOn w:val="Fuentedeprrafopredeter"/>
    <w:link w:val="Textocomentario"/>
    <w:uiPriority w:val="99"/>
    <w:rsid w:val="00B6767A"/>
    <w:rPr>
      <w:sz w:val="20"/>
      <w:szCs w:val="20"/>
    </w:rPr>
  </w:style>
  <w:style w:type="paragraph" w:styleId="Asuntodelcomentario">
    <w:name w:val="annotation subject"/>
    <w:basedOn w:val="Textocomentario"/>
    <w:next w:val="Textocomentario"/>
    <w:link w:val="AsuntodelcomentarioCar"/>
    <w:uiPriority w:val="99"/>
    <w:semiHidden/>
    <w:unhideWhenUsed/>
    <w:rsid w:val="00B6767A"/>
    <w:rPr>
      <w:b/>
      <w:bCs/>
    </w:rPr>
  </w:style>
  <w:style w:type="character" w:customStyle="1" w:styleId="AsuntodelcomentarioCar">
    <w:name w:val="Asunto del comentario Car"/>
    <w:basedOn w:val="TextocomentarioCar"/>
    <w:link w:val="Asuntodelcomentario"/>
    <w:uiPriority w:val="99"/>
    <w:semiHidden/>
    <w:rsid w:val="00B6767A"/>
    <w:rPr>
      <w:b/>
      <w:bCs/>
      <w:sz w:val="20"/>
      <w:szCs w:val="20"/>
    </w:rPr>
  </w:style>
  <w:style w:type="character" w:customStyle="1" w:styleId="titulorubrolgt">
    <w:name w:val="titulorubrolgt"/>
    <w:basedOn w:val="Fuentedeprrafopredeter"/>
    <w:rsid w:val="005160E2"/>
  </w:style>
  <w:style w:type="character" w:customStyle="1" w:styleId="ctr">
    <w:name w:val="ctr"/>
    <w:basedOn w:val="Fuentedeprrafopredeter"/>
    <w:rsid w:val="005160E2"/>
  </w:style>
  <w:style w:type="character" w:styleId="Hipervnculovisitado">
    <w:name w:val="FollowedHyperlink"/>
    <w:basedOn w:val="Fuentedeprrafopredeter"/>
    <w:uiPriority w:val="99"/>
    <w:semiHidden/>
    <w:unhideWhenUsed/>
    <w:rsid w:val="00F0221A"/>
    <w:rPr>
      <w:color w:val="954F72" w:themeColor="followedHyperlink"/>
      <w:u w:val="single"/>
    </w:rPr>
  </w:style>
  <w:style w:type="paragraph" w:customStyle="1" w:styleId="infoem0">
    <w:name w:val="infoem"/>
    <w:basedOn w:val="Sinespaciado"/>
    <w:qFormat/>
    <w:rsid w:val="001523F6"/>
    <w:pPr>
      <w:spacing w:before="240" w:after="160" w:line="360" w:lineRule="auto"/>
      <w:ind w:left="851" w:right="851"/>
      <w:jc w:val="both"/>
    </w:pPr>
    <w:rPr>
      <w:rFonts w:ascii="Palatino Linotype" w:eastAsiaTheme="minorHAnsi" w:hAnsi="Palatino Linotype" w:cs="Arial"/>
      <w: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66654">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35191737">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18211068">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77596044">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1817329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195557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F2443-B77F-43B3-9169-22D037340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24</Pages>
  <Words>4460</Words>
  <Characters>24533</Characters>
  <Application>Microsoft Office Word</Application>
  <DocSecurity>0</DocSecurity>
  <Lines>204</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70</cp:revision>
  <cp:lastPrinted>2026-06-05T17:13:00Z</cp:lastPrinted>
  <dcterms:created xsi:type="dcterms:W3CDTF">2025-09-12T19:42:00Z</dcterms:created>
  <dcterms:modified xsi:type="dcterms:W3CDTF">2026-06-09T17:39:00Z</dcterms:modified>
</cp:coreProperties>
</file>