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6F6D23" w14:textId="3D8D52CA" w:rsidR="00D80D65" w:rsidRPr="000455B7" w:rsidRDefault="00CE4BF0">
      <w:pPr>
        <w:spacing w:line="360" w:lineRule="auto"/>
        <w:jc w:val="both"/>
        <w:rPr>
          <w:rFonts w:ascii="Palatino Linotype" w:eastAsia="Palatino Linotype" w:hAnsi="Palatino Linotype" w:cs="Palatino Linotype"/>
          <w:b/>
        </w:rPr>
      </w:pPr>
      <w:r w:rsidRPr="000455B7">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Estado</w:t>
      </w:r>
      <w:r w:rsidR="00FF2946" w:rsidRPr="000455B7">
        <w:rPr>
          <w:rFonts w:ascii="Palatino Linotype" w:eastAsia="Palatino Linotype" w:hAnsi="Palatino Linotype" w:cs="Palatino Linotype"/>
        </w:rPr>
        <w:t xml:space="preserve"> de México; de </w:t>
      </w:r>
      <w:r w:rsidR="00FF2946" w:rsidRPr="000455B7">
        <w:rPr>
          <w:rFonts w:ascii="Palatino Linotype" w:eastAsia="Palatino Linotype" w:hAnsi="Palatino Linotype" w:cs="Palatino Linotype"/>
          <w:b/>
        </w:rPr>
        <w:t>fecha diecisiete (17) de junio de dos mil veintiséis</w:t>
      </w:r>
      <w:r w:rsidRPr="000455B7">
        <w:rPr>
          <w:rFonts w:ascii="Palatino Linotype" w:eastAsia="Palatino Linotype" w:hAnsi="Palatino Linotype" w:cs="Palatino Linotype"/>
          <w:b/>
        </w:rPr>
        <w:t>.</w:t>
      </w:r>
    </w:p>
    <w:p w14:paraId="20BAC377" w14:textId="77777777" w:rsidR="00D80D65" w:rsidRPr="000455B7" w:rsidRDefault="00D80D65">
      <w:pPr>
        <w:spacing w:line="360" w:lineRule="auto"/>
        <w:jc w:val="both"/>
        <w:rPr>
          <w:rFonts w:ascii="Palatino Linotype" w:eastAsia="Palatino Linotype" w:hAnsi="Palatino Linotype" w:cs="Palatino Linotype"/>
        </w:rPr>
      </w:pPr>
    </w:p>
    <w:p w14:paraId="37E96780" w14:textId="46655D30" w:rsidR="00D80D65" w:rsidRPr="000455B7" w:rsidRDefault="00CE4BF0">
      <w:pPr>
        <w:spacing w:line="360" w:lineRule="auto"/>
        <w:jc w:val="both"/>
        <w:rPr>
          <w:rFonts w:ascii="Palatino Linotype" w:eastAsia="Palatino Linotype" w:hAnsi="Palatino Linotype" w:cs="Palatino Linotype"/>
        </w:rPr>
      </w:pPr>
      <w:r w:rsidRPr="000455B7">
        <w:rPr>
          <w:rFonts w:ascii="Palatino Linotype" w:eastAsia="Palatino Linotype" w:hAnsi="Palatino Linotype" w:cs="Palatino Linotype"/>
          <w:b/>
          <w:bCs/>
        </w:rPr>
        <w:t>VISTO</w:t>
      </w:r>
      <w:r w:rsidRPr="000455B7">
        <w:rPr>
          <w:rFonts w:ascii="Palatino Linotype" w:eastAsia="Palatino Linotype" w:hAnsi="Palatino Linotype" w:cs="Palatino Linotype"/>
        </w:rPr>
        <w:t xml:space="preserve"> el expediente electrónico formado con motivo del recurso de revisión </w:t>
      </w:r>
      <w:r w:rsidR="00FF2946" w:rsidRPr="000455B7">
        <w:rPr>
          <w:rFonts w:ascii="Palatino Linotype" w:eastAsia="Palatino Linotype" w:hAnsi="Palatino Linotype" w:cs="Palatino Linotype"/>
          <w:b/>
          <w:bCs/>
        </w:rPr>
        <w:t>00738/INFOEM/IP/RR/2026</w:t>
      </w:r>
      <w:r w:rsidRPr="000455B7">
        <w:rPr>
          <w:rFonts w:ascii="Palatino Linotype" w:eastAsia="Palatino Linotype" w:hAnsi="Palatino Linotype" w:cs="Palatino Linotype"/>
          <w:b/>
          <w:bCs/>
        </w:rPr>
        <w:t xml:space="preserve">, </w:t>
      </w:r>
      <w:r w:rsidRPr="000455B7">
        <w:rPr>
          <w:rFonts w:ascii="Palatino Linotype" w:eastAsia="Palatino Linotype" w:hAnsi="Palatino Linotype" w:cs="Palatino Linotype"/>
        </w:rPr>
        <w:t xml:space="preserve">promovido por un </w:t>
      </w:r>
      <w:r w:rsidRPr="000455B7">
        <w:rPr>
          <w:rFonts w:ascii="Palatino Linotype" w:eastAsia="Palatino Linotype" w:hAnsi="Palatino Linotype" w:cs="Palatino Linotype"/>
          <w:b/>
          <w:bCs/>
        </w:rPr>
        <w:t>RECURRENTE</w:t>
      </w:r>
      <w:r w:rsidRPr="000455B7">
        <w:rPr>
          <w:rFonts w:ascii="Palatino Linotype" w:eastAsia="Palatino Linotype" w:hAnsi="Palatino Linotype" w:cs="Palatino Linotype"/>
        </w:rPr>
        <w:t xml:space="preserve">, a quien en lo sucesivo se le identificará como la parte </w:t>
      </w:r>
      <w:r w:rsidRPr="000455B7">
        <w:rPr>
          <w:rFonts w:ascii="Palatino Linotype" w:eastAsia="Palatino Linotype" w:hAnsi="Palatino Linotype" w:cs="Palatino Linotype"/>
          <w:b/>
          <w:bCs/>
        </w:rPr>
        <w:t>RECURRENTE</w:t>
      </w:r>
      <w:r w:rsidRPr="000455B7">
        <w:rPr>
          <w:rFonts w:ascii="Palatino Linotype" w:eastAsia="Palatino Linotype" w:hAnsi="Palatino Linotype" w:cs="Palatino Linotype"/>
        </w:rPr>
        <w:t xml:space="preserve">, en contra de la respuesta del </w:t>
      </w:r>
      <w:r w:rsidRPr="000455B7">
        <w:rPr>
          <w:rFonts w:ascii="Palatino Linotype" w:eastAsia="Palatino Linotype" w:hAnsi="Palatino Linotype" w:cs="Palatino Linotype"/>
          <w:b/>
          <w:bCs/>
        </w:rPr>
        <w:t xml:space="preserve">Ayuntamiento de Toluca, </w:t>
      </w:r>
      <w:r w:rsidRPr="000455B7">
        <w:rPr>
          <w:rFonts w:ascii="Palatino Linotype" w:eastAsia="Palatino Linotype" w:hAnsi="Palatino Linotype" w:cs="Palatino Linotype"/>
        </w:rPr>
        <w:t xml:space="preserve">en </w:t>
      </w:r>
      <w:r w:rsidR="000455B7">
        <w:rPr>
          <w:rFonts w:ascii="Palatino Linotype" w:eastAsia="Palatino Linotype" w:hAnsi="Palatino Linotype" w:cs="Palatino Linotype"/>
        </w:rPr>
        <w:t>adelante</w:t>
      </w:r>
      <w:r w:rsidRPr="000455B7">
        <w:rPr>
          <w:rFonts w:ascii="Palatino Linotype" w:eastAsia="Palatino Linotype" w:hAnsi="Palatino Linotype" w:cs="Palatino Linotype"/>
        </w:rPr>
        <w:t xml:space="preserve"> el</w:t>
      </w:r>
      <w:r w:rsidRPr="000455B7">
        <w:rPr>
          <w:rFonts w:ascii="Palatino Linotype" w:eastAsia="Palatino Linotype" w:hAnsi="Palatino Linotype" w:cs="Palatino Linotype"/>
          <w:b/>
          <w:bCs/>
        </w:rPr>
        <w:t xml:space="preserve"> SUJETO OBLIGADO</w:t>
      </w:r>
      <w:r w:rsidRPr="000455B7">
        <w:rPr>
          <w:rFonts w:ascii="Palatino Linotype" w:eastAsia="Palatino Linotype" w:hAnsi="Palatino Linotype" w:cs="Palatino Linotype"/>
        </w:rPr>
        <w:t>, por lo que se procede a dictar la presente resolución, con base en los siguientes:</w:t>
      </w:r>
    </w:p>
    <w:p w14:paraId="103466FB" w14:textId="77777777" w:rsidR="00D80D65" w:rsidRPr="000455B7" w:rsidRDefault="00D80D65">
      <w:pPr>
        <w:spacing w:line="360" w:lineRule="auto"/>
        <w:jc w:val="both"/>
        <w:rPr>
          <w:rFonts w:ascii="Palatino Linotype" w:eastAsia="Palatino Linotype" w:hAnsi="Palatino Linotype" w:cs="Palatino Linotype"/>
        </w:rPr>
      </w:pPr>
    </w:p>
    <w:p w14:paraId="455F579E" w14:textId="41FBDC26" w:rsidR="00D80D65" w:rsidRPr="000455B7" w:rsidRDefault="00CE4BF0">
      <w:pPr>
        <w:keepNext/>
        <w:keepLines/>
        <w:spacing w:line="360" w:lineRule="auto"/>
        <w:jc w:val="center"/>
        <w:rPr>
          <w:rFonts w:ascii="Palatino Linotype" w:eastAsia="Palatino Linotype" w:hAnsi="Palatino Linotype" w:cs="Palatino Linotype"/>
          <w:b/>
          <w:bCs/>
        </w:rPr>
      </w:pPr>
      <w:bookmarkStart w:id="0" w:name="_heading=h.8uvk1sp0c4w5" w:colFirst="0" w:colLast="0"/>
      <w:bookmarkEnd w:id="0"/>
      <w:r w:rsidRPr="000455B7">
        <w:rPr>
          <w:rFonts w:ascii="Palatino Linotype" w:eastAsia="Palatino Linotype" w:hAnsi="Palatino Linotype" w:cs="Palatino Linotype"/>
          <w:b/>
          <w:bCs/>
        </w:rPr>
        <w:t>A</w:t>
      </w:r>
      <w:r w:rsidR="000455B7">
        <w:rPr>
          <w:rFonts w:ascii="Palatino Linotype" w:eastAsia="Palatino Linotype" w:hAnsi="Palatino Linotype" w:cs="Palatino Linotype"/>
          <w:b/>
          <w:bCs/>
        </w:rPr>
        <w:t xml:space="preserve"> </w:t>
      </w:r>
      <w:r w:rsidRPr="000455B7">
        <w:rPr>
          <w:rFonts w:ascii="Palatino Linotype" w:eastAsia="Palatino Linotype" w:hAnsi="Palatino Linotype" w:cs="Palatino Linotype"/>
          <w:b/>
          <w:bCs/>
        </w:rPr>
        <w:t>N</w:t>
      </w:r>
      <w:r w:rsidR="000455B7">
        <w:rPr>
          <w:rFonts w:ascii="Palatino Linotype" w:eastAsia="Palatino Linotype" w:hAnsi="Palatino Linotype" w:cs="Palatino Linotype"/>
          <w:b/>
          <w:bCs/>
        </w:rPr>
        <w:t xml:space="preserve"> </w:t>
      </w:r>
      <w:r w:rsidRPr="000455B7">
        <w:rPr>
          <w:rFonts w:ascii="Palatino Linotype" w:eastAsia="Palatino Linotype" w:hAnsi="Palatino Linotype" w:cs="Palatino Linotype"/>
          <w:b/>
          <w:bCs/>
        </w:rPr>
        <w:t>T</w:t>
      </w:r>
      <w:r w:rsidR="000455B7">
        <w:rPr>
          <w:rFonts w:ascii="Palatino Linotype" w:eastAsia="Palatino Linotype" w:hAnsi="Palatino Linotype" w:cs="Palatino Linotype"/>
          <w:b/>
          <w:bCs/>
        </w:rPr>
        <w:t xml:space="preserve"> </w:t>
      </w:r>
      <w:r w:rsidRPr="000455B7">
        <w:rPr>
          <w:rFonts w:ascii="Palatino Linotype" w:eastAsia="Palatino Linotype" w:hAnsi="Palatino Linotype" w:cs="Palatino Linotype"/>
          <w:b/>
          <w:bCs/>
        </w:rPr>
        <w:t>E</w:t>
      </w:r>
      <w:r w:rsidR="000455B7">
        <w:rPr>
          <w:rFonts w:ascii="Palatino Linotype" w:eastAsia="Palatino Linotype" w:hAnsi="Palatino Linotype" w:cs="Palatino Linotype"/>
          <w:b/>
          <w:bCs/>
        </w:rPr>
        <w:t xml:space="preserve"> </w:t>
      </w:r>
      <w:r w:rsidRPr="000455B7">
        <w:rPr>
          <w:rFonts w:ascii="Palatino Linotype" w:eastAsia="Palatino Linotype" w:hAnsi="Palatino Linotype" w:cs="Palatino Linotype"/>
          <w:b/>
          <w:bCs/>
        </w:rPr>
        <w:t>C</w:t>
      </w:r>
      <w:r w:rsidR="000455B7">
        <w:rPr>
          <w:rFonts w:ascii="Palatino Linotype" w:eastAsia="Palatino Linotype" w:hAnsi="Palatino Linotype" w:cs="Palatino Linotype"/>
          <w:b/>
          <w:bCs/>
        </w:rPr>
        <w:t xml:space="preserve"> </w:t>
      </w:r>
      <w:r w:rsidRPr="000455B7">
        <w:rPr>
          <w:rFonts w:ascii="Palatino Linotype" w:eastAsia="Palatino Linotype" w:hAnsi="Palatino Linotype" w:cs="Palatino Linotype"/>
          <w:b/>
          <w:bCs/>
        </w:rPr>
        <w:t>E</w:t>
      </w:r>
      <w:r w:rsidR="000455B7">
        <w:rPr>
          <w:rFonts w:ascii="Palatino Linotype" w:eastAsia="Palatino Linotype" w:hAnsi="Palatino Linotype" w:cs="Palatino Linotype"/>
          <w:b/>
          <w:bCs/>
        </w:rPr>
        <w:t xml:space="preserve"> </w:t>
      </w:r>
      <w:r w:rsidRPr="000455B7">
        <w:rPr>
          <w:rFonts w:ascii="Palatino Linotype" w:eastAsia="Palatino Linotype" w:hAnsi="Palatino Linotype" w:cs="Palatino Linotype"/>
          <w:b/>
          <w:bCs/>
        </w:rPr>
        <w:t>D</w:t>
      </w:r>
      <w:r w:rsidR="000455B7">
        <w:rPr>
          <w:rFonts w:ascii="Palatino Linotype" w:eastAsia="Palatino Linotype" w:hAnsi="Palatino Linotype" w:cs="Palatino Linotype"/>
          <w:b/>
          <w:bCs/>
        </w:rPr>
        <w:t xml:space="preserve"> </w:t>
      </w:r>
      <w:r w:rsidRPr="000455B7">
        <w:rPr>
          <w:rFonts w:ascii="Palatino Linotype" w:eastAsia="Palatino Linotype" w:hAnsi="Palatino Linotype" w:cs="Palatino Linotype"/>
          <w:b/>
          <w:bCs/>
        </w:rPr>
        <w:t>E</w:t>
      </w:r>
      <w:r w:rsidR="000455B7">
        <w:rPr>
          <w:rFonts w:ascii="Palatino Linotype" w:eastAsia="Palatino Linotype" w:hAnsi="Palatino Linotype" w:cs="Palatino Linotype"/>
          <w:b/>
          <w:bCs/>
        </w:rPr>
        <w:t xml:space="preserve"> </w:t>
      </w:r>
      <w:r w:rsidRPr="000455B7">
        <w:rPr>
          <w:rFonts w:ascii="Palatino Linotype" w:eastAsia="Palatino Linotype" w:hAnsi="Palatino Linotype" w:cs="Palatino Linotype"/>
          <w:b/>
          <w:bCs/>
        </w:rPr>
        <w:t>N</w:t>
      </w:r>
      <w:r w:rsidR="000455B7">
        <w:rPr>
          <w:rFonts w:ascii="Palatino Linotype" w:eastAsia="Palatino Linotype" w:hAnsi="Palatino Linotype" w:cs="Palatino Linotype"/>
          <w:b/>
          <w:bCs/>
        </w:rPr>
        <w:t xml:space="preserve"> </w:t>
      </w:r>
      <w:r w:rsidRPr="000455B7">
        <w:rPr>
          <w:rFonts w:ascii="Palatino Linotype" w:eastAsia="Palatino Linotype" w:hAnsi="Palatino Linotype" w:cs="Palatino Linotype"/>
          <w:b/>
          <w:bCs/>
        </w:rPr>
        <w:t>T</w:t>
      </w:r>
      <w:r w:rsidR="000455B7">
        <w:rPr>
          <w:rFonts w:ascii="Palatino Linotype" w:eastAsia="Palatino Linotype" w:hAnsi="Palatino Linotype" w:cs="Palatino Linotype"/>
          <w:b/>
          <w:bCs/>
        </w:rPr>
        <w:t xml:space="preserve"> </w:t>
      </w:r>
      <w:r w:rsidRPr="000455B7">
        <w:rPr>
          <w:rFonts w:ascii="Palatino Linotype" w:eastAsia="Palatino Linotype" w:hAnsi="Palatino Linotype" w:cs="Palatino Linotype"/>
          <w:b/>
          <w:bCs/>
        </w:rPr>
        <w:t>E</w:t>
      </w:r>
      <w:r w:rsidR="000455B7">
        <w:rPr>
          <w:rFonts w:ascii="Palatino Linotype" w:eastAsia="Palatino Linotype" w:hAnsi="Palatino Linotype" w:cs="Palatino Linotype"/>
          <w:b/>
          <w:bCs/>
        </w:rPr>
        <w:t xml:space="preserve"> </w:t>
      </w:r>
      <w:r w:rsidRPr="000455B7">
        <w:rPr>
          <w:rFonts w:ascii="Palatino Linotype" w:eastAsia="Palatino Linotype" w:hAnsi="Palatino Linotype" w:cs="Palatino Linotype"/>
          <w:b/>
          <w:bCs/>
        </w:rPr>
        <w:t>S</w:t>
      </w:r>
    </w:p>
    <w:p w14:paraId="75B11738" w14:textId="77777777" w:rsidR="00D80D65" w:rsidRPr="000455B7" w:rsidRDefault="00D80D65">
      <w:pPr>
        <w:spacing w:line="360" w:lineRule="auto"/>
        <w:rPr>
          <w:rFonts w:ascii="Palatino Linotype" w:eastAsia="Palatino Linotype" w:hAnsi="Palatino Linotype" w:cs="Palatino Linotype"/>
        </w:rPr>
      </w:pPr>
    </w:p>
    <w:p w14:paraId="25D4C2D8" w14:textId="77777777" w:rsidR="00D80D65" w:rsidRPr="000455B7" w:rsidRDefault="00CE4BF0">
      <w:pPr>
        <w:numPr>
          <w:ilvl w:val="0"/>
          <w:numId w:val="1"/>
        </w:numPr>
        <w:spacing w:line="360" w:lineRule="auto"/>
        <w:ind w:left="0" w:firstLine="0"/>
        <w:jc w:val="both"/>
        <w:rPr>
          <w:rFonts w:ascii="Palatino Linotype" w:eastAsia="Palatino Linotype" w:hAnsi="Palatino Linotype" w:cs="Palatino Linotype"/>
        </w:rPr>
      </w:pPr>
      <w:r w:rsidRPr="000455B7">
        <w:rPr>
          <w:rFonts w:ascii="Palatino Linotype" w:eastAsia="Palatino Linotype" w:hAnsi="Palatino Linotype" w:cs="Palatino Linotype"/>
        </w:rPr>
        <w:t xml:space="preserve">El diez de noviembre de dos mil veinticinco, se presentó ante el </w:t>
      </w:r>
      <w:r w:rsidRPr="000455B7">
        <w:rPr>
          <w:rFonts w:ascii="Palatino Linotype" w:eastAsia="Palatino Linotype" w:hAnsi="Palatino Linotype" w:cs="Palatino Linotype"/>
          <w:b/>
          <w:bCs/>
        </w:rPr>
        <w:t>SUJETO OBLIGADO</w:t>
      </w:r>
      <w:r w:rsidRPr="000455B7">
        <w:rPr>
          <w:rFonts w:ascii="Palatino Linotype" w:eastAsia="Palatino Linotype" w:hAnsi="Palatino Linotype" w:cs="Palatino Linotype"/>
        </w:rPr>
        <w:t xml:space="preserve"> vía Sistema de Acceso a la Información Mexiquense (</w:t>
      </w:r>
      <w:r w:rsidRPr="000455B7">
        <w:rPr>
          <w:rFonts w:ascii="Palatino Linotype" w:eastAsia="Palatino Linotype" w:hAnsi="Palatino Linotype" w:cs="Palatino Linotype"/>
          <w:b/>
          <w:bCs/>
        </w:rPr>
        <w:t>SAIMEX)</w:t>
      </w:r>
      <w:r w:rsidRPr="000455B7">
        <w:rPr>
          <w:rFonts w:ascii="Palatino Linotype" w:eastAsia="Palatino Linotype" w:hAnsi="Palatino Linotype" w:cs="Palatino Linotype"/>
        </w:rPr>
        <w:t xml:space="preserve">, la solicitud de información pública registrada con el número </w:t>
      </w:r>
      <w:r w:rsidRPr="000455B7">
        <w:rPr>
          <w:rFonts w:ascii="Palatino Linotype" w:eastAsia="Palatino Linotype" w:hAnsi="Palatino Linotype" w:cs="Palatino Linotype"/>
          <w:b/>
          <w:bCs/>
        </w:rPr>
        <w:t xml:space="preserve">06204/TOLUCA/IP/2025, </w:t>
      </w:r>
      <w:r w:rsidRPr="000455B7">
        <w:rPr>
          <w:rFonts w:ascii="Palatino Linotype" w:eastAsia="Palatino Linotype" w:hAnsi="Palatino Linotype" w:cs="Palatino Linotype"/>
        </w:rPr>
        <w:t xml:space="preserve">mediante la cual se requirió lo siguiente: </w:t>
      </w:r>
    </w:p>
    <w:p w14:paraId="6E43A9EA" w14:textId="77777777" w:rsidR="00D80D65" w:rsidRPr="000455B7" w:rsidRDefault="00D80D65">
      <w:pPr>
        <w:ind w:left="567" w:right="539"/>
        <w:jc w:val="both"/>
        <w:rPr>
          <w:rFonts w:ascii="Palatino Linotype" w:eastAsia="Palatino Linotype" w:hAnsi="Palatino Linotype" w:cs="Palatino Linotype"/>
          <w:i/>
          <w:iCs/>
        </w:rPr>
      </w:pPr>
    </w:p>
    <w:p w14:paraId="34DA60DB" w14:textId="77777777" w:rsidR="00D80D65" w:rsidRPr="000455B7" w:rsidRDefault="00CE4BF0">
      <w:pPr>
        <w:ind w:left="567" w:right="539"/>
        <w:jc w:val="both"/>
        <w:rPr>
          <w:rFonts w:ascii="Palatino Linotype" w:eastAsia="Palatino Linotype" w:hAnsi="Palatino Linotype" w:cs="Palatino Linotype"/>
          <w:i/>
          <w:iCs/>
        </w:rPr>
      </w:pPr>
      <w:r w:rsidRPr="000455B7">
        <w:rPr>
          <w:rFonts w:ascii="Palatino Linotype" w:eastAsia="Palatino Linotype" w:hAnsi="Palatino Linotype" w:cs="Palatino Linotype"/>
          <w:i/>
          <w:iCs/>
          <w:color w:val="000000"/>
        </w:rPr>
        <w:t xml:space="preserve">“Quisiera conocer la cantidad de días de vacaciones de los servidores públicos, como y cuando pueden tomarlos y los formatos de justificación de vacaciones , e incapacidad dl personal de la Unidad de Transparencia, listas de asistencia y registro de asistencia del lector óptico del 1 de enero al 10 de noviembre 2025, recibos de pago, los descuentos de cada servidor público, sus funciones y horario laboral, alta del issemym, credenciales de todos los servidores público, su expediente laboral, su fup y las renuncia del personal dado de baja del mismo periodo, los oficios del personal comisionado, su programa de trabajo de transparencia y datos personales y sus avances, las acatas del comité de transparencia ordinarias y extraordinarias con su citación, el oficio donde el presidente municipal y la primera sindico autoriza contratar nuevamente a Cielo Aranza Méndez a quien habían corrido e 2024 y ahora es novia del jefe de departamento y gente cercana de la extitular, oficio del presidente y primera sindico donde autoriza contratar y nombrar jefe de departamento a Erasmo Pérez Martínez, hermano de la </w:t>
      </w:r>
      <w:r w:rsidRPr="000455B7">
        <w:rPr>
          <w:rFonts w:ascii="Palatino Linotype" w:eastAsia="Palatino Linotype" w:hAnsi="Palatino Linotype" w:cs="Palatino Linotype"/>
          <w:i/>
          <w:iCs/>
          <w:color w:val="000000"/>
        </w:rPr>
        <w:lastRenderedPageBreak/>
        <w:t xml:space="preserve">extitular de Transparencia del la administración pasada y acosador de mujeres en el INFOEM, Oficios donde el Presidente y primera sindico permite que se quede Andrea Sánchez hija de Roberto Sánchez y una violentador de género en la Unidad y su papa igual otro violentado y burro El oficio del Presidente y primera sindico donde permite que el Titular de la Unidad Llegue Borracho con Erasmo, lleguen a la hora que quiera y no cumplan con su horario laboral, la manifestaciones de bienes de todos los servidores públicos y de conflicto de intereses por que ay muchos conflictos de intereses en esa unidad por nepotismo, abuso y acoso y nadie hace nada los deja pro la libre que compromiso tiene el Presidente Municipal con ellos que se los permite aun que anden diciendo que les quita el Diezmo para su próxima campaña o pregúntele a Cielo Aranza y que les descuentan los días también al personal operativo para lo mismo y los obliga a firma como es posible que permita el presidente manchen su nombre así Cielo Aranza y los Jefes de Departamento con el Titular , la plantilla de personal completa de a unidad de transparencia con fecha de alta, sueldo y funciones y de los que renunciaron quien tiene demanda laboral y su estatus, todos las denuncias recibidas en la contraloría del personal de la unidad de transparencia y su estatus con documentos que lo documente y que están haciendo el presidente municipal, los síndicos, los regidores y la contraloría con toda esta situación queremos su pronunciamiento y que nos den los oficios o documentos si saben de esta situación que tiene la Unidad de Transparencia pensamos que con el cabio a nuestra 4 transformación cambiarían estas practica que tenía en la administración de Raytamunda pero sigue hasta a ha aumentado pues sigue toda la gente de confianza de la anterior titular o investiguen hagan su trabajo señor presidente y su contraloría, y hoy hasta su hermano de la jefatura no se cansaron de robar al municipio cuando no son ni de Toluca ahora sigues sus protegidas Cielo y Andrea y su hermano Erasmo Pérez Martínez. Investiguen quien es la Cielo Aranza la esposa de Iván González Neria </w:t>
      </w:r>
      <w:bookmarkStart w:id="1" w:name="_GoBack"/>
      <w:bookmarkEnd w:id="1"/>
      <w:r w:rsidRPr="000455B7">
        <w:rPr>
          <w:rFonts w:ascii="Palatino Linotype" w:eastAsia="Palatino Linotype" w:hAnsi="Palatino Linotype" w:cs="Palatino Linotype"/>
          <w:i/>
          <w:iCs/>
          <w:color w:val="000000"/>
        </w:rPr>
        <w:t>un aviador que hay pruebas de eso y nunca lo conocimos en la Unidad de Transparencia y la mosca muerta de Cielo Aranza fue a venderse como la mas inteligente pro que su familiar y jefecita Norma le dio la información par que permaneciera ahí y le pase toda la información y o quieran contestar como les enseño Norita con que son manifestaciones se pide los oficios del presidente síndicos y regidores de la contraloría de esta situación y que han hecho o si han manifestado o tiene conocimiento, de esta situación, señor presídete que les debe que mantiene a estas personas no gratas que mancha su administración y su logro como partido por que las deja ahí porque lo permite o será que si les quita el diezmo porque sigue gente en la administración pasada y que Cielo Ada hablado lo peor de su Administración y come de la Cuarta Transformación y Andrea violentando la administración con todas las áreas y la Unidad de Transparencia será necesario que salga en los medios de comunicación la denuncia para que hagan algo.” (Sic)</w:t>
      </w:r>
    </w:p>
    <w:p w14:paraId="38C28C4C" w14:textId="77777777" w:rsidR="00D80D65" w:rsidRPr="000455B7" w:rsidRDefault="00D80D65">
      <w:pPr>
        <w:tabs>
          <w:tab w:val="left" w:pos="2253"/>
        </w:tabs>
        <w:ind w:right="539"/>
        <w:jc w:val="both"/>
        <w:rPr>
          <w:rFonts w:ascii="Palatino Linotype" w:eastAsia="Palatino Linotype" w:hAnsi="Palatino Linotype" w:cs="Palatino Linotype"/>
          <w:i/>
          <w:iCs/>
          <w:color w:val="000000"/>
        </w:rPr>
      </w:pPr>
    </w:p>
    <w:p w14:paraId="1A8D182D" w14:textId="77777777" w:rsidR="00D80D65" w:rsidRPr="000455B7" w:rsidRDefault="00CE4BF0">
      <w:pPr>
        <w:numPr>
          <w:ilvl w:val="0"/>
          <w:numId w:val="1"/>
        </w:numPr>
        <w:spacing w:line="360" w:lineRule="auto"/>
        <w:ind w:left="0" w:firstLine="0"/>
        <w:jc w:val="both"/>
        <w:rPr>
          <w:rFonts w:ascii="Palatino Linotype" w:eastAsia="Palatino Linotype" w:hAnsi="Palatino Linotype" w:cs="Palatino Linotype"/>
        </w:rPr>
      </w:pPr>
      <w:r w:rsidRPr="000455B7">
        <w:rPr>
          <w:rFonts w:ascii="Palatino Linotype" w:eastAsia="Palatino Linotype" w:hAnsi="Palatino Linotype" w:cs="Palatino Linotype"/>
        </w:rPr>
        <w:lastRenderedPageBreak/>
        <w:t xml:space="preserve">Se hace constar que se señaló como modalidad de entrega de la información a través de </w:t>
      </w:r>
      <w:r w:rsidRPr="000455B7">
        <w:rPr>
          <w:rFonts w:ascii="Palatino Linotype" w:eastAsia="Palatino Linotype" w:hAnsi="Palatino Linotype" w:cs="Palatino Linotype"/>
          <w:b/>
          <w:bCs/>
        </w:rPr>
        <w:t>SAIMEX.</w:t>
      </w:r>
    </w:p>
    <w:p w14:paraId="31E544A6" w14:textId="77777777" w:rsidR="00D80D65" w:rsidRPr="000455B7" w:rsidRDefault="00D80D65">
      <w:pPr>
        <w:rPr>
          <w:rFonts w:ascii="Palatino Linotype" w:eastAsia="Palatino Linotype" w:hAnsi="Palatino Linotype" w:cs="Palatino Linotype"/>
        </w:rPr>
      </w:pPr>
    </w:p>
    <w:p w14:paraId="43876707" w14:textId="77777777" w:rsidR="00D80D65" w:rsidRPr="000455B7" w:rsidRDefault="00CE4BF0">
      <w:pPr>
        <w:numPr>
          <w:ilvl w:val="0"/>
          <w:numId w:val="1"/>
        </w:numPr>
        <w:spacing w:line="360" w:lineRule="auto"/>
        <w:ind w:left="0" w:firstLine="0"/>
        <w:jc w:val="both"/>
        <w:rPr>
          <w:rFonts w:ascii="Palatino Linotype" w:eastAsia="Palatino Linotype" w:hAnsi="Palatino Linotype" w:cs="Palatino Linotype"/>
        </w:rPr>
      </w:pPr>
      <w:r w:rsidRPr="000455B7">
        <w:rPr>
          <w:rFonts w:ascii="Palatino Linotype" w:eastAsia="Palatino Linotype" w:hAnsi="Palatino Linotype" w:cs="Palatino Linotype"/>
        </w:rPr>
        <w:t xml:space="preserve">El dos de diciembre de dos mil veinticinco, el </w:t>
      </w:r>
      <w:r w:rsidRPr="000455B7">
        <w:rPr>
          <w:rFonts w:ascii="Palatino Linotype" w:eastAsia="Palatino Linotype" w:hAnsi="Palatino Linotype" w:cs="Palatino Linotype"/>
          <w:b/>
          <w:bCs/>
        </w:rPr>
        <w:t>SUJETO OBLIGADO</w:t>
      </w:r>
      <w:r w:rsidRPr="000455B7">
        <w:rPr>
          <w:rFonts w:ascii="Palatino Linotype" w:eastAsia="Palatino Linotype" w:hAnsi="Palatino Linotype" w:cs="Palatino Linotype"/>
        </w:rPr>
        <w:t xml:space="preserve"> notificó una prorroga en los siguientes términos:</w:t>
      </w:r>
    </w:p>
    <w:p w14:paraId="51F50D50" w14:textId="77777777" w:rsidR="00D80D65" w:rsidRPr="000455B7" w:rsidRDefault="00CE4BF0">
      <w:pPr>
        <w:ind w:left="567" w:right="822"/>
        <w:jc w:val="both"/>
        <w:rPr>
          <w:rFonts w:ascii="Palatino Linotype" w:eastAsia="Palatino Linotype" w:hAnsi="Palatino Linotype" w:cs="Palatino Linotype"/>
          <w:i/>
          <w:iCs/>
        </w:rPr>
      </w:pPr>
      <w:r w:rsidRPr="000455B7">
        <w:rPr>
          <w:rFonts w:ascii="Palatino Linotype" w:eastAsia="Palatino Linotype" w:hAnsi="Palatino Linotype" w:cs="Palatino Linotype"/>
          <w:i/>
          <w:iCs/>
        </w:rPr>
        <w:t>“</w:t>
      </w:r>
      <w:r w:rsidRPr="000455B7">
        <w:rPr>
          <w:rFonts w:ascii="Palatino Linotype" w:eastAsia="Palatino Linotype" w:hAnsi="Palatino Linotype" w:cs="Palatino Linotype"/>
          <w:i/>
          <w:iCs/>
          <w:color w:val="000000"/>
        </w:rPr>
        <w:t>Con fundamento en lo señalado en el artículo 163 de la Ley de Transparencia y Acceso a la Información Pública del Estado de México y Municipios, se solicitó prórroga por siete días hábiles más, para dar atención a la solicitud de información registrada con número 06204/TOLUCA/IP/2025, recibida a través del Sistema de Acceso a la Información Mexiquense (SAIMEX), misma que fue procedente, quedando bajo el acuerdo CT/SE/1429/03/2025., en la MILÉSIMA CUADRAGÉSIMA VIGÉSIMA NOVENA Sesión Extraordinaria 2025 del Comité de Transparencia del Municipio de Toluca, Administración 2025- 2027, de fecha 01/12/2025, lo anterior, en razón de que se continua con la minuciosa búsqueda de información dentro de los archivos que obran en esta unidad administrativa, y que comprenden diversa documentación que requiere de un análisis y procesamiento para estar en posibilidad de proporcionarle una respuesta concreta y correcta a la presente solicitud.” (Sic)</w:t>
      </w:r>
    </w:p>
    <w:p w14:paraId="410C870F" w14:textId="77777777" w:rsidR="00D80D65" w:rsidRPr="000455B7" w:rsidRDefault="00D80D65">
      <w:pPr>
        <w:pBdr>
          <w:top w:val="nil"/>
          <w:left w:val="nil"/>
          <w:bottom w:val="nil"/>
          <w:right w:val="nil"/>
          <w:between w:val="nil"/>
        </w:pBdr>
        <w:ind w:left="720"/>
        <w:rPr>
          <w:rFonts w:ascii="Palatino Linotype" w:eastAsia="Palatino Linotype" w:hAnsi="Palatino Linotype" w:cs="Palatino Linotype"/>
          <w:color w:val="000000"/>
        </w:rPr>
      </w:pPr>
    </w:p>
    <w:p w14:paraId="18A631DA" w14:textId="77777777" w:rsidR="00D80D65" w:rsidRPr="000455B7" w:rsidRDefault="00CE4BF0">
      <w:pPr>
        <w:numPr>
          <w:ilvl w:val="0"/>
          <w:numId w:val="1"/>
        </w:numPr>
        <w:spacing w:line="360" w:lineRule="auto"/>
        <w:ind w:left="0" w:firstLine="0"/>
        <w:jc w:val="both"/>
        <w:rPr>
          <w:rFonts w:ascii="Palatino Linotype" w:eastAsia="Palatino Linotype" w:hAnsi="Palatino Linotype" w:cs="Palatino Linotype"/>
        </w:rPr>
      </w:pPr>
      <w:r w:rsidRPr="000455B7">
        <w:rPr>
          <w:rFonts w:ascii="Palatino Linotype" w:eastAsia="Palatino Linotype" w:hAnsi="Palatino Linotype" w:cs="Palatino Linotype"/>
        </w:rPr>
        <w:t xml:space="preserve">El once de diciembre de dos mil veinticinco, el </w:t>
      </w:r>
      <w:r w:rsidRPr="000455B7">
        <w:rPr>
          <w:rFonts w:ascii="Palatino Linotype" w:eastAsia="Palatino Linotype" w:hAnsi="Palatino Linotype" w:cs="Palatino Linotype"/>
          <w:b/>
          <w:bCs/>
        </w:rPr>
        <w:t>SUJETO OBLIGADO</w:t>
      </w:r>
      <w:r w:rsidRPr="000455B7">
        <w:rPr>
          <w:rFonts w:ascii="Palatino Linotype" w:eastAsia="Palatino Linotype" w:hAnsi="Palatino Linotype" w:cs="Palatino Linotype"/>
          <w:b/>
          <w:bCs/>
          <w:i/>
          <w:iCs/>
        </w:rPr>
        <w:t xml:space="preserve"> </w:t>
      </w:r>
      <w:r w:rsidRPr="000455B7">
        <w:rPr>
          <w:rFonts w:ascii="Palatino Linotype" w:eastAsia="Palatino Linotype" w:hAnsi="Palatino Linotype" w:cs="Palatino Linotype"/>
        </w:rPr>
        <w:t>dio respuesta a la solicitud de información, en los siguientes términos:</w:t>
      </w:r>
    </w:p>
    <w:p w14:paraId="56108B2F" w14:textId="77777777" w:rsidR="00D80D65" w:rsidRPr="000455B7" w:rsidRDefault="00CE4BF0">
      <w:pPr>
        <w:ind w:left="567" w:right="539"/>
        <w:jc w:val="both"/>
        <w:rPr>
          <w:rFonts w:ascii="Palatino Linotype" w:eastAsia="Palatino Linotype" w:hAnsi="Palatino Linotype" w:cs="Palatino Linotype"/>
          <w:i/>
          <w:iCs/>
        </w:rPr>
      </w:pPr>
      <w:r w:rsidRPr="000455B7">
        <w:rPr>
          <w:rFonts w:ascii="Palatino Linotype" w:eastAsia="Palatino Linotype" w:hAnsi="Palatino Linotype" w:cs="Palatino Linotype"/>
          <w:i/>
          <w:iCs/>
        </w:rPr>
        <w:t>“…</w:t>
      </w:r>
      <w:r w:rsidRPr="000455B7">
        <w:rPr>
          <w:rFonts w:ascii="Palatino Linotype" w:eastAsia="Palatino Linotype" w:hAnsi="Palatino Linotype" w:cs="Palatino Linotype"/>
          <w:i/>
          <w:iCs/>
          <w:color w:val="000000"/>
        </w:rPr>
        <w:t>En atención a la solicitud, me permito adjuntar al presente la respuesta correspondiente, Sin más por el momento, reciba un saludo.…</w:t>
      </w:r>
      <w:r w:rsidRPr="000455B7">
        <w:rPr>
          <w:rFonts w:ascii="Palatino Linotype" w:eastAsia="Palatino Linotype" w:hAnsi="Palatino Linotype" w:cs="Palatino Linotype"/>
          <w:i/>
          <w:iCs/>
        </w:rPr>
        <w:t>” (Sic)</w:t>
      </w:r>
    </w:p>
    <w:p w14:paraId="53B875BF" w14:textId="77777777" w:rsidR="00D80D65" w:rsidRPr="000455B7" w:rsidRDefault="00D80D65">
      <w:pPr>
        <w:ind w:right="539"/>
        <w:jc w:val="both"/>
        <w:rPr>
          <w:rFonts w:ascii="Palatino Linotype" w:eastAsia="Palatino Linotype" w:hAnsi="Palatino Linotype" w:cs="Palatino Linotype"/>
          <w:i/>
          <w:iCs/>
        </w:rPr>
      </w:pPr>
    </w:p>
    <w:p w14:paraId="6689FAE6" w14:textId="77777777" w:rsidR="00D80D65" w:rsidRPr="000455B7" w:rsidRDefault="00CE4BF0">
      <w:pPr>
        <w:ind w:right="539"/>
        <w:jc w:val="both"/>
        <w:rPr>
          <w:rFonts w:ascii="Palatino Linotype" w:eastAsia="Palatino Linotype" w:hAnsi="Palatino Linotype" w:cs="Palatino Linotype"/>
        </w:rPr>
      </w:pPr>
      <w:r w:rsidRPr="000455B7">
        <w:rPr>
          <w:rFonts w:ascii="Palatino Linotype" w:eastAsia="Palatino Linotype" w:hAnsi="Palatino Linotype" w:cs="Palatino Linotype"/>
        </w:rPr>
        <w:t>Archivos electrónicos adjuntos:</w:t>
      </w:r>
    </w:p>
    <w:p w14:paraId="566B3394" w14:textId="77777777" w:rsidR="00D80D65" w:rsidRPr="000455B7" w:rsidRDefault="00D80D65">
      <w:pPr>
        <w:ind w:right="539"/>
        <w:jc w:val="both"/>
        <w:rPr>
          <w:rFonts w:ascii="Palatino Linotype" w:eastAsia="Palatino Linotype" w:hAnsi="Palatino Linotype" w:cs="Palatino Linotype"/>
          <w:i/>
          <w:iCs/>
        </w:rPr>
      </w:pPr>
    </w:p>
    <w:p w14:paraId="69A68F6D" w14:textId="77777777" w:rsidR="00D80D65" w:rsidRPr="000455B7" w:rsidRDefault="00117ECD">
      <w:pPr>
        <w:spacing w:line="360" w:lineRule="auto"/>
        <w:ind w:left="567" w:right="539"/>
        <w:rPr>
          <w:rFonts w:ascii="Palatino Linotype" w:eastAsia="Palatino Linotype" w:hAnsi="Palatino Linotype" w:cs="Palatino Linotype"/>
          <w:b/>
          <w:bCs/>
        </w:rPr>
      </w:pPr>
      <w:hyperlink r:id="rId8">
        <w:r w:rsidR="00CE4BF0" w:rsidRPr="000455B7">
          <w:rPr>
            <w:rFonts w:ascii="Palatino Linotype" w:eastAsia="Palatino Linotype" w:hAnsi="Palatino Linotype" w:cs="Palatino Linotype"/>
            <w:b/>
            <w:bCs/>
            <w:color w:val="000000"/>
          </w:rPr>
          <w:t>NOTIF. CIUDADANO S. 6204.pdf</w:t>
        </w:r>
      </w:hyperlink>
      <w:r w:rsidR="00CE4BF0" w:rsidRPr="000455B7">
        <w:rPr>
          <w:rFonts w:ascii="Palatino Linotype" w:eastAsia="Palatino Linotype" w:hAnsi="Palatino Linotype" w:cs="Palatino Linotype"/>
          <w:b/>
          <w:bCs/>
        </w:rPr>
        <w:t>:</w:t>
      </w:r>
    </w:p>
    <w:p w14:paraId="35D9408F" w14:textId="77777777" w:rsidR="00D80D65" w:rsidRPr="000455B7" w:rsidRDefault="00CE4BF0">
      <w:pPr>
        <w:ind w:left="567" w:right="539"/>
        <w:jc w:val="both"/>
        <w:rPr>
          <w:rFonts w:ascii="Palatino Linotype" w:eastAsia="Palatino Linotype" w:hAnsi="Palatino Linotype" w:cs="Palatino Linotype"/>
        </w:rPr>
      </w:pPr>
      <w:r w:rsidRPr="000455B7">
        <w:rPr>
          <w:rFonts w:ascii="Palatino Linotype" w:eastAsia="Palatino Linotype" w:hAnsi="Palatino Linotype" w:cs="Palatino Linotype"/>
          <w:b/>
          <w:bCs/>
        </w:rPr>
        <w:t>-Oficio 206010000/7118/2025</w:t>
      </w:r>
      <w:r w:rsidRPr="000455B7">
        <w:rPr>
          <w:rFonts w:ascii="Palatino Linotype" w:eastAsia="Palatino Linotype" w:hAnsi="Palatino Linotype" w:cs="Palatino Linotype"/>
        </w:rPr>
        <w:t>, suscrito por la Directora General de Administración, mediante el cual, refirió remitir la respuesta emitida por la Dirección de Recursos Humanos.</w:t>
      </w:r>
    </w:p>
    <w:p w14:paraId="6A8E805E" w14:textId="77777777" w:rsidR="00D80D65" w:rsidRPr="000455B7" w:rsidRDefault="00CE4BF0">
      <w:pPr>
        <w:ind w:left="567" w:right="539"/>
        <w:jc w:val="both"/>
        <w:rPr>
          <w:rFonts w:ascii="Palatino Linotype" w:eastAsia="Palatino Linotype" w:hAnsi="Palatino Linotype" w:cs="Palatino Linotype"/>
        </w:rPr>
      </w:pPr>
      <w:r w:rsidRPr="000455B7">
        <w:rPr>
          <w:rFonts w:ascii="Palatino Linotype" w:eastAsia="Palatino Linotype" w:hAnsi="Palatino Linotype" w:cs="Palatino Linotype"/>
          <w:b/>
          <w:bCs/>
        </w:rPr>
        <w:t>-Oficio 1176/2025,</w:t>
      </w:r>
      <w:r w:rsidRPr="000455B7">
        <w:rPr>
          <w:rFonts w:ascii="Palatino Linotype" w:eastAsia="Palatino Linotype" w:hAnsi="Palatino Linotype" w:cs="Palatino Linotype"/>
        </w:rPr>
        <w:t xml:space="preserve"> suscrito por la Directora de Recursos Humanos, mediante el cual, refirió que lo requerido no constituye un Derecho de Acceso a la Información Pública, sino a manifestaciones que se satisfacen vía derecho de petición.</w:t>
      </w:r>
    </w:p>
    <w:p w14:paraId="77DF8EDB" w14:textId="77777777" w:rsidR="00D80D65" w:rsidRPr="000455B7" w:rsidRDefault="00D80D65">
      <w:pPr>
        <w:ind w:left="567" w:right="539"/>
        <w:jc w:val="both"/>
        <w:rPr>
          <w:rFonts w:ascii="Palatino Linotype" w:eastAsia="Palatino Linotype" w:hAnsi="Palatino Linotype" w:cs="Palatino Linotype"/>
          <w:b/>
          <w:bCs/>
        </w:rPr>
      </w:pPr>
    </w:p>
    <w:p w14:paraId="5678594C" w14:textId="77777777" w:rsidR="00D80D65" w:rsidRPr="000455B7" w:rsidRDefault="00117ECD">
      <w:pPr>
        <w:ind w:left="567" w:right="539"/>
        <w:jc w:val="both"/>
        <w:rPr>
          <w:rFonts w:ascii="Palatino Linotype" w:eastAsia="Palatino Linotype" w:hAnsi="Palatino Linotype" w:cs="Palatino Linotype"/>
        </w:rPr>
      </w:pPr>
      <w:hyperlink r:id="rId9">
        <w:r w:rsidR="00CE4BF0" w:rsidRPr="000455B7">
          <w:rPr>
            <w:rFonts w:ascii="Palatino Linotype" w:eastAsia="Palatino Linotype" w:hAnsi="Palatino Linotype" w:cs="Palatino Linotype"/>
            <w:b/>
            <w:bCs/>
            <w:color w:val="000000"/>
          </w:rPr>
          <w:t>2025-OFI-4208-SMX-6204.pdf</w:t>
        </w:r>
      </w:hyperlink>
      <w:r w:rsidR="00CE4BF0" w:rsidRPr="000455B7">
        <w:rPr>
          <w:rFonts w:ascii="Palatino Linotype" w:eastAsia="Palatino Linotype" w:hAnsi="Palatino Linotype" w:cs="Palatino Linotype"/>
          <w:b/>
          <w:bCs/>
        </w:rPr>
        <w:t xml:space="preserve">: </w:t>
      </w:r>
      <w:r w:rsidR="00CE4BF0" w:rsidRPr="000455B7">
        <w:rPr>
          <w:rFonts w:ascii="Palatino Linotype" w:eastAsia="Palatino Linotype" w:hAnsi="Palatino Linotype" w:cs="Palatino Linotype"/>
        </w:rPr>
        <w:t>Oficio suscrito por el Titular del Órgano Interno de Control Municipal, mediante el cual, señaló que las Declaraciones de Situación Patrimonial y de Intereses, se presenta de manera electrónica mediante el sistema de la Secretaría de la Contraloría denominado Declarant, por lo que no se cuenta con el documento solicitado, por n o hacerse generado, poseído o administrado. Referente a las manifestaciones de conflicto de intereses, señaló que ha implementado el documento denominado “CARTA DE MANIFETACIONES DE NO CONFLICTO DE INTERES”, mismo que señaló anexar.</w:t>
      </w:r>
    </w:p>
    <w:p w14:paraId="6206AE9F" w14:textId="77777777" w:rsidR="00D80D65" w:rsidRPr="000455B7" w:rsidRDefault="00D80D65">
      <w:pPr>
        <w:ind w:left="567" w:right="539"/>
        <w:jc w:val="both"/>
        <w:rPr>
          <w:rFonts w:ascii="Palatino Linotype" w:eastAsia="Palatino Linotype" w:hAnsi="Palatino Linotype" w:cs="Palatino Linotype"/>
          <w:b/>
          <w:bCs/>
        </w:rPr>
      </w:pPr>
    </w:p>
    <w:p w14:paraId="3565E6D3" w14:textId="77777777" w:rsidR="00D80D65" w:rsidRPr="000455B7" w:rsidRDefault="00117ECD">
      <w:pPr>
        <w:ind w:left="567" w:right="539"/>
        <w:jc w:val="both"/>
        <w:rPr>
          <w:rFonts w:ascii="Palatino Linotype" w:eastAsia="Palatino Linotype" w:hAnsi="Palatino Linotype" w:cs="Palatino Linotype"/>
        </w:rPr>
      </w:pPr>
      <w:hyperlink r:id="rId10">
        <w:r w:rsidR="00CE4BF0" w:rsidRPr="000455B7">
          <w:rPr>
            <w:rFonts w:ascii="Palatino Linotype" w:eastAsia="Palatino Linotype" w:hAnsi="Palatino Linotype" w:cs="Palatino Linotype"/>
            <w:b/>
            <w:bCs/>
            <w:color w:val="000000"/>
          </w:rPr>
          <w:t>Carta de Manifestación de No Conflicto de Interés (2).pdf</w:t>
        </w:r>
      </w:hyperlink>
      <w:r w:rsidR="00CE4BF0" w:rsidRPr="000455B7">
        <w:rPr>
          <w:rFonts w:ascii="Palatino Linotype" w:eastAsia="Palatino Linotype" w:hAnsi="Palatino Linotype" w:cs="Palatino Linotype"/>
          <w:b/>
          <w:bCs/>
        </w:rPr>
        <w:t xml:space="preserve">: </w:t>
      </w:r>
      <w:r w:rsidR="00CE4BF0" w:rsidRPr="000455B7">
        <w:rPr>
          <w:rFonts w:ascii="Palatino Linotype" w:eastAsia="Palatino Linotype" w:hAnsi="Palatino Linotype" w:cs="Palatino Linotype"/>
        </w:rPr>
        <w:t>Documento consistente en el formato de la “Carta de Manifestación de No Conflicto de Interés”.</w:t>
      </w:r>
    </w:p>
    <w:p w14:paraId="2154F70F" w14:textId="77777777" w:rsidR="00D80D65" w:rsidRPr="000455B7" w:rsidRDefault="00D80D65">
      <w:pPr>
        <w:ind w:left="567" w:right="539"/>
        <w:jc w:val="both"/>
        <w:rPr>
          <w:rFonts w:ascii="Palatino Linotype" w:eastAsia="Palatino Linotype" w:hAnsi="Palatino Linotype" w:cs="Palatino Linotype"/>
        </w:rPr>
      </w:pPr>
    </w:p>
    <w:p w14:paraId="5396BC16" w14:textId="77777777" w:rsidR="00D80D65" w:rsidRPr="000455B7" w:rsidRDefault="00117ECD">
      <w:pPr>
        <w:ind w:left="567" w:right="539"/>
        <w:jc w:val="both"/>
        <w:rPr>
          <w:rFonts w:ascii="Palatino Linotype" w:eastAsia="Palatino Linotype" w:hAnsi="Palatino Linotype" w:cs="Palatino Linotype"/>
        </w:rPr>
      </w:pPr>
      <w:hyperlink r:id="rId11">
        <w:r w:rsidR="00CE4BF0" w:rsidRPr="000455B7">
          <w:rPr>
            <w:rFonts w:ascii="Palatino Linotype" w:eastAsia="Palatino Linotype" w:hAnsi="Palatino Linotype" w:cs="Palatino Linotype"/>
            <w:b/>
            <w:bCs/>
            <w:color w:val="000000"/>
          </w:rPr>
          <w:t>1a.pdf</w:t>
        </w:r>
      </w:hyperlink>
      <w:r w:rsidR="00CE4BF0" w:rsidRPr="000455B7">
        <w:rPr>
          <w:rFonts w:ascii="Palatino Linotype" w:eastAsia="Palatino Linotype" w:hAnsi="Palatino Linotype" w:cs="Palatino Linotype"/>
          <w:b/>
          <w:bCs/>
        </w:rPr>
        <w:t xml:space="preserve">: </w:t>
      </w:r>
      <w:r w:rsidR="00CE4BF0" w:rsidRPr="000455B7">
        <w:rPr>
          <w:rFonts w:ascii="Palatino Linotype" w:eastAsia="Palatino Linotype" w:hAnsi="Palatino Linotype" w:cs="Palatino Linotype"/>
        </w:rPr>
        <w:t>Documento consistente en el PbRM-01a “Programa Anual Dimensión Administrativa del Gasto”, del Presupuesto Basado en Resultados Municipal 2025.</w:t>
      </w:r>
    </w:p>
    <w:p w14:paraId="58BA7653" w14:textId="77777777" w:rsidR="00D80D65" w:rsidRPr="000455B7" w:rsidRDefault="00D80D65">
      <w:pPr>
        <w:ind w:left="567" w:right="539"/>
        <w:jc w:val="both"/>
        <w:rPr>
          <w:rFonts w:ascii="Palatino Linotype" w:eastAsia="Palatino Linotype" w:hAnsi="Palatino Linotype" w:cs="Palatino Linotype"/>
          <w:b/>
          <w:bCs/>
        </w:rPr>
      </w:pPr>
    </w:p>
    <w:p w14:paraId="045A424C" w14:textId="77777777" w:rsidR="00D80D65" w:rsidRPr="000455B7" w:rsidRDefault="00117ECD">
      <w:pPr>
        <w:ind w:left="567" w:right="539"/>
        <w:jc w:val="both"/>
        <w:rPr>
          <w:rFonts w:ascii="Palatino Linotype" w:eastAsia="Palatino Linotype" w:hAnsi="Palatino Linotype" w:cs="Palatino Linotype"/>
        </w:rPr>
      </w:pPr>
      <w:hyperlink r:id="rId12">
        <w:r w:rsidR="00CE4BF0" w:rsidRPr="000455B7">
          <w:rPr>
            <w:rFonts w:ascii="Palatino Linotype" w:eastAsia="Palatino Linotype" w:hAnsi="Palatino Linotype" w:cs="Palatino Linotype"/>
            <w:b/>
            <w:bCs/>
            <w:color w:val="000000"/>
          </w:rPr>
          <w:t>1e.pdf</w:t>
        </w:r>
      </w:hyperlink>
      <w:r w:rsidR="00CE4BF0" w:rsidRPr="000455B7">
        <w:rPr>
          <w:rFonts w:ascii="Palatino Linotype" w:eastAsia="Palatino Linotype" w:hAnsi="Palatino Linotype" w:cs="Palatino Linotype"/>
          <w:b/>
          <w:bCs/>
        </w:rPr>
        <w:t xml:space="preserve">: </w:t>
      </w:r>
      <w:r w:rsidR="00CE4BF0" w:rsidRPr="000455B7">
        <w:rPr>
          <w:rFonts w:ascii="Palatino Linotype" w:eastAsia="Palatino Linotype" w:hAnsi="Palatino Linotype" w:cs="Palatino Linotype"/>
        </w:rPr>
        <w:t>Documento consistente en el PbRM-01e “Matriz de Indicadores para Resultados por Programa presupuestario y Dependencia General”, del Presupuesto Basado en Resultados Municipal 2025.</w:t>
      </w:r>
    </w:p>
    <w:p w14:paraId="15ADFF8E" w14:textId="77777777" w:rsidR="00D80D65" w:rsidRPr="000455B7" w:rsidRDefault="00D80D65">
      <w:pPr>
        <w:ind w:left="567" w:right="539"/>
        <w:jc w:val="both"/>
        <w:rPr>
          <w:rFonts w:ascii="Palatino Linotype" w:eastAsia="Palatino Linotype" w:hAnsi="Palatino Linotype" w:cs="Palatino Linotype"/>
          <w:b/>
          <w:bCs/>
        </w:rPr>
      </w:pPr>
    </w:p>
    <w:p w14:paraId="4F31A8ED" w14:textId="77777777" w:rsidR="00D80D65" w:rsidRPr="000455B7" w:rsidRDefault="00117ECD">
      <w:pPr>
        <w:ind w:left="567" w:right="539"/>
        <w:jc w:val="both"/>
        <w:rPr>
          <w:rFonts w:ascii="Palatino Linotype" w:eastAsia="Palatino Linotype" w:hAnsi="Palatino Linotype" w:cs="Palatino Linotype"/>
        </w:rPr>
      </w:pPr>
      <w:hyperlink r:id="rId13">
        <w:r w:rsidR="00CE4BF0" w:rsidRPr="000455B7">
          <w:rPr>
            <w:rFonts w:ascii="Palatino Linotype" w:eastAsia="Palatino Linotype" w:hAnsi="Palatino Linotype" w:cs="Palatino Linotype"/>
            <w:b/>
            <w:bCs/>
            <w:color w:val="000000"/>
          </w:rPr>
          <w:t>1c.pdf</w:t>
        </w:r>
      </w:hyperlink>
      <w:r w:rsidR="00CE4BF0" w:rsidRPr="000455B7">
        <w:rPr>
          <w:rFonts w:ascii="Palatino Linotype" w:eastAsia="Palatino Linotype" w:hAnsi="Palatino Linotype" w:cs="Palatino Linotype"/>
          <w:b/>
          <w:bCs/>
        </w:rPr>
        <w:t xml:space="preserve">: </w:t>
      </w:r>
      <w:r w:rsidR="00CE4BF0" w:rsidRPr="000455B7">
        <w:rPr>
          <w:rFonts w:ascii="Palatino Linotype" w:eastAsia="Palatino Linotype" w:hAnsi="Palatino Linotype" w:cs="Palatino Linotype"/>
        </w:rPr>
        <w:t>Documento consistente en el PbRM-01c “Programa Anual de Metas de Actividad de Proyecto”, del Presupuesto Basado en Resultados Municipal 2025.</w:t>
      </w:r>
    </w:p>
    <w:p w14:paraId="3F2A6ABC" w14:textId="77777777" w:rsidR="00D80D65" w:rsidRPr="000455B7" w:rsidRDefault="00D80D65">
      <w:pPr>
        <w:ind w:left="567" w:right="539"/>
        <w:jc w:val="both"/>
        <w:rPr>
          <w:rFonts w:ascii="Palatino Linotype" w:eastAsia="Palatino Linotype" w:hAnsi="Palatino Linotype" w:cs="Palatino Linotype"/>
          <w:b/>
          <w:bCs/>
        </w:rPr>
      </w:pPr>
    </w:p>
    <w:p w14:paraId="594D7195" w14:textId="77777777" w:rsidR="00D80D65" w:rsidRPr="000455B7" w:rsidRDefault="00117ECD">
      <w:pPr>
        <w:ind w:left="567" w:right="539"/>
        <w:jc w:val="both"/>
        <w:rPr>
          <w:rFonts w:ascii="Palatino Linotype" w:eastAsia="Palatino Linotype" w:hAnsi="Palatino Linotype" w:cs="Palatino Linotype"/>
          <w:b/>
          <w:bCs/>
        </w:rPr>
      </w:pPr>
      <w:hyperlink r:id="rId14">
        <w:r w:rsidR="00CE4BF0" w:rsidRPr="000455B7">
          <w:rPr>
            <w:rFonts w:ascii="Palatino Linotype" w:eastAsia="Palatino Linotype" w:hAnsi="Palatino Linotype" w:cs="Palatino Linotype"/>
            <w:b/>
            <w:bCs/>
            <w:color w:val="000000"/>
          </w:rPr>
          <w:t>R. 06204.2025.pdf</w:t>
        </w:r>
      </w:hyperlink>
      <w:r w:rsidR="00CE4BF0" w:rsidRPr="000455B7">
        <w:rPr>
          <w:rFonts w:ascii="Palatino Linotype" w:eastAsia="Palatino Linotype" w:hAnsi="Palatino Linotype" w:cs="Palatino Linotype"/>
          <w:b/>
          <w:bCs/>
        </w:rPr>
        <w:t xml:space="preserve">: </w:t>
      </w:r>
      <w:r w:rsidR="00CE4BF0" w:rsidRPr="000455B7">
        <w:rPr>
          <w:rFonts w:ascii="Palatino Linotype" w:eastAsia="Palatino Linotype" w:hAnsi="Palatino Linotype" w:cs="Palatino Linotype"/>
        </w:rPr>
        <w:t xml:space="preserve">Oficio suscrito por el Titular de la Unidad de Transparencia, mediante el cual, refirió que lo relativo a “Quisiera conocer… de la Unidad de Transparencia… sus funciones… su programa de trabajo de transparencia y datos personales y sus avances, las actas del comité de transparencia ordinarias y extraordinarias con su situación” (Sic), la información se encuentra publicada en la página de Información Pública de Oficio Mexiquense y Municipios. Por lo que corresponde a lo demás solicitado, señaló anexar la información en formato PDF. Asimismo, precisó que el particular busca un pronunciamiento por parte del </w:t>
      </w:r>
      <w:r w:rsidR="00CE4BF0" w:rsidRPr="000455B7">
        <w:rPr>
          <w:rFonts w:ascii="Palatino Linotype" w:eastAsia="Palatino Linotype" w:hAnsi="Palatino Linotype" w:cs="Palatino Linotype"/>
          <w:b/>
          <w:bCs/>
        </w:rPr>
        <w:t>SUJETO OBLIGADO</w:t>
      </w:r>
      <w:r w:rsidR="00CE4BF0" w:rsidRPr="000455B7">
        <w:rPr>
          <w:rFonts w:ascii="Palatino Linotype" w:eastAsia="Palatino Linotype" w:hAnsi="Palatino Linotype" w:cs="Palatino Linotype"/>
        </w:rPr>
        <w:t>, lo cual no constituye un derecho de acceso a la información, sino un derecho de petición debido a que realiza manifestaciones subjetivas, acusaciones y declaraciones que no colman con la entrega de documentos, situación que conlleva a afirmar que se está ante la presencia del derecho ya anunciado.</w:t>
      </w:r>
    </w:p>
    <w:p w14:paraId="0B0B3F51" w14:textId="77777777" w:rsidR="00D80D65" w:rsidRPr="000455B7" w:rsidRDefault="00D80D65">
      <w:pPr>
        <w:ind w:left="567" w:right="539"/>
        <w:jc w:val="both"/>
        <w:rPr>
          <w:rFonts w:ascii="Palatino Linotype" w:eastAsia="Palatino Linotype" w:hAnsi="Palatino Linotype" w:cs="Palatino Linotype"/>
          <w:b/>
          <w:bCs/>
        </w:rPr>
      </w:pPr>
    </w:p>
    <w:p w14:paraId="4988C644" w14:textId="77777777" w:rsidR="00D80D65" w:rsidRPr="000455B7" w:rsidRDefault="00117ECD">
      <w:pPr>
        <w:ind w:left="567" w:right="539"/>
        <w:jc w:val="both"/>
        <w:rPr>
          <w:rFonts w:ascii="Palatino Linotype" w:eastAsia="Palatino Linotype" w:hAnsi="Palatino Linotype" w:cs="Palatino Linotype"/>
        </w:rPr>
      </w:pPr>
      <w:hyperlink r:id="rId15">
        <w:r w:rsidR="00CE4BF0" w:rsidRPr="000455B7">
          <w:rPr>
            <w:rFonts w:ascii="Palatino Linotype" w:eastAsia="Palatino Linotype" w:hAnsi="Palatino Linotype" w:cs="Palatino Linotype"/>
            <w:b/>
            <w:bCs/>
            <w:color w:val="000000"/>
          </w:rPr>
          <w:t>1d.pdf</w:t>
        </w:r>
      </w:hyperlink>
      <w:r w:rsidR="00CE4BF0" w:rsidRPr="000455B7">
        <w:rPr>
          <w:rFonts w:ascii="Palatino Linotype" w:eastAsia="Palatino Linotype" w:hAnsi="Palatino Linotype" w:cs="Palatino Linotype"/>
          <w:b/>
          <w:bCs/>
        </w:rPr>
        <w:t xml:space="preserve">: </w:t>
      </w:r>
      <w:r w:rsidR="00CE4BF0" w:rsidRPr="000455B7">
        <w:rPr>
          <w:rFonts w:ascii="Palatino Linotype" w:eastAsia="Palatino Linotype" w:hAnsi="Palatino Linotype" w:cs="Palatino Linotype"/>
        </w:rPr>
        <w:t>Documento consistente en el PbRM-01d “FICHA TÉCNICA DE DISEÑO DE INDICADORES ESTRATEGICOS O DE GESTIÓN 2025”, del Presupuesto  Basado en Resultados Municipal.</w:t>
      </w:r>
    </w:p>
    <w:p w14:paraId="1F2AEF41" w14:textId="77777777" w:rsidR="00D80D65" w:rsidRPr="000455B7" w:rsidRDefault="00D80D65">
      <w:pPr>
        <w:ind w:left="567" w:right="539"/>
        <w:jc w:val="both"/>
        <w:rPr>
          <w:rFonts w:ascii="Palatino Linotype" w:eastAsia="Palatino Linotype" w:hAnsi="Palatino Linotype" w:cs="Palatino Linotype"/>
          <w:b/>
          <w:bCs/>
        </w:rPr>
      </w:pPr>
    </w:p>
    <w:p w14:paraId="4D294E34" w14:textId="77777777" w:rsidR="00D80D65" w:rsidRPr="000455B7" w:rsidRDefault="00117ECD">
      <w:pPr>
        <w:ind w:left="567" w:right="539"/>
        <w:jc w:val="both"/>
        <w:rPr>
          <w:rFonts w:ascii="Palatino Linotype" w:eastAsia="Palatino Linotype" w:hAnsi="Palatino Linotype" w:cs="Palatino Linotype"/>
        </w:rPr>
      </w:pPr>
      <w:hyperlink r:id="rId16">
        <w:r w:rsidR="00CE4BF0" w:rsidRPr="000455B7">
          <w:rPr>
            <w:rFonts w:ascii="Palatino Linotype" w:eastAsia="Palatino Linotype" w:hAnsi="Palatino Linotype" w:cs="Palatino Linotype"/>
            <w:b/>
            <w:bCs/>
            <w:color w:val="000000"/>
          </w:rPr>
          <w:t>2a.pdf</w:t>
        </w:r>
      </w:hyperlink>
      <w:r w:rsidR="00CE4BF0" w:rsidRPr="000455B7">
        <w:rPr>
          <w:rFonts w:ascii="Palatino Linotype" w:eastAsia="Palatino Linotype" w:hAnsi="Palatino Linotype" w:cs="Palatino Linotype"/>
          <w:b/>
          <w:bCs/>
        </w:rPr>
        <w:t xml:space="preserve">: </w:t>
      </w:r>
      <w:r w:rsidR="00CE4BF0" w:rsidRPr="000455B7">
        <w:rPr>
          <w:rFonts w:ascii="Palatino Linotype" w:eastAsia="Palatino Linotype" w:hAnsi="Palatino Linotype" w:cs="Palatino Linotype"/>
        </w:rPr>
        <w:t>Documento consistente en el PbRM-02a “Calendario de Metas de Actividad por Proyecto”, del Presupuesto Basado en Resultados Municipal.</w:t>
      </w:r>
    </w:p>
    <w:p w14:paraId="44AA0691" w14:textId="77777777" w:rsidR="00D80D65" w:rsidRPr="000455B7" w:rsidRDefault="00D80D65">
      <w:pPr>
        <w:ind w:left="567" w:right="539"/>
        <w:jc w:val="both"/>
        <w:rPr>
          <w:rFonts w:ascii="Palatino Linotype" w:eastAsia="Palatino Linotype" w:hAnsi="Palatino Linotype" w:cs="Palatino Linotype"/>
          <w:b/>
          <w:bCs/>
        </w:rPr>
      </w:pPr>
    </w:p>
    <w:p w14:paraId="49CAD52C" w14:textId="77777777" w:rsidR="00D80D65" w:rsidRPr="000455B7" w:rsidRDefault="00117ECD">
      <w:pPr>
        <w:ind w:left="567" w:right="539"/>
        <w:jc w:val="both"/>
        <w:rPr>
          <w:rFonts w:ascii="Palatino Linotype" w:eastAsia="Palatino Linotype" w:hAnsi="Palatino Linotype" w:cs="Palatino Linotype"/>
          <w:b/>
          <w:bCs/>
        </w:rPr>
      </w:pPr>
      <w:hyperlink r:id="rId17">
        <w:r w:rsidR="00CE4BF0" w:rsidRPr="000455B7">
          <w:rPr>
            <w:rFonts w:ascii="Palatino Linotype" w:eastAsia="Palatino Linotype" w:hAnsi="Palatino Linotype" w:cs="Palatino Linotype"/>
            <w:b/>
            <w:bCs/>
            <w:color w:val="000000"/>
          </w:rPr>
          <w:t>ACTA_1465_25.pdf</w:t>
        </w:r>
      </w:hyperlink>
      <w:r w:rsidR="00CE4BF0" w:rsidRPr="000455B7">
        <w:rPr>
          <w:rFonts w:ascii="Palatino Linotype" w:eastAsia="Palatino Linotype" w:hAnsi="Palatino Linotype" w:cs="Palatino Linotype"/>
          <w:b/>
          <w:bCs/>
        </w:rPr>
        <w:t xml:space="preserve">: </w:t>
      </w:r>
      <w:r w:rsidR="00CE4BF0" w:rsidRPr="000455B7">
        <w:rPr>
          <w:rFonts w:ascii="Palatino Linotype" w:eastAsia="Palatino Linotype" w:hAnsi="Palatino Linotype" w:cs="Palatino Linotype"/>
        </w:rPr>
        <w:t>Acta de la milésima cuadragésima sexagésima quinta sesión extraordinaria 2025 del Comité de Transparencia del Ayuntamiento de Toluca, número CT/SE/1465/2025, mediante la cual se aprobó la propuesta de clasificación de como información confidencial de forma parcial, para dar cumplimiento a la solicitud número 06204/TOLUCA/IP/2025, presentada por el Servidor Público Habilitado de la Unidad de Transparencia.</w:t>
      </w:r>
    </w:p>
    <w:p w14:paraId="0560D36D" w14:textId="77777777" w:rsidR="00D80D65" w:rsidRPr="000455B7" w:rsidRDefault="00D80D65">
      <w:pPr>
        <w:ind w:left="567" w:right="539"/>
        <w:jc w:val="both"/>
        <w:rPr>
          <w:rFonts w:ascii="Palatino Linotype" w:eastAsia="Palatino Linotype" w:hAnsi="Palatino Linotype" w:cs="Palatino Linotype"/>
          <w:b/>
          <w:bCs/>
        </w:rPr>
      </w:pPr>
    </w:p>
    <w:p w14:paraId="6E9BB949" w14:textId="77777777" w:rsidR="00D80D65" w:rsidRPr="000455B7" w:rsidRDefault="00117ECD">
      <w:pPr>
        <w:ind w:left="567" w:right="539"/>
        <w:jc w:val="both"/>
        <w:rPr>
          <w:rFonts w:ascii="Palatino Linotype" w:eastAsia="Palatino Linotype" w:hAnsi="Palatino Linotype" w:cs="Palatino Linotype"/>
          <w:b/>
          <w:bCs/>
        </w:rPr>
      </w:pPr>
      <w:hyperlink r:id="rId18">
        <w:r w:rsidR="00CE4BF0" w:rsidRPr="000455B7">
          <w:rPr>
            <w:rFonts w:ascii="Palatino Linotype" w:eastAsia="Palatino Linotype" w:hAnsi="Palatino Linotype" w:cs="Palatino Linotype"/>
            <w:b/>
            <w:bCs/>
            <w:color w:val="000000"/>
          </w:rPr>
          <w:t>PLAN DE TRABAJO TOLUCA_confidencial (1).pdf</w:t>
        </w:r>
      </w:hyperlink>
      <w:r w:rsidR="00CE4BF0" w:rsidRPr="000455B7">
        <w:rPr>
          <w:rFonts w:ascii="Palatino Linotype" w:eastAsia="Palatino Linotype" w:hAnsi="Palatino Linotype" w:cs="Palatino Linotype"/>
          <w:b/>
          <w:bCs/>
        </w:rPr>
        <w:t xml:space="preserve">: </w:t>
      </w:r>
      <w:r w:rsidR="00CE4BF0" w:rsidRPr="000455B7">
        <w:rPr>
          <w:rFonts w:ascii="Palatino Linotype" w:eastAsia="Palatino Linotype" w:hAnsi="Palatino Linotype" w:cs="Palatino Linotype"/>
        </w:rPr>
        <w:t>Documento de nueve páginas, consistente en el Plan Estratégico Integral para la Protección y Seguridad de los Datos Personales del Ayuntamiento de Toluca, en versión pública.</w:t>
      </w:r>
    </w:p>
    <w:p w14:paraId="67202AAA" w14:textId="77777777" w:rsidR="00D80D65" w:rsidRPr="000455B7" w:rsidRDefault="00D80D65">
      <w:pPr>
        <w:spacing w:line="360" w:lineRule="auto"/>
        <w:ind w:left="567" w:right="539"/>
        <w:rPr>
          <w:rFonts w:ascii="Palatino Linotype" w:eastAsia="Palatino Linotype" w:hAnsi="Palatino Linotype" w:cs="Palatino Linotype"/>
          <w:b/>
          <w:bCs/>
          <w:i/>
          <w:iCs/>
        </w:rPr>
      </w:pPr>
    </w:p>
    <w:p w14:paraId="5811B36B" w14:textId="77777777" w:rsidR="00D80D65" w:rsidRPr="000455B7" w:rsidRDefault="00CE4BF0">
      <w:pPr>
        <w:numPr>
          <w:ilvl w:val="0"/>
          <w:numId w:val="1"/>
        </w:numPr>
        <w:spacing w:line="360" w:lineRule="auto"/>
        <w:ind w:left="0" w:firstLine="0"/>
        <w:jc w:val="both"/>
        <w:rPr>
          <w:rFonts w:ascii="Palatino Linotype" w:eastAsia="Palatino Linotype" w:hAnsi="Palatino Linotype" w:cs="Palatino Linotype"/>
          <w:i/>
          <w:iCs/>
        </w:rPr>
      </w:pPr>
      <w:bookmarkStart w:id="2" w:name="_heading=h.tp0u4kz67ix0" w:colFirst="0" w:colLast="0"/>
      <w:bookmarkEnd w:id="2"/>
      <w:r w:rsidRPr="000455B7">
        <w:rPr>
          <w:rFonts w:ascii="Palatino Linotype" w:eastAsia="Palatino Linotype" w:hAnsi="Palatino Linotype" w:cs="Palatino Linotype"/>
        </w:rPr>
        <w:t xml:space="preserve">El diecinueve de enero de dos mil veintiséis, el </w:t>
      </w:r>
      <w:r w:rsidRPr="000455B7">
        <w:rPr>
          <w:rFonts w:ascii="Palatino Linotype" w:eastAsia="Palatino Linotype" w:hAnsi="Palatino Linotype" w:cs="Palatino Linotype"/>
          <w:b/>
          <w:bCs/>
        </w:rPr>
        <w:t>RECURRENTE</w:t>
      </w:r>
      <w:r w:rsidRPr="000455B7">
        <w:rPr>
          <w:rFonts w:ascii="Palatino Linotype" w:eastAsia="Palatino Linotype" w:hAnsi="Palatino Linotype" w:cs="Palatino Linotype"/>
        </w:rPr>
        <w:t xml:space="preserve"> interpuso el recurso de revisión, en contra de la respuesta, señalando como:</w:t>
      </w:r>
    </w:p>
    <w:p w14:paraId="3A1CECC8" w14:textId="77777777" w:rsidR="00D80D65" w:rsidRPr="000455B7" w:rsidRDefault="00D80D65">
      <w:pPr>
        <w:spacing w:line="360" w:lineRule="auto"/>
        <w:ind w:right="567"/>
        <w:rPr>
          <w:rFonts w:ascii="Palatino Linotype" w:eastAsia="Palatino Linotype" w:hAnsi="Palatino Linotype" w:cs="Palatino Linotype"/>
          <w:i/>
          <w:iCs/>
        </w:rPr>
      </w:pPr>
    </w:p>
    <w:p w14:paraId="02B4977E" w14:textId="77777777" w:rsidR="00D80D65" w:rsidRPr="000455B7" w:rsidRDefault="00CE4BF0" w:rsidP="000455B7">
      <w:pPr>
        <w:pStyle w:val="Prrafodelista"/>
        <w:numPr>
          <w:ilvl w:val="0"/>
          <w:numId w:val="2"/>
        </w:numPr>
        <w:ind w:left="567" w:right="539"/>
        <w:jc w:val="both"/>
        <w:rPr>
          <w:rFonts w:ascii="Palatino Linotype" w:eastAsia="Palatino Linotype" w:hAnsi="Palatino Linotype" w:cs="Palatino Linotype"/>
          <w:i/>
          <w:iCs/>
        </w:rPr>
      </w:pPr>
      <w:r w:rsidRPr="000455B7">
        <w:rPr>
          <w:rFonts w:ascii="Palatino Linotype" w:eastAsia="Palatino Linotype" w:hAnsi="Palatino Linotype" w:cs="Palatino Linotype"/>
          <w:b/>
          <w:bCs/>
        </w:rPr>
        <w:t>Acto impugnado</w:t>
      </w:r>
      <w:r w:rsidRPr="000455B7">
        <w:rPr>
          <w:rFonts w:ascii="Palatino Linotype" w:eastAsia="Palatino Linotype" w:hAnsi="Palatino Linotype" w:cs="Palatino Linotype"/>
          <w:b/>
          <w:bCs/>
          <w:i/>
          <w:iCs/>
        </w:rPr>
        <w:t>:</w:t>
      </w:r>
      <w:r w:rsidRPr="000455B7">
        <w:rPr>
          <w:rFonts w:ascii="Palatino Linotype" w:eastAsia="Palatino Linotype" w:hAnsi="Palatino Linotype" w:cs="Palatino Linotype"/>
          <w:i/>
          <w:iCs/>
          <w:color w:val="000000"/>
        </w:rPr>
        <w:t xml:space="preserve"> “No entrega la información solicita la unidad de transparencia además de opacos </w:t>
      </w:r>
      <w:r w:rsidRPr="000455B7">
        <w:rPr>
          <w:rFonts w:ascii="Palatino Linotype" w:eastAsia="Palatino Linotype" w:hAnsi="Palatino Linotype" w:cs="Palatino Linotype"/>
          <w:b/>
          <w:bCs/>
          <w:i/>
          <w:iCs/>
          <w:color w:val="000000"/>
        </w:rPr>
        <w:t xml:space="preserve">se quiere hacer los chistosos en el link que mandan de informe no esta toda la información que se solicita ahí </w:t>
      </w:r>
      <w:r w:rsidRPr="000455B7">
        <w:rPr>
          <w:rFonts w:ascii="Palatino Linotype" w:eastAsia="Palatino Linotype" w:hAnsi="Palatino Linotype" w:cs="Palatino Linotype"/>
          <w:b/>
          <w:bCs/>
          <w:i/>
          <w:iCs/>
          <w:color w:val="000000"/>
          <w:u w:val="single"/>
        </w:rPr>
        <w:t>solo esta el número de recurso y se pide el expediente completo</w:t>
      </w:r>
      <w:r w:rsidRPr="000455B7">
        <w:rPr>
          <w:rFonts w:ascii="Palatino Linotype" w:eastAsia="Palatino Linotype" w:hAnsi="Palatino Linotype" w:cs="Palatino Linotype"/>
          <w:b/>
          <w:bCs/>
          <w:i/>
          <w:iCs/>
          <w:color w:val="000000"/>
        </w:rPr>
        <w:t xml:space="preserve"> y no lo entregan</w:t>
      </w:r>
      <w:r w:rsidRPr="000455B7">
        <w:rPr>
          <w:rFonts w:ascii="Palatino Linotype" w:eastAsia="Palatino Linotype" w:hAnsi="Palatino Linotype" w:cs="Palatino Linotype"/>
          <w:i/>
          <w:iCs/>
          <w:color w:val="000000"/>
        </w:rPr>
        <w:t xml:space="preserve">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 “ (Sic)</w:t>
      </w:r>
    </w:p>
    <w:p w14:paraId="6524604A" w14:textId="77777777" w:rsidR="00D80D65" w:rsidRPr="000455B7" w:rsidRDefault="00D80D65">
      <w:pPr>
        <w:pBdr>
          <w:top w:val="nil"/>
          <w:left w:val="nil"/>
          <w:bottom w:val="nil"/>
          <w:right w:val="nil"/>
          <w:between w:val="nil"/>
        </w:pBdr>
        <w:ind w:left="567" w:right="539"/>
        <w:jc w:val="both"/>
        <w:rPr>
          <w:rFonts w:ascii="Palatino Linotype" w:eastAsia="Palatino Linotype" w:hAnsi="Palatino Linotype" w:cs="Palatino Linotype"/>
          <w:i/>
          <w:iCs/>
          <w:color w:val="000000"/>
        </w:rPr>
      </w:pPr>
    </w:p>
    <w:p w14:paraId="3F8ED479" w14:textId="77777777" w:rsidR="00D80D65" w:rsidRPr="000455B7" w:rsidRDefault="00CE4BF0" w:rsidP="000455B7">
      <w:pPr>
        <w:pStyle w:val="Prrafodelista"/>
        <w:numPr>
          <w:ilvl w:val="0"/>
          <w:numId w:val="2"/>
        </w:numPr>
        <w:ind w:left="567" w:right="539"/>
        <w:jc w:val="both"/>
        <w:rPr>
          <w:rFonts w:ascii="Palatino Linotype" w:eastAsia="Palatino Linotype" w:hAnsi="Palatino Linotype" w:cs="Palatino Linotype"/>
          <w:i/>
          <w:iCs/>
        </w:rPr>
      </w:pPr>
      <w:r w:rsidRPr="000455B7">
        <w:rPr>
          <w:rFonts w:ascii="Palatino Linotype" w:eastAsia="Palatino Linotype" w:hAnsi="Palatino Linotype" w:cs="Palatino Linotype"/>
          <w:b/>
          <w:bCs/>
        </w:rPr>
        <w:t>Razones o Motivos de inconformidad</w:t>
      </w:r>
      <w:r w:rsidRPr="000455B7">
        <w:rPr>
          <w:rFonts w:ascii="Palatino Linotype" w:eastAsia="Palatino Linotype" w:hAnsi="Palatino Linotype" w:cs="Palatino Linotype"/>
          <w:b/>
          <w:bCs/>
          <w:i/>
          <w:iCs/>
        </w:rPr>
        <w:t>:</w:t>
      </w:r>
      <w:r w:rsidRPr="000455B7">
        <w:rPr>
          <w:rFonts w:ascii="Palatino Linotype" w:eastAsia="Palatino Linotype" w:hAnsi="Palatino Linotype" w:cs="Palatino Linotype"/>
          <w:b/>
          <w:bCs/>
          <w:i/>
          <w:iCs/>
          <w:color w:val="2E75B5"/>
        </w:rPr>
        <w:t xml:space="preserve"> </w:t>
      </w:r>
      <w:r w:rsidRPr="000455B7">
        <w:rPr>
          <w:rFonts w:ascii="Palatino Linotype" w:eastAsia="Palatino Linotype" w:hAnsi="Palatino Linotype" w:cs="Palatino Linotype"/>
          <w:i/>
          <w:iCs/>
          <w:color w:val="000000"/>
        </w:rPr>
        <w:t xml:space="preserve">“No entrega la información solicita la unidad de transparencia además de opacos </w:t>
      </w:r>
      <w:r w:rsidRPr="000455B7">
        <w:rPr>
          <w:rFonts w:ascii="Palatino Linotype" w:eastAsia="Palatino Linotype" w:hAnsi="Palatino Linotype" w:cs="Palatino Linotype"/>
          <w:b/>
          <w:bCs/>
          <w:i/>
          <w:iCs/>
          <w:color w:val="000000"/>
        </w:rPr>
        <w:t xml:space="preserve">se quiere hacer los chistosos en el link que mandan de informe no esta toda la información que se solicita ahí </w:t>
      </w:r>
      <w:r w:rsidRPr="000455B7">
        <w:rPr>
          <w:rFonts w:ascii="Palatino Linotype" w:eastAsia="Palatino Linotype" w:hAnsi="Palatino Linotype" w:cs="Palatino Linotype"/>
          <w:b/>
          <w:bCs/>
          <w:i/>
          <w:iCs/>
          <w:color w:val="000000"/>
          <w:u w:val="single"/>
        </w:rPr>
        <w:t>solo esta el número de recurso y se pide el expediente completo</w:t>
      </w:r>
      <w:r w:rsidRPr="000455B7">
        <w:rPr>
          <w:rFonts w:ascii="Palatino Linotype" w:eastAsia="Palatino Linotype" w:hAnsi="Palatino Linotype" w:cs="Palatino Linotype"/>
          <w:b/>
          <w:bCs/>
          <w:i/>
          <w:iCs/>
          <w:color w:val="000000"/>
        </w:rPr>
        <w:t xml:space="preserve"> y no lo entregan </w:t>
      </w:r>
      <w:r w:rsidRPr="000455B7">
        <w:rPr>
          <w:rFonts w:ascii="Palatino Linotype" w:eastAsia="Palatino Linotype" w:hAnsi="Palatino Linotype" w:cs="Palatino Linotype"/>
          <w:i/>
          <w:iCs/>
          <w:color w:val="000000"/>
        </w:rPr>
        <w:t xml:space="preserve">lo ocultan se exige se entregue dicen que para que lo entrega si el infoem ya se va y no los obligara a entregar que además le </w:t>
      </w:r>
      <w:r w:rsidRPr="000455B7">
        <w:rPr>
          <w:rFonts w:ascii="Palatino Linotype" w:eastAsia="Palatino Linotype" w:hAnsi="Palatino Linotype" w:cs="Palatino Linotype"/>
          <w:i/>
          <w:iCs/>
          <w:color w:val="000000"/>
        </w:rPr>
        <w:lastRenderedPageBreak/>
        <w:t>dan dinero para que todo se los apruebe eso dice el Titular y Éramos y que decir de Cielito que dice que ella siempre los atedio así y no pasaba nada que no dieran nada que el ifoem es un corrupto también que no les puede hacer nada “ (Sic)</w:t>
      </w:r>
    </w:p>
    <w:p w14:paraId="6579EB6A" w14:textId="77777777" w:rsidR="00D80D65" w:rsidRPr="000455B7" w:rsidRDefault="00D80D65">
      <w:pPr>
        <w:spacing w:line="360" w:lineRule="auto"/>
        <w:ind w:right="539"/>
        <w:jc w:val="both"/>
        <w:rPr>
          <w:rFonts w:ascii="Palatino Linotype" w:eastAsia="Palatino Linotype" w:hAnsi="Palatino Linotype" w:cs="Palatino Linotype"/>
          <w:i/>
          <w:iCs/>
        </w:rPr>
      </w:pPr>
    </w:p>
    <w:p w14:paraId="114929F6" w14:textId="3169A78B" w:rsidR="00D80D65" w:rsidRPr="000455B7" w:rsidRDefault="00CE4BF0">
      <w:pPr>
        <w:numPr>
          <w:ilvl w:val="0"/>
          <w:numId w:val="1"/>
        </w:numPr>
        <w:spacing w:line="360" w:lineRule="auto"/>
        <w:ind w:left="0" w:firstLine="0"/>
        <w:jc w:val="both"/>
        <w:rPr>
          <w:rFonts w:ascii="Palatino Linotype" w:eastAsia="Palatino Linotype" w:hAnsi="Palatino Linotype" w:cs="Palatino Linotype"/>
        </w:rPr>
      </w:pPr>
      <w:r w:rsidRPr="000455B7">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sidRPr="000455B7">
        <w:rPr>
          <w:rFonts w:ascii="Palatino Linotype" w:eastAsia="Palatino Linotype" w:hAnsi="Palatino Linotype" w:cs="Palatino Linotype"/>
          <w:b/>
          <w:bCs/>
        </w:rPr>
        <w:t xml:space="preserve">Ley de Transparencia y Acceso a la Información Pública del Estado de México y Municipios </w:t>
      </w:r>
      <w:r w:rsidRPr="000455B7">
        <w:rPr>
          <w:rFonts w:ascii="Palatino Linotype" w:eastAsia="Palatino Linotype" w:hAnsi="Palatino Linotype" w:cs="Palatino Linotype"/>
        </w:rPr>
        <w:t xml:space="preserve">se turnó a la </w:t>
      </w:r>
      <w:r w:rsidRPr="000455B7">
        <w:rPr>
          <w:rFonts w:ascii="Palatino Linotype" w:eastAsia="Palatino Linotype" w:hAnsi="Palatino Linotype" w:cs="Palatino Linotype"/>
          <w:b/>
          <w:bCs/>
        </w:rPr>
        <w:t xml:space="preserve">Comisionada María del Rosario Mejía Ayala, </w:t>
      </w:r>
      <w:r w:rsidR="000455B7">
        <w:rPr>
          <w:rFonts w:ascii="Palatino Linotype" w:eastAsia="Palatino Linotype" w:hAnsi="Palatino Linotype" w:cs="Palatino Linotype"/>
        </w:rPr>
        <w:t>para</w:t>
      </w:r>
      <w:r w:rsidRPr="000455B7">
        <w:rPr>
          <w:rFonts w:ascii="Palatino Linotype" w:eastAsia="Palatino Linotype" w:hAnsi="Palatino Linotype" w:cs="Palatino Linotype"/>
        </w:rPr>
        <w:t xml:space="preserve"> su análisis. </w:t>
      </w:r>
    </w:p>
    <w:p w14:paraId="3EDB7DC9" w14:textId="77777777" w:rsidR="00D80D65" w:rsidRPr="000455B7" w:rsidRDefault="00D80D65">
      <w:pPr>
        <w:spacing w:line="360" w:lineRule="auto"/>
        <w:ind w:left="360"/>
        <w:jc w:val="both"/>
        <w:rPr>
          <w:rFonts w:ascii="Palatino Linotype" w:eastAsia="Palatino Linotype" w:hAnsi="Palatino Linotype" w:cs="Palatino Linotype"/>
        </w:rPr>
      </w:pPr>
    </w:p>
    <w:p w14:paraId="05756370" w14:textId="77777777" w:rsidR="00D80D65" w:rsidRPr="000455B7" w:rsidRDefault="00CE4BF0">
      <w:pPr>
        <w:numPr>
          <w:ilvl w:val="0"/>
          <w:numId w:val="1"/>
        </w:numPr>
        <w:spacing w:line="360" w:lineRule="auto"/>
        <w:ind w:left="0" w:firstLine="0"/>
        <w:jc w:val="both"/>
        <w:rPr>
          <w:rFonts w:ascii="Palatino Linotype" w:eastAsia="Palatino Linotype" w:hAnsi="Palatino Linotype" w:cs="Palatino Linotype"/>
          <w:i/>
          <w:iCs/>
          <w:color w:val="000000"/>
        </w:rPr>
      </w:pPr>
      <w:r w:rsidRPr="000455B7">
        <w:rPr>
          <w:rFonts w:ascii="Palatino Linotype" w:eastAsia="Palatino Linotype" w:hAnsi="Palatino Linotype" w:cs="Palatino Linotype"/>
        </w:rPr>
        <w:t xml:space="preserve">La Comisionada Ponente con fundamento en lo dispuesto por el artículo 185 fracción II de la ley de la materia, a través del acuerdo de admisión del veinte de enero de dos mil veintiséis, puso a disposición de las partes el expediente electrónico vía </w:t>
      </w:r>
      <w:r w:rsidRPr="000455B7">
        <w:rPr>
          <w:rFonts w:ascii="Palatino Linotype" w:eastAsia="Palatino Linotype" w:hAnsi="Palatino Linotype" w:cs="Palatino Linotype"/>
          <w:b/>
          <w:bCs/>
        </w:rPr>
        <w:t xml:space="preserve">SAIMEX </w:t>
      </w:r>
      <w:r w:rsidRPr="000455B7">
        <w:rPr>
          <w:rFonts w:ascii="Palatino Linotype" w:eastAsia="Palatino Linotype" w:hAnsi="Palatino Linotype" w:cs="Palatino Linotype"/>
        </w:rPr>
        <w:t xml:space="preserve">a efecto de que en un plazo máximo de siete días manifestaran lo que a derecho convinieran, ofrecieran pruebas y alegatos según corresponda al caso concreto, de esta forma para que el </w:t>
      </w:r>
      <w:r w:rsidRPr="000455B7">
        <w:rPr>
          <w:rFonts w:ascii="Palatino Linotype" w:eastAsia="Palatino Linotype" w:hAnsi="Palatino Linotype" w:cs="Palatino Linotype"/>
          <w:b/>
          <w:bCs/>
        </w:rPr>
        <w:t>SUJETO OBLIGADO</w:t>
      </w:r>
      <w:r w:rsidRPr="000455B7">
        <w:rPr>
          <w:rFonts w:ascii="Palatino Linotype" w:eastAsia="Palatino Linotype" w:hAnsi="Palatino Linotype" w:cs="Palatino Linotype"/>
        </w:rPr>
        <w:t xml:space="preserve"> presentara el informe justificado procedente. </w:t>
      </w:r>
    </w:p>
    <w:p w14:paraId="037463E2" w14:textId="77777777" w:rsidR="00D80D65" w:rsidRPr="000455B7" w:rsidRDefault="00D80D65">
      <w:pPr>
        <w:rPr>
          <w:rFonts w:ascii="Palatino Linotype" w:eastAsia="Palatino Linotype" w:hAnsi="Palatino Linotype" w:cs="Palatino Linotype"/>
          <w:i/>
          <w:iCs/>
          <w:color w:val="000000"/>
        </w:rPr>
      </w:pPr>
    </w:p>
    <w:p w14:paraId="23287E50" w14:textId="77777777" w:rsidR="00D80D65" w:rsidRPr="000455B7" w:rsidRDefault="00CE4BF0">
      <w:pPr>
        <w:numPr>
          <w:ilvl w:val="0"/>
          <w:numId w:val="1"/>
        </w:numPr>
        <w:spacing w:line="360" w:lineRule="auto"/>
        <w:ind w:left="0" w:firstLine="0"/>
        <w:jc w:val="both"/>
        <w:rPr>
          <w:rFonts w:ascii="Palatino Linotype" w:eastAsia="Palatino Linotype" w:hAnsi="Palatino Linotype" w:cs="Palatino Linotype"/>
        </w:rPr>
      </w:pPr>
      <w:r w:rsidRPr="000455B7">
        <w:rPr>
          <w:rFonts w:ascii="Palatino Linotype" w:eastAsia="Palatino Linotype" w:hAnsi="Palatino Linotype" w:cs="Palatino Linotype"/>
        </w:rPr>
        <w:t xml:space="preserve">El nueve de abril de dos mil veintiséis, el </w:t>
      </w:r>
      <w:r w:rsidRPr="000455B7">
        <w:rPr>
          <w:rFonts w:ascii="Palatino Linotype" w:eastAsia="Palatino Linotype" w:hAnsi="Palatino Linotype" w:cs="Palatino Linotype"/>
          <w:b/>
          <w:bCs/>
        </w:rPr>
        <w:t>SUJETO OBLIGADO</w:t>
      </w:r>
      <w:r w:rsidRPr="000455B7">
        <w:rPr>
          <w:rFonts w:ascii="Palatino Linotype" w:eastAsia="Palatino Linotype" w:hAnsi="Palatino Linotype" w:cs="Palatino Linotype"/>
        </w:rPr>
        <w:t xml:space="preserve"> rindió el informe justificado correspondiente, por medio de los siguientes archivos electrónicos:</w:t>
      </w:r>
    </w:p>
    <w:p w14:paraId="243A620F" w14:textId="77777777" w:rsidR="00D80D65" w:rsidRPr="000455B7" w:rsidRDefault="00CE4BF0">
      <w:pPr>
        <w:ind w:left="567" w:right="539"/>
        <w:jc w:val="both"/>
        <w:rPr>
          <w:rFonts w:ascii="Palatino Linotype" w:eastAsia="Palatino Linotype" w:hAnsi="Palatino Linotype" w:cs="Palatino Linotype"/>
          <w:b/>
          <w:bCs/>
        </w:rPr>
      </w:pPr>
      <w:r w:rsidRPr="000455B7">
        <w:rPr>
          <w:rFonts w:ascii="Palatino Linotype" w:eastAsia="Palatino Linotype" w:hAnsi="Palatino Linotype" w:cs="Palatino Linotype"/>
          <w:b/>
          <w:bCs/>
        </w:rPr>
        <w:t xml:space="preserve">738-2025-DGA.pdf: </w:t>
      </w:r>
      <w:r w:rsidRPr="000455B7">
        <w:rPr>
          <w:rFonts w:ascii="Palatino Linotype" w:eastAsia="Palatino Linotype" w:hAnsi="Palatino Linotype" w:cs="Palatino Linotype"/>
        </w:rPr>
        <w:t>Oficio suscrito por la Directora General de Administración, mediante el cual, ratificó la respuesta.</w:t>
      </w:r>
    </w:p>
    <w:p w14:paraId="6ED09AB6" w14:textId="77777777" w:rsidR="00D80D65" w:rsidRPr="000455B7" w:rsidRDefault="00D80D65">
      <w:pPr>
        <w:ind w:left="567" w:right="539"/>
        <w:jc w:val="both"/>
        <w:rPr>
          <w:rFonts w:ascii="Palatino Linotype" w:eastAsia="Palatino Linotype" w:hAnsi="Palatino Linotype" w:cs="Palatino Linotype"/>
          <w:b/>
          <w:bCs/>
        </w:rPr>
      </w:pPr>
    </w:p>
    <w:p w14:paraId="53CC19F9" w14:textId="77777777" w:rsidR="00D80D65" w:rsidRPr="000455B7" w:rsidRDefault="00CE4BF0">
      <w:pPr>
        <w:ind w:left="567" w:right="539"/>
        <w:jc w:val="both"/>
        <w:rPr>
          <w:rFonts w:ascii="Palatino Linotype" w:eastAsia="Palatino Linotype" w:hAnsi="Palatino Linotype" w:cs="Palatino Linotype"/>
          <w:b/>
          <w:bCs/>
        </w:rPr>
      </w:pPr>
      <w:r w:rsidRPr="000455B7">
        <w:rPr>
          <w:rFonts w:ascii="Palatino Linotype" w:eastAsia="Palatino Linotype" w:hAnsi="Palatino Linotype" w:cs="Palatino Linotype"/>
          <w:b/>
          <w:bCs/>
        </w:rPr>
        <w:t xml:space="preserve">Ratificación 00738.pdf: </w:t>
      </w:r>
      <w:r w:rsidRPr="000455B7">
        <w:rPr>
          <w:rFonts w:ascii="Palatino Linotype" w:eastAsia="Palatino Linotype" w:hAnsi="Palatino Linotype" w:cs="Palatino Linotype"/>
        </w:rPr>
        <w:t>Oficio suscrito por el Titular de la Unidad de Transparencia, mediante el cual, ratificó la respuesta emitida por la misma Unidad de Transparencia, la Dirección General de Administración y el Órgano Interno de Control.</w:t>
      </w:r>
    </w:p>
    <w:p w14:paraId="580D47FD" w14:textId="77777777" w:rsidR="00D80D65" w:rsidRPr="000455B7" w:rsidRDefault="00D80D65">
      <w:pPr>
        <w:ind w:left="567" w:right="539"/>
        <w:jc w:val="both"/>
        <w:rPr>
          <w:rFonts w:ascii="Palatino Linotype" w:eastAsia="Palatino Linotype" w:hAnsi="Palatino Linotype" w:cs="Palatino Linotype"/>
          <w:b/>
          <w:bCs/>
        </w:rPr>
      </w:pPr>
    </w:p>
    <w:p w14:paraId="108F8948" w14:textId="079F3948" w:rsidR="00D80D65" w:rsidRPr="000455B7" w:rsidRDefault="00CE4BF0">
      <w:pPr>
        <w:ind w:left="567" w:right="539"/>
        <w:jc w:val="both"/>
        <w:rPr>
          <w:rFonts w:ascii="Palatino Linotype" w:eastAsia="Palatino Linotype" w:hAnsi="Palatino Linotype" w:cs="Palatino Linotype"/>
        </w:rPr>
      </w:pPr>
      <w:r w:rsidRPr="000455B7">
        <w:rPr>
          <w:rFonts w:ascii="Palatino Linotype" w:eastAsia="Palatino Linotype" w:hAnsi="Palatino Linotype" w:cs="Palatino Linotype"/>
          <w:b/>
          <w:bCs/>
        </w:rPr>
        <w:t xml:space="preserve">738-2026-OIC: </w:t>
      </w:r>
      <w:r w:rsidRPr="000455B7">
        <w:rPr>
          <w:rFonts w:ascii="Palatino Linotype" w:eastAsia="Palatino Linotype" w:hAnsi="Palatino Linotype" w:cs="Palatino Linotype"/>
        </w:rPr>
        <w:t>Oficio suscrito por el Titular del Órgano Interno de Control Municipal, mediante el cual, ratificó la respuesta.</w:t>
      </w:r>
    </w:p>
    <w:p w14:paraId="02652F0A" w14:textId="77777777" w:rsidR="00CC56E6" w:rsidRPr="000455B7" w:rsidRDefault="00CC56E6">
      <w:pPr>
        <w:ind w:left="567" w:right="539"/>
        <w:jc w:val="both"/>
        <w:rPr>
          <w:rFonts w:ascii="Palatino Linotype" w:eastAsia="Palatino Linotype" w:hAnsi="Palatino Linotype" w:cs="Palatino Linotype"/>
        </w:rPr>
      </w:pPr>
    </w:p>
    <w:p w14:paraId="6D9256DC" w14:textId="77777777" w:rsidR="00D80D65" w:rsidRPr="000455B7" w:rsidRDefault="00D80D65">
      <w:pPr>
        <w:pBdr>
          <w:top w:val="nil"/>
          <w:left w:val="nil"/>
          <w:bottom w:val="nil"/>
          <w:right w:val="nil"/>
          <w:between w:val="nil"/>
        </w:pBdr>
        <w:ind w:left="720"/>
        <w:rPr>
          <w:rFonts w:ascii="Palatino Linotype" w:eastAsia="Palatino Linotype" w:hAnsi="Palatino Linotype" w:cs="Palatino Linotype"/>
          <w:color w:val="000000"/>
        </w:rPr>
      </w:pPr>
    </w:p>
    <w:p w14:paraId="221B2F9C" w14:textId="77777777" w:rsidR="00D80D65" w:rsidRPr="000455B7" w:rsidRDefault="00CE4BF0">
      <w:pPr>
        <w:numPr>
          <w:ilvl w:val="0"/>
          <w:numId w:val="1"/>
        </w:numPr>
        <w:spacing w:line="360" w:lineRule="auto"/>
        <w:ind w:left="0" w:firstLine="0"/>
        <w:jc w:val="both"/>
        <w:rPr>
          <w:rFonts w:ascii="Palatino Linotype" w:eastAsia="Palatino Linotype" w:hAnsi="Palatino Linotype" w:cs="Palatino Linotype"/>
        </w:rPr>
      </w:pPr>
      <w:r w:rsidRPr="000455B7">
        <w:rPr>
          <w:rFonts w:ascii="Palatino Linotype" w:eastAsia="Palatino Linotype" w:hAnsi="Palatino Linotype" w:cs="Palatino Linotype"/>
        </w:rPr>
        <w:lastRenderedPageBreak/>
        <w:t xml:space="preserve">Por su parte, el </w:t>
      </w:r>
      <w:r w:rsidRPr="000455B7">
        <w:rPr>
          <w:rFonts w:ascii="Palatino Linotype" w:eastAsia="Palatino Linotype" w:hAnsi="Palatino Linotype" w:cs="Palatino Linotype"/>
          <w:b/>
          <w:bCs/>
        </w:rPr>
        <w:t>RECURRENTE</w:t>
      </w:r>
      <w:r w:rsidRPr="000455B7">
        <w:rPr>
          <w:rFonts w:ascii="Palatino Linotype" w:eastAsia="Palatino Linotype" w:hAnsi="Palatino Linotype" w:cs="Palatino Linotype"/>
        </w:rPr>
        <w:t xml:space="preserve"> no presentó pruebas o alegatos que a su derecho convinieran.</w:t>
      </w:r>
    </w:p>
    <w:p w14:paraId="07FE268D" w14:textId="77777777" w:rsidR="00D80D65" w:rsidRPr="000455B7" w:rsidRDefault="00D80D65">
      <w:pPr>
        <w:jc w:val="both"/>
        <w:rPr>
          <w:rFonts w:ascii="Palatino Linotype" w:eastAsia="Palatino Linotype" w:hAnsi="Palatino Linotype" w:cs="Palatino Linotype"/>
          <w:b/>
          <w:bCs/>
        </w:rPr>
      </w:pPr>
    </w:p>
    <w:p w14:paraId="3C19AF83" w14:textId="3D4D3A51" w:rsidR="00D80D65" w:rsidRPr="000455B7" w:rsidRDefault="00CE4BF0">
      <w:pPr>
        <w:numPr>
          <w:ilvl w:val="0"/>
          <w:numId w:val="1"/>
        </w:numPr>
        <w:spacing w:line="360" w:lineRule="auto"/>
        <w:ind w:left="0" w:firstLine="0"/>
        <w:jc w:val="both"/>
        <w:rPr>
          <w:rFonts w:ascii="Palatino Linotype" w:eastAsia="Palatino Linotype" w:hAnsi="Palatino Linotype" w:cs="Palatino Linotype"/>
          <w:b/>
          <w:bCs/>
          <w:u w:val="single"/>
        </w:rPr>
      </w:pPr>
      <w:bookmarkStart w:id="3" w:name="_heading=h.iw8t2as1p641" w:colFirst="0" w:colLast="0"/>
      <w:bookmarkEnd w:id="3"/>
      <w:r w:rsidRPr="000455B7">
        <w:rPr>
          <w:rFonts w:ascii="Palatino Linotype" w:eastAsia="Palatino Linotype" w:hAnsi="Palatino Linotype" w:cs="Palatino Linotype"/>
        </w:rPr>
        <w:t>La Comisionada Ponente decretó cierre de instrucción mediante el acuerdo del nueve de junio de dos mil veintiséis; por lo que ordenó turnar el expediente a resolución, misma que ahora se pronuncia; y</w:t>
      </w:r>
    </w:p>
    <w:p w14:paraId="7EA92DB7" w14:textId="772FBD6E" w:rsidR="00D80D65" w:rsidRPr="000455B7" w:rsidRDefault="00CE4BF0">
      <w:pPr>
        <w:keepNext/>
        <w:keepLines/>
        <w:spacing w:line="360" w:lineRule="auto"/>
        <w:jc w:val="center"/>
        <w:rPr>
          <w:rFonts w:ascii="Palatino Linotype" w:eastAsia="Palatino Linotype" w:hAnsi="Palatino Linotype" w:cs="Palatino Linotype"/>
        </w:rPr>
      </w:pPr>
      <w:r w:rsidRPr="000455B7">
        <w:rPr>
          <w:rFonts w:ascii="Palatino Linotype" w:eastAsia="Palatino Linotype" w:hAnsi="Palatino Linotype" w:cs="Palatino Linotype"/>
          <w:b/>
          <w:bCs/>
        </w:rPr>
        <w:t>C</w:t>
      </w:r>
      <w:r w:rsidR="000455B7">
        <w:rPr>
          <w:rFonts w:ascii="Palatino Linotype" w:eastAsia="Palatino Linotype" w:hAnsi="Palatino Linotype" w:cs="Palatino Linotype"/>
          <w:b/>
          <w:bCs/>
        </w:rPr>
        <w:t xml:space="preserve"> </w:t>
      </w:r>
      <w:r w:rsidRPr="000455B7">
        <w:rPr>
          <w:rFonts w:ascii="Palatino Linotype" w:eastAsia="Palatino Linotype" w:hAnsi="Palatino Linotype" w:cs="Palatino Linotype"/>
          <w:b/>
          <w:bCs/>
        </w:rPr>
        <w:t>O</w:t>
      </w:r>
      <w:r w:rsidR="000455B7">
        <w:rPr>
          <w:rFonts w:ascii="Palatino Linotype" w:eastAsia="Palatino Linotype" w:hAnsi="Palatino Linotype" w:cs="Palatino Linotype"/>
          <w:b/>
          <w:bCs/>
        </w:rPr>
        <w:t xml:space="preserve"> </w:t>
      </w:r>
      <w:r w:rsidRPr="000455B7">
        <w:rPr>
          <w:rFonts w:ascii="Palatino Linotype" w:eastAsia="Palatino Linotype" w:hAnsi="Palatino Linotype" w:cs="Palatino Linotype"/>
          <w:b/>
          <w:bCs/>
        </w:rPr>
        <w:t>N</w:t>
      </w:r>
      <w:r w:rsidR="000455B7">
        <w:rPr>
          <w:rFonts w:ascii="Palatino Linotype" w:eastAsia="Palatino Linotype" w:hAnsi="Palatino Linotype" w:cs="Palatino Linotype"/>
          <w:b/>
          <w:bCs/>
        </w:rPr>
        <w:t xml:space="preserve"> </w:t>
      </w:r>
      <w:r w:rsidRPr="000455B7">
        <w:rPr>
          <w:rFonts w:ascii="Palatino Linotype" w:eastAsia="Palatino Linotype" w:hAnsi="Palatino Linotype" w:cs="Palatino Linotype"/>
          <w:b/>
          <w:bCs/>
        </w:rPr>
        <w:t>S</w:t>
      </w:r>
      <w:r w:rsidR="000455B7">
        <w:rPr>
          <w:rFonts w:ascii="Palatino Linotype" w:eastAsia="Palatino Linotype" w:hAnsi="Palatino Linotype" w:cs="Palatino Linotype"/>
          <w:b/>
          <w:bCs/>
        </w:rPr>
        <w:t xml:space="preserve"> </w:t>
      </w:r>
      <w:r w:rsidRPr="000455B7">
        <w:rPr>
          <w:rFonts w:ascii="Palatino Linotype" w:eastAsia="Palatino Linotype" w:hAnsi="Palatino Linotype" w:cs="Palatino Linotype"/>
          <w:b/>
          <w:bCs/>
        </w:rPr>
        <w:t>I</w:t>
      </w:r>
      <w:r w:rsidR="000455B7">
        <w:rPr>
          <w:rFonts w:ascii="Palatino Linotype" w:eastAsia="Palatino Linotype" w:hAnsi="Palatino Linotype" w:cs="Palatino Linotype"/>
          <w:b/>
          <w:bCs/>
        </w:rPr>
        <w:t xml:space="preserve"> </w:t>
      </w:r>
      <w:r w:rsidRPr="000455B7">
        <w:rPr>
          <w:rFonts w:ascii="Palatino Linotype" w:eastAsia="Palatino Linotype" w:hAnsi="Palatino Linotype" w:cs="Palatino Linotype"/>
          <w:b/>
          <w:bCs/>
        </w:rPr>
        <w:t>D</w:t>
      </w:r>
      <w:r w:rsidR="000455B7">
        <w:rPr>
          <w:rFonts w:ascii="Palatino Linotype" w:eastAsia="Palatino Linotype" w:hAnsi="Palatino Linotype" w:cs="Palatino Linotype"/>
          <w:b/>
          <w:bCs/>
        </w:rPr>
        <w:t xml:space="preserve"> </w:t>
      </w:r>
      <w:r w:rsidRPr="000455B7">
        <w:rPr>
          <w:rFonts w:ascii="Palatino Linotype" w:eastAsia="Palatino Linotype" w:hAnsi="Palatino Linotype" w:cs="Palatino Linotype"/>
          <w:b/>
          <w:bCs/>
        </w:rPr>
        <w:t>E</w:t>
      </w:r>
      <w:r w:rsidR="000455B7">
        <w:rPr>
          <w:rFonts w:ascii="Palatino Linotype" w:eastAsia="Palatino Linotype" w:hAnsi="Palatino Linotype" w:cs="Palatino Linotype"/>
          <w:b/>
          <w:bCs/>
        </w:rPr>
        <w:t xml:space="preserve"> </w:t>
      </w:r>
      <w:r w:rsidRPr="000455B7">
        <w:rPr>
          <w:rFonts w:ascii="Palatino Linotype" w:eastAsia="Palatino Linotype" w:hAnsi="Palatino Linotype" w:cs="Palatino Linotype"/>
          <w:b/>
          <w:bCs/>
        </w:rPr>
        <w:t>R</w:t>
      </w:r>
      <w:r w:rsidR="000455B7">
        <w:rPr>
          <w:rFonts w:ascii="Palatino Linotype" w:eastAsia="Palatino Linotype" w:hAnsi="Palatino Linotype" w:cs="Palatino Linotype"/>
          <w:b/>
          <w:bCs/>
        </w:rPr>
        <w:t xml:space="preserve"> </w:t>
      </w:r>
      <w:r w:rsidRPr="000455B7">
        <w:rPr>
          <w:rFonts w:ascii="Palatino Linotype" w:eastAsia="Palatino Linotype" w:hAnsi="Palatino Linotype" w:cs="Palatino Linotype"/>
          <w:b/>
          <w:bCs/>
        </w:rPr>
        <w:t>A</w:t>
      </w:r>
      <w:r w:rsidR="000455B7">
        <w:rPr>
          <w:rFonts w:ascii="Palatino Linotype" w:eastAsia="Palatino Linotype" w:hAnsi="Palatino Linotype" w:cs="Palatino Linotype"/>
          <w:b/>
          <w:bCs/>
        </w:rPr>
        <w:t xml:space="preserve"> </w:t>
      </w:r>
      <w:r w:rsidRPr="000455B7">
        <w:rPr>
          <w:rFonts w:ascii="Palatino Linotype" w:eastAsia="Palatino Linotype" w:hAnsi="Palatino Linotype" w:cs="Palatino Linotype"/>
          <w:b/>
          <w:bCs/>
        </w:rPr>
        <w:t>N</w:t>
      </w:r>
      <w:r w:rsidR="000455B7">
        <w:rPr>
          <w:rFonts w:ascii="Palatino Linotype" w:eastAsia="Palatino Linotype" w:hAnsi="Palatino Linotype" w:cs="Palatino Linotype"/>
          <w:b/>
          <w:bCs/>
        </w:rPr>
        <w:t xml:space="preserve"> </w:t>
      </w:r>
      <w:r w:rsidRPr="000455B7">
        <w:rPr>
          <w:rFonts w:ascii="Palatino Linotype" w:eastAsia="Palatino Linotype" w:hAnsi="Palatino Linotype" w:cs="Palatino Linotype"/>
          <w:b/>
          <w:bCs/>
        </w:rPr>
        <w:t>D</w:t>
      </w:r>
      <w:r w:rsidR="000455B7">
        <w:rPr>
          <w:rFonts w:ascii="Palatino Linotype" w:eastAsia="Palatino Linotype" w:hAnsi="Palatino Linotype" w:cs="Palatino Linotype"/>
          <w:b/>
          <w:bCs/>
        </w:rPr>
        <w:t xml:space="preserve"> </w:t>
      </w:r>
      <w:r w:rsidRPr="000455B7">
        <w:rPr>
          <w:rFonts w:ascii="Palatino Linotype" w:eastAsia="Palatino Linotype" w:hAnsi="Palatino Linotype" w:cs="Palatino Linotype"/>
          <w:b/>
          <w:bCs/>
        </w:rPr>
        <w:t xml:space="preserve">O </w:t>
      </w:r>
    </w:p>
    <w:p w14:paraId="3B4BD3C5" w14:textId="77777777" w:rsidR="00D80D65" w:rsidRPr="000455B7" w:rsidRDefault="00D80D65">
      <w:pPr>
        <w:spacing w:line="360" w:lineRule="auto"/>
        <w:rPr>
          <w:rFonts w:ascii="Palatino Linotype" w:eastAsia="Palatino Linotype" w:hAnsi="Palatino Linotype" w:cs="Palatino Linotype"/>
        </w:rPr>
      </w:pPr>
    </w:p>
    <w:p w14:paraId="67080401" w14:textId="77777777" w:rsidR="00D80D65" w:rsidRPr="000455B7" w:rsidRDefault="00CE4BF0">
      <w:pPr>
        <w:keepNext/>
        <w:keepLines/>
        <w:spacing w:line="360" w:lineRule="auto"/>
        <w:rPr>
          <w:rFonts w:ascii="Palatino Linotype" w:eastAsia="Palatino Linotype" w:hAnsi="Palatino Linotype" w:cs="Palatino Linotype"/>
          <w:b/>
          <w:bCs/>
        </w:rPr>
      </w:pPr>
      <w:bookmarkStart w:id="4" w:name="_heading=h.paidk9nvudh9" w:colFirst="0" w:colLast="0"/>
      <w:bookmarkEnd w:id="4"/>
      <w:r w:rsidRPr="000455B7">
        <w:rPr>
          <w:rFonts w:ascii="Palatino Linotype" w:eastAsia="Palatino Linotype" w:hAnsi="Palatino Linotype" w:cs="Palatino Linotype"/>
          <w:b/>
          <w:bCs/>
        </w:rPr>
        <w:t>PRIMERO. De la competencia</w:t>
      </w:r>
    </w:p>
    <w:p w14:paraId="2EA72008" w14:textId="77777777" w:rsidR="00D80D65" w:rsidRPr="000455B7" w:rsidRDefault="00CE4BF0">
      <w:pPr>
        <w:numPr>
          <w:ilvl w:val="0"/>
          <w:numId w:val="1"/>
        </w:numPr>
        <w:spacing w:line="360" w:lineRule="auto"/>
        <w:ind w:left="0" w:firstLine="0"/>
        <w:jc w:val="both"/>
        <w:rPr>
          <w:rFonts w:ascii="Palatino Linotype" w:eastAsia="Palatino Linotype" w:hAnsi="Palatino Linotype" w:cs="Palatino Linotype"/>
        </w:rPr>
      </w:pPr>
      <w:r w:rsidRPr="000455B7">
        <w:rPr>
          <w:rFonts w:ascii="Palatino Linotype" w:eastAsia="Palatino Linotype" w:hAnsi="Palatino Linotype" w:cs="Palatino Linotype"/>
        </w:rPr>
        <w:t xml:space="preserve">Este </w:t>
      </w:r>
      <w:r w:rsidRPr="000455B7">
        <w:rPr>
          <w:rFonts w:ascii="Palatino Linotype" w:eastAsia="Palatino Linotype" w:hAnsi="Palatino Linotype" w:cs="Palatino Linotype"/>
          <w:color w:val="000000"/>
        </w:rPr>
        <w:t>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trigésimo, trigésimo primero y trigésimo segundo, fracciones I, II, III, IV y V de la Constitución Política del Estado Libre y Soberano de México; 1°, 8°, 9°, 10, 37 y 42, fracciones I, II y III, de la Ley General de Transparencia y Acceso a la Información Pública; 1°, 2°, fracciones II y IV; 13, 29, 36, fracciones I y II; 176, 178, 179, 181 párrafo tercero, 185, 188 y 189 de la Ley Transparencia y Acceso a la Información Pública del Estado de México y Municipios; 7°, 9°, fracciones I y XXIV y 11 del Reglamento Interior del Instituto de Transparencia, Acceso a la Información Pública y Protección de Datos Personales del Estado de México y Municipios</w:t>
      </w:r>
      <w:r w:rsidRPr="000455B7">
        <w:rPr>
          <w:rFonts w:ascii="Palatino Linotype" w:eastAsia="Palatino Linotype" w:hAnsi="Palatino Linotype" w:cs="Palatino Linotype"/>
          <w:b/>
          <w:bCs/>
        </w:rPr>
        <w:t>.</w:t>
      </w:r>
    </w:p>
    <w:p w14:paraId="5C849524" w14:textId="77777777" w:rsidR="00D80D65" w:rsidRPr="000455B7" w:rsidRDefault="00D80D65">
      <w:pPr>
        <w:spacing w:line="360" w:lineRule="auto"/>
        <w:jc w:val="both"/>
        <w:rPr>
          <w:rFonts w:ascii="Palatino Linotype" w:eastAsia="Palatino Linotype" w:hAnsi="Palatino Linotype" w:cs="Palatino Linotype"/>
        </w:rPr>
      </w:pPr>
    </w:p>
    <w:p w14:paraId="655A75CB" w14:textId="77777777" w:rsidR="00D80D65" w:rsidRPr="000455B7" w:rsidRDefault="00CE4BF0">
      <w:pPr>
        <w:keepNext/>
        <w:keepLines/>
        <w:spacing w:line="360" w:lineRule="auto"/>
        <w:rPr>
          <w:rFonts w:ascii="Palatino Linotype" w:eastAsia="Palatino Linotype" w:hAnsi="Palatino Linotype" w:cs="Palatino Linotype"/>
          <w:b/>
          <w:bCs/>
        </w:rPr>
      </w:pPr>
      <w:bookmarkStart w:id="5" w:name="_heading=h.oetdzbpedpu8" w:colFirst="0" w:colLast="0"/>
      <w:bookmarkEnd w:id="5"/>
      <w:r w:rsidRPr="000455B7">
        <w:rPr>
          <w:rFonts w:ascii="Palatino Linotype" w:eastAsia="Palatino Linotype" w:hAnsi="Palatino Linotype" w:cs="Palatino Linotype"/>
          <w:b/>
          <w:bCs/>
        </w:rPr>
        <w:t>SEGUNDO. De la oportunidad y procedencia.</w:t>
      </w:r>
    </w:p>
    <w:p w14:paraId="12402376" w14:textId="77777777" w:rsidR="00D80D65" w:rsidRPr="000455B7" w:rsidRDefault="00CE4BF0">
      <w:pPr>
        <w:numPr>
          <w:ilvl w:val="0"/>
          <w:numId w:val="1"/>
        </w:numPr>
        <w:spacing w:line="360" w:lineRule="auto"/>
        <w:ind w:left="0" w:right="49" w:firstLine="0"/>
        <w:jc w:val="both"/>
        <w:rPr>
          <w:rFonts w:ascii="Palatino Linotype" w:eastAsia="Palatino Linotype" w:hAnsi="Palatino Linotype" w:cs="Palatino Linotype"/>
        </w:rPr>
      </w:pPr>
      <w:r w:rsidRPr="000455B7">
        <w:rPr>
          <w:rFonts w:ascii="Palatino Linotype" w:eastAsia="Palatino Linotype" w:hAnsi="Palatino Linotype" w:cs="Palatino Linotype"/>
        </w:rPr>
        <w:t xml:space="preserve">El medio de impugnación fue presentado a través del </w:t>
      </w:r>
      <w:r w:rsidRPr="000455B7">
        <w:rPr>
          <w:rFonts w:ascii="Palatino Linotype" w:eastAsia="Palatino Linotype" w:hAnsi="Palatino Linotype" w:cs="Palatino Linotype"/>
          <w:b/>
          <w:bCs/>
        </w:rPr>
        <w:t>SAIMEX,</w:t>
      </w:r>
      <w:r w:rsidRPr="000455B7">
        <w:rPr>
          <w:rFonts w:ascii="Palatino Linotype" w:eastAsia="Palatino Linotype" w:hAnsi="Palatino Linotype" w:cs="Palatino Linotype"/>
        </w:rPr>
        <w:t xml:space="preserve"> en el formato previamente aprobado para tal efecto y dentro del plazo legal de quince días hábiles </w:t>
      </w:r>
      <w:r w:rsidRPr="000455B7">
        <w:rPr>
          <w:rFonts w:ascii="Palatino Linotype" w:eastAsia="Palatino Linotype" w:hAnsi="Palatino Linotype" w:cs="Palatino Linotype"/>
        </w:rPr>
        <w:lastRenderedPageBreak/>
        <w:t xml:space="preserve">otorgados; siendo así que el </w:t>
      </w:r>
      <w:r w:rsidRPr="000455B7">
        <w:rPr>
          <w:rFonts w:ascii="Palatino Linotype" w:eastAsia="Palatino Linotype" w:hAnsi="Palatino Linotype" w:cs="Palatino Linotype"/>
          <w:b/>
          <w:bCs/>
        </w:rPr>
        <w:t>SUJETO OBLIGADO</w:t>
      </w:r>
      <w:r w:rsidRPr="000455B7">
        <w:rPr>
          <w:rFonts w:ascii="Palatino Linotype" w:eastAsia="Palatino Linotype" w:hAnsi="Palatino Linotype" w:cs="Palatino Linotype"/>
        </w:rPr>
        <w:t xml:space="preserve"> entregó respuesta a la solicitud el once de diciembre de dos mil veinticinco, de tal forma que el plazo para interponer el recurso de revisión transcurrió del doce de diciembre de dos mil veinticinco al veintidós de enero de dos mil veintiséis; en consecuencia, presentó su inconformidad el diecinueve de enero de dos mil veintiséis, por lo que se encuentra dentro de los márgenes temporales previstos en el artículo 178 de la </w:t>
      </w:r>
      <w:r w:rsidRPr="000455B7">
        <w:rPr>
          <w:rFonts w:ascii="Palatino Linotype" w:eastAsia="Palatino Linotype" w:hAnsi="Palatino Linotype" w:cs="Palatino Linotype"/>
          <w:b/>
          <w:bCs/>
        </w:rPr>
        <w:t xml:space="preserve">Ley de Transparencia y Acceso a la Información Pública del Estado de México y Municipios </w:t>
      </w:r>
      <w:r w:rsidRPr="000455B7">
        <w:rPr>
          <w:rFonts w:ascii="Palatino Linotype" w:eastAsia="Palatino Linotype" w:hAnsi="Palatino Linotype" w:cs="Palatino Linotype"/>
        </w:rPr>
        <w:t>vigente.</w:t>
      </w:r>
    </w:p>
    <w:p w14:paraId="419D2E66" w14:textId="77777777" w:rsidR="00D80D65" w:rsidRPr="000455B7" w:rsidRDefault="00D80D65">
      <w:pPr>
        <w:spacing w:line="360" w:lineRule="auto"/>
        <w:ind w:right="49"/>
        <w:jc w:val="both"/>
        <w:rPr>
          <w:rFonts w:ascii="Palatino Linotype" w:eastAsia="Palatino Linotype" w:hAnsi="Palatino Linotype" w:cs="Palatino Linotype"/>
        </w:rPr>
      </w:pPr>
    </w:p>
    <w:p w14:paraId="4609D24D" w14:textId="77777777" w:rsidR="00D80D65" w:rsidRPr="000455B7" w:rsidRDefault="00CE4BF0">
      <w:pPr>
        <w:numPr>
          <w:ilvl w:val="0"/>
          <w:numId w:val="1"/>
        </w:numPr>
        <w:spacing w:line="360" w:lineRule="auto"/>
        <w:ind w:left="0" w:right="49" w:firstLine="0"/>
        <w:jc w:val="both"/>
        <w:rPr>
          <w:rFonts w:ascii="Palatino Linotype" w:eastAsia="Palatino Linotype" w:hAnsi="Palatino Linotype" w:cs="Palatino Linotype"/>
        </w:rPr>
      </w:pPr>
      <w:bookmarkStart w:id="6" w:name="_heading=h.iasqnr4k0t5d" w:colFirst="0" w:colLast="0"/>
      <w:bookmarkEnd w:id="6"/>
      <w:r w:rsidRPr="000455B7">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01D5A63F" w14:textId="77777777" w:rsidR="00D80D65" w:rsidRPr="000455B7" w:rsidRDefault="00D80D65">
      <w:pPr>
        <w:spacing w:line="360" w:lineRule="auto"/>
        <w:ind w:right="49"/>
        <w:jc w:val="both"/>
        <w:rPr>
          <w:rFonts w:ascii="Palatino Linotype" w:eastAsia="Palatino Linotype" w:hAnsi="Palatino Linotype" w:cs="Palatino Linotype"/>
        </w:rPr>
      </w:pPr>
    </w:p>
    <w:p w14:paraId="7C57834B" w14:textId="77777777" w:rsidR="00D80D65" w:rsidRPr="000455B7" w:rsidRDefault="00CE4BF0">
      <w:pPr>
        <w:keepNext/>
        <w:keepLines/>
        <w:spacing w:line="360" w:lineRule="auto"/>
        <w:ind w:right="48"/>
        <w:rPr>
          <w:rFonts w:ascii="Palatino Linotype" w:eastAsia="Palatino Linotype" w:hAnsi="Palatino Linotype" w:cs="Palatino Linotype"/>
          <w:b/>
          <w:bCs/>
        </w:rPr>
      </w:pPr>
      <w:bookmarkStart w:id="7" w:name="_heading=h.eer1r8rc4x88" w:colFirst="0" w:colLast="0"/>
      <w:bookmarkEnd w:id="7"/>
      <w:r w:rsidRPr="000455B7">
        <w:rPr>
          <w:rFonts w:ascii="Palatino Linotype" w:eastAsia="Palatino Linotype" w:hAnsi="Palatino Linotype" w:cs="Palatino Linotype"/>
          <w:b/>
          <w:bCs/>
        </w:rPr>
        <w:t>TERCERO. De las causales del sobreseimiento.</w:t>
      </w:r>
    </w:p>
    <w:p w14:paraId="04789344" w14:textId="77777777" w:rsidR="00D80D65" w:rsidRPr="000455B7" w:rsidRDefault="00CE4BF0">
      <w:pPr>
        <w:numPr>
          <w:ilvl w:val="0"/>
          <w:numId w:val="1"/>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color w:val="000000"/>
        </w:rPr>
      </w:pPr>
      <w:r w:rsidRPr="000455B7">
        <w:rPr>
          <w:rFonts w:ascii="Palatino Linotype" w:eastAsia="Palatino Linotype" w:hAnsi="Palatino Linotype" w:cs="Palatino Linotype"/>
          <w:color w:val="000000"/>
        </w:rPr>
        <w:t xml:space="preserve">El recurso revisión tiene como finalidad reparar cualquier posible afectación al Derecho de Acceso a la Información Pública en términos del Título Octavo de la Ley de Transparencia, Acceso a la Información Pública del Estado de México y Municipios, y determinar la confirmación; revocación o modificación; desechamiento o </w:t>
      </w:r>
      <w:r w:rsidRPr="000455B7">
        <w:rPr>
          <w:rFonts w:ascii="Palatino Linotype" w:eastAsia="Palatino Linotype" w:hAnsi="Palatino Linotype" w:cs="Palatino Linotype"/>
          <w:b/>
          <w:bCs/>
          <w:color w:val="000000"/>
          <w:u w:val="single"/>
        </w:rPr>
        <w:t>sobreseimiento</w:t>
      </w:r>
      <w:r w:rsidRPr="000455B7">
        <w:rPr>
          <w:rFonts w:ascii="Palatino Linotype" w:eastAsia="Palatino Linotype" w:hAnsi="Palatino Linotype" w:cs="Palatino Linotype"/>
          <w:color w:val="000000"/>
        </w:rPr>
        <w:t xml:space="preserve">; y, en su caso, ordenar la entrega de la información respecto a la falta de respuesta por parte del </w:t>
      </w:r>
      <w:r w:rsidRPr="000455B7">
        <w:rPr>
          <w:rFonts w:ascii="Palatino Linotype" w:eastAsia="Palatino Linotype" w:hAnsi="Palatino Linotype" w:cs="Palatino Linotype"/>
          <w:b/>
          <w:bCs/>
          <w:color w:val="000000"/>
        </w:rPr>
        <w:t>SUJETO</w:t>
      </w:r>
      <w:r w:rsidRPr="000455B7">
        <w:rPr>
          <w:rFonts w:ascii="Palatino Linotype" w:eastAsia="Palatino Linotype" w:hAnsi="Palatino Linotype" w:cs="Palatino Linotype"/>
          <w:color w:val="000000"/>
        </w:rPr>
        <w:t xml:space="preserve"> </w:t>
      </w:r>
      <w:r w:rsidRPr="000455B7">
        <w:rPr>
          <w:rFonts w:ascii="Palatino Linotype" w:eastAsia="Palatino Linotype" w:hAnsi="Palatino Linotype" w:cs="Palatino Linotype"/>
          <w:b/>
          <w:bCs/>
          <w:color w:val="000000"/>
        </w:rPr>
        <w:t>OBLIGADO</w:t>
      </w:r>
      <w:r w:rsidRPr="000455B7">
        <w:rPr>
          <w:rFonts w:ascii="Palatino Linotype" w:eastAsia="Palatino Linotype" w:hAnsi="Palatino Linotype" w:cs="Palatino Linotype"/>
          <w:color w:val="000000"/>
        </w:rPr>
        <w:t>.</w:t>
      </w:r>
    </w:p>
    <w:p w14:paraId="20B64569" w14:textId="77777777" w:rsidR="00D80D65" w:rsidRPr="000455B7" w:rsidRDefault="00D80D65">
      <w:pPr>
        <w:pBdr>
          <w:top w:val="nil"/>
          <w:left w:val="nil"/>
          <w:bottom w:val="nil"/>
          <w:right w:val="nil"/>
          <w:between w:val="nil"/>
        </w:pBdr>
        <w:tabs>
          <w:tab w:val="left" w:pos="0"/>
        </w:tabs>
        <w:spacing w:line="360" w:lineRule="auto"/>
        <w:jc w:val="both"/>
        <w:rPr>
          <w:rFonts w:ascii="Palatino Linotype" w:eastAsia="Palatino Linotype" w:hAnsi="Palatino Linotype" w:cs="Palatino Linotype"/>
          <w:color w:val="000000"/>
        </w:rPr>
      </w:pPr>
    </w:p>
    <w:p w14:paraId="0B919F58" w14:textId="77777777" w:rsidR="00D80D65" w:rsidRPr="000455B7" w:rsidRDefault="00CE4BF0">
      <w:pPr>
        <w:numPr>
          <w:ilvl w:val="0"/>
          <w:numId w:val="1"/>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color w:val="000000"/>
        </w:rPr>
      </w:pPr>
      <w:r w:rsidRPr="000455B7">
        <w:rPr>
          <w:rFonts w:ascii="Palatino Linotype" w:eastAsia="Palatino Linotype" w:hAnsi="Palatino Linotype" w:cs="Palatino Linotype"/>
          <w:color w:val="000000"/>
        </w:rPr>
        <w:t xml:space="preserve">De acuerdo con el precepto legal contenido en la fracción IV del artículo 192 de la </w:t>
      </w:r>
      <w:r w:rsidRPr="000455B7">
        <w:rPr>
          <w:rFonts w:ascii="Palatino Linotype" w:eastAsia="Palatino Linotype" w:hAnsi="Palatino Linotype" w:cs="Palatino Linotype"/>
          <w:b/>
          <w:bCs/>
          <w:color w:val="000000"/>
        </w:rPr>
        <w:t>Ley de Transparencia y Acceso a la Información Pública del Estado de México y Municipios</w:t>
      </w:r>
      <w:r w:rsidRPr="000455B7">
        <w:rPr>
          <w:rFonts w:ascii="Palatino Linotype" w:eastAsia="Palatino Linotype" w:hAnsi="Palatino Linotype" w:cs="Palatino Linotype"/>
          <w:color w:val="000000"/>
        </w:rPr>
        <w:t>, el recurso será sobreseído, cuando una vez admitido, aparezca alguna causal de improcedencia en términos de la misma Ley.</w:t>
      </w:r>
    </w:p>
    <w:p w14:paraId="056E83E4" w14:textId="77777777" w:rsidR="00D80D65" w:rsidRPr="000455B7" w:rsidRDefault="00CE4BF0">
      <w:pPr>
        <w:keepNext/>
        <w:keepLines/>
        <w:numPr>
          <w:ilvl w:val="1"/>
          <w:numId w:val="1"/>
        </w:numPr>
        <w:spacing w:line="360" w:lineRule="auto"/>
        <w:ind w:left="567" w:firstLine="0"/>
        <w:rPr>
          <w:rFonts w:ascii="Palatino Linotype" w:eastAsia="Palatino Linotype" w:hAnsi="Palatino Linotype" w:cs="Palatino Linotype"/>
          <w:b/>
          <w:bCs/>
        </w:rPr>
      </w:pPr>
      <w:bookmarkStart w:id="8" w:name="_heading=h.pwggkoawpiml" w:colFirst="0" w:colLast="0"/>
      <w:bookmarkEnd w:id="8"/>
      <w:r w:rsidRPr="000455B7">
        <w:rPr>
          <w:rFonts w:ascii="Palatino Linotype" w:eastAsia="Palatino Linotype" w:hAnsi="Palatino Linotype" w:cs="Palatino Linotype"/>
          <w:b/>
          <w:bCs/>
        </w:rPr>
        <w:lastRenderedPageBreak/>
        <w:t xml:space="preserve"> De la solicitud de información </w:t>
      </w:r>
    </w:p>
    <w:p w14:paraId="05DA16AB" w14:textId="77777777" w:rsidR="00D80D65" w:rsidRPr="000455B7" w:rsidRDefault="00CE4BF0">
      <w:pPr>
        <w:numPr>
          <w:ilvl w:val="0"/>
          <w:numId w:val="1"/>
        </w:numPr>
        <w:spacing w:line="360" w:lineRule="auto"/>
        <w:ind w:left="0" w:right="49" w:firstLine="0"/>
        <w:jc w:val="both"/>
        <w:rPr>
          <w:rFonts w:ascii="Palatino Linotype" w:eastAsia="Palatino Linotype" w:hAnsi="Palatino Linotype" w:cs="Palatino Linotype"/>
          <w:b/>
          <w:bCs/>
          <w:i/>
          <w:iCs/>
        </w:rPr>
      </w:pPr>
      <w:r w:rsidRPr="000455B7">
        <w:rPr>
          <w:rFonts w:ascii="Palatino Linotype" w:eastAsia="Palatino Linotype" w:hAnsi="Palatino Linotype" w:cs="Palatino Linotype"/>
          <w:color w:val="000000"/>
        </w:rPr>
        <w:t xml:space="preserve">Como ya se ha señalado, el </w:t>
      </w:r>
      <w:r w:rsidRPr="000455B7">
        <w:rPr>
          <w:rFonts w:ascii="Palatino Linotype" w:eastAsia="Palatino Linotype" w:hAnsi="Palatino Linotype" w:cs="Palatino Linotype"/>
          <w:b/>
          <w:bCs/>
          <w:color w:val="000000"/>
        </w:rPr>
        <w:t xml:space="preserve">RECURRENTE </w:t>
      </w:r>
      <w:r w:rsidRPr="000455B7">
        <w:rPr>
          <w:rFonts w:ascii="Palatino Linotype" w:eastAsia="Palatino Linotype" w:hAnsi="Palatino Linotype" w:cs="Palatino Linotype"/>
          <w:color w:val="000000"/>
        </w:rPr>
        <w:t>solicitó lo siguiente:</w:t>
      </w:r>
      <w:r w:rsidRPr="000455B7">
        <w:rPr>
          <w:rFonts w:ascii="Palatino Linotype" w:eastAsia="Palatino Linotype" w:hAnsi="Palatino Linotype" w:cs="Palatino Linotype"/>
          <w:b/>
          <w:bCs/>
          <w:i/>
          <w:iCs/>
        </w:rPr>
        <w:t xml:space="preserve"> </w:t>
      </w:r>
      <w:r w:rsidRPr="000455B7">
        <w:rPr>
          <w:rFonts w:ascii="Palatino Linotype" w:eastAsia="Palatino Linotype" w:hAnsi="Palatino Linotype" w:cs="Palatino Linotype"/>
          <w:i/>
          <w:iCs/>
          <w:color w:val="000000"/>
        </w:rPr>
        <w:t xml:space="preserve">“Quisiera conocer la </w:t>
      </w:r>
      <w:r w:rsidRPr="000455B7">
        <w:rPr>
          <w:rFonts w:ascii="Palatino Linotype" w:eastAsia="Palatino Linotype" w:hAnsi="Palatino Linotype" w:cs="Palatino Linotype"/>
          <w:b/>
          <w:bCs/>
          <w:i/>
          <w:iCs/>
          <w:color w:val="000000"/>
        </w:rPr>
        <w:t>cantidad de días de vacaciones de los servidores públicos, como y cuando pueden tomarlos y los formatos de justificación de vacaciones , e incapacidad dl personal de la Unidad de Transparencia, listas de asistencia y registro de asistencia</w:t>
      </w:r>
      <w:r w:rsidRPr="000455B7">
        <w:rPr>
          <w:rFonts w:ascii="Palatino Linotype" w:eastAsia="Palatino Linotype" w:hAnsi="Palatino Linotype" w:cs="Palatino Linotype"/>
          <w:i/>
          <w:iCs/>
          <w:color w:val="000000"/>
        </w:rPr>
        <w:t xml:space="preserve"> del lector óptico del 1 de enero al 10 de noviembre 2025, </w:t>
      </w:r>
      <w:r w:rsidRPr="000455B7">
        <w:rPr>
          <w:rFonts w:ascii="Palatino Linotype" w:eastAsia="Palatino Linotype" w:hAnsi="Palatino Linotype" w:cs="Palatino Linotype"/>
          <w:b/>
          <w:bCs/>
          <w:color w:val="000000"/>
        </w:rPr>
        <w:t>recibos de pago, los descuentos de cada servidor público, sus funciones y horario laboral, alta del issemym, credenciales</w:t>
      </w:r>
      <w:r w:rsidRPr="000455B7">
        <w:rPr>
          <w:rFonts w:ascii="Palatino Linotype" w:eastAsia="Palatino Linotype" w:hAnsi="Palatino Linotype" w:cs="Palatino Linotype"/>
          <w:i/>
          <w:iCs/>
          <w:color w:val="000000"/>
        </w:rPr>
        <w:t xml:space="preserve"> de todos los servidores público, su </w:t>
      </w:r>
      <w:r w:rsidRPr="000455B7">
        <w:rPr>
          <w:rFonts w:ascii="Palatino Linotype" w:eastAsia="Palatino Linotype" w:hAnsi="Palatino Linotype" w:cs="Palatino Linotype"/>
          <w:b/>
          <w:bCs/>
          <w:i/>
          <w:iCs/>
          <w:color w:val="000000"/>
        </w:rPr>
        <w:t>expediente laboral, su fup y las renuncia del personal dado de baja del mismo periodo, los oficios del personal comisionado, su programa de trabajo de transparencia y datos personales y sus avances, las acatas del comité de transparencia ordinarias y extraordinarias</w:t>
      </w:r>
      <w:r w:rsidRPr="000455B7">
        <w:rPr>
          <w:rFonts w:ascii="Palatino Linotype" w:eastAsia="Palatino Linotype" w:hAnsi="Palatino Linotype" w:cs="Palatino Linotype"/>
          <w:i/>
          <w:iCs/>
          <w:color w:val="000000"/>
        </w:rPr>
        <w:t xml:space="preserve"> con su citación, el </w:t>
      </w:r>
      <w:r w:rsidRPr="000455B7">
        <w:rPr>
          <w:rFonts w:ascii="Palatino Linotype" w:eastAsia="Palatino Linotype" w:hAnsi="Palatino Linotype" w:cs="Palatino Linotype"/>
          <w:b/>
          <w:bCs/>
          <w:i/>
          <w:iCs/>
          <w:color w:val="000000"/>
        </w:rPr>
        <w:t>oficio</w:t>
      </w:r>
      <w:r w:rsidRPr="000455B7">
        <w:rPr>
          <w:rFonts w:ascii="Palatino Linotype" w:eastAsia="Palatino Linotype" w:hAnsi="Palatino Linotype" w:cs="Palatino Linotype"/>
          <w:i/>
          <w:iCs/>
          <w:color w:val="000000"/>
        </w:rPr>
        <w:t xml:space="preserve"> donde el presidente municipal y la primera sindico autoriza contratar nuevamente a Cielo Aranza Méndez a quien habían corrido e 2024 y ahora es novia del jefe de departamento y gente cercana de la extitular, </w:t>
      </w:r>
      <w:r w:rsidRPr="000455B7">
        <w:rPr>
          <w:rFonts w:ascii="Palatino Linotype" w:eastAsia="Palatino Linotype" w:hAnsi="Palatino Linotype" w:cs="Palatino Linotype"/>
          <w:b/>
          <w:bCs/>
          <w:i/>
          <w:iCs/>
          <w:color w:val="000000"/>
        </w:rPr>
        <w:t>oficio</w:t>
      </w:r>
      <w:r w:rsidRPr="000455B7">
        <w:rPr>
          <w:rFonts w:ascii="Palatino Linotype" w:eastAsia="Palatino Linotype" w:hAnsi="Palatino Linotype" w:cs="Palatino Linotype"/>
          <w:i/>
          <w:iCs/>
          <w:color w:val="000000"/>
        </w:rPr>
        <w:t xml:space="preserve"> del presidente y primera sindico donde autoriza contratar y nombrar jefe de departamento a Erasmo Pérez Martínez, hermano de la extitular de Transparencia del la administración pasada y acosador de mujeres en el INFOEM, </w:t>
      </w:r>
      <w:r w:rsidRPr="000455B7">
        <w:rPr>
          <w:rFonts w:ascii="Palatino Linotype" w:eastAsia="Palatino Linotype" w:hAnsi="Palatino Linotype" w:cs="Palatino Linotype"/>
          <w:b/>
          <w:bCs/>
          <w:i/>
          <w:iCs/>
          <w:color w:val="000000"/>
        </w:rPr>
        <w:t>Oficios</w:t>
      </w:r>
      <w:r w:rsidRPr="000455B7">
        <w:rPr>
          <w:rFonts w:ascii="Palatino Linotype" w:eastAsia="Palatino Linotype" w:hAnsi="Palatino Linotype" w:cs="Palatino Linotype"/>
          <w:i/>
          <w:iCs/>
          <w:color w:val="000000"/>
        </w:rPr>
        <w:t xml:space="preserve"> donde el Presidente y primera sindico permite que se quede Andrea Sánchez hija de Roberto Sánchez y una violentador de género en la Unidad y su papa igual otro violentado y burro El </w:t>
      </w:r>
      <w:r w:rsidRPr="000455B7">
        <w:rPr>
          <w:rFonts w:ascii="Palatino Linotype" w:eastAsia="Palatino Linotype" w:hAnsi="Palatino Linotype" w:cs="Palatino Linotype"/>
          <w:b/>
          <w:bCs/>
          <w:i/>
          <w:iCs/>
          <w:color w:val="000000"/>
        </w:rPr>
        <w:t>oficio</w:t>
      </w:r>
      <w:r w:rsidRPr="000455B7">
        <w:rPr>
          <w:rFonts w:ascii="Palatino Linotype" w:eastAsia="Palatino Linotype" w:hAnsi="Palatino Linotype" w:cs="Palatino Linotype"/>
          <w:i/>
          <w:iCs/>
          <w:color w:val="000000"/>
        </w:rPr>
        <w:t xml:space="preserve"> del Presidente y primera sindico donde permite que el Titular de la Unidad Llegue Borracho con Erasmo, lleguen a la hora que quiera y no cumplan con su horario laboral, la manifestaciones de bienes de todos los servidores públicos y de conflicto de intereses por que ay muchos conflictos de intereses en esa unidad por nepotismo, abuso y acoso y nadie hace nada los deja pro la libre que compromiso tiene el Presidente Municipal con ellos que se los permite aun que anden diciendo que les quita el Diezmo para su próxima campaña o pregúntele a Cielo Aranza y que les descuentan los días también al personal operativo para lo mismo y los obliga a firma como es posible que permita el presidente manchen su nombre así Cielo Aranza y los Jefes de Departamento con el Titular , </w:t>
      </w:r>
      <w:r w:rsidRPr="000455B7">
        <w:rPr>
          <w:rFonts w:ascii="Palatino Linotype" w:eastAsia="Palatino Linotype" w:hAnsi="Palatino Linotype" w:cs="Palatino Linotype"/>
          <w:b/>
          <w:bCs/>
          <w:i/>
          <w:iCs/>
          <w:color w:val="000000"/>
        </w:rPr>
        <w:t>la plantilla de personal completa</w:t>
      </w:r>
      <w:r w:rsidRPr="000455B7">
        <w:rPr>
          <w:rFonts w:ascii="Palatino Linotype" w:eastAsia="Palatino Linotype" w:hAnsi="Palatino Linotype" w:cs="Palatino Linotype"/>
          <w:i/>
          <w:iCs/>
          <w:color w:val="000000"/>
        </w:rPr>
        <w:t xml:space="preserve"> de a unidad de transparencia con </w:t>
      </w:r>
      <w:r w:rsidRPr="000455B7">
        <w:rPr>
          <w:rFonts w:ascii="Palatino Linotype" w:eastAsia="Palatino Linotype" w:hAnsi="Palatino Linotype" w:cs="Palatino Linotype"/>
          <w:b/>
          <w:bCs/>
          <w:i/>
          <w:iCs/>
          <w:color w:val="000000"/>
        </w:rPr>
        <w:t xml:space="preserve">fecha de alta, sueldo </w:t>
      </w:r>
      <w:r w:rsidRPr="000455B7">
        <w:rPr>
          <w:rFonts w:ascii="Palatino Linotype" w:eastAsia="Palatino Linotype" w:hAnsi="Palatino Linotype" w:cs="Palatino Linotype"/>
          <w:b/>
          <w:bCs/>
          <w:i/>
          <w:iCs/>
          <w:color w:val="000000"/>
        </w:rPr>
        <w:lastRenderedPageBreak/>
        <w:t xml:space="preserve">y funciones y de los que renunciaron quien tiene demanda laboral y su estatus, todos las denuncias recibidas en la contraloría </w:t>
      </w:r>
      <w:r w:rsidRPr="000455B7">
        <w:rPr>
          <w:rFonts w:ascii="Palatino Linotype" w:eastAsia="Palatino Linotype" w:hAnsi="Palatino Linotype" w:cs="Palatino Linotype"/>
          <w:i/>
          <w:iCs/>
          <w:color w:val="000000"/>
        </w:rPr>
        <w:t xml:space="preserve">del personal de la unidad de transparencia y su estatus con documentos que lo documente y que están haciendo el presidente municipal, los síndicos, los regidores y la contraloría con toda esta situación queremos su pronunciamiento y que nos den los </w:t>
      </w:r>
      <w:r w:rsidRPr="000455B7">
        <w:rPr>
          <w:rFonts w:ascii="Palatino Linotype" w:eastAsia="Palatino Linotype" w:hAnsi="Palatino Linotype" w:cs="Palatino Linotype"/>
          <w:b/>
          <w:bCs/>
          <w:i/>
          <w:iCs/>
          <w:color w:val="000000"/>
        </w:rPr>
        <w:t xml:space="preserve">oficios </w:t>
      </w:r>
      <w:r w:rsidRPr="000455B7">
        <w:rPr>
          <w:rFonts w:ascii="Palatino Linotype" w:eastAsia="Palatino Linotype" w:hAnsi="Palatino Linotype" w:cs="Palatino Linotype"/>
          <w:i/>
          <w:iCs/>
          <w:color w:val="000000"/>
        </w:rPr>
        <w:t xml:space="preserve">o documentos si saben de esta situación que tiene la Unidad de Transparencia pensamos que con el cabio a nuestra 4 transformación cambiarían estas practica que tenía en la administración de Raytamunda pero sigue hasta a ha aumentado pues sigue toda la gente de confianza de la anterior titular o investiguen hagan su trabajo señor presidente y su contraloría, y hoy hasta su hermano de la jefatura no se cansaron de robar al municipio cuando no son ni de Toluca ahora sigues sus protegidas Cielo y Andrea y su hermano Erasmo Pérez Martínez. Investiguen quien es la Cielo Aranza la esposa de Iván González Neria un aviador que hay pruebas de eso y nunca lo conocimos en la Unidad de Transparencia y la mosca muerta de Cielo Aranza fue a venderse como la mas inteligente pro que su familiar y jefecita Norma le dio la información par que permaneciera ahí y le pase toda la información y o quieran contestar como les enseño Norita con que son manifestaciones se pide los </w:t>
      </w:r>
      <w:r w:rsidRPr="000455B7">
        <w:rPr>
          <w:rFonts w:ascii="Palatino Linotype" w:eastAsia="Palatino Linotype" w:hAnsi="Palatino Linotype" w:cs="Palatino Linotype"/>
          <w:b/>
          <w:bCs/>
          <w:i/>
          <w:iCs/>
          <w:color w:val="000000"/>
        </w:rPr>
        <w:t xml:space="preserve">oficios </w:t>
      </w:r>
      <w:r w:rsidRPr="000455B7">
        <w:rPr>
          <w:rFonts w:ascii="Palatino Linotype" w:eastAsia="Palatino Linotype" w:hAnsi="Palatino Linotype" w:cs="Palatino Linotype"/>
          <w:i/>
          <w:iCs/>
          <w:color w:val="000000"/>
        </w:rPr>
        <w:t>del presidente síndicos y regidores de la contraloría de esta situación y que han hecho o si han manifestado o tiene conocimiento, de esta situación, señor presídete que les debe que mantiene a estas personas no gratas que mancha su administración y su logro como partido por que las deja ahí porque lo permite o será que si les quita el diezmo porque sigue gente en la administración pasada y que Cielo Ada hablado lo peor de su Administración y come de la Cuarta Transformación y Andrea violentando la administración con todas las áreas y la Unidad de Transparencia será necesario que salga en los medios de comunicación la denuncia para que hagan algo.” (Sic)</w:t>
      </w:r>
    </w:p>
    <w:p w14:paraId="1AA45DE3" w14:textId="77777777" w:rsidR="00D80D65" w:rsidRPr="000455B7" w:rsidRDefault="00D80D65">
      <w:pPr>
        <w:spacing w:line="360" w:lineRule="auto"/>
        <w:ind w:right="49"/>
        <w:jc w:val="both"/>
        <w:rPr>
          <w:rFonts w:ascii="Palatino Linotype" w:eastAsia="Palatino Linotype" w:hAnsi="Palatino Linotype" w:cs="Palatino Linotype"/>
          <w:b/>
          <w:bCs/>
          <w:i/>
          <w:iCs/>
        </w:rPr>
      </w:pPr>
    </w:p>
    <w:p w14:paraId="2EB2970C" w14:textId="77777777" w:rsidR="00D80D65" w:rsidRPr="000455B7" w:rsidRDefault="00CE4BF0">
      <w:pPr>
        <w:numPr>
          <w:ilvl w:val="0"/>
          <w:numId w:val="1"/>
        </w:numPr>
        <w:spacing w:line="360" w:lineRule="auto"/>
        <w:ind w:left="0" w:right="49" w:firstLine="0"/>
        <w:jc w:val="both"/>
        <w:rPr>
          <w:rFonts w:ascii="Palatino Linotype" w:eastAsia="Palatino Linotype" w:hAnsi="Palatino Linotype" w:cs="Palatino Linotype"/>
          <w:b/>
          <w:bCs/>
          <w:i/>
          <w:iCs/>
        </w:rPr>
      </w:pPr>
      <w:r w:rsidRPr="000455B7">
        <w:rPr>
          <w:rFonts w:ascii="Palatino Linotype" w:eastAsia="Palatino Linotype" w:hAnsi="Palatino Linotype" w:cs="Palatino Linotype"/>
          <w:color w:val="000000"/>
        </w:rPr>
        <w:t xml:space="preserve">En respuesta, el </w:t>
      </w:r>
      <w:r w:rsidRPr="000455B7">
        <w:rPr>
          <w:rFonts w:ascii="Palatino Linotype" w:eastAsia="Palatino Linotype" w:hAnsi="Palatino Linotype" w:cs="Palatino Linotype"/>
          <w:b/>
          <w:bCs/>
          <w:color w:val="000000"/>
        </w:rPr>
        <w:t>SUJETO OBLIGADO</w:t>
      </w:r>
      <w:r w:rsidRPr="000455B7">
        <w:rPr>
          <w:rFonts w:ascii="Palatino Linotype" w:eastAsia="Palatino Linotype" w:hAnsi="Palatino Linotype" w:cs="Palatino Linotype"/>
          <w:color w:val="000000"/>
        </w:rPr>
        <w:t xml:space="preserve"> por medio de la Directora de Recursos Humanos, </w:t>
      </w:r>
      <w:r w:rsidRPr="000455B7">
        <w:rPr>
          <w:rFonts w:ascii="Palatino Linotype" w:eastAsia="Palatino Linotype" w:hAnsi="Palatino Linotype" w:cs="Palatino Linotype"/>
        </w:rPr>
        <w:t>refirió que lo requerido no constituye un Derecho de Acceso a la Información Pública, sino a manifestaciones que se satisfacen vía derecho de petición.</w:t>
      </w:r>
    </w:p>
    <w:p w14:paraId="4520BCD8" w14:textId="77777777" w:rsidR="00D80D65" w:rsidRPr="000455B7" w:rsidRDefault="00CE4BF0">
      <w:pPr>
        <w:numPr>
          <w:ilvl w:val="0"/>
          <w:numId w:val="1"/>
        </w:numPr>
        <w:spacing w:line="360" w:lineRule="auto"/>
        <w:ind w:left="0" w:right="49" w:firstLine="0"/>
        <w:jc w:val="both"/>
        <w:rPr>
          <w:rFonts w:ascii="Palatino Linotype" w:eastAsia="Palatino Linotype" w:hAnsi="Palatino Linotype" w:cs="Palatino Linotype"/>
          <w:b/>
          <w:bCs/>
          <w:i/>
          <w:iCs/>
        </w:rPr>
      </w:pPr>
      <w:r w:rsidRPr="000455B7">
        <w:rPr>
          <w:rFonts w:ascii="Palatino Linotype" w:eastAsia="Palatino Linotype" w:hAnsi="Palatino Linotype" w:cs="Palatino Linotype"/>
        </w:rPr>
        <w:lastRenderedPageBreak/>
        <w:t>Por su parte, el Titular del Órgano Interno de Control, señaló que las Declaraciones de Situación Patrimonial y de Intereses, se presenta de manera electrónica mediante el sistema de la Secretaría de la Contraloría denominado Declarant, por lo que no se cuenta con el documento solicitado, por n o hacerse generado, poseído o administrado. Referente a las manifestaciones de conflicto de intereses, señaló que ha implementado el documento denominado “CARTA DE MANIFETACIONES DE NO CONFLICTO DE INTERES”, mismo que anexó.</w:t>
      </w:r>
    </w:p>
    <w:p w14:paraId="13F97420" w14:textId="77777777" w:rsidR="00D80D65" w:rsidRPr="000455B7" w:rsidRDefault="00D80D65">
      <w:pPr>
        <w:pBdr>
          <w:top w:val="nil"/>
          <w:left w:val="nil"/>
          <w:bottom w:val="nil"/>
          <w:right w:val="nil"/>
          <w:between w:val="nil"/>
        </w:pBdr>
        <w:ind w:left="720"/>
        <w:rPr>
          <w:rFonts w:ascii="Palatino Linotype" w:eastAsia="Palatino Linotype" w:hAnsi="Palatino Linotype" w:cs="Palatino Linotype"/>
          <w:b/>
          <w:bCs/>
          <w:i/>
          <w:iCs/>
          <w:color w:val="000000"/>
        </w:rPr>
      </w:pPr>
    </w:p>
    <w:p w14:paraId="63E8B84E" w14:textId="77777777" w:rsidR="00D80D65" w:rsidRPr="000455B7" w:rsidRDefault="00CE4BF0">
      <w:pPr>
        <w:numPr>
          <w:ilvl w:val="0"/>
          <w:numId w:val="1"/>
        </w:numPr>
        <w:spacing w:line="360" w:lineRule="auto"/>
        <w:ind w:left="0" w:right="49" w:firstLine="0"/>
        <w:jc w:val="both"/>
        <w:rPr>
          <w:rFonts w:ascii="Palatino Linotype" w:eastAsia="Palatino Linotype" w:hAnsi="Palatino Linotype" w:cs="Palatino Linotype"/>
        </w:rPr>
      </w:pPr>
      <w:r w:rsidRPr="000455B7">
        <w:rPr>
          <w:rFonts w:ascii="Palatino Linotype" w:eastAsia="Palatino Linotype" w:hAnsi="Palatino Linotype" w:cs="Palatino Linotype"/>
          <w:b/>
          <w:bCs/>
          <w:i/>
          <w:iCs/>
        </w:rPr>
        <w:t xml:space="preserve">Ahora bien, el Titular de la Unidad de Transparencia señaló que </w:t>
      </w:r>
      <w:r w:rsidRPr="000455B7">
        <w:rPr>
          <w:rFonts w:ascii="Palatino Linotype" w:eastAsia="Palatino Linotype" w:hAnsi="Palatino Linotype" w:cs="Palatino Linotype"/>
        </w:rPr>
        <w:t xml:space="preserve">lo relativo a </w:t>
      </w:r>
      <w:r w:rsidRPr="000455B7">
        <w:rPr>
          <w:rFonts w:ascii="Palatino Linotype" w:eastAsia="Palatino Linotype" w:hAnsi="Palatino Linotype" w:cs="Palatino Linotype"/>
          <w:i/>
          <w:iCs/>
        </w:rPr>
        <w:t>“Quisiera conocer… de la Unidad de Transparencia… sus funciones… su programa de trabajo de transparencia y datos personales y sus avances, las actas del comité de transparencia ordinarias y extraordinarias con su situación”</w:t>
      </w:r>
      <w:r w:rsidRPr="000455B7">
        <w:rPr>
          <w:rFonts w:ascii="Palatino Linotype" w:eastAsia="Palatino Linotype" w:hAnsi="Palatino Linotype" w:cs="Palatino Linotype"/>
        </w:rPr>
        <w:t xml:space="preserve"> (Sic), corresponde a información que se encuentra publicada en la página de Información Pública de Oficio Mexiquense y Municipios.</w:t>
      </w:r>
    </w:p>
    <w:p w14:paraId="71F36984" w14:textId="77777777" w:rsidR="00D80D65" w:rsidRPr="000455B7" w:rsidRDefault="00D80D65">
      <w:pPr>
        <w:rPr>
          <w:rFonts w:ascii="Palatino Linotype" w:eastAsia="Palatino Linotype" w:hAnsi="Palatino Linotype" w:cs="Palatino Linotype"/>
        </w:rPr>
      </w:pPr>
    </w:p>
    <w:p w14:paraId="2223DD59" w14:textId="77777777" w:rsidR="00D80D65" w:rsidRPr="000455B7" w:rsidRDefault="00CE4BF0">
      <w:pPr>
        <w:numPr>
          <w:ilvl w:val="0"/>
          <w:numId w:val="1"/>
        </w:numPr>
        <w:spacing w:line="360" w:lineRule="auto"/>
        <w:ind w:left="0" w:right="49" w:firstLine="0"/>
        <w:jc w:val="both"/>
        <w:rPr>
          <w:rFonts w:ascii="Palatino Linotype" w:eastAsia="Palatino Linotype" w:hAnsi="Palatino Linotype" w:cs="Palatino Linotype"/>
        </w:rPr>
      </w:pPr>
      <w:r w:rsidRPr="000455B7">
        <w:rPr>
          <w:rFonts w:ascii="Palatino Linotype" w:eastAsia="Palatino Linotype" w:hAnsi="Palatino Linotype" w:cs="Palatino Linotype"/>
        </w:rPr>
        <w:t>Finalmente, se anexó la copia digitalizada del PbRM-01a “Programa Anual Dimensión Administrativa del Gasto”, PbRM-01e “Matriz de Indicadores para Resultados por Programa presupuestario y Dependencia General”, PbRM-01c “Programa Anual de Metas de Actividad de Proyecto”, PbRM-01d “FICHA TÉCNICA DE DISEÑO DE INDICADORES ESTRATEGICOS O DE GESTIÓN 2025”, PbRM-02a “Calendario de Metas de Actividad por Proyecto”, del Presupuesto Basado en Resultados Municipal 2025.</w:t>
      </w:r>
    </w:p>
    <w:p w14:paraId="54EF647D" w14:textId="77777777" w:rsidR="00D80D65" w:rsidRPr="000455B7" w:rsidRDefault="00D80D65">
      <w:pPr>
        <w:spacing w:line="360" w:lineRule="auto"/>
        <w:ind w:right="49"/>
        <w:jc w:val="both"/>
        <w:rPr>
          <w:rFonts w:ascii="Palatino Linotype" w:eastAsia="Palatino Linotype" w:hAnsi="Palatino Linotype" w:cs="Palatino Linotype"/>
          <w:b/>
          <w:bCs/>
        </w:rPr>
      </w:pPr>
    </w:p>
    <w:p w14:paraId="5E72C31D" w14:textId="54C67F5E" w:rsidR="00D80D65" w:rsidRPr="000455B7" w:rsidRDefault="00CE4BF0" w:rsidP="004C5B93">
      <w:pPr>
        <w:numPr>
          <w:ilvl w:val="0"/>
          <w:numId w:val="1"/>
        </w:numPr>
        <w:spacing w:line="360" w:lineRule="auto"/>
        <w:ind w:left="0" w:right="49" w:firstLine="0"/>
        <w:jc w:val="both"/>
        <w:rPr>
          <w:rFonts w:ascii="Palatino Linotype" w:eastAsia="Palatino Linotype" w:hAnsi="Palatino Linotype" w:cs="Palatino Linotype"/>
          <w:color w:val="000000"/>
        </w:rPr>
      </w:pPr>
      <w:r w:rsidRPr="000455B7">
        <w:rPr>
          <w:rFonts w:ascii="Palatino Linotype" w:eastAsia="Palatino Linotype" w:hAnsi="Palatino Linotype" w:cs="Palatino Linotype"/>
          <w:color w:val="000000"/>
        </w:rPr>
        <w:t xml:space="preserve">No obstante, el </w:t>
      </w:r>
      <w:r w:rsidRPr="000455B7">
        <w:rPr>
          <w:rFonts w:ascii="Palatino Linotype" w:eastAsia="Palatino Linotype" w:hAnsi="Palatino Linotype" w:cs="Palatino Linotype"/>
          <w:b/>
          <w:bCs/>
          <w:color w:val="000000"/>
        </w:rPr>
        <w:t>RECURRENTE</w:t>
      </w:r>
      <w:r w:rsidRPr="000455B7">
        <w:rPr>
          <w:rFonts w:ascii="Palatino Linotype" w:eastAsia="Palatino Linotype" w:hAnsi="Palatino Linotype" w:cs="Palatino Linotype"/>
          <w:color w:val="000000"/>
        </w:rPr>
        <w:t xml:space="preserve"> por medio del recurso de revisión, manifestó como razones o motivos de inconformidad: </w:t>
      </w:r>
      <w:r w:rsidRPr="000455B7">
        <w:rPr>
          <w:rFonts w:ascii="Palatino Linotype" w:eastAsia="Palatino Linotype" w:hAnsi="Palatino Linotype" w:cs="Palatino Linotype"/>
          <w:b/>
          <w:bCs/>
          <w:i/>
          <w:iCs/>
        </w:rPr>
        <w:t>“…</w:t>
      </w:r>
      <w:r w:rsidRPr="000455B7">
        <w:rPr>
          <w:rFonts w:ascii="Palatino Linotype" w:eastAsia="Palatino Linotype" w:hAnsi="Palatino Linotype" w:cs="Palatino Linotype"/>
          <w:b/>
          <w:bCs/>
          <w:i/>
          <w:iCs/>
          <w:color w:val="000000"/>
        </w:rPr>
        <w:t xml:space="preserve">se quiere hacer los chistosos en el link que mandan de informe no </w:t>
      </w:r>
      <w:r w:rsidR="004C5B93" w:rsidRPr="000455B7">
        <w:rPr>
          <w:rFonts w:ascii="Palatino Linotype" w:eastAsia="Palatino Linotype" w:hAnsi="Palatino Linotype" w:cs="Palatino Linotype"/>
          <w:b/>
          <w:bCs/>
          <w:i/>
          <w:iCs/>
          <w:color w:val="000000"/>
        </w:rPr>
        <w:t>está</w:t>
      </w:r>
      <w:r w:rsidRPr="000455B7">
        <w:rPr>
          <w:rFonts w:ascii="Palatino Linotype" w:eastAsia="Palatino Linotype" w:hAnsi="Palatino Linotype" w:cs="Palatino Linotype"/>
          <w:b/>
          <w:bCs/>
          <w:i/>
          <w:iCs/>
          <w:color w:val="000000"/>
        </w:rPr>
        <w:t xml:space="preserve"> toda la información que se solicita ahí </w:t>
      </w:r>
      <w:r w:rsidRPr="000455B7">
        <w:rPr>
          <w:rFonts w:ascii="Palatino Linotype" w:eastAsia="Palatino Linotype" w:hAnsi="Palatino Linotype" w:cs="Palatino Linotype"/>
          <w:b/>
          <w:bCs/>
          <w:i/>
          <w:iCs/>
          <w:color w:val="000000"/>
          <w:u w:val="single"/>
        </w:rPr>
        <w:t xml:space="preserve">solo </w:t>
      </w:r>
      <w:r w:rsidR="004C5B93" w:rsidRPr="000455B7">
        <w:rPr>
          <w:rFonts w:ascii="Palatino Linotype" w:eastAsia="Palatino Linotype" w:hAnsi="Palatino Linotype" w:cs="Palatino Linotype"/>
          <w:b/>
          <w:bCs/>
          <w:i/>
          <w:iCs/>
          <w:color w:val="000000"/>
          <w:u w:val="single"/>
        </w:rPr>
        <w:t>está</w:t>
      </w:r>
      <w:r w:rsidRPr="000455B7">
        <w:rPr>
          <w:rFonts w:ascii="Palatino Linotype" w:eastAsia="Palatino Linotype" w:hAnsi="Palatino Linotype" w:cs="Palatino Linotype"/>
          <w:b/>
          <w:bCs/>
          <w:i/>
          <w:iCs/>
          <w:color w:val="000000"/>
          <w:u w:val="single"/>
        </w:rPr>
        <w:t xml:space="preserve"> el número de recurso y se pide el expediente completo</w:t>
      </w:r>
      <w:r w:rsidRPr="000455B7">
        <w:rPr>
          <w:rFonts w:ascii="Palatino Linotype" w:eastAsia="Palatino Linotype" w:hAnsi="Palatino Linotype" w:cs="Palatino Linotype"/>
          <w:b/>
          <w:bCs/>
          <w:i/>
          <w:iCs/>
          <w:color w:val="000000"/>
        </w:rPr>
        <w:t xml:space="preserve"> y no lo entregan lo ocultan…</w:t>
      </w:r>
      <w:r w:rsidRPr="000455B7">
        <w:rPr>
          <w:rFonts w:ascii="Palatino Linotype" w:eastAsia="Palatino Linotype" w:hAnsi="Palatino Linotype" w:cs="Palatino Linotype"/>
          <w:b/>
          <w:bCs/>
          <w:i/>
          <w:iCs/>
        </w:rPr>
        <w:t>” (Sic)</w:t>
      </w:r>
    </w:p>
    <w:p w14:paraId="5486D62D" w14:textId="31189938" w:rsidR="00D80D65" w:rsidRPr="000455B7" w:rsidRDefault="004C5B93">
      <w:pPr>
        <w:numPr>
          <w:ilvl w:val="0"/>
          <w:numId w:val="1"/>
        </w:numPr>
        <w:spacing w:line="360" w:lineRule="auto"/>
        <w:ind w:left="0" w:right="49" w:firstLine="0"/>
        <w:jc w:val="both"/>
        <w:rPr>
          <w:rFonts w:ascii="Palatino Linotype" w:eastAsia="Palatino Linotype" w:hAnsi="Palatino Linotype" w:cs="Palatino Linotype"/>
          <w:color w:val="000000"/>
        </w:rPr>
      </w:pPr>
      <w:r w:rsidRPr="000455B7">
        <w:rPr>
          <w:rFonts w:ascii="Palatino Linotype" w:eastAsia="Palatino Linotype" w:hAnsi="Palatino Linotype" w:cs="Palatino Linotype"/>
          <w:color w:val="000000"/>
        </w:rPr>
        <w:lastRenderedPageBreak/>
        <w:t>Al respecto</w:t>
      </w:r>
      <w:r w:rsidR="00CE4BF0" w:rsidRPr="000455B7">
        <w:rPr>
          <w:rFonts w:ascii="Palatino Linotype" w:eastAsia="Palatino Linotype" w:hAnsi="Palatino Linotype" w:cs="Palatino Linotype"/>
          <w:color w:val="000000"/>
        </w:rPr>
        <w:t xml:space="preserve">, se advierte que </w:t>
      </w:r>
      <w:r w:rsidR="00CE4BF0" w:rsidRPr="000455B7">
        <w:rPr>
          <w:rFonts w:ascii="Palatino Linotype" w:eastAsia="Palatino Linotype" w:hAnsi="Palatino Linotype" w:cs="Palatino Linotype"/>
        </w:rPr>
        <w:t>este Instituto no se encuentra facultado para dudar de la veracidad de las respuestas emitidas por los Sujetos Obligados ni de la que ponen a disposición de los solicitantes; situación que se aleja de las atribuciones de este Órgano Garante</w:t>
      </w:r>
      <w:r w:rsidR="00CE4BF0" w:rsidRPr="000455B7">
        <w:rPr>
          <w:rFonts w:ascii="Palatino Linotype" w:eastAsia="Palatino Linotype" w:hAnsi="Palatino Linotype" w:cs="Palatino Linotype"/>
          <w:color w:val="000000"/>
        </w:rPr>
        <w:t xml:space="preserve"> que al momento que ponen a disposición ésta, la misma tiene el carácter oficial y se presume veraz, tan es así que la misma queda registrada en el </w:t>
      </w:r>
      <w:r w:rsidR="00CE4BF0" w:rsidRPr="000455B7">
        <w:rPr>
          <w:rFonts w:ascii="Palatino Linotype" w:eastAsia="Palatino Linotype" w:hAnsi="Palatino Linotype" w:cs="Palatino Linotype"/>
          <w:b/>
          <w:bCs/>
          <w:color w:val="000000"/>
        </w:rPr>
        <w:t>SAIMEX.</w:t>
      </w:r>
    </w:p>
    <w:p w14:paraId="53D3592F" w14:textId="77777777" w:rsidR="00D80D65" w:rsidRPr="000455B7" w:rsidRDefault="00D80D65">
      <w:pPr>
        <w:rPr>
          <w:rFonts w:ascii="Palatino Linotype" w:eastAsia="Palatino Linotype" w:hAnsi="Palatino Linotype" w:cs="Palatino Linotype"/>
          <w:color w:val="000000"/>
        </w:rPr>
      </w:pPr>
    </w:p>
    <w:p w14:paraId="6E113BEF" w14:textId="77777777" w:rsidR="00D80D65" w:rsidRPr="000455B7" w:rsidRDefault="00CE4BF0">
      <w:pPr>
        <w:numPr>
          <w:ilvl w:val="0"/>
          <w:numId w:val="1"/>
        </w:numPr>
        <w:spacing w:line="360" w:lineRule="auto"/>
        <w:ind w:left="0" w:right="49" w:firstLine="0"/>
        <w:jc w:val="both"/>
        <w:rPr>
          <w:rFonts w:ascii="Palatino Linotype" w:eastAsia="Palatino Linotype" w:hAnsi="Palatino Linotype" w:cs="Palatino Linotype"/>
          <w:color w:val="000000"/>
        </w:rPr>
      </w:pPr>
      <w:r w:rsidRPr="000455B7">
        <w:rPr>
          <w:rFonts w:ascii="Palatino Linotype" w:eastAsia="Palatino Linotype" w:hAnsi="Palatino Linotype" w:cs="Palatino Linotype"/>
          <w:color w:val="000000"/>
        </w:rPr>
        <w:t xml:space="preserve">Sirve de apoyo </w:t>
      </w:r>
      <w:r w:rsidRPr="000455B7">
        <w:rPr>
          <w:rFonts w:ascii="Palatino Linotype" w:eastAsia="Palatino Linotype" w:hAnsi="Palatino Linotype" w:cs="Palatino Linotype"/>
        </w:rPr>
        <w:t>a lo anterior por analogía, el criterio 31-10 emitido por el ahora Instituto Nacional de Transparencia, Acceso a la Información y Protección de Datos Personales, que a la letra dice:</w:t>
      </w:r>
    </w:p>
    <w:p w14:paraId="621FF2B9" w14:textId="77777777" w:rsidR="00D80D65" w:rsidRPr="000455B7" w:rsidRDefault="00CE4BF0">
      <w:pPr>
        <w:pBdr>
          <w:top w:val="nil"/>
          <w:left w:val="nil"/>
          <w:bottom w:val="nil"/>
          <w:right w:val="nil"/>
          <w:between w:val="nil"/>
        </w:pBdr>
        <w:spacing w:before="240" w:after="360"/>
        <w:ind w:left="851" w:right="850"/>
        <w:jc w:val="both"/>
        <w:rPr>
          <w:rFonts w:ascii="Palatino Linotype" w:eastAsia="Palatino Linotype" w:hAnsi="Palatino Linotype" w:cs="Palatino Linotype"/>
          <w:i/>
          <w:iCs/>
          <w:color w:val="000000"/>
        </w:rPr>
      </w:pPr>
      <w:r w:rsidRPr="000455B7">
        <w:rPr>
          <w:rFonts w:ascii="Palatino Linotype" w:eastAsia="Palatino Linotype" w:hAnsi="Palatino Linotype" w:cs="Palatino Linotype"/>
          <w:i/>
          <w:iCs/>
          <w:color w:val="000000"/>
        </w:rPr>
        <w:t xml:space="preserve">El Instituto Federal de Acceso a la Información y Protección de Datos </w:t>
      </w:r>
      <w:r w:rsidRPr="000455B7">
        <w:rPr>
          <w:rFonts w:ascii="Palatino Linotype" w:eastAsia="Palatino Linotype" w:hAnsi="Palatino Linotype" w:cs="Palatino Linotype"/>
          <w:b/>
          <w:bCs/>
          <w:i/>
          <w:iCs/>
          <w:color w:val="000000"/>
        </w:rPr>
        <w:t>no cuenta con facultades para pronunciarse respecto de la veracidad de los documentos proporcionados por los sujetos obligados.</w:t>
      </w:r>
      <w:r w:rsidRPr="000455B7">
        <w:rPr>
          <w:rFonts w:ascii="Palatino Linotype" w:eastAsia="Palatino Linotype" w:hAnsi="Palatino Linotype" w:cs="Palatino Linotype"/>
          <w:i/>
          <w:iCs/>
          <w:color w:val="000000"/>
        </w:rPr>
        <w:t xml:space="preserve">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14:paraId="5DFC6C55" w14:textId="3902EA04" w:rsidR="004C5B93" w:rsidRPr="000455B7" w:rsidRDefault="00CE4BF0" w:rsidP="004C5B93">
      <w:pPr>
        <w:numPr>
          <w:ilvl w:val="0"/>
          <w:numId w:val="1"/>
        </w:numPr>
        <w:spacing w:line="360" w:lineRule="auto"/>
        <w:ind w:left="0" w:right="49" w:firstLine="0"/>
        <w:jc w:val="both"/>
        <w:rPr>
          <w:rFonts w:ascii="Palatino Linotype" w:eastAsia="Palatino Linotype" w:hAnsi="Palatino Linotype" w:cs="Palatino Linotype"/>
        </w:rPr>
      </w:pPr>
      <w:r w:rsidRPr="000455B7">
        <w:rPr>
          <w:rFonts w:ascii="Palatino Linotype" w:eastAsia="Palatino Linotype" w:hAnsi="Palatino Linotype" w:cs="Palatino Linotype"/>
        </w:rPr>
        <w:t xml:space="preserve">Puntualizando lo anterior, </w:t>
      </w:r>
      <w:r w:rsidR="004C5B93" w:rsidRPr="000455B7">
        <w:rPr>
          <w:rFonts w:ascii="Palatino Linotype" w:eastAsia="Palatino Linotype" w:hAnsi="Palatino Linotype" w:cs="Palatino Linotype"/>
        </w:rPr>
        <w:t>es necesario señalar</w:t>
      </w:r>
      <w:r w:rsidRPr="000455B7">
        <w:rPr>
          <w:rFonts w:ascii="Palatino Linotype" w:eastAsia="Palatino Linotype" w:hAnsi="Palatino Linotype" w:cs="Palatino Linotype"/>
        </w:rPr>
        <w:t xml:space="preserve"> que</w:t>
      </w:r>
      <w:r w:rsidR="004C5B93" w:rsidRPr="000455B7">
        <w:rPr>
          <w:rFonts w:ascii="Palatino Linotype" w:eastAsia="Palatino Linotype" w:hAnsi="Palatino Linotype" w:cs="Palatino Linotype"/>
        </w:rPr>
        <w:t xml:space="preserve">, </w:t>
      </w:r>
      <w:r w:rsidRPr="000455B7">
        <w:rPr>
          <w:rFonts w:ascii="Palatino Linotype" w:eastAsia="Palatino Linotype" w:hAnsi="Palatino Linotype" w:cs="Palatino Linotype"/>
          <w:b/>
          <w:bCs/>
          <w:u w:val="single"/>
        </w:rPr>
        <w:t xml:space="preserve">los motivos de inconformidad no guardan relación con la respuesta </w:t>
      </w:r>
      <w:r w:rsidRPr="000455B7">
        <w:rPr>
          <w:rFonts w:ascii="Palatino Linotype" w:eastAsia="Palatino Linotype" w:hAnsi="Palatino Linotype" w:cs="Palatino Linotype"/>
        </w:rPr>
        <w:t xml:space="preserve">emitida por parte del </w:t>
      </w:r>
      <w:r w:rsidRPr="000455B7">
        <w:rPr>
          <w:rFonts w:ascii="Palatino Linotype" w:eastAsia="Palatino Linotype" w:hAnsi="Palatino Linotype" w:cs="Palatino Linotype"/>
          <w:b/>
          <w:bCs/>
        </w:rPr>
        <w:t>SUJETO OBLIGADO</w:t>
      </w:r>
      <w:r w:rsidRPr="000455B7">
        <w:rPr>
          <w:rFonts w:ascii="Palatino Linotype" w:eastAsia="Palatino Linotype" w:hAnsi="Palatino Linotype" w:cs="Palatino Linotype"/>
        </w:rPr>
        <w:t xml:space="preserve">, por lo tanto, actualiza una causal de improcedencia como se determina en los siguientes párrafos. </w:t>
      </w:r>
    </w:p>
    <w:p w14:paraId="2E2EDD98" w14:textId="77777777" w:rsidR="00D80D65" w:rsidRPr="000455B7" w:rsidRDefault="00D80D65">
      <w:pPr>
        <w:spacing w:line="360" w:lineRule="auto"/>
        <w:ind w:right="49"/>
        <w:jc w:val="both"/>
        <w:rPr>
          <w:rFonts w:ascii="Palatino Linotype" w:eastAsia="Palatino Linotype" w:hAnsi="Palatino Linotype" w:cs="Palatino Linotype"/>
        </w:rPr>
      </w:pPr>
    </w:p>
    <w:p w14:paraId="56F7C963" w14:textId="0F0BECF2" w:rsidR="00D80D65" w:rsidRPr="000455B7" w:rsidRDefault="004C5B93">
      <w:pPr>
        <w:numPr>
          <w:ilvl w:val="0"/>
          <w:numId w:val="1"/>
        </w:numPr>
        <w:spacing w:line="360" w:lineRule="auto"/>
        <w:ind w:left="0" w:right="49" w:firstLine="0"/>
        <w:jc w:val="both"/>
        <w:rPr>
          <w:rFonts w:ascii="Palatino Linotype" w:eastAsia="Palatino Linotype" w:hAnsi="Palatino Linotype" w:cs="Palatino Linotype"/>
        </w:rPr>
      </w:pPr>
      <w:r w:rsidRPr="000455B7">
        <w:rPr>
          <w:rFonts w:ascii="Palatino Linotype" w:eastAsia="Palatino Linotype" w:hAnsi="Palatino Linotype" w:cs="Palatino Linotype"/>
          <w:color w:val="000000"/>
        </w:rPr>
        <w:lastRenderedPageBreak/>
        <w:t>Y, r</w:t>
      </w:r>
      <w:r w:rsidR="00CE4BF0" w:rsidRPr="000455B7">
        <w:rPr>
          <w:rFonts w:ascii="Palatino Linotype" w:eastAsia="Palatino Linotype" w:hAnsi="Palatino Linotype" w:cs="Palatino Linotype"/>
          <w:color w:val="000000"/>
        </w:rPr>
        <w:t>esulta necesario traer a contexto la Jurisprudencia No. 29 visible a foja 19 del Apéndice al Semanario Judicial de la Federación 1917-1995, Torno VI, Materia Común, Primera Parte, Tesis de la Suprema Corte de Justicia, que contiene:</w:t>
      </w:r>
    </w:p>
    <w:p w14:paraId="428D0D52" w14:textId="77777777" w:rsidR="00D80D65" w:rsidRPr="000455B7" w:rsidRDefault="00CE4BF0">
      <w:pPr>
        <w:shd w:val="clear" w:color="auto" w:fill="FFFFFF"/>
        <w:spacing w:before="240" w:after="240"/>
        <w:ind w:left="567" w:right="565"/>
        <w:jc w:val="both"/>
        <w:rPr>
          <w:rFonts w:ascii="Palatino Linotype" w:eastAsia="Palatino Linotype" w:hAnsi="Palatino Linotype" w:cs="Palatino Linotype"/>
          <w:i/>
          <w:iCs/>
          <w:color w:val="000000"/>
        </w:rPr>
      </w:pPr>
      <w:r w:rsidRPr="000455B7">
        <w:rPr>
          <w:rFonts w:ascii="Palatino Linotype" w:eastAsia="Palatino Linotype" w:hAnsi="Palatino Linotype" w:cs="Palatino Linotype"/>
          <w:b/>
          <w:bCs/>
          <w:i/>
          <w:iCs/>
          <w:color w:val="000000"/>
        </w:rPr>
        <w:t>AGRAVIOS EN LA REVISION. DEBEN ESTAR EN RELACION DIRECTA CON LOS FUNDAMENTOS Y CONSIDERACIONES DE LA SENTENCIA</w:t>
      </w:r>
      <w:r w:rsidRPr="000455B7">
        <w:rPr>
          <w:rFonts w:ascii="Palatino Linotype" w:eastAsia="Palatino Linotype" w:hAnsi="Palatino Linotype" w:cs="Palatino Linotype"/>
          <w:i/>
          <w:iCs/>
          <w:color w:val="000000"/>
        </w:rPr>
        <w:t xml:space="preserve">.- Los agravios deben estar en relación directa e inmediata con los fundamentos contenidos en la sentencia que se recurre, y forzosamente deben contener, no sólo la cita de las disposiciones legales que se estimen infringidas y su concepto, sino también la concordancia entre aquellas, este y las consideraciones que fundamenten esa propia sentencia, pues de adoptar lo contrario, resultaría la introducción de nuevas cuestiones en la revisión, que no constituyen su materia, toda vez que esta se limita al estudio integral del fallo que se combate, con vista de los motivos de inconformidad que plantean los recurrentes. </w:t>
      </w:r>
    </w:p>
    <w:p w14:paraId="3844ED90" w14:textId="77777777" w:rsidR="00D80D65" w:rsidRPr="000455B7" w:rsidRDefault="00D80D65">
      <w:pPr>
        <w:shd w:val="clear" w:color="auto" w:fill="FFFFFF"/>
        <w:spacing w:before="240" w:after="240"/>
        <w:ind w:right="565"/>
        <w:jc w:val="both"/>
        <w:rPr>
          <w:rFonts w:ascii="Palatino Linotype" w:eastAsia="Palatino Linotype" w:hAnsi="Palatino Linotype" w:cs="Palatino Linotype"/>
          <w:i/>
          <w:iCs/>
          <w:color w:val="000000"/>
        </w:rPr>
      </w:pPr>
    </w:p>
    <w:p w14:paraId="475A80EF" w14:textId="77777777" w:rsidR="00D80D65" w:rsidRPr="000455B7" w:rsidRDefault="00CE4BF0">
      <w:pPr>
        <w:numPr>
          <w:ilvl w:val="0"/>
          <w:numId w:val="1"/>
        </w:numPr>
        <w:spacing w:before="240" w:line="360" w:lineRule="auto"/>
        <w:ind w:left="0" w:right="-2" w:firstLine="0"/>
        <w:jc w:val="both"/>
        <w:rPr>
          <w:rFonts w:ascii="Palatino Linotype" w:eastAsia="Palatino Linotype" w:hAnsi="Palatino Linotype" w:cs="Palatino Linotype"/>
        </w:rPr>
      </w:pPr>
      <w:r w:rsidRPr="000455B7">
        <w:rPr>
          <w:rFonts w:ascii="Palatino Linotype" w:eastAsia="Palatino Linotype" w:hAnsi="Palatino Linotype" w:cs="Palatino Linotype"/>
          <w:color w:val="000000"/>
        </w:rPr>
        <w:t>Señalado lo anterior, se determina que el recurso de revisión no actualiza ninguna causal de procedencia que se relacione con la solicitud o la respuesta. En consecuencia, l</w:t>
      </w:r>
      <w:r w:rsidRPr="000455B7">
        <w:rPr>
          <w:rFonts w:ascii="Palatino Linotype" w:eastAsia="Palatino Linotype" w:hAnsi="Palatino Linotype" w:cs="Palatino Linotype"/>
        </w:rPr>
        <w:t>a falta de actualización de causal de procedencia trae consigo que el recurso de revisión sea desechado por improcedente, de acuerdo con el artículo 191 de la citada ley:</w:t>
      </w:r>
    </w:p>
    <w:p w14:paraId="09F52093" w14:textId="77777777" w:rsidR="00D80D65" w:rsidRPr="000455B7" w:rsidRDefault="00CE4BF0">
      <w:pPr>
        <w:pBdr>
          <w:top w:val="nil"/>
          <w:left w:val="nil"/>
          <w:bottom w:val="nil"/>
          <w:right w:val="nil"/>
          <w:between w:val="nil"/>
        </w:pBdr>
        <w:tabs>
          <w:tab w:val="left" w:pos="567"/>
        </w:tabs>
        <w:ind w:left="567" w:right="565"/>
        <w:jc w:val="both"/>
        <w:rPr>
          <w:rFonts w:ascii="Palatino Linotype" w:eastAsia="Palatino Linotype" w:hAnsi="Palatino Linotype" w:cs="Palatino Linotype"/>
          <w:i/>
          <w:iCs/>
          <w:color w:val="000000"/>
        </w:rPr>
      </w:pPr>
      <w:r w:rsidRPr="000455B7">
        <w:rPr>
          <w:rFonts w:ascii="Palatino Linotype" w:eastAsia="Palatino Linotype" w:hAnsi="Palatino Linotype" w:cs="Palatino Linotype"/>
          <w:b/>
          <w:bCs/>
          <w:i/>
          <w:iCs/>
          <w:color w:val="000000"/>
        </w:rPr>
        <w:t>“Artículo 191.</w:t>
      </w:r>
      <w:r w:rsidRPr="000455B7">
        <w:rPr>
          <w:rFonts w:ascii="Palatino Linotype" w:eastAsia="Palatino Linotype" w:hAnsi="Palatino Linotype" w:cs="Palatino Linotype"/>
          <w:i/>
          <w:iCs/>
          <w:color w:val="000000"/>
        </w:rPr>
        <w:t xml:space="preserve"> El recurso será desechado por improcedente cuando:</w:t>
      </w:r>
    </w:p>
    <w:p w14:paraId="1BEF56AF" w14:textId="77777777" w:rsidR="00D80D65" w:rsidRPr="000455B7" w:rsidRDefault="00D80D65">
      <w:pPr>
        <w:pBdr>
          <w:top w:val="nil"/>
          <w:left w:val="nil"/>
          <w:bottom w:val="nil"/>
          <w:right w:val="nil"/>
          <w:between w:val="nil"/>
        </w:pBdr>
        <w:tabs>
          <w:tab w:val="left" w:pos="567"/>
        </w:tabs>
        <w:ind w:left="567" w:right="565"/>
        <w:jc w:val="both"/>
        <w:rPr>
          <w:rFonts w:ascii="Palatino Linotype" w:eastAsia="Palatino Linotype" w:hAnsi="Palatino Linotype" w:cs="Palatino Linotype"/>
          <w:i/>
          <w:iCs/>
          <w:color w:val="000000"/>
        </w:rPr>
      </w:pPr>
    </w:p>
    <w:p w14:paraId="47DD42A7" w14:textId="77777777" w:rsidR="00D80D65" w:rsidRPr="000455B7" w:rsidRDefault="00CE4BF0">
      <w:pPr>
        <w:pBdr>
          <w:top w:val="nil"/>
          <w:left w:val="nil"/>
          <w:bottom w:val="nil"/>
          <w:right w:val="nil"/>
          <w:between w:val="nil"/>
        </w:pBdr>
        <w:tabs>
          <w:tab w:val="left" w:pos="567"/>
        </w:tabs>
        <w:ind w:left="567" w:right="565"/>
        <w:jc w:val="both"/>
        <w:rPr>
          <w:rFonts w:ascii="Palatino Linotype" w:eastAsia="Palatino Linotype" w:hAnsi="Palatino Linotype" w:cs="Palatino Linotype"/>
          <w:i/>
          <w:iCs/>
          <w:color w:val="000000"/>
        </w:rPr>
      </w:pPr>
      <w:r w:rsidRPr="000455B7">
        <w:rPr>
          <w:rFonts w:ascii="Palatino Linotype" w:eastAsia="Palatino Linotype" w:hAnsi="Palatino Linotype" w:cs="Palatino Linotype"/>
          <w:i/>
          <w:iCs/>
          <w:color w:val="000000"/>
        </w:rPr>
        <w:t xml:space="preserve">I. Sea extemporáneo por haber transcurrido el plazo establecido en la presente Ley, a partir de la respuesta; </w:t>
      </w:r>
    </w:p>
    <w:p w14:paraId="0E52DAA9" w14:textId="77777777" w:rsidR="00D80D65" w:rsidRPr="000455B7" w:rsidRDefault="00CE4BF0">
      <w:pPr>
        <w:pBdr>
          <w:top w:val="nil"/>
          <w:left w:val="nil"/>
          <w:bottom w:val="nil"/>
          <w:right w:val="nil"/>
          <w:between w:val="nil"/>
        </w:pBdr>
        <w:tabs>
          <w:tab w:val="left" w:pos="567"/>
        </w:tabs>
        <w:ind w:left="567" w:right="565"/>
        <w:jc w:val="both"/>
        <w:rPr>
          <w:rFonts w:ascii="Palatino Linotype" w:eastAsia="Palatino Linotype" w:hAnsi="Palatino Linotype" w:cs="Palatino Linotype"/>
          <w:i/>
          <w:iCs/>
          <w:color w:val="000000"/>
        </w:rPr>
      </w:pPr>
      <w:r w:rsidRPr="000455B7">
        <w:rPr>
          <w:rFonts w:ascii="Palatino Linotype" w:eastAsia="Palatino Linotype" w:hAnsi="Palatino Linotype" w:cs="Palatino Linotype"/>
          <w:i/>
          <w:iCs/>
          <w:color w:val="000000"/>
        </w:rPr>
        <w:t xml:space="preserve">II. Se esté tramitando ante el Poder Judicial de la Federación algún recurso o medio de defensa interpuesto por el recurrente; </w:t>
      </w:r>
    </w:p>
    <w:p w14:paraId="1B9B3EA4" w14:textId="77777777" w:rsidR="00D80D65" w:rsidRPr="000455B7" w:rsidRDefault="00CE4BF0">
      <w:pPr>
        <w:pBdr>
          <w:top w:val="nil"/>
          <w:left w:val="nil"/>
          <w:bottom w:val="nil"/>
          <w:right w:val="nil"/>
          <w:between w:val="nil"/>
        </w:pBdr>
        <w:tabs>
          <w:tab w:val="left" w:pos="567"/>
        </w:tabs>
        <w:ind w:left="567" w:right="565"/>
        <w:jc w:val="both"/>
        <w:rPr>
          <w:rFonts w:ascii="Palatino Linotype" w:eastAsia="Palatino Linotype" w:hAnsi="Palatino Linotype" w:cs="Palatino Linotype"/>
          <w:b/>
          <w:bCs/>
          <w:i/>
          <w:iCs/>
          <w:color w:val="000000"/>
        </w:rPr>
      </w:pPr>
      <w:r w:rsidRPr="000455B7">
        <w:rPr>
          <w:rFonts w:ascii="Palatino Linotype" w:eastAsia="Palatino Linotype" w:hAnsi="Palatino Linotype" w:cs="Palatino Linotype"/>
          <w:b/>
          <w:bCs/>
          <w:i/>
          <w:iCs/>
          <w:color w:val="000000"/>
        </w:rPr>
        <w:t xml:space="preserve">III. No actualice alguno de los supuestos previstos en la presente Ley; </w:t>
      </w:r>
    </w:p>
    <w:p w14:paraId="2DBEEABA" w14:textId="77777777" w:rsidR="00D80D65" w:rsidRPr="000455B7" w:rsidRDefault="00CE4BF0">
      <w:pPr>
        <w:pBdr>
          <w:top w:val="nil"/>
          <w:left w:val="nil"/>
          <w:bottom w:val="nil"/>
          <w:right w:val="nil"/>
          <w:between w:val="nil"/>
        </w:pBdr>
        <w:tabs>
          <w:tab w:val="left" w:pos="567"/>
        </w:tabs>
        <w:ind w:left="567" w:right="565"/>
        <w:jc w:val="both"/>
        <w:rPr>
          <w:rFonts w:ascii="Palatino Linotype" w:eastAsia="Palatino Linotype" w:hAnsi="Palatino Linotype" w:cs="Palatino Linotype"/>
          <w:i/>
          <w:iCs/>
          <w:color w:val="000000"/>
        </w:rPr>
      </w:pPr>
      <w:r w:rsidRPr="000455B7">
        <w:rPr>
          <w:rFonts w:ascii="Palatino Linotype" w:eastAsia="Palatino Linotype" w:hAnsi="Palatino Linotype" w:cs="Palatino Linotype"/>
          <w:i/>
          <w:iCs/>
          <w:color w:val="000000"/>
        </w:rPr>
        <w:t xml:space="preserve">IV. No se haya desahogado la prevención en los términos establecidos en la presente Ley; </w:t>
      </w:r>
    </w:p>
    <w:p w14:paraId="103FB08C" w14:textId="77777777" w:rsidR="00D80D65" w:rsidRPr="000455B7" w:rsidRDefault="00CE4BF0">
      <w:pPr>
        <w:pBdr>
          <w:top w:val="nil"/>
          <w:left w:val="nil"/>
          <w:bottom w:val="nil"/>
          <w:right w:val="nil"/>
          <w:between w:val="nil"/>
        </w:pBdr>
        <w:tabs>
          <w:tab w:val="left" w:pos="567"/>
        </w:tabs>
        <w:ind w:left="567" w:right="565"/>
        <w:jc w:val="both"/>
        <w:rPr>
          <w:rFonts w:ascii="Palatino Linotype" w:eastAsia="Palatino Linotype" w:hAnsi="Palatino Linotype" w:cs="Palatino Linotype"/>
          <w:i/>
          <w:iCs/>
          <w:color w:val="000000"/>
        </w:rPr>
      </w:pPr>
      <w:r w:rsidRPr="000455B7">
        <w:rPr>
          <w:rFonts w:ascii="Palatino Linotype" w:eastAsia="Palatino Linotype" w:hAnsi="Palatino Linotype" w:cs="Palatino Linotype"/>
          <w:i/>
          <w:iCs/>
          <w:color w:val="000000"/>
        </w:rPr>
        <w:t xml:space="preserve">V. Se impugne la veracidad de la información proporcionada; </w:t>
      </w:r>
    </w:p>
    <w:p w14:paraId="7664AF91" w14:textId="77777777" w:rsidR="00D80D65" w:rsidRPr="000455B7" w:rsidRDefault="00CE4BF0">
      <w:pPr>
        <w:pBdr>
          <w:top w:val="nil"/>
          <w:left w:val="nil"/>
          <w:bottom w:val="nil"/>
          <w:right w:val="nil"/>
          <w:between w:val="nil"/>
        </w:pBdr>
        <w:tabs>
          <w:tab w:val="left" w:pos="567"/>
        </w:tabs>
        <w:ind w:left="567" w:right="565"/>
        <w:jc w:val="both"/>
        <w:rPr>
          <w:rFonts w:ascii="Palatino Linotype" w:eastAsia="Palatino Linotype" w:hAnsi="Palatino Linotype" w:cs="Palatino Linotype"/>
          <w:i/>
          <w:iCs/>
          <w:color w:val="000000"/>
        </w:rPr>
      </w:pPr>
      <w:r w:rsidRPr="000455B7">
        <w:rPr>
          <w:rFonts w:ascii="Palatino Linotype" w:eastAsia="Palatino Linotype" w:hAnsi="Palatino Linotype" w:cs="Palatino Linotype"/>
          <w:i/>
          <w:iCs/>
          <w:color w:val="000000"/>
        </w:rPr>
        <w:t xml:space="preserve">VI. Se trate de una consulta, o trámite en específico; y </w:t>
      </w:r>
    </w:p>
    <w:p w14:paraId="0FB03D2C" w14:textId="77777777" w:rsidR="00D80D65" w:rsidRPr="000455B7" w:rsidRDefault="00CE4BF0">
      <w:pPr>
        <w:pBdr>
          <w:top w:val="nil"/>
          <w:left w:val="nil"/>
          <w:bottom w:val="nil"/>
          <w:right w:val="nil"/>
          <w:between w:val="nil"/>
        </w:pBdr>
        <w:tabs>
          <w:tab w:val="left" w:pos="567"/>
        </w:tabs>
        <w:ind w:left="567" w:right="565"/>
        <w:jc w:val="both"/>
        <w:rPr>
          <w:rFonts w:ascii="Palatino Linotype" w:eastAsia="Palatino Linotype" w:hAnsi="Palatino Linotype" w:cs="Palatino Linotype"/>
          <w:i/>
          <w:iCs/>
          <w:color w:val="000000"/>
        </w:rPr>
      </w:pPr>
      <w:r w:rsidRPr="000455B7">
        <w:rPr>
          <w:rFonts w:ascii="Palatino Linotype" w:eastAsia="Palatino Linotype" w:hAnsi="Palatino Linotype" w:cs="Palatino Linotype"/>
          <w:i/>
          <w:iCs/>
          <w:color w:val="000000"/>
        </w:rPr>
        <w:t>VII. El recurrente amplíe su solicitud en el recurso de revisión, únicamente respecto de los nuevos contenidos.”</w:t>
      </w:r>
    </w:p>
    <w:p w14:paraId="77277F3F" w14:textId="77777777" w:rsidR="00D80D65" w:rsidRPr="000455B7" w:rsidRDefault="00D80D65">
      <w:pPr>
        <w:tabs>
          <w:tab w:val="left" w:pos="567"/>
        </w:tabs>
        <w:ind w:right="565"/>
        <w:jc w:val="both"/>
        <w:rPr>
          <w:rFonts w:ascii="Palatino Linotype" w:eastAsia="Palatino Linotype" w:hAnsi="Palatino Linotype" w:cs="Palatino Linotype"/>
        </w:rPr>
      </w:pPr>
    </w:p>
    <w:p w14:paraId="414991EB" w14:textId="77777777" w:rsidR="00D80D65" w:rsidRPr="000455B7" w:rsidRDefault="00CE4BF0">
      <w:pPr>
        <w:numPr>
          <w:ilvl w:val="0"/>
          <w:numId w:val="1"/>
        </w:numPr>
        <w:spacing w:line="360" w:lineRule="auto"/>
        <w:ind w:left="0" w:right="-2" w:firstLine="0"/>
        <w:jc w:val="both"/>
        <w:rPr>
          <w:rFonts w:ascii="Palatino Linotype" w:eastAsia="Palatino Linotype" w:hAnsi="Palatino Linotype" w:cs="Palatino Linotype"/>
        </w:rPr>
      </w:pPr>
      <w:r w:rsidRPr="000455B7">
        <w:rPr>
          <w:rFonts w:ascii="Palatino Linotype" w:eastAsia="Palatino Linotype" w:hAnsi="Palatino Linotype" w:cs="Palatino Linotype"/>
        </w:rPr>
        <w:lastRenderedPageBreak/>
        <w:t>Al no actualizar ninguna causal de procedencia, el recurso de revisión debe ser desechados por improcedentes; sin embargo, una vez admitido, procederá el sobreseimiento de acuerdo con lo que establece el artículo 192 fracción IV, de la multicitada Ley de Transparencia:</w:t>
      </w:r>
    </w:p>
    <w:p w14:paraId="5D238ED8" w14:textId="77777777" w:rsidR="00D80D65" w:rsidRPr="000455B7" w:rsidRDefault="00CE4BF0">
      <w:pPr>
        <w:pBdr>
          <w:top w:val="nil"/>
          <w:left w:val="nil"/>
          <w:bottom w:val="nil"/>
          <w:right w:val="nil"/>
          <w:between w:val="nil"/>
        </w:pBdr>
        <w:tabs>
          <w:tab w:val="left" w:pos="567"/>
        </w:tabs>
        <w:ind w:left="567" w:right="565"/>
        <w:jc w:val="both"/>
        <w:rPr>
          <w:rFonts w:ascii="Palatino Linotype" w:eastAsia="Palatino Linotype" w:hAnsi="Palatino Linotype" w:cs="Palatino Linotype"/>
          <w:i/>
          <w:iCs/>
          <w:color w:val="000000"/>
        </w:rPr>
      </w:pPr>
      <w:r w:rsidRPr="000455B7">
        <w:rPr>
          <w:rFonts w:ascii="Palatino Linotype" w:eastAsia="Palatino Linotype" w:hAnsi="Palatino Linotype" w:cs="Palatino Linotype"/>
          <w:b/>
          <w:bCs/>
          <w:i/>
          <w:iCs/>
          <w:color w:val="000000"/>
        </w:rPr>
        <w:t>“Artículo 192.</w:t>
      </w:r>
      <w:r w:rsidRPr="000455B7">
        <w:rPr>
          <w:rFonts w:ascii="Palatino Linotype" w:eastAsia="Palatino Linotype" w:hAnsi="Palatino Linotype" w:cs="Palatino Linotype"/>
          <w:i/>
          <w:iCs/>
          <w:color w:val="000000"/>
        </w:rPr>
        <w:t xml:space="preserve"> El recurso será sobreseído, en todo o en parte, cuando una vez admitido, se actualicen alguno de los siguientes supuestos:</w:t>
      </w:r>
    </w:p>
    <w:p w14:paraId="382BD5F4" w14:textId="77777777" w:rsidR="00D80D65" w:rsidRPr="000455B7" w:rsidRDefault="00CE4BF0">
      <w:pPr>
        <w:pBdr>
          <w:top w:val="nil"/>
          <w:left w:val="nil"/>
          <w:bottom w:val="nil"/>
          <w:right w:val="nil"/>
          <w:between w:val="nil"/>
        </w:pBdr>
        <w:tabs>
          <w:tab w:val="left" w:pos="567"/>
        </w:tabs>
        <w:ind w:left="567" w:right="565"/>
        <w:jc w:val="both"/>
        <w:rPr>
          <w:rFonts w:ascii="Palatino Linotype" w:eastAsia="Palatino Linotype" w:hAnsi="Palatino Linotype" w:cs="Palatino Linotype"/>
          <w:i/>
          <w:iCs/>
          <w:color w:val="000000"/>
        </w:rPr>
      </w:pPr>
      <w:r w:rsidRPr="000455B7">
        <w:rPr>
          <w:rFonts w:ascii="Palatino Linotype" w:eastAsia="Palatino Linotype" w:hAnsi="Palatino Linotype" w:cs="Palatino Linotype"/>
          <w:i/>
          <w:iCs/>
          <w:color w:val="000000"/>
        </w:rPr>
        <w:t>(…)</w:t>
      </w:r>
    </w:p>
    <w:p w14:paraId="04BBB12F" w14:textId="77777777" w:rsidR="00D80D65" w:rsidRPr="000455B7" w:rsidRDefault="00CE4BF0">
      <w:pPr>
        <w:pBdr>
          <w:top w:val="nil"/>
          <w:left w:val="nil"/>
          <w:bottom w:val="nil"/>
          <w:right w:val="nil"/>
          <w:between w:val="nil"/>
        </w:pBdr>
        <w:tabs>
          <w:tab w:val="left" w:pos="567"/>
        </w:tabs>
        <w:ind w:left="567" w:right="565"/>
        <w:jc w:val="both"/>
        <w:rPr>
          <w:rFonts w:ascii="Palatino Linotype" w:eastAsia="Palatino Linotype" w:hAnsi="Palatino Linotype" w:cs="Palatino Linotype"/>
          <w:b/>
          <w:bCs/>
          <w:i/>
          <w:iCs/>
          <w:color w:val="000000"/>
        </w:rPr>
      </w:pPr>
      <w:r w:rsidRPr="000455B7">
        <w:rPr>
          <w:rFonts w:ascii="Palatino Linotype" w:eastAsia="Palatino Linotype" w:hAnsi="Palatino Linotype" w:cs="Palatino Linotype"/>
          <w:b/>
          <w:bCs/>
          <w:i/>
          <w:iCs/>
          <w:color w:val="000000"/>
        </w:rPr>
        <w:t xml:space="preserve">IV. Admitido el recurso de revisión, aparezca alguna causal de improcedencia en los términos de la presente Ley; y </w:t>
      </w:r>
    </w:p>
    <w:p w14:paraId="2F890CC0" w14:textId="77777777" w:rsidR="00D80D65" w:rsidRPr="000455B7" w:rsidRDefault="00CE4BF0">
      <w:pPr>
        <w:pBdr>
          <w:top w:val="nil"/>
          <w:left w:val="nil"/>
          <w:bottom w:val="nil"/>
          <w:right w:val="nil"/>
          <w:between w:val="nil"/>
        </w:pBdr>
        <w:tabs>
          <w:tab w:val="left" w:pos="567"/>
        </w:tabs>
        <w:ind w:left="567" w:right="565"/>
        <w:jc w:val="both"/>
        <w:rPr>
          <w:rFonts w:ascii="Palatino Linotype" w:eastAsia="Palatino Linotype" w:hAnsi="Palatino Linotype" w:cs="Palatino Linotype"/>
          <w:i/>
          <w:iCs/>
          <w:color w:val="000000"/>
        </w:rPr>
      </w:pPr>
      <w:r w:rsidRPr="000455B7">
        <w:rPr>
          <w:rFonts w:ascii="Palatino Linotype" w:eastAsia="Palatino Linotype" w:hAnsi="Palatino Linotype" w:cs="Palatino Linotype"/>
          <w:i/>
          <w:iCs/>
          <w:color w:val="000000"/>
        </w:rPr>
        <w:t xml:space="preserve">V. Cuando por cualquier motivo quede sin materia el recurso.” </w:t>
      </w:r>
    </w:p>
    <w:p w14:paraId="37BAEFD3" w14:textId="77777777" w:rsidR="00D80D65" w:rsidRPr="000455B7" w:rsidRDefault="00D80D65">
      <w:pPr>
        <w:pBdr>
          <w:top w:val="nil"/>
          <w:left w:val="nil"/>
          <w:bottom w:val="nil"/>
          <w:right w:val="nil"/>
          <w:between w:val="nil"/>
        </w:pBdr>
        <w:spacing w:line="360" w:lineRule="auto"/>
        <w:ind w:right="-2"/>
        <w:jc w:val="both"/>
        <w:rPr>
          <w:rFonts w:ascii="Palatino Linotype" w:eastAsia="Palatino Linotype" w:hAnsi="Palatino Linotype" w:cs="Palatino Linotype"/>
          <w:color w:val="000000"/>
        </w:rPr>
      </w:pPr>
    </w:p>
    <w:p w14:paraId="198F55D6" w14:textId="77777777" w:rsidR="00D80D65" w:rsidRPr="000455B7" w:rsidRDefault="00CE4BF0">
      <w:pPr>
        <w:numPr>
          <w:ilvl w:val="0"/>
          <w:numId w:val="1"/>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sidRPr="000455B7">
        <w:rPr>
          <w:rFonts w:ascii="Palatino Linotype" w:eastAsia="Palatino Linotype" w:hAnsi="Palatino Linotype" w:cs="Palatino Linotype"/>
          <w:color w:val="000000"/>
        </w:rPr>
        <w:t>Es así como, el recurso de revisión actualiza la causal de sobreseimiento establecida en la fracción IV del artículo 192, en relación a la fracción III del artículo 191, ambos de la Ley de Transparencia y Acceso a la Información Pública del Estado de México y Municipios.</w:t>
      </w:r>
    </w:p>
    <w:p w14:paraId="2ADCA09A" w14:textId="77777777" w:rsidR="00D80D65" w:rsidRPr="000455B7" w:rsidRDefault="00D80D65">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14:paraId="6D09EDB6" w14:textId="77777777" w:rsidR="00D80D65" w:rsidRPr="000455B7" w:rsidRDefault="00CE4BF0">
      <w:pPr>
        <w:numPr>
          <w:ilvl w:val="0"/>
          <w:numId w:val="1"/>
        </w:numPr>
        <w:spacing w:line="360" w:lineRule="auto"/>
        <w:ind w:left="0" w:right="-28" w:firstLine="0"/>
        <w:jc w:val="both"/>
        <w:rPr>
          <w:rFonts w:ascii="Palatino Linotype" w:eastAsia="Palatino Linotype" w:hAnsi="Palatino Linotype" w:cs="Palatino Linotype"/>
        </w:rPr>
      </w:pPr>
      <w:r w:rsidRPr="000455B7">
        <w:rPr>
          <w:rFonts w:ascii="Palatino Linotype" w:eastAsia="Palatino Linotype" w:hAnsi="Palatino Linotype" w:cs="Palatino Linotype"/>
        </w:rPr>
        <w:t>No obstante, a efecto de no vulnerar los derechos del particular, este Órgano Garante deja a salvo sus derechos para que, si así lo desea, presente una nueva solicitud de acceso a la información requiriendo información que sea de su interés.</w:t>
      </w:r>
    </w:p>
    <w:p w14:paraId="30F1610B" w14:textId="77777777" w:rsidR="00D80D65" w:rsidRPr="000455B7" w:rsidRDefault="00D80D65">
      <w:pPr>
        <w:spacing w:line="360" w:lineRule="auto"/>
        <w:ind w:right="-28"/>
        <w:jc w:val="both"/>
        <w:rPr>
          <w:rFonts w:ascii="Palatino Linotype" w:eastAsia="Palatino Linotype" w:hAnsi="Palatino Linotype" w:cs="Palatino Linotype"/>
        </w:rPr>
      </w:pPr>
    </w:p>
    <w:p w14:paraId="3724BBA3" w14:textId="77777777" w:rsidR="00D80D65" w:rsidRPr="000455B7" w:rsidRDefault="00CE4BF0">
      <w:pPr>
        <w:numPr>
          <w:ilvl w:val="0"/>
          <w:numId w:val="1"/>
        </w:numPr>
        <w:spacing w:line="360" w:lineRule="auto"/>
        <w:ind w:left="0" w:right="-28" w:firstLine="0"/>
        <w:jc w:val="both"/>
        <w:rPr>
          <w:rFonts w:ascii="Palatino Linotype" w:eastAsia="Palatino Linotype" w:hAnsi="Palatino Linotype" w:cs="Palatino Linotype"/>
          <w:color w:val="000000"/>
        </w:rPr>
      </w:pPr>
      <w:bookmarkStart w:id="9" w:name="_heading=h.u50je26ryjpf" w:colFirst="0" w:colLast="0"/>
      <w:bookmarkEnd w:id="9"/>
      <w:r w:rsidRPr="000455B7">
        <w:rPr>
          <w:rFonts w:ascii="Palatino Linotype" w:eastAsia="Palatino Linotype" w:hAnsi="Palatino Linotype" w:cs="Palatino Linotype"/>
        </w:rPr>
        <w:t xml:space="preserve">Por lo anteriormente expuesto y fundado, este </w:t>
      </w:r>
      <w:r w:rsidRPr="000455B7">
        <w:rPr>
          <w:rFonts w:ascii="Palatino Linotype" w:eastAsia="Palatino Linotype" w:hAnsi="Palatino Linotype" w:cs="Palatino Linotype"/>
          <w:b/>
          <w:bCs/>
        </w:rPr>
        <w:t>ÓRGANO GARANTE</w:t>
      </w:r>
      <w:r w:rsidRPr="000455B7">
        <w:rPr>
          <w:rFonts w:ascii="Palatino Linotype" w:eastAsia="Palatino Linotype" w:hAnsi="Palatino Linotype" w:cs="Palatino Linotype"/>
        </w:rPr>
        <w:t xml:space="preserve"> emite los siguientes:</w:t>
      </w:r>
      <w:r w:rsidRPr="000455B7">
        <w:rPr>
          <w:rFonts w:ascii="Palatino Linotype" w:eastAsia="Palatino Linotype" w:hAnsi="Palatino Linotype" w:cs="Palatino Linotype"/>
          <w:color w:val="000000"/>
        </w:rPr>
        <w:t xml:space="preserve"> </w:t>
      </w:r>
    </w:p>
    <w:p w14:paraId="173F317C" w14:textId="77777777" w:rsidR="00D80D65" w:rsidRPr="000455B7" w:rsidRDefault="00D80D65">
      <w:pPr>
        <w:spacing w:line="360" w:lineRule="auto"/>
        <w:ind w:right="-28"/>
        <w:jc w:val="both"/>
        <w:rPr>
          <w:rFonts w:ascii="Palatino Linotype" w:eastAsia="Palatino Linotype" w:hAnsi="Palatino Linotype" w:cs="Palatino Linotype"/>
          <w:color w:val="000000"/>
        </w:rPr>
      </w:pPr>
    </w:p>
    <w:p w14:paraId="6E5A30A5" w14:textId="77777777" w:rsidR="00D80D65" w:rsidRPr="000455B7" w:rsidRDefault="00CE4BF0">
      <w:pPr>
        <w:keepNext/>
        <w:keepLines/>
        <w:spacing w:line="360" w:lineRule="auto"/>
        <w:jc w:val="center"/>
        <w:rPr>
          <w:rFonts w:ascii="Palatino Linotype" w:eastAsia="Palatino Linotype" w:hAnsi="Palatino Linotype" w:cs="Palatino Linotype"/>
          <w:b/>
          <w:bCs/>
          <w:color w:val="000000"/>
        </w:rPr>
      </w:pPr>
      <w:r w:rsidRPr="000455B7">
        <w:rPr>
          <w:rFonts w:ascii="Palatino Linotype" w:eastAsia="Palatino Linotype" w:hAnsi="Palatino Linotype" w:cs="Palatino Linotype"/>
          <w:b/>
          <w:bCs/>
          <w:color w:val="000000"/>
        </w:rPr>
        <w:t>R E S O L U T I V O S</w:t>
      </w:r>
    </w:p>
    <w:p w14:paraId="1509188A" w14:textId="77777777" w:rsidR="00D80D65" w:rsidRPr="000455B7" w:rsidRDefault="00D80D65">
      <w:pPr>
        <w:keepNext/>
        <w:keepLines/>
        <w:spacing w:line="360" w:lineRule="auto"/>
        <w:rPr>
          <w:rFonts w:ascii="Palatino Linotype" w:eastAsia="Palatino Linotype" w:hAnsi="Palatino Linotype" w:cs="Palatino Linotype"/>
          <w:b/>
          <w:bCs/>
          <w:color w:val="000000"/>
        </w:rPr>
      </w:pPr>
    </w:p>
    <w:p w14:paraId="18FF1D82" w14:textId="77777777" w:rsidR="00D80D65" w:rsidRPr="000455B7" w:rsidRDefault="00CE4BF0">
      <w:pPr>
        <w:spacing w:line="360" w:lineRule="auto"/>
        <w:jc w:val="both"/>
        <w:rPr>
          <w:rFonts w:ascii="Palatino Linotype" w:eastAsia="Palatino Linotype" w:hAnsi="Palatino Linotype" w:cs="Palatino Linotype"/>
        </w:rPr>
      </w:pPr>
      <w:bookmarkStart w:id="10" w:name="_heading=h.rpkxayqmgkzk" w:colFirst="0" w:colLast="0"/>
      <w:bookmarkEnd w:id="10"/>
      <w:r w:rsidRPr="000455B7">
        <w:rPr>
          <w:rFonts w:ascii="Palatino Linotype" w:eastAsia="Palatino Linotype" w:hAnsi="Palatino Linotype" w:cs="Palatino Linotype"/>
          <w:b/>
          <w:bCs/>
        </w:rPr>
        <w:t xml:space="preserve">PRIMERO. </w:t>
      </w:r>
      <w:r w:rsidRPr="000455B7">
        <w:rPr>
          <w:rFonts w:ascii="Palatino Linotype" w:eastAsia="Palatino Linotype" w:hAnsi="Palatino Linotype" w:cs="Palatino Linotype"/>
        </w:rPr>
        <w:t xml:space="preserve">Se </w:t>
      </w:r>
      <w:r w:rsidRPr="000455B7">
        <w:rPr>
          <w:rFonts w:ascii="Palatino Linotype" w:eastAsia="Palatino Linotype" w:hAnsi="Palatino Linotype" w:cs="Palatino Linotype"/>
          <w:b/>
          <w:bCs/>
        </w:rPr>
        <w:t xml:space="preserve">SOBRESEE </w:t>
      </w:r>
      <w:r w:rsidRPr="000455B7">
        <w:rPr>
          <w:rFonts w:ascii="Palatino Linotype" w:eastAsia="Palatino Linotype" w:hAnsi="Palatino Linotype" w:cs="Palatino Linotype"/>
          <w:bCs/>
        </w:rPr>
        <w:t xml:space="preserve">el </w:t>
      </w:r>
      <w:r w:rsidRPr="000455B7">
        <w:rPr>
          <w:rFonts w:ascii="Palatino Linotype" w:eastAsia="Palatino Linotype" w:hAnsi="Palatino Linotype" w:cs="Palatino Linotype"/>
        </w:rPr>
        <w:t xml:space="preserve">recurso de revisión número </w:t>
      </w:r>
      <w:r w:rsidRPr="000455B7">
        <w:rPr>
          <w:rFonts w:ascii="Palatino Linotype" w:eastAsia="Palatino Linotype" w:hAnsi="Palatino Linotype" w:cs="Palatino Linotype"/>
          <w:b/>
          <w:bCs/>
        </w:rPr>
        <w:t>00738/INFOEM/IP/RR/2026</w:t>
      </w:r>
      <w:r w:rsidRPr="000455B7">
        <w:rPr>
          <w:rFonts w:ascii="Palatino Linotype" w:eastAsia="Palatino Linotype" w:hAnsi="Palatino Linotype" w:cs="Palatino Linotype"/>
        </w:rPr>
        <w:t xml:space="preserve">, conforme al artículo </w:t>
      </w:r>
      <w:r w:rsidRPr="000455B7">
        <w:rPr>
          <w:rFonts w:ascii="Palatino Linotype" w:eastAsia="Palatino Linotype" w:hAnsi="Palatino Linotype" w:cs="Palatino Linotype"/>
          <w:b/>
          <w:bCs/>
        </w:rPr>
        <w:t>192 fracción IV</w:t>
      </w:r>
      <w:r w:rsidRPr="000455B7">
        <w:rPr>
          <w:rFonts w:ascii="Palatino Linotype" w:eastAsia="Palatino Linotype" w:hAnsi="Palatino Linotype" w:cs="Palatino Linotype"/>
        </w:rPr>
        <w:t xml:space="preserve">, de la Ley de Transparencia y Acceso a la Información </w:t>
      </w:r>
      <w:r w:rsidRPr="000455B7">
        <w:rPr>
          <w:rFonts w:ascii="Palatino Linotype" w:eastAsia="Palatino Linotype" w:hAnsi="Palatino Linotype" w:cs="Palatino Linotype"/>
        </w:rPr>
        <w:lastRenderedPageBreak/>
        <w:t xml:space="preserve">Pública del Estado de México y Municipios, en términos del </w:t>
      </w:r>
      <w:r w:rsidRPr="000455B7">
        <w:rPr>
          <w:rFonts w:ascii="Palatino Linotype" w:eastAsia="Palatino Linotype" w:hAnsi="Palatino Linotype" w:cs="Palatino Linotype"/>
          <w:b/>
          <w:bCs/>
        </w:rPr>
        <w:t>Considerando TERCERO</w:t>
      </w:r>
      <w:r w:rsidRPr="000455B7">
        <w:rPr>
          <w:rFonts w:ascii="Palatino Linotype" w:eastAsia="Palatino Linotype" w:hAnsi="Palatino Linotype" w:cs="Palatino Linotype"/>
        </w:rPr>
        <w:t xml:space="preserve"> de la presente resolución.</w:t>
      </w:r>
    </w:p>
    <w:p w14:paraId="0E1BC09F" w14:textId="77777777" w:rsidR="00D80D65" w:rsidRPr="000455B7" w:rsidRDefault="00D80D65">
      <w:pPr>
        <w:spacing w:line="360" w:lineRule="auto"/>
        <w:jc w:val="both"/>
        <w:rPr>
          <w:rFonts w:ascii="Palatino Linotype" w:eastAsia="Palatino Linotype" w:hAnsi="Palatino Linotype" w:cs="Palatino Linotype"/>
        </w:rPr>
      </w:pPr>
    </w:p>
    <w:p w14:paraId="59B956AC" w14:textId="0C974DA8" w:rsidR="00D80D65" w:rsidRPr="000455B7" w:rsidRDefault="00CE4BF0">
      <w:pPr>
        <w:spacing w:line="360" w:lineRule="auto"/>
        <w:jc w:val="both"/>
        <w:rPr>
          <w:rFonts w:ascii="Palatino Linotype" w:eastAsia="Palatino Linotype" w:hAnsi="Palatino Linotype" w:cs="Palatino Linotype"/>
        </w:rPr>
      </w:pPr>
      <w:r w:rsidRPr="000455B7">
        <w:rPr>
          <w:rFonts w:ascii="Palatino Linotype" w:eastAsia="Palatino Linotype" w:hAnsi="Palatino Linotype" w:cs="Palatino Linotype"/>
          <w:b/>
          <w:bCs/>
        </w:rPr>
        <w:t>SEGUNDO.</w:t>
      </w:r>
      <w:r w:rsidRPr="000455B7">
        <w:rPr>
          <w:rFonts w:ascii="Palatino Linotype" w:eastAsia="Palatino Linotype" w:hAnsi="Palatino Linotype" w:cs="Palatino Linotype"/>
          <w:b/>
          <w:bCs/>
          <w:color w:val="2E75B5"/>
        </w:rPr>
        <w:t xml:space="preserve"> </w:t>
      </w:r>
      <w:r w:rsidR="00FF2946" w:rsidRPr="000455B7">
        <w:rPr>
          <w:rFonts w:ascii="Palatino Linotype" w:eastAsia="Palatino Linotype" w:hAnsi="Palatino Linotype" w:cs="Palatino Linotype"/>
          <w:b/>
          <w:bCs/>
        </w:rPr>
        <w:t>Notifíquese</w:t>
      </w:r>
      <w:r w:rsidRPr="000455B7">
        <w:rPr>
          <w:rFonts w:ascii="Palatino Linotype" w:eastAsia="Palatino Linotype" w:hAnsi="Palatino Linotype" w:cs="Palatino Linotype"/>
          <w:b/>
          <w:bCs/>
        </w:rPr>
        <w:t xml:space="preserve"> </w:t>
      </w:r>
      <w:r w:rsidRPr="000455B7">
        <w:rPr>
          <w:rFonts w:ascii="Palatino Linotype" w:eastAsia="Palatino Linotype" w:hAnsi="Palatino Linotype" w:cs="Palatino Linotype"/>
        </w:rPr>
        <w:t xml:space="preserve">a través del Sistema de Acceso a la Información Mexiquense </w:t>
      </w:r>
      <w:r w:rsidRPr="000455B7">
        <w:rPr>
          <w:rFonts w:ascii="Palatino Linotype" w:eastAsia="Palatino Linotype" w:hAnsi="Palatino Linotype" w:cs="Palatino Linotype"/>
          <w:b/>
          <w:bCs/>
        </w:rPr>
        <w:t xml:space="preserve">(SAIMEX) </w:t>
      </w:r>
      <w:r w:rsidRPr="000455B7">
        <w:rPr>
          <w:rFonts w:ascii="Palatino Linotype" w:eastAsia="Palatino Linotype" w:hAnsi="Palatino Linotype" w:cs="Palatino Linotype"/>
        </w:rPr>
        <w:t>la presente resolución al Titular de la Unidad de Transparencia del</w:t>
      </w:r>
      <w:r w:rsidRPr="000455B7">
        <w:rPr>
          <w:rFonts w:ascii="Palatino Linotype" w:eastAsia="Palatino Linotype" w:hAnsi="Palatino Linotype" w:cs="Palatino Linotype"/>
          <w:b/>
          <w:bCs/>
        </w:rPr>
        <w:t xml:space="preserve"> SUJETO OBLIGADO.</w:t>
      </w:r>
    </w:p>
    <w:p w14:paraId="363EE631" w14:textId="77777777" w:rsidR="00D80D65" w:rsidRPr="000455B7" w:rsidRDefault="00D80D65">
      <w:pPr>
        <w:spacing w:line="360" w:lineRule="auto"/>
        <w:jc w:val="both"/>
        <w:rPr>
          <w:rFonts w:ascii="Palatino Linotype" w:eastAsia="Palatino Linotype" w:hAnsi="Palatino Linotype" w:cs="Palatino Linotype"/>
        </w:rPr>
      </w:pPr>
    </w:p>
    <w:p w14:paraId="2611BA3F" w14:textId="77777777" w:rsidR="00D80D65" w:rsidRPr="000455B7" w:rsidRDefault="00CE4BF0">
      <w:pPr>
        <w:tabs>
          <w:tab w:val="left" w:pos="8080"/>
        </w:tabs>
        <w:spacing w:line="360" w:lineRule="auto"/>
        <w:ind w:right="49"/>
        <w:jc w:val="both"/>
        <w:rPr>
          <w:rFonts w:ascii="Palatino Linotype" w:eastAsia="Palatino Linotype" w:hAnsi="Palatino Linotype" w:cs="Palatino Linotype"/>
          <w:b/>
          <w:bCs/>
          <w:color w:val="000000"/>
        </w:rPr>
      </w:pPr>
      <w:r w:rsidRPr="000455B7">
        <w:rPr>
          <w:rFonts w:ascii="Palatino Linotype" w:eastAsia="Palatino Linotype" w:hAnsi="Palatino Linotype" w:cs="Palatino Linotype"/>
          <w:b/>
          <w:bCs/>
        </w:rPr>
        <w:t xml:space="preserve">TERCERO. Notifíquese </w:t>
      </w:r>
      <w:r w:rsidRPr="000455B7">
        <w:rPr>
          <w:rFonts w:ascii="Palatino Linotype" w:eastAsia="Palatino Linotype" w:hAnsi="Palatino Linotype" w:cs="Palatino Linotype"/>
        </w:rPr>
        <w:t xml:space="preserve">al </w:t>
      </w:r>
      <w:r w:rsidRPr="000455B7">
        <w:rPr>
          <w:rFonts w:ascii="Palatino Linotype" w:eastAsia="Palatino Linotype" w:hAnsi="Palatino Linotype" w:cs="Palatino Linotype"/>
          <w:b/>
          <w:bCs/>
        </w:rPr>
        <w:t>RECURRENTE</w:t>
      </w:r>
      <w:r w:rsidRPr="000455B7">
        <w:rPr>
          <w:rFonts w:ascii="Palatino Linotype" w:eastAsia="Palatino Linotype" w:hAnsi="Palatino Linotype" w:cs="Palatino Linotype"/>
        </w:rPr>
        <w:t xml:space="preserve"> la presente resolución, a través del Sistema de Acceso a la Información Mexiquense </w:t>
      </w:r>
      <w:r w:rsidRPr="000455B7">
        <w:rPr>
          <w:rFonts w:ascii="Palatino Linotype" w:eastAsia="Palatino Linotype" w:hAnsi="Palatino Linotype" w:cs="Palatino Linotype"/>
          <w:b/>
          <w:bCs/>
        </w:rPr>
        <w:t>(SAIMEX).</w:t>
      </w:r>
    </w:p>
    <w:p w14:paraId="1122D191" w14:textId="77777777" w:rsidR="00D80D65" w:rsidRPr="000455B7" w:rsidRDefault="00D80D65">
      <w:pPr>
        <w:tabs>
          <w:tab w:val="left" w:pos="8080"/>
        </w:tabs>
        <w:spacing w:line="360" w:lineRule="auto"/>
        <w:ind w:right="49"/>
        <w:jc w:val="both"/>
        <w:rPr>
          <w:rFonts w:ascii="Palatino Linotype" w:eastAsia="Palatino Linotype" w:hAnsi="Palatino Linotype" w:cs="Palatino Linotype"/>
          <w:b/>
          <w:bCs/>
          <w:color w:val="000000"/>
        </w:rPr>
      </w:pPr>
    </w:p>
    <w:p w14:paraId="7FCE5082" w14:textId="77777777" w:rsidR="00D80D65" w:rsidRPr="000455B7" w:rsidRDefault="00CE4BF0">
      <w:pPr>
        <w:shd w:val="clear" w:color="auto" w:fill="FFFFFF"/>
        <w:spacing w:line="360" w:lineRule="auto"/>
        <w:jc w:val="both"/>
        <w:rPr>
          <w:rFonts w:ascii="Palatino Linotype" w:eastAsia="Palatino Linotype" w:hAnsi="Palatino Linotype" w:cs="Palatino Linotype"/>
          <w:color w:val="000000"/>
        </w:rPr>
      </w:pPr>
      <w:r w:rsidRPr="000455B7">
        <w:rPr>
          <w:rFonts w:ascii="Palatino Linotype" w:eastAsia="Palatino Linotype" w:hAnsi="Palatino Linotype" w:cs="Palatino Linotype"/>
          <w:b/>
          <w:bCs/>
          <w:color w:val="000000"/>
        </w:rPr>
        <w:t xml:space="preserve">CUARTO. </w:t>
      </w:r>
      <w:r w:rsidRPr="000455B7">
        <w:rPr>
          <w:rFonts w:ascii="Palatino Linotype" w:eastAsia="Palatino Linotype" w:hAnsi="Palatino Linotype" w:cs="Palatino Linotype"/>
        </w:rPr>
        <w:t xml:space="preserve">Se hace del conocimiento del </w:t>
      </w:r>
      <w:r w:rsidRPr="000455B7">
        <w:rPr>
          <w:rFonts w:ascii="Palatino Linotype" w:eastAsia="Palatino Linotype" w:hAnsi="Palatino Linotype" w:cs="Palatino Linotype"/>
          <w:b/>
          <w:bCs/>
        </w:rPr>
        <w:t>RECURRENTE</w:t>
      </w:r>
      <w:r w:rsidRPr="000455B7">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14:paraId="28F38B35" w14:textId="77777777" w:rsidR="00D80D65" w:rsidRPr="000455B7" w:rsidRDefault="00D80D65">
      <w:pPr>
        <w:spacing w:line="360" w:lineRule="auto"/>
        <w:ind w:right="48"/>
        <w:jc w:val="both"/>
        <w:rPr>
          <w:rFonts w:ascii="Palatino Linotype" w:eastAsia="Palatino Linotype" w:hAnsi="Palatino Linotype" w:cs="Palatino Linotype"/>
        </w:rPr>
      </w:pPr>
    </w:p>
    <w:p w14:paraId="3C4626B2" w14:textId="77777777" w:rsidR="00FF2946" w:rsidRPr="000455B7" w:rsidRDefault="00FF2946" w:rsidP="00FF2946">
      <w:pPr>
        <w:spacing w:before="240" w:after="240" w:line="360" w:lineRule="auto"/>
        <w:ind w:firstLine="1"/>
        <w:jc w:val="both"/>
        <w:rPr>
          <w:rFonts w:ascii="Palatino Linotype" w:hAnsi="Palatino Linotype"/>
        </w:rPr>
      </w:pPr>
      <w:bookmarkStart w:id="11" w:name="_Hlk99014733"/>
      <w:r w:rsidRPr="000455B7">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SEGUNDA SESIÓN ORDINARIA, CELEBRADA EL DIECISIETE (17) DE JUNIO DE DOS MIL VEINTISÉIS, ANTE EL SECRETARIO TÉCNICO DEL PLENO </w:t>
      </w:r>
      <w:r w:rsidRPr="000455B7">
        <w:rPr>
          <w:rFonts w:ascii="Palatino Linotype" w:hAnsi="Palatino Linotype" w:cs="Palatino Linotype"/>
          <w:color w:val="000000" w:themeColor="text1"/>
        </w:rPr>
        <w:t>ALEXIS TAPIA RAMÍREZ.</w:t>
      </w:r>
    </w:p>
    <w:bookmarkEnd w:id="11"/>
    <w:p w14:paraId="598E8C27" w14:textId="77777777" w:rsidR="00D80D65" w:rsidRPr="000455B7" w:rsidRDefault="00D80D65" w:rsidP="00FF2946">
      <w:pPr>
        <w:spacing w:line="360" w:lineRule="auto"/>
        <w:jc w:val="both"/>
        <w:rPr>
          <w:rFonts w:ascii="Palatino Linotype" w:eastAsia="Palatino Linotype" w:hAnsi="Palatino Linotype" w:cs="Palatino Linotype"/>
        </w:rPr>
      </w:pPr>
    </w:p>
    <w:p w14:paraId="4CA3A9A8" w14:textId="77777777" w:rsidR="00D80D65" w:rsidRPr="000455B7" w:rsidRDefault="00D80D65" w:rsidP="00FF2946">
      <w:pPr>
        <w:spacing w:line="360" w:lineRule="auto"/>
        <w:jc w:val="both"/>
        <w:rPr>
          <w:rFonts w:ascii="Palatino Linotype" w:eastAsia="Palatino Linotype" w:hAnsi="Palatino Linotype" w:cs="Palatino Linotype"/>
        </w:rPr>
      </w:pPr>
    </w:p>
    <w:p w14:paraId="3DB064AD" w14:textId="77777777" w:rsidR="00D80D65" w:rsidRPr="000455B7" w:rsidRDefault="00D80D65" w:rsidP="00FF2946">
      <w:pPr>
        <w:spacing w:line="360" w:lineRule="auto"/>
        <w:jc w:val="both"/>
        <w:rPr>
          <w:rFonts w:ascii="Palatino Linotype" w:eastAsia="Palatino Linotype" w:hAnsi="Palatino Linotype" w:cs="Palatino Linotype"/>
        </w:rPr>
      </w:pPr>
    </w:p>
    <w:p w14:paraId="3313281A" w14:textId="77777777" w:rsidR="00D80D65" w:rsidRPr="000455B7" w:rsidRDefault="00D80D65" w:rsidP="00FF2946">
      <w:pPr>
        <w:spacing w:line="360" w:lineRule="auto"/>
        <w:rPr>
          <w:rFonts w:ascii="Palatino Linotype" w:eastAsia="Palatino Linotype" w:hAnsi="Palatino Linotype" w:cs="Palatino Linotype"/>
        </w:rPr>
      </w:pPr>
    </w:p>
    <w:p w14:paraId="00F62C77" w14:textId="77777777" w:rsidR="00D80D65" w:rsidRPr="000455B7" w:rsidRDefault="00D80D65" w:rsidP="00FF2946">
      <w:pPr>
        <w:spacing w:line="360" w:lineRule="auto"/>
        <w:rPr>
          <w:rFonts w:ascii="Palatino Linotype" w:eastAsia="Palatino Linotype" w:hAnsi="Palatino Linotype" w:cs="Palatino Linotype"/>
        </w:rPr>
      </w:pPr>
    </w:p>
    <w:p w14:paraId="7F147B7D" w14:textId="77777777" w:rsidR="00D80D65" w:rsidRPr="000455B7" w:rsidRDefault="00D80D65">
      <w:pPr>
        <w:spacing w:line="360" w:lineRule="auto"/>
        <w:rPr>
          <w:rFonts w:ascii="Palatino Linotype" w:eastAsia="Palatino Linotype" w:hAnsi="Palatino Linotype" w:cs="Palatino Linotype"/>
        </w:rPr>
      </w:pPr>
    </w:p>
    <w:p w14:paraId="4FD25555" w14:textId="77777777" w:rsidR="00D80D65" w:rsidRPr="000455B7" w:rsidRDefault="00D80D65">
      <w:pPr>
        <w:spacing w:line="360" w:lineRule="auto"/>
        <w:rPr>
          <w:rFonts w:ascii="Palatino Linotype" w:eastAsia="Palatino Linotype" w:hAnsi="Palatino Linotype" w:cs="Palatino Linotype"/>
        </w:rPr>
      </w:pPr>
    </w:p>
    <w:p w14:paraId="53208B0C" w14:textId="77777777" w:rsidR="00D80D65" w:rsidRPr="000455B7" w:rsidRDefault="00D80D65">
      <w:pPr>
        <w:spacing w:line="360" w:lineRule="auto"/>
        <w:rPr>
          <w:rFonts w:ascii="Palatino Linotype" w:eastAsia="Palatino Linotype" w:hAnsi="Palatino Linotype" w:cs="Palatino Linotype"/>
        </w:rPr>
      </w:pPr>
    </w:p>
    <w:p w14:paraId="22833E27" w14:textId="77777777" w:rsidR="00D80D65" w:rsidRPr="000455B7" w:rsidRDefault="00D80D65">
      <w:pPr>
        <w:spacing w:line="360" w:lineRule="auto"/>
        <w:rPr>
          <w:rFonts w:ascii="Palatino Linotype" w:eastAsia="Palatino Linotype" w:hAnsi="Palatino Linotype" w:cs="Palatino Linotype"/>
        </w:rPr>
      </w:pPr>
    </w:p>
    <w:p w14:paraId="1FF41C23" w14:textId="77777777" w:rsidR="00D80D65" w:rsidRPr="000455B7" w:rsidRDefault="00D80D65">
      <w:pPr>
        <w:spacing w:line="360" w:lineRule="auto"/>
        <w:rPr>
          <w:rFonts w:ascii="Palatino Linotype" w:eastAsia="Palatino Linotype" w:hAnsi="Palatino Linotype" w:cs="Palatino Linotype"/>
        </w:rPr>
      </w:pPr>
    </w:p>
    <w:p w14:paraId="72E82681" w14:textId="77777777" w:rsidR="00D80D65" w:rsidRPr="000455B7" w:rsidRDefault="00D80D65">
      <w:pPr>
        <w:spacing w:line="360" w:lineRule="auto"/>
        <w:rPr>
          <w:rFonts w:ascii="Palatino Linotype" w:eastAsia="Palatino Linotype" w:hAnsi="Palatino Linotype" w:cs="Palatino Linotype"/>
        </w:rPr>
      </w:pPr>
    </w:p>
    <w:p w14:paraId="4F1A211E" w14:textId="77777777" w:rsidR="00D80D65" w:rsidRPr="000455B7" w:rsidRDefault="00D80D65">
      <w:pPr>
        <w:rPr>
          <w:rFonts w:ascii="Palatino Linotype" w:eastAsia="Palatino Linotype" w:hAnsi="Palatino Linotype" w:cs="Palatino Linotype"/>
        </w:rPr>
      </w:pPr>
    </w:p>
    <w:p w14:paraId="38755849" w14:textId="77777777" w:rsidR="00D80D65" w:rsidRPr="000455B7" w:rsidRDefault="00D80D65">
      <w:pPr>
        <w:rPr>
          <w:rFonts w:ascii="Palatino Linotype" w:eastAsia="Palatino Linotype" w:hAnsi="Palatino Linotype" w:cs="Palatino Linotype"/>
        </w:rPr>
      </w:pPr>
    </w:p>
    <w:sectPr w:rsidR="00D80D65" w:rsidRPr="000455B7" w:rsidSect="000455B7">
      <w:headerReference w:type="even" r:id="rId19"/>
      <w:headerReference w:type="default" r:id="rId20"/>
      <w:footerReference w:type="default" r:id="rId21"/>
      <w:headerReference w:type="first" r:id="rId22"/>
      <w:footerReference w:type="first" r:id="rId23"/>
      <w:pgSz w:w="12240" w:h="15840"/>
      <w:pgMar w:top="80" w:right="75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ACF106" w14:textId="77777777" w:rsidR="00117ECD" w:rsidRDefault="00117ECD">
      <w:r>
        <w:separator/>
      </w:r>
    </w:p>
  </w:endnote>
  <w:endnote w:type="continuationSeparator" w:id="0">
    <w:p w14:paraId="027E6552" w14:textId="77777777" w:rsidR="00117ECD" w:rsidRDefault="00117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755FDA70-7215-407A-B47A-0836F1A361AF}"/>
    <w:embedBold r:id="rId2" w:fontKey="{0809B347-30D9-4709-8607-4E657EDAD21E}"/>
    <w:embedItalic r:id="rId3" w:fontKey="{51F4AFDB-156D-40AA-A4BB-2A277651CB7D}"/>
    <w:embedBoldItalic r:id="rId4" w:fontKey="{D124AE04-04E6-4CF9-B207-150DCF25F72D}"/>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5" w:fontKey="{161BF27C-A472-4092-AA32-094978296AA1}"/>
  </w:font>
  <w:font w:name="Georgia">
    <w:panose1 w:val="02040502050405020303"/>
    <w:charset w:val="00"/>
    <w:family w:val="roman"/>
    <w:pitch w:val="variable"/>
    <w:sig w:usb0="00000287" w:usb1="00000000" w:usb2="00000000" w:usb3="00000000" w:csb0="0000009F" w:csb1="00000000"/>
    <w:embedItalic r:id="rId6" w:fontKey="{BA16C0D6-2B00-4817-A435-277C40F4110E}"/>
  </w:font>
  <w:font w:name="Garamond">
    <w:panose1 w:val="02020404030301010803"/>
    <w:charset w:val="00"/>
    <w:family w:val="roman"/>
    <w:pitch w:val="variable"/>
    <w:sig w:usb0="00000287" w:usb1="00000000" w:usb2="00000000" w:usb3="00000000" w:csb0="0000009F" w:csb1="00000000"/>
    <w:embedRegular r:id="rId7" w:fontKey="{1301626F-0E76-4969-B9E5-84F451D66EE5}"/>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8" w:fontKey="{5B39B7F4-2486-4075-B9A4-F734103A3F5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B888C" w14:textId="7FC04692" w:rsidR="00D80D65" w:rsidRPr="000455B7" w:rsidRDefault="00CE4BF0">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0455B7">
      <w:rPr>
        <w:rFonts w:ascii="Palatino Linotype" w:hAnsi="Palatino Linotype"/>
        <w:color w:val="000000"/>
        <w:sz w:val="22"/>
      </w:rPr>
      <w:t xml:space="preserve">Página </w:t>
    </w:r>
    <w:r w:rsidRPr="000455B7">
      <w:rPr>
        <w:rFonts w:ascii="Palatino Linotype" w:hAnsi="Palatino Linotype"/>
        <w:b/>
        <w:bCs/>
        <w:color w:val="000000"/>
        <w:sz w:val="22"/>
      </w:rPr>
      <w:fldChar w:fldCharType="begin"/>
    </w:r>
    <w:r w:rsidRPr="000455B7">
      <w:rPr>
        <w:rFonts w:ascii="Palatino Linotype" w:hAnsi="Palatino Linotype"/>
        <w:b/>
        <w:bCs/>
        <w:color w:val="000000"/>
        <w:sz w:val="22"/>
      </w:rPr>
      <w:instrText>PAGE</w:instrText>
    </w:r>
    <w:r w:rsidRPr="000455B7">
      <w:rPr>
        <w:rFonts w:ascii="Palatino Linotype" w:hAnsi="Palatino Linotype"/>
        <w:b/>
        <w:bCs/>
        <w:color w:val="000000"/>
        <w:sz w:val="22"/>
      </w:rPr>
      <w:fldChar w:fldCharType="separate"/>
    </w:r>
    <w:r w:rsidR="002F2B5D">
      <w:rPr>
        <w:rFonts w:ascii="Palatino Linotype" w:hAnsi="Palatino Linotype"/>
        <w:b/>
        <w:bCs/>
        <w:noProof/>
        <w:color w:val="000000"/>
        <w:sz w:val="22"/>
      </w:rPr>
      <w:t>16</w:t>
    </w:r>
    <w:r w:rsidRPr="000455B7">
      <w:rPr>
        <w:rFonts w:ascii="Palatino Linotype" w:hAnsi="Palatino Linotype"/>
        <w:b/>
        <w:bCs/>
        <w:color w:val="000000"/>
        <w:sz w:val="22"/>
      </w:rPr>
      <w:fldChar w:fldCharType="end"/>
    </w:r>
    <w:r w:rsidRPr="000455B7">
      <w:rPr>
        <w:rFonts w:ascii="Palatino Linotype" w:hAnsi="Palatino Linotype"/>
        <w:color w:val="000000"/>
        <w:sz w:val="22"/>
      </w:rPr>
      <w:t xml:space="preserve"> de </w:t>
    </w:r>
    <w:r w:rsidRPr="000455B7">
      <w:rPr>
        <w:rFonts w:ascii="Palatino Linotype" w:hAnsi="Palatino Linotype"/>
        <w:b/>
        <w:bCs/>
        <w:color w:val="000000"/>
        <w:sz w:val="22"/>
      </w:rPr>
      <w:fldChar w:fldCharType="begin"/>
    </w:r>
    <w:r w:rsidRPr="000455B7">
      <w:rPr>
        <w:rFonts w:ascii="Palatino Linotype" w:hAnsi="Palatino Linotype"/>
        <w:b/>
        <w:bCs/>
        <w:color w:val="000000"/>
        <w:sz w:val="22"/>
      </w:rPr>
      <w:instrText>NUMPAGES</w:instrText>
    </w:r>
    <w:r w:rsidRPr="000455B7">
      <w:rPr>
        <w:rFonts w:ascii="Palatino Linotype" w:hAnsi="Palatino Linotype"/>
        <w:b/>
        <w:bCs/>
        <w:color w:val="000000"/>
        <w:sz w:val="22"/>
      </w:rPr>
      <w:fldChar w:fldCharType="separate"/>
    </w:r>
    <w:r w:rsidR="002F2B5D">
      <w:rPr>
        <w:rFonts w:ascii="Palatino Linotype" w:hAnsi="Palatino Linotype"/>
        <w:b/>
        <w:bCs/>
        <w:noProof/>
        <w:color w:val="000000"/>
        <w:sz w:val="22"/>
      </w:rPr>
      <w:t>16</w:t>
    </w:r>
    <w:r w:rsidRPr="000455B7">
      <w:rPr>
        <w:rFonts w:ascii="Palatino Linotype" w:hAnsi="Palatino Linotype"/>
        <w:b/>
        <w:bCs/>
        <w:color w:val="000000"/>
        <w:sz w:val="22"/>
      </w:rPr>
      <w:fldChar w:fldCharType="end"/>
    </w:r>
  </w:p>
  <w:p w14:paraId="23A2470A" w14:textId="77777777" w:rsidR="00D80D65" w:rsidRDefault="00D80D65">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A1C0D" w14:textId="77777777" w:rsidR="00D80D65" w:rsidRPr="000455B7" w:rsidRDefault="00CE4BF0">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0455B7">
      <w:rPr>
        <w:rFonts w:ascii="Palatino Linotype" w:hAnsi="Palatino Linotype"/>
        <w:color w:val="000000"/>
        <w:sz w:val="22"/>
      </w:rPr>
      <w:t xml:space="preserve">Página </w:t>
    </w:r>
    <w:r w:rsidRPr="000455B7">
      <w:rPr>
        <w:rFonts w:ascii="Palatino Linotype" w:hAnsi="Palatino Linotype"/>
        <w:b/>
        <w:bCs/>
        <w:color w:val="000000"/>
        <w:sz w:val="22"/>
      </w:rPr>
      <w:fldChar w:fldCharType="begin"/>
    </w:r>
    <w:r w:rsidRPr="000455B7">
      <w:rPr>
        <w:rFonts w:ascii="Palatino Linotype" w:hAnsi="Palatino Linotype"/>
        <w:b/>
        <w:bCs/>
        <w:color w:val="000000"/>
        <w:sz w:val="22"/>
      </w:rPr>
      <w:instrText>PAGE</w:instrText>
    </w:r>
    <w:r w:rsidRPr="000455B7">
      <w:rPr>
        <w:rFonts w:ascii="Palatino Linotype" w:hAnsi="Palatino Linotype"/>
        <w:b/>
        <w:bCs/>
        <w:color w:val="000000"/>
        <w:sz w:val="22"/>
      </w:rPr>
      <w:fldChar w:fldCharType="separate"/>
    </w:r>
    <w:r w:rsidR="002F2B5D">
      <w:rPr>
        <w:rFonts w:ascii="Palatino Linotype" w:hAnsi="Palatino Linotype"/>
        <w:b/>
        <w:bCs/>
        <w:noProof/>
        <w:color w:val="000000"/>
        <w:sz w:val="22"/>
      </w:rPr>
      <w:t>1</w:t>
    </w:r>
    <w:r w:rsidRPr="000455B7">
      <w:rPr>
        <w:rFonts w:ascii="Palatino Linotype" w:hAnsi="Palatino Linotype"/>
        <w:b/>
        <w:bCs/>
        <w:color w:val="000000"/>
        <w:sz w:val="22"/>
      </w:rPr>
      <w:fldChar w:fldCharType="end"/>
    </w:r>
    <w:r w:rsidRPr="000455B7">
      <w:rPr>
        <w:rFonts w:ascii="Palatino Linotype" w:hAnsi="Palatino Linotype"/>
        <w:color w:val="000000"/>
        <w:sz w:val="22"/>
      </w:rPr>
      <w:t xml:space="preserve"> de </w:t>
    </w:r>
    <w:r w:rsidRPr="000455B7">
      <w:rPr>
        <w:rFonts w:ascii="Palatino Linotype" w:hAnsi="Palatino Linotype"/>
        <w:b/>
        <w:bCs/>
        <w:color w:val="000000"/>
        <w:sz w:val="22"/>
      </w:rPr>
      <w:fldChar w:fldCharType="begin"/>
    </w:r>
    <w:r w:rsidRPr="000455B7">
      <w:rPr>
        <w:rFonts w:ascii="Palatino Linotype" w:hAnsi="Palatino Linotype"/>
        <w:b/>
        <w:bCs/>
        <w:color w:val="000000"/>
        <w:sz w:val="22"/>
      </w:rPr>
      <w:instrText>NUMPAGES</w:instrText>
    </w:r>
    <w:r w:rsidRPr="000455B7">
      <w:rPr>
        <w:rFonts w:ascii="Palatino Linotype" w:hAnsi="Palatino Linotype"/>
        <w:b/>
        <w:bCs/>
        <w:color w:val="000000"/>
        <w:sz w:val="22"/>
      </w:rPr>
      <w:fldChar w:fldCharType="separate"/>
    </w:r>
    <w:r w:rsidR="002F2B5D">
      <w:rPr>
        <w:rFonts w:ascii="Palatino Linotype" w:hAnsi="Palatino Linotype"/>
        <w:b/>
        <w:bCs/>
        <w:noProof/>
        <w:color w:val="000000"/>
        <w:sz w:val="22"/>
      </w:rPr>
      <w:t>16</w:t>
    </w:r>
    <w:r w:rsidRPr="000455B7">
      <w:rPr>
        <w:rFonts w:ascii="Palatino Linotype" w:hAnsi="Palatino Linotype"/>
        <w:b/>
        <w:bCs/>
        <w:color w:val="000000"/>
        <w:sz w:val="22"/>
      </w:rPr>
      <w:fldChar w:fldCharType="end"/>
    </w:r>
  </w:p>
  <w:p w14:paraId="72B2F064" w14:textId="77777777" w:rsidR="00D80D65" w:rsidRDefault="00D80D65">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BBE564" w14:textId="77777777" w:rsidR="00117ECD" w:rsidRDefault="00117ECD">
      <w:r>
        <w:separator/>
      </w:r>
    </w:p>
  </w:footnote>
  <w:footnote w:type="continuationSeparator" w:id="0">
    <w:p w14:paraId="57BC2990" w14:textId="77777777" w:rsidR="00117ECD" w:rsidRDefault="00117E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619220" w14:textId="77777777" w:rsidR="00D80D65" w:rsidRDefault="00117ECD">
    <w:pPr>
      <w:pBdr>
        <w:top w:val="nil"/>
        <w:left w:val="nil"/>
        <w:bottom w:val="nil"/>
        <w:right w:val="nil"/>
        <w:between w:val="nil"/>
      </w:pBdr>
      <w:tabs>
        <w:tab w:val="center" w:pos="4419"/>
        <w:tab w:val="right" w:pos="8838"/>
      </w:tabs>
      <w:rPr>
        <w:color w:val="000000"/>
      </w:rPr>
    </w:pPr>
    <w:r>
      <w:rPr>
        <w:color w:val="000000"/>
      </w:rPr>
      <w:pict w14:anchorId="1D1150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9781" w:type="dxa"/>
      <w:tblInd w:w="0" w:type="dxa"/>
      <w:tblLayout w:type="fixed"/>
      <w:tblLook w:val="0400" w:firstRow="0" w:lastRow="0" w:firstColumn="0" w:lastColumn="0" w:noHBand="0" w:noVBand="1"/>
    </w:tblPr>
    <w:tblGrid>
      <w:gridCol w:w="2268"/>
      <w:gridCol w:w="7513"/>
    </w:tblGrid>
    <w:tr w:rsidR="00D80D65" w14:paraId="2CBCC619" w14:textId="77777777" w:rsidTr="000455B7">
      <w:trPr>
        <w:trHeight w:val="1435"/>
      </w:trPr>
      <w:tc>
        <w:tcPr>
          <w:tcW w:w="2268" w:type="dxa"/>
          <w:shd w:val="clear" w:color="auto" w:fill="auto"/>
        </w:tcPr>
        <w:p w14:paraId="064C35A0" w14:textId="77777777" w:rsidR="00D80D65" w:rsidRDefault="00D80D65">
          <w:pPr>
            <w:tabs>
              <w:tab w:val="right" w:pos="4273"/>
            </w:tabs>
            <w:rPr>
              <w:rFonts w:ascii="Garamond" w:eastAsia="Garamond" w:hAnsi="Garamond" w:cs="Garamond"/>
              <w:sz w:val="16"/>
              <w:szCs w:val="16"/>
            </w:rPr>
          </w:pPr>
        </w:p>
      </w:tc>
      <w:tc>
        <w:tcPr>
          <w:tcW w:w="7513" w:type="dxa"/>
          <w:shd w:val="clear" w:color="auto" w:fill="auto"/>
        </w:tcPr>
        <w:tbl>
          <w:tblPr>
            <w:tblStyle w:val="a0"/>
            <w:tblW w:w="6933" w:type="dxa"/>
            <w:tblInd w:w="1019" w:type="dxa"/>
            <w:tblLayout w:type="fixed"/>
            <w:tblLook w:val="0400" w:firstRow="0" w:lastRow="0" w:firstColumn="0" w:lastColumn="0" w:noHBand="0" w:noVBand="1"/>
          </w:tblPr>
          <w:tblGrid>
            <w:gridCol w:w="2822"/>
            <w:gridCol w:w="4111"/>
          </w:tblGrid>
          <w:tr w:rsidR="00D80D65" w14:paraId="7BE5D903" w14:textId="77777777" w:rsidTr="000455B7">
            <w:trPr>
              <w:trHeight w:val="150"/>
            </w:trPr>
            <w:tc>
              <w:tcPr>
                <w:tcW w:w="2822" w:type="dxa"/>
                <w:shd w:val="clear" w:color="auto" w:fill="auto"/>
              </w:tcPr>
              <w:p w14:paraId="26B1576D" w14:textId="77777777" w:rsidR="00D80D65" w:rsidRPr="000455B7" w:rsidRDefault="00CE4BF0">
                <w:pPr>
                  <w:tabs>
                    <w:tab w:val="right" w:pos="8838"/>
                  </w:tabs>
                  <w:ind w:right="-105"/>
                  <w:rPr>
                    <w:rFonts w:ascii="Palatino Linotype" w:eastAsia="Palatino Linotype" w:hAnsi="Palatino Linotype" w:cs="Palatino Linotype"/>
                    <w:b/>
                    <w:bCs/>
                    <w:szCs w:val="22"/>
                  </w:rPr>
                </w:pPr>
                <w:r w:rsidRPr="000455B7">
                  <w:rPr>
                    <w:rFonts w:ascii="Palatino Linotype" w:eastAsia="Palatino Linotype" w:hAnsi="Palatino Linotype" w:cs="Palatino Linotype"/>
                    <w:b/>
                    <w:bCs/>
                    <w:szCs w:val="22"/>
                  </w:rPr>
                  <w:t>Recurso de Revisión:</w:t>
                </w:r>
              </w:p>
            </w:tc>
            <w:tc>
              <w:tcPr>
                <w:tcW w:w="4111" w:type="dxa"/>
                <w:shd w:val="clear" w:color="auto" w:fill="auto"/>
              </w:tcPr>
              <w:p w14:paraId="7C73A74B" w14:textId="77777777" w:rsidR="00D80D65" w:rsidRPr="000455B7" w:rsidRDefault="00CE4BF0">
                <w:pPr>
                  <w:tabs>
                    <w:tab w:val="right" w:pos="8838"/>
                  </w:tabs>
                  <w:ind w:left="-108" w:right="-102"/>
                  <w:jc w:val="both"/>
                  <w:rPr>
                    <w:rFonts w:ascii="Palatino Linotype" w:eastAsia="Palatino Linotype" w:hAnsi="Palatino Linotype" w:cs="Palatino Linotype"/>
                    <w:szCs w:val="22"/>
                  </w:rPr>
                </w:pPr>
                <w:r w:rsidRPr="000455B7">
                  <w:rPr>
                    <w:rFonts w:ascii="Palatino Linotype" w:eastAsia="Palatino Linotype" w:hAnsi="Palatino Linotype" w:cs="Palatino Linotype"/>
                    <w:szCs w:val="22"/>
                  </w:rPr>
                  <w:t>00738/INFOEM/IP/RR/2026</w:t>
                </w:r>
              </w:p>
            </w:tc>
          </w:tr>
          <w:tr w:rsidR="00D80D65" w14:paraId="20EE5DD7" w14:textId="77777777" w:rsidTr="000455B7">
            <w:trPr>
              <w:trHeight w:val="295"/>
            </w:trPr>
            <w:tc>
              <w:tcPr>
                <w:tcW w:w="2822" w:type="dxa"/>
                <w:shd w:val="clear" w:color="auto" w:fill="auto"/>
              </w:tcPr>
              <w:p w14:paraId="3BC3302A" w14:textId="77777777" w:rsidR="00D80D65" w:rsidRPr="000455B7" w:rsidRDefault="00CE4BF0">
                <w:pPr>
                  <w:tabs>
                    <w:tab w:val="right" w:pos="8838"/>
                  </w:tabs>
                  <w:ind w:right="-105"/>
                  <w:rPr>
                    <w:rFonts w:ascii="Palatino Linotype" w:eastAsia="Palatino Linotype" w:hAnsi="Palatino Linotype" w:cs="Palatino Linotype"/>
                    <w:b/>
                    <w:bCs/>
                    <w:szCs w:val="22"/>
                  </w:rPr>
                </w:pPr>
                <w:r w:rsidRPr="000455B7">
                  <w:rPr>
                    <w:rFonts w:ascii="Palatino Linotype" w:eastAsia="Palatino Linotype" w:hAnsi="Palatino Linotype" w:cs="Palatino Linotype"/>
                    <w:b/>
                    <w:bCs/>
                    <w:szCs w:val="22"/>
                  </w:rPr>
                  <w:t>Sujeto Obligado:</w:t>
                </w:r>
              </w:p>
            </w:tc>
            <w:tc>
              <w:tcPr>
                <w:tcW w:w="4111" w:type="dxa"/>
                <w:shd w:val="clear" w:color="auto" w:fill="auto"/>
              </w:tcPr>
              <w:p w14:paraId="4A1BA0A3" w14:textId="77777777" w:rsidR="00D80D65" w:rsidRPr="000455B7" w:rsidRDefault="00CE4BF0">
                <w:pPr>
                  <w:tabs>
                    <w:tab w:val="left" w:pos="2834"/>
                    <w:tab w:val="right" w:pos="8838"/>
                  </w:tabs>
                  <w:ind w:left="-108" w:right="-102"/>
                  <w:jc w:val="both"/>
                  <w:rPr>
                    <w:rFonts w:ascii="Palatino Linotype" w:eastAsia="Palatino Linotype" w:hAnsi="Palatino Linotype" w:cs="Palatino Linotype"/>
                    <w:b/>
                    <w:bCs/>
                    <w:szCs w:val="22"/>
                  </w:rPr>
                </w:pPr>
                <w:r w:rsidRPr="000455B7">
                  <w:rPr>
                    <w:rFonts w:ascii="Palatino Linotype" w:eastAsia="Palatino Linotype" w:hAnsi="Palatino Linotype" w:cs="Palatino Linotype"/>
                    <w:szCs w:val="22"/>
                  </w:rPr>
                  <w:t>Ayuntamiento de Toluca</w:t>
                </w:r>
              </w:p>
            </w:tc>
          </w:tr>
          <w:tr w:rsidR="00D80D65" w14:paraId="77EB587B" w14:textId="77777777" w:rsidTr="000455B7">
            <w:trPr>
              <w:trHeight w:val="295"/>
            </w:trPr>
            <w:tc>
              <w:tcPr>
                <w:tcW w:w="2822" w:type="dxa"/>
                <w:shd w:val="clear" w:color="auto" w:fill="auto"/>
              </w:tcPr>
              <w:p w14:paraId="7392C5A9" w14:textId="77777777" w:rsidR="00D80D65" w:rsidRPr="000455B7" w:rsidRDefault="00CE4BF0">
                <w:pPr>
                  <w:tabs>
                    <w:tab w:val="right" w:pos="8838"/>
                  </w:tabs>
                  <w:ind w:right="-105"/>
                  <w:rPr>
                    <w:rFonts w:ascii="Palatino Linotype" w:eastAsia="Palatino Linotype" w:hAnsi="Palatino Linotype" w:cs="Palatino Linotype"/>
                    <w:b/>
                    <w:bCs/>
                    <w:szCs w:val="22"/>
                  </w:rPr>
                </w:pPr>
                <w:r w:rsidRPr="000455B7">
                  <w:rPr>
                    <w:rFonts w:ascii="Palatino Linotype" w:eastAsia="Palatino Linotype" w:hAnsi="Palatino Linotype" w:cs="Palatino Linotype"/>
                    <w:b/>
                    <w:bCs/>
                    <w:szCs w:val="22"/>
                  </w:rPr>
                  <w:t>Comisionada ponente:</w:t>
                </w:r>
              </w:p>
            </w:tc>
            <w:tc>
              <w:tcPr>
                <w:tcW w:w="4111" w:type="dxa"/>
                <w:shd w:val="clear" w:color="auto" w:fill="auto"/>
              </w:tcPr>
              <w:p w14:paraId="60B5EC50" w14:textId="77777777" w:rsidR="00D80D65" w:rsidRPr="000455B7" w:rsidRDefault="00CE4BF0">
                <w:pPr>
                  <w:tabs>
                    <w:tab w:val="right" w:pos="8838"/>
                  </w:tabs>
                  <w:ind w:left="-108" w:right="171"/>
                  <w:jc w:val="both"/>
                  <w:rPr>
                    <w:rFonts w:ascii="Palatino Linotype" w:eastAsia="Palatino Linotype" w:hAnsi="Palatino Linotype" w:cs="Palatino Linotype"/>
                    <w:szCs w:val="22"/>
                  </w:rPr>
                </w:pPr>
                <w:r w:rsidRPr="000455B7">
                  <w:rPr>
                    <w:rFonts w:ascii="Palatino Linotype" w:eastAsia="Palatino Linotype" w:hAnsi="Palatino Linotype" w:cs="Palatino Linotype"/>
                    <w:szCs w:val="22"/>
                  </w:rPr>
                  <w:t>María del Rosario Mejía Ayala</w:t>
                </w:r>
              </w:p>
              <w:p w14:paraId="3E37A615" w14:textId="77777777" w:rsidR="00D80D65" w:rsidRPr="000455B7" w:rsidRDefault="00D80D65">
                <w:pPr>
                  <w:tabs>
                    <w:tab w:val="right" w:pos="8838"/>
                  </w:tabs>
                  <w:ind w:left="-108" w:right="171"/>
                  <w:jc w:val="both"/>
                  <w:rPr>
                    <w:rFonts w:ascii="Palatino Linotype" w:eastAsia="Palatino Linotype" w:hAnsi="Palatino Linotype" w:cs="Palatino Linotype"/>
                    <w:b/>
                    <w:bCs/>
                    <w:szCs w:val="22"/>
                  </w:rPr>
                </w:pPr>
              </w:p>
            </w:tc>
          </w:tr>
        </w:tbl>
        <w:p w14:paraId="1AAE5342" w14:textId="77777777" w:rsidR="00D80D65" w:rsidRDefault="00D80D65">
          <w:pPr>
            <w:tabs>
              <w:tab w:val="right" w:pos="8838"/>
            </w:tabs>
            <w:ind w:left="-28"/>
            <w:jc w:val="both"/>
            <w:rPr>
              <w:rFonts w:ascii="Arial" w:eastAsia="Arial" w:hAnsi="Arial" w:cs="Arial"/>
              <w:b/>
              <w:bCs/>
              <w:sz w:val="22"/>
              <w:szCs w:val="22"/>
            </w:rPr>
          </w:pPr>
        </w:p>
      </w:tc>
    </w:tr>
  </w:tbl>
  <w:p w14:paraId="61086C9F" w14:textId="77777777" w:rsidR="00D80D65" w:rsidRDefault="00117ECD">
    <w:pPr>
      <w:pBdr>
        <w:top w:val="nil"/>
        <w:left w:val="nil"/>
        <w:bottom w:val="nil"/>
        <w:right w:val="nil"/>
        <w:between w:val="nil"/>
      </w:pBdr>
      <w:tabs>
        <w:tab w:val="center" w:pos="4419"/>
        <w:tab w:val="right" w:pos="8838"/>
      </w:tabs>
      <w:rPr>
        <w:color w:val="000000"/>
        <w:sz w:val="14"/>
        <w:szCs w:val="14"/>
      </w:rPr>
    </w:pPr>
    <w:r>
      <w:rPr>
        <w:color w:val="000000"/>
        <w:sz w:val="14"/>
        <w:szCs w:val="14"/>
      </w:rPr>
      <w:pict w14:anchorId="3C3DE2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10915" w:type="dxa"/>
      <w:tblInd w:w="0" w:type="dxa"/>
      <w:tblLayout w:type="fixed"/>
      <w:tblLook w:val="0400" w:firstRow="0" w:lastRow="0" w:firstColumn="0" w:lastColumn="0" w:noHBand="0" w:noVBand="1"/>
    </w:tblPr>
    <w:tblGrid>
      <w:gridCol w:w="3544"/>
      <w:gridCol w:w="7371"/>
    </w:tblGrid>
    <w:tr w:rsidR="00D80D65" w14:paraId="2A36EDF5" w14:textId="77777777" w:rsidTr="00FF2946">
      <w:trPr>
        <w:trHeight w:val="1435"/>
      </w:trPr>
      <w:tc>
        <w:tcPr>
          <w:tcW w:w="3544" w:type="dxa"/>
          <w:shd w:val="clear" w:color="auto" w:fill="auto"/>
        </w:tcPr>
        <w:p w14:paraId="7A707F13" w14:textId="77777777" w:rsidR="00D80D65" w:rsidRDefault="00D80D65">
          <w:pPr>
            <w:tabs>
              <w:tab w:val="right" w:pos="4273"/>
            </w:tabs>
            <w:rPr>
              <w:rFonts w:ascii="Garamond" w:eastAsia="Garamond" w:hAnsi="Garamond" w:cs="Garamond"/>
              <w:sz w:val="22"/>
              <w:szCs w:val="22"/>
            </w:rPr>
          </w:pPr>
        </w:p>
      </w:tc>
      <w:tc>
        <w:tcPr>
          <w:tcW w:w="7371" w:type="dxa"/>
          <w:shd w:val="clear" w:color="auto" w:fill="auto"/>
        </w:tcPr>
        <w:tbl>
          <w:tblPr>
            <w:tblStyle w:val="a2"/>
            <w:tblW w:w="6898" w:type="dxa"/>
            <w:tblInd w:w="40" w:type="dxa"/>
            <w:tblLayout w:type="fixed"/>
            <w:tblLook w:val="0400" w:firstRow="0" w:lastRow="0" w:firstColumn="0" w:lastColumn="0" w:noHBand="0" w:noVBand="1"/>
          </w:tblPr>
          <w:tblGrid>
            <w:gridCol w:w="2680"/>
            <w:gridCol w:w="4218"/>
          </w:tblGrid>
          <w:tr w:rsidR="00D80D65" w14:paraId="4034065E" w14:textId="77777777" w:rsidTr="000455B7">
            <w:trPr>
              <w:trHeight w:val="144"/>
            </w:trPr>
            <w:tc>
              <w:tcPr>
                <w:tcW w:w="2680" w:type="dxa"/>
                <w:shd w:val="clear" w:color="auto" w:fill="auto"/>
              </w:tcPr>
              <w:p w14:paraId="3AEBABE2" w14:textId="77777777" w:rsidR="00D80D65" w:rsidRPr="000455B7" w:rsidRDefault="00CE4BF0">
                <w:pPr>
                  <w:tabs>
                    <w:tab w:val="right" w:pos="8838"/>
                  </w:tabs>
                  <w:ind w:left="-264" w:right="-105" w:firstLine="195"/>
                  <w:rPr>
                    <w:rFonts w:ascii="Palatino Linotype" w:eastAsia="Palatino Linotype" w:hAnsi="Palatino Linotype" w:cs="Palatino Linotype"/>
                    <w:b/>
                    <w:bCs/>
                    <w:szCs w:val="22"/>
                  </w:rPr>
                </w:pPr>
                <w:r w:rsidRPr="000455B7">
                  <w:rPr>
                    <w:rFonts w:ascii="Palatino Linotype" w:eastAsia="Palatino Linotype" w:hAnsi="Palatino Linotype" w:cs="Palatino Linotype"/>
                    <w:b/>
                    <w:bCs/>
                    <w:szCs w:val="22"/>
                  </w:rPr>
                  <w:t>Recurso de Revisión:</w:t>
                </w:r>
              </w:p>
            </w:tc>
            <w:tc>
              <w:tcPr>
                <w:tcW w:w="4218" w:type="dxa"/>
                <w:shd w:val="clear" w:color="auto" w:fill="auto"/>
              </w:tcPr>
              <w:p w14:paraId="7E2DDAE9" w14:textId="77777777" w:rsidR="00D80D65" w:rsidRPr="000455B7" w:rsidRDefault="00CE4BF0">
                <w:pPr>
                  <w:tabs>
                    <w:tab w:val="right" w:pos="8838"/>
                  </w:tabs>
                  <w:ind w:left="-74" w:right="-105"/>
                  <w:jc w:val="both"/>
                  <w:rPr>
                    <w:rFonts w:ascii="Palatino Linotype" w:eastAsia="Palatino Linotype" w:hAnsi="Palatino Linotype" w:cs="Palatino Linotype"/>
                    <w:szCs w:val="22"/>
                  </w:rPr>
                </w:pPr>
                <w:r w:rsidRPr="000455B7">
                  <w:rPr>
                    <w:rFonts w:ascii="Palatino Linotype" w:eastAsia="Palatino Linotype" w:hAnsi="Palatino Linotype" w:cs="Palatino Linotype"/>
                    <w:szCs w:val="22"/>
                  </w:rPr>
                  <w:t>00738/INFOEM/IP/RR/2026</w:t>
                </w:r>
              </w:p>
            </w:tc>
          </w:tr>
          <w:tr w:rsidR="00D80D65" w14:paraId="516EC0E6" w14:textId="77777777" w:rsidTr="000455B7">
            <w:trPr>
              <w:trHeight w:val="144"/>
            </w:trPr>
            <w:tc>
              <w:tcPr>
                <w:tcW w:w="2680" w:type="dxa"/>
                <w:shd w:val="clear" w:color="auto" w:fill="auto"/>
              </w:tcPr>
              <w:p w14:paraId="26E52961" w14:textId="77777777" w:rsidR="00D80D65" w:rsidRPr="000455B7" w:rsidRDefault="00CE4BF0">
                <w:pPr>
                  <w:tabs>
                    <w:tab w:val="right" w:pos="8838"/>
                  </w:tabs>
                  <w:ind w:left="-74" w:right="-105"/>
                  <w:rPr>
                    <w:rFonts w:ascii="Palatino Linotype" w:eastAsia="Palatino Linotype" w:hAnsi="Palatino Linotype" w:cs="Palatino Linotype"/>
                    <w:b/>
                    <w:bCs/>
                    <w:szCs w:val="22"/>
                  </w:rPr>
                </w:pPr>
                <w:r w:rsidRPr="000455B7">
                  <w:rPr>
                    <w:rFonts w:ascii="Palatino Linotype" w:eastAsia="Palatino Linotype" w:hAnsi="Palatino Linotype" w:cs="Palatino Linotype"/>
                    <w:b/>
                    <w:bCs/>
                    <w:szCs w:val="22"/>
                  </w:rPr>
                  <w:t>Recurrente:</w:t>
                </w:r>
              </w:p>
            </w:tc>
            <w:tc>
              <w:tcPr>
                <w:tcW w:w="4218" w:type="dxa"/>
                <w:shd w:val="clear" w:color="auto" w:fill="auto"/>
              </w:tcPr>
              <w:p w14:paraId="407130ED" w14:textId="77777777" w:rsidR="00D80D65" w:rsidRPr="000455B7" w:rsidRDefault="00D80D65">
                <w:pPr>
                  <w:tabs>
                    <w:tab w:val="left" w:pos="3122"/>
                    <w:tab w:val="right" w:pos="8838"/>
                  </w:tabs>
                  <w:ind w:left="-74" w:right="-105"/>
                  <w:jc w:val="both"/>
                  <w:rPr>
                    <w:rFonts w:ascii="Palatino Linotype" w:eastAsia="Palatino Linotype" w:hAnsi="Palatino Linotype" w:cs="Palatino Linotype"/>
                    <w:szCs w:val="22"/>
                  </w:rPr>
                </w:pPr>
              </w:p>
            </w:tc>
          </w:tr>
          <w:tr w:rsidR="00D80D65" w14:paraId="3D2C3E02" w14:textId="77777777" w:rsidTr="000455B7">
            <w:trPr>
              <w:trHeight w:val="283"/>
            </w:trPr>
            <w:tc>
              <w:tcPr>
                <w:tcW w:w="2680" w:type="dxa"/>
                <w:shd w:val="clear" w:color="auto" w:fill="auto"/>
              </w:tcPr>
              <w:p w14:paraId="20EB185D" w14:textId="77777777" w:rsidR="00D80D65" w:rsidRPr="000455B7" w:rsidRDefault="00CE4BF0">
                <w:pPr>
                  <w:tabs>
                    <w:tab w:val="right" w:pos="8838"/>
                  </w:tabs>
                  <w:ind w:left="-74" w:right="-105"/>
                  <w:rPr>
                    <w:rFonts w:ascii="Palatino Linotype" w:eastAsia="Palatino Linotype" w:hAnsi="Palatino Linotype" w:cs="Palatino Linotype"/>
                    <w:b/>
                    <w:bCs/>
                    <w:szCs w:val="22"/>
                  </w:rPr>
                </w:pPr>
                <w:r w:rsidRPr="000455B7">
                  <w:rPr>
                    <w:rFonts w:ascii="Palatino Linotype" w:eastAsia="Palatino Linotype" w:hAnsi="Palatino Linotype" w:cs="Palatino Linotype"/>
                    <w:b/>
                    <w:bCs/>
                    <w:szCs w:val="22"/>
                  </w:rPr>
                  <w:t>Sujeto Obligado:</w:t>
                </w:r>
              </w:p>
            </w:tc>
            <w:tc>
              <w:tcPr>
                <w:tcW w:w="4218" w:type="dxa"/>
                <w:shd w:val="clear" w:color="auto" w:fill="auto"/>
              </w:tcPr>
              <w:p w14:paraId="76127555" w14:textId="77777777" w:rsidR="00D80D65" w:rsidRPr="000455B7" w:rsidRDefault="00CE4BF0">
                <w:pPr>
                  <w:tabs>
                    <w:tab w:val="left" w:pos="2834"/>
                    <w:tab w:val="right" w:pos="8838"/>
                  </w:tabs>
                  <w:ind w:left="-74" w:right="-105"/>
                  <w:jc w:val="both"/>
                  <w:rPr>
                    <w:rFonts w:ascii="Palatino Linotype" w:eastAsia="Palatino Linotype" w:hAnsi="Palatino Linotype" w:cs="Palatino Linotype"/>
                    <w:szCs w:val="22"/>
                  </w:rPr>
                </w:pPr>
                <w:r w:rsidRPr="000455B7">
                  <w:rPr>
                    <w:rFonts w:ascii="Palatino Linotype" w:eastAsia="Palatino Linotype" w:hAnsi="Palatino Linotype" w:cs="Palatino Linotype"/>
                    <w:szCs w:val="22"/>
                  </w:rPr>
                  <w:t>Ayuntamiento de Toluca</w:t>
                </w:r>
              </w:p>
            </w:tc>
          </w:tr>
          <w:tr w:rsidR="00D80D65" w14:paraId="238539E2" w14:textId="77777777" w:rsidTr="000455B7">
            <w:trPr>
              <w:trHeight w:val="283"/>
            </w:trPr>
            <w:tc>
              <w:tcPr>
                <w:tcW w:w="2680" w:type="dxa"/>
                <w:shd w:val="clear" w:color="auto" w:fill="auto"/>
              </w:tcPr>
              <w:p w14:paraId="65539D94" w14:textId="77777777" w:rsidR="00D80D65" w:rsidRPr="000455B7" w:rsidRDefault="00CE4BF0">
                <w:pPr>
                  <w:tabs>
                    <w:tab w:val="right" w:pos="8838"/>
                  </w:tabs>
                  <w:ind w:left="-74" w:right="-105"/>
                  <w:rPr>
                    <w:rFonts w:ascii="Palatino Linotype" w:eastAsia="Palatino Linotype" w:hAnsi="Palatino Linotype" w:cs="Palatino Linotype"/>
                    <w:b/>
                    <w:bCs/>
                    <w:szCs w:val="22"/>
                  </w:rPr>
                </w:pPr>
                <w:r w:rsidRPr="000455B7">
                  <w:rPr>
                    <w:rFonts w:ascii="Palatino Linotype" w:eastAsia="Palatino Linotype" w:hAnsi="Palatino Linotype" w:cs="Palatino Linotype"/>
                    <w:b/>
                    <w:bCs/>
                    <w:szCs w:val="22"/>
                  </w:rPr>
                  <w:t>Comisionada ponente:</w:t>
                </w:r>
              </w:p>
            </w:tc>
            <w:tc>
              <w:tcPr>
                <w:tcW w:w="4218" w:type="dxa"/>
                <w:shd w:val="clear" w:color="auto" w:fill="auto"/>
              </w:tcPr>
              <w:p w14:paraId="53D12236" w14:textId="77777777" w:rsidR="00D80D65" w:rsidRPr="000455B7" w:rsidRDefault="00CE4BF0">
                <w:pPr>
                  <w:tabs>
                    <w:tab w:val="right" w:pos="8838"/>
                  </w:tabs>
                  <w:ind w:left="-74" w:right="-105"/>
                  <w:jc w:val="both"/>
                  <w:rPr>
                    <w:rFonts w:ascii="Palatino Linotype" w:eastAsia="Palatino Linotype" w:hAnsi="Palatino Linotype" w:cs="Palatino Linotype"/>
                    <w:szCs w:val="22"/>
                  </w:rPr>
                </w:pPr>
                <w:r w:rsidRPr="000455B7">
                  <w:rPr>
                    <w:rFonts w:ascii="Palatino Linotype" w:eastAsia="Palatino Linotype" w:hAnsi="Palatino Linotype" w:cs="Palatino Linotype"/>
                    <w:szCs w:val="22"/>
                  </w:rPr>
                  <w:t>María del Rosario Mejía Ayala</w:t>
                </w:r>
              </w:p>
              <w:p w14:paraId="191A5D97" w14:textId="77777777" w:rsidR="00D80D65" w:rsidRPr="000455B7" w:rsidRDefault="00D80D65">
                <w:pPr>
                  <w:tabs>
                    <w:tab w:val="right" w:pos="8838"/>
                  </w:tabs>
                  <w:ind w:left="-74" w:right="-105"/>
                  <w:jc w:val="both"/>
                  <w:rPr>
                    <w:rFonts w:ascii="Palatino Linotype" w:eastAsia="Palatino Linotype" w:hAnsi="Palatino Linotype" w:cs="Palatino Linotype"/>
                    <w:b/>
                    <w:bCs/>
                    <w:szCs w:val="22"/>
                  </w:rPr>
                </w:pPr>
              </w:p>
            </w:tc>
          </w:tr>
        </w:tbl>
        <w:p w14:paraId="490A4647" w14:textId="77777777" w:rsidR="00D80D65" w:rsidRDefault="00D80D65">
          <w:pPr>
            <w:tabs>
              <w:tab w:val="right" w:pos="8838"/>
            </w:tabs>
            <w:ind w:left="-28"/>
            <w:jc w:val="both"/>
            <w:rPr>
              <w:rFonts w:ascii="Arial" w:eastAsia="Arial" w:hAnsi="Arial" w:cs="Arial"/>
              <w:b/>
              <w:bCs/>
              <w:sz w:val="22"/>
              <w:szCs w:val="22"/>
            </w:rPr>
          </w:pPr>
        </w:p>
      </w:tc>
    </w:tr>
  </w:tbl>
  <w:p w14:paraId="18539384" w14:textId="77777777" w:rsidR="00D80D65" w:rsidRDefault="00117ECD">
    <w:pPr>
      <w:pBdr>
        <w:top w:val="nil"/>
        <w:left w:val="nil"/>
        <w:bottom w:val="nil"/>
        <w:right w:val="nil"/>
        <w:between w:val="nil"/>
      </w:pBdr>
      <w:tabs>
        <w:tab w:val="center" w:pos="4419"/>
        <w:tab w:val="right" w:pos="8838"/>
      </w:tabs>
      <w:rPr>
        <w:color w:val="000000"/>
        <w:sz w:val="2"/>
        <w:szCs w:val="2"/>
      </w:rPr>
    </w:pPr>
    <w:r>
      <w:rPr>
        <w:color w:val="000000"/>
        <w:sz w:val="2"/>
        <w:szCs w:val="2"/>
      </w:rPr>
      <w:pict w14:anchorId="2D37A5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A24330"/>
    <w:multiLevelType w:val="multilevel"/>
    <w:tmpl w:val="799E46CE"/>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6381373"/>
    <w:multiLevelType w:val="hybridMultilevel"/>
    <w:tmpl w:val="A922E8D2"/>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D65"/>
    <w:rsid w:val="000455B7"/>
    <w:rsid w:val="00117ECD"/>
    <w:rsid w:val="00210A8B"/>
    <w:rsid w:val="002F2B5D"/>
    <w:rsid w:val="003774FF"/>
    <w:rsid w:val="004C5B93"/>
    <w:rsid w:val="009E14B8"/>
    <w:rsid w:val="00CC56E6"/>
    <w:rsid w:val="00CE4BF0"/>
    <w:rsid w:val="00D80D65"/>
    <w:rsid w:val="00E70A79"/>
    <w:rsid w:val="00EA4B4C"/>
    <w:rsid w:val="00FF294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80CA382"/>
  <w15:docId w15:val="{74661352-70B9-4DCD-A3FB-BFCC9D876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uiPriority w:val="9"/>
    <w:semiHidden/>
    <w:unhideWhenUsed/>
    <w:qFormat/>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paragraph" w:styleId="Prrafodelista">
    <w:name w:val="List Paragraph"/>
    <w:basedOn w:val="Normal"/>
    <w:uiPriority w:val="34"/>
    <w:qFormat/>
    <w:rsid w:val="004C5B93"/>
    <w:pPr>
      <w:ind w:left="720"/>
      <w:contextualSpacing/>
    </w:pPr>
  </w:style>
  <w:style w:type="paragraph" w:styleId="Piedepgina">
    <w:name w:val="footer"/>
    <w:basedOn w:val="Normal"/>
    <w:link w:val="PiedepginaCar"/>
    <w:uiPriority w:val="99"/>
    <w:unhideWhenUsed/>
    <w:rsid w:val="00FF2946"/>
    <w:pPr>
      <w:tabs>
        <w:tab w:val="center" w:pos="4419"/>
        <w:tab w:val="right" w:pos="8838"/>
      </w:tabs>
    </w:pPr>
  </w:style>
  <w:style w:type="character" w:customStyle="1" w:styleId="PiedepginaCar">
    <w:name w:val="Pie de página Car"/>
    <w:basedOn w:val="Fuentedeprrafopredeter"/>
    <w:link w:val="Piedepgina"/>
    <w:uiPriority w:val="99"/>
    <w:rsid w:val="00FF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633725.page" TargetMode="External"/><Relationship Id="rId13" Type="http://schemas.openxmlformats.org/officeDocument/2006/relationships/hyperlink" Target="https://saimex.org.mx/saimex/solicitud/downloadAttach/2644345.page" TargetMode="External"/><Relationship Id="rId18" Type="http://schemas.openxmlformats.org/officeDocument/2006/relationships/hyperlink" Target="https://saimex.org.mx/saimex/solicitud/downloadAttach/2644941.page"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aimex.org.mx/saimex/solicitud/downloadAttach/2644344.page" TargetMode="External"/><Relationship Id="rId17" Type="http://schemas.openxmlformats.org/officeDocument/2006/relationships/hyperlink" Target="https://saimex.org.mx/saimex/solicitud/downloadAttach/2644940.pag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aimex.org.mx/saimex/solicitud/downloadAttach/2644348.pag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imex.org.mx/saimex/solicitud/downloadAttach/2644343.pag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aimex.org.mx/saimex/solicitud/downloadAttach/2644347.page" TargetMode="External"/><Relationship Id="rId23" Type="http://schemas.openxmlformats.org/officeDocument/2006/relationships/footer" Target="footer2.xml"/><Relationship Id="rId10" Type="http://schemas.openxmlformats.org/officeDocument/2006/relationships/hyperlink" Target="https://saimex.org.mx/saimex/solicitud/downloadAttach/2635747.page"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aimex.org.mx/saimex/solicitud/downloadAttach/2635746.page" TargetMode="External"/><Relationship Id="rId14" Type="http://schemas.openxmlformats.org/officeDocument/2006/relationships/hyperlink" Target="https://saimex.org.mx/saimex/solicitud/downloadAttach/2644346.page" TargetMode="External"/><Relationship Id="rId22"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Xt6BcahdRd0/ysaQYvhs4BzIw==">CgMxLjAyDmguOHV2azFzcDBjNHc1Mg5oLnRwMHU0a3o2N2l4MDIOaC5pdzh0MmFzMXA2NDEyDmgucGFpZGs5bnZ1ZGg5Mg5oLm9ldGR6YnBlZHB1ODIOaC5pYXNxbnI0azB0NWQyDmguZWVyMXI4cmM0eDg4Mg5oLnB3Z2drb2F3cGltbDIOaC51NTBqZTI2cnlqcGYyDmgucnBreGF5cW1na3prOAByITE5OWFoQ29YWWM5OHRZRVhXSl9PbzZLU1M2WTJCVEo3Uw==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16</Pages>
  <Words>4685</Words>
  <Characters>25773</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7</cp:revision>
  <cp:lastPrinted>2026-06-18T18:40:00Z</cp:lastPrinted>
  <dcterms:created xsi:type="dcterms:W3CDTF">2026-06-15T18:02:00Z</dcterms:created>
  <dcterms:modified xsi:type="dcterms:W3CDTF">2026-06-23T19:44:00Z</dcterms:modified>
</cp:coreProperties>
</file>