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160" w:rsidRPr="00BF57E0" w:rsidRDefault="00BB6160" w:rsidP="00BB6160">
      <w:pPr>
        <w:tabs>
          <w:tab w:val="left" w:pos="3465"/>
        </w:tabs>
        <w:spacing w:line="360" w:lineRule="auto"/>
        <w:ind w:right="49"/>
        <w:jc w:val="both"/>
        <w:rPr>
          <w:rFonts w:ascii="Palatino Linotype" w:eastAsia="Palatino Linotype" w:hAnsi="Palatino Linotype" w:cs="Palatino Linotype"/>
          <w:b/>
        </w:rPr>
      </w:pPr>
      <w:bookmarkStart w:id="0" w:name="_heading=h.gjdgxs" w:colFirst="0" w:colLast="0"/>
      <w:bookmarkEnd w:id="0"/>
      <w:r w:rsidRPr="00BF57E0">
        <w:rPr>
          <w:rFonts w:ascii="Palatino Linotype" w:eastAsia="Palatino Linotype" w:hAnsi="Palatino Linotype" w:cs="Palatino Linotype"/>
        </w:rPr>
        <w:t>R</w:t>
      </w:r>
      <w:bookmarkStart w:id="1" w:name="_GoBack"/>
      <w:bookmarkEnd w:id="1"/>
      <w:r w:rsidRPr="00BF57E0">
        <w:rPr>
          <w:rFonts w:ascii="Palatino Linotype" w:eastAsia="Palatino Linotype" w:hAnsi="Palatino Linotype" w:cs="Palatino Linotype"/>
        </w:rPr>
        <w:t xml:space="preserve">esolución del Pleno del Instituto de Transparencia, Acceso a la Información Pública y Protección de Datos Personales del Estado de México y Municipios, con domicilio en Metepec, Estado de México; </w:t>
      </w:r>
      <w:r w:rsidRPr="00BF57E0">
        <w:rPr>
          <w:rFonts w:ascii="Palatino Linotype" w:eastAsia="Palatino Linotype" w:hAnsi="Palatino Linotype" w:cs="Palatino Linotype"/>
          <w:b/>
        </w:rPr>
        <w:t xml:space="preserve">de fecha </w:t>
      </w:r>
      <w:r w:rsidR="00FC11ED" w:rsidRPr="00BF57E0">
        <w:rPr>
          <w:rFonts w:ascii="Palatino Linotype" w:eastAsia="Palatino Linotype" w:hAnsi="Palatino Linotype" w:cs="Palatino Linotype"/>
          <w:b/>
        </w:rPr>
        <w:t>once</w:t>
      </w:r>
      <w:r w:rsidR="00280E17" w:rsidRPr="00BF57E0">
        <w:rPr>
          <w:rFonts w:ascii="Palatino Linotype" w:eastAsia="Palatino Linotype" w:hAnsi="Palatino Linotype" w:cs="Palatino Linotype"/>
          <w:b/>
        </w:rPr>
        <w:t xml:space="preserve"> (11)</w:t>
      </w:r>
      <w:r w:rsidR="00FC5417" w:rsidRPr="00BF57E0">
        <w:rPr>
          <w:rFonts w:ascii="Palatino Linotype" w:eastAsia="Palatino Linotype" w:hAnsi="Palatino Linotype" w:cs="Palatino Linotype"/>
          <w:b/>
        </w:rPr>
        <w:t xml:space="preserve"> de febrero</w:t>
      </w:r>
      <w:r w:rsidR="008F3150" w:rsidRPr="00BF57E0">
        <w:rPr>
          <w:rFonts w:ascii="Palatino Linotype" w:eastAsia="Palatino Linotype" w:hAnsi="Palatino Linotype" w:cs="Palatino Linotype"/>
          <w:b/>
        </w:rPr>
        <w:t xml:space="preserve"> de dos mil veintiséis</w:t>
      </w:r>
      <w:r w:rsidRPr="00BF57E0">
        <w:rPr>
          <w:rFonts w:ascii="Palatino Linotype" w:eastAsia="Palatino Linotype" w:hAnsi="Palatino Linotype" w:cs="Palatino Linotype"/>
          <w:b/>
        </w:rPr>
        <w:t>.</w:t>
      </w:r>
    </w:p>
    <w:p w:rsidR="00BB6160" w:rsidRPr="00BF57E0" w:rsidRDefault="00BB6160" w:rsidP="00BB6160">
      <w:pPr>
        <w:tabs>
          <w:tab w:val="left" w:pos="3465"/>
        </w:tabs>
        <w:spacing w:line="360" w:lineRule="auto"/>
        <w:ind w:right="49"/>
        <w:jc w:val="both"/>
        <w:rPr>
          <w:rFonts w:ascii="Palatino Linotype" w:eastAsia="Palatino Linotype" w:hAnsi="Palatino Linotype" w:cs="Palatino Linotype"/>
        </w:rPr>
      </w:pPr>
    </w:p>
    <w:p w:rsidR="00BB6160" w:rsidRPr="00BF57E0" w:rsidRDefault="00BB6160" w:rsidP="00D01A28">
      <w:pPr>
        <w:pStyle w:val="Prrafodelista"/>
        <w:tabs>
          <w:tab w:val="left" w:pos="426"/>
        </w:tabs>
        <w:spacing w:line="360" w:lineRule="auto"/>
        <w:ind w:left="0" w:right="27"/>
        <w:jc w:val="both"/>
        <w:rPr>
          <w:rFonts w:ascii="Palatino Linotype" w:eastAsia="Palatino Linotype" w:hAnsi="Palatino Linotype" w:cs="Palatino Linotype"/>
          <w:sz w:val="24"/>
        </w:rPr>
      </w:pPr>
      <w:r w:rsidRPr="00BF57E0">
        <w:rPr>
          <w:rFonts w:ascii="Palatino Linotype" w:eastAsia="Palatino Linotype" w:hAnsi="Palatino Linotype" w:cs="Palatino Linotype"/>
          <w:b/>
          <w:sz w:val="24"/>
        </w:rPr>
        <w:t xml:space="preserve">VISTAS </w:t>
      </w:r>
      <w:r w:rsidRPr="00BF57E0">
        <w:rPr>
          <w:rFonts w:ascii="Palatino Linotype" w:eastAsia="Palatino Linotype" w:hAnsi="Palatino Linotype" w:cs="Palatino Linotype"/>
          <w:sz w:val="24"/>
        </w:rPr>
        <w:t xml:space="preserve">las constancias para resolver el Recurso de Revisión presentado por </w:t>
      </w:r>
      <w:r w:rsidR="00AA774D">
        <w:rPr>
          <w:rFonts w:ascii="Palatino Linotype" w:eastAsia="Palatino Linotype" w:hAnsi="Palatino Linotype" w:cs="Palatino Linotype"/>
          <w:b/>
          <w:sz w:val="24"/>
        </w:rPr>
        <w:t>XXXX</w:t>
      </w:r>
      <w:r w:rsidRPr="00BF57E0">
        <w:rPr>
          <w:rFonts w:ascii="Palatino Linotype" w:eastAsia="Palatino Linotype" w:hAnsi="Palatino Linotype" w:cs="Palatino Linotype"/>
          <w:b/>
          <w:sz w:val="24"/>
        </w:rPr>
        <w:t>,</w:t>
      </w:r>
      <w:r w:rsidR="00AA774D">
        <w:rPr>
          <w:rFonts w:ascii="Palatino Linotype" w:eastAsia="Palatino Linotype" w:hAnsi="Palatino Linotype" w:cs="Palatino Linotype"/>
          <w:sz w:val="24"/>
        </w:rPr>
        <w:t xml:space="preserve"> en lo sucesivo </w:t>
      </w:r>
      <w:r w:rsidRPr="00BF57E0">
        <w:rPr>
          <w:rFonts w:ascii="Palatino Linotype" w:eastAsia="Palatino Linotype" w:hAnsi="Palatino Linotype" w:cs="Palatino Linotype"/>
          <w:b/>
          <w:sz w:val="24"/>
        </w:rPr>
        <w:t>RECURRENTE,</w:t>
      </w:r>
      <w:r w:rsidRPr="00BF57E0">
        <w:rPr>
          <w:rFonts w:ascii="Palatino Linotype" w:eastAsia="Palatino Linotype" w:hAnsi="Palatino Linotype" w:cs="Palatino Linotype"/>
          <w:sz w:val="24"/>
        </w:rPr>
        <w:t xml:space="preserve"> en contra de la respuesta otorgada a la Solicitud de Acceso a Datos Personales con número de folio </w:t>
      </w:r>
      <w:r w:rsidR="00FC11ED" w:rsidRPr="00BF57E0">
        <w:rPr>
          <w:rFonts w:ascii="Palatino Linotype" w:eastAsia="Palatino Linotype" w:hAnsi="Palatino Linotype" w:cs="Palatino Linotype"/>
          <w:b/>
          <w:sz w:val="24"/>
        </w:rPr>
        <w:t>00822/ECATEPEC</w:t>
      </w:r>
      <w:r w:rsidRPr="00BF57E0">
        <w:rPr>
          <w:rFonts w:ascii="Palatino Linotype" w:eastAsia="Palatino Linotype" w:hAnsi="Palatino Linotype" w:cs="Palatino Linotype"/>
          <w:b/>
          <w:sz w:val="24"/>
        </w:rPr>
        <w:t>/IP/2025</w:t>
      </w:r>
      <w:r w:rsidRPr="00BF57E0">
        <w:rPr>
          <w:rFonts w:ascii="Palatino Linotype" w:eastAsia="Palatino Linotype" w:hAnsi="Palatino Linotype" w:cs="Palatino Linotype"/>
          <w:sz w:val="24"/>
        </w:rPr>
        <w:t xml:space="preserve">, que dio origen al Recurso de Revisión </w:t>
      </w:r>
      <w:r w:rsidR="00FC11ED" w:rsidRPr="00BF57E0">
        <w:rPr>
          <w:rFonts w:ascii="Palatino Linotype" w:eastAsia="Palatino Linotype" w:hAnsi="Palatino Linotype" w:cs="Palatino Linotype"/>
          <w:b/>
          <w:sz w:val="24"/>
        </w:rPr>
        <w:t>12128</w:t>
      </w:r>
      <w:r w:rsidRPr="00BF57E0">
        <w:rPr>
          <w:rFonts w:ascii="Palatino Linotype" w:eastAsia="Palatino Linotype" w:hAnsi="Palatino Linotype" w:cs="Palatino Linotype"/>
          <w:b/>
          <w:sz w:val="24"/>
        </w:rPr>
        <w:t>/INFOEM/IP/RR/2025</w:t>
      </w:r>
      <w:r w:rsidRPr="00BF57E0">
        <w:rPr>
          <w:rFonts w:ascii="Palatino Linotype" w:eastAsia="Palatino Linotype" w:hAnsi="Palatino Linotype" w:cs="Palatino Linotype"/>
          <w:sz w:val="24"/>
        </w:rPr>
        <w:t>, por parte de</w:t>
      </w:r>
      <w:r w:rsidR="00D01A28" w:rsidRPr="00BF57E0">
        <w:rPr>
          <w:rFonts w:ascii="Palatino Linotype" w:eastAsia="Palatino Linotype" w:hAnsi="Palatino Linotype" w:cs="Palatino Linotype"/>
          <w:sz w:val="24"/>
        </w:rPr>
        <w:t xml:space="preserve">l </w:t>
      </w:r>
      <w:r w:rsidR="00FC5417" w:rsidRPr="00BF57E0">
        <w:rPr>
          <w:rFonts w:ascii="Palatino Linotype" w:eastAsia="Palatino Linotype" w:hAnsi="Palatino Linotype" w:cs="Palatino Linotype"/>
          <w:b/>
          <w:sz w:val="24"/>
        </w:rPr>
        <w:t>Poder Legislativo</w:t>
      </w:r>
      <w:r w:rsidR="00D01A28" w:rsidRPr="00BF57E0">
        <w:rPr>
          <w:rFonts w:ascii="Palatino Linotype" w:eastAsia="Palatino Linotype" w:hAnsi="Palatino Linotype" w:cs="Palatino Linotype"/>
          <w:sz w:val="24"/>
        </w:rPr>
        <w:t xml:space="preserve"> </w:t>
      </w:r>
      <w:r w:rsidRPr="00BF57E0">
        <w:rPr>
          <w:rFonts w:ascii="Palatino Linotype" w:eastAsia="Palatino Linotype" w:hAnsi="Palatino Linotype" w:cs="Palatino Linotype"/>
          <w:sz w:val="24"/>
        </w:rPr>
        <w:t>en adelante el</w:t>
      </w:r>
      <w:r w:rsidRPr="00BF57E0">
        <w:rPr>
          <w:rFonts w:ascii="Palatino Linotype" w:eastAsia="Palatino Linotype" w:hAnsi="Palatino Linotype" w:cs="Palatino Linotype"/>
          <w:b/>
          <w:sz w:val="24"/>
        </w:rPr>
        <w:t xml:space="preserve"> SUJETO OBLIGADO</w:t>
      </w:r>
      <w:r w:rsidR="00BF57E0" w:rsidRPr="00BF57E0">
        <w:rPr>
          <w:rFonts w:ascii="Palatino Linotype" w:eastAsia="Palatino Linotype" w:hAnsi="Palatino Linotype" w:cs="Palatino Linotype"/>
          <w:sz w:val="24"/>
        </w:rPr>
        <w:t>, se emite la presente r</w:t>
      </w:r>
      <w:r w:rsidRPr="00BF57E0">
        <w:rPr>
          <w:rFonts w:ascii="Palatino Linotype" w:eastAsia="Palatino Linotype" w:hAnsi="Palatino Linotype" w:cs="Palatino Linotype"/>
          <w:sz w:val="24"/>
        </w:rPr>
        <w:t>esolución con base en los siguientes:</w:t>
      </w:r>
    </w:p>
    <w:p w:rsidR="00BB6160" w:rsidRPr="00BF57E0" w:rsidRDefault="00BB6160" w:rsidP="00BB6160">
      <w:pPr>
        <w:spacing w:line="360" w:lineRule="auto"/>
        <w:ind w:right="49"/>
        <w:jc w:val="both"/>
        <w:rPr>
          <w:rFonts w:ascii="Palatino Linotype" w:eastAsia="Palatino Linotype" w:hAnsi="Palatino Linotype" w:cs="Palatino Linotype"/>
          <w:b/>
        </w:rPr>
      </w:pPr>
    </w:p>
    <w:p w:rsidR="00BB6160" w:rsidRPr="00BF57E0" w:rsidRDefault="00BB6160" w:rsidP="00BB6160">
      <w:pPr>
        <w:pStyle w:val="Ttulo1"/>
        <w:spacing w:before="0" w:line="360" w:lineRule="auto"/>
        <w:ind w:right="49"/>
        <w:jc w:val="center"/>
        <w:rPr>
          <w:rFonts w:ascii="Palatino Linotype" w:eastAsia="Palatino Linotype" w:hAnsi="Palatino Linotype" w:cs="Palatino Linotype"/>
          <w:b/>
          <w:color w:val="000000"/>
          <w:sz w:val="24"/>
          <w:szCs w:val="24"/>
        </w:rPr>
      </w:pPr>
      <w:bookmarkStart w:id="2" w:name="_heading=h.30j0zll" w:colFirst="0" w:colLast="0"/>
      <w:bookmarkEnd w:id="2"/>
      <w:r w:rsidRPr="00BF57E0">
        <w:rPr>
          <w:rFonts w:ascii="Palatino Linotype" w:eastAsia="Palatino Linotype" w:hAnsi="Palatino Linotype" w:cs="Palatino Linotype"/>
          <w:b/>
          <w:color w:val="000000"/>
          <w:sz w:val="24"/>
          <w:szCs w:val="24"/>
        </w:rPr>
        <w:t>A N T E C E D E N T E S</w:t>
      </w:r>
    </w:p>
    <w:p w:rsidR="00BB6160" w:rsidRPr="00BF57E0" w:rsidRDefault="00BB6160" w:rsidP="00BB6160">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B6160" w:rsidRPr="00BF57E0" w:rsidRDefault="00BB6160" w:rsidP="00BB6160">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color w:val="000000"/>
        </w:rPr>
        <w:t>El día</w:t>
      </w:r>
      <w:r w:rsidRPr="00BF57E0">
        <w:rPr>
          <w:rFonts w:ascii="Palatino Linotype" w:eastAsia="Palatino Linotype" w:hAnsi="Palatino Linotype" w:cs="Palatino Linotype"/>
          <w:b/>
          <w:color w:val="000000"/>
        </w:rPr>
        <w:t xml:space="preserve"> </w:t>
      </w:r>
      <w:r w:rsidR="00FC11ED" w:rsidRPr="00BF57E0">
        <w:rPr>
          <w:rFonts w:ascii="Palatino Linotype" w:eastAsia="Palatino Linotype" w:hAnsi="Palatino Linotype" w:cs="Palatino Linotype"/>
          <w:b/>
          <w:color w:val="000000"/>
        </w:rPr>
        <w:t>trece de octubre</w:t>
      </w:r>
      <w:r w:rsidRPr="00BF57E0">
        <w:rPr>
          <w:rFonts w:ascii="Palatino Linotype" w:eastAsia="Palatino Linotype" w:hAnsi="Palatino Linotype" w:cs="Palatino Linotype"/>
          <w:b/>
          <w:color w:val="000000"/>
        </w:rPr>
        <w:t xml:space="preserve"> de dos mil veinticinco</w:t>
      </w:r>
      <w:r w:rsidRPr="00BF57E0">
        <w:rPr>
          <w:rFonts w:ascii="Palatino Linotype" w:eastAsia="Palatino Linotype" w:hAnsi="Palatino Linotype" w:cs="Palatino Linotype"/>
          <w:color w:val="000000"/>
        </w:rPr>
        <w:t>,</w:t>
      </w:r>
      <w:r w:rsidRPr="00BF57E0">
        <w:rPr>
          <w:rFonts w:ascii="Palatino Linotype" w:eastAsia="Palatino Linotype" w:hAnsi="Palatino Linotype" w:cs="Palatino Linotype"/>
          <w:b/>
          <w:color w:val="000000"/>
        </w:rPr>
        <w:t xml:space="preserve"> </w:t>
      </w:r>
      <w:r w:rsidRPr="00BF57E0">
        <w:rPr>
          <w:rFonts w:ascii="Palatino Linotype" w:eastAsia="Palatino Linotype" w:hAnsi="Palatino Linotype" w:cs="Palatino Linotype"/>
          <w:color w:val="000000"/>
        </w:rPr>
        <w:t xml:space="preserve">se presentó ante el </w:t>
      </w:r>
      <w:r w:rsidRPr="00BF57E0">
        <w:rPr>
          <w:rFonts w:ascii="Palatino Linotype" w:eastAsia="Palatino Linotype" w:hAnsi="Palatino Linotype" w:cs="Palatino Linotype"/>
          <w:b/>
          <w:color w:val="000000"/>
        </w:rPr>
        <w:t>SUJETO OBLIGADO</w:t>
      </w:r>
      <w:r w:rsidRPr="00BF57E0">
        <w:rPr>
          <w:rFonts w:ascii="Palatino Linotype" w:eastAsia="Palatino Linotype" w:hAnsi="Palatino Linotype" w:cs="Palatino Linotype"/>
          <w:color w:val="000000"/>
        </w:rPr>
        <w:t xml:space="preserve"> la solicitud de acceso a datos a través del Sistema de Acceso a la Información Mexiquense (SAIMEX), con el número de folio </w:t>
      </w:r>
      <w:r w:rsidR="00FC5417" w:rsidRPr="00BF57E0">
        <w:rPr>
          <w:rFonts w:ascii="Palatino Linotype" w:eastAsia="Palatino Linotype" w:hAnsi="Palatino Linotype" w:cs="Palatino Linotype"/>
          <w:b/>
        </w:rPr>
        <w:t>00</w:t>
      </w:r>
      <w:r w:rsidR="00FC11ED" w:rsidRPr="00BF57E0">
        <w:rPr>
          <w:rFonts w:ascii="Palatino Linotype" w:eastAsia="Palatino Linotype" w:hAnsi="Palatino Linotype" w:cs="Palatino Linotype"/>
          <w:b/>
        </w:rPr>
        <w:t>822</w:t>
      </w:r>
      <w:r w:rsidR="00FC5417" w:rsidRPr="00BF57E0">
        <w:rPr>
          <w:rFonts w:ascii="Palatino Linotype" w:eastAsia="Palatino Linotype" w:hAnsi="Palatino Linotype" w:cs="Palatino Linotype"/>
          <w:b/>
        </w:rPr>
        <w:t>/</w:t>
      </w:r>
      <w:r w:rsidR="00FC11ED" w:rsidRPr="00BF57E0">
        <w:rPr>
          <w:rFonts w:ascii="Palatino Linotype" w:eastAsia="Palatino Linotype" w:hAnsi="Palatino Linotype" w:cs="Palatino Linotype"/>
          <w:b/>
        </w:rPr>
        <w:t>ECATEPEC</w:t>
      </w:r>
      <w:r w:rsidR="00FC5417" w:rsidRPr="00BF57E0">
        <w:rPr>
          <w:rFonts w:ascii="Palatino Linotype" w:eastAsia="Palatino Linotype" w:hAnsi="Palatino Linotype" w:cs="Palatino Linotype"/>
          <w:b/>
        </w:rPr>
        <w:t>/IP/2025</w:t>
      </w:r>
      <w:r w:rsidRPr="00BF57E0">
        <w:rPr>
          <w:rFonts w:ascii="Palatino Linotype" w:eastAsia="Palatino Linotype" w:hAnsi="Palatino Linotype" w:cs="Palatino Linotype"/>
          <w:color w:val="000000"/>
        </w:rPr>
        <w:t>, cuyo contenido es el siguiente:</w:t>
      </w:r>
    </w:p>
    <w:p w:rsidR="00BB6160" w:rsidRPr="00BF57E0" w:rsidRDefault="00BB6160" w:rsidP="00BB6160">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rPr>
      </w:pPr>
    </w:p>
    <w:p w:rsidR="00BB6160" w:rsidRPr="00BF57E0" w:rsidRDefault="00BB6160" w:rsidP="00BB6160">
      <w:pPr>
        <w:ind w:left="1134" w:right="900"/>
        <w:jc w:val="both"/>
        <w:rPr>
          <w:rFonts w:ascii="Palatino Linotype" w:eastAsia="Palatino Linotype" w:hAnsi="Palatino Linotype" w:cs="Palatino Linotype"/>
          <w:i/>
          <w:color w:val="000000"/>
        </w:rPr>
      </w:pPr>
      <w:r w:rsidRPr="00BF57E0">
        <w:rPr>
          <w:rFonts w:ascii="Palatino Linotype" w:eastAsia="Palatino Linotype" w:hAnsi="Palatino Linotype" w:cs="Palatino Linotype"/>
          <w:i/>
          <w:color w:val="000000"/>
        </w:rPr>
        <w:t>“</w:t>
      </w:r>
      <w:r w:rsidR="00FC11ED" w:rsidRPr="00BF57E0">
        <w:rPr>
          <w:rFonts w:ascii="Palatino Linotype" w:hAnsi="Palatino Linotype"/>
          <w:i/>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La Dirección de Medio Ambiente y Ecología, en su programación de trabajos a realizar, en el SEGUNDO SEMESTRE de 2025, se tiene programado el derribo del árbol. SI o NO.</w:t>
      </w:r>
      <w:r w:rsidRPr="00BF57E0">
        <w:rPr>
          <w:rFonts w:ascii="Palatino Linotype" w:eastAsia="Palatino Linotype" w:hAnsi="Palatino Linotype" w:cs="Palatino Linotype"/>
          <w:i/>
          <w:color w:val="000000"/>
        </w:rPr>
        <w:t>”(Sic).</w:t>
      </w:r>
    </w:p>
    <w:p w:rsidR="00AA774D" w:rsidRPr="00BF57E0" w:rsidRDefault="00AA774D" w:rsidP="00BB6160">
      <w:pPr>
        <w:ind w:left="1134" w:right="900"/>
        <w:jc w:val="both"/>
        <w:rPr>
          <w:rFonts w:ascii="Palatino Linotype" w:eastAsia="Palatino Linotype" w:hAnsi="Palatino Linotype" w:cs="Palatino Linotype"/>
          <w:i/>
          <w:color w:val="000000"/>
        </w:rPr>
      </w:pPr>
    </w:p>
    <w:p w:rsidR="00BB6160" w:rsidRPr="00BF57E0" w:rsidRDefault="008F3150" w:rsidP="00BF57E0">
      <w:pPr>
        <w:numPr>
          <w:ilvl w:val="0"/>
          <w:numId w:val="30"/>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b/>
          <w:color w:val="000000"/>
        </w:rPr>
        <w:t>M</w:t>
      </w:r>
      <w:r w:rsidR="00BB6160" w:rsidRPr="00BF57E0">
        <w:rPr>
          <w:rFonts w:ascii="Palatino Linotype" w:eastAsia="Palatino Linotype" w:hAnsi="Palatino Linotype" w:cs="Palatino Linotype"/>
          <w:b/>
          <w:color w:val="000000"/>
        </w:rPr>
        <w:t>odalidad de entrega</w:t>
      </w:r>
      <w:r w:rsidR="00BB6160" w:rsidRPr="00BF57E0">
        <w:rPr>
          <w:rFonts w:ascii="Palatino Linotype" w:eastAsia="Palatino Linotype" w:hAnsi="Palatino Linotype" w:cs="Palatino Linotype"/>
          <w:color w:val="000000"/>
        </w:rPr>
        <w:t xml:space="preserve">: a través del </w:t>
      </w:r>
      <w:r w:rsidR="00BB6160" w:rsidRPr="00BF57E0">
        <w:rPr>
          <w:rFonts w:ascii="Palatino Linotype" w:eastAsia="Palatino Linotype" w:hAnsi="Palatino Linotype" w:cs="Palatino Linotype"/>
          <w:b/>
          <w:color w:val="000000"/>
        </w:rPr>
        <w:t>SAIMEX.</w:t>
      </w:r>
    </w:p>
    <w:p w:rsidR="00BB6160" w:rsidRPr="00BF57E0" w:rsidRDefault="00BB6160" w:rsidP="00BB6160">
      <w:pPr>
        <w:pBdr>
          <w:top w:val="nil"/>
          <w:left w:val="nil"/>
          <w:bottom w:val="nil"/>
          <w:right w:val="nil"/>
          <w:between w:val="nil"/>
        </w:pBdr>
        <w:spacing w:line="360" w:lineRule="auto"/>
        <w:ind w:left="567" w:right="474"/>
        <w:jc w:val="both"/>
        <w:rPr>
          <w:rFonts w:ascii="Palatino Linotype" w:eastAsia="Palatino Linotype" w:hAnsi="Palatino Linotype" w:cs="Palatino Linotype"/>
          <w:color w:val="000000"/>
        </w:rPr>
      </w:pPr>
    </w:p>
    <w:p w:rsidR="00BB6160" w:rsidRPr="00BF57E0" w:rsidRDefault="00BB6160" w:rsidP="00BB6160">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color w:val="000000"/>
        </w:rPr>
        <w:t xml:space="preserve">En fecha </w:t>
      </w:r>
      <w:r w:rsidR="00FC11ED" w:rsidRPr="00BF57E0">
        <w:rPr>
          <w:rFonts w:ascii="Palatino Linotype" w:eastAsia="Palatino Linotype" w:hAnsi="Palatino Linotype" w:cs="Palatino Linotype"/>
          <w:b/>
          <w:color w:val="000000"/>
        </w:rPr>
        <w:t>veintidós de octubre</w:t>
      </w:r>
      <w:r w:rsidRPr="00BF57E0">
        <w:rPr>
          <w:rFonts w:ascii="Palatino Linotype" w:eastAsia="Palatino Linotype" w:hAnsi="Palatino Linotype" w:cs="Palatino Linotype"/>
          <w:b/>
          <w:color w:val="000000"/>
        </w:rPr>
        <w:t xml:space="preserve"> de dos mil veinticinco</w:t>
      </w:r>
      <w:r w:rsidRPr="00BF57E0">
        <w:rPr>
          <w:rFonts w:ascii="Palatino Linotype" w:eastAsia="Palatino Linotype" w:hAnsi="Palatino Linotype" w:cs="Palatino Linotype"/>
          <w:color w:val="000000"/>
        </w:rPr>
        <w:t xml:space="preserve"> el </w:t>
      </w:r>
      <w:r w:rsidRPr="00BF57E0">
        <w:rPr>
          <w:rFonts w:ascii="Palatino Linotype" w:eastAsia="Palatino Linotype" w:hAnsi="Palatino Linotype" w:cs="Palatino Linotype"/>
          <w:b/>
          <w:color w:val="000000"/>
        </w:rPr>
        <w:t>SUJETO OBLIGADO</w:t>
      </w:r>
      <w:r w:rsidRPr="00BF57E0">
        <w:rPr>
          <w:rFonts w:ascii="Palatino Linotype" w:eastAsia="Palatino Linotype" w:hAnsi="Palatino Linotype" w:cs="Palatino Linotype"/>
          <w:color w:val="000000"/>
        </w:rPr>
        <w:t xml:space="preserve">, </w:t>
      </w:r>
      <w:r w:rsidR="00353757" w:rsidRPr="00BF57E0">
        <w:rPr>
          <w:rFonts w:ascii="Palatino Linotype" w:eastAsia="Palatino Linotype" w:hAnsi="Palatino Linotype" w:cs="Palatino Linotype"/>
          <w:color w:val="000000"/>
        </w:rPr>
        <w:t xml:space="preserve">a través del responsable de transparencia, </w:t>
      </w:r>
      <w:r w:rsidR="00FC5417" w:rsidRPr="00BF57E0">
        <w:rPr>
          <w:rFonts w:ascii="Palatino Linotype" w:eastAsia="Palatino Linotype" w:hAnsi="Palatino Linotype" w:cs="Palatino Linotype"/>
          <w:color w:val="000000"/>
        </w:rPr>
        <w:t xml:space="preserve">entregó respuestas </w:t>
      </w:r>
      <w:r w:rsidR="00353757" w:rsidRPr="00BF57E0">
        <w:rPr>
          <w:rFonts w:ascii="Palatino Linotype" w:eastAsia="Palatino Linotype" w:hAnsi="Palatino Linotype" w:cs="Palatino Linotype"/>
          <w:color w:val="000000"/>
        </w:rPr>
        <w:t xml:space="preserve">mediante </w:t>
      </w:r>
      <w:r w:rsidR="00FC11ED" w:rsidRPr="00BF57E0">
        <w:rPr>
          <w:rFonts w:ascii="Palatino Linotype" w:eastAsia="Palatino Linotype" w:hAnsi="Palatino Linotype" w:cs="Palatino Linotype"/>
          <w:color w:val="000000"/>
        </w:rPr>
        <w:t>un archivo electrónico</w:t>
      </w:r>
      <w:r w:rsidR="00FC5417" w:rsidRPr="00BF57E0">
        <w:rPr>
          <w:rFonts w:ascii="Palatino Linotype" w:eastAsia="Palatino Linotype" w:hAnsi="Palatino Linotype" w:cs="Palatino Linotype"/>
          <w:color w:val="000000"/>
        </w:rPr>
        <w:t xml:space="preserve"> </w:t>
      </w:r>
      <w:r w:rsidR="008F3150" w:rsidRPr="00BF57E0">
        <w:rPr>
          <w:rFonts w:ascii="Palatino Linotype" w:eastAsia="Palatino Linotype" w:hAnsi="Palatino Linotype" w:cs="Palatino Linotype"/>
          <w:color w:val="000000"/>
        </w:rPr>
        <w:t xml:space="preserve">en formato pdf </w:t>
      </w:r>
      <w:r w:rsidR="00353757" w:rsidRPr="00BF57E0">
        <w:rPr>
          <w:rFonts w:ascii="Palatino Linotype" w:eastAsia="Palatino Linotype" w:hAnsi="Palatino Linotype" w:cs="Palatino Linotype"/>
          <w:color w:val="000000"/>
        </w:rPr>
        <w:t xml:space="preserve"> </w:t>
      </w:r>
      <w:r w:rsidR="008F3150" w:rsidRPr="00BF57E0">
        <w:rPr>
          <w:rFonts w:ascii="Palatino Linotype" w:eastAsia="Palatino Linotype" w:hAnsi="Palatino Linotype" w:cs="Palatino Linotype"/>
          <w:color w:val="000000"/>
        </w:rPr>
        <w:t>donde medularmente se señala lo siguiente:</w:t>
      </w:r>
    </w:p>
    <w:p w:rsidR="00FC5417" w:rsidRPr="00BF57E0" w:rsidRDefault="00E43BB3" w:rsidP="00FC5417">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color w:val="000000"/>
        </w:rPr>
      </w:pPr>
      <w:r w:rsidRPr="00BF57E0">
        <w:rPr>
          <w:rFonts w:ascii="Palatino Linotype" w:eastAsia="Palatino Linotype" w:hAnsi="Palatino Linotype" w:cs="Palatino Linotype"/>
          <w:b/>
          <w:color w:val="000000"/>
        </w:rPr>
        <w:t>822_00945520251022094033.pdf</w:t>
      </w:r>
      <w:r w:rsidR="00FC5417" w:rsidRPr="00BF57E0">
        <w:rPr>
          <w:rFonts w:ascii="Palatino Linotype" w:eastAsia="Palatino Linotype" w:hAnsi="Palatino Linotype" w:cs="Palatino Linotype"/>
          <w:b/>
          <w:color w:val="000000"/>
        </w:rPr>
        <w:t xml:space="preserve">: </w:t>
      </w:r>
      <w:r w:rsidR="00FC5417" w:rsidRPr="00BF57E0">
        <w:rPr>
          <w:rFonts w:ascii="Palatino Linotype" w:eastAsia="Palatino Linotype" w:hAnsi="Palatino Linotype" w:cs="Palatino Linotype"/>
          <w:i/>
          <w:color w:val="000000"/>
        </w:rPr>
        <w:t xml:space="preserve">Donde el </w:t>
      </w:r>
      <w:r w:rsidR="00FC11ED" w:rsidRPr="00BF57E0">
        <w:rPr>
          <w:rFonts w:ascii="Palatino Linotype" w:eastAsia="Palatino Linotype" w:hAnsi="Palatino Linotype" w:cs="Palatino Linotype"/>
          <w:i/>
          <w:color w:val="000000"/>
        </w:rPr>
        <w:t>Jefe de Permisos y Licencias</w:t>
      </w:r>
      <w:r w:rsidR="00FC5417" w:rsidRPr="00BF57E0">
        <w:rPr>
          <w:rFonts w:ascii="Palatino Linotype" w:eastAsia="Palatino Linotype" w:hAnsi="Palatino Linotype" w:cs="Palatino Linotype"/>
          <w:i/>
          <w:color w:val="000000"/>
        </w:rPr>
        <w:t xml:space="preserve"> señaló que atendiendo a la </w:t>
      </w:r>
      <w:r w:rsidR="004229CF" w:rsidRPr="00BF57E0">
        <w:rPr>
          <w:rFonts w:ascii="Palatino Linotype" w:eastAsia="Palatino Linotype" w:hAnsi="Palatino Linotype" w:cs="Palatino Linotype"/>
          <w:i/>
          <w:color w:val="000000"/>
        </w:rPr>
        <w:t xml:space="preserve">solicitud de </w:t>
      </w:r>
      <w:r w:rsidR="00FC5417" w:rsidRPr="00BF57E0">
        <w:rPr>
          <w:rFonts w:ascii="Palatino Linotype" w:eastAsia="Palatino Linotype" w:hAnsi="Palatino Linotype" w:cs="Palatino Linotype"/>
          <w:i/>
          <w:color w:val="000000"/>
        </w:rPr>
        <w:t xml:space="preserve">información que se requiere, </w:t>
      </w:r>
      <w:r w:rsidR="00FC11ED" w:rsidRPr="00BF57E0">
        <w:rPr>
          <w:rFonts w:ascii="Palatino Linotype" w:eastAsia="Palatino Linotype" w:hAnsi="Palatino Linotype" w:cs="Palatino Linotype"/>
          <w:i/>
          <w:color w:val="000000"/>
        </w:rPr>
        <w:t xml:space="preserve">no se localizó información detallada con relación al requerimiento de información administrativa relativa al seguimiento y continuidad del oficio DCPB/ECA/1368/2025 por parte de la Dirección de Medio Ambiente y Ecología </w:t>
      </w:r>
      <w:r w:rsidRPr="00BF57E0">
        <w:rPr>
          <w:rFonts w:ascii="Palatino Linotype" w:eastAsia="Palatino Linotype" w:hAnsi="Palatino Linotype" w:cs="Palatino Linotype"/>
          <w:i/>
          <w:color w:val="000000"/>
        </w:rPr>
        <w:t>en lo que había transcurrido de dos mil veinticinco.</w:t>
      </w:r>
    </w:p>
    <w:p w:rsidR="004229CF" w:rsidRPr="00BF57E0" w:rsidRDefault="004229CF" w:rsidP="00FC5417">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color w:val="000000"/>
        </w:rPr>
      </w:pPr>
    </w:p>
    <w:p w:rsidR="00BB6160" w:rsidRDefault="00BB6160" w:rsidP="00242C53">
      <w:pPr>
        <w:pStyle w:val="Prrafodelista"/>
        <w:numPr>
          <w:ilvl w:val="0"/>
          <w:numId w:val="1"/>
        </w:numPr>
        <w:spacing w:line="360" w:lineRule="auto"/>
        <w:ind w:left="0" w:firstLine="0"/>
        <w:jc w:val="both"/>
        <w:rPr>
          <w:rFonts w:ascii="Palatino Linotype" w:hAnsi="Palatino Linotype" w:cs="Palatino Linotype"/>
          <w:color w:val="000000"/>
          <w:sz w:val="24"/>
          <w:lang w:val="es-ES_tradnl"/>
        </w:rPr>
      </w:pPr>
      <w:r w:rsidRPr="00BF57E0">
        <w:rPr>
          <w:rFonts w:ascii="Palatino Linotype" w:hAnsi="Palatino Linotype" w:cs="Palatino Linotype"/>
          <w:color w:val="000000"/>
          <w:sz w:val="24"/>
          <w:lang w:val="es-ES_tradnl"/>
        </w:rPr>
        <w:t xml:space="preserve">Inconforme con la respuesta emitida por el Sujeto Obligado, el Recurrente interpuso el presente recurso de revisión el </w:t>
      </w:r>
      <w:r w:rsidRPr="00BF57E0">
        <w:rPr>
          <w:rFonts w:ascii="Palatino Linotype" w:hAnsi="Palatino Linotype" w:cs="Palatino Linotype"/>
          <w:b/>
          <w:color w:val="000000"/>
          <w:sz w:val="24"/>
          <w:lang w:val="es-ES_tradnl"/>
        </w:rPr>
        <w:t xml:space="preserve">día </w:t>
      </w:r>
      <w:r w:rsidR="00E43BB3" w:rsidRPr="00BF57E0">
        <w:rPr>
          <w:rFonts w:ascii="Palatino Linotype" w:hAnsi="Palatino Linotype" w:cs="Palatino Linotype"/>
          <w:b/>
          <w:color w:val="000000"/>
          <w:sz w:val="24"/>
        </w:rPr>
        <w:t>veintidós de octubre</w:t>
      </w:r>
      <w:r w:rsidRPr="00BF57E0">
        <w:rPr>
          <w:rFonts w:ascii="Palatino Linotype" w:hAnsi="Palatino Linotype" w:cs="Palatino Linotype"/>
          <w:b/>
          <w:color w:val="000000"/>
          <w:sz w:val="24"/>
          <w:lang w:val="es-ES_tradnl"/>
        </w:rPr>
        <w:t xml:space="preserve"> de dos mil veinticinco</w:t>
      </w:r>
      <w:r w:rsidRPr="00BF57E0">
        <w:rPr>
          <w:rFonts w:ascii="Palatino Linotype" w:hAnsi="Palatino Linotype" w:cs="Palatino Linotype"/>
          <w:color w:val="000000"/>
          <w:sz w:val="24"/>
          <w:lang w:val="es-ES_tradnl"/>
        </w:rPr>
        <w:t xml:space="preserve">, con el expediente número </w:t>
      </w:r>
      <w:r w:rsidR="00E43BB3" w:rsidRPr="00BF57E0">
        <w:rPr>
          <w:rFonts w:ascii="Palatino Linotype" w:hAnsi="Palatino Linotype" w:cs="Palatino Linotype"/>
          <w:b/>
          <w:color w:val="000000"/>
          <w:sz w:val="24"/>
          <w:lang w:val="es-ES_tradnl"/>
        </w:rPr>
        <w:t>12128</w:t>
      </w:r>
      <w:r w:rsidRPr="00BF57E0">
        <w:rPr>
          <w:rFonts w:ascii="Palatino Linotype" w:hAnsi="Palatino Linotype" w:cs="Palatino Linotype"/>
          <w:b/>
          <w:color w:val="000000"/>
          <w:sz w:val="24"/>
          <w:lang w:val="es-ES_tradnl"/>
        </w:rPr>
        <w:t>/INFOEM/IP/RR/2025</w:t>
      </w:r>
      <w:r w:rsidRPr="00BF57E0">
        <w:rPr>
          <w:rFonts w:ascii="Palatino Linotype" w:hAnsi="Palatino Linotype" w:cs="Palatino Linotype"/>
          <w:color w:val="000000"/>
          <w:sz w:val="24"/>
          <w:lang w:val="es-ES_tradnl"/>
        </w:rPr>
        <w:t>, manifestando lo siguiente:</w:t>
      </w:r>
    </w:p>
    <w:p w:rsidR="00BF57E0" w:rsidRPr="00BF57E0" w:rsidRDefault="00BF57E0" w:rsidP="00BF57E0">
      <w:pPr>
        <w:pStyle w:val="Prrafodelista"/>
        <w:spacing w:line="360" w:lineRule="auto"/>
        <w:ind w:left="0"/>
        <w:jc w:val="both"/>
        <w:rPr>
          <w:rFonts w:ascii="Palatino Linotype" w:hAnsi="Palatino Linotype" w:cs="Palatino Linotype"/>
          <w:color w:val="000000"/>
          <w:sz w:val="24"/>
          <w:lang w:val="es-ES_tradnl"/>
        </w:rPr>
      </w:pPr>
    </w:p>
    <w:p w:rsidR="00BB6160" w:rsidRPr="00BF57E0" w:rsidRDefault="00242C53" w:rsidP="00BF57E0">
      <w:pPr>
        <w:pStyle w:val="Prrafodelista"/>
        <w:numPr>
          <w:ilvl w:val="0"/>
          <w:numId w:val="39"/>
        </w:numPr>
        <w:ind w:right="567"/>
        <w:jc w:val="both"/>
        <w:rPr>
          <w:rFonts w:ascii="Palatino Linotype" w:hAnsi="Palatino Linotype" w:cs="Palatino Linotype"/>
          <w:b/>
          <w:sz w:val="24"/>
          <w:lang w:val="es-ES_tradnl"/>
        </w:rPr>
      </w:pPr>
      <w:r w:rsidRPr="00BF57E0">
        <w:rPr>
          <w:rFonts w:ascii="Palatino Linotype" w:hAnsi="Palatino Linotype" w:cs="Palatino Linotype"/>
          <w:b/>
          <w:sz w:val="24"/>
          <w:lang w:val="es-ES_tradnl"/>
        </w:rPr>
        <w:t xml:space="preserve">ACTO IMPUGNADO </w:t>
      </w:r>
    </w:p>
    <w:p w:rsidR="00BB6160" w:rsidRPr="00BF57E0" w:rsidRDefault="00BB6160" w:rsidP="00BB6160">
      <w:pPr>
        <w:ind w:left="1134" w:right="900"/>
        <w:jc w:val="both"/>
        <w:rPr>
          <w:rFonts w:ascii="Palatino Linotype" w:hAnsi="Palatino Linotype" w:cs="Palatino Linotype"/>
          <w:i/>
          <w:color w:val="000000"/>
          <w:lang w:val="es-ES_tradnl"/>
        </w:rPr>
      </w:pPr>
      <w:r w:rsidRPr="00BF57E0">
        <w:rPr>
          <w:rFonts w:ascii="Palatino Linotype" w:hAnsi="Palatino Linotype" w:cs="Palatino Linotype"/>
          <w:i/>
          <w:color w:val="000000"/>
          <w:lang w:val="es-ES_tradnl"/>
        </w:rPr>
        <w:t xml:space="preserve"> “</w:t>
      </w:r>
      <w:r w:rsidR="00E43BB3" w:rsidRPr="00BF57E0">
        <w:rPr>
          <w:rFonts w:ascii="Palatino Linotype" w:hAnsi="Palatino Linotype"/>
          <w:i/>
          <w:color w:val="000000"/>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La Dirección de Medio Ambiente y Ecología, en su programación de trabajos a realizar, en el SEGUNDO SEMESTRE de 2025, se tiene programado el derribo del árbol. SI o NO.</w:t>
      </w:r>
      <w:r w:rsidRPr="00BF57E0">
        <w:rPr>
          <w:rFonts w:ascii="Palatino Linotype" w:hAnsi="Palatino Linotype" w:cs="Palatino Linotype"/>
          <w:i/>
          <w:color w:val="000000"/>
          <w:lang w:val="es-ES_tradnl"/>
        </w:rPr>
        <w:t>” (Sic)</w:t>
      </w:r>
    </w:p>
    <w:p w:rsidR="00BB6160" w:rsidRPr="00BF57E0" w:rsidRDefault="00BB6160" w:rsidP="00BB6160">
      <w:pPr>
        <w:ind w:left="567" w:right="567"/>
        <w:contextualSpacing/>
        <w:jc w:val="both"/>
        <w:rPr>
          <w:rFonts w:ascii="Palatino Linotype" w:hAnsi="Palatino Linotype" w:cs="Palatino Linotype"/>
          <w:b/>
          <w:lang w:val="es-ES_tradnl"/>
        </w:rPr>
      </w:pPr>
    </w:p>
    <w:p w:rsidR="00BB6160" w:rsidRPr="00BF57E0" w:rsidRDefault="00242C53" w:rsidP="00BF57E0">
      <w:pPr>
        <w:pStyle w:val="Prrafodelista"/>
        <w:numPr>
          <w:ilvl w:val="0"/>
          <w:numId w:val="39"/>
        </w:numPr>
        <w:ind w:right="567"/>
        <w:rPr>
          <w:rFonts w:ascii="Palatino Linotype" w:hAnsi="Palatino Linotype" w:cs="Palatino Linotype"/>
          <w:b/>
          <w:sz w:val="24"/>
          <w:lang w:val="es-ES_tradnl"/>
        </w:rPr>
      </w:pPr>
      <w:r w:rsidRPr="00BF57E0">
        <w:rPr>
          <w:rFonts w:ascii="Palatino Linotype" w:hAnsi="Palatino Linotype" w:cs="Palatino Linotype"/>
          <w:b/>
          <w:sz w:val="24"/>
          <w:lang w:val="es-ES_tradnl"/>
        </w:rPr>
        <w:t>RAZONES O MOTIVOS DE INCONFORMIDAD</w:t>
      </w:r>
    </w:p>
    <w:p w:rsidR="00BB6160" w:rsidRDefault="00BB6160" w:rsidP="00E43BB3">
      <w:pPr>
        <w:ind w:left="1134" w:right="1389"/>
        <w:jc w:val="both"/>
        <w:rPr>
          <w:rFonts w:ascii="Palatino Linotype" w:hAnsi="Palatino Linotype" w:cs="Palatino Linotype"/>
          <w:i/>
          <w:color w:val="000000"/>
          <w:lang w:val="es-ES_tradnl"/>
        </w:rPr>
      </w:pPr>
      <w:r w:rsidRPr="00BF57E0">
        <w:rPr>
          <w:rFonts w:ascii="Palatino Linotype" w:hAnsi="Palatino Linotype" w:cs="Palatino Linotype"/>
          <w:i/>
          <w:color w:val="000000"/>
          <w:lang w:val="es-ES_tradnl"/>
        </w:rPr>
        <w:t>“</w:t>
      </w:r>
      <w:r w:rsidR="00E43BB3" w:rsidRPr="00BF57E0">
        <w:rPr>
          <w:rFonts w:ascii="Palatino Linotype" w:hAnsi="Palatino Linotype"/>
          <w:i/>
          <w:color w:val="000000"/>
        </w:rPr>
        <w:t>No se adjunta el ACTA DEL COMITE DE TRANSPARENCIA de la INEXISTENCIA DE INFORMACIÓN.</w:t>
      </w:r>
      <w:r w:rsidRPr="00BF57E0">
        <w:rPr>
          <w:rFonts w:ascii="Palatino Linotype" w:hAnsi="Palatino Linotype" w:cs="Palatino Linotype"/>
          <w:i/>
          <w:color w:val="000000"/>
          <w:lang w:val="es-ES_tradnl"/>
        </w:rPr>
        <w:t>” (Sic)</w:t>
      </w:r>
    </w:p>
    <w:p w:rsidR="00AA774D" w:rsidRPr="00BF57E0" w:rsidRDefault="00AA774D" w:rsidP="00E43BB3">
      <w:pPr>
        <w:ind w:left="1134" w:right="1389"/>
        <w:jc w:val="both"/>
        <w:rPr>
          <w:rFonts w:ascii="Palatino Linotype" w:hAnsi="Palatino Linotype" w:cs="Palatino Linotype"/>
          <w:i/>
          <w:color w:val="000000"/>
          <w:lang w:val="es-ES_tradnl"/>
        </w:rPr>
      </w:pPr>
    </w:p>
    <w:p w:rsidR="00F4095B" w:rsidRPr="00BF57E0" w:rsidRDefault="00BF57E0" w:rsidP="00861857">
      <w:pPr>
        <w:numPr>
          <w:ilvl w:val="0"/>
          <w:numId w:val="1"/>
        </w:numP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Posteriormente, la Comisionada p</w:t>
      </w:r>
      <w:r w:rsidR="00F4095B" w:rsidRPr="00BF57E0">
        <w:rPr>
          <w:rFonts w:ascii="Palatino Linotype" w:eastAsia="Palatino Linotype" w:hAnsi="Palatino Linotype" w:cs="Palatino Linotype"/>
        </w:rPr>
        <w:t>onente con fundamento en lo dispuesto por el artículo 185, fracción II, de la Ley de la materia, a través del acuerdo de admisión de</w:t>
      </w:r>
      <w:r w:rsidR="0048078B" w:rsidRPr="00BF57E0">
        <w:rPr>
          <w:rFonts w:ascii="Palatino Linotype" w:eastAsia="Palatino Linotype" w:hAnsi="Palatino Linotype" w:cs="Palatino Linotype"/>
        </w:rPr>
        <w:t>l</w:t>
      </w:r>
      <w:r w:rsidR="00F4095B" w:rsidRPr="00BF57E0">
        <w:rPr>
          <w:rFonts w:ascii="Palatino Linotype" w:eastAsia="Palatino Linotype" w:hAnsi="Palatino Linotype" w:cs="Palatino Linotype"/>
        </w:rPr>
        <w:t xml:space="preserve"> </w:t>
      </w:r>
      <w:r w:rsidR="00E43BB3" w:rsidRPr="00BF57E0">
        <w:rPr>
          <w:rFonts w:ascii="Palatino Linotype" w:eastAsia="Palatino Linotype" w:hAnsi="Palatino Linotype" w:cs="Palatino Linotype"/>
          <w:b/>
        </w:rPr>
        <w:t>veintisiete de octubre</w:t>
      </w:r>
      <w:r w:rsidR="00F4095B" w:rsidRPr="00BF57E0">
        <w:rPr>
          <w:rFonts w:ascii="Palatino Linotype" w:eastAsia="Palatino Linotype" w:hAnsi="Palatino Linotype" w:cs="Palatino Linotype"/>
          <w:b/>
        </w:rPr>
        <w:t xml:space="preserve"> de dos mil veinticinco</w:t>
      </w:r>
      <w:r w:rsidR="00F4095B" w:rsidRPr="00BF57E0">
        <w:rPr>
          <w:rFonts w:ascii="Palatino Linotype" w:eastAsia="Palatino Linotype" w:hAnsi="Palatino Linotype" w:cs="Palatino Linotype"/>
        </w:rPr>
        <w:t xml:space="preserve">, puso a disposición de las partes el expediente electrónico vía </w:t>
      </w:r>
      <w:r w:rsidR="00F4095B" w:rsidRPr="00BF57E0">
        <w:rPr>
          <w:rFonts w:ascii="Palatino Linotype" w:eastAsia="Palatino Linotype" w:hAnsi="Palatino Linotype" w:cs="Palatino Linotype"/>
          <w:b/>
        </w:rPr>
        <w:t xml:space="preserve">SAIMEX </w:t>
      </w:r>
      <w:r w:rsidR="00F4095B" w:rsidRPr="00BF57E0">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F4095B" w:rsidRPr="00BF57E0">
        <w:rPr>
          <w:rFonts w:ascii="Palatino Linotype" w:eastAsia="Palatino Linotype" w:hAnsi="Palatino Linotype" w:cs="Palatino Linotype"/>
          <w:b/>
        </w:rPr>
        <w:t>SUJETO OBLIGADO</w:t>
      </w:r>
      <w:r w:rsidR="00F4095B" w:rsidRPr="00BF57E0">
        <w:rPr>
          <w:rFonts w:ascii="Palatino Linotype" w:eastAsia="Palatino Linotype" w:hAnsi="Palatino Linotype" w:cs="Palatino Linotype"/>
        </w:rPr>
        <w:t xml:space="preserve"> presentase el informe justificado procedente. </w:t>
      </w:r>
    </w:p>
    <w:p w:rsidR="00242C53" w:rsidRPr="00BF57E0" w:rsidRDefault="00242C53" w:rsidP="00242C53">
      <w:pPr>
        <w:spacing w:line="360" w:lineRule="auto"/>
        <w:ind w:right="-28"/>
        <w:jc w:val="both"/>
        <w:rPr>
          <w:rFonts w:ascii="Palatino Linotype" w:eastAsia="Palatino Linotype" w:hAnsi="Palatino Linotype" w:cs="Palatino Linotype"/>
          <w:color w:val="000000"/>
        </w:rPr>
      </w:pPr>
    </w:p>
    <w:p w:rsidR="00345AF9" w:rsidRPr="00BF57E0" w:rsidRDefault="003C0CAF" w:rsidP="003C0CAF">
      <w:pPr>
        <w:pStyle w:val="Prrafodelista"/>
        <w:numPr>
          <w:ilvl w:val="0"/>
          <w:numId w:val="1"/>
        </w:numPr>
        <w:spacing w:after="100" w:afterAutospacing="1" w:line="360" w:lineRule="auto"/>
        <w:ind w:left="0" w:firstLine="0"/>
        <w:jc w:val="both"/>
        <w:rPr>
          <w:rFonts w:ascii="Palatino Linotype" w:hAnsi="Palatino Linotype"/>
          <w:bCs/>
          <w:sz w:val="24"/>
        </w:rPr>
      </w:pPr>
      <w:r w:rsidRPr="00BF57E0">
        <w:rPr>
          <w:rFonts w:ascii="Palatino Linotype" w:eastAsia="Palatino Linotype" w:hAnsi="Palatino Linotype" w:cs="Palatino Linotype"/>
          <w:sz w:val="24"/>
        </w:rPr>
        <w:t xml:space="preserve">Durante la etapa de manifestaciones </w:t>
      </w:r>
      <w:r w:rsidR="00BB6160" w:rsidRPr="00BF57E0">
        <w:rPr>
          <w:rFonts w:ascii="Palatino Linotype" w:eastAsia="Palatino Linotype" w:hAnsi="Palatino Linotype" w:cs="Palatino Linotype"/>
          <w:sz w:val="24"/>
        </w:rPr>
        <w:t>en fecha</w:t>
      </w:r>
      <w:r w:rsidR="003A780C" w:rsidRPr="00BF57E0">
        <w:rPr>
          <w:rFonts w:ascii="Palatino Linotype" w:eastAsia="Palatino Linotype" w:hAnsi="Palatino Linotype" w:cs="Palatino Linotype"/>
          <w:sz w:val="24"/>
        </w:rPr>
        <w:t xml:space="preserve"> </w:t>
      </w:r>
      <w:r w:rsidR="00E43BB3" w:rsidRPr="00BF57E0">
        <w:rPr>
          <w:rFonts w:ascii="Palatino Linotype" w:eastAsia="Palatino Linotype" w:hAnsi="Palatino Linotype" w:cs="Palatino Linotype"/>
          <w:b/>
          <w:sz w:val="24"/>
        </w:rPr>
        <w:t>once de noviembre</w:t>
      </w:r>
      <w:r w:rsidR="003A780C" w:rsidRPr="00BF57E0">
        <w:rPr>
          <w:rFonts w:ascii="Palatino Linotype" w:eastAsia="Palatino Linotype" w:hAnsi="Palatino Linotype" w:cs="Palatino Linotype"/>
          <w:b/>
          <w:sz w:val="24"/>
        </w:rPr>
        <w:t xml:space="preserve"> de dos mil veinticinco </w:t>
      </w:r>
      <w:r w:rsidR="006906B9" w:rsidRPr="00BF57E0">
        <w:rPr>
          <w:rFonts w:ascii="Palatino Linotype" w:eastAsia="Palatino Linotype" w:hAnsi="Palatino Linotype" w:cs="Palatino Linotype"/>
          <w:sz w:val="24"/>
        </w:rPr>
        <w:t xml:space="preserve">el Sujeto Obligado </w:t>
      </w:r>
      <w:r w:rsidR="00E43BB3" w:rsidRPr="00BF57E0">
        <w:rPr>
          <w:rFonts w:ascii="Palatino Linotype" w:eastAsia="Palatino Linotype" w:hAnsi="Palatino Linotype" w:cs="Palatino Linotype"/>
          <w:sz w:val="24"/>
        </w:rPr>
        <w:t>mediante un archivo electrónico</w:t>
      </w:r>
      <w:r w:rsidR="006906B9" w:rsidRPr="00BF57E0">
        <w:rPr>
          <w:rFonts w:ascii="Palatino Linotype" w:eastAsia="Palatino Linotype" w:hAnsi="Palatino Linotype" w:cs="Palatino Linotype"/>
          <w:sz w:val="24"/>
        </w:rPr>
        <w:t xml:space="preserve"> en formato pdf rindió el Informe Justificado c</w:t>
      </w:r>
      <w:r w:rsidR="003A780C" w:rsidRPr="00BF57E0">
        <w:rPr>
          <w:rFonts w:ascii="Palatino Linotype" w:eastAsia="Palatino Linotype" w:hAnsi="Palatino Linotype" w:cs="Palatino Linotype"/>
          <w:sz w:val="24"/>
        </w:rPr>
        <w:t>orrespondiente</w:t>
      </w:r>
      <w:r w:rsidR="00755C0F" w:rsidRPr="00BF57E0">
        <w:rPr>
          <w:rFonts w:ascii="Palatino Linotype" w:eastAsia="Palatino Linotype" w:hAnsi="Palatino Linotype" w:cs="Palatino Linotype"/>
          <w:sz w:val="24"/>
        </w:rPr>
        <w:t xml:space="preserve"> a derecho, </w:t>
      </w:r>
      <w:r w:rsidR="003F5EB3" w:rsidRPr="00BF57E0">
        <w:rPr>
          <w:rFonts w:ascii="Palatino Linotype" w:eastAsia="Palatino Linotype" w:hAnsi="Palatino Linotype" w:cs="Palatino Linotype"/>
          <w:sz w:val="24"/>
        </w:rPr>
        <w:t xml:space="preserve">informe que fue puesto a la vista del recurrente en fecha </w:t>
      </w:r>
      <w:r w:rsidR="00E43BB3" w:rsidRPr="00BF57E0">
        <w:rPr>
          <w:rFonts w:ascii="Palatino Linotype" w:eastAsia="Palatino Linotype" w:hAnsi="Palatino Linotype" w:cs="Palatino Linotype"/>
          <w:sz w:val="24"/>
        </w:rPr>
        <w:t xml:space="preserve">cinco de febrero </w:t>
      </w:r>
      <w:r w:rsidR="003F5EB3" w:rsidRPr="00BF57E0">
        <w:rPr>
          <w:rFonts w:ascii="Palatino Linotype" w:eastAsia="Palatino Linotype" w:hAnsi="Palatino Linotype" w:cs="Palatino Linotype"/>
          <w:sz w:val="24"/>
        </w:rPr>
        <w:t xml:space="preserve"> de dos mil veintiséis y</w:t>
      </w:r>
      <w:r w:rsidR="006906B9" w:rsidRPr="00BF57E0">
        <w:rPr>
          <w:rFonts w:ascii="Palatino Linotype" w:eastAsia="Palatino Linotype" w:hAnsi="Palatino Linotype" w:cs="Palatino Linotype"/>
          <w:sz w:val="24"/>
        </w:rPr>
        <w:t xml:space="preserve"> que medularmente </w:t>
      </w:r>
      <w:r w:rsidR="00345AF9" w:rsidRPr="00BF57E0">
        <w:rPr>
          <w:rFonts w:ascii="Palatino Linotype" w:eastAsia="Palatino Linotype" w:hAnsi="Palatino Linotype" w:cs="Palatino Linotype"/>
          <w:sz w:val="24"/>
        </w:rPr>
        <w:t>refiere lo siguiente:</w:t>
      </w:r>
    </w:p>
    <w:p w:rsidR="00345AF9" w:rsidRPr="00BF57E0" w:rsidRDefault="00E43BB3" w:rsidP="00E43BB3">
      <w:pPr>
        <w:pStyle w:val="Prrafodelista"/>
        <w:ind w:left="1134" w:right="1389"/>
        <w:jc w:val="both"/>
        <w:rPr>
          <w:rFonts w:ascii="Palatino Linotype" w:eastAsia="Palatino Linotype" w:hAnsi="Palatino Linotype" w:cs="Palatino Linotype"/>
          <w:i/>
          <w:sz w:val="24"/>
        </w:rPr>
      </w:pPr>
      <w:r w:rsidRPr="00BF57E0">
        <w:rPr>
          <w:rFonts w:ascii="Palatino Linotype" w:eastAsia="Palatino Linotype" w:hAnsi="Palatino Linotype" w:cs="Palatino Linotype"/>
          <w:b/>
          <w:sz w:val="24"/>
        </w:rPr>
        <w:t>CT_UT_ECA_1251_2025 informe justificado RR12128.pdf</w:t>
      </w:r>
      <w:r w:rsidR="00E86C6C" w:rsidRPr="00BF57E0">
        <w:rPr>
          <w:rFonts w:ascii="Palatino Linotype" w:eastAsia="Palatino Linotype" w:hAnsi="Palatino Linotype" w:cs="Palatino Linotype"/>
          <w:b/>
          <w:sz w:val="24"/>
        </w:rPr>
        <w:t xml:space="preserve">: </w:t>
      </w:r>
      <w:r w:rsidRPr="00BF57E0">
        <w:rPr>
          <w:rFonts w:ascii="Palatino Linotype" w:eastAsia="Palatino Linotype" w:hAnsi="Palatino Linotype" w:cs="Palatino Linotype"/>
          <w:i/>
          <w:sz w:val="24"/>
        </w:rPr>
        <w:t>Donde Titular de la Unidad de Transparencia rinde a manera de informe justificado su actuar al pretender colmar la solicitud de información del recurrente.</w:t>
      </w:r>
    </w:p>
    <w:p w:rsidR="00E86C6C" w:rsidRPr="00BF57E0" w:rsidRDefault="00E86C6C" w:rsidP="00E43BB3">
      <w:pPr>
        <w:pStyle w:val="Prrafodelista"/>
        <w:ind w:left="1134" w:right="1389"/>
        <w:jc w:val="both"/>
        <w:rPr>
          <w:rFonts w:ascii="Palatino Linotype" w:hAnsi="Palatino Linotype"/>
          <w:b/>
          <w:bCs/>
          <w:sz w:val="24"/>
        </w:rPr>
      </w:pPr>
    </w:p>
    <w:p w:rsidR="003A780C" w:rsidRPr="00BF57E0" w:rsidRDefault="003A780C" w:rsidP="00E43BB3">
      <w:pPr>
        <w:pStyle w:val="Prrafodelista"/>
        <w:numPr>
          <w:ilvl w:val="0"/>
          <w:numId w:val="1"/>
        </w:numPr>
        <w:tabs>
          <w:tab w:val="left" w:pos="0"/>
        </w:tabs>
        <w:spacing w:line="360" w:lineRule="auto"/>
        <w:ind w:left="0" w:firstLine="0"/>
        <w:jc w:val="both"/>
        <w:rPr>
          <w:rFonts w:ascii="Palatino Linotype" w:eastAsia="Calibri" w:hAnsi="Palatino Linotype" w:cs="Arial"/>
          <w:b/>
          <w:i/>
          <w:color w:val="000000" w:themeColor="text1"/>
          <w:sz w:val="24"/>
        </w:rPr>
      </w:pPr>
      <w:r w:rsidRPr="00BF57E0">
        <w:rPr>
          <w:rFonts w:ascii="Palatino Linotype" w:eastAsia="Calibri" w:hAnsi="Palatino Linotype" w:cs="Arial"/>
          <w:color w:val="000000" w:themeColor="text1"/>
          <w:sz w:val="24"/>
        </w:rPr>
        <w:t xml:space="preserve">Por su parte, el </w:t>
      </w:r>
      <w:r w:rsidRPr="00BF57E0">
        <w:rPr>
          <w:rFonts w:ascii="Palatino Linotype" w:eastAsia="Calibri" w:hAnsi="Palatino Linotype" w:cs="Arial"/>
          <w:b/>
          <w:color w:val="000000" w:themeColor="text1"/>
          <w:sz w:val="24"/>
        </w:rPr>
        <w:t>RECURRENTE</w:t>
      </w:r>
      <w:r w:rsidRPr="00BF57E0">
        <w:rPr>
          <w:rFonts w:ascii="Palatino Linotype" w:eastAsia="Calibri" w:hAnsi="Palatino Linotype" w:cs="Arial"/>
          <w:color w:val="000000" w:themeColor="text1"/>
          <w:sz w:val="24"/>
        </w:rPr>
        <w:t xml:space="preserve"> </w:t>
      </w:r>
      <w:r w:rsidR="00E43BB3" w:rsidRPr="00BF57E0">
        <w:rPr>
          <w:rFonts w:ascii="Palatino Linotype" w:eastAsia="Calibri" w:hAnsi="Palatino Linotype" w:cs="Arial"/>
          <w:color w:val="000000" w:themeColor="text1"/>
          <w:sz w:val="24"/>
        </w:rPr>
        <w:t>en fecha veintiocho de enero de dos mil veintiséis señaló “</w:t>
      </w:r>
      <w:r w:rsidR="00E43BB3" w:rsidRPr="00BF57E0">
        <w:rPr>
          <w:rFonts w:ascii="Palatino Linotype" w:eastAsia="Calibri" w:hAnsi="Palatino Linotype" w:cs="Arial"/>
          <w:i/>
          <w:color w:val="000000" w:themeColor="text1"/>
          <w:sz w:val="24"/>
        </w:rPr>
        <w:t>Estoy a la espera del ACTA DEL COMITE DE TRANSPARENCIA de la INEXISTENCIA DE INFORMACIÓN.” (Sic).</w:t>
      </w:r>
    </w:p>
    <w:p w:rsidR="003A780C" w:rsidRPr="00BF57E0" w:rsidRDefault="003A780C" w:rsidP="003A780C">
      <w:pPr>
        <w:spacing w:after="100" w:afterAutospacing="1"/>
        <w:ind w:left="1134" w:right="1389"/>
        <w:jc w:val="both"/>
        <w:rPr>
          <w:rFonts w:ascii="Palatino Linotype" w:hAnsi="Palatino Linotype"/>
          <w:bCs/>
          <w:i/>
        </w:rPr>
      </w:pPr>
    </w:p>
    <w:p w:rsidR="00BB6160" w:rsidRPr="00BF57E0" w:rsidRDefault="00BB6160" w:rsidP="00BB6160">
      <w:pPr>
        <w:pStyle w:val="Prrafodelista"/>
        <w:numPr>
          <w:ilvl w:val="0"/>
          <w:numId w:val="1"/>
        </w:numPr>
        <w:spacing w:line="360" w:lineRule="auto"/>
        <w:ind w:left="0" w:right="27" w:firstLine="0"/>
        <w:contextualSpacing w:val="0"/>
        <w:jc w:val="both"/>
        <w:rPr>
          <w:rFonts w:ascii="Palatino Linotype" w:hAnsi="Palatino Linotype"/>
          <w:b/>
          <w:color w:val="000000" w:themeColor="text1"/>
          <w:sz w:val="24"/>
        </w:rPr>
      </w:pPr>
      <w:r w:rsidRPr="00BF57E0">
        <w:rPr>
          <w:rFonts w:ascii="Palatino Linotype" w:hAnsi="Palatino Linotype"/>
          <w:sz w:val="24"/>
          <w:lang w:val="es-ES_tradnl"/>
        </w:rPr>
        <w:t xml:space="preserve">En </w:t>
      </w:r>
      <w:r w:rsidRPr="00BF57E0">
        <w:rPr>
          <w:rFonts w:ascii="Palatino Linotype" w:hAnsi="Palatino Linotype"/>
          <w:b/>
          <w:sz w:val="24"/>
          <w:lang w:val="es-ES_tradnl"/>
        </w:rPr>
        <w:t xml:space="preserve">fecha </w:t>
      </w:r>
      <w:r w:rsidR="00E43BB3" w:rsidRPr="00BF57E0">
        <w:rPr>
          <w:rFonts w:ascii="Palatino Linotype" w:hAnsi="Palatino Linotype"/>
          <w:b/>
          <w:sz w:val="24"/>
          <w:lang w:val="es-ES_tradnl"/>
        </w:rPr>
        <w:t xml:space="preserve">veintisiete </w:t>
      </w:r>
      <w:r w:rsidR="00162A69" w:rsidRPr="00BF57E0">
        <w:rPr>
          <w:rFonts w:ascii="Palatino Linotype" w:hAnsi="Palatino Linotype"/>
          <w:b/>
          <w:sz w:val="24"/>
          <w:lang w:val="es-ES_tradnl"/>
        </w:rPr>
        <w:t>de enero de dos mil veintiséis</w:t>
      </w:r>
      <w:r w:rsidRPr="00BF57E0">
        <w:rPr>
          <w:rFonts w:ascii="Palatino Linotype" w:hAnsi="Palatino Linotype"/>
          <w:sz w:val="24"/>
          <w:lang w:val="es-ES_tradnl"/>
        </w:rPr>
        <w:t>, se acordó ampliar el término para resolver el presente asunto.</w:t>
      </w:r>
    </w:p>
    <w:p w:rsidR="00BB6160" w:rsidRPr="00BF57E0" w:rsidRDefault="00BB6160" w:rsidP="00BB6160">
      <w:pPr>
        <w:pStyle w:val="Prrafodelista"/>
        <w:ind w:left="0" w:right="27"/>
        <w:rPr>
          <w:rFonts w:ascii="Palatino Linotype" w:hAnsi="Palatino Linotype"/>
          <w:b/>
          <w:color w:val="000000" w:themeColor="text1"/>
          <w:sz w:val="24"/>
        </w:rPr>
      </w:pPr>
    </w:p>
    <w:p w:rsidR="00BB6160" w:rsidRPr="00BF57E0" w:rsidRDefault="00BB6160" w:rsidP="00BB6160">
      <w:pPr>
        <w:numPr>
          <w:ilvl w:val="0"/>
          <w:numId w:val="1"/>
        </w:numPr>
        <w:pBdr>
          <w:top w:val="nil"/>
          <w:left w:val="nil"/>
          <w:bottom w:val="nil"/>
          <w:right w:val="nil"/>
          <w:between w:val="nil"/>
        </w:pBdr>
        <w:spacing w:line="360" w:lineRule="auto"/>
        <w:ind w:left="0" w:right="27" w:firstLine="0"/>
        <w:jc w:val="both"/>
        <w:rPr>
          <w:rFonts w:ascii="Palatino Linotype" w:hAnsi="Palatino Linotype"/>
          <w:color w:val="000000"/>
        </w:rPr>
      </w:pPr>
      <w:r w:rsidRPr="00BF57E0">
        <w:rPr>
          <w:rFonts w:ascii="Palatino Linotype" w:eastAsia="Palatino Linotype" w:hAnsi="Palatino Linotype" w:cs="Palatino Linotype"/>
          <w:color w:val="000000"/>
        </w:rPr>
        <w:t xml:space="preserve">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w:t>
      </w:r>
      <w:r w:rsidRPr="00BF57E0">
        <w:rPr>
          <w:rFonts w:ascii="Palatino Linotype" w:eastAsia="Palatino Linotype" w:hAnsi="Palatino Linotype" w:cs="Palatino Linotype"/>
          <w:color w:val="000000"/>
        </w:rPr>
        <w:lastRenderedPageBreak/>
        <w:t>órganos jurisdiccionales federales, aplicables también en procedimientos análogos, como el que nos ocupa.</w:t>
      </w:r>
    </w:p>
    <w:p w:rsidR="00162A69" w:rsidRPr="00BF57E0" w:rsidRDefault="00162A69" w:rsidP="00162A69">
      <w:pPr>
        <w:pStyle w:val="Prrafodelista"/>
        <w:rPr>
          <w:rFonts w:ascii="Palatino Linotype" w:hAnsi="Palatino Linotype"/>
          <w:color w:val="000000"/>
          <w:sz w:val="24"/>
        </w:rPr>
      </w:pPr>
    </w:p>
    <w:p w:rsidR="00162A69" w:rsidRPr="00BF57E0" w:rsidRDefault="00162A69" w:rsidP="00162A69">
      <w:pPr>
        <w:numPr>
          <w:ilvl w:val="0"/>
          <w:numId w:val="1"/>
        </w:numPr>
        <w:spacing w:line="360" w:lineRule="auto"/>
        <w:ind w:left="0" w:right="-29" w:firstLine="0"/>
        <w:jc w:val="both"/>
        <w:rPr>
          <w:rFonts w:ascii="Palatino Linotype" w:eastAsia="Palatino Linotype" w:hAnsi="Palatino Linotype" w:cs="Palatino Linotype"/>
        </w:rPr>
      </w:pPr>
      <w:r w:rsidRPr="00BF57E0">
        <w:rPr>
          <w:rFonts w:ascii="Palatino Linotype" w:eastAsia="Palatino Linotype" w:hAnsi="Palatino Linotype" w:cs="Palatino Linotype"/>
        </w:rPr>
        <w:t xml:space="preserve">La Comisionada </w:t>
      </w:r>
      <w:r w:rsidR="00AA774D">
        <w:rPr>
          <w:rFonts w:ascii="Palatino Linotype" w:eastAsia="Palatino Linotype" w:hAnsi="Palatino Linotype" w:cs="Palatino Linotype"/>
        </w:rPr>
        <w:t>p</w:t>
      </w:r>
      <w:r w:rsidRPr="00BF57E0">
        <w:rPr>
          <w:rFonts w:ascii="Palatino Linotype" w:eastAsia="Palatino Linotype" w:hAnsi="Palatino Linotype" w:cs="Palatino Linotype"/>
        </w:rPr>
        <w:t xml:space="preserve">onente decretó el cierre de instrucción mediante el acuerdo del </w:t>
      </w:r>
      <w:r w:rsidR="00E43BB3" w:rsidRPr="00BF57E0">
        <w:rPr>
          <w:rFonts w:ascii="Palatino Linotype" w:eastAsia="Palatino Linotype" w:hAnsi="Palatino Linotype" w:cs="Palatino Linotype"/>
          <w:b/>
        </w:rPr>
        <w:t>cinco</w:t>
      </w:r>
      <w:r w:rsidR="003F5EB3" w:rsidRPr="00BF57E0">
        <w:rPr>
          <w:rFonts w:ascii="Palatino Linotype" w:eastAsia="Palatino Linotype" w:hAnsi="Palatino Linotype" w:cs="Palatino Linotype"/>
          <w:b/>
        </w:rPr>
        <w:t xml:space="preserve"> de febrero</w:t>
      </w:r>
      <w:r w:rsidRPr="00BF57E0">
        <w:rPr>
          <w:rFonts w:ascii="Palatino Linotype" w:eastAsia="Palatino Linotype" w:hAnsi="Palatino Linotype" w:cs="Palatino Linotype"/>
          <w:b/>
        </w:rPr>
        <w:t xml:space="preserve"> de dos mil veintiséis; </w:t>
      </w:r>
      <w:r w:rsidRPr="00BF57E0">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p>
    <w:p w:rsidR="00F4095B" w:rsidRPr="00BF57E0" w:rsidRDefault="00F4095B" w:rsidP="00F4095B">
      <w:pPr>
        <w:spacing w:before="600" w:after="600" w:line="276" w:lineRule="auto"/>
        <w:jc w:val="center"/>
        <w:rPr>
          <w:rFonts w:ascii="Palatino Linotype" w:hAnsi="Palatino Linotype" w:cs="Arial"/>
          <w:b/>
          <w:bCs/>
          <w:spacing w:val="60"/>
        </w:rPr>
      </w:pPr>
      <w:r w:rsidRPr="00BF57E0">
        <w:rPr>
          <w:rFonts w:ascii="Palatino Linotype" w:hAnsi="Palatino Linotype" w:cs="Arial"/>
          <w:b/>
          <w:bCs/>
          <w:spacing w:val="60"/>
        </w:rPr>
        <w:t>CONSIDERANDO</w:t>
      </w:r>
    </w:p>
    <w:p w:rsidR="00F4095B" w:rsidRPr="00BF57E0" w:rsidRDefault="00F4095B" w:rsidP="00861857">
      <w:pPr>
        <w:widowControl w:val="0"/>
        <w:numPr>
          <w:ilvl w:val="0"/>
          <w:numId w:val="4"/>
        </w:numPr>
        <w:tabs>
          <w:tab w:val="left" w:pos="1701"/>
        </w:tabs>
        <w:autoSpaceDE w:val="0"/>
        <w:autoSpaceDN w:val="0"/>
        <w:adjustRightInd w:val="0"/>
        <w:spacing w:before="100" w:beforeAutospacing="1" w:line="360" w:lineRule="auto"/>
        <w:ind w:left="0" w:firstLine="0"/>
        <w:jc w:val="both"/>
        <w:rPr>
          <w:rFonts w:ascii="Palatino Linotype" w:hAnsi="Palatino Linotype" w:cs="Arial"/>
        </w:rPr>
      </w:pPr>
      <w:r w:rsidRPr="00BF57E0">
        <w:rPr>
          <w:rFonts w:ascii="Palatino Linotype" w:hAnsi="Palatino Linotype"/>
          <w:b/>
        </w:rPr>
        <w:t>De la Competencia</w:t>
      </w:r>
      <w:r w:rsidRPr="00BF57E0">
        <w:rPr>
          <w:rFonts w:ascii="Palatino Linotype" w:hAnsi="Palatino Linotype"/>
        </w:rPr>
        <w:t>.</w:t>
      </w:r>
      <w:r w:rsidRPr="00BF57E0">
        <w:rPr>
          <w:rFonts w:ascii="Palatino Linotype" w:hAnsi="Palatino Linotype"/>
          <w:b/>
        </w:rPr>
        <w:t xml:space="preserve"> </w:t>
      </w:r>
    </w:p>
    <w:p w:rsidR="00F4095B" w:rsidRPr="00BF57E0" w:rsidRDefault="00F4095B" w:rsidP="00861857">
      <w:pPr>
        <w:pStyle w:val="Prrafodelista"/>
        <w:numPr>
          <w:ilvl w:val="0"/>
          <w:numId w:val="1"/>
        </w:numPr>
        <w:spacing w:line="360" w:lineRule="auto"/>
        <w:ind w:left="0" w:right="-28" w:firstLine="0"/>
        <w:contextualSpacing w:val="0"/>
        <w:jc w:val="both"/>
        <w:rPr>
          <w:rFonts w:ascii="Palatino Linotype" w:eastAsia="Palatino Linotype" w:hAnsi="Palatino Linotype" w:cs="Palatino Linotype"/>
          <w:sz w:val="24"/>
        </w:rPr>
      </w:pPr>
      <w:r w:rsidRPr="00BF57E0">
        <w:rPr>
          <w:rFonts w:ascii="Palatino Linotype" w:eastAsia="Palatino Linotype" w:hAnsi="Palatino Linotype" w:cs="Palatino Linotype"/>
          <w:sz w:val="24"/>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F4095B" w:rsidRPr="00BF57E0" w:rsidRDefault="00F4095B" w:rsidP="00F4095B">
      <w:pPr>
        <w:spacing w:line="360" w:lineRule="auto"/>
        <w:ind w:right="-28"/>
        <w:jc w:val="both"/>
        <w:rPr>
          <w:rFonts w:ascii="Palatino Linotype" w:eastAsia="Palatino Linotype" w:hAnsi="Palatino Linotype" w:cs="Palatino Linotype"/>
        </w:rPr>
      </w:pPr>
    </w:p>
    <w:p w:rsidR="00F4095B" w:rsidRPr="00BF57E0"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BF57E0">
        <w:rPr>
          <w:rFonts w:ascii="Palatino Linotype" w:eastAsia="Palatino Linotype" w:hAnsi="Palatino Linotype" w:cs="Palatino Linotype"/>
          <w:b/>
          <w:color w:val="000000"/>
          <w:sz w:val="24"/>
          <w:szCs w:val="24"/>
        </w:rPr>
        <w:t>SEGUNDO. De la oportunidad y procedencia.</w:t>
      </w:r>
    </w:p>
    <w:p w:rsidR="00F4095B" w:rsidRPr="00BF57E0" w:rsidRDefault="00F4095B" w:rsidP="00242C53">
      <w:pPr>
        <w:numPr>
          <w:ilvl w:val="0"/>
          <w:numId w:val="9"/>
        </w:numPr>
        <w:pBdr>
          <w:top w:val="nil"/>
          <w:left w:val="nil"/>
          <w:bottom w:val="nil"/>
          <w:right w:val="nil"/>
          <w:between w:val="nil"/>
        </w:pBdr>
        <w:spacing w:after="240" w:line="360" w:lineRule="auto"/>
        <w:ind w:left="0" w:right="49" w:firstLine="0"/>
        <w:jc w:val="both"/>
        <w:rPr>
          <w:rFonts w:ascii="Palatino Linotype" w:hAnsi="Palatino Linotype"/>
          <w:color w:val="000000"/>
        </w:rPr>
      </w:pPr>
      <w:r w:rsidRPr="00BF57E0">
        <w:rPr>
          <w:rFonts w:ascii="Palatino Linotype" w:eastAsia="Palatino Linotype" w:hAnsi="Palatino Linotype" w:cs="Palatino Linotype"/>
          <w:color w:val="000000"/>
        </w:rPr>
        <w:t xml:space="preserve">Los medios de impugnación fueron presentados a través del </w:t>
      </w:r>
      <w:r w:rsidRPr="00BF57E0">
        <w:rPr>
          <w:rFonts w:ascii="Palatino Linotype" w:eastAsia="Palatino Linotype" w:hAnsi="Palatino Linotype" w:cs="Palatino Linotype"/>
          <w:b/>
          <w:color w:val="000000"/>
        </w:rPr>
        <w:t>SAIMEX,</w:t>
      </w:r>
      <w:r w:rsidRPr="00BF57E0">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BF57E0">
        <w:rPr>
          <w:rFonts w:ascii="Palatino Linotype" w:eastAsia="Palatino Linotype" w:hAnsi="Palatino Linotype" w:cs="Palatino Linotype"/>
          <w:b/>
          <w:color w:val="000000"/>
        </w:rPr>
        <w:t>SUJETO OBLIGADO</w:t>
      </w:r>
      <w:r w:rsidRPr="00BF57E0">
        <w:rPr>
          <w:rFonts w:ascii="Palatino Linotype" w:eastAsia="Palatino Linotype" w:hAnsi="Palatino Linotype" w:cs="Palatino Linotype"/>
          <w:color w:val="000000"/>
        </w:rPr>
        <w:t xml:space="preserve"> entregó su </w:t>
      </w:r>
      <w:r w:rsidRPr="00BF57E0">
        <w:rPr>
          <w:rFonts w:ascii="Palatino Linotype" w:eastAsia="Palatino Linotype" w:hAnsi="Palatino Linotype" w:cs="Palatino Linotype"/>
          <w:color w:val="000000"/>
        </w:rPr>
        <w:lastRenderedPageBreak/>
        <w:t xml:space="preserve">respuesta el </w:t>
      </w:r>
      <w:r w:rsidR="00E43BB3" w:rsidRPr="00BF57E0">
        <w:rPr>
          <w:rFonts w:ascii="Palatino Linotype" w:eastAsia="Palatino Linotype" w:hAnsi="Palatino Linotype" w:cs="Palatino Linotype"/>
          <w:b/>
          <w:color w:val="000000"/>
        </w:rPr>
        <w:t>veintidós de octubre</w:t>
      </w:r>
      <w:r w:rsidR="00FF0242" w:rsidRPr="00BF57E0">
        <w:rPr>
          <w:rFonts w:ascii="Palatino Linotype" w:eastAsia="Palatino Linotype" w:hAnsi="Palatino Linotype" w:cs="Palatino Linotype"/>
          <w:b/>
          <w:color w:val="000000"/>
        </w:rPr>
        <w:t xml:space="preserve"> </w:t>
      </w:r>
      <w:r w:rsidRPr="00BF57E0">
        <w:rPr>
          <w:rFonts w:ascii="Palatino Linotype" w:eastAsia="Palatino Linotype" w:hAnsi="Palatino Linotype" w:cs="Palatino Linotype"/>
          <w:b/>
          <w:color w:val="000000"/>
        </w:rPr>
        <w:t>de dos mil veinticinco</w:t>
      </w:r>
      <w:r w:rsidRPr="00BF57E0">
        <w:rPr>
          <w:rFonts w:ascii="Palatino Linotype" w:eastAsia="Palatino Linotype" w:hAnsi="Palatino Linotype" w:cs="Palatino Linotype"/>
          <w:color w:val="000000"/>
        </w:rPr>
        <w:t xml:space="preserve">, de tal forma que el plazo para interponer el recurso de revisión transcurrió del día </w:t>
      </w:r>
      <w:r w:rsidR="00E43BB3" w:rsidRPr="00BF57E0">
        <w:rPr>
          <w:rFonts w:ascii="Palatino Linotype" w:eastAsia="Palatino Linotype" w:hAnsi="Palatino Linotype" w:cs="Palatino Linotype"/>
          <w:b/>
          <w:color w:val="000000"/>
        </w:rPr>
        <w:t>veintitrés</w:t>
      </w:r>
      <w:r w:rsidR="00AE32E3" w:rsidRPr="00BF57E0">
        <w:rPr>
          <w:rFonts w:ascii="Palatino Linotype" w:eastAsia="Palatino Linotype" w:hAnsi="Palatino Linotype" w:cs="Palatino Linotype"/>
          <w:b/>
          <w:color w:val="000000"/>
        </w:rPr>
        <w:t xml:space="preserve"> </w:t>
      </w:r>
      <w:r w:rsidR="00E43BB3" w:rsidRPr="00BF57E0">
        <w:rPr>
          <w:rFonts w:ascii="Palatino Linotype" w:eastAsia="Palatino Linotype" w:hAnsi="Palatino Linotype" w:cs="Palatino Linotype"/>
          <w:b/>
          <w:color w:val="000000"/>
        </w:rPr>
        <w:t>de octubre</w:t>
      </w:r>
      <w:r w:rsidR="003A780C" w:rsidRPr="00BF57E0">
        <w:rPr>
          <w:rFonts w:ascii="Palatino Linotype" w:eastAsia="Palatino Linotype" w:hAnsi="Palatino Linotype" w:cs="Palatino Linotype"/>
          <w:b/>
          <w:color w:val="000000"/>
        </w:rPr>
        <w:t xml:space="preserve"> </w:t>
      </w:r>
      <w:r w:rsidR="00E43BB3" w:rsidRPr="00BF57E0">
        <w:rPr>
          <w:rFonts w:ascii="Palatino Linotype" w:eastAsia="Palatino Linotype" w:hAnsi="Palatino Linotype" w:cs="Palatino Linotype"/>
          <w:b/>
          <w:color w:val="000000"/>
        </w:rPr>
        <w:t xml:space="preserve">al doce de noviembre </w:t>
      </w:r>
      <w:r w:rsidR="00A70B4E" w:rsidRPr="00BF57E0">
        <w:rPr>
          <w:rFonts w:ascii="Palatino Linotype" w:eastAsia="Palatino Linotype" w:hAnsi="Palatino Linotype" w:cs="Palatino Linotype"/>
          <w:b/>
          <w:color w:val="000000"/>
        </w:rPr>
        <w:t>de dos mil</w:t>
      </w:r>
      <w:r w:rsidRPr="00BF57E0">
        <w:rPr>
          <w:rFonts w:ascii="Palatino Linotype" w:eastAsia="Palatino Linotype" w:hAnsi="Palatino Linotype" w:cs="Palatino Linotype"/>
          <w:b/>
          <w:color w:val="000000"/>
        </w:rPr>
        <w:t xml:space="preserve"> veinticinco</w:t>
      </w:r>
      <w:r w:rsidRPr="00BF57E0">
        <w:rPr>
          <w:rFonts w:ascii="Palatino Linotype" w:eastAsia="Palatino Linotype" w:hAnsi="Palatino Linotype" w:cs="Palatino Linotype"/>
          <w:color w:val="000000"/>
        </w:rPr>
        <w:t xml:space="preserve">; en consecuencia, el ahora </w:t>
      </w:r>
      <w:r w:rsidRPr="00BF57E0">
        <w:rPr>
          <w:rFonts w:ascii="Palatino Linotype" w:eastAsia="Palatino Linotype" w:hAnsi="Palatino Linotype" w:cs="Palatino Linotype"/>
          <w:b/>
          <w:color w:val="000000"/>
        </w:rPr>
        <w:t>RECURRENTE</w:t>
      </w:r>
      <w:r w:rsidRPr="00BF57E0">
        <w:rPr>
          <w:rFonts w:ascii="Palatino Linotype" w:eastAsia="Palatino Linotype" w:hAnsi="Palatino Linotype" w:cs="Palatino Linotype"/>
          <w:color w:val="000000"/>
        </w:rPr>
        <w:t xml:space="preserve"> presentó su inconformidad el día </w:t>
      </w:r>
      <w:r w:rsidR="009E7CBD" w:rsidRPr="00BF57E0">
        <w:rPr>
          <w:rFonts w:ascii="Palatino Linotype" w:eastAsia="Palatino Linotype" w:hAnsi="Palatino Linotype" w:cs="Palatino Linotype"/>
          <w:b/>
          <w:color w:val="000000"/>
        </w:rPr>
        <w:t>veintidós de octubre</w:t>
      </w:r>
      <w:r w:rsidR="00A70B4E" w:rsidRPr="00BF57E0">
        <w:rPr>
          <w:rFonts w:ascii="Palatino Linotype" w:eastAsia="Palatino Linotype" w:hAnsi="Palatino Linotype" w:cs="Palatino Linotype"/>
          <w:b/>
          <w:color w:val="000000"/>
        </w:rPr>
        <w:t xml:space="preserve"> de dos mil veinticinco</w:t>
      </w:r>
      <w:r w:rsidR="00A47A70" w:rsidRPr="00BF57E0">
        <w:rPr>
          <w:rFonts w:ascii="Palatino Linotype" w:eastAsia="Palatino Linotype" w:hAnsi="Palatino Linotype" w:cs="Palatino Linotype"/>
          <w:color w:val="000000"/>
        </w:rPr>
        <w:t>,</w:t>
      </w:r>
      <w:r w:rsidRPr="00BF57E0">
        <w:rPr>
          <w:rFonts w:ascii="Palatino Linotype" w:eastAsia="Palatino Linotype" w:hAnsi="Palatino Linotype" w:cs="Palatino Linotype"/>
          <w:color w:val="000000"/>
        </w:rPr>
        <w:t xml:space="preserve"> dentro del lapso legalmente establecido para tal efecto.</w:t>
      </w:r>
    </w:p>
    <w:p w:rsidR="00E43BB3" w:rsidRPr="00BF57E0" w:rsidRDefault="00E43BB3" w:rsidP="00E43BB3">
      <w:pPr>
        <w:pStyle w:val="Prrafodelista"/>
        <w:numPr>
          <w:ilvl w:val="0"/>
          <w:numId w:val="9"/>
        </w:numPr>
        <w:spacing w:line="360" w:lineRule="auto"/>
        <w:ind w:left="0" w:right="27" w:firstLine="0"/>
        <w:jc w:val="both"/>
        <w:rPr>
          <w:rFonts w:ascii="Palatino Linotype" w:eastAsia="Calibri" w:hAnsi="Palatino Linotype" w:cs="Arial"/>
          <w:sz w:val="24"/>
        </w:rPr>
      </w:pPr>
      <w:r w:rsidRPr="00BF57E0">
        <w:rPr>
          <w:rFonts w:ascii="Palatino Linotype" w:eastAsia="Calibri" w:hAnsi="Palatino Linotype" w:cs="Arial"/>
          <w:sz w:val="24"/>
        </w:rPr>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E43BB3" w:rsidRPr="00BF57E0" w:rsidRDefault="00E43BB3" w:rsidP="009E7CBD">
      <w:pPr>
        <w:spacing w:line="360" w:lineRule="auto"/>
        <w:ind w:right="27"/>
        <w:jc w:val="both"/>
        <w:rPr>
          <w:rFonts w:ascii="Palatino Linotype" w:eastAsia="Calibri" w:hAnsi="Palatino Linotype" w:cs="Arial"/>
        </w:rPr>
      </w:pPr>
    </w:p>
    <w:p w:rsidR="00E43BB3" w:rsidRPr="00BF57E0" w:rsidRDefault="00E43BB3" w:rsidP="009E7CBD">
      <w:pPr>
        <w:pStyle w:val="Prrafodelista"/>
        <w:numPr>
          <w:ilvl w:val="0"/>
          <w:numId w:val="9"/>
        </w:numPr>
        <w:spacing w:line="360" w:lineRule="auto"/>
        <w:ind w:left="0" w:right="27" w:firstLine="0"/>
        <w:jc w:val="both"/>
        <w:rPr>
          <w:rFonts w:ascii="Palatino Linotype" w:eastAsia="Calibri" w:hAnsi="Palatino Linotype" w:cs="Arial"/>
          <w:sz w:val="24"/>
        </w:rPr>
      </w:pPr>
      <w:r w:rsidRPr="00BF57E0">
        <w:rPr>
          <w:rFonts w:ascii="Palatino Linotype" w:eastAsia="Calibri" w:hAnsi="Palatino Linotype" w:cs="Arial"/>
          <w:sz w:val="24"/>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E43BB3" w:rsidRPr="00BF57E0" w:rsidRDefault="00E43BB3" w:rsidP="009E7CBD">
      <w:pPr>
        <w:ind w:left="1134" w:right="1389"/>
        <w:jc w:val="both"/>
        <w:rPr>
          <w:rFonts w:ascii="Palatino Linotype" w:hAnsi="Palatino Linotype" w:cs="Arial"/>
          <w:i/>
        </w:rPr>
      </w:pPr>
      <w:r w:rsidRPr="00BF57E0">
        <w:rPr>
          <w:rFonts w:ascii="Palatino Linotype" w:hAnsi="Palatino Linotype" w:cs="Arial"/>
          <w:b/>
          <w:i/>
        </w:rPr>
        <w:t>“RECURSO DE RECLAMACIÓN. SU INTERPOSICIÓN NO ES EXTEMPORÁNEA SI SE REALIZA ANTES DE QUE INICIE EL PLAZO PARA HACERLO</w:t>
      </w:r>
      <w:r w:rsidRPr="00BF57E0">
        <w:rPr>
          <w:rFonts w:ascii="Palatino Linotype" w:hAnsi="Palatino Linotype" w:cs="Arial"/>
          <w:i/>
        </w:rPr>
        <w:t xml:space="preserve">.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w:t>
      </w:r>
      <w:r w:rsidRPr="00BF57E0">
        <w:rPr>
          <w:rFonts w:ascii="Palatino Linotype" w:hAnsi="Palatino Linotype" w:cs="Arial"/>
          <w:i/>
        </w:rPr>
        <w:lastRenderedPageBreak/>
        <w:t>interpone antes de que inicie el plazo para hacerlo, su presentación no es extemporánea.”</w:t>
      </w:r>
      <w:r w:rsidRPr="00BF57E0">
        <w:rPr>
          <w:rFonts w:ascii="Palatino Linotype" w:eastAsia="Palatino Linotype" w:hAnsi="Palatino Linotype"/>
        </w:rPr>
        <w:t xml:space="preserve"> (Sic)</w:t>
      </w:r>
    </w:p>
    <w:p w:rsidR="00E43BB3" w:rsidRPr="00BF57E0" w:rsidRDefault="00E43BB3" w:rsidP="009E7CBD">
      <w:pPr>
        <w:spacing w:line="360" w:lineRule="auto"/>
        <w:ind w:right="27"/>
        <w:jc w:val="both"/>
        <w:rPr>
          <w:rFonts w:ascii="Palatino Linotype" w:hAnsi="Palatino Linotype" w:cs="Arial"/>
          <w:i/>
        </w:rPr>
      </w:pPr>
    </w:p>
    <w:p w:rsidR="00E43BB3" w:rsidRPr="00BF57E0" w:rsidRDefault="00E43BB3" w:rsidP="009E7CBD">
      <w:pPr>
        <w:pStyle w:val="Prrafodelista"/>
        <w:numPr>
          <w:ilvl w:val="0"/>
          <w:numId w:val="9"/>
        </w:numPr>
        <w:spacing w:line="360" w:lineRule="auto"/>
        <w:ind w:left="0" w:right="27" w:firstLine="0"/>
        <w:jc w:val="both"/>
        <w:rPr>
          <w:rFonts w:ascii="Palatino Linotype" w:eastAsia="Calibri" w:hAnsi="Palatino Linotype" w:cs="Arial"/>
          <w:sz w:val="24"/>
        </w:rPr>
      </w:pPr>
      <w:r w:rsidRPr="00BF57E0">
        <w:rPr>
          <w:rFonts w:ascii="Palatino Linotype" w:eastAsia="Calibri" w:hAnsi="Palatino Linotype" w:cs="Arial"/>
          <w:sz w:val="24"/>
        </w:rPr>
        <w:t xml:space="preserve">Esto es así porque en primer lugar es necesario que </w:t>
      </w:r>
      <w:r w:rsidRPr="00BF57E0">
        <w:rPr>
          <w:rFonts w:ascii="Palatino Linotype" w:eastAsia="Calibri" w:hAnsi="Palatino Linotype" w:cs="Arial"/>
          <w:b/>
          <w:sz w:val="24"/>
        </w:rPr>
        <w:t>EL RECURRENTE</w:t>
      </w:r>
      <w:r w:rsidRPr="00BF57E0">
        <w:rPr>
          <w:rFonts w:ascii="Palatino Linotype" w:eastAsia="Calibri" w:hAnsi="Palatino Linotype" w:cs="Arial"/>
          <w:sz w:val="24"/>
        </w:rPr>
        <w:t xml:space="preserv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E43BB3" w:rsidRPr="00BF57E0" w:rsidRDefault="00E43BB3" w:rsidP="009E7CBD">
      <w:pPr>
        <w:spacing w:line="360" w:lineRule="auto"/>
        <w:ind w:right="27"/>
        <w:jc w:val="both"/>
        <w:rPr>
          <w:rFonts w:ascii="Palatino Linotype" w:eastAsia="Calibri" w:hAnsi="Palatino Linotype" w:cs="Arial"/>
        </w:rPr>
      </w:pPr>
    </w:p>
    <w:p w:rsidR="00E43BB3" w:rsidRPr="00BF57E0" w:rsidRDefault="00E43BB3" w:rsidP="009E7CBD">
      <w:pPr>
        <w:pStyle w:val="Prrafodelista"/>
        <w:numPr>
          <w:ilvl w:val="0"/>
          <w:numId w:val="9"/>
        </w:numPr>
        <w:spacing w:line="360" w:lineRule="auto"/>
        <w:ind w:left="0" w:right="27" w:firstLine="0"/>
        <w:jc w:val="both"/>
        <w:rPr>
          <w:rFonts w:ascii="Palatino Linotype" w:eastAsia="Calibri" w:hAnsi="Palatino Linotype" w:cs="Arial"/>
          <w:sz w:val="24"/>
        </w:rPr>
      </w:pPr>
      <w:r w:rsidRPr="00BF57E0">
        <w:rPr>
          <w:rFonts w:ascii="Palatino Linotype" w:eastAsia="Calibri" w:hAnsi="Palatino Linotype" w:cs="Arial"/>
          <w:sz w:val="24"/>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E43BB3" w:rsidRPr="00BF57E0" w:rsidRDefault="00E43BB3" w:rsidP="009E7CBD">
      <w:pPr>
        <w:spacing w:line="360" w:lineRule="auto"/>
        <w:ind w:right="27"/>
        <w:jc w:val="both"/>
        <w:rPr>
          <w:rFonts w:ascii="Palatino Linotype" w:eastAsia="Calibri" w:hAnsi="Palatino Linotype" w:cs="Arial"/>
        </w:rPr>
      </w:pPr>
    </w:p>
    <w:p w:rsidR="00E43BB3" w:rsidRPr="00BF57E0" w:rsidRDefault="00E43BB3" w:rsidP="009E7CBD">
      <w:pPr>
        <w:pStyle w:val="Prrafodelista"/>
        <w:numPr>
          <w:ilvl w:val="0"/>
          <w:numId w:val="9"/>
        </w:numPr>
        <w:spacing w:line="360" w:lineRule="auto"/>
        <w:ind w:left="0" w:right="27" w:firstLine="0"/>
        <w:jc w:val="both"/>
        <w:rPr>
          <w:rFonts w:ascii="Palatino Linotype" w:eastAsia="Calibri" w:hAnsi="Palatino Linotype" w:cs="Arial"/>
          <w:sz w:val="24"/>
        </w:rPr>
      </w:pPr>
      <w:r w:rsidRPr="00BF57E0">
        <w:rPr>
          <w:rFonts w:ascii="Palatino Linotype" w:eastAsia="Calibri" w:hAnsi="Palatino Linotype" w:cs="Arial"/>
          <w:sz w:val="24"/>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E43BB3" w:rsidRPr="00BF57E0" w:rsidRDefault="00E43BB3" w:rsidP="009E7CB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4095B" w:rsidRPr="00BF57E0" w:rsidRDefault="00F4095B" w:rsidP="00861857">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color w:val="000000"/>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4095B" w:rsidRPr="00BF57E0" w:rsidRDefault="00F4095B" w:rsidP="00C27AB9">
      <w:pPr>
        <w:pStyle w:val="Prrafodelista"/>
        <w:spacing w:line="720" w:lineRule="auto"/>
        <w:rPr>
          <w:rFonts w:ascii="Palatino Linotype" w:eastAsia="Palatino Linotype" w:hAnsi="Palatino Linotype" w:cs="Palatino Linotype"/>
          <w:color w:val="000000"/>
          <w:sz w:val="24"/>
        </w:rPr>
      </w:pPr>
    </w:p>
    <w:p w:rsidR="00F4095B" w:rsidRPr="00BF57E0"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BF57E0">
        <w:rPr>
          <w:rFonts w:ascii="Palatino Linotype" w:eastAsia="Palatino Linotype" w:hAnsi="Palatino Linotype" w:cs="Palatino Linotype"/>
          <w:b/>
          <w:color w:val="000000"/>
          <w:sz w:val="24"/>
          <w:szCs w:val="24"/>
        </w:rPr>
        <w:lastRenderedPageBreak/>
        <w:t>TERCERO. Del planteamiento de la Litis</w:t>
      </w:r>
    </w:p>
    <w:p w:rsidR="00F4095B" w:rsidRPr="00BF57E0" w:rsidRDefault="00F4095B" w:rsidP="009E7CBD">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rsidR="00C27AB9" w:rsidRPr="00BF57E0" w:rsidRDefault="009E7CBD" w:rsidP="009E7CBD">
      <w:pPr>
        <w:pStyle w:val="Prrafodelista"/>
        <w:numPr>
          <w:ilvl w:val="0"/>
          <w:numId w:val="36"/>
        </w:numPr>
        <w:ind w:right="1105"/>
        <w:rPr>
          <w:rFonts w:ascii="Palatino Linotype" w:hAnsi="Palatino Linotype"/>
          <w:i/>
          <w:sz w:val="24"/>
        </w:rPr>
      </w:pPr>
      <w:r w:rsidRPr="00BF57E0">
        <w:rPr>
          <w:rFonts w:ascii="Palatino Linotype" w:hAnsi="Palatino Linotype"/>
          <w:i/>
          <w:sz w:val="24"/>
        </w:rPr>
        <w:t>Si dentro del seguimiento al oficio DPCB/ECA/1368/2025 de fecha 03 de junio de 2025 por parte de la Dirección de Medio Ambiente y Ecología se tiene contemplado el derribo del árbol.</w:t>
      </w:r>
    </w:p>
    <w:p w:rsidR="00517D08" w:rsidRPr="00BF57E0" w:rsidRDefault="00517D08" w:rsidP="00B92AE3">
      <w:pPr>
        <w:spacing w:line="360" w:lineRule="auto"/>
        <w:ind w:left="1134" w:right="708"/>
        <w:rPr>
          <w:rFonts w:ascii="Palatino Linotype" w:eastAsia="Palatino Linotype" w:hAnsi="Palatino Linotype" w:cs="Palatino Linotype"/>
          <w:b/>
        </w:rPr>
      </w:pPr>
    </w:p>
    <w:p w:rsidR="00F4095B" w:rsidRPr="00BF57E0" w:rsidRDefault="00F4095B" w:rsidP="00861857">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color w:val="000000"/>
        </w:rPr>
        <w:t xml:space="preserve">En respuesta, el </w:t>
      </w:r>
      <w:r w:rsidRPr="00BF57E0">
        <w:rPr>
          <w:rFonts w:ascii="Palatino Linotype" w:eastAsia="Palatino Linotype" w:hAnsi="Palatino Linotype" w:cs="Palatino Linotype"/>
          <w:b/>
          <w:color w:val="000000"/>
        </w:rPr>
        <w:t>SUJETO OBLIGADO</w:t>
      </w:r>
      <w:r w:rsidRPr="00BF57E0">
        <w:rPr>
          <w:rFonts w:ascii="Palatino Linotype" w:eastAsia="Palatino Linotype" w:hAnsi="Palatino Linotype" w:cs="Palatino Linotype"/>
          <w:color w:val="000000"/>
        </w:rPr>
        <w:t xml:space="preserve">, remitió </w:t>
      </w:r>
      <w:r w:rsidR="00AE32E3" w:rsidRPr="00BF57E0">
        <w:rPr>
          <w:rFonts w:ascii="Palatino Linotype" w:eastAsia="Palatino Linotype" w:hAnsi="Palatino Linotype" w:cs="Palatino Linotype"/>
          <w:color w:val="000000"/>
        </w:rPr>
        <w:t>el archivo electrónico</w:t>
      </w:r>
      <w:r w:rsidRPr="00BF57E0">
        <w:rPr>
          <w:rFonts w:ascii="Palatino Linotype" w:eastAsia="Palatino Linotype" w:hAnsi="Palatino Linotype" w:cs="Palatino Linotype"/>
          <w:color w:val="000000"/>
        </w:rPr>
        <w:t xml:space="preserve"> en formato PDF, cuyo contenido </w:t>
      </w:r>
      <w:r w:rsidR="00517D08" w:rsidRPr="00BF57E0">
        <w:rPr>
          <w:rFonts w:ascii="Palatino Linotype" w:eastAsia="Palatino Linotype" w:hAnsi="Palatino Linotype" w:cs="Palatino Linotype"/>
          <w:color w:val="000000"/>
        </w:rPr>
        <w:t xml:space="preserve">se desglosa en el numeral </w:t>
      </w:r>
      <w:r w:rsidR="007D0E80" w:rsidRPr="00BF57E0">
        <w:rPr>
          <w:rFonts w:ascii="Palatino Linotype" w:eastAsia="Palatino Linotype" w:hAnsi="Palatino Linotype" w:cs="Palatino Linotype"/>
          <w:color w:val="000000"/>
        </w:rPr>
        <w:t>dos</w:t>
      </w:r>
      <w:r w:rsidR="00517D08" w:rsidRPr="00BF57E0">
        <w:rPr>
          <w:rFonts w:ascii="Palatino Linotype" w:eastAsia="Palatino Linotype" w:hAnsi="Palatino Linotype" w:cs="Palatino Linotype"/>
          <w:color w:val="000000"/>
        </w:rPr>
        <w:t xml:space="preserve"> del presente.</w:t>
      </w:r>
    </w:p>
    <w:p w:rsidR="00F4095B" w:rsidRPr="00BF57E0" w:rsidRDefault="00F4095B" w:rsidP="00F409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4095B" w:rsidRPr="00BF57E0" w:rsidRDefault="00F4095B" w:rsidP="00861857">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color w:val="000000"/>
        </w:rPr>
        <w:t>Por lo que, el particular se inconformó por</w:t>
      </w:r>
      <w:r w:rsidR="007D0E80" w:rsidRPr="00BF57E0">
        <w:rPr>
          <w:rFonts w:ascii="Palatino Linotype" w:eastAsia="Palatino Linotype" w:hAnsi="Palatino Linotype" w:cs="Palatino Linotype"/>
          <w:color w:val="000000"/>
        </w:rPr>
        <w:t xml:space="preserve"> </w:t>
      </w:r>
      <w:r w:rsidR="00A70B4E" w:rsidRPr="00BF57E0">
        <w:rPr>
          <w:rFonts w:ascii="Palatino Linotype" w:eastAsia="Palatino Linotype" w:hAnsi="Palatino Linotype" w:cs="Palatino Linotype"/>
          <w:color w:val="000000"/>
        </w:rPr>
        <w:t>la entrega incompleta de la información</w:t>
      </w:r>
      <w:r w:rsidRPr="00BF57E0">
        <w:rPr>
          <w:rFonts w:ascii="Palatino Linotype" w:eastAsia="Palatino Linotype" w:hAnsi="Palatino Linotype" w:cs="Palatino Linotype"/>
          <w:color w:val="000000"/>
        </w:rPr>
        <w:t xml:space="preserve"> por parte del  </w:t>
      </w:r>
      <w:r w:rsidRPr="00BF57E0">
        <w:rPr>
          <w:rFonts w:ascii="Palatino Linotype" w:eastAsia="Palatino Linotype" w:hAnsi="Palatino Linotype" w:cs="Palatino Linotype"/>
          <w:b/>
          <w:color w:val="000000"/>
        </w:rPr>
        <w:t>SUJETO OBLIGADO.</w:t>
      </w:r>
    </w:p>
    <w:p w:rsidR="00784CD9" w:rsidRPr="00BF57E0" w:rsidRDefault="00784CD9" w:rsidP="00784CD9">
      <w:pPr>
        <w:pStyle w:val="Prrafodelista"/>
        <w:rPr>
          <w:rFonts w:ascii="Palatino Linotype" w:eastAsia="Palatino Linotype" w:hAnsi="Palatino Linotype" w:cs="Palatino Linotype"/>
          <w:color w:val="000000"/>
          <w:sz w:val="24"/>
        </w:rPr>
      </w:pPr>
    </w:p>
    <w:p w:rsidR="00F4095B" w:rsidRPr="00BF57E0" w:rsidRDefault="00F4095B" w:rsidP="00861857">
      <w:pPr>
        <w:numPr>
          <w:ilvl w:val="0"/>
          <w:numId w:val="10"/>
        </w:numPr>
        <w:spacing w:line="360" w:lineRule="auto"/>
        <w:ind w:left="0" w:firstLine="0"/>
        <w:jc w:val="both"/>
        <w:rPr>
          <w:rFonts w:ascii="Palatino Linotype" w:eastAsia="Palatino Linotype" w:hAnsi="Palatino Linotype" w:cs="Palatino Linotype"/>
        </w:rPr>
      </w:pPr>
      <w:r w:rsidRPr="00BF57E0">
        <w:rPr>
          <w:rFonts w:ascii="Palatino Linotype" w:eastAsia="Palatino Linotype" w:hAnsi="Palatino Linotype" w:cs="Palatino Linotype"/>
        </w:rPr>
        <w:t xml:space="preserve">En dichas condiciones, la </w:t>
      </w:r>
      <w:r w:rsidRPr="00BF57E0">
        <w:rPr>
          <w:rFonts w:ascii="Palatino Linotype" w:eastAsia="Palatino Linotype" w:hAnsi="Palatino Linotype" w:cs="Palatino Linotype"/>
          <w:i/>
        </w:rPr>
        <w:t>Litis</w:t>
      </w:r>
      <w:r w:rsidRPr="00BF57E0">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00A47A70" w:rsidRPr="00BF57E0">
        <w:rPr>
          <w:rFonts w:ascii="Palatino Linotype" w:eastAsia="Palatino Linotype" w:hAnsi="Palatino Linotype" w:cs="Palatino Linotype"/>
          <w:b/>
        </w:rPr>
        <w:t>fracción V</w:t>
      </w:r>
      <w:r w:rsidRPr="00BF57E0">
        <w:rPr>
          <w:rFonts w:ascii="Palatino Linotype" w:eastAsia="Palatino Linotype" w:hAnsi="Palatino Linotype" w:cs="Palatino Linotype"/>
          <w:b/>
        </w:rPr>
        <w:t xml:space="preserve"> </w:t>
      </w:r>
      <w:r w:rsidRPr="00BF57E0">
        <w:rPr>
          <w:rFonts w:ascii="Palatino Linotype" w:eastAsia="Palatino Linotype" w:hAnsi="Palatino Linotype" w:cs="Palatino Linotype"/>
        </w:rPr>
        <w:t xml:space="preserve">de la </w:t>
      </w:r>
      <w:r w:rsidRPr="00BF57E0">
        <w:rPr>
          <w:rFonts w:ascii="Palatino Linotype" w:eastAsia="Palatino Linotype" w:hAnsi="Palatino Linotype" w:cs="Palatino Linotype"/>
          <w:b/>
        </w:rPr>
        <w:t>Ley de Transparencia y Acceso a la Información Pública del Estado de México y Municipios</w:t>
      </w:r>
      <w:r w:rsidRPr="00BF57E0">
        <w:rPr>
          <w:rFonts w:ascii="Palatino Linotype" w:eastAsia="Palatino Linotype" w:hAnsi="Palatino Linotype" w:cs="Palatino Linotype"/>
        </w:rPr>
        <w:t xml:space="preserve">; </w:t>
      </w:r>
      <w:r w:rsidRPr="00BF57E0">
        <w:rPr>
          <w:rFonts w:ascii="Palatino Linotype" w:eastAsia="Palatino Linotype" w:hAnsi="Palatino Linotype" w:cs="Palatino Linotype"/>
          <w:color w:val="000000"/>
        </w:rPr>
        <w:t xml:space="preserve">fracción que determina </w:t>
      </w:r>
      <w:r w:rsidR="00A47A70" w:rsidRPr="00BF57E0">
        <w:rPr>
          <w:rFonts w:ascii="Palatino Linotype" w:eastAsia="Palatino Linotype" w:hAnsi="Palatino Linotype" w:cs="Palatino Linotype"/>
          <w:color w:val="000000"/>
        </w:rPr>
        <w:t xml:space="preserve">la </w:t>
      </w:r>
      <w:r w:rsidR="00A70B4E" w:rsidRPr="00BF57E0">
        <w:rPr>
          <w:rFonts w:ascii="Palatino Linotype" w:eastAsia="Palatino Linotype" w:hAnsi="Palatino Linotype" w:cs="Palatino Linotype"/>
          <w:color w:val="000000"/>
        </w:rPr>
        <w:t>entrega incompleta de la información</w:t>
      </w:r>
      <w:r w:rsidR="007D0E80" w:rsidRPr="00BF57E0">
        <w:rPr>
          <w:rFonts w:ascii="Palatino Linotype" w:eastAsia="Palatino Linotype" w:hAnsi="Palatino Linotype" w:cs="Palatino Linotype"/>
          <w:color w:val="000000"/>
        </w:rPr>
        <w:t xml:space="preserve"> por parte del Sujeto Obligado</w:t>
      </w:r>
      <w:r w:rsidRPr="00BF57E0">
        <w:rPr>
          <w:rFonts w:ascii="Palatino Linotype" w:eastAsia="Palatino Linotype" w:hAnsi="Palatino Linotype" w:cs="Palatino Linotype"/>
          <w:color w:val="000000"/>
        </w:rPr>
        <w:t xml:space="preserve">; </w:t>
      </w:r>
      <w:r w:rsidRPr="00BF57E0">
        <w:rPr>
          <w:rFonts w:ascii="Palatino Linotype" w:eastAsia="Palatino Linotype" w:hAnsi="Palatino Linotype" w:cs="Palatino Linotype"/>
        </w:rPr>
        <w:t xml:space="preserve">contexto del  cual se dolió </w:t>
      </w:r>
      <w:r w:rsidRPr="00BF57E0">
        <w:rPr>
          <w:rFonts w:ascii="Palatino Linotype" w:eastAsia="Palatino Linotype" w:hAnsi="Palatino Linotype" w:cs="Palatino Linotype"/>
          <w:b/>
        </w:rPr>
        <w:t xml:space="preserve">EL RECURRENTE </w:t>
      </w:r>
      <w:r w:rsidRPr="00BF57E0">
        <w:rPr>
          <w:rFonts w:ascii="Palatino Linotype" w:eastAsia="Palatino Linotype" w:hAnsi="Palatino Linotype" w:cs="Palatino Linotype"/>
        </w:rPr>
        <w:t>al momento de interponer su inconformidad.</w:t>
      </w:r>
      <w:r w:rsidRPr="00BF57E0">
        <w:rPr>
          <w:rFonts w:ascii="Palatino Linotype" w:eastAsia="Palatino Linotype" w:hAnsi="Palatino Linotype" w:cs="Palatino Linotype"/>
          <w:color w:val="000000"/>
        </w:rPr>
        <w:t xml:space="preserve"> </w:t>
      </w:r>
    </w:p>
    <w:p w:rsidR="00F4095B" w:rsidRPr="00BF57E0" w:rsidRDefault="00F4095B" w:rsidP="00F4095B">
      <w:pPr>
        <w:pBdr>
          <w:top w:val="nil"/>
          <w:left w:val="nil"/>
          <w:bottom w:val="nil"/>
          <w:right w:val="nil"/>
          <w:between w:val="nil"/>
        </w:pBdr>
        <w:ind w:left="720"/>
        <w:rPr>
          <w:rFonts w:ascii="Palatino Linotype" w:eastAsia="Palatino Linotype" w:hAnsi="Palatino Linotype" w:cs="Palatino Linotype"/>
          <w:color w:val="000000"/>
        </w:rPr>
      </w:pPr>
    </w:p>
    <w:p w:rsidR="00F4095B" w:rsidRPr="00BF57E0" w:rsidRDefault="00F4095B" w:rsidP="00861857">
      <w:pPr>
        <w:numPr>
          <w:ilvl w:val="0"/>
          <w:numId w:val="10"/>
        </w:numPr>
        <w:spacing w:line="360" w:lineRule="auto"/>
        <w:ind w:left="0" w:firstLine="0"/>
        <w:jc w:val="both"/>
        <w:rPr>
          <w:rFonts w:ascii="Palatino Linotype" w:eastAsia="Palatino Linotype" w:hAnsi="Palatino Linotype" w:cs="Palatino Linotype"/>
        </w:rPr>
      </w:pPr>
      <w:r w:rsidRPr="00BF57E0">
        <w:rPr>
          <w:rFonts w:ascii="Palatino Linotype" w:eastAsia="Palatino Linotype" w:hAnsi="Palatino Linotype" w:cs="Palatino Linotype"/>
          <w:color w:val="000000"/>
        </w:rPr>
        <w:t xml:space="preserve">De modo tal que el presente recurso de revisión se abocará en determinar si el </w:t>
      </w:r>
      <w:r w:rsidRPr="00BF57E0">
        <w:rPr>
          <w:rFonts w:ascii="Palatino Linotype" w:eastAsia="Palatino Linotype" w:hAnsi="Palatino Linotype" w:cs="Palatino Linotype"/>
          <w:b/>
          <w:color w:val="000000"/>
        </w:rPr>
        <w:t>SUJETO</w:t>
      </w:r>
      <w:r w:rsidRPr="00BF57E0">
        <w:rPr>
          <w:rFonts w:ascii="Palatino Linotype" w:eastAsia="Palatino Linotype" w:hAnsi="Palatino Linotype" w:cs="Palatino Linotype"/>
          <w:color w:val="000000"/>
        </w:rPr>
        <w:t xml:space="preserve"> </w:t>
      </w:r>
      <w:r w:rsidRPr="00BF57E0">
        <w:rPr>
          <w:rFonts w:ascii="Palatino Linotype" w:eastAsia="Palatino Linotype" w:hAnsi="Palatino Linotype" w:cs="Palatino Linotype"/>
          <w:b/>
          <w:color w:val="000000"/>
        </w:rPr>
        <w:t>OBLIGADO</w:t>
      </w:r>
      <w:r w:rsidRPr="00BF57E0">
        <w:rPr>
          <w:rFonts w:ascii="Palatino Linotype" w:eastAsia="Palatino Linotype" w:hAnsi="Palatino Linotype" w:cs="Palatino Linotype"/>
          <w:color w:val="000000"/>
        </w:rPr>
        <w:t xml:space="preserve"> con su respuesta ciertamente actualiza las causales de procedencia</w:t>
      </w:r>
      <w:r w:rsidRPr="00BF57E0">
        <w:rPr>
          <w:rFonts w:ascii="Palatino Linotype" w:eastAsia="Palatino Linotype" w:hAnsi="Palatino Linotype" w:cs="Palatino Linotype"/>
          <w:b/>
          <w:color w:val="000000"/>
        </w:rPr>
        <w:t xml:space="preserve"> </w:t>
      </w:r>
      <w:r w:rsidRPr="00BF57E0">
        <w:rPr>
          <w:rFonts w:ascii="Palatino Linotype" w:eastAsia="Palatino Linotype" w:hAnsi="Palatino Linotype" w:cs="Palatino Linotype"/>
          <w:color w:val="000000"/>
        </w:rPr>
        <w:t>antes señalada; asimismo, determinar si se vulnera el derecho de acceso a la información de la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9A03A1" w:rsidRPr="00BF57E0" w:rsidRDefault="009A03A1" w:rsidP="00242C53">
      <w:pPr>
        <w:pStyle w:val="Prrafodelista"/>
        <w:spacing w:line="720" w:lineRule="auto"/>
        <w:rPr>
          <w:rFonts w:ascii="Palatino Linotype" w:eastAsia="Palatino Linotype" w:hAnsi="Palatino Linotype" w:cs="Palatino Linotype"/>
          <w:sz w:val="24"/>
        </w:rPr>
      </w:pPr>
    </w:p>
    <w:p w:rsidR="00F4095B" w:rsidRPr="00BF57E0" w:rsidRDefault="00F4095B" w:rsidP="00F4095B">
      <w:pPr>
        <w:pStyle w:val="Ttulo2"/>
        <w:spacing w:before="0" w:line="360" w:lineRule="auto"/>
        <w:rPr>
          <w:rFonts w:ascii="Palatino Linotype" w:eastAsia="Palatino Linotype" w:hAnsi="Palatino Linotype" w:cs="Palatino Linotype"/>
          <w:b/>
          <w:color w:val="000000"/>
          <w:sz w:val="24"/>
          <w:szCs w:val="24"/>
          <w:highlight w:val="white"/>
        </w:rPr>
      </w:pPr>
      <w:r w:rsidRPr="00BF57E0">
        <w:rPr>
          <w:rFonts w:ascii="Palatino Linotype" w:eastAsia="Palatino Linotype" w:hAnsi="Palatino Linotype" w:cs="Palatino Linotype"/>
          <w:b/>
          <w:color w:val="000000"/>
          <w:sz w:val="24"/>
          <w:szCs w:val="24"/>
          <w:highlight w:val="white"/>
        </w:rPr>
        <w:lastRenderedPageBreak/>
        <w:t>CUARTO. Del estudio y resolución del asunto.</w:t>
      </w:r>
    </w:p>
    <w:p w:rsidR="00F4095B" w:rsidRPr="00BF57E0" w:rsidRDefault="00F4095B" w:rsidP="00861857">
      <w:pPr>
        <w:pStyle w:val="Ttulo1"/>
        <w:numPr>
          <w:ilvl w:val="0"/>
          <w:numId w:val="11"/>
        </w:numPr>
        <w:spacing w:before="0" w:after="240" w:line="360" w:lineRule="auto"/>
        <w:ind w:left="786" w:hanging="360"/>
        <w:rPr>
          <w:rFonts w:ascii="Palatino Linotype" w:eastAsia="Palatino Linotype" w:hAnsi="Palatino Linotype" w:cs="Palatino Linotype"/>
          <w:b/>
          <w:color w:val="000000"/>
          <w:sz w:val="24"/>
          <w:szCs w:val="24"/>
        </w:rPr>
      </w:pPr>
      <w:bookmarkStart w:id="3" w:name="_heading=h.2s8eyo1" w:colFirst="0" w:colLast="0"/>
      <w:bookmarkEnd w:id="3"/>
      <w:r w:rsidRPr="00BF57E0">
        <w:rPr>
          <w:rFonts w:ascii="Palatino Linotype" w:eastAsia="Palatino Linotype" w:hAnsi="Palatino Linotype" w:cs="Palatino Linotype"/>
          <w:b/>
          <w:color w:val="000000"/>
          <w:sz w:val="24"/>
          <w:szCs w:val="24"/>
        </w:rPr>
        <w:t>Del derecho de acceso a la información.</w:t>
      </w:r>
    </w:p>
    <w:p w:rsidR="00F4095B" w:rsidRPr="00BF57E0" w:rsidRDefault="00F4095B" w:rsidP="00861857">
      <w:pPr>
        <w:numPr>
          <w:ilvl w:val="0"/>
          <w:numId w:val="10"/>
        </w:numPr>
        <w:spacing w:line="360" w:lineRule="auto"/>
        <w:ind w:left="0" w:firstLine="0"/>
        <w:jc w:val="both"/>
        <w:rPr>
          <w:rFonts w:ascii="Palatino Linotype" w:eastAsia="Palatino Linotype" w:hAnsi="Palatino Linotype" w:cs="Palatino Linotype"/>
          <w:color w:val="000000"/>
        </w:rPr>
      </w:pPr>
      <w:r w:rsidRPr="00BF57E0">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F4095B" w:rsidRPr="00BF57E0" w:rsidRDefault="00F4095B" w:rsidP="004C61F6">
      <w:pPr>
        <w:jc w:val="both"/>
        <w:rPr>
          <w:rFonts w:ascii="Palatino Linotype" w:eastAsia="Palatino Linotype" w:hAnsi="Palatino Linotype" w:cs="Palatino Linotype"/>
          <w:color w:val="000000"/>
        </w:rPr>
      </w:pPr>
    </w:p>
    <w:p w:rsidR="00F4095B" w:rsidRPr="00BF57E0" w:rsidRDefault="00F4095B" w:rsidP="00861857">
      <w:pPr>
        <w:numPr>
          <w:ilvl w:val="0"/>
          <w:numId w:val="10"/>
        </w:numPr>
        <w:spacing w:before="240" w:line="360" w:lineRule="auto"/>
        <w:ind w:left="0" w:right="49" w:firstLine="0"/>
        <w:jc w:val="both"/>
        <w:rPr>
          <w:rFonts w:ascii="Palatino Linotype" w:hAnsi="Palatino Linotype"/>
        </w:rPr>
      </w:pPr>
      <w:r w:rsidRPr="00BF57E0">
        <w:rPr>
          <w:rFonts w:ascii="Palatino Linotype" w:eastAsia="Palatino Linotype" w:hAnsi="Palatino Linotype" w:cs="Palatino Linotype"/>
        </w:rPr>
        <w:t xml:space="preserve">Definiendo el Derecho de Acceso a la Información Pública como: </w:t>
      </w:r>
    </w:p>
    <w:p w:rsidR="00F4095B" w:rsidRPr="00BF57E0" w:rsidRDefault="00F4095B" w:rsidP="00E3291D">
      <w:pPr>
        <w:spacing w:before="240" w:line="240" w:lineRule="atLeast"/>
        <w:ind w:left="1134" w:right="1389"/>
        <w:jc w:val="both"/>
        <w:rPr>
          <w:rFonts w:ascii="Palatino Linotype" w:hAnsi="Palatino Linotype"/>
        </w:rPr>
      </w:pPr>
      <w:r w:rsidRPr="00BF57E0">
        <w:rPr>
          <w:rFonts w:ascii="Palatino Linotype" w:eastAsia="Palatino Linotype" w:hAnsi="Palatino Linotype" w:cs="Palatino Linotype"/>
          <w:i/>
          <w:color w:val="000000"/>
        </w:rPr>
        <w:t>La igualdad de oportunidades para recibir, buscar e impartir información</w:t>
      </w:r>
      <w:r w:rsidRPr="00BF57E0">
        <w:rPr>
          <w:rFonts w:ascii="Palatino Linotype" w:eastAsia="Palatino Linotype" w:hAnsi="Palatino Linotype" w:cs="Palatino Linotype"/>
          <w:i/>
          <w:vertAlign w:val="superscript"/>
        </w:rPr>
        <w:footnoteReference w:id="1"/>
      </w:r>
      <w:r w:rsidRPr="00BF57E0">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BF57E0">
        <w:rPr>
          <w:rFonts w:ascii="Palatino Linotype" w:eastAsia="Palatino Linotype" w:hAnsi="Palatino Linotype" w:cs="Palatino Linotype"/>
          <w:i/>
          <w:vertAlign w:val="superscript"/>
        </w:rPr>
        <w:footnoteReference w:id="2"/>
      </w:r>
      <w:r w:rsidRPr="00BF57E0">
        <w:rPr>
          <w:rFonts w:ascii="Palatino Linotype" w:eastAsia="Palatino Linotype" w:hAnsi="Palatino Linotype" w:cs="Palatino Linotype"/>
          <w:color w:val="000000"/>
        </w:rPr>
        <w:t>que se constituye como una herramienta fundamental para ejercer</w:t>
      </w:r>
      <w:r w:rsidRPr="00BF57E0">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BF57E0">
        <w:rPr>
          <w:rFonts w:ascii="Palatino Linotype" w:eastAsia="Palatino Linotype" w:hAnsi="Palatino Linotype" w:cs="Palatino Linotype"/>
          <w:i/>
          <w:vertAlign w:val="superscript"/>
        </w:rPr>
        <w:footnoteReference w:id="3"/>
      </w:r>
      <w:r w:rsidRPr="00BF57E0">
        <w:rPr>
          <w:rFonts w:ascii="Palatino Linotype" w:eastAsia="Palatino Linotype" w:hAnsi="Palatino Linotype" w:cs="Palatino Linotype"/>
          <w:color w:val="000000"/>
        </w:rPr>
        <w:t>fomentando</w:t>
      </w:r>
      <w:r w:rsidRPr="00BF57E0">
        <w:rPr>
          <w:rFonts w:ascii="Palatino Linotype" w:eastAsia="Palatino Linotype" w:hAnsi="Palatino Linotype" w:cs="Palatino Linotype"/>
          <w:i/>
          <w:color w:val="000000"/>
        </w:rPr>
        <w:t xml:space="preserve"> la transparencia de las actividades estatales y </w:t>
      </w:r>
      <w:r w:rsidRPr="00BF57E0">
        <w:rPr>
          <w:rFonts w:ascii="Palatino Linotype" w:eastAsia="Palatino Linotype" w:hAnsi="Palatino Linotype" w:cs="Palatino Linotype"/>
          <w:color w:val="000000"/>
        </w:rPr>
        <w:t>promoviendo</w:t>
      </w:r>
      <w:r w:rsidRPr="00BF57E0">
        <w:rPr>
          <w:rFonts w:ascii="Palatino Linotype" w:eastAsia="Palatino Linotype" w:hAnsi="Palatino Linotype" w:cs="Palatino Linotype"/>
          <w:i/>
          <w:color w:val="000000"/>
        </w:rPr>
        <w:t xml:space="preserve"> la responsabilidad de los funcionarios sobre su gestión pública,</w:t>
      </w:r>
      <w:r w:rsidRPr="00BF57E0">
        <w:rPr>
          <w:rFonts w:ascii="Palatino Linotype" w:eastAsia="Palatino Linotype" w:hAnsi="Palatino Linotype" w:cs="Palatino Linotype"/>
          <w:i/>
          <w:vertAlign w:val="superscript"/>
        </w:rPr>
        <w:footnoteReference w:id="4"/>
      </w:r>
      <w:r w:rsidRPr="00BF57E0">
        <w:rPr>
          <w:rFonts w:ascii="Palatino Linotype" w:eastAsia="Palatino Linotype" w:hAnsi="Palatino Linotype" w:cs="Palatino Linotype"/>
          <w:color w:val="000000"/>
        </w:rPr>
        <w:t>que permite</w:t>
      </w:r>
      <w:r w:rsidRPr="00BF57E0">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F4095B" w:rsidRPr="00BF57E0" w:rsidRDefault="00F4095B" w:rsidP="00F4095B">
      <w:pPr>
        <w:spacing w:line="360" w:lineRule="auto"/>
        <w:ind w:left="1134" w:right="1183"/>
        <w:jc w:val="both"/>
        <w:rPr>
          <w:rFonts w:ascii="Palatino Linotype" w:eastAsia="Palatino Linotype" w:hAnsi="Palatino Linotype" w:cs="Palatino Linotype"/>
        </w:rPr>
      </w:pPr>
    </w:p>
    <w:p w:rsidR="00F4095B" w:rsidRPr="00BF57E0" w:rsidRDefault="00F4095B" w:rsidP="00861857">
      <w:pPr>
        <w:numPr>
          <w:ilvl w:val="0"/>
          <w:numId w:val="10"/>
        </w:numPr>
        <w:spacing w:line="360" w:lineRule="auto"/>
        <w:ind w:left="0" w:right="49" w:firstLine="0"/>
        <w:jc w:val="both"/>
        <w:rPr>
          <w:rFonts w:ascii="Palatino Linotype" w:hAnsi="Palatino Linotype"/>
        </w:rPr>
      </w:pPr>
      <w:r w:rsidRPr="00BF57E0">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F4095B" w:rsidRPr="00BF57E0" w:rsidRDefault="00F4095B" w:rsidP="00F4095B">
      <w:pPr>
        <w:ind w:left="1134" w:right="900"/>
        <w:jc w:val="both"/>
        <w:rPr>
          <w:rFonts w:ascii="Palatino Linotype" w:eastAsia="Palatino Linotype" w:hAnsi="Palatino Linotype" w:cs="Palatino Linotype"/>
          <w:i/>
        </w:rPr>
      </w:pPr>
      <w:r w:rsidRPr="00BF57E0">
        <w:rPr>
          <w:rFonts w:ascii="Palatino Linotype" w:eastAsia="Palatino Linotype" w:hAnsi="Palatino Linotype" w:cs="Palatino Linotype"/>
          <w:i/>
        </w:rPr>
        <w:t>“</w:t>
      </w:r>
      <w:r w:rsidRPr="00BF57E0">
        <w:rPr>
          <w:rFonts w:ascii="Palatino Linotype" w:eastAsia="Palatino Linotype" w:hAnsi="Palatino Linotype" w:cs="Palatino Linotype"/>
          <w:b/>
          <w:i/>
        </w:rPr>
        <w:t>Artículo 1.-</w:t>
      </w:r>
      <w:r w:rsidRPr="00BF57E0">
        <w:rPr>
          <w:rFonts w:ascii="Palatino Linotype" w:eastAsia="Palatino Linotype" w:hAnsi="Palatino Linotype" w:cs="Palatino Linotype"/>
          <w:i/>
        </w:rPr>
        <w:t xml:space="preserve"> </w:t>
      </w:r>
    </w:p>
    <w:p w:rsidR="00F4095B" w:rsidRPr="00BF57E0" w:rsidRDefault="00F4095B" w:rsidP="00F4095B">
      <w:pPr>
        <w:ind w:left="1134" w:right="900"/>
        <w:jc w:val="both"/>
        <w:rPr>
          <w:rFonts w:ascii="Palatino Linotype" w:eastAsia="Palatino Linotype" w:hAnsi="Palatino Linotype" w:cs="Palatino Linotype"/>
          <w:i/>
        </w:rPr>
      </w:pPr>
      <w:r w:rsidRPr="00BF57E0">
        <w:rPr>
          <w:rFonts w:ascii="Palatino Linotype" w:eastAsia="Palatino Linotype" w:hAnsi="Palatino Linotype" w:cs="Palatino Linotype"/>
          <w:i/>
        </w:rPr>
        <w:t>(…)</w:t>
      </w:r>
    </w:p>
    <w:p w:rsidR="00F4095B" w:rsidRPr="00BF57E0" w:rsidRDefault="00F4095B" w:rsidP="00E3291D">
      <w:pPr>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Todas las</w:t>
      </w:r>
      <w:r w:rsidRPr="00BF57E0">
        <w:rPr>
          <w:rFonts w:ascii="Palatino Linotype" w:eastAsia="Palatino Linotype" w:hAnsi="Palatino Linotype" w:cs="Palatino Linotype"/>
        </w:rPr>
        <w:t xml:space="preserve"> </w:t>
      </w:r>
      <w:r w:rsidRPr="00BF57E0">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F4095B" w:rsidRPr="00BF57E0" w:rsidRDefault="00F4095B" w:rsidP="00E3291D">
      <w:pPr>
        <w:ind w:left="1134" w:right="1389"/>
        <w:jc w:val="both"/>
        <w:rPr>
          <w:rFonts w:ascii="Palatino Linotype" w:eastAsia="Palatino Linotype" w:hAnsi="Palatino Linotype" w:cs="Palatino Linotype"/>
        </w:rPr>
      </w:pPr>
      <w:r w:rsidRPr="00BF57E0">
        <w:rPr>
          <w:rFonts w:ascii="Palatino Linotype" w:eastAsia="Palatino Linotype" w:hAnsi="Palatino Linotype" w:cs="Palatino Linotype"/>
          <w:i/>
        </w:rPr>
        <w:t>(…)</w:t>
      </w:r>
      <w:r w:rsidRPr="00BF57E0">
        <w:rPr>
          <w:rFonts w:ascii="Palatino Linotype" w:eastAsia="Palatino Linotype" w:hAnsi="Palatino Linotype" w:cs="Palatino Linotype"/>
        </w:rPr>
        <w:t>”.</w:t>
      </w:r>
    </w:p>
    <w:p w:rsidR="006224EA" w:rsidRPr="00BF57E0" w:rsidRDefault="006224EA" w:rsidP="00E3291D">
      <w:pPr>
        <w:ind w:left="1134" w:right="1389"/>
        <w:jc w:val="both"/>
        <w:rPr>
          <w:rFonts w:ascii="Palatino Linotype" w:eastAsia="Palatino Linotype" w:hAnsi="Palatino Linotype" w:cs="Palatino Linotype"/>
        </w:rPr>
      </w:pPr>
    </w:p>
    <w:p w:rsidR="00F4095B" w:rsidRPr="00BF57E0" w:rsidRDefault="00F4095B" w:rsidP="00861857">
      <w:pPr>
        <w:numPr>
          <w:ilvl w:val="0"/>
          <w:numId w:val="10"/>
        </w:numPr>
        <w:spacing w:line="360" w:lineRule="auto"/>
        <w:ind w:left="0" w:right="49" w:firstLine="0"/>
        <w:jc w:val="both"/>
        <w:rPr>
          <w:rFonts w:ascii="Palatino Linotype" w:hAnsi="Palatino Linotype"/>
        </w:rPr>
      </w:pPr>
      <w:r w:rsidRPr="00BF57E0">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4095B" w:rsidRPr="00BF57E0" w:rsidRDefault="00F4095B" w:rsidP="00F4095B">
      <w:pPr>
        <w:spacing w:line="360" w:lineRule="auto"/>
        <w:ind w:right="49"/>
        <w:jc w:val="both"/>
        <w:rPr>
          <w:rFonts w:ascii="Palatino Linotype" w:eastAsia="Palatino Linotype" w:hAnsi="Palatino Linotype" w:cs="Palatino Linotype"/>
        </w:rPr>
      </w:pPr>
    </w:p>
    <w:p w:rsidR="00F4095B" w:rsidRPr="00BF57E0" w:rsidRDefault="00F4095B" w:rsidP="00861857">
      <w:pPr>
        <w:numPr>
          <w:ilvl w:val="0"/>
          <w:numId w:val="10"/>
        </w:numPr>
        <w:spacing w:line="360" w:lineRule="auto"/>
        <w:ind w:left="0" w:right="49" w:firstLine="0"/>
        <w:jc w:val="both"/>
        <w:rPr>
          <w:rFonts w:ascii="Palatino Linotype" w:hAnsi="Palatino Linotype"/>
        </w:rPr>
      </w:pPr>
      <w:r w:rsidRPr="00BF57E0">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F4095B" w:rsidRPr="00BF57E0" w:rsidRDefault="00F4095B" w:rsidP="00E3291D">
      <w:pPr>
        <w:spacing w:after="240"/>
        <w:ind w:left="1134" w:right="1389"/>
        <w:jc w:val="both"/>
        <w:rPr>
          <w:rFonts w:ascii="Palatino Linotype" w:eastAsia="Palatino Linotype" w:hAnsi="Palatino Linotype" w:cs="Palatino Linotype"/>
          <w:b/>
          <w:i/>
        </w:rPr>
      </w:pPr>
      <w:r w:rsidRPr="00BF57E0">
        <w:rPr>
          <w:rFonts w:ascii="Palatino Linotype" w:eastAsia="Palatino Linotype" w:hAnsi="Palatino Linotype" w:cs="Palatino Linotype"/>
          <w:b/>
          <w:i/>
        </w:rPr>
        <w:t>Constitución Política de los Estados Unidos Mexicanos</w:t>
      </w:r>
    </w:p>
    <w:p w:rsidR="00F4095B" w:rsidRPr="00BF57E0" w:rsidRDefault="00F4095B" w:rsidP="00E3291D">
      <w:pPr>
        <w:spacing w:before="240" w:after="240"/>
        <w:ind w:left="1134" w:right="1389"/>
        <w:jc w:val="both"/>
        <w:rPr>
          <w:rFonts w:ascii="Palatino Linotype" w:eastAsia="Palatino Linotype" w:hAnsi="Palatino Linotype" w:cs="Palatino Linotype"/>
          <w:b/>
          <w:i/>
        </w:rPr>
      </w:pPr>
      <w:r w:rsidRPr="00BF57E0">
        <w:rPr>
          <w:rFonts w:ascii="Palatino Linotype" w:eastAsia="Palatino Linotype" w:hAnsi="Palatino Linotype" w:cs="Palatino Linotype"/>
          <w:b/>
          <w:i/>
        </w:rPr>
        <w:t>“Artículo 6.</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Para efectos de lo dispuesto en el presente artículo se observará lo siguiente:</w:t>
      </w:r>
    </w:p>
    <w:p w:rsidR="00F4095B" w:rsidRPr="00BF57E0" w:rsidRDefault="00F4095B" w:rsidP="00E3291D">
      <w:pPr>
        <w:spacing w:before="240" w:after="240"/>
        <w:ind w:left="1134" w:right="1389"/>
        <w:jc w:val="both"/>
        <w:rPr>
          <w:rFonts w:ascii="Palatino Linotype" w:eastAsia="Palatino Linotype" w:hAnsi="Palatino Linotype" w:cs="Palatino Linotype"/>
          <w:b/>
          <w:i/>
        </w:rPr>
      </w:pPr>
      <w:r w:rsidRPr="00BF57E0">
        <w:rPr>
          <w:rFonts w:ascii="Palatino Linotype" w:eastAsia="Palatino Linotype" w:hAnsi="Palatino Linotype" w:cs="Palatino Linotype"/>
          <w:b/>
          <w:i/>
        </w:rPr>
        <w:lastRenderedPageBreak/>
        <w:t>A</w:t>
      </w:r>
      <w:r w:rsidRPr="00BF57E0">
        <w:rPr>
          <w:rFonts w:ascii="Palatino Linotype" w:eastAsia="Palatino Linotype" w:hAnsi="Palatino Linotype" w:cs="Palatino Linotype"/>
          <w:i/>
        </w:rPr>
        <w:t xml:space="preserve">. </w:t>
      </w:r>
      <w:r w:rsidRPr="00BF57E0">
        <w:rPr>
          <w:rFonts w:ascii="Palatino Linotype" w:eastAsia="Palatino Linotype" w:hAnsi="Palatino Linotype" w:cs="Palatino Linotype"/>
          <w:b/>
          <w:i/>
        </w:rPr>
        <w:t>Para el ejercicio del derecho de acceso a la información</w:t>
      </w:r>
      <w:r w:rsidRPr="00BF57E0">
        <w:rPr>
          <w:rFonts w:ascii="Palatino Linotype" w:eastAsia="Palatino Linotype" w:hAnsi="Palatino Linotype" w:cs="Palatino Linotype"/>
          <w:i/>
        </w:rPr>
        <w:t xml:space="preserve">, la Federación y </w:t>
      </w:r>
      <w:r w:rsidRPr="00BF57E0">
        <w:rPr>
          <w:rFonts w:ascii="Palatino Linotype" w:eastAsia="Palatino Linotype" w:hAnsi="Palatino Linotype" w:cs="Palatino Linotype"/>
          <w:b/>
          <w:i/>
        </w:rPr>
        <w:t>las entidades federativas, en el ámbito de sus respectivas competencias, se regirán por los siguientes principios y bases:</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b/>
          <w:i/>
        </w:rPr>
        <w:t xml:space="preserve">I. </w:t>
      </w:r>
      <w:r w:rsidRPr="00BF57E0">
        <w:rPr>
          <w:rFonts w:ascii="Palatino Linotype" w:eastAsia="Palatino Linotype" w:hAnsi="Palatino Linotype" w:cs="Palatino Linotype"/>
          <w:b/>
          <w:i/>
        </w:rPr>
        <w:tab/>
        <w:t>Toda la información en posesión de cualquier</w:t>
      </w:r>
      <w:r w:rsidRPr="00BF57E0">
        <w:rPr>
          <w:rFonts w:ascii="Palatino Linotype" w:eastAsia="Palatino Linotype" w:hAnsi="Palatino Linotype" w:cs="Palatino Linotype"/>
          <w:i/>
        </w:rPr>
        <w:t xml:space="preserve"> </w:t>
      </w:r>
      <w:r w:rsidRPr="00BF57E0">
        <w:rPr>
          <w:rFonts w:ascii="Palatino Linotype" w:eastAsia="Palatino Linotype" w:hAnsi="Palatino Linotype" w:cs="Palatino Linotype"/>
          <w:b/>
          <w:i/>
        </w:rPr>
        <w:t>autoridad</w:t>
      </w:r>
      <w:r w:rsidRPr="00BF57E0">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F57E0">
        <w:rPr>
          <w:rFonts w:ascii="Palatino Linotype" w:eastAsia="Palatino Linotype" w:hAnsi="Palatino Linotype" w:cs="Palatino Linotype"/>
          <w:b/>
          <w:i/>
        </w:rPr>
        <w:t>municipal</w:t>
      </w:r>
      <w:r w:rsidRPr="00BF57E0">
        <w:rPr>
          <w:rFonts w:ascii="Palatino Linotype" w:eastAsia="Palatino Linotype" w:hAnsi="Palatino Linotype" w:cs="Palatino Linotype"/>
          <w:i/>
        </w:rPr>
        <w:t xml:space="preserve">, </w:t>
      </w:r>
      <w:r w:rsidRPr="00BF57E0">
        <w:rPr>
          <w:rFonts w:ascii="Palatino Linotype" w:eastAsia="Palatino Linotype" w:hAnsi="Palatino Linotype" w:cs="Palatino Linotype"/>
          <w:b/>
          <w:i/>
        </w:rPr>
        <w:t>es pública</w:t>
      </w:r>
      <w:r w:rsidRPr="00BF57E0">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BF57E0">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BF57E0">
        <w:rPr>
          <w:rFonts w:ascii="Palatino Linotype" w:eastAsia="Palatino Linotype" w:hAnsi="Palatino Linotype" w:cs="Palatino Linotype"/>
          <w:i/>
        </w:rPr>
        <w:t>, la ley determinará los supuestos específicos bajo los cuales procederá la declaración de inexistencia de la información.”</w:t>
      </w:r>
    </w:p>
    <w:p w:rsidR="00F4095B" w:rsidRPr="00BF57E0" w:rsidRDefault="00F4095B" w:rsidP="00E3291D">
      <w:pPr>
        <w:pBdr>
          <w:top w:val="nil"/>
          <w:left w:val="nil"/>
          <w:bottom w:val="nil"/>
          <w:right w:val="nil"/>
          <w:between w:val="nil"/>
        </w:pBdr>
        <w:tabs>
          <w:tab w:val="left" w:pos="567"/>
        </w:tabs>
        <w:spacing w:before="240" w:after="240"/>
        <w:ind w:left="1134" w:right="1389"/>
        <w:jc w:val="both"/>
        <w:rPr>
          <w:rFonts w:ascii="Palatino Linotype" w:eastAsia="Palatino Linotype" w:hAnsi="Palatino Linotype" w:cs="Palatino Linotype"/>
          <w:b/>
          <w:i/>
          <w:color w:val="000000"/>
        </w:rPr>
      </w:pPr>
    </w:p>
    <w:p w:rsidR="00F4095B" w:rsidRPr="00BF57E0" w:rsidRDefault="00F4095B" w:rsidP="00E3291D">
      <w:pPr>
        <w:spacing w:before="240" w:after="240"/>
        <w:ind w:left="1134" w:right="1389"/>
        <w:jc w:val="both"/>
        <w:rPr>
          <w:rFonts w:ascii="Palatino Linotype" w:eastAsia="Palatino Linotype" w:hAnsi="Palatino Linotype" w:cs="Palatino Linotype"/>
          <w:b/>
          <w:i/>
        </w:rPr>
      </w:pPr>
      <w:r w:rsidRPr="00BF57E0">
        <w:rPr>
          <w:rFonts w:ascii="Palatino Linotype" w:eastAsia="Palatino Linotype" w:hAnsi="Palatino Linotype" w:cs="Palatino Linotype"/>
          <w:b/>
          <w:i/>
        </w:rPr>
        <w:t>Constitución Política del Estado Libre y Soberano de México</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b/>
          <w:i/>
        </w:rPr>
        <w:t>“Artículo 5</w:t>
      </w:r>
      <w:r w:rsidRPr="00BF57E0">
        <w:rPr>
          <w:rFonts w:ascii="Palatino Linotype" w:eastAsia="Palatino Linotype" w:hAnsi="Palatino Linotype" w:cs="Palatino Linotype"/>
          <w:i/>
        </w:rPr>
        <w:t xml:space="preserve">.- </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BF57E0">
        <w:rPr>
          <w:rFonts w:ascii="Palatino Linotype" w:eastAsia="Palatino Linotype" w:hAnsi="Palatino Linotype" w:cs="Palatino Linotype"/>
          <w:i/>
        </w:rPr>
        <w:t>.</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b/>
          <w:i/>
        </w:rPr>
        <w:t>Este derecho se regirá por los principios y bases siguientes</w:t>
      </w:r>
      <w:r w:rsidRPr="00BF57E0">
        <w:rPr>
          <w:rFonts w:ascii="Palatino Linotype" w:eastAsia="Palatino Linotype" w:hAnsi="Palatino Linotype" w:cs="Palatino Linotype"/>
          <w:i/>
        </w:rPr>
        <w:t>:</w:t>
      </w:r>
    </w:p>
    <w:p w:rsidR="00F4095B" w:rsidRPr="00BF57E0" w:rsidRDefault="00F4095B" w:rsidP="00E3291D">
      <w:pPr>
        <w:spacing w:before="240" w:after="240"/>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b/>
          <w:i/>
        </w:rPr>
        <w:t>I. Toda la información en posesión de cualquier autoridad, entidad, órgano y organismos de los</w:t>
      </w:r>
      <w:r w:rsidRPr="00BF57E0">
        <w:rPr>
          <w:rFonts w:ascii="Palatino Linotype" w:eastAsia="Palatino Linotype" w:hAnsi="Palatino Linotype" w:cs="Palatino Linotype"/>
          <w:i/>
        </w:rPr>
        <w:t xml:space="preserve"> Poderes Ejecutivo, Legislativo y Judicial, </w:t>
      </w:r>
      <w:r w:rsidRPr="00BF57E0">
        <w:rPr>
          <w:rFonts w:ascii="Palatino Linotype" w:eastAsia="Palatino Linotype" w:hAnsi="Palatino Linotype" w:cs="Palatino Linotype"/>
          <w:i/>
        </w:rPr>
        <w:lastRenderedPageBreak/>
        <w:t xml:space="preserve">órganos autónomos, partidos políticos, fideicomisos y fondos públicos estatales y </w:t>
      </w:r>
      <w:r w:rsidRPr="00BF57E0">
        <w:rPr>
          <w:rFonts w:ascii="Palatino Linotype" w:eastAsia="Palatino Linotype" w:hAnsi="Palatino Linotype" w:cs="Palatino Linotype"/>
          <w:b/>
          <w:i/>
        </w:rPr>
        <w:t>municipales</w:t>
      </w:r>
      <w:r w:rsidRPr="00BF57E0">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F57E0">
        <w:rPr>
          <w:rFonts w:ascii="Palatino Linotype" w:eastAsia="Palatino Linotype" w:hAnsi="Palatino Linotype" w:cs="Palatino Linotype"/>
          <w:b/>
          <w:i/>
        </w:rPr>
        <w:t>es pública</w:t>
      </w:r>
      <w:r w:rsidRPr="00BF57E0">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BF57E0">
        <w:rPr>
          <w:rFonts w:ascii="Palatino Linotype" w:eastAsia="Palatino Linotype" w:hAnsi="Palatino Linotype" w:cs="Palatino Linotype"/>
          <w:b/>
          <w:i/>
        </w:rPr>
        <w:t>En la interpretación de este derecho deberá prevalecer el principio de máxima publicidad</w:t>
      </w:r>
      <w:r w:rsidRPr="00BF57E0">
        <w:rPr>
          <w:rFonts w:ascii="Palatino Linotype" w:eastAsia="Palatino Linotype" w:hAnsi="Palatino Linotype" w:cs="Palatino Linotype"/>
          <w:i/>
        </w:rPr>
        <w:t xml:space="preserve">. </w:t>
      </w:r>
      <w:r w:rsidRPr="00BF57E0">
        <w:rPr>
          <w:rFonts w:ascii="Palatino Linotype" w:eastAsia="Palatino Linotype" w:hAnsi="Palatino Linotype" w:cs="Palatino Linotype"/>
          <w:b/>
          <w:i/>
        </w:rPr>
        <w:t>Los sujetos obligados deberán documentar todo acto que derive del ejercicio de sus facultades, competencias o funciones</w:t>
      </w:r>
      <w:r w:rsidRPr="00BF57E0">
        <w:rPr>
          <w:rFonts w:ascii="Palatino Linotype" w:eastAsia="Palatino Linotype" w:hAnsi="Palatino Linotype" w:cs="Palatino Linotype"/>
          <w:i/>
        </w:rPr>
        <w:t>, la ley determinará los supuestos específicos bajo los cuales procederá la declaración de inexistencia de la información.”</w:t>
      </w:r>
    </w:p>
    <w:p w:rsidR="00F4095B" w:rsidRPr="00BF57E0" w:rsidRDefault="00F4095B" w:rsidP="00F4095B">
      <w:pPr>
        <w:tabs>
          <w:tab w:val="left" w:pos="567"/>
        </w:tabs>
        <w:spacing w:before="240" w:after="240"/>
        <w:ind w:right="567"/>
        <w:jc w:val="both"/>
        <w:rPr>
          <w:rFonts w:ascii="Palatino Linotype" w:eastAsia="Palatino Linotype" w:hAnsi="Palatino Linotype" w:cs="Palatino Linotype"/>
          <w:b/>
          <w:i/>
        </w:rPr>
      </w:pPr>
    </w:p>
    <w:p w:rsidR="00F4095B" w:rsidRPr="00BF57E0" w:rsidRDefault="00F4095B" w:rsidP="00861857">
      <w:pPr>
        <w:numPr>
          <w:ilvl w:val="0"/>
          <w:numId w:val="10"/>
        </w:numPr>
        <w:spacing w:before="240" w:line="360" w:lineRule="auto"/>
        <w:ind w:left="0" w:right="49" w:firstLine="0"/>
        <w:jc w:val="both"/>
        <w:rPr>
          <w:rFonts w:ascii="Palatino Linotype" w:hAnsi="Palatino Linotype"/>
        </w:rPr>
      </w:pPr>
      <w:r w:rsidRPr="00BF57E0">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BF57E0">
        <w:rPr>
          <w:rFonts w:ascii="Palatino Linotype" w:eastAsia="Palatino Linotype" w:hAnsi="Palatino Linotype" w:cs="Palatino Linotype"/>
          <w:i/>
        </w:rPr>
        <w:t>por los principios de simplicidad, rapidez gratuidad del procedimiento, auxilio y orientación a los particulares</w:t>
      </w:r>
      <w:r w:rsidRPr="00BF57E0">
        <w:rPr>
          <w:rFonts w:ascii="Palatino Linotype" w:eastAsia="Palatino Linotype" w:hAnsi="Palatino Linotype" w:cs="Palatino Linotype"/>
        </w:rPr>
        <w:t>, contemplando el derecho de las personas con discapacidad y hablantes de lengua indígena.</w:t>
      </w:r>
    </w:p>
    <w:p w:rsidR="00A47A70" w:rsidRPr="00BF57E0" w:rsidRDefault="00A47A70" w:rsidP="00A47A70">
      <w:pPr>
        <w:spacing w:before="240" w:line="360" w:lineRule="auto"/>
        <w:ind w:right="49"/>
        <w:jc w:val="both"/>
        <w:rPr>
          <w:rFonts w:ascii="Palatino Linotype" w:hAnsi="Palatino Linotype"/>
        </w:rPr>
      </w:pPr>
    </w:p>
    <w:p w:rsidR="00F4095B" w:rsidRPr="00BF57E0" w:rsidRDefault="00F4095B" w:rsidP="00861857">
      <w:pPr>
        <w:numPr>
          <w:ilvl w:val="0"/>
          <w:numId w:val="10"/>
        </w:numPr>
        <w:spacing w:line="360" w:lineRule="auto"/>
        <w:ind w:left="0" w:right="49" w:firstLine="0"/>
        <w:jc w:val="both"/>
        <w:rPr>
          <w:rFonts w:ascii="Palatino Linotype" w:hAnsi="Palatino Linotype"/>
        </w:rPr>
      </w:pPr>
      <w:bookmarkStart w:id="4" w:name="_heading=h.17dp8vu" w:colFirst="0" w:colLast="0"/>
      <w:bookmarkEnd w:id="4"/>
      <w:r w:rsidRPr="00BF57E0">
        <w:rPr>
          <w:rFonts w:ascii="Palatino Linotype" w:eastAsia="Palatino Linotype" w:hAnsi="Palatino Linotype" w:cs="Palatino Linotype"/>
        </w:rPr>
        <w:t xml:space="preserve">Así entonces, se procede analizar, en primer lugar, si el </w:t>
      </w:r>
      <w:r w:rsidRPr="00BF57E0">
        <w:rPr>
          <w:rFonts w:ascii="Palatino Linotype" w:eastAsia="Palatino Linotype" w:hAnsi="Palatino Linotype" w:cs="Palatino Linotype"/>
          <w:b/>
        </w:rPr>
        <w:t>SUJETO OBLIGADO</w:t>
      </w:r>
      <w:r w:rsidRPr="00BF57E0">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F4095B" w:rsidRPr="00BF57E0" w:rsidRDefault="00F4095B" w:rsidP="00F4095B">
      <w:pPr>
        <w:spacing w:line="360" w:lineRule="auto"/>
        <w:ind w:right="49"/>
        <w:jc w:val="both"/>
        <w:rPr>
          <w:rFonts w:ascii="Palatino Linotype" w:eastAsia="Palatino Linotype" w:hAnsi="Palatino Linotype" w:cs="Palatino Linotype"/>
        </w:rPr>
      </w:pPr>
    </w:p>
    <w:p w:rsidR="00F4095B" w:rsidRPr="00BF57E0" w:rsidRDefault="00F4095B" w:rsidP="00F4095B">
      <w:pPr>
        <w:pStyle w:val="Ttulo1"/>
        <w:spacing w:before="0" w:line="360" w:lineRule="auto"/>
        <w:rPr>
          <w:rFonts w:ascii="Palatino Linotype" w:eastAsia="Palatino Linotype" w:hAnsi="Palatino Linotype" w:cs="Palatino Linotype"/>
          <w:b/>
          <w:color w:val="000000"/>
          <w:sz w:val="24"/>
          <w:szCs w:val="24"/>
        </w:rPr>
      </w:pPr>
      <w:bookmarkStart w:id="5" w:name="_heading=h.3rdcrjn" w:colFirst="0" w:colLast="0"/>
      <w:bookmarkEnd w:id="5"/>
      <w:r w:rsidRPr="00BF57E0">
        <w:rPr>
          <w:rFonts w:ascii="Palatino Linotype" w:eastAsia="Palatino Linotype" w:hAnsi="Palatino Linotype" w:cs="Palatino Linotype"/>
          <w:b/>
          <w:color w:val="000000"/>
          <w:sz w:val="24"/>
          <w:szCs w:val="24"/>
        </w:rPr>
        <w:lastRenderedPageBreak/>
        <w:t>II. De la información solicitada y la respuesta del SUJETO OBLIGADO</w:t>
      </w:r>
    </w:p>
    <w:p w:rsidR="00F4095B" w:rsidRPr="00BF57E0" w:rsidRDefault="00F4095B" w:rsidP="00861857">
      <w:pPr>
        <w:numPr>
          <w:ilvl w:val="0"/>
          <w:numId w:val="10"/>
        </w:numPr>
        <w:spacing w:line="360" w:lineRule="auto"/>
        <w:ind w:left="0" w:firstLine="0"/>
        <w:jc w:val="both"/>
        <w:rPr>
          <w:rFonts w:ascii="Palatino Linotype" w:hAnsi="Palatino Linotype"/>
        </w:rPr>
      </w:pPr>
      <w:r w:rsidRPr="00BF57E0">
        <w:rPr>
          <w:rFonts w:ascii="Palatino Linotype" w:eastAsia="Palatino Linotype" w:hAnsi="Palatino Linotype" w:cs="Palatino Linotype"/>
          <w:color w:val="000000"/>
        </w:rPr>
        <w:t xml:space="preserve">Acotada la </w:t>
      </w:r>
      <w:r w:rsidRPr="00BF57E0">
        <w:rPr>
          <w:rFonts w:ascii="Palatino Linotype" w:eastAsia="Palatino Linotype" w:hAnsi="Palatino Linotype" w:cs="Palatino Linotype"/>
          <w:i/>
          <w:color w:val="000000"/>
        </w:rPr>
        <w:t>Litis</w:t>
      </w:r>
      <w:r w:rsidRPr="00BF57E0">
        <w:rPr>
          <w:rFonts w:ascii="Palatino Linotype" w:eastAsia="Palatino Linotype" w:hAnsi="Palatino Linotype" w:cs="Palatino Linotype"/>
          <w:color w:val="000000"/>
        </w:rPr>
        <w:t xml:space="preserve"> del presente asunto, es menester precisar que del escrito de inconformidad, se observa qu</w:t>
      </w:r>
      <w:r w:rsidR="00A47A70" w:rsidRPr="00BF57E0">
        <w:rPr>
          <w:rFonts w:ascii="Palatino Linotype" w:eastAsia="Palatino Linotype" w:hAnsi="Palatino Linotype" w:cs="Palatino Linotype"/>
          <w:color w:val="000000"/>
        </w:rPr>
        <w:t xml:space="preserve">e el particular se duele por la </w:t>
      </w:r>
      <w:r w:rsidR="009A03A1" w:rsidRPr="00BF57E0">
        <w:rPr>
          <w:rFonts w:ascii="Palatino Linotype" w:eastAsia="Palatino Linotype" w:hAnsi="Palatino Linotype" w:cs="Palatino Linotype"/>
          <w:color w:val="000000"/>
        </w:rPr>
        <w:t>entrega incompleta de</w:t>
      </w:r>
      <w:r w:rsidR="004C61F6" w:rsidRPr="00BF57E0">
        <w:rPr>
          <w:rFonts w:ascii="Palatino Linotype" w:eastAsia="Palatino Linotype" w:hAnsi="Palatino Linotype" w:cs="Palatino Linotype"/>
          <w:color w:val="000000"/>
        </w:rPr>
        <w:t xml:space="preserve"> </w:t>
      </w:r>
      <w:r w:rsidR="009A03A1" w:rsidRPr="00BF57E0">
        <w:rPr>
          <w:rFonts w:ascii="Palatino Linotype" w:eastAsia="Palatino Linotype" w:hAnsi="Palatino Linotype" w:cs="Palatino Linotype"/>
          <w:color w:val="000000"/>
        </w:rPr>
        <w:t xml:space="preserve">la información </w:t>
      </w:r>
      <w:r w:rsidR="00CD7880" w:rsidRPr="00BF57E0">
        <w:rPr>
          <w:rFonts w:ascii="Palatino Linotype" w:eastAsia="Palatino Linotype" w:hAnsi="Palatino Linotype" w:cs="Palatino Linotype"/>
          <w:color w:val="000000"/>
        </w:rPr>
        <w:t>del Sujeto Obligado.</w:t>
      </w:r>
      <w:r w:rsidRPr="00BF57E0">
        <w:rPr>
          <w:rFonts w:ascii="Palatino Linotype" w:eastAsia="Palatino Linotype" w:hAnsi="Palatino Linotype" w:cs="Palatino Linotype"/>
          <w:color w:val="000000"/>
        </w:rPr>
        <w:t xml:space="preserve"> </w:t>
      </w:r>
    </w:p>
    <w:p w:rsidR="00F41D56" w:rsidRPr="00BF57E0" w:rsidRDefault="00F41D56" w:rsidP="00F41D56">
      <w:pPr>
        <w:spacing w:line="360" w:lineRule="auto"/>
        <w:jc w:val="both"/>
        <w:rPr>
          <w:rFonts w:ascii="Palatino Linotype" w:hAnsi="Palatino Linotype"/>
        </w:rPr>
      </w:pPr>
    </w:p>
    <w:p w:rsidR="00F4095B" w:rsidRPr="00BF57E0" w:rsidRDefault="00F4095B" w:rsidP="00861857">
      <w:pPr>
        <w:numPr>
          <w:ilvl w:val="0"/>
          <w:numId w:val="10"/>
        </w:numPr>
        <w:spacing w:line="360" w:lineRule="auto"/>
        <w:ind w:left="0" w:firstLine="0"/>
        <w:jc w:val="both"/>
        <w:rPr>
          <w:rFonts w:ascii="Palatino Linotype" w:hAnsi="Palatino Linotype"/>
        </w:rPr>
      </w:pPr>
      <w:r w:rsidRPr="00BF57E0">
        <w:rPr>
          <w:rFonts w:ascii="Palatino Linotype" w:eastAsia="Palatino Linotype" w:hAnsi="Palatino Linotype" w:cs="Palatino Linotype"/>
        </w:rPr>
        <w:t xml:space="preserve">En ese sentido, es importante recordar la información que fue solicitada por el </w:t>
      </w:r>
      <w:r w:rsidRPr="00BF57E0">
        <w:rPr>
          <w:rFonts w:ascii="Palatino Linotype" w:eastAsia="Palatino Linotype" w:hAnsi="Palatino Linotype" w:cs="Palatino Linotype"/>
          <w:b/>
        </w:rPr>
        <w:t xml:space="preserve">RECURRENTE. </w:t>
      </w:r>
    </w:p>
    <w:p w:rsidR="00960114" w:rsidRPr="00BF57E0" w:rsidRDefault="00960114" w:rsidP="00960114">
      <w:pPr>
        <w:spacing w:line="360" w:lineRule="auto"/>
        <w:ind w:left="1134" w:right="708"/>
        <w:jc w:val="center"/>
        <w:rPr>
          <w:rFonts w:ascii="Palatino Linotype" w:hAnsi="Palatino Linotype"/>
          <w:i/>
        </w:rPr>
      </w:pPr>
      <w:r w:rsidRPr="00BF57E0">
        <w:rPr>
          <w:rFonts w:ascii="Palatino Linotype" w:hAnsi="Palatino Linotype"/>
          <w:i/>
        </w:rPr>
        <w:t>Si del seguimiento al oficio DPCB/ECA/1368/2025 de fecha 03 de junio de 2025 por parte de la Dirección de Medio Ambiente y Ecología se tiene contemplado el derribo del árbol.</w:t>
      </w:r>
    </w:p>
    <w:p w:rsidR="00960114" w:rsidRPr="00BF57E0" w:rsidRDefault="00960114" w:rsidP="00960114">
      <w:pPr>
        <w:spacing w:line="360" w:lineRule="auto"/>
        <w:ind w:left="1134" w:right="708"/>
        <w:jc w:val="center"/>
        <w:rPr>
          <w:rFonts w:ascii="Palatino Linotype" w:hAnsi="Palatino Linotype"/>
          <w:i/>
        </w:rPr>
      </w:pPr>
    </w:p>
    <w:p w:rsidR="009A03A1" w:rsidRPr="00BF57E0" w:rsidRDefault="009A03A1" w:rsidP="00BF42E4">
      <w:pPr>
        <w:pStyle w:val="Prrafodelista"/>
        <w:numPr>
          <w:ilvl w:val="0"/>
          <w:numId w:val="23"/>
        </w:numPr>
        <w:spacing w:line="360" w:lineRule="auto"/>
        <w:ind w:left="0" w:firstLine="0"/>
        <w:contextualSpacing w:val="0"/>
        <w:jc w:val="both"/>
        <w:rPr>
          <w:rFonts w:ascii="Palatino Linotype" w:hAnsi="Palatino Linotype" w:cs="Arial"/>
          <w:sz w:val="24"/>
        </w:rPr>
      </w:pPr>
      <w:r w:rsidRPr="00BF57E0">
        <w:rPr>
          <w:rFonts w:ascii="Palatino Linotype" w:hAnsi="Palatino Linotype" w:cs="Arial"/>
          <w:bCs/>
          <w:sz w:val="24"/>
        </w:rPr>
        <w:t>Así mismo</w:t>
      </w:r>
      <w:r w:rsidRPr="00BF57E0">
        <w:rPr>
          <w:rFonts w:ascii="Palatino Linotype" w:hAnsi="Palatino Linotype" w:cs="Arial"/>
          <w:sz w:val="24"/>
        </w:rPr>
        <w:t xml:space="preserve">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rsidR="009A03A1" w:rsidRPr="00BF57E0" w:rsidRDefault="009A03A1" w:rsidP="009A03A1">
      <w:pPr>
        <w:spacing w:line="360" w:lineRule="auto"/>
        <w:jc w:val="both"/>
        <w:rPr>
          <w:rFonts w:ascii="Palatino Linotype" w:hAnsi="Palatino Linotype" w:cs="Arial"/>
        </w:rPr>
      </w:pPr>
    </w:p>
    <w:p w:rsidR="009A03A1" w:rsidRPr="00BF57E0" w:rsidRDefault="009A03A1" w:rsidP="009A03A1">
      <w:pPr>
        <w:pStyle w:val="Prrafodelista"/>
        <w:numPr>
          <w:ilvl w:val="0"/>
          <w:numId w:val="23"/>
        </w:numPr>
        <w:spacing w:line="360" w:lineRule="auto"/>
        <w:ind w:left="0" w:firstLine="0"/>
        <w:contextualSpacing w:val="0"/>
        <w:jc w:val="both"/>
        <w:rPr>
          <w:rFonts w:ascii="Palatino Linotype" w:hAnsi="Palatino Linotype" w:cs="Arial"/>
          <w:sz w:val="24"/>
        </w:rPr>
      </w:pPr>
      <w:r w:rsidRPr="00BF57E0">
        <w:rPr>
          <w:rFonts w:ascii="Palatino Linotype" w:hAnsi="Palatino Linotype" w:cs="Arial"/>
          <w:sz w:val="24"/>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BF57E0">
        <w:rPr>
          <w:rFonts w:ascii="Palatino Linotype" w:hAnsi="Palatino Linotype" w:cs="Arial"/>
          <w:b/>
          <w:sz w:val="24"/>
        </w:rPr>
        <w:t>cualquier otro registro que documente el ejercicio de las facultades, funciones y competencias de los Sujetos Obligados</w:t>
      </w:r>
      <w:r w:rsidRPr="00BF57E0">
        <w:rPr>
          <w:rFonts w:ascii="Palatino Linotype" w:hAnsi="Palatino Linotype" w:cs="Arial"/>
          <w:sz w:val="24"/>
        </w:rPr>
        <w:t>, sus servidores públicos e integrantes, sin importar su fuente o fecha de elaboración. Los documentos podrán estar en cualquier medio, sea escrito, impreso, sonoro, visual, electrónico, informático u holográfico.</w:t>
      </w:r>
    </w:p>
    <w:p w:rsidR="00296D55" w:rsidRPr="00BF57E0" w:rsidRDefault="00296D55" w:rsidP="009A03A1">
      <w:pPr>
        <w:spacing w:line="360" w:lineRule="auto"/>
        <w:ind w:right="141"/>
        <w:jc w:val="both"/>
        <w:rPr>
          <w:rFonts w:ascii="Palatino Linotype" w:hAnsi="Palatino Linotype" w:cs="Arial"/>
        </w:rPr>
      </w:pPr>
    </w:p>
    <w:p w:rsidR="006224EA" w:rsidRPr="00BF57E0" w:rsidRDefault="006224EA" w:rsidP="00BF42E4">
      <w:pPr>
        <w:numPr>
          <w:ilvl w:val="0"/>
          <w:numId w:val="37"/>
        </w:numPr>
        <w:spacing w:line="360" w:lineRule="auto"/>
        <w:ind w:left="0" w:right="-29" w:firstLine="0"/>
        <w:jc w:val="both"/>
        <w:rPr>
          <w:rFonts w:ascii="Palatino Linotype" w:hAnsi="Palatino Linotype"/>
        </w:rPr>
      </w:pPr>
      <w:r w:rsidRPr="00BF57E0">
        <w:rPr>
          <w:rFonts w:ascii="Palatino Linotype" w:hAnsi="Palatino Linotype"/>
          <w:color w:val="000000" w:themeColor="text1"/>
        </w:rPr>
        <w:lastRenderedPageBreak/>
        <w:t>A más de lo anterior, es de explorado derecho que este Instituto no se encuentra facultado para dudar de la veracidad</w:t>
      </w:r>
      <w:r w:rsidRPr="00BF57E0">
        <w:rPr>
          <w:rFonts w:ascii="Palatino Linotype" w:eastAsia="Palatino Linotype" w:hAnsi="Palatino Linotype" w:cs="Palatino Linotype"/>
          <w:color w:val="000000"/>
        </w:rPr>
        <w:t xml:space="preserve"> de la </w:t>
      </w:r>
      <w:r w:rsidRPr="00BF57E0">
        <w:rPr>
          <w:rFonts w:ascii="Palatino Linotype" w:eastAsia="MS Mincho" w:hAnsi="Palatino Linotype" w:cs="Arial"/>
        </w:rPr>
        <w:t>información</w:t>
      </w:r>
      <w:r w:rsidRPr="00BF57E0">
        <w:rPr>
          <w:rFonts w:ascii="Palatino Linotype" w:eastAsia="Palatino Linotype" w:hAnsi="Palatino Linotype" w:cs="Palatino Linotype"/>
          <w:color w:val="000000"/>
        </w:rPr>
        <w:t xml:space="preserve"> que le fue entregada al hoy </w:t>
      </w:r>
      <w:r w:rsidRPr="00BF57E0">
        <w:rPr>
          <w:rFonts w:ascii="Palatino Linotype" w:eastAsia="Palatino Linotype" w:hAnsi="Palatino Linotype" w:cs="Palatino Linotype"/>
          <w:b/>
          <w:color w:val="000000"/>
        </w:rPr>
        <w:t>RECURRENTE</w:t>
      </w:r>
      <w:r w:rsidRPr="00BF57E0">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BF57E0">
        <w:rPr>
          <w:rFonts w:ascii="Palatino Linotype" w:hAnsi="Palatino Linotype" w:cs="Arial"/>
        </w:rPr>
        <w:t xml:space="preserve">situación que se aleja de las atribuciones de este Instituto </w:t>
      </w:r>
      <w:r w:rsidRPr="00BF57E0">
        <w:rPr>
          <w:rFonts w:ascii="Palatino Linotype" w:hAnsi="Palatino Linotype"/>
          <w:i/>
          <w:color w:val="000000"/>
        </w:rPr>
        <w:t>máxime</w:t>
      </w:r>
      <w:r w:rsidRPr="00BF57E0">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6224EA" w:rsidRPr="00BF57E0" w:rsidRDefault="006224EA" w:rsidP="006224EA">
      <w:pPr>
        <w:pStyle w:val="Prrafodelista"/>
        <w:spacing w:line="360" w:lineRule="auto"/>
        <w:ind w:left="0" w:right="-29"/>
        <w:rPr>
          <w:rFonts w:ascii="Palatino Linotype" w:hAnsi="Palatino Linotype"/>
          <w:sz w:val="24"/>
        </w:rPr>
      </w:pPr>
    </w:p>
    <w:p w:rsidR="006224EA" w:rsidRPr="00BF57E0" w:rsidRDefault="006224EA" w:rsidP="006224EA">
      <w:pPr>
        <w:numPr>
          <w:ilvl w:val="0"/>
          <w:numId w:val="37"/>
        </w:numPr>
        <w:spacing w:line="360" w:lineRule="auto"/>
        <w:ind w:left="0" w:right="-29" w:firstLine="0"/>
        <w:jc w:val="both"/>
        <w:rPr>
          <w:rFonts w:ascii="Palatino Linotype" w:hAnsi="Palatino Linotype"/>
        </w:rPr>
      </w:pPr>
      <w:r w:rsidRPr="00BF57E0">
        <w:rPr>
          <w:rFonts w:ascii="Palatino Linotype" w:hAnsi="Palatino Linotype"/>
        </w:rPr>
        <w:t xml:space="preserve">Sirviendo de apoyo a lo anterior por analogía, el criterio 31-10 emitido por el entonces Instituto </w:t>
      </w:r>
      <w:r w:rsidRPr="00BF57E0">
        <w:rPr>
          <w:rFonts w:ascii="Palatino Linotype" w:eastAsia="Palatino Linotype" w:hAnsi="Palatino Linotype" w:cs="Palatino Linotype"/>
          <w:color w:val="000000"/>
        </w:rPr>
        <w:t>Nacional</w:t>
      </w:r>
      <w:r w:rsidRPr="00BF57E0">
        <w:rPr>
          <w:rFonts w:ascii="Palatino Linotype" w:hAnsi="Palatino Linotype"/>
        </w:rPr>
        <w:t xml:space="preserve"> de Transparencia, Acceso a la Información y Protección de Datos Personales, que a la letra dice:</w:t>
      </w:r>
    </w:p>
    <w:p w:rsidR="006224EA" w:rsidRPr="00BF57E0" w:rsidRDefault="006224EA" w:rsidP="00D553EB">
      <w:pPr>
        <w:pStyle w:val="Default"/>
        <w:spacing w:line="276" w:lineRule="auto"/>
        <w:ind w:left="1134" w:right="1389"/>
        <w:jc w:val="both"/>
        <w:rPr>
          <w:rFonts w:ascii="Palatino Linotype" w:hAnsi="Palatino Linotype"/>
          <w:i/>
        </w:rPr>
      </w:pPr>
      <w:r w:rsidRPr="00BF57E0">
        <w:rPr>
          <w:rFonts w:ascii="Palatino Linotype" w:hAnsi="Palatino Linotype"/>
          <w:i/>
        </w:rPr>
        <w:t xml:space="preserve">“El Instituto Federal de Acceso a la Información y Protección de Datos </w:t>
      </w:r>
      <w:r w:rsidRPr="00BF57E0">
        <w:rPr>
          <w:rFonts w:ascii="Palatino Linotype" w:hAnsi="Palatino Linotype"/>
          <w:b/>
          <w:i/>
        </w:rPr>
        <w:t>no cuenta con facultades para pronunciarse respecto de la veracidad de los documentos proporcionados por los sujetos obligados.</w:t>
      </w:r>
      <w:r w:rsidRPr="00BF57E0">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6224EA" w:rsidRPr="00BF57E0" w:rsidRDefault="006224EA" w:rsidP="006224EA">
      <w:pPr>
        <w:pStyle w:val="Default"/>
        <w:spacing w:line="360" w:lineRule="auto"/>
        <w:ind w:right="-29"/>
        <w:jc w:val="both"/>
        <w:rPr>
          <w:rFonts w:ascii="Palatino Linotype" w:hAnsi="Palatino Linotype"/>
          <w:i/>
        </w:rPr>
      </w:pPr>
    </w:p>
    <w:p w:rsidR="006224EA" w:rsidRPr="00BF57E0" w:rsidRDefault="006224EA" w:rsidP="006224EA">
      <w:pPr>
        <w:numPr>
          <w:ilvl w:val="0"/>
          <w:numId w:val="37"/>
        </w:numPr>
        <w:spacing w:line="360" w:lineRule="auto"/>
        <w:ind w:left="0" w:right="-29" w:firstLine="0"/>
        <w:jc w:val="both"/>
        <w:rPr>
          <w:rFonts w:ascii="Palatino Linotype" w:hAnsi="Palatino Linotype"/>
          <w:i/>
        </w:rPr>
      </w:pPr>
      <w:r w:rsidRPr="00BF57E0">
        <w:rPr>
          <w:rFonts w:ascii="Palatino Linotype" w:hAnsi="Palatino Linotype" w:cs="Arial"/>
        </w:rPr>
        <w:lastRenderedPageBreak/>
        <w:t>Así como lo dispuesto por</w:t>
      </w:r>
      <w:r w:rsidRPr="00BF57E0">
        <w:rPr>
          <w:rFonts w:ascii="Palatino Linotype" w:hAnsi="Palatino Linotype"/>
        </w:rPr>
        <w:t xml:space="preserve"> la </w:t>
      </w:r>
      <w:r w:rsidRPr="00BF57E0">
        <w:rPr>
          <w:rFonts w:ascii="Palatino Linotype" w:hAnsi="Palatino Linotype"/>
          <w:b/>
        </w:rPr>
        <w:t xml:space="preserve">Ley de Transparencia y Acceso a la Información Pública del </w:t>
      </w:r>
      <w:r w:rsidRPr="00BF57E0">
        <w:rPr>
          <w:rFonts w:ascii="Palatino Linotype" w:eastAsia="Palatino Linotype" w:hAnsi="Palatino Linotype" w:cs="Palatino Linotype"/>
          <w:color w:val="000000"/>
        </w:rPr>
        <w:t>Estado</w:t>
      </w:r>
      <w:r w:rsidRPr="00BF57E0">
        <w:rPr>
          <w:rFonts w:ascii="Palatino Linotype" w:hAnsi="Palatino Linotype"/>
          <w:b/>
        </w:rPr>
        <w:t xml:space="preserve"> de México y Municipios</w:t>
      </w:r>
      <w:r w:rsidRPr="00BF57E0">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6224EA" w:rsidRPr="00BF57E0" w:rsidRDefault="006224EA" w:rsidP="00D553EB">
      <w:pPr>
        <w:pStyle w:val="Prrafodelista"/>
        <w:tabs>
          <w:tab w:val="left" w:pos="7938"/>
        </w:tabs>
        <w:spacing w:line="240" w:lineRule="atLeast"/>
        <w:ind w:left="1134" w:right="1389"/>
        <w:jc w:val="both"/>
        <w:rPr>
          <w:rFonts w:ascii="Palatino Linotype" w:hAnsi="Palatino Linotype" w:cs="Arial"/>
          <w:b/>
          <w:i/>
          <w:sz w:val="24"/>
        </w:rPr>
      </w:pPr>
      <w:r w:rsidRPr="00BF57E0">
        <w:rPr>
          <w:rFonts w:ascii="Palatino Linotype" w:hAnsi="Palatino Linotype" w:cs="Arial"/>
          <w:i/>
          <w:sz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BF57E0">
        <w:rPr>
          <w:rFonts w:ascii="Palatino Linotype" w:hAnsi="Palatino Linotype" w:cs="Arial"/>
          <w:b/>
          <w:i/>
          <w:sz w:val="24"/>
        </w:rPr>
        <w:t>Los Sujetos Obligados deben poner en práctica, políticas y programas de acceso a la información que se apeguen a criterios de publicidad, veracidad, oportunidad, precisión y suficiencia en beneficio de los solicitantes.</w:t>
      </w:r>
    </w:p>
    <w:p w:rsidR="006224EA" w:rsidRPr="00BF57E0" w:rsidRDefault="006224EA" w:rsidP="006224EA">
      <w:pPr>
        <w:pStyle w:val="Prrafodelista"/>
        <w:spacing w:line="360" w:lineRule="auto"/>
        <w:ind w:left="0" w:right="-29"/>
        <w:jc w:val="both"/>
        <w:rPr>
          <w:rFonts w:ascii="Palatino Linotype" w:hAnsi="Palatino Linotype" w:cs="Arial"/>
          <w:b/>
          <w:i/>
          <w:sz w:val="24"/>
        </w:rPr>
      </w:pPr>
    </w:p>
    <w:p w:rsidR="006224EA" w:rsidRPr="00BF57E0" w:rsidRDefault="006224EA" w:rsidP="006224EA">
      <w:pPr>
        <w:numPr>
          <w:ilvl w:val="0"/>
          <w:numId w:val="37"/>
        </w:numPr>
        <w:spacing w:line="360" w:lineRule="auto"/>
        <w:ind w:left="0" w:right="-29" w:firstLine="0"/>
        <w:jc w:val="both"/>
        <w:rPr>
          <w:rFonts w:ascii="Palatino Linotype" w:eastAsia="Palatino Linotype" w:hAnsi="Palatino Linotype" w:cs="Palatino Linotype"/>
          <w:color w:val="000000"/>
        </w:rPr>
      </w:pPr>
      <w:r w:rsidRPr="00BF57E0">
        <w:rPr>
          <w:rFonts w:ascii="Palatino Linotype" w:hAnsi="Palatino Linotype" w:cs="Arial"/>
        </w:rPr>
        <w:t>Numerales</w:t>
      </w:r>
      <w:r w:rsidRPr="00BF57E0">
        <w:rPr>
          <w:rFonts w:ascii="Palatino Linotype" w:hAnsi="Palatino Linotype" w:cs="Arial"/>
          <w:noProof/>
        </w:rPr>
        <w:t xml:space="preserve"> que compelen al </w:t>
      </w:r>
      <w:r w:rsidRPr="00BF57E0">
        <w:rPr>
          <w:rFonts w:ascii="Palatino Linotype" w:hAnsi="Palatino Linotype" w:cs="Arial"/>
          <w:b/>
          <w:noProof/>
        </w:rPr>
        <w:t>SUJETO OBLIGADO</w:t>
      </w:r>
      <w:r w:rsidRPr="00BF57E0">
        <w:rPr>
          <w:rFonts w:ascii="Palatino Linotype" w:hAnsi="Palatino Linotype" w:cs="Arial"/>
          <w:noProof/>
        </w:rPr>
        <w:t xml:space="preserve"> apegarse en todo momento a los </w:t>
      </w:r>
      <w:r w:rsidRPr="00BF57E0">
        <w:rPr>
          <w:rFonts w:ascii="Palatino Linotype" w:hAnsi="Palatino Linotype" w:cs="Arial"/>
        </w:rPr>
        <w:t>criterios</w:t>
      </w:r>
      <w:r w:rsidRPr="00BF57E0">
        <w:rPr>
          <w:rFonts w:ascii="Palatino Linotype" w:hAnsi="Palatino Linotype" w:cs="Arial"/>
          <w:noProof/>
        </w:rPr>
        <w:t xml:space="preserve"> ya expuestos, impidiendo a este Órgano Colegiado cuestionar la veracidad de la información.</w:t>
      </w:r>
    </w:p>
    <w:p w:rsidR="00424458" w:rsidRPr="00BF57E0" w:rsidRDefault="00424458" w:rsidP="00424458">
      <w:pPr>
        <w:spacing w:line="360" w:lineRule="auto"/>
        <w:ind w:right="-29"/>
        <w:jc w:val="both"/>
        <w:rPr>
          <w:rFonts w:ascii="Palatino Linotype" w:eastAsia="Palatino Linotype" w:hAnsi="Palatino Linotype" w:cs="Palatino Linotype"/>
          <w:color w:val="000000"/>
        </w:rPr>
      </w:pPr>
    </w:p>
    <w:p w:rsidR="00424458" w:rsidRPr="00BF57E0" w:rsidRDefault="0040331F" w:rsidP="0040331F">
      <w:pPr>
        <w:pStyle w:val="Prrafodelista"/>
        <w:numPr>
          <w:ilvl w:val="0"/>
          <w:numId w:val="37"/>
        </w:numPr>
        <w:spacing w:line="360" w:lineRule="auto"/>
        <w:ind w:left="0" w:right="27" w:firstLine="0"/>
        <w:jc w:val="both"/>
        <w:rPr>
          <w:rFonts w:ascii="Palatino Linotype" w:eastAsia="Palatino Linotype" w:hAnsi="Palatino Linotype" w:cs="Palatino Linotype"/>
          <w:sz w:val="24"/>
        </w:rPr>
      </w:pPr>
      <w:r w:rsidRPr="00BF57E0">
        <w:rPr>
          <w:rFonts w:ascii="Palatino Linotype" w:hAnsi="Palatino Linotype"/>
          <w:sz w:val="24"/>
        </w:rPr>
        <w:t xml:space="preserve">Es de recordar que </w:t>
      </w:r>
      <w:r w:rsidR="00424458" w:rsidRPr="00BF57E0">
        <w:rPr>
          <w:rFonts w:ascii="Palatino Linotype" w:hAnsi="Palatino Linotype"/>
          <w:sz w:val="24"/>
        </w:rPr>
        <w:t>el particular señaló como inconformidad la falta de Acuerdo de Inexistencia</w:t>
      </w:r>
      <w:r w:rsidRPr="00BF57E0">
        <w:rPr>
          <w:rFonts w:ascii="Palatino Linotype" w:hAnsi="Palatino Linotype"/>
          <w:sz w:val="24"/>
        </w:rPr>
        <w:t xml:space="preserve">, de ahí que es de referir </w:t>
      </w:r>
      <w:r w:rsidR="00424458" w:rsidRPr="00BF57E0">
        <w:rPr>
          <w:rFonts w:ascii="Palatino Linotype" w:hAnsi="Palatino Linotype"/>
          <w:sz w:val="24"/>
        </w:rPr>
        <w:t xml:space="preserve">que </w:t>
      </w:r>
      <w:r w:rsidR="00424458" w:rsidRPr="00BF57E0">
        <w:rPr>
          <w:rFonts w:ascii="Palatino Linotype" w:eastAsia="Palatino Linotype" w:hAnsi="Palatino Linotype" w:cs="Palatino Linotype"/>
          <w:sz w:val="24"/>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rsidR="00424458" w:rsidRPr="00BF57E0" w:rsidRDefault="00424458" w:rsidP="00424458">
      <w:pPr>
        <w:spacing w:line="360" w:lineRule="auto"/>
        <w:ind w:left="567" w:right="27"/>
        <w:jc w:val="both"/>
        <w:rPr>
          <w:rFonts w:ascii="Palatino Linotype" w:eastAsia="Palatino Linotype" w:hAnsi="Palatino Linotype" w:cs="Palatino Linotype"/>
          <w:b/>
          <w:i/>
        </w:rPr>
      </w:pP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b/>
          <w:i/>
        </w:rPr>
        <w:lastRenderedPageBreak/>
        <w:t>INEXISTENCIA, CONCEPTO DE, EN MATERIA DE TRANSPARENCIA</w:t>
      </w:r>
      <w:r w:rsidRPr="00BF57E0">
        <w:rPr>
          <w:rFonts w:ascii="Palatino Linotype" w:eastAsia="Palatino Linotype" w:hAnsi="Palatino Linotype" w:cs="Palatino Linotype"/>
          <w:i/>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 xml:space="preserve">a) </w:t>
      </w:r>
      <w:r w:rsidRPr="00BF57E0">
        <w:rPr>
          <w:rFonts w:ascii="Palatino Linotype" w:eastAsia="Palatino Linotype" w:hAnsi="Palatino Linotype" w:cs="Palatino Linotype"/>
          <w:b/>
          <w:i/>
        </w:rPr>
        <w:t>La existencia previa de la documentación y la falta posterior de la misma</w:t>
      </w:r>
      <w:r w:rsidRPr="00BF57E0">
        <w:rPr>
          <w:rFonts w:ascii="Palatino Linotype" w:eastAsia="Palatino Linotype" w:hAnsi="Palatino Linotype" w:cs="Palatino Linotype"/>
          <w:i/>
        </w:rPr>
        <w:t xml:space="preserve">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 xml:space="preserve">b) </w:t>
      </w:r>
      <w:r w:rsidRPr="00BF57E0">
        <w:rPr>
          <w:rFonts w:ascii="Palatino Linotype" w:eastAsia="Palatino Linotype" w:hAnsi="Palatino Linotype" w:cs="Palatino Linotype"/>
          <w:b/>
          <w:i/>
        </w:rPr>
        <w:t>En los casos en que por las atribuciones conferidas al Sujeto Obligado éste debió generar, administrar o poseer la información, pero en incumplimiento a la normatividad respectiva no llevó a cabo ninguna de esas acciones</w:t>
      </w:r>
      <w:r w:rsidRPr="00BF57E0">
        <w:rPr>
          <w:rFonts w:ascii="Palatino Linotype" w:eastAsia="Palatino Linotype" w:hAnsi="Palatino Linotype" w:cs="Palatino Linotype"/>
          <w:i/>
        </w:rPr>
        <w:t>.</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rsidR="00424458" w:rsidRPr="00BF57E0" w:rsidRDefault="00424458" w:rsidP="0040331F">
      <w:pPr>
        <w:spacing w:line="276" w:lineRule="auto"/>
        <w:ind w:left="1134" w:right="1389"/>
        <w:jc w:val="center"/>
        <w:rPr>
          <w:rFonts w:ascii="Palatino Linotype" w:eastAsia="Palatino Linotype" w:hAnsi="Palatino Linotype" w:cs="Palatino Linotype"/>
          <w:b/>
          <w:i/>
        </w:rPr>
      </w:pPr>
      <w:r w:rsidRPr="00BF57E0">
        <w:rPr>
          <w:rFonts w:ascii="Palatino Linotype" w:eastAsia="Palatino Linotype" w:hAnsi="Palatino Linotype" w:cs="Palatino Linotype"/>
          <w:b/>
          <w:i/>
        </w:rPr>
        <w:t>CRITERIO 0004-11</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b/>
          <w:i/>
        </w:rPr>
        <w:t>INEXISTENCIA. DECLARATORIA DE LA. ALCANCES Y PROCEDIMIENTOS</w:t>
      </w:r>
      <w:r w:rsidRPr="00BF57E0">
        <w:rPr>
          <w:rFonts w:ascii="Palatino Linotype" w:eastAsia="Palatino Linotype" w:hAnsi="Palatino Linotype" w:cs="Palatino Linotype"/>
          <w:i/>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w:t>
      </w:r>
      <w:r w:rsidRPr="00BF57E0">
        <w:rPr>
          <w:rFonts w:ascii="Palatino Linotype" w:eastAsia="Palatino Linotype" w:hAnsi="Palatino Linotype" w:cs="Palatino Linotype"/>
          <w:i/>
        </w:rPr>
        <w:lastRenderedPageBreak/>
        <w:t>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Bajo el entendido de que dicha búsqueda exhaustiva permitirá dos determinaciones:</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1ª) Que se localice la documentación que contenga la información solicitada y de ser así la información pueda entregarse al solicitante en la forma en que se encuentra disponible, o</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rsidR="00424458" w:rsidRPr="00BF57E0" w:rsidRDefault="00424458" w:rsidP="0040331F">
      <w:pPr>
        <w:spacing w:line="276" w:lineRule="auto"/>
        <w:ind w:left="1134" w:right="1389"/>
        <w:jc w:val="both"/>
        <w:rPr>
          <w:rFonts w:ascii="Palatino Linotype" w:eastAsia="Palatino Linotype" w:hAnsi="Palatino Linotype" w:cs="Palatino Linotype"/>
          <w:i/>
        </w:rPr>
      </w:pPr>
    </w:p>
    <w:p w:rsidR="00424458" w:rsidRPr="00BF57E0" w:rsidRDefault="00424458" w:rsidP="0040331F">
      <w:pPr>
        <w:spacing w:line="276" w:lineRule="auto"/>
        <w:ind w:left="1134" w:right="1389"/>
        <w:jc w:val="both"/>
        <w:rPr>
          <w:rFonts w:ascii="Palatino Linotype" w:eastAsia="Palatino Linotype" w:hAnsi="Palatino Linotype" w:cs="Palatino Linotype"/>
          <w:i/>
        </w:rPr>
      </w:pPr>
      <w:r w:rsidRPr="00BF57E0">
        <w:rPr>
          <w:rFonts w:ascii="Palatino Linotype" w:eastAsia="Palatino Linotype" w:hAnsi="Palatino Linotype" w:cs="Palatino Linotype"/>
          <w:i/>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rsidR="002B17B6" w:rsidRPr="00BF57E0" w:rsidRDefault="002B17B6" w:rsidP="0040331F">
      <w:pPr>
        <w:spacing w:line="276" w:lineRule="auto"/>
        <w:ind w:left="1134" w:right="1389"/>
        <w:jc w:val="both"/>
        <w:rPr>
          <w:rFonts w:ascii="Palatino Linotype" w:eastAsia="Palatino Linotype" w:hAnsi="Palatino Linotype" w:cs="Palatino Linotype"/>
          <w:i/>
        </w:rPr>
      </w:pPr>
    </w:p>
    <w:p w:rsidR="002B17B6" w:rsidRPr="00BF57E0" w:rsidRDefault="0040331F" w:rsidP="002B17B6">
      <w:pPr>
        <w:pStyle w:val="Prrafodelista"/>
        <w:numPr>
          <w:ilvl w:val="0"/>
          <w:numId w:val="37"/>
        </w:numPr>
        <w:spacing w:line="360" w:lineRule="auto"/>
        <w:ind w:left="0" w:right="27" w:firstLine="0"/>
        <w:jc w:val="both"/>
        <w:rPr>
          <w:rFonts w:ascii="Palatino Linotype" w:eastAsia="Palatino Linotype" w:hAnsi="Palatino Linotype" w:cs="Palatino Linotype"/>
          <w:sz w:val="24"/>
        </w:rPr>
      </w:pPr>
      <w:r w:rsidRPr="00BF57E0">
        <w:rPr>
          <w:sz w:val="24"/>
        </w:rPr>
        <w:lastRenderedPageBreak/>
        <w:t xml:space="preserve"> </w:t>
      </w:r>
      <w:r w:rsidR="002B17B6" w:rsidRPr="00BF57E0">
        <w:rPr>
          <w:rFonts w:ascii="Palatino Linotype" w:eastAsia="Palatino Linotype" w:hAnsi="Palatino Linotype" w:cs="Palatino Linotype"/>
          <w:sz w:val="24"/>
        </w:rPr>
        <w:t xml:space="preserve">En virtud de lo anterior, se tiene que en el caso concreto, el </w:t>
      </w:r>
      <w:r w:rsidR="002B17B6" w:rsidRPr="00BF57E0">
        <w:rPr>
          <w:rFonts w:ascii="Palatino Linotype" w:eastAsia="Palatino Linotype" w:hAnsi="Palatino Linotype" w:cs="Palatino Linotype"/>
          <w:b/>
          <w:sz w:val="24"/>
        </w:rPr>
        <w:t>Sujeto Obligado</w:t>
      </w:r>
      <w:r w:rsidR="002B17B6" w:rsidRPr="00BF57E0">
        <w:rPr>
          <w:rFonts w:ascii="Palatino Linotype" w:eastAsia="Palatino Linotype" w:hAnsi="Palatino Linotype" w:cs="Palatino Linotype"/>
          <w:sz w:val="24"/>
        </w:rPr>
        <w:t xml:space="preserve"> dio cabal cumplimiento con el requisito de turnar la solicitud de información al área competente que puede poseer, generar y/o administrar la información requerida.</w:t>
      </w:r>
    </w:p>
    <w:p w:rsidR="002B17B6" w:rsidRPr="00BF57E0" w:rsidRDefault="002B17B6" w:rsidP="002B17B6">
      <w:pPr>
        <w:pStyle w:val="Citas"/>
        <w:numPr>
          <w:ilvl w:val="0"/>
          <w:numId w:val="37"/>
        </w:numPr>
        <w:ind w:left="0" w:right="27" w:firstLine="0"/>
        <w:rPr>
          <w:b/>
          <w:sz w:val="24"/>
          <w:szCs w:val="24"/>
        </w:rPr>
      </w:pPr>
      <w:r w:rsidRPr="00BF57E0">
        <w:rPr>
          <w:i w:val="0"/>
          <w:sz w:val="24"/>
          <w:szCs w:val="24"/>
        </w:rPr>
        <w:t xml:space="preserve"> Ahora bien, respecto al fundamento legal para conocer el ente encargado de emitir el permiso para el derribo derivado de la evaluación técnica previa nos remite a lo señalado dentro del bando Municipal</w:t>
      </w:r>
    </w:p>
    <w:p w:rsidR="002B17B6" w:rsidRPr="00BF57E0" w:rsidRDefault="002B17B6" w:rsidP="002B17B6">
      <w:pPr>
        <w:pStyle w:val="Citas"/>
        <w:ind w:left="1134" w:right="1389"/>
        <w:rPr>
          <w:b/>
          <w:sz w:val="24"/>
          <w:szCs w:val="24"/>
        </w:rPr>
      </w:pPr>
      <w:r w:rsidRPr="00BF57E0">
        <w:rPr>
          <w:sz w:val="24"/>
          <w:szCs w:val="24"/>
        </w:rPr>
        <w:t>Artículo 60. La Dirección de Medio Ambiente y Ecología tendrá las siguientes atribuciones:</w:t>
      </w:r>
    </w:p>
    <w:p w:rsidR="002B17B6" w:rsidRPr="00BF57E0" w:rsidRDefault="002B17B6" w:rsidP="002B17B6">
      <w:pPr>
        <w:pStyle w:val="Citas"/>
        <w:ind w:left="1134" w:right="27"/>
        <w:rPr>
          <w:sz w:val="24"/>
          <w:szCs w:val="24"/>
        </w:rPr>
      </w:pPr>
      <w:r w:rsidRPr="00BF57E0">
        <w:rPr>
          <w:sz w:val="24"/>
          <w:szCs w:val="24"/>
        </w:rPr>
        <w:t>(…)</w:t>
      </w:r>
    </w:p>
    <w:p w:rsidR="002B17B6" w:rsidRPr="00BF57E0" w:rsidRDefault="002B17B6" w:rsidP="002B17B6">
      <w:pPr>
        <w:pStyle w:val="Citas"/>
        <w:ind w:left="1134" w:right="1389"/>
        <w:rPr>
          <w:sz w:val="24"/>
          <w:szCs w:val="24"/>
        </w:rPr>
      </w:pPr>
      <w:r w:rsidRPr="00BF57E0">
        <w:rPr>
          <w:sz w:val="24"/>
          <w:szCs w:val="24"/>
        </w:rPr>
        <w:t>V. Convocar, capacitar e integrar un padrón de podadores acreditados ante esta Dirección, los cuales serán los únicos autorizados que podrán ofrecer los servicios de poda, derribo trasplante y/o sustitución de arbolado urbano;</w:t>
      </w:r>
    </w:p>
    <w:p w:rsidR="002B17B6" w:rsidRPr="00BF57E0" w:rsidRDefault="002B17B6" w:rsidP="002B17B6">
      <w:pPr>
        <w:pStyle w:val="Citas"/>
        <w:ind w:left="1134" w:right="27"/>
        <w:rPr>
          <w:sz w:val="24"/>
          <w:szCs w:val="24"/>
        </w:rPr>
      </w:pPr>
      <w:r w:rsidRPr="00BF57E0">
        <w:rPr>
          <w:sz w:val="24"/>
          <w:szCs w:val="24"/>
        </w:rPr>
        <w:t>(…)</w:t>
      </w:r>
    </w:p>
    <w:p w:rsidR="002B17B6" w:rsidRPr="00BF57E0" w:rsidRDefault="002B17B6" w:rsidP="002B17B6">
      <w:pPr>
        <w:pStyle w:val="Citas"/>
        <w:ind w:left="1134" w:right="1389"/>
        <w:rPr>
          <w:b/>
          <w:sz w:val="24"/>
          <w:szCs w:val="24"/>
        </w:rPr>
      </w:pPr>
      <w:r w:rsidRPr="00BF57E0">
        <w:rPr>
          <w:b/>
          <w:sz w:val="24"/>
          <w:szCs w:val="24"/>
        </w:rPr>
        <w:t>Artículo 86.</w:t>
      </w:r>
      <w:r w:rsidRPr="00BF57E0">
        <w:rPr>
          <w:sz w:val="24"/>
          <w:szCs w:val="24"/>
        </w:rPr>
        <w:t xml:space="preserve"> El derribo de árboles en áreas públicas como parques, jardines, plazas cívicas, camellones, glorietas, fuentes, monumentos y panteones municipales se </w:t>
      </w:r>
      <w:r w:rsidRPr="00BF57E0">
        <w:rPr>
          <w:b/>
          <w:sz w:val="24"/>
          <w:szCs w:val="24"/>
        </w:rPr>
        <w:t>realizará previa evaluación técnica de la Dirección de Medio Ambiente y Ecología</w:t>
      </w:r>
      <w:r w:rsidRPr="00BF57E0">
        <w:rPr>
          <w:sz w:val="24"/>
          <w:szCs w:val="24"/>
        </w:rPr>
        <w:t>; asimismo, cuando sea necesario el dictamen de riesgo, se requerirá evaluación técnica por parte de la Dirección de Protección Civil y Bomberos. La poda, derribo trasplante y/o sustitución de árboles en áreas públicas como parques, jardines, plazas cívicas, camellones, glorietas, fuentes, monumentos, y panteones municipales se realizará previa autorización por parte de esta Dirección.</w:t>
      </w:r>
    </w:p>
    <w:p w:rsidR="00CE65B0" w:rsidRPr="00BF57E0" w:rsidRDefault="002B17B6" w:rsidP="00BF42E4">
      <w:pPr>
        <w:pStyle w:val="Prrafodelista"/>
        <w:numPr>
          <w:ilvl w:val="0"/>
          <w:numId w:val="38"/>
        </w:numPr>
        <w:spacing w:line="360" w:lineRule="auto"/>
        <w:ind w:left="0" w:right="27" w:firstLine="0"/>
        <w:contextualSpacing w:val="0"/>
        <w:jc w:val="both"/>
        <w:rPr>
          <w:rFonts w:ascii="Palatino Linotype" w:eastAsia="MS Mincho" w:hAnsi="Palatino Linotype" w:cs="Arial"/>
          <w:color w:val="000000"/>
          <w:sz w:val="24"/>
        </w:rPr>
      </w:pPr>
      <w:r w:rsidRPr="00BF57E0">
        <w:rPr>
          <w:rFonts w:ascii="Palatino Linotype" w:eastAsia="Palatino Linotype" w:hAnsi="Palatino Linotype" w:cs="Palatino Linotype"/>
          <w:sz w:val="24"/>
        </w:rPr>
        <w:lastRenderedPageBreak/>
        <w:t xml:space="preserve">Por otra parte al cuestionar el particular </w:t>
      </w:r>
      <w:r w:rsidR="00CE65B0" w:rsidRPr="00BF57E0">
        <w:rPr>
          <w:rFonts w:ascii="Palatino Linotype" w:eastAsia="Palatino Linotype" w:hAnsi="Palatino Linotype" w:cs="Palatino Linotype"/>
          <w:sz w:val="24"/>
        </w:rPr>
        <w:t>“se tiene programado el derribo del árbol. SI o NO”  el Sujeto Obligado señaló haber realizado una búsqueda minuciosa, exhaustiva y razonable en los documentos y registros que dieran cuenta a dar continuidad con el oficio DCPC/ECA/1368/2025</w:t>
      </w:r>
      <w:r w:rsidR="00BF42E4" w:rsidRPr="00BF57E0">
        <w:rPr>
          <w:rFonts w:ascii="Palatino Linotype" w:eastAsia="Palatino Linotype" w:hAnsi="Palatino Linotype" w:cs="Palatino Linotype"/>
          <w:sz w:val="24"/>
        </w:rPr>
        <w:t>, aunque como se observa de la respuesta emitida, tal información no fue localizada; es que fue colmada la pretensión del particular.</w:t>
      </w:r>
    </w:p>
    <w:p w:rsidR="002354CF" w:rsidRPr="00BF57E0" w:rsidRDefault="002354CF" w:rsidP="00CE65B0">
      <w:pPr>
        <w:spacing w:line="360" w:lineRule="auto"/>
        <w:ind w:right="-29"/>
        <w:jc w:val="both"/>
        <w:rPr>
          <w:rFonts w:ascii="Palatino Linotype" w:eastAsia="Palatino Linotype" w:hAnsi="Palatino Linotype" w:cs="Palatino Linotype"/>
          <w:color w:val="000000"/>
        </w:rPr>
      </w:pPr>
    </w:p>
    <w:p w:rsidR="00F16CD7" w:rsidRPr="00BF57E0" w:rsidRDefault="00F16CD7" w:rsidP="00F16CD7">
      <w:pPr>
        <w:spacing w:line="360" w:lineRule="auto"/>
        <w:ind w:right="49"/>
        <w:jc w:val="both"/>
        <w:rPr>
          <w:rFonts w:ascii="Palatino Linotype" w:hAnsi="Palatino Linotype" w:cs="Arial"/>
          <w:b/>
        </w:rPr>
      </w:pPr>
      <w:r w:rsidRPr="00BF57E0">
        <w:rPr>
          <w:rFonts w:ascii="Palatino Linotype" w:hAnsi="Palatino Linotype" w:cs="Arial"/>
          <w:b/>
        </w:rPr>
        <w:t>Conclusión</w:t>
      </w:r>
    </w:p>
    <w:p w:rsidR="00F16CD7" w:rsidRPr="00BF57E0" w:rsidRDefault="00F16CD7" w:rsidP="00BF42E4">
      <w:pPr>
        <w:pStyle w:val="Prrafodelista"/>
        <w:numPr>
          <w:ilvl w:val="0"/>
          <w:numId w:val="20"/>
        </w:numPr>
        <w:spacing w:line="360" w:lineRule="auto"/>
        <w:ind w:left="0" w:right="49" w:firstLine="0"/>
        <w:jc w:val="both"/>
        <w:rPr>
          <w:rFonts w:ascii="Palatino Linotype" w:hAnsi="Palatino Linotype" w:cs="Arial"/>
          <w:sz w:val="24"/>
        </w:rPr>
      </w:pPr>
      <w:r w:rsidRPr="00BF57E0">
        <w:rPr>
          <w:rFonts w:ascii="Palatino Linotype" w:hAnsi="Palatino Linotype" w:cs="Arial"/>
          <w:sz w:val="24"/>
        </w:rPr>
        <w:t xml:space="preserve">En mérito de lo expuesto, resultan infundadas las razones o motivos de inconformidad hechos valer por el RECURRENTE dentro del recurso de revisión </w:t>
      </w:r>
      <w:r w:rsidR="00FC0CE9" w:rsidRPr="00BF57E0">
        <w:rPr>
          <w:rFonts w:ascii="Palatino Linotype" w:hAnsi="Palatino Linotype" w:cs="Arial"/>
          <w:b/>
          <w:sz w:val="24"/>
        </w:rPr>
        <w:t>1</w:t>
      </w:r>
      <w:r w:rsidR="00BF42E4" w:rsidRPr="00BF57E0">
        <w:rPr>
          <w:rFonts w:ascii="Palatino Linotype" w:hAnsi="Palatino Linotype" w:cs="Arial"/>
          <w:b/>
          <w:sz w:val="24"/>
        </w:rPr>
        <w:t>2128</w:t>
      </w:r>
      <w:r w:rsidRPr="00BF57E0">
        <w:rPr>
          <w:rFonts w:ascii="Palatino Linotype" w:hAnsi="Palatino Linotype" w:cs="Arial"/>
          <w:b/>
          <w:sz w:val="24"/>
        </w:rPr>
        <w:t xml:space="preserve">/INFOEM/IP/RR/2025, </w:t>
      </w:r>
      <w:r w:rsidRPr="00BF57E0">
        <w:rPr>
          <w:rFonts w:ascii="Palatino Linotype" w:hAnsi="Palatino Linotype" w:cs="Arial"/>
          <w:sz w:val="24"/>
        </w:rPr>
        <w:t>por ello, éste Órgano Garante determina</w:t>
      </w:r>
      <w:r w:rsidRPr="00BF57E0">
        <w:rPr>
          <w:rFonts w:ascii="Palatino Linotype" w:hAnsi="Palatino Linotype" w:cs="Arial"/>
          <w:b/>
          <w:sz w:val="24"/>
        </w:rPr>
        <w:t xml:space="preserve"> CONFIRMAR  </w:t>
      </w:r>
      <w:r w:rsidRPr="00BF57E0">
        <w:rPr>
          <w:rFonts w:ascii="Palatino Linotype" w:hAnsi="Palatino Linotype" w:cs="Arial"/>
          <w:sz w:val="24"/>
        </w:rPr>
        <w:t>la respuesta otorgada por el</w:t>
      </w:r>
      <w:r w:rsidRPr="00BF57E0">
        <w:rPr>
          <w:rFonts w:ascii="Palatino Linotype" w:hAnsi="Palatino Linotype" w:cs="Arial"/>
          <w:b/>
          <w:sz w:val="24"/>
        </w:rPr>
        <w:t xml:space="preserve"> SUJETO OBLIGADO  </w:t>
      </w:r>
      <w:r w:rsidRPr="00BF57E0">
        <w:rPr>
          <w:rFonts w:ascii="Palatino Linotype" w:hAnsi="Palatino Linotype" w:cs="Arial"/>
          <w:sz w:val="24"/>
        </w:rPr>
        <w:t>en la solicitud de información</w:t>
      </w:r>
      <w:r w:rsidRPr="00BF57E0">
        <w:rPr>
          <w:rFonts w:ascii="Palatino Linotype" w:hAnsi="Palatino Linotype" w:cs="Arial"/>
          <w:b/>
          <w:sz w:val="24"/>
        </w:rPr>
        <w:t xml:space="preserve"> </w:t>
      </w:r>
      <w:r w:rsidR="00BF42E4" w:rsidRPr="00BF57E0">
        <w:rPr>
          <w:rFonts w:ascii="Palatino Linotype" w:hAnsi="Palatino Linotype" w:cs="Arial"/>
          <w:b/>
          <w:sz w:val="24"/>
        </w:rPr>
        <w:t>00822/ECATEPEC</w:t>
      </w:r>
      <w:r w:rsidRPr="00BF57E0">
        <w:rPr>
          <w:rFonts w:ascii="Palatino Linotype" w:hAnsi="Palatino Linotype" w:cs="Arial"/>
          <w:b/>
          <w:sz w:val="24"/>
        </w:rPr>
        <w:t>/IP/2025.</w:t>
      </w:r>
      <w:r w:rsidR="00F75B1B" w:rsidRPr="00BF57E0">
        <w:rPr>
          <w:rFonts w:ascii="Palatino Linotype" w:hAnsi="Palatino Linotype" w:cs="Arial"/>
          <w:b/>
          <w:sz w:val="24"/>
        </w:rPr>
        <w:tab/>
        <w:t>|</w:t>
      </w:r>
    </w:p>
    <w:p w:rsidR="00F16CD7" w:rsidRPr="00BF57E0" w:rsidRDefault="00F16CD7" w:rsidP="00F16CD7">
      <w:pPr>
        <w:ind w:right="-28"/>
        <w:jc w:val="both"/>
        <w:rPr>
          <w:rFonts w:ascii="Palatino Linotype" w:eastAsia="Palatino Linotype" w:hAnsi="Palatino Linotype" w:cs="Palatino Linotype"/>
        </w:rPr>
      </w:pPr>
    </w:p>
    <w:p w:rsidR="00F16CD7" w:rsidRPr="00BF57E0" w:rsidRDefault="00F16CD7" w:rsidP="00BF42E4">
      <w:pPr>
        <w:numPr>
          <w:ilvl w:val="0"/>
          <w:numId w:val="2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BF57E0">
        <w:rPr>
          <w:rFonts w:ascii="Palatino Linotype" w:eastAsia="Palatino Linotype" w:hAnsi="Palatino Linotype" w:cs="Palatino Linotype"/>
        </w:rPr>
        <w:t>Con fundamento en lo prescrito en los artículos 5, párrafos trigésimo, trigésimo primero y trigésimo segundo de la Constitución Política del Estado Libre y Soberano de México; 2, fracción II; 29, 36 fracciones I y II; 176, 178, 179, 181 y 185 de la Ley de Transparencia y Acceso a la Información Pública del Estado de México y Municipios, este Pleno:</w:t>
      </w:r>
    </w:p>
    <w:p w:rsidR="00F16CD7" w:rsidRPr="00BF57E0" w:rsidRDefault="00F16CD7" w:rsidP="00E35F58">
      <w:pPr>
        <w:spacing w:line="720" w:lineRule="auto"/>
        <w:ind w:right="-28"/>
        <w:jc w:val="both"/>
        <w:rPr>
          <w:rFonts w:ascii="Palatino Linotype" w:eastAsia="Palatino Linotype" w:hAnsi="Palatino Linotype" w:cs="Palatino Linotype"/>
        </w:rPr>
      </w:pPr>
    </w:p>
    <w:p w:rsidR="00F16CD7" w:rsidRPr="00BF57E0" w:rsidRDefault="00F16CD7" w:rsidP="00F16CD7">
      <w:pPr>
        <w:keepNext/>
        <w:keepLines/>
        <w:spacing w:line="360" w:lineRule="auto"/>
        <w:ind w:right="-28"/>
        <w:jc w:val="center"/>
        <w:rPr>
          <w:rFonts w:ascii="Palatino Linotype" w:eastAsia="Palatino Linotype" w:hAnsi="Palatino Linotype" w:cs="Palatino Linotype"/>
          <w:b/>
          <w:color w:val="000000"/>
        </w:rPr>
      </w:pPr>
      <w:r w:rsidRPr="00BF57E0">
        <w:rPr>
          <w:rFonts w:ascii="Palatino Linotype" w:eastAsia="Palatino Linotype" w:hAnsi="Palatino Linotype" w:cs="Palatino Linotype"/>
          <w:b/>
          <w:color w:val="000000"/>
        </w:rPr>
        <w:t xml:space="preserve">R E S U E L V E </w:t>
      </w:r>
    </w:p>
    <w:p w:rsidR="00F16CD7" w:rsidRPr="00BF57E0" w:rsidRDefault="00F16CD7" w:rsidP="00F16CD7">
      <w:pPr>
        <w:keepNext/>
        <w:keepLines/>
        <w:ind w:right="-28"/>
        <w:jc w:val="center"/>
        <w:rPr>
          <w:rFonts w:ascii="Palatino Linotype" w:eastAsia="Palatino Linotype" w:hAnsi="Palatino Linotype" w:cs="Palatino Linotype"/>
          <w:b/>
        </w:rPr>
      </w:pPr>
    </w:p>
    <w:p w:rsidR="00F16CD7" w:rsidRPr="00BF57E0" w:rsidRDefault="00F16CD7" w:rsidP="00F16CD7">
      <w:pPr>
        <w:spacing w:line="360" w:lineRule="auto"/>
        <w:ind w:right="-28"/>
        <w:jc w:val="both"/>
        <w:rPr>
          <w:rFonts w:ascii="Palatino Linotype" w:eastAsia="Palatino Linotype" w:hAnsi="Palatino Linotype" w:cs="Palatino Linotype"/>
        </w:rPr>
      </w:pPr>
      <w:r w:rsidRPr="00BF57E0">
        <w:rPr>
          <w:rFonts w:ascii="Palatino Linotype" w:eastAsia="Palatino Linotype" w:hAnsi="Palatino Linotype" w:cs="Palatino Linotype"/>
          <w:b/>
        </w:rPr>
        <w:t xml:space="preserve">PRIMERO. </w:t>
      </w:r>
      <w:r w:rsidRPr="00BF57E0">
        <w:rPr>
          <w:rFonts w:ascii="Palatino Linotype" w:eastAsia="Palatino Linotype" w:hAnsi="Palatino Linotype" w:cs="Palatino Linotype"/>
        </w:rPr>
        <w:t>Resultan infundadas las</w:t>
      </w:r>
      <w:r w:rsidRPr="00BF57E0">
        <w:rPr>
          <w:rFonts w:ascii="Palatino Linotype" w:eastAsia="Palatino Linotype" w:hAnsi="Palatino Linotype" w:cs="Palatino Linotype"/>
          <w:b/>
        </w:rPr>
        <w:t xml:space="preserve"> </w:t>
      </w:r>
      <w:r w:rsidRPr="00BF57E0">
        <w:rPr>
          <w:rFonts w:ascii="Palatino Linotype" w:eastAsia="Palatino Linotype" w:hAnsi="Palatino Linotype" w:cs="Palatino Linotype"/>
        </w:rPr>
        <w:t>razones o motivos de inconformidad hechos valer en el recurso de revisión</w:t>
      </w:r>
      <w:r w:rsidR="00FC0CE9" w:rsidRPr="00BF57E0">
        <w:rPr>
          <w:rFonts w:ascii="Palatino Linotype" w:eastAsia="Palatino Linotype" w:hAnsi="Palatino Linotype" w:cs="Palatino Linotype"/>
          <w:b/>
        </w:rPr>
        <w:t xml:space="preserve"> </w:t>
      </w:r>
      <w:r w:rsidR="00BF42E4" w:rsidRPr="00BF57E0">
        <w:rPr>
          <w:rFonts w:ascii="Palatino Linotype" w:hAnsi="Palatino Linotype" w:cs="Arial"/>
          <w:b/>
        </w:rPr>
        <w:t>12128</w:t>
      </w:r>
      <w:r w:rsidR="00242C53" w:rsidRPr="00BF57E0">
        <w:rPr>
          <w:rFonts w:ascii="Palatino Linotype" w:hAnsi="Palatino Linotype" w:cs="Arial"/>
          <w:b/>
        </w:rPr>
        <w:t>/INFOEM/IP/RR/2025</w:t>
      </w:r>
      <w:r w:rsidRPr="00BF57E0">
        <w:rPr>
          <w:rFonts w:ascii="Palatino Linotype" w:eastAsia="Palatino Linotype" w:hAnsi="Palatino Linotype" w:cs="Palatino Linotype"/>
          <w:b/>
        </w:rPr>
        <w:t xml:space="preserve">, </w:t>
      </w:r>
      <w:r w:rsidRPr="00BF57E0">
        <w:rPr>
          <w:rFonts w:ascii="Palatino Linotype" w:eastAsia="Palatino Linotype" w:hAnsi="Palatino Linotype" w:cs="Palatino Linotype"/>
        </w:rPr>
        <w:t xml:space="preserve">en términos del </w:t>
      </w:r>
      <w:r w:rsidRPr="00BF57E0">
        <w:rPr>
          <w:rFonts w:ascii="Palatino Linotype" w:eastAsia="Palatino Linotype" w:hAnsi="Palatino Linotype" w:cs="Palatino Linotype"/>
          <w:b/>
        </w:rPr>
        <w:t>Considerando</w:t>
      </w:r>
      <w:r w:rsidRPr="00BF57E0">
        <w:rPr>
          <w:rFonts w:ascii="Palatino Linotype" w:eastAsia="Palatino Linotype" w:hAnsi="Palatino Linotype" w:cs="Palatino Linotype"/>
        </w:rPr>
        <w:t xml:space="preserve"> </w:t>
      </w:r>
      <w:r w:rsidRPr="00BF57E0">
        <w:rPr>
          <w:rFonts w:ascii="Palatino Linotype" w:eastAsia="Palatino Linotype" w:hAnsi="Palatino Linotype" w:cs="Palatino Linotype"/>
          <w:b/>
        </w:rPr>
        <w:t>CUARTO</w:t>
      </w:r>
      <w:r w:rsidRPr="00BF57E0">
        <w:rPr>
          <w:rFonts w:ascii="Palatino Linotype" w:eastAsia="Palatino Linotype" w:hAnsi="Palatino Linotype" w:cs="Palatino Linotype"/>
        </w:rPr>
        <w:t xml:space="preserve"> de la presente resolución.</w:t>
      </w:r>
    </w:p>
    <w:p w:rsidR="00F16CD7" w:rsidRPr="00BF57E0" w:rsidRDefault="00F16CD7" w:rsidP="00F16CD7">
      <w:pPr>
        <w:ind w:right="-28"/>
        <w:jc w:val="both"/>
        <w:rPr>
          <w:rFonts w:ascii="Palatino Linotype" w:eastAsia="Palatino Linotype" w:hAnsi="Palatino Linotype" w:cs="Palatino Linotype"/>
        </w:rPr>
      </w:pPr>
    </w:p>
    <w:p w:rsidR="00F16CD7" w:rsidRPr="00BF57E0" w:rsidRDefault="00F16CD7" w:rsidP="00F16CD7">
      <w:pPr>
        <w:spacing w:line="360" w:lineRule="auto"/>
        <w:jc w:val="both"/>
        <w:rPr>
          <w:rFonts w:ascii="Palatino Linotype" w:eastAsia="Palatino Linotype" w:hAnsi="Palatino Linotype" w:cs="Palatino Linotype"/>
          <w:b/>
        </w:rPr>
      </w:pPr>
      <w:r w:rsidRPr="00BF57E0">
        <w:rPr>
          <w:rFonts w:ascii="Palatino Linotype" w:eastAsia="Palatino Linotype" w:hAnsi="Palatino Linotype" w:cs="Palatino Linotype"/>
          <w:b/>
        </w:rPr>
        <w:lastRenderedPageBreak/>
        <w:t>SEGUNDO.</w:t>
      </w:r>
      <w:r w:rsidRPr="00BF57E0">
        <w:rPr>
          <w:rFonts w:ascii="Palatino Linotype" w:eastAsia="Palatino Linotype" w:hAnsi="Palatino Linotype" w:cs="Palatino Linotype"/>
          <w:b/>
          <w:color w:val="2E75B5"/>
        </w:rPr>
        <w:t xml:space="preserve"> </w:t>
      </w:r>
      <w:r w:rsidRPr="00BF57E0">
        <w:rPr>
          <w:rFonts w:ascii="Palatino Linotype" w:eastAsia="Palatino Linotype" w:hAnsi="Palatino Linotype" w:cs="Palatino Linotype"/>
        </w:rPr>
        <w:t>Se</w:t>
      </w:r>
      <w:r w:rsidRPr="00BF57E0">
        <w:rPr>
          <w:rFonts w:ascii="Palatino Linotype" w:eastAsia="Palatino Linotype" w:hAnsi="Palatino Linotype" w:cs="Palatino Linotype"/>
          <w:b/>
        </w:rPr>
        <w:t xml:space="preserve"> CONFIRMA </w:t>
      </w:r>
      <w:r w:rsidRPr="00BF57E0">
        <w:rPr>
          <w:rFonts w:ascii="Palatino Linotype" w:eastAsia="Palatino Linotype" w:hAnsi="Palatino Linotype" w:cs="Palatino Linotype"/>
        </w:rPr>
        <w:t xml:space="preserve">la respuesta emitida por </w:t>
      </w:r>
      <w:r w:rsidR="00FC0CE9" w:rsidRPr="00BF57E0">
        <w:rPr>
          <w:rFonts w:ascii="Palatino Linotype" w:eastAsia="Palatino Linotype" w:hAnsi="Palatino Linotype" w:cs="Palatino Linotype"/>
        </w:rPr>
        <w:t xml:space="preserve">el </w:t>
      </w:r>
      <w:r w:rsidR="00BF42E4" w:rsidRPr="00BF57E0">
        <w:rPr>
          <w:rFonts w:ascii="Palatino Linotype" w:eastAsia="Palatino Linotype" w:hAnsi="Palatino Linotype" w:cs="Palatino Linotype"/>
        </w:rPr>
        <w:t>Ayuntamiento de Ecatepec</w:t>
      </w:r>
      <w:r w:rsidR="000C1923" w:rsidRPr="00BF57E0">
        <w:rPr>
          <w:rFonts w:ascii="Palatino Linotype" w:eastAsia="Palatino Linotype" w:hAnsi="Palatino Linotype" w:cs="Palatino Linotype"/>
        </w:rPr>
        <w:t xml:space="preserve"> de Morelos</w:t>
      </w:r>
      <w:r w:rsidR="00FC0CE9" w:rsidRPr="00BF57E0">
        <w:rPr>
          <w:rFonts w:ascii="Palatino Linotype" w:eastAsia="Palatino Linotype" w:hAnsi="Palatino Linotype" w:cs="Palatino Linotype"/>
        </w:rPr>
        <w:t xml:space="preserve"> </w:t>
      </w:r>
      <w:r w:rsidRPr="00BF57E0">
        <w:rPr>
          <w:rFonts w:ascii="Palatino Linotype" w:eastAsia="Palatino Linotype" w:hAnsi="Palatino Linotype" w:cs="Palatino Linotype"/>
        </w:rPr>
        <w:t xml:space="preserve">dentro de  la solicitud de información </w:t>
      </w:r>
      <w:r w:rsidR="00BF42E4" w:rsidRPr="00BF57E0">
        <w:rPr>
          <w:rFonts w:ascii="Palatino Linotype" w:hAnsi="Palatino Linotype" w:cs="Arial"/>
          <w:b/>
        </w:rPr>
        <w:t>00822/ECATEPEC</w:t>
      </w:r>
      <w:r w:rsidR="00242C53" w:rsidRPr="00BF57E0">
        <w:rPr>
          <w:rFonts w:ascii="Palatino Linotype" w:hAnsi="Palatino Linotype" w:cs="Arial"/>
          <w:b/>
        </w:rPr>
        <w:t>/IP/2025</w:t>
      </w:r>
      <w:r w:rsidRPr="00BF57E0">
        <w:rPr>
          <w:rFonts w:ascii="Palatino Linotype" w:eastAsia="Palatino Linotype" w:hAnsi="Palatino Linotype" w:cs="Palatino Linotype"/>
          <w:b/>
        </w:rPr>
        <w:t>.</w:t>
      </w:r>
    </w:p>
    <w:p w:rsidR="00F16CD7" w:rsidRPr="00BF57E0" w:rsidRDefault="00F16CD7" w:rsidP="00F16CD7">
      <w:pPr>
        <w:ind w:right="-28"/>
        <w:jc w:val="both"/>
        <w:rPr>
          <w:rFonts w:ascii="Palatino Linotype" w:eastAsia="Palatino Linotype" w:hAnsi="Palatino Linotype" w:cs="Palatino Linotype"/>
          <w:b/>
        </w:rPr>
      </w:pPr>
    </w:p>
    <w:p w:rsidR="00F16CD7" w:rsidRPr="00BF57E0" w:rsidRDefault="00F16CD7" w:rsidP="00F16CD7">
      <w:pPr>
        <w:tabs>
          <w:tab w:val="left" w:pos="8080"/>
        </w:tabs>
        <w:spacing w:line="360" w:lineRule="auto"/>
        <w:ind w:right="-28"/>
        <w:jc w:val="both"/>
        <w:rPr>
          <w:rFonts w:ascii="Palatino Linotype" w:eastAsia="Palatino Linotype" w:hAnsi="Palatino Linotype" w:cs="Palatino Linotype"/>
          <w:b/>
        </w:rPr>
      </w:pPr>
      <w:r w:rsidRPr="00BF57E0">
        <w:rPr>
          <w:rFonts w:ascii="Palatino Linotype" w:eastAsia="Palatino Linotype" w:hAnsi="Palatino Linotype" w:cs="Palatino Linotype"/>
          <w:b/>
        </w:rPr>
        <w:t xml:space="preserve">TERCERO. NOTIFÍQUESE, </w:t>
      </w:r>
      <w:r w:rsidRPr="00BF57E0">
        <w:rPr>
          <w:rFonts w:ascii="Palatino Linotype" w:eastAsia="Palatino Linotype" w:hAnsi="Palatino Linotype" w:cs="Palatino Linotype"/>
        </w:rPr>
        <w:t xml:space="preserve">vía Sistema de Acceso a la Información Mexiquense </w:t>
      </w:r>
      <w:r w:rsidRPr="00BF57E0">
        <w:rPr>
          <w:rFonts w:ascii="Palatino Linotype" w:eastAsia="Palatino Linotype" w:hAnsi="Palatino Linotype" w:cs="Palatino Linotype"/>
          <w:b/>
        </w:rPr>
        <w:t>(SAIMEX),</w:t>
      </w:r>
      <w:r w:rsidRPr="00BF57E0">
        <w:rPr>
          <w:rFonts w:ascii="Palatino Linotype" w:eastAsia="Palatino Linotype" w:hAnsi="Palatino Linotype" w:cs="Palatino Linotype"/>
        </w:rPr>
        <w:t xml:space="preserve"> la presente resolución al Titular de la Unidad de Transparencia del </w:t>
      </w:r>
      <w:r w:rsidRPr="00BF57E0">
        <w:rPr>
          <w:rFonts w:ascii="Palatino Linotype" w:eastAsia="Palatino Linotype" w:hAnsi="Palatino Linotype" w:cs="Palatino Linotype"/>
          <w:b/>
        </w:rPr>
        <w:t>SUJETO OBLIGADO.</w:t>
      </w:r>
    </w:p>
    <w:p w:rsidR="00F16CD7" w:rsidRPr="00BF57E0" w:rsidRDefault="00F16CD7" w:rsidP="00F16CD7">
      <w:pPr>
        <w:tabs>
          <w:tab w:val="left" w:pos="8080"/>
        </w:tabs>
        <w:ind w:right="-28"/>
        <w:jc w:val="both"/>
        <w:rPr>
          <w:rFonts w:ascii="Palatino Linotype" w:eastAsia="Palatino Linotype" w:hAnsi="Palatino Linotype" w:cs="Palatino Linotype"/>
          <w:b/>
        </w:rPr>
      </w:pPr>
    </w:p>
    <w:p w:rsidR="00F16CD7" w:rsidRPr="00BF57E0" w:rsidRDefault="00F16CD7" w:rsidP="00F16CD7">
      <w:pPr>
        <w:shd w:val="clear" w:color="auto" w:fill="FFFFFF"/>
        <w:spacing w:line="360" w:lineRule="auto"/>
        <w:ind w:right="-28"/>
        <w:jc w:val="both"/>
        <w:rPr>
          <w:rFonts w:ascii="Palatino Linotype" w:eastAsia="Palatino Linotype" w:hAnsi="Palatino Linotype" w:cs="Palatino Linotype"/>
        </w:rPr>
      </w:pPr>
      <w:r w:rsidRPr="00BF57E0">
        <w:rPr>
          <w:rFonts w:ascii="Palatino Linotype" w:eastAsia="Palatino Linotype" w:hAnsi="Palatino Linotype" w:cs="Palatino Linotype"/>
          <w:b/>
        </w:rPr>
        <w:t xml:space="preserve">CUARTO. </w:t>
      </w:r>
      <w:r w:rsidRPr="00BF57E0">
        <w:rPr>
          <w:rFonts w:ascii="Palatino Linotype" w:eastAsia="Palatino Linotype" w:hAnsi="Palatino Linotype" w:cs="Palatino Linotype"/>
          <w:b/>
          <w:color w:val="222222"/>
        </w:rPr>
        <w:t>Notifíquese al RECURRENTE</w:t>
      </w:r>
      <w:r w:rsidRPr="00BF57E0">
        <w:rPr>
          <w:rFonts w:ascii="Palatino Linotype" w:eastAsia="Palatino Linotype" w:hAnsi="Palatino Linotype" w:cs="Palatino Linotype"/>
          <w:b/>
        </w:rPr>
        <w:t xml:space="preserve"> </w:t>
      </w:r>
      <w:r w:rsidRPr="00BF57E0">
        <w:rPr>
          <w:rFonts w:ascii="Palatino Linotype" w:eastAsia="Palatino Linotype" w:hAnsi="Palatino Linotype" w:cs="Palatino Linotype"/>
        </w:rPr>
        <w:t xml:space="preserve">la presente resolución a través del </w:t>
      </w:r>
      <w:r w:rsidRPr="00BF57E0">
        <w:rPr>
          <w:rFonts w:ascii="Palatino Linotype" w:eastAsia="Palatino Linotype" w:hAnsi="Palatino Linotype" w:cs="Palatino Linotype"/>
          <w:b/>
        </w:rPr>
        <w:t>SAIMEX.</w:t>
      </w:r>
    </w:p>
    <w:p w:rsidR="00F16CD7" w:rsidRDefault="00F16CD7" w:rsidP="00F16CD7">
      <w:pPr>
        <w:spacing w:before="240" w:after="240" w:line="360" w:lineRule="auto"/>
        <w:ind w:right="-28"/>
        <w:jc w:val="both"/>
        <w:rPr>
          <w:rFonts w:ascii="Palatino Linotype" w:eastAsia="Palatino Linotype" w:hAnsi="Palatino Linotype" w:cs="Palatino Linotype"/>
        </w:rPr>
      </w:pPr>
      <w:r w:rsidRPr="00BF57E0">
        <w:rPr>
          <w:rFonts w:ascii="Palatino Linotype" w:eastAsia="Palatino Linotype" w:hAnsi="Palatino Linotype" w:cs="Palatino Linotype"/>
          <w:b/>
        </w:rPr>
        <w:t>QUINTO.</w:t>
      </w:r>
      <w:r w:rsidRPr="00BF57E0">
        <w:rPr>
          <w:rFonts w:ascii="Palatino Linotype" w:eastAsia="Palatino Linotype" w:hAnsi="Palatino Linotype" w:cs="Palatino Linotype"/>
        </w:rPr>
        <w:t xml:space="preserve"> Se hace del conocimiento del </w:t>
      </w:r>
      <w:r w:rsidRPr="00BF57E0">
        <w:rPr>
          <w:rFonts w:ascii="Palatino Linotype" w:eastAsia="Palatino Linotype" w:hAnsi="Palatino Linotype" w:cs="Palatino Linotype"/>
          <w:b/>
          <w:color w:val="222222"/>
        </w:rPr>
        <w:t>RECURRENTE</w:t>
      </w:r>
      <w:r w:rsidRPr="00BF57E0">
        <w:rPr>
          <w:rFonts w:ascii="Palatino Linotype" w:eastAsia="Palatino Linotype" w:hAnsi="Palatino Linotype" w:cs="Palatino Linotype"/>
          <w:b/>
        </w:rPr>
        <w:t xml:space="preserve"> </w:t>
      </w:r>
      <w:r w:rsidRPr="00BF57E0">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F57E0" w:rsidRPr="00BF57E0" w:rsidRDefault="00BF57E0" w:rsidP="00F16CD7">
      <w:pPr>
        <w:spacing w:before="240" w:after="240" w:line="360" w:lineRule="auto"/>
        <w:ind w:right="-28"/>
        <w:jc w:val="both"/>
        <w:rPr>
          <w:rFonts w:ascii="Palatino Linotype" w:eastAsia="Palatino Linotype" w:hAnsi="Palatino Linotype" w:cs="Palatino Linotype"/>
        </w:rPr>
      </w:pPr>
    </w:p>
    <w:p w:rsidR="00C734CB" w:rsidRPr="00BF57E0" w:rsidRDefault="00C734CB" w:rsidP="00C734CB">
      <w:pPr>
        <w:spacing w:before="240" w:after="240" w:line="360" w:lineRule="auto"/>
        <w:ind w:firstLine="1"/>
        <w:jc w:val="both"/>
        <w:rPr>
          <w:rFonts w:ascii="Palatino Linotype" w:hAnsi="Palatino Linotype"/>
        </w:rPr>
      </w:pPr>
      <w:bookmarkStart w:id="6" w:name="_Hlk99014733"/>
      <w:r w:rsidRPr="00BF57E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BF57E0">
        <w:rPr>
          <w:rFonts w:ascii="Palatino Linotype" w:hAnsi="Palatino Linotype" w:cs="Palatino Linotype"/>
          <w:color w:val="000000" w:themeColor="text1"/>
        </w:rPr>
        <w:t>ALEXIS TAPIA RAMÍREZ.</w:t>
      </w:r>
    </w:p>
    <w:bookmarkEnd w:id="6"/>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p w:rsidR="00E95E3A" w:rsidRPr="00BF57E0" w:rsidRDefault="00E95E3A">
      <w:pPr>
        <w:spacing w:line="360" w:lineRule="auto"/>
        <w:ind w:right="-28"/>
        <w:rPr>
          <w:rFonts w:ascii="Palatino Linotype" w:eastAsia="Palatino Linotype" w:hAnsi="Palatino Linotype" w:cs="Palatino Linotype"/>
        </w:rPr>
      </w:pPr>
    </w:p>
    <w:sectPr w:rsidR="00E95E3A" w:rsidRPr="00BF57E0" w:rsidSect="00280E17">
      <w:headerReference w:type="even" r:id="rId9"/>
      <w:headerReference w:type="default" r:id="rId10"/>
      <w:footerReference w:type="default" r:id="rId11"/>
      <w:headerReference w:type="first" r:id="rId12"/>
      <w:footerReference w:type="first" r:id="rId13"/>
      <w:pgSz w:w="12240" w:h="15840"/>
      <w:pgMar w:top="1985"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12E" w:rsidRDefault="00B6312E">
      <w:r>
        <w:separator/>
      </w:r>
    </w:p>
  </w:endnote>
  <w:endnote w:type="continuationSeparator" w:id="0">
    <w:p w:rsidR="00B6312E" w:rsidRDefault="00B6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Montserrat">
    <w:altName w:val="Montserrat"/>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5B0" w:rsidRPr="00280E17" w:rsidRDefault="00CE65B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280E17">
      <w:rPr>
        <w:rFonts w:ascii="Palatino Linotype" w:hAnsi="Palatino Linotype"/>
        <w:b/>
        <w:color w:val="000000"/>
        <w:sz w:val="22"/>
      </w:rPr>
      <w:t xml:space="preserve">Página </w:t>
    </w:r>
    <w:r w:rsidRPr="00280E17">
      <w:rPr>
        <w:rFonts w:ascii="Palatino Linotype" w:hAnsi="Palatino Linotype"/>
        <w:b/>
        <w:color w:val="000000"/>
        <w:sz w:val="22"/>
      </w:rPr>
      <w:fldChar w:fldCharType="begin"/>
    </w:r>
    <w:r w:rsidRPr="00280E17">
      <w:rPr>
        <w:rFonts w:ascii="Palatino Linotype" w:hAnsi="Palatino Linotype"/>
        <w:b/>
        <w:color w:val="000000"/>
        <w:sz w:val="22"/>
      </w:rPr>
      <w:instrText>PAGE</w:instrText>
    </w:r>
    <w:r w:rsidRPr="00280E17">
      <w:rPr>
        <w:rFonts w:ascii="Palatino Linotype" w:hAnsi="Palatino Linotype"/>
        <w:b/>
        <w:color w:val="000000"/>
        <w:sz w:val="22"/>
      </w:rPr>
      <w:fldChar w:fldCharType="separate"/>
    </w:r>
    <w:r w:rsidR="00AA774D">
      <w:rPr>
        <w:rFonts w:ascii="Palatino Linotype" w:hAnsi="Palatino Linotype"/>
        <w:b/>
        <w:noProof/>
        <w:color w:val="000000"/>
        <w:sz w:val="22"/>
      </w:rPr>
      <w:t>20</w:t>
    </w:r>
    <w:r w:rsidRPr="00280E17">
      <w:rPr>
        <w:rFonts w:ascii="Palatino Linotype" w:hAnsi="Palatino Linotype"/>
        <w:b/>
        <w:color w:val="000000"/>
        <w:sz w:val="22"/>
      </w:rPr>
      <w:fldChar w:fldCharType="end"/>
    </w:r>
    <w:r w:rsidRPr="00280E17">
      <w:rPr>
        <w:rFonts w:ascii="Palatino Linotype" w:hAnsi="Palatino Linotype"/>
        <w:b/>
        <w:color w:val="000000"/>
        <w:sz w:val="22"/>
      </w:rPr>
      <w:t xml:space="preserve"> de </w:t>
    </w:r>
    <w:r w:rsidRPr="00280E17">
      <w:rPr>
        <w:rFonts w:ascii="Palatino Linotype" w:hAnsi="Palatino Linotype"/>
        <w:b/>
        <w:color w:val="000000"/>
        <w:sz w:val="22"/>
      </w:rPr>
      <w:fldChar w:fldCharType="begin"/>
    </w:r>
    <w:r w:rsidRPr="00280E17">
      <w:rPr>
        <w:rFonts w:ascii="Palatino Linotype" w:hAnsi="Palatino Linotype"/>
        <w:b/>
        <w:color w:val="000000"/>
        <w:sz w:val="22"/>
      </w:rPr>
      <w:instrText>NUMPAGES</w:instrText>
    </w:r>
    <w:r w:rsidRPr="00280E17">
      <w:rPr>
        <w:rFonts w:ascii="Palatino Linotype" w:hAnsi="Palatino Linotype"/>
        <w:b/>
        <w:color w:val="000000"/>
        <w:sz w:val="22"/>
      </w:rPr>
      <w:fldChar w:fldCharType="separate"/>
    </w:r>
    <w:r w:rsidR="00AA774D">
      <w:rPr>
        <w:rFonts w:ascii="Palatino Linotype" w:hAnsi="Palatino Linotype"/>
        <w:b/>
        <w:noProof/>
        <w:color w:val="000000"/>
        <w:sz w:val="22"/>
      </w:rPr>
      <w:t>20</w:t>
    </w:r>
    <w:r w:rsidRPr="00280E17">
      <w:rPr>
        <w:rFonts w:ascii="Palatino Linotype" w:hAnsi="Palatino Linotype"/>
        <w:b/>
        <w:color w:val="000000"/>
        <w:sz w:val="22"/>
      </w:rPr>
      <w:fldChar w:fldCharType="end"/>
    </w:r>
  </w:p>
  <w:p w:rsidR="00CE65B0" w:rsidRDefault="00CE65B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5B0" w:rsidRPr="00280E17" w:rsidRDefault="00CE65B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280E17">
      <w:rPr>
        <w:rFonts w:ascii="Palatino Linotype" w:hAnsi="Palatino Linotype"/>
        <w:b/>
        <w:color w:val="000000"/>
        <w:sz w:val="22"/>
      </w:rPr>
      <w:t xml:space="preserve">Página </w:t>
    </w:r>
    <w:r w:rsidRPr="00280E17">
      <w:rPr>
        <w:rFonts w:ascii="Palatino Linotype" w:hAnsi="Palatino Linotype"/>
        <w:b/>
        <w:color w:val="000000"/>
        <w:sz w:val="22"/>
      </w:rPr>
      <w:fldChar w:fldCharType="begin"/>
    </w:r>
    <w:r w:rsidRPr="00280E17">
      <w:rPr>
        <w:rFonts w:ascii="Palatino Linotype" w:hAnsi="Palatino Linotype"/>
        <w:b/>
        <w:color w:val="000000"/>
        <w:sz w:val="22"/>
      </w:rPr>
      <w:instrText>PAGE</w:instrText>
    </w:r>
    <w:r w:rsidRPr="00280E17">
      <w:rPr>
        <w:rFonts w:ascii="Palatino Linotype" w:hAnsi="Palatino Linotype"/>
        <w:b/>
        <w:color w:val="000000"/>
        <w:sz w:val="22"/>
      </w:rPr>
      <w:fldChar w:fldCharType="separate"/>
    </w:r>
    <w:r w:rsidR="00AA774D">
      <w:rPr>
        <w:rFonts w:ascii="Palatino Linotype" w:hAnsi="Palatino Linotype"/>
        <w:b/>
        <w:noProof/>
        <w:color w:val="000000"/>
        <w:sz w:val="22"/>
      </w:rPr>
      <w:t>1</w:t>
    </w:r>
    <w:r w:rsidRPr="00280E17">
      <w:rPr>
        <w:rFonts w:ascii="Palatino Linotype" w:hAnsi="Palatino Linotype"/>
        <w:b/>
        <w:color w:val="000000"/>
        <w:sz w:val="22"/>
      </w:rPr>
      <w:fldChar w:fldCharType="end"/>
    </w:r>
    <w:r w:rsidRPr="00280E17">
      <w:rPr>
        <w:rFonts w:ascii="Palatino Linotype" w:hAnsi="Palatino Linotype"/>
        <w:b/>
        <w:color w:val="000000"/>
        <w:sz w:val="22"/>
      </w:rPr>
      <w:t xml:space="preserve"> de </w:t>
    </w:r>
    <w:r w:rsidRPr="00280E17">
      <w:rPr>
        <w:rFonts w:ascii="Palatino Linotype" w:hAnsi="Palatino Linotype"/>
        <w:b/>
        <w:color w:val="000000"/>
        <w:sz w:val="22"/>
      </w:rPr>
      <w:fldChar w:fldCharType="begin"/>
    </w:r>
    <w:r w:rsidRPr="00280E17">
      <w:rPr>
        <w:rFonts w:ascii="Palatino Linotype" w:hAnsi="Palatino Linotype"/>
        <w:b/>
        <w:color w:val="000000"/>
        <w:sz w:val="22"/>
      </w:rPr>
      <w:instrText>NUMPAGES</w:instrText>
    </w:r>
    <w:r w:rsidRPr="00280E17">
      <w:rPr>
        <w:rFonts w:ascii="Palatino Linotype" w:hAnsi="Palatino Linotype"/>
        <w:b/>
        <w:color w:val="000000"/>
        <w:sz w:val="22"/>
      </w:rPr>
      <w:fldChar w:fldCharType="separate"/>
    </w:r>
    <w:r w:rsidR="00AA774D">
      <w:rPr>
        <w:rFonts w:ascii="Palatino Linotype" w:hAnsi="Palatino Linotype"/>
        <w:b/>
        <w:noProof/>
        <w:color w:val="000000"/>
        <w:sz w:val="22"/>
      </w:rPr>
      <w:t>20</w:t>
    </w:r>
    <w:r w:rsidRPr="00280E17">
      <w:rPr>
        <w:rFonts w:ascii="Palatino Linotype" w:hAnsi="Palatino Linotype"/>
        <w:b/>
        <w:color w:val="000000"/>
        <w:sz w:val="22"/>
      </w:rPr>
      <w:fldChar w:fldCharType="end"/>
    </w:r>
  </w:p>
  <w:p w:rsidR="00CE65B0" w:rsidRDefault="00CE65B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12E" w:rsidRDefault="00B6312E">
      <w:r>
        <w:separator/>
      </w:r>
    </w:p>
  </w:footnote>
  <w:footnote w:type="continuationSeparator" w:id="0">
    <w:p w:rsidR="00B6312E" w:rsidRDefault="00B6312E">
      <w:r>
        <w:continuationSeparator/>
      </w:r>
    </w:p>
  </w:footnote>
  <w:footnote w:id="1">
    <w:p w:rsidR="00CE65B0" w:rsidRDefault="00CE65B0"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CE65B0" w:rsidRDefault="00CE65B0"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CE65B0" w:rsidRDefault="00CE65B0"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CE65B0" w:rsidRDefault="00CE65B0"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5B0" w:rsidRDefault="00B6312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290" w:type="dxa"/>
      <w:tblInd w:w="0" w:type="dxa"/>
      <w:tblLayout w:type="fixed"/>
      <w:tblLook w:val="0400" w:firstRow="0" w:lastRow="0" w:firstColumn="0" w:lastColumn="0" w:noHBand="0" w:noVBand="1"/>
    </w:tblPr>
    <w:tblGrid>
      <w:gridCol w:w="2310"/>
      <w:gridCol w:w="7980"/>
    </w:tblGrid>
    <w:tr w:rsidR="00CE65B0">
      <w:trPr>
        <w:trHeight w:val="917"/>
      </w:trPr>
      <w:tc>
        <w:tcPr>
          <w:tcW w:w="2310" w:type="dxa"/>
          <w:shd w:val="clear" w:color="auto" w:fill="auto"/>
        </w:tcPr>
        <w:p w:rsidR="00CE65B0" w:rsidRDefault="00CE65B0">
          <w:pPr>
            <w:tabs>
              <w:tab w:val="right" w:pos="4273"/>
            </w:tabs>
            <w:rPr>
              <w:rFonts w:ascii="Garamond" w:eastAsia="Garamond" w:hAnsi="Garamond" w:cs="Garamond"/>
              <w:sz w:val="16"/>
              <w:szCs w:val="16"/>
            </w:rPr>
          </w:pPr>
        </w:p>
      </w:tc>
      <w:tc>
        <w:tcPr>
          <w:tcW w:w="7980" w:type="dxa"/>
          <w:shd w:val="clear" w:color="auto" w:fill="auto"/>
        </w:tcPr>
        <w:tbl>
          <w:tblPr>
            <w:tblStyle w:val="af4"/>
            <w:tblW w:w="8022" w:type="dxa"/>
            <w:tblInd w:w="43" w:type="dxa"/>
            <w:tblLayout w:type="fixed"/>
            <w:tblLook w:val="0400" w:firstRow="0" w:lastRow="0" w:firstColumn="0" w:lastColumn="0" w:noHBand="0" w:noVBand="1"/>
          </w:tblPr>
          <w:tblGrid>
            <w:gridCol w:w="3285"/>
            <w:gridCol w:w="4737"/>
          </w:tblGrid>
          <w:tr w:rsidR="00CE65B0" w:rsidTr="00280E17">
            <w:trPr>
              <w:trHeight w:val="68"/>
            </w:trPr>
            <w:tc>
              <w:tcPr>
                <w:tcW w:w="3285" w:type="dxa"/>
                <w:shd w:val="clear" w:color="auto" w:fill="auto"/>
              </w:tcPr>
              <w:p w:rsidR="00CE65B0" w:rsidRPr="00280E17" w:rsidRDefault="00CE65B0">
                <w:pPr>
                  <w:tabs>
                    <w:tab w:val="right" w:pos="8838"/>
                  </w:tabs>
                  <w:ind w:left="850" w:right="-274"/>
                  <w:rPr>
                    <w:rFonts w:ascii="Palatino Linotype" w:eastAsia="Palatino Linotype" w:hAnsi="Palatino Linotype" w:cs="Palatino Linotype"/>
                    <w:b/>
                    <w:szCs w:val="22"/>
                  </w:rPr>
                </w:pPr>
                <w:r w:rsidRPr="00280E17">
                  <w:rPr>
                    <w:rFonts w:ascii="Palatino Linotype" w:eastAsia="Palatino Linotype" w:hAnsi="Palatino Linotype" w:cs="Palatino Linotype"/>
                    <w:b/>
                    <w:szCs w:val="22"/>
                  </w:rPr>
                  <w:t>Recurso de Revisión:</w:t>
                </w:r>
              </w:p>
            </w:tc>
            <w:tc>
              <w:tcPr>
                <w:tcW w:w="4737" w:type="dxa"/>
                <w:shd w:val="clear" w:color="auto" w:fill="auto"/>
              </w:tcPr>
              <w:p w:rsidR="00CE65B0" w:rsidRPr="00280E17" w:rsidRDefault="00CE65B0" w:rsidP="00FC5417">
                <w:pPr>
                  <w:ind w:right="-1512"/>
                  <w:rPr>
                    <w:rFonts w:ascii="Palatino Linotype" w:eastAsia="Palatino Linotype" w:hAnsi="Palatino Linotype" w:cs="Palatino Linotype"/>
                    <w:szCs w:val="22"/>
                  </w:rPr>
                </w:pPr>
                <w:r w:rsidRPr="00280E17">
                  <w:rPr>
                    <w:rFonts w:ascii="Palatino Linotype" w:eastAsia="Palatino Linotype" w:hAnsi="Palatino Linotype" w:cs="Palatino Linotype"/>
                    <w:szCs w:val="22"/>
                  </w:rPr>
                  <w:t>12128/INFOEM/IP/RR/2025</w:t>
                </w:r>
              </w:p>
            </w:tc>
          </w:tr>
          <w:tr w:rsidR="00CE65B0" w:rsidTr="00280E17">
            <w:trPr>
              <w:trHeight w:val="135"/>
            </w:trPr>
            <w:tc>
              <w:tcPr>
                <w:tcW w:w="3285" w:type="dxa"/>
                <w:shd w:val="clear" w:color="auto" w:fill="auto"/>
              </w:tcPr>
              <w:p w:rsidR="00CE65B0" w:rsidRPr="00280E17" w:rsidRDefault="00CE65B0">
                <w:pPr>
                  <w:tabs>
                    <w:tab w:val="right" w:pos="8838"/>
                  </w:tabs>
                  <w:ind w:left="850" w:right="-274"/>
                  <w:rPr>
                    <w:rFonts w:ascii="Palatino Linotype" w:eastAsia="Palatino Linotype" w:hAnsi="Palatino Linotype" w:cs="Palatino Linotype"/>
                    <w:b/>
                    <w:szCs w:val="22"/>
                  </w:rPr>
                </w:pPr>
                <w:r w:rsidRPr="00280E17">
                  <w:rPr>
                    <w:rFonts w:ascii="Palatino Linotype" w:eastAsia="Palatino Linotype" w:hAnsi="Palatino Linotype" w:cs="Palatino Linotype"/>
                    <w:b/>
                    <w:szCs w:val="22"/>
                  </w:rPr>
                  <w:t>Sujeto Obligado:</w:t>
                </w:r>
              </w:p>
            </w:tc>
            <w:tc>
              <w:tcPr>
                <w:tcW w:w="4737" w:type="dxa"/>
                <w:shd w:val="clear" w:color="auto" w:fill="auto"/>
              </w:tcPr>
              <w:p w:rsidR="00CE65B0" w:rsidRPr="00280E17" w:rsidRDefault="00CE65B0" w:rsidP="007A4CCD">
                <w:pPr>
                  <w:tabs>
                    <w:tab w:val="left" w:pos="2834"/>
                  </w:tabs>
                  <w:ind w:right="-810"/>
                  <w:rPr>
                    <w:rFonts w:ascii="Palatino Linotype" w:eastAsia="Palatino Linotype" w:hAnsi="Palatino Linotype" w:cs="Palatino Linotype"/>
                    <w:szCs w:val="22"/>
                  </w:rPr>
                </w:pPr>
                <w:r w:rsidRPr="00280E17">
                  <w:rPr>
                    <w:rFonts w:ascii="Palatino Linotype" w:hAnsi="Palatino Linotype"/>
                    <w:bCs/>
                  </w:rPr>
                  <w:t>Ayuntamiento de Ecatepec de Morelos</w:t>
                </w:r>
              </w:p>
            </w:tc>
          </w:tr>
          <w:tr w:rsidR="00CE65B0" w:rsidTr="00280E17">
            <w:trPr>
              <w:trHeight w:val="135"/>
            </w:trPr>
            <w:tc>
              <w:tcPr>
                <w:tcW w:w="3285" w:type="dxa"/>
                <w:shd w:val="clear" w:color="auto" w:fill="auto"/>
              </w:tcPr>
              <w:p w:rsidR="00CE65B0" w:rsidRPr="00280E17" w:rsidRDefault="00CE65B0">
                <w:pPr>
                  <w:tabs>
                    <w:tab w:val="right" w:pos="8838"/>
                  </w:tabs>
                  <w:ind w:left="850" w:right="-274"/>
                  <w:rPr>
                    <w:rFonts w:ascii="Palatino Linotype" w:eastAsia="Palatino Linotype" w:hAnsi="Palatino Linotype" w:cs="Palatino Linotype"/>
                    <w:b/>
                    <w:szCs w:val="22"/>
                  </w:rPr>
                </w:pPr>
                <w:r w:rsidRPr="00280E17">
                  <w:rPr>
                    <w:rFonts w:ascii="Palatino Linotype" w:eastAsia="Palatino Linotype" w:hAnsi="Palatino Linotype" w:cs="Palatino Linotype"/>
                    <w:b/>
                    <w:szCs w:val="22"/>
                  </w:rPr>
                  <w:t>Comisionada ponente:</w:t>
                </w:r>
              </w:p>
            </w:tc>
            <w:tc>
              <w:tcPr>
                <w:tcW w:w="4737" w:type="dxa"/>
                <w:shd w:val="clear" w:color="auto" w:fill="auto"/>
              </w:tcPr>
              <w:p w:rsidR="00CE65B0" w:rsidRPr="00280E17" w:rsidRDefault="00CE65B0">
                <w:pPr>
                  <w:ind w:right="-1512"/>
                  <w:rPr>
                    <w:rFonts w:ascii="Palatino Linotype" w:eastAsia="Palatino Linotype" w:hAnsi="Palatino Linotype" w:cs="Palatino Linotype"/>
                    <w:szCs w:val="22"/>
                  </w:rPr>
                </w:pPr>
                <w:r w:rsidRPr="00280E17">
                  <w:rPr>
                    <w:rFonts w:ascii="Palatino Linotype" w:eastAsia="Palatino Linotype" w:hAnsi="Palatino Linotype" w:cs="Palatino Linotype"/>
                    <w:szCs w:val="22"/>
                  </w:rPr>
                  <w:t>María del Rosario Mejía Ayala</w:t>
                </w:r>
              </w:p>
              <w:p w:rsidR="00CE65B0" w:rsidRPr="00280E17" w:rsidRDefault="00CE65B0">
                <w:pPr>
                  <w:ind w:right="-1512"/>
                  <w:rPr>
                    <w:rFonts w:ascii="Palatino Linotype" w:eastAsia="Palatino Linotype" w:hAnsi="Palatino Linotype" w:cs="Palatino Linotype"/>
                    <w:szCs w:val="22"/>
                  </w:rPr>
                </w:pPr>
              </w:p>
            </w:tc>
          </w:tr>
        </w:tbl>
        <w:p w:rsidR="00CE65B0" w:rsidRDefault="00CE65B0">
          <w:pPr>
            <w:tabs>
              <w:tab w:val="right" w:pos="8838"/>
            </w:tabs>
            <w:ind w:left="-28"/>
            <w:jc w:val="both"/>
            <w:rPr>
              <w:rFonts w:ascii="Arial" w:eastAsia="Arial" w:hAnsi="Arial" w:cs="Arial"/>
              <w:b/>
              <w:sz w:val="22"/>
              <w:szCs w:val="22"/>
            </w:rPr>
          </w:pPr>
        </w:p>
      </w:tc>
    </w:tr>
  </w:tbl>
  <w:p w:rsidR="00CE65B0" w:rsidRDefault="00B6312E">
    <w:pPr>
      <w:pBdr>
        <w:top w:val="nil"/>
        <w:left w:val="nil"/>
        <w:bottom w:val="nil"/>
        <w:right w:val="nil"/>
        <w:between w:val="nil"/>
      </w:pBdr>
      <w:tabs>
        <w:tab w:val="center" w:pos="4419"/>
        <w:tab w:val="right" w:pos="8838"/>
      </w:tabs>
      <w:rPr>
        <w:color w:val="000000"/>
        <w:sz w:val="14"/>
        <w:szCs w:val="14"/>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alt="" style="position:absolute;margin-left:-71.85pt;margin-top:-116.05pt;width:589.8pt;height:768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5"/>
      <w:tblW w:w="10350" w:type="dxa"/>
      <w:tblInd w:w="0" w:type="dxa"/>
      <w:tblLayout w:type="fixed"/>
      <w:tblLook w:val="0400" w:firstRow="0" w:lastRow="0" w:firstColumn="0" w:lastColumn="0" w:noHBand="0" w:noVBand="1"/>
    </w:tblPr>
    <w:tblGrid>
      <w:gridCol w:w="3092"/>
      <w:gridCol w:w="7258"/>
    </w:tblGrid>
    <w:tr w:rsidR="00CE65B0">
      <w:trPr>
        <w:trHeight w:val="2303"/>
      </w:trPr>
      <w:tc>
        <w:tcPr>
          <w:tcW w:w="3092" w:type="dxa"/>
          <w:shd w:val="clear" w:color="auto" w:fill="auto"/>
        </w:tcPr>
        <w:p w:rsidR="00CE65B0" w:rsidRDefault="00CE65B0">
          <w:pPr>
            <w:tabs>
              <w:tab w:val="right" w:pos="4273"/>
            </w:tabs>
            <w:rPr>
              <w:rFonts w:ascii="Garamond" w:eastAsia="Garamond" w:hAnsi="Garamond" w:cs="Garamond"/>
              <w:sz w:val="22"/>
              <w:szCs w:val="22"/>
            </w:rPr>
          </w:pPr>
        </w:p>
      </w:tc>
      <w:tc>
        <w:tcPr>
          <w:tcW w:w="7258" w:type="dxa"/>
          <w:shd w:val="clear" w:color="auto" w:fill="auto"/>
        </w:tcPr>
        <w:tbl>
          <w:tblPr>
            <w:tblStyle w:val="af6"/>
            <w:tblW w:w="11382" w:type="dxa"/>
            <w:tblInd w:w="0" w:type="dxa"/>
            <w:tblLayout w:type="fixed"/>
            <w:tblLook w:val="0400" w:firstRow="0" w:lastRow="0" w:firstColumn="0" w:lastColumn="0" w:noHBand="0" w:noVBand="1"/>
          </w:tblPr>
          <w:tblGrid>
            <w:gridCol w:w="2693"/>
            <w:gridCol w:w="4819"/>
            <w:gridCol w:w="3870"/>
          </w:tblGrid>
          <w:tr w:rsidR="00CE65B0" w:rsidTr="00280E17">
            <w:trPr>
              <w:trHeight w:val="144"/>
            </w:trPr>
            <w:tc>
              <w:tcPr>
                <w:tcW w:w="2693" w:type="dxa"/>
                <w:shd w:val="clear" w:color="auto" w:fill="auto"/>
              </w:tcPr>
              <w:p w:rsidR="00CE65B0" w:rsidRPr="00280E17" w:rsidRDefault="00CE65B0" w:rsidP="00280E17">
                <w:pPr>
                  <w:tabs>
                    <w:tab w:val="right" w:pos="8838"/>
                  </w:tabs>
                  <w:ind w:left="-61" w:right="-105" w:firstLine="61"/>
                  <w:jc w:val="both"/>
                  <w:rPr>
                    <w:rFonts w:ascii="Palatino Linotype" w:eastAsia="Palatino Linotype" w:hAnsi="Palatino Linotype" w:cs="Palatino Linotype"/>
                    <w:b/>
                    <w:szCs w:val="22"/>
                  </w:rPr>
                </w:pPr>
                <w:r w:rsidRPr="00280E17">
                  <w:rPr>
                    <w:rFonts w:ascii="Palatino Linotype" w:eastAsia="Palatino Linotype" w:hAnsi="Palatino Linotype" w:cs="Palatino Linotype"/>
                    <w:b/>
                    <w:szCs w:val="22"/>
                  </w:rPr>
                  <w:t>Recurso de Revisión:</w:t>
                </w:r>
              </w:p>
            </w:tc>
            <w:tc>
              <w:tcPr>
                <w:tcW w:w="4819" w:type="dxa"/>
              </w:tcPr>
              <w:p w:rsidR="00CE65B0" w:rsidRPr="00AA774D" w:rsidRDefault="00CE65B0" w:rsidP="00280E17">
                <w:pPr>
                  <w:spacing w:after="120"/>
                  <w:ind w:right="68"/>
                  <w:rPr>
                    <w:rFonts w:ascii="Palatino Linotype" w:hAnsi="Palatino Linotype" w:cs="Arial"/>
                    <w:bCs/>
                    <w:sz w:val="23"/>
                    <w:szCs w:val="23"/>
                  </w:rPr>
                </w:pPr>
                <w:r w:rsidRPr="00AA774D">
                  <w:rPr>
                    <w:rFonts w:ascii="Palatino Linotype" w:hAnsi="Palatino Linotype" w:cs="Arial"/>
                    <w:bCs/>
                    <w:sz w:val="23"/>
                    <w:szCs w:val="23"/>
                  </w:rPr>
                  <w:t>12128/INFOEM/IP/RR/2025</w:t>
                </w:r>
              </w:p>
            </w:tc>
            <w:tc>
              <w:tcPr>
                <w:tcW w:w="3870" w:type="dxa"/>
                <w:shd w:val="clear" w:color="auto" w:fill="auto"/>
              </w:tcPr>
              <w:p w:rsidR="00CE65B0" w:rsidRDefault="00CE65B0" w:rsidP="00AF618E">
                <w:pPr>
                  <w:ind w:right="-810"/>
                  <w:rPr>
                    <w:rFonts w:ascii="Palatino Linotype" w:eastAsia="Palatino Linotype" w:hAnsi="Palatino Linotype" w:cs="Palatino Linotype"/>
                    <w:sz w:val="22"/>
                    <w:szCs w:val="22"/>
                  </w:rPr>
                </w:pPr>
              </w:p>
            </w:tc>
          </w:tr>
          <w:tr w:rsidR="00CE65B0" w:rsidTr="00280E17">
            <w:trPr>
              <w:trHeight w:val="144"/>
            </w:trPr>
            <w:tc>
              <w:tcPr>
                <w:tcW w:w="2693" w:type="dxa"/>
                <w:shd w:val="clear" w:color="auto" w:fill="auto"/>
              </w:tcPr>
              <w:p w:rsidR="00CE65B0" w:rsidRPr="00280E17" w:rsidRDefault="00CE65B0" w:rsidP="00AF618E">
                <w:pPr>
                  <w:tabs>
                    <w:tab w:val="right" w:pos="8838"/>
                  </w:tabs>
                  <w:ind w:left="-74" w:right="-105" w:firstLine="74"/>
                  <w:jc w:val="both"/>
                  <w:rPr>
                    <w:rFonts w:ascii="Palatino Linotype" w:eastAsia="Palatino Linotype" w:hAnsi="Palatino Linotype" w:cs="Palatino Linotype"/>
                    <w:b/>
                    <w:szCs w:val="22"/>
                  </w:rPr>
                </w:pPr>
                <w:r w:rsidRPr="00280E17">
                  <w:rPr>
                    <w:rFonts w:ascii="Palatino Linotype" w:eastAsia="Palatino Linotype" w:hAnsi="Palatino Linotype" w:cs="Palatino Linotype"/>
                    <w:b/>
                    <w:szCs w:val="22"/>
                  </w:rPr>
                  <w:t>Recurrente:</w:t>
                </w:r>
              </w:p>
            </w:tc>
            <w:tc>
              <w:tcPr>
                <w:tcW w:w="4819" w:type="dxa"/>
              </w:tcPr>
              <w:p w:rsidR="00CE65B0" w:rsidRPr="00280E17" w:rsidRDefault="00AA774D" w:rsidP="00280E17">
                <w:pPr>
                  <w:rPr>
                    <w:rFonts w:ascii="Palatino Linotype" w:hAnsi="Palatino Linotype"/>
                    <w:sz w:val="23"/>
                    <w:szCs w:val="23"/>
                  </w:rPr>
                </w:pPr>
                <w:r>
                  <w:rPr>
                    <w:rFonts w:ascii="Palatino Linotype" w:hAnsi="Palatino Linotype"/>
                    <w:sz w:val="23"/>
                    <w:szCs w:val="23"/>
                  </w:rPr>
                  <w:t>XXXX</w:t>
                </w:r>
              </w:p>
            </w:tc>
            <w:tc>
              <w:tcPr>
                <w:tcW w:w="3870" w:type="dxa"/>
                <w:shd w:val="clear" w:color="auto" w:fill="auto"/>
              </w:tcPr>
              <w:p w:rsidR="00CE65B0" w:rsidRDefault="00CE65B0" w:rsidP="00AF618E">
                <w:pPr>
                  <w:tabs>
                    <w:tab w:val="left" w:pos="3122"/>
                  </w:tabs>
                  <w:ind w:right="-810"/>
                  <w:rPr>
                    <w:rFonts w:ascii="Palatino Linotype" w:eastAsia="Palatino Linotype" w:hAnsi="Palatino Linotype" w:cs="Palatino Linotype"/>
                    <w:sz w:val="22"/>
                    <w:szCs w:val="22"/>
                  </w:rPr>
                </w:pPr>
              </w:p>
            </w:tc>
          </w:tr>
          <w:tr w:rsidR="00CE65B0" w:rsidTr="00280E17">
            <w:trPr>
              <w:trHeight w:val="283"/>
            </w:trPr>
            <w:tc>
              <w:tcPr>
                <w:tcW w:w="2693" w:type="dxa"/>
                <w:shd w:val="clear" w:color="auto" w:fill="auto"/>
              </w:tcPr>
              <w:p w:rsidR="00CE65B0" w:rsidRPr="00280E17" w:rsidRDefault="00CE65B0" w:rsidP="00AF618E">
                <w:pPr>
                  <w:tabs>
                    <w:tab w:val="right" w:pos="8838"/>
                  </w:tabs>
                  <w:ind w:left="-74" w:right="-105" w:firstLine="74"/>
                  <w:jc w:val="both"/>
                  <w:rPr>
                    <w:rFonts w:ascii="Palatino Linotype" w:eastAsia="Palatino Linotype" w:hAnsi="Palatino Linotype" w:cs="Palatino Linotype"/>
                    <w:b/>
                    <w:szCs w:val="22"/>
                  </w:rPr>
                </w:pPr>
                <w:r w:rsidRPr="00280E17">
                  <w:rPr>
                    <w:rFonts w:ascii="Palatino Linotype" w:eastAsia="Palatino Linotype" w:hAnsi="Palatino Linotype" w:cs="Palatino Linotype"/>
                    <w:b/>
                    <w:szCs w:val="22"/>
                  </w:rPr>
                  <w:t>Sujeto Obligado:</w:t>
                </w:r>
              </w:p>
            </w:tc>
            <w:tc>
              <w:tcPr>
                <w:tcW w:w="4819" w:type="dxa"/>
              </w:tcPr>
              <w:p w:rsidR="00CE65B0" w:rsidRPr="00280E17" w:rsidRDefault="00CE65B0" w:rsidP="00280E17">
                <w:pPr>
                  <w:spacing w:after="120"/>
                  <w:ind w:left="-70" w:right="68"/>
                  <w:rPr>
                    <w:rFonts w:ascii="Palatino Linotype" w:hAnsi="Palatino Linotype" w:cs="Arial"/>
                    <w:sz w:val="23"/>
                    <w:szCs w:val="23"/>
                  </w:rPr>
                </w:pPr>
                <w:r w:rsidRPr="00280E17">
                  <w:rPr>
                    <w:rFonts w:ascii="Palatino Linotype" w:hAnsi="Palatino Linotype" w:cs="Arial"/>
                    <w:sz w:val="23"/>
                    <w:szCs w:val="23"/>
                  </w:rPr>
                  <w:t>Ayuntamiento de Ecatepec de Morelos</w:t>
                </w:r>
              </w:p>
            </w:tc>
            <w:tc>
              <w:tcPr>
                <w:tcW w:w="3870" w:type="dxa"/>
                <w:shd w:val="clear" w:color="auto" w:fill="auto"/>
              </w:tcPr>
              <w:p w:rsidR="00CE65B0" w:rsidRDefault="00CE65B0" w:rsidP="00AF618E">
                <w:pPr>
                  <w:tabs>
                    <w:tab w:val="left" w:pos="2834"/>
                  </w:tabs>
                  <w:ind w:right="-810"/>
                  <w:rPr>
                    <w:rFonts w:ascii="Palatino Linotype" w:eastAsia="Palatino Linotype" w:hAnsi="Palatino Linotype" w:cs="Palatino Linotype"/>
                    <w:sz w:val="22"/>
                    <w:szCs w:val="22"/>
                  </w:rPr>
                </w:pPr>
              </w:p>
            </w:tc>
          </w:tr>
          <w:tr w:rsidR="00CE65B0" w:rsidTr="00280E17">
            <w:trPr>
              <w:trHeight w:val="283"/>
            </w:trPr>
            <w:tc>
              <w:tcPr>
                <w:tcW w:w="2693" w:type="dxa"/>
                <w:shd w:val="clear" w:color="auto" w:fill="auto"/>
              </w:tcPr>
              <w:p w:rsidR="00CE65B0" w:rsidRPr="00280E17" w:rsidRDefault="00CE65B0" w:rsidP="008F22B7">
                <w:pPr>
                  <w:tabs>
                    <w:tab w:val="right" w:pos="8838"/>
                  </w:tabs>
                  <w:ind w:right="-105"/>
                  <w:jc w:val="both"/>
                  <w:rPr>
                    <w:rFonts w:ascii="Palatino Linotype" w:eastAsia="Palatino Linotype" w:hAnsi="Palatino Linotype" w:cs="Palatino Linotype"/>
                    <w:b/>
                    <w:szCs w:val="22"/>
                  </w:rPr>
                </w:pPr>
                <w:r w:rsidRPr="00280E17">
                  <w:rPr>
                    <w:rFonts w:ascii="Palatino Linotype" w:eastAsia="Palatino Linotype" w:hAnsi="Palatino Linotype" w:cs="Palatino Linotype"/>
                    <w:b/>
                    <w:szCs w:val="22"/>
                  </w:rPr>
                  <w:t>Comisionada ponente:</w:t>
                </w:r>
              </w:p>
            </w:tc>
            <w:tc>
              <w:tcPr>
                <w:tcW w:w="4819" w:type="dxa"/>
              </w:tcPr>
              <w:p w:rsidR="00CE65B0" w:rsidRPr="00280E17" w:rsidRDefault="00CE65B0" w:rsidP="00280E17">
                <w:pPr>
                  <w:spacing w:after="120"/>
                  <w:ind w:right="68"/>
                  <w:rPr>
                    <w:rFonts w:ascii="Palatino Linotype" w:hAnsi="Palatino Linotype" w:cs="Arial"/>
                    <w:sz w:val="23"/>
                    <w:szCs w:val="23"/>
                  </w:rPr>
                </w:pPr>
                <w:r w:rsidRPr="00280E17">
                  <w:rPr>
                    <w:rFonts w:ascii="Palatino Linotype" w:hAnsi="Palatino Linotype" w:cs="Arial"/>
                    <w:sz w:val="23"/>
                    <w:szCs w:val="23"/>
                  </w:rPr>
                  <w:t>María del Rosario Mejía Ayala</w:t>
                </w:r>
              </w:p>
            </w:tc>
            <w:tc>
              <w:tcPr>
                <w:tcW w:w="3870" w:type="dxa"/>
                <w:shd w:val="clear" w:color="auto" w:fill="auto"/>
              </w:tcPr>
              <w:p w:rsidR="00CE65B0" w:rsidRDefault="00CE65B0" w:rsidP="00AF618E">
                <w:pPr>
                  <w:ind w:right="-810"/>
                  <w:rPr>
                    <w:rFonts w:ascii="Palatino Linotype" w:eastAsia="Palatino Linotype" w:hAnsi="Palatino Linotype" w:cs="Palatino Linotype"/>
                    <w:sz w:val="22"/>
                    <w:szCs w:val="22"/>
                  </w:rPr>
                </w:pPr>
              </w:p>
            </w:tc>
          </w:tr>
        </w:tbl>
        <w:p w:rsidR="00CE65B0" w:rsidRDefault="00CE65B0">
          <w:pPr>
            <w:tabs>
              <w:tab w:val="right" w:pos="8838"/>
            </w:tabs>
            <w:ind w:left="-28"/>
            <w:jc w:val="both"/>
            <w:rPr>
              <w:rFonts w:ascii="Arial" w:eastAsia="Arial" w:hAnsi="Arial" w:cs="Arial"/>
              <w:b/>
              <w:sz w:val="22"/>
              <w:szCs w:val="22"/>
            </w:rPr>
          </w:pPr>
        </w:p>
      </w:tc>
    </w:tr>
  </w:tbl>
  <w:p w:rsidR="00CE65B0" w:rsidRDefault="00B6312E" w:rsidP="00280E17">
    <w:pPr>
      <w:pBdr>
        <w:top w:val="nil"/>
        <w:left w:val="nil"/>
        <w:bottom w:val="nil"/>
        <w:right w:val="nil"/>
        <w:between w:val="nil"/>
      </w:pBdr>
      <w:tabs>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59.35pt;margin-top:-151.7pt;width:589.8pt;height:768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2598E4F"/>
    <w:multiLevelType w:val="hybridMultilevel"/>
    <w:tmpl w:val="EAEE9DCD"/>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1A976D"/>
    <w:multiLevelType w:val="hybridMultilevel"/>
    <w:tmpl w:val="5B1F2F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3791B"/>
    <w:multiLevelType w:val="multilevel"/>
    <w:tmpl w:val="BC4EA51C"/>
    <w:lvl w:ilvl="0">
      <w:start w:val="1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2B752D1"/>
    <w:multiLevelType w:val="multilevel"/>
    <w:tmpl w:val="67520BA0"/>
    <w:lvl w:ilvl="0">
      <w:start w:val="43"/>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207EDF"/>
    <w:multiLevelType w:val="multilevel"/>
    <w:tmpl w:val="7952D7C8"/>
    <w:lvl w:ilvl="0">
      <w:start w:val="3"/>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394268"/>
    <w:multiLevelType w:val="hybridMultilevel"/>
    <w:tmpl w:val="895AAC0A"/>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6" w15:restartNumberingAfterBreak="0">
    <w:nsid w:val="0F670AF7"/>
    <w:multiLevelType w:val="multilevel"/>
    <w:tmpl w:val="BBFC31D4"/>
    <w:lvl w:ilvl="0">
      <w:start w:val="32"/>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EE2637"/>
    <w:multiLevelType w:val="multilevel"/>
    <w:tmpl w:val="8E00F72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i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1023C3"/>
    <w:multiLevelType w:val="hybridMultilevel"/>
    <w:tmpl w:val="52727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78D2008"/>
    <w:multiLevelType w:val="hybridMultilevel"/>
    <w:tmpl w:val="CA8270B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60488F"/>
    <w:multiLevelType w:val="multilevel"/>
    <w:tmpl w:val="6FB85E2C"/>
    <w:lvl w:ilvl="0">
      <w:start w:val="4"/>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CFD1FC6"/>
    <w:multiLevelType w:val="multilevel"/>
    <w:tmpl w:val="7372475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B377EE"/>
    <w:multiLevelType w:val="multilevel"/>
    <w:tmpl w:val="EF3EA2FE"/>
    <w:lvl w:ilvl="0">
      <w:start w:val="6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06A009B"/>
    <w:multiLevelType w:val="hybridMultilevel"/>
    <w:tmpl w:val="D95C3CE4"/>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3C96499"/>
    <w:multiLevelType w:val="multilevel"/>
    <w:tmpl w:val="6D70F796"/>
    <w:lvl w:ilvl="0">
      <w:start w:val="18"/>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865426D"/>
    <w:multiLevelType w:val="multilevel"/>
    <w:tmpl w:val="EE2EFE5C"/>
    <w:lvl w:ilvl="0">
      <w:start w:val="42"/>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98B5606"/>
    <w:multiLevelType w:val="hybridMultilevel"/>
    <w:tmpl w:val="D690FF42"/>
    <w:lvl w:ilvl="0" w:tplc="080A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0F53B03"/>
    <w:multiLevelType w:val="multilevel"/>
    <w:tmpl w:val="51209684"/>
    <w:lvl w:ilvl="0">
      <w:start w:val="17"/>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2E50CDE"/>
    <w:multiLevelType w:val="multilevel"/>
    <w:tmpl w:val="C3647D6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001C8F"/>
    <w:multiLevelType w:val="multilevel"/>
    <w:tmpl w:val="51209684"/>
    <w:lvl w:ilvl="0">
      <w:start w:val="17"/>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B70435A"/>
    <w:multiLevelType w:val="multilevel"/>
    <w:tmpl w:val="3378CF6A"/>
    <w:lvl w:ilvl="0">
      <w:start w:val="35"/>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E8D4E1A"/>
    <w:multiLevelType w:val="hybridMultilevel"/>
    <w:tmpl w:val="B76662D2"/>
    <w:lvl w:ilvl="0" w:tplc="E1120344">
      <w:start w:val="2"/>
      <w:numFmt w:val="bullet"/>
      <w:lvlText w:val="-"/>
      <w:lvlJc w:val="left"/>
      <w:pPr>
        <w:ind w:left="1353" w:hanging="360"/>
      </w:pPr>
      <w:rPr>
        <w:rFonts w:ascii="Palatino Linotype" w:eastAsia="Times New Roman" w:hAnsi="Palatino Linotype" w:cs="Times New Roman"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24" w15:restartNumberingAfterBreak="0">
    <w:nsid w:val="50DB3877"/>
    <w:multiLevelType w:val="multilevel"/>
    <w:tmpl w:val="12FEF062"/>
    <w:lvl w:ilvl="0">
      <w:start w:val="41"/>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3F65C20"/>
    <w:multiLevelType w:val="multilevel"/>
    <w:tmpl w:val="2C3073F2"/>
    <w:lvl w:ilvl="0">
      <w:start w:val="60"/>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57D7726"/>
    <w:multiLevelType w:val="hybridMultilevel"/>
    <w:tmpl w:val="6598E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6F37452"/>
    <w:multiLevelType w:val="multilevel"/>
    <w:tmpl w:val="913425B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8" w15:restartNumberingAfterBreak="0">
    <w:nsid w:val="5A177B67"/>
    <w:multiLevelType w:val="multilevel"/>
    <w:tmpl w:val="AE3CC94A"/>
    <w:lvl w:ilvl="0">
      <w:start w:val="36"/>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3E93D40"/>
    <w:multiLevelType w:val="multilevel"/>
    <w:tmpl w:val="51209684"/>
    <w:lvl w:ilvl="0">
      <w:start w:val="17"/>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657696E"/>
    <w:multiLevelType w:val="multilevel"/>
    <w:tmpl w:val="526EBFEA"/>
    <w:lvl w:ilvl="0">
      <w:start w:val="14"/>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7DB12CD"/>
    <w:multiLevelType w:val="multilevel"/>
    <w:tmpl w:val="D34EE85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B5A18C9"/>
    <w:multiLevelType w:val="multilevel"/>
    <w:tmpl w:val="8B70E882"/>
    <w:lvl w:ilvl="0">
      <w:start w:val="34"/>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F8A5C7A"/>
    <w:multiLevelType w:val="multilevel"/>
    <w:tmpl w:val="55285862"/>
    <w:lvl w:ilvl="0">
      <w:start w:val="39"/>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17035A8"/>
    <w:multiLevelType w:val="hybridMultilevel"/>
    <w:tmpl w:val="3ADC65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9795EEB"/>
    <w:multiLevelType w:val="hybridMultilevel"/>
    <w:tmpl w:val="7804B722"/>
    <w:lvl w:ilvl="0" w:tplc="FAA8B6DC">
      <w:start w:val="1"/>
      <w:numFmt w:val="ordinalText"/>
      <w:lvlText w:val="%1."/>
      <w:lvlJc w:val="left"/>
      <w:pPr>
        <w:ind w:left="1920" w:hanging="360"/>
      </w:pPr>
      <w:rPr>
        <w:b/>
        <w:caps/>
        <w:sz w:val="28"/>
      </w:rPr>
    </w:lvl>
    <w:lvl w:ilvl="1" w:tplc="16B6B4A4">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7C435A25"/>
    <w:multiLevelType w:val="multilevel"/>
    <w:tmpl w:val="4802078A"/>
    <w:lvl w:ilvl="0">
      <w:start w:val="7"/>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D881BE9"/>
    <w:multiLevelType w:val="hybridMultilevel"/>
    <w:tmpl w:val="D2687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FAF3AF7"/>
    <w:multiLevelType w:val="multilevel"/>
    <w:tmpl w:val="806E699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5"/>
  </w:num>
  <w:num w:numId="3">
    <w:abstractNumId w:val="11"/>
  </w:num>
  <w:num w:numId="4">
    <w:abstractNumId w:val="35"/>
  </w:num>
  <w:num w:numId="5">
    <w:abstractNumId w:val="14"/>
  </w:num>
  <w:num w:numId="6">
    <w:abstractNumId w:val="9"/>
  </w:num>
  <w:num w:numId="7">
    <w:abstractNumId w:val="30"/>
  </w:num>
  <w:num w:numId="8">
    <w:abstractNumId w:val="37"/>
  </w:num>
  <w:num w:numId="9">
    <w:abstractNumId w:val="2"/>
  </w:num>
  <w:num w:numId="10">
    <w:abstractNumId w:val="16"/>
  </w:num>
  <w:num w:numId="11">
    <w:abstractNumId w:val="12"/>
  </w:num>
  <w:num w:numId="12">
    <w:abstractNumId w:val="26"/>
  </w:num>
  <w:num w:numId="13">
    <w:abstractNumId w:val="8"/>
  </w:num>
  <w:num w:numId="14">
    <w:abstractNumId w:val="25"/>
  </w:num>
  <w:num w:numId="15">
    <w:abstractNumId w:val="13"/>
  </w:num>
  <w:num w:numId="16">
    <w:abstractNumId w:val="1"/>
  </w:num>
  <w:num w:numId="17">
    <w:abstractNumId w:val="0"/>
  </w:num>
  <w:num w:numId="18">
    <w:abstractNumId w:val="18"/>
  </w:num>
  <w:num w:numId="19">
    <w:abstractNumId w:val="28"/>
  </w:num>
  <w:num w:numId="20">
    <w:abstractNumId w:val="17"/>
  </w:num>
  <w:num w:numId="21">
    <w:abstractNumId w:val="5"/>
  </w:num>
  <w:num w:numId="22">
    <w:abstractNumId w:val="3"/>
  </w:num>
  <w:num w:numId="23">
    <w:abstractNumId w:val="6"/>
  </w:num>
  <w:num w:numId="24">
    <w:abstractNumId w:val="33"/>
  </w:num>
  <w:num w:numId="25">
    <w:abstractNumId w:val="21"/>
  </w:num>
  <w:num w:numId="26">
    <w:abstractNumId w:val="19"/>
  </w:num>
  <w:num w:numId="27">
    <w:abstractNumId w:val="29"/>
  </w:num>
  <w:num w:numId="28">
    <w:abstractNumId w:val="36"/>
  </w:num>
  <w:num w:numId="29">
    <w:abstractNumId w:val="31"/>
  </w:num>
  <w:num w:numId="30">
    <w:abstractNumId w:val="20"/>
  </w:num>
  <w:num w:numId="31">
    <w:abstractNumId w:val="10"/>
  </w:num>
  <w:num w:numId="32">
    <w:abstractNumId w:val="27"/>
  </w:num>
  <w:num w:numId="33">
    <w:abstractNumId w:val="22"/>
  </w:num>
  <w:num w:numId="34">
    <w:abstractNumId w:val="38"/>
  </w:num>
  <w:num w:numId="35">
    <w:abstractNumId w:val="7"/>
  </w:num>
  <w:num w:numId="36">
    <w:abstractNumId w:val="23"/>
  </w:num>
  <w:num w:numId="37">
    <w:abstractNumId w:val="32"/>
  </w:num>
  <w:num w:numId="38">
    <w:abstractNumId w:val="24"/>
  </w:num>
  <w:num w:numId="3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1D"/>
    <w:rsid w:val="00013429"/>
    <w:rsid w:val="0001425F"/>
    <w:rsid w:val="00025A19"/>
    <w:rsid w:val="0004438A"/>
    <w:rsid w:val="0004692C"/>
    <w:rsid w:val="00050A15"/>
    <w:rsid w:val="00060BBB"/>
    <w:rsid w:val="0006608F"/>
    <w:rsid w:val="00076C70"/>
    <w:rsid w:val="00076E1D"/>
    <w:rsid w:val="000A22F1"/>
    <w:rsid w:val="000A3F4C"/>
    <w:rsid w:val="000A5154"/>
    <w:rsid w:val="000C004D"/>
    <w:rsid w:val="000C1923"/>
    <w:rsid w:val="000C33A6"/>
    <w:rsid w:val="000C6304"/>
    <w:rsid w:val="000C7AAD"/>
    <w:rsid w:val="000E5A46"/>
    <w:rsid w:val="00112B86"/>
    <w:rsid w:val="00123678"/>
    <w:rsid w:val="00133923"/>
    <w:rsid w:val="00133D8E"/>
    <w:rsid w:val="00146F61"/>
    <w:rsid w:val="001603E8"/>
    <w:rsid w:val="001615EC"/>
    <w:rsid w:val="00162A69"/>
    <w:rsid w:val="00176B68"/>
    <w:rsid w:val="001832A2"/>
    <w:rsid w:val="00196196"/>
    <w:rsid w:val="001B78CA"/>
    <w:rsid w:val="001C5B65"/>
    <w:rsid w:val="001E67B1"/>
    <w:rsid w:val="001E68CE"/>
    <w:rsid w:val="001F337C"/>
    <w:rsid w:val="0021031D"/>
    <w:rsid w:val="002245BD"/>
    <w:rsid w:val="00225AAD"/>
    <w:rsid w:val="00234F5F"/>
    <w:rsid w:val="002354CF"/>
    <w:rsid w:val="00241797"/>
    <w:rsid w:val="00242C53"/>
    <w:rsid w:val="00256011"/>
    <w:rsid w:val="00261990"/>
    <w:rsid w:val="002669C4"/>
    <w:rsid w:val="00276E64"/>
    <w:rsid w:val="00280E17"/>
    <w:rsid w:val="00280F4B"/>
    <w:rsid w:val="002934FE"/>
    <w:rsid w:val="00296D55"/>
    <w:rsid w:val="002A745C"/>
    <w:rsid w:val="002B17B6"/>
    <w:rsid w:val="00316DBA"/>
    <w:rsid w:val="0032326B"/>
    <w:rsid w:val="00327E7C"/>
    <w:rsid w:val="00345AF9"/>
    <w:rsid w:val="00353757"/>
    <w:rsid w:val="0037591C"/>
    <w:rsid w:val="003867A6"/>
    <w:rsid w:val="00386DDB"/>
    <w:rsid w:val="003A71FB"/>
    <w:rsid w:val="003A780C"/>
    <w:rsid w:val="003B2E10"/>
    <w:rsid w:val="003C00DB"/>
    <w:rsid w:val="003C0CAF"/>
    <w:rsid w:val="003C66E5"/>
    <w:rsid w:val="003F24AB"/>
    <w:rsid w:val="003F5679"/>
    <w:rsid w:val="003F5EB3"/>
    <w:rsid w:val="00402393"/>
    <w:rsid w:val="00402BCB"/>
    <w:rsid w:val="0040331F"/>
    <w:rsid w:val="004229CF"/>
    <w:rsid w:val="004240EF"/>
    <w:rsid w:val="00424458"/>
    <w:rsid w:val="00427583"/>
    <w:rsid w:val="00427E6B"/>
    <w:rsid w:val="004452B2"/>
    <w:rsid w:val="00447E0F"/>
    <w:rsid w:val="004714F4"/>
    <w:rsid w:val="00475809"/>
    <w:rsid w:val="0048078B"/>
    <w:rsid w:val="0048280B"/>
    <w:rsid w:val="004C61F6"/>
    <w:rsid w:val="004E189D"/>
    <w:rsid w:val="004E4CF7"/>
    <w:rsid w:val="004F41DD"/>
    <w:rsid w:val="00517D08"/>
    <w:rsid w:val="00520D5C"/>
    <w:rsid w:val="00524287"/>
    <w:rsid w:val="00535BBC"/>
    <w:rsid w:val="00547B96"/>
    <w:rsid w:val="00552D62"/>
    <w:rsid w:val="005624DA"/>
    <w:rsid w:val="00580EC1"/>
    <w:rsid w:val="00595985"/>
    <w:rsid w:val="005C4C15"/>
    <w:rsid w:val="005C5278"/>
    <w:rsid w:val="005F3E05"/>
    <w:rsid w:val="00620BE2"/>
    <w:rsid w:val="006224EA"/>
    <w:rsid w:val="00640005"/>
    <w:rsid w:val="00645FDA"/>
    <w:rsid w:val="00656215"/>
    <w:rsid w:val="00660164"/>
    <w:rsid w:val="006652D9"/>
    <w:rsid w:val="00665DAA"/>
    <w:rsid w:val="00673E16"/>
    <w:rsid w:val="006906B9"/>
    <w:rsid w:val="006A6DE4"/>
    <w:rsid w:val="006C6604"/>
    <w:rsid w:val="006D1726"/>
    <w:rsid w:val="006F3199"/>
    <w:rsid w:val="006F69D5"/>
    <w:rsid w:val="007042B0"/>
    <w:rsid w:val="00712CFA"/>
    <w:rsid w:val="00712EA0"/>
    <w:rsid w:val="0073351F"/>
    <w:rsid w:val="00744985"/>
    <w:rsid w:val="00751FC4"/>
    <w:rsid w:val="00755C0F"/>
    <w:rsid w:val="007571FD"/>
    <w:rsid w:val="007776CB"/>
    <w:rsid w:val="00784CD9"/>
    <w:rsid w:val="0078589C"/>
    <w:rsid w:val="007A4CCD"/>
    <w:rsid w:val="007C37B0"/>
    <w:rsid w:val="007D0E80"/>
    <w:rsid w:val="007E3829"/>
    <w:rsid w:val="007E4EC7"/>
    <w:rsid w:val="007F0FC6"/>
    <w:rsid w:val="007F4538"/>
    <w:rsid w:val="00807CE2"/>
    <w:rsid w:val="00811703"/>
    <w:rsid w:val="008121C2"/>
    <w:rsid w:val="00834CAD"/>
    <w:rsid w:val="00861857"/>
    <w:rsid w:val="008650AF"/>
    <w:rsid w:val="00874E7A"/>
    <w:rsid w:val="00875C26"/>
    <w:rsid w:val="008A285F"/>
    <w:rsid w:val="008A483E"/>
    <w:rsid w:val="008B2DED"/>
    <w:rsid w:val="008B36C1"/>
    <w:rsid w:val="008B4CB4"/>
    <w:rsid w:val="008B74C0"/>
    <w:rsid w:val="008D4315"/>
    <w:rsid w:val="008F19BB"/>
    <w:rsid w:val="008F22B7"/>
    <w:rsid w:val="008F3150"/>
    <w:rsid w:val="008F62FE"/>
    <w:rsid w:val="009218AE"/>
    <w:rsid w:val="009267C3"/>
    <w:rsid w:val="00941CA9"/>
    <w:rsid w:val="00960114"/>
    <w:rsid w:val="00962BC3"/>
    <w:rsid w:val="00984530"/>
    <w:rsid w:val="00995D09"/>
    <w:rsid w:val="00996D47"/>
    <w:rsid w:val="009A03A1"/>
    <w:rsid w:val="009A17FD"/>
    <w:rsid w:val="009C7738"/>
    <w:rsid w:val="009C7955"/>
    <w:rsid w:val="009E7A2F"/>
    <w:rsid w:val="009E7CBD"/>
    <w:rsid w:val="009F03DF"/>
    <w:rsid w:val="009F7D59"/>
    <w:rsid w:val="00A11527"/>
    <w:rsid w:val="00A309EE"/>
    <w:rsid w:val="00A47A70"/>
    <w:rsid w:val="00A56C8C"/>
    <w:rsid w:val="00A70B4E"/>
    <w:rsid w:val="00AA564C"/>
    <w:rsid w:val="00AA774D"/>
    <w:rsid w:val="00AC3B35"/>
    <w:rsid w:val="00AE32E3"/>
    <w:rsid w:val="00AF618E"/>
    <w:rsid w:val="00B131E4"/>
    <w:rsid w:val="00B15303"/>
    <w:rsid w:val="00B2266B"/>
    <w:rsid w:val="00B3709B"/>
    <w:rsid w:val="00B414BB"/>
    <w:rsid w:val="00B43307"/>
    <w:rsid w:val="00B43726"/>
    <w:rsid w:val="00B443E6"/>
    <w:rsid w:val="00B6312E"/>
    <w:rsid w:val="00B71FC8"/>
    <w:rsid w:val="00B92AE3"/>
    <w:rsid w:val="00BB0A78"/>
    <w:rsid w:val="00BB220C"/>
    <w:rsid w:val="00BB6160"/>
    <w:rsid w:val="00BC3C12"/>
    <w:rsid w:val="00BD3EA1"/>
    <w:rsid w:val="00BE499F"/>
    <w:rsid w:val="00BF1317"/>
    <w:rsid w:val="00BF1CFE"/>
    <w:rsid w:val="00BF42E4"/>
    <w:rsid w:val="00BF57E0"/>
    <w:rsid w:val="00C0100E"/>
    <w:rsid w:val="00C108F5"/>
    <w:rsid w:val="00C11BBA"/>
    <w:rsid w:val="00C11F87"/>
    <w:rsid w:val="00C27AB9"/>
    <w:rsid w:val="00C31B92"/>
    <w:rsid w:val="00C4693E"/>
    <w:rsid w:val="00C734CB"/>
    <w:rsid w:val="00C777D1"/>
    <w:rsid w:val="00C81643"/>
    <w:rsid w:val="00C818EC"/>
    <w:rsid w:val="00C94350"/>
    <w:rsid w:val="00CD7880"/>
    <w:rsid w:val="00CE65B0"/>
    <w:rsid w:val="00D01A28"/>
    <w:rsid w:val="00D03249"/>
    <w:rsid w:val="00D12E2D"/>
    <w:rsid w:val="00D15636"/>
    <w:rsid w:val="00D329CF"/>
    <w:rsid w:val="00D43B38"/>
    <w:rsid w:val="00D512F8"/>
    <w:rsid w:val="00D52A92"/>
    <w:rsid w:val="00D553EB"/>
    <w:rsid w:val="00D63022"/>
    <w:rsid w:val="00D70B4F"/>
    <w:rsid w:val="00D7277E"/>
    <w:rsid w:val="00DA208B"/>
    <w:rsid w:val="00DA731B"/>
    <w:rsid w:val="00DB1211"/>
    <w:rsid w:val="00DD138D"/>
    <w:rsid w:val="00DD4880"/>
    <w:rsid w:val="00DE670A"/>
    <w:rsid w:val="00E15C47"/>
    <w:rsid w:val="00E253DD"/>
    <w:rsid w:val="00E300C4"/>
    <w:rsid w:val="00E3291D"/>
    <w:rsid w:val="00E35F58"/>
    <w:rsid w:val="00E430EF"/>
    <w:rsid w:val="00E43BB3"/>
    <w:rsid w:val="00E454A1"/>
    <w:rsid w:val="00E45EE4"/>
    <w:rsid w:val="00E50720"/>
    <w:rsid w:val="00E52018"/>
    <w:rsid w:val="00E533FB"/>
    <w:rsid w:val="00E5494B"/>
    <w:rsid w:val="00E736BE"/>
    <w:rsid w:val="00E74BAA"/>
    <w:rsid w:val="00E761EC"/>
    <w:rsid w:val="00E815E1"/>
    <w:rsid w:val="00E86C6C"/>
    <w:rsid w:val="00E95E3A"/>
    <w:rsid w:val="00EB2E61"/>
    <w:rsid w:val="00EC19EA"/>
    <w:rsid w:val="00F03281"/>
    <w:rsid w:val="00F16CD7"/>
    <w:rsid w:val="00F179E3"/>
    <w:rsid w:val="00F232A5"/>
    <w:rsid w:val="00F306AA"/>
    <w:rsid w:val="00F32874"/>
    <w:rsid w:val="00F4095B"/>
    <w:rsid w:val="00F41D56"/>
    <w:rsid w:val="00F75B1B"/>
    <w:rsid w:val="00F84CAE"/>
    <w:rsid w:val="00F96532"/>
    <w:rsid w:val="00FA19C7"/>
    <w:rsid w:val="00FC0CE9"/>
    <w:rsid w:val="00FC11ED"/>
    <w:rsid w:val="00FC3BD0"/>
    <w:rsid w:val="00FC5417"/>
    <w:rsid w:val="00FE0DA0"/>
    <w:rsid w:val="00FF02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79EE862-700B-4A1B-B9FB-5DAB0DEC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F5"/>
  </w:style>
  <w:style w:type="paragraph" w:styleId="Ttulo1">
    <w:name w:val="heading 1"/>
    <w:basedOn w:val="Normal"/>
    <w:next w:val="Normal"/>
    <w:link w:val="Ttulo1Car"/>
    <w:uiPriority w:val="9"/>
    <w:qFormat/>
    <w:rsid w:val="00CE3E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E3EF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rPr>
  </w:style>
  <w:style w:type="paragraph" w:styleId="Ttulo5">
    <w:name w:val="heading 5"/>
    <w:basedOn w:val="Normal"/>
    <w:next w:val="Normal"/>
    <w:link w:val="Ttulo5Car"/>
    <w:uiPriority w:val="9"/>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CE3EF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CE3EF5"/>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E3EF5"/>
    <w:pPr>
      <w:tabs>
        <w:tab w:val="center" w:pos="4419"/>
        <w:tab w:val="right" w:pos="8838"/>
      </w:tabs>
    </w:pPr>
  </w:style>
  <w:style w:type="character" w:customStyle="1" w:styleId="EncabezadoCar">
    <w:name w:val="Encabezado Car"/>
    <w:basedOn w:val="Fuentedeprrafopredeter"/>
    <w:link w:val="Encabezado"/>
    <w:uiPriority w:val="99"/>
    <w:rsid w:val="00CE3EF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E3EF5"/>
    <w:pPr>
      <w:tabs>
        <w:tab w:val="center" w:pos="4419"/>
        <w:tab w:val="right" w:pos="8838"/>
      </w:tabs>
    </w:pPr>
  </w:style>
  <w:style w:type="character" w:customStyle="1" w:styleId="PiedepginaCar">
    <w:name w:val="Pie de página Car"/>
    <w:basedOn w:val="Fuentedeprrafopredeter"/>
    <w:link w:val="Piedepgina"/>
    <w:uiPriority w:val="99"/>
    <w:rsid w:val="00CE3EF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EF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CE3EF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CE3EF5"/>
    <w:rPr>
      <w:color w:val="0563C1"/>
      <w:u w:val="single"/>
    </w:rPr>
  </w:style>
  <w:style w:type="paragraph" w:styleId="Sinespaciado">
    <w:name w:val="No Spacing"/>
    <w:aliases w:val="Francesa,INAI,Fundamentos"/>
    <w:link w:val="SinespaciadoCar"/>
    <w:uiPriority w:val="1"/>
    <w:qFormat/>
    <w:rsid w:val="00CE3EF5"/>
  </w:style>
  <w:style w:type="character" w:customStyle="1" w:styleId="SinespaciadoCar">
    <w:name w:val="Sin espaciado Car"/>
    <w:aliases w:val="Francesa Car,INAI Car,Fundamentos Car"/>
    <w:link w:val="Sinespaciado"/>
    <w:uiPriority w:val="1"/>
    <w:qFormat/>
    <w:locked/>
    <w:rsid w:val="00CE3EF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E3EF5"/>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CE3E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E3E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CE3EF5"/>
    <w:rPr>
      <w:rFonts w:ascii="Times New Roman" w:eastAsia="Times New Roman" w:hAnsi="Times New Roman" w:cs="Times New Roman"/>
      <w:sz w:val="20"/>
      <w:szCs w:val="20"/>
      <w:lang w:eastAsia="es-MX"/>
    </w:rPr>
  </w:style>
  <w:style w:type="character" w:styleId="Hipervnculovisitado">
    <w:name w:val="FollowedHyperlink"/>
    <w:basedOn w:val="Fuentedeprrafopredeter"/>
    <w:uiPriority w:val="99"/>
    <w:semiHidden/>
    <w:unhideWhenUsed/>
    <w:rsid w:val="00243D8E"/>
    <w:rPr>
      <w:color w:val="954F72" w:themeColor="followedHyperlink"/>
      <w:u w:val="single"/>
    </w:rPr>
  </w:style>
  <w:style w:type="table" w:styleId="Tabladecuadrcula6concolores">
    <w:name w:val="Grid Table 6 Colorful"/>
    <w:basedOn w:val="Tablanormal"/>
    <w:uiPriority w:val="51"/>
    <w:rsid w:val="00DC69E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qFormat/>
    <w:rsid w:val="0095227B"/>
    <w:pPr>
      <w:autoSpaceDE w:val="0"/>
      <w:autoSpaceDN w:val="0"/>
      <w:adjustRightInd w:val="0"/>
    </w:pPr>
    <w:rPr>
      <w:rFonts w:ascii="Arial" w:hAnsi="Arial" w:cs="Arial"/>
      <w:color w:val="000000"/>
    </w:rPr>
  </w:style>
  <w:style w:type="character" w:customStyle="1" w:styleId="markedcontent">
    <w:name w:val="markedcontent"/>
    <w:basedOn w:val="Fuentedeprrafopredeter"/>
    <w:rsid w:val="00AD0C84"/>
  </w:style>
  <w:style w:type="numbering" w:customStyle="1" w:styleId="Estiloimportado1">
    <w:name w:val="Estilo importado 1"/>
    <w:rsid w:val="008B5F61"/>
    <w:pPr>
      <w:numPr>
        <w:numId w:val="3"/>
      </w:numPr>
    </w:pPr>
  </w:style>
  <w:style w:type="table" w:customStyle="1" w:styleId="Tablanormal13">
    <w:name w:val="Tabla normal 13"/>
    <w:basedOn w:val="Tablanormal"/>
    <w:next w:val="Tablanormal1"/>
    <w:uiPriority w:val="41"/>
    <w:rsid w:val="002023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023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rPr>
      <w:color w:val="00000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rPr>
      <w:color w:val="000000"/>
    </w:r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rPr>
      <w:color w:val="000000"/>
    </w:rPr>
    <w:tblPr>
      <w:tblStyleRowBandSize w:val="1"/>
      <w:tblStyleColBandSize w:val="1"/>
      <w:tblCellMar>
        <w:left w:w="115" w:type="dxa"/>
        <w:right w:w="115" w:type="dxa"/>
      </w:tblCellMar>
    </w:tblPr>
  </w:style>
  <w:style w:type="table" w:customStyle="1" w:styleId="a6">
    <w:basedOn w:val="TableNormal3"/>
    <w:rPr>
      <w:color w:val="000000"/>
    </w:rPr>
    <w:tblPr>
      <w:tblStyleRowBandSize w:val="1"/>
      <w:tblStyleColBandSize w:val="1"/>
      <w:tblCellMar>
        <w:left w:w="115" w:type="dxa"/>
        <w:right w:w="115" w:type="dxa"/>
      </w:tblCellMar>
    </w:tblPr>
  </w:style>
  <w:style w:type="table" w:customStyle="1" w:styleId="a7">
    <w:basedOn w:val="TableNormal3"/>
    <w:rPr>
      <w:color w:val="000000"/>
    </w:rPr>
    <w:tblPr>
      <w:tblStyleRowBandSize w:val="1"/>
      <w:tblStyleColBandSize w:val="1"/>
      <w:tblCellMar>
        <w:left w:w="115" w:type="dxa"/>
        <w:right w:w="115" w:type="dxa"/>
      </w:tblCellMar>
    </w:tblPr>
  </w:style>
  <w:style w:type="table" w:customStyle="1" w:styleId="a8">
    <w:basedOn w:val="TableNormal3"/>
    <w:rPr>
      <w:color w:val="00000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EF7312"/>
    <w:rPr>
      <w:color w:val="605E5C"/>
      <w:shd w:val="clear" w:color="auto" w:fill="E1DFDD"/>
    </w:rPr>
  </w:style>
  <w:style w:type="character" w:styleId="Refdecomentario">
    <w:name w:val="annotation reference"/>
    <w:basedOn w:val="Fuentedeprrafopredeter"/>
    <w:uiPriority w:val="99"/>
    <w:semiHidden/>
    <w:unhideWhenUsed/>
    <w:rsid w:val="00E60A26"/>
    <w:rPr>
      <w:sz w:val="16"/>
      <w:szCs w:val="16"/>
    </w:rPr>
  </w:style>
  <w:style w:type="paragraph" w:styleId="Textocomentario">
    <w:name w:val="annotation text"/>
    <w:basedOn w:val="Normal"/>
    <w:link w:val="TextocomentarioCar"/>
    <w:uiPriority w:val="99"/>
    <w:unhideWhenUsed/>
    <w:rsid w:val="00E60A26"/>
    <w:rPr>
      <w:sz w:val="20"/>
      <w:szCs w:val="20"/>
    </w:rPr>
  </w:style>
  <w:style w:type="character" w:customStyle="1" w:styleId="TextocomentarioCar">
    <w:name w:val="Texto comentario Car"/>
    <w:basedOn w:val="Fuentedeprrafopredeter"/>
    <w:link w:val="Textocomentario"/>
    <w:uiPriority w:val="99"/>
    <w:rsid w:val="00E60A26"/>
    <w:rPr>
      <w:sz w:val="20"/>
      <w:szCs w:val="20"/>
    </w:rPr>
  </w:style>
  <w:style w:type="paragraph" w:styleId="Asuntodelcomentario">
    <w:name w:val="annotation subject"/>
    <w:basedOn w:val="Textocomentario"/>
    <w:next w:val="Textocomentario"/>
    <w:link w:val="AsuntodelcomentarioCar"/>
    <w:uiPriority w:val="99"/>
    <w:semiHidden/>
    <w:unhideWhenUsed/>
    <w:rsid w:val="00E60A26"/>
    <w:rPr>
      <w:b/>
      <w:bCs/>
    </w:rPr>
  </w:style>
  <w:style w:type="character" w:customStyle="1" w:styleId="AsuntodelcomentarioCar">
    <w:name w:val="Asunto del comentario Car"/>
    <w:basedOn w:val="TextocomentarioCar"/>
    <w:link w:val="Asuntodelcomentario"/>
    <w:uiPriority w:val="99"/>
    <w:semiHidden/>
    <w:rsid w:val="00E60A26"/>
    <w:rPr>
      <w:b/>
      <w:bCs/>
      <w:sz w:val="20"/>
      <w:szCs w:val="20"/>
    </w:rPr>
  </w:style>
  <w:style w:type="paragraph" w:styleId="Textodeglobo">
    <w:name w:val="Balloon Text"/>
    <w:basedOn w:val="Normal"/>
    <w:link w:val="TextodegloboCar"/>
    <w:uiPriority w:val="99"/>
    <w:semiHidden/>
    <w:unhideWhenUsed/>
    <w:rsid w:val="00E60A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A26"/>
    <w:rPr>
      <w:rFonts w:ascii="Segoe UI" w:hAnsi="Segoe UI" w:cs="Segoe UI"/>
      <w:sz w:val="18"/>
      <w:szCs w:val="18"/>
    </w:rPr>
  </w:style>
  <w:style w:type="table" w:styleId="Tablaconcuadrcula">
    <w:name w:val="Table Grid"/>
    <w:basedOn w:val="Tablanormal"/>
    <w:uiPriority w:val="59"/>
    <w:rsid w:val="00D46DD8"/>
    <w:rPr>
      <w:rFonts w:asciiTheme="minorHAnsi" w:eastAsiaTheme="minorEastAsia" w:hAnsiTheme="minorHAnsi" w:cstheme="minorBid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2"/>
    <w:rPr>
      <w:rFonts w:ascii="Calibri" w:eastAsia="Calibri" w:hAnsi="Calibri" w:cs="Calibri"/>
      <w:color w:val="000000"/>
    </w:rPr>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rPr>
      <w:color w:val="000000"/>
    </w:rPr>
    <w:tblPr>
      <w:tblStyleRowBandSize w:val="1"/>
      <w:tblStyleColBandSize w:val="1"/>
      <w:tblCellMar>
        <w:left w:w="115" w:type="dxa"/>
        <w:right w:w="115" w:type="dxa"/>
      </w:tblCellMar>
    </w:tblPr>
  </w:style>
  <w:style w:type="table" w:customStyle="1" w:styleId="ac">
    <w:basedOn w:val="TableNormal2"/>
    <w:rPr>
      <w:color w:val="000000"/>
    </w:rPr>
    <w:tblPr>
      <w:tblStyleRowBandSize w:val="1"/>
      <w:tblStyleColBandSize w:val="1"/>
      <w:tblCellMar>
        <w:left w:w="115" w:type="dxa"/>
        <w:right w:w="115" w:type="dxa"/>
      </w:tblCellMar>
    </w:tblPr>
  </w:style>
  <w:style w:type="table" w:customStyle="1" w:styleId="ad">
    <w:basedOn w:val="TableNormal2"/>
    <w:rPr>
      <w:color w:val="000000"/>
    </w:rPr>
    <w:tblPr>
      <w:tblStyleRowBandSize w:val="1"/>
      <w:tblStyleColBandSize w:val="1"/>
      <w:tblCellMar>
        <w:left w:w="115" w:type="dxa"/>
        <w:right w:w="115" w:type="dxa"/>
      </w:tblCellMar>
    </w:tblPr>
  </w:style>
  <w:style w:type="table" w:customStyle="1" w:styleId="ae">
    <w:basedOn w:val="TableNormal2"/>
    <w:rPr>
      <w:color w:val="000000"/>
    </w:rPr>
    <w:tblPr>
      <w:tblStyleRowBandSize w:val="1"/>
      <w:tblStyleColBandSize w:val="1"/>
      <w:tblCellMar>
        <w:left w:w="115" w:type="dxa"/>
        <w:right w:w="115" w:type="dxa"/>
      </w:tblCellMar>
    </w:tblPr>
  </w:style>
  <w:style w:type="table" w:customStyle="1" w:styleId="af">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0">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1">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2">
    <w:basedOn w:val="TableNormal1"/>
    <w:rPr>
      <w:rFonts w:ascii="Calibri" w:eastAsia="Calibri" w:hAnsi="Calibri" w:cs="Calibri"/>
      <w:color w:val="000000"/>
    </w:rPr>
    <w:tblPr>
      <w:tblStyleRowBandSize w:val="1"/>
      <w:tblStyleColBandSize w:val="1"/>
      <w:tblCellMar>
        <w:left w:w="115" w:type="dxa"/>
        <w:right w:w="115" w:type="dxa"/>
      </w:tblCellMar>
    </w:tblPr>
  </w:style>
  <w:style w:type="character" w:styleId="Referenciasutil">
    <w:name w:val="Subtle Reference"/>
    <w:basedOn w:val="Fuentedeprrafopredeter"/>
    <w:uiPriority w:val="31"/>
    <w:qFormat/>
    <w:rsid w:val="00A36329"/>
    <w:rPr>
      <w:rFonts w:cs="Times New Roman"/>
      <w:smallCaps/>
      <w:color w:val="5A5A5A" w:themeColor="text1" w:themeTint="A5"/>
    </w:rPr>
  </w:style>
  <w:style w:type="table" w:customStyle="1" w:styleId="af3">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4">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5">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6">
    <w:basedOn w:val="TableNormal0"/>
    <w:rPr>
      <w:rFonts w:ascii="Calibri" w:eastAsia="Calibri" w:hAnsi="Calibri" w:cs="Calibri"/>
      <w:color w:val="000000"/>
    </w:rPr>
    <w:tblPr>
      <w:tblStyleRowBandSize w:val="1"/>
      <w:tblStyleColBandSize w:val="1"/>
      <w:tblCellMar>
        <w:left w:w="115" w:type="dxa"/>
        <w:right w:w="115" w:type="dxa"/>
      </w:tblCellMar>
    </w:tblPr>
  </w:style>
  <w:style w:type="paragraph" w:styleId="NormalWeb">
    <w:name w:val="Normal (Web)"/>
    <w:basedOn w:val="Normal"/>
    <w:uiPriority w:val="99"/>
    <w:rsid w:val="00F4095B"/>
    <w:pPr>
      <w:spacing w:before="100" w:beforeAutospacing="1" w:after="100" w:afterAutospacing="1"/>
    </w:pPr>
    <w:rPr>
      <w:lang w:eastAsia="es-ES"/>
    </w:rPr>
  </w:style>
  <w:style w:type="character" w:styleId="Textoennegrita">
    <w:name w:val="Strong"/>
    <w:uiPriority w:val="22"/>
    <w:qFormat/>
    <w:rsid w:val="00F4095B"/>
    <w:rPr>
      <w:b/>
      <w:bCs/>
    </w:rPr>
  </w:style>
  <w:style w:type="paragraph" w:styleId="Textoindependiente2">
    <w:name w:val="Body Text 2"/>
    <w:basedOn w:val="Normal"/>
    <w:link w:val="Textoindependiente2Car"/>
    <w:uiPriority w:val="99"/>
    <w:unhideWhenUsed/>
    <w:rsid w:val="00F4095B"/>
    <w:pPr>
      <w:spacing w:after="120" w:line="480" w:lineRule="auto"/>
    </w:pPr>
    <w:rPr>
      <w:lang w:eastAsia="es-ES"/>
    </w:rPr>
  </w:style>
  <w:style w:type="character" w:customStyle="1" w:styleId="Textoindependiente2Car">
    <w:name w:val="Texto independiente 2 Car"/>
    <w:basedOn w:val="Fuentedeprrafopredeter"/>
    <w:link w:val="Textoindependiente2"/>
    <w:uiPriority w:val="99"/>
    <w:rsid w:val="00F4095B"/>
    <w:rPr>
      <w:lang w:eastAsia="es-ES"/>
    </w:rPr>
  </w:style>
  <w:style w:type="character" w:customStyle="1" w:styleId="apple-converted-space">
    <w:name w:val="apple-converted-space"/>
    <w:basedOn w:val="Fuentedeprrafopredeter"/>
    <w:rsid w:val="00F4095B"/>
  </w:style>
  <w:style w:type="paragraph" w:customStyle="1" w:styleId="Listavistosa-nfasis11">
    <w:name w:val="Lista vistosa - Énfasis 11"/>
    <w:basedOn w:val="Normal"/>
    <w:link w:val="Listavistosa-nfasis1Car"/>
    <w:uiPriority w:val="34"/>
    <w:qFormat/>
    <w:rsid w:val="00F4095B"/>
    <w:pPr>
      <w:ind w:left="708"/>
    </w:pPr>
    <w:rPr>
      <w:lang w:eastAsia="es-ES"/>
    </w:rPr>
  </w:style>
  <w:style w:type="character" w:customStyle="1" w:styleId="Listavistosa-nfasis1Car">
    <w:name w:val="Lista vistosa - Énfasis 1 Car"/>
    <w:link w:val="Listavistosa-nfasis11"/>
    <w:uiPriority w:val="34"/>
    <w:locked/>
    <w:rsid w:val="00F4095B"/>
    <w:rPr>
      <w:lang w:eastAsia="es-ES"/>
    </w:rPr>
  </w:style>
  <w:style w:type="paragraph" w:customStyle="1" w:styleId="Texto">
    <w:name w:val="Texto"/>
    <w:basedOn w:val="Normal"/>
    <w:link w:val="TextoCar"/>
    <w:qFormat/>
    <w:rsid w:val="00F4095B"/>
    <w:pPr>
      <w:spacing w:after="101" w:line="216" w:lineRule="exact"/>
      <w:ind w:firstLine="288"/>
      <w:jc w:val="both"/>
    </w:pPr>
    <w:rPr>
      <w:rFonts w:ascii="Arial" w:hAnsi="Arial" w:cs="Arial"/>
      <w:sz w:val="18"/>
      <w:szCs w:val="18"/>
      <w:lang w:eastAsia="es-ES"/>
    </w:rPr>
  </w:style>
  <w:style w:type="character" w:customStyle="1" w:styleId="apple-style-span">
    <w:name w:val="apple-style-span"/>
    <w:rsid w:val="00F4095B"/>
  </w:style>
  <w:style w:type="paragraph" w:styleId="Textosinformato">
    <w:name w:val="Plain Text"/>
    <w:basedOn w:val="Normal"/>
    <w:link w:val="TextosinformatoCar"/>
    <w:rsid w:val="00F4095B"/>
    <w:rPr>
      <w:rFonts w:ascii="Courier New" w:hAnsi="Courier New"/>
      <w:sz w:val="20"/>
      <w:szCs w:val="20"/>
      <w:lang w:eastAsia="es-ES"/>
    </w:rPr>
  </w:style>
  <w:style w:type="character" w:customStyle="1" w:styleId="TextosinformatoCar">
    <w:name w:val="Texto sin formato Car"/>
    <w:basedOn w:val="Fuentedeprrafopredeter"/>
    <w:link w:val="Textosinformato"/>
    <w:rsid w:val="00F4095B"/>
    <w:rPr>
      <w:rFonts w:ascii="Courier New" w:hAnsi="Courier New"/>
      <w:sz w:val="20"/>
      <w:szCs w:val="20"/>
      <w:lang w:eastAsia="es-ES"/>
    </w:rPr>
  </w:style>
  <w:style w:type="paragraph" w:customStyle="1" w:styleId="Standard">
    <w:name w:val="Standard"/>
    <w:rsid w:val="00F4095B"/>
    <w:pPr>
      <w:widowControl w:val="0"/>
      <w:suppressAutoHyphens/>
      <w:autoSpaceDN w:val="0"/>
      <w:textAlignment w:val="baseline"/>
    </w:pPr>
    <w:rPr>
      <w:rFonts w:ascii="Liberation Serif" w:eastAsia="DejaVu Sans" w:hAnsi="Liberation Serif" w:cs="Lohit Hindi"/>
      <w:kern w:val="3"/>
      <w:lang w:eastAsia="zh-CN" w:bidi="hi-IN"/>
    </w:rPr>
  </w:style>
  <w:style w:type="character" w:customStyle="1" w:styleId="negritas1">
    <w:name w:val="negritas1"/>
    <w:rsid w:val="00F4095B"/>
    <w:rPr>
      <w:rFonts w:ascii="Arial" w:hAnsi="Arial" w:cs="Arial" w:hint="default"/>
      <w:b/>
      <w:bCs/>
      <w:sz w:val="18"/>
      <w:szCs w:val="18"/>
    </w:rPr>
  </w:style>
  <w:style w:type="paragraph" w:customStyle="1" w:styleId="Pa2">
    <w:name w:val="Pa2"/>
    <w:basedOn w:val="Normal"/>
    <w:next w:val="Normal"/>
    <w:uiPriority w:val="99"/>
    <w:rsid w:val="00F4095B"/>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F4095B"/>
    <w:pPr>
      <w:spacing w:before="100" w:beforeAutospacing="1" w:after="100" w:afterAutospacing="1"/>
    </w:pPr>
  </w:style>
  <w:style w:type="character" w:customStyle="1" w:styleId="d">
    <w:name w:val="d"/>
    <w:basedOn w:val="Fuentedeprrafopredeter"/>
    <w:rsid w:val="00F4095B"/>
  </w:style>
  <w:style w:type="character" w:customStyle="1" w:styleId="b">
    <w:name w:val="b"/>
    <w:basedOn w:val="Fuentedeprrafopredeter"/>
    <w:rsid w:val="00F4095B"/>
  </w:style>
  <w:style w:type="character" w:customStyle="1" w:styleId="k">
    <w:name w:val="k"/>
    <w:basedOn w:val="Fuentedeprrafopredeter"/>
    <w:rsid w:val="00F4095B"/>
  </w:style>
  <w:style w:type="character" w:customStyle="1" w:styleId="h">
    <w:name w:val="h"/>
    <w:basedOn w:val="Fuentedeprrafopredeter"/>
    <w:rsid w:val="00F4095B"/>
  </w:style>
  <w:style w:type="character" w:styleId="CitaHTML">
    <w:name w:val="HTML Cite"/>
    <w:uiPriority w:val="99"/>
    <w:semiHidden/>
    <w:unhideWhenUsed/>
    <w:rsid w:val="00F4095B"/>
    <w:rPr>
      <w:i/>
      <w:iCs/>
    </w:rPr>
  </w:style>
  <w:style w:type="paragraph" w:customStyle="1" w:styleId="RSCGnotaalpie">
    <w:name w:val="RSCG nota al pie"/>
    <w:basedOn w:val="Normal"/>
    <w:uiPriority w:val="99"/>
    <w:qFormat/>
    <w:rsid w:val="00F4095B"/>
    <w:pPr>
      <w:spacing w:after="120"/>
      <w:jc w:val="both"/>
    </w:pPr>
    <w:rPr>
      <w:rFonts w:ascii="Palatino" w:hAnsi="Palatino" w:cstheme="minorBidi"/>
      <w:sz w:val="22"/>
      <w:szCs w:val="22"/>
      <w:lang w:eastAsia="en-US"/>
    </w:rPr>
  </w:style>
  <w:style w:type="character" w:customStyle="1" w:styleId="lbl-encabezado-blanco2">
    <w:name w:val="lbl-encabezado-blanco2"/>
    <w:rsid w:val="00F4095B"/>
    <w:rPr>
      <w:color w:val="FFFFFF"/>
    </w:rPr>
  </w:style>
  <w:style w:type="character" w:customStyle="1" w:styleId="TextoCar">
    <w:name w:val="Texto Car"/>
    <w:link w:val="Texto"/>
    <w:locked/>
    <w:rsid w:val="00F4095B"/>
    <w:rPr>
      <w:rFonts w:ascii="Arial" w:hAnsi="Arial" w:cs="Arial"/>
      <w:sz w:val="18"/>
      <w:szCs w:val="18"/>
      <w:lang w:eastAsia="es-ES"/>
    </w:rPr>
  </w:style>
  <w:style w:type="character" w:customStyle="1" w:styleId="Ttulo3Car">
    <w:name w:val="Título 3 Car"/>
    <w:basedOn w:val="Fuentedeprrafopredeter"/>
    <w:link w:val="Ttulo3"/>
    <w:uiPriority w:val="9"/>
    <w:rsid w:val="00F4095B"/>
    <w:rPr>
      <w:b/>
      <w:sz w:val="28"/>
      <w:szCs w:val="28"/>
    </w:rPr>
  </w:style>
  <w:style w:type="paragraph" w:customStyle="1" w:styleId="ANOTACION">
    <w:name w:val="ANOTACION"/>
    <w:basedOn w:val="Normal"/>
    <w:link w:val="ANOTACIONCar"/>
    <w:rsid w:val="00F4095B"/>
    <w:pPr>
      <w:spacing w:before="101" w:after="101"/>
      <w:jc w:val="center"/>
    </w:pPr>
    <w:rPr>
      <w:b/>
      <w:sz w:val="18"/>
      <w:szCs w:val="18"/>
      <w:lang w:eastAsia="es-ES"/>
    </w:rPr>
  </w:style>
  <w:style w:type="character" w:customStyle="1" w:styleId="ANOTACIONCar">
    <w:name w:val="ANOTACION Car"/>
    <w:link w:val="ANOTACION"/>
    <w:locked/>
    <w:rsid w:val="00F4095B"/>
    <w:rPr>
      <w:b/>
      <w:sz w:val="18"/>
      <w:szCs w:val="18"/>
      <w:lang w:eastAsia="es-ES"/>
    </w:rPr>
  </w:style>
  <w:style w:type="character" w:styleId="nfasis">
    <w:name w:val="Emphasis"/>
    <w:basedOn w:val="Fuentedeprrafopredeter"/>
    <w:uiPriority w:val="20"/>
    <w:qFormat/>
    <w:rsid w:val="00F4095B"/>
    <w:rPr>
      <w:i/>
      <w:iCs/>
    </w:rPr>
  </w:style>
  <w:style w:type="paragraph" w:styleId="Bibliografa">
    <w:name w:val="Bibliography"/>
    <w:basedOn w:val="Normal"/>
    <w:next w:val="Normal"/>
    <w:uiPriority w:val="37"/>
    <w:semiHidden/>
    <w:unhideWhenUsed/>
    <w:rsid w:val="00F4095B"/>
    <w:rPr>
      <w:lang w:eastAsia="es-ES"/>
    </w:rPr>
  </w:style>
  <w:style w:type="paragraph" w:customStyle="1" w:styleId="ROMANOS">
    <w:name w:val="ROMANOS"/>
    <w:basedOn w:val="Normal"/>
    <w:link w:val="ROMANOSCar"/>
    <w:rsid w:val="00F4095B"/>
    <w:pPr>
      <w:tabs>
        <w:tab w:val="left" w:pos="720"/>
      </w:tabs>
      <w:spacing w:after="101" w:line="216" w:lineRule="exact"/>
      <w:ind w:left="720" w:hanging="432"/>
      <w:jc w:val="both"/>
    </w:pPr>
    <w:rPr>
      <w:rFonts w:ascii="Arial" w:hAnsi="Arial" w:cs="Arial"/>
      <w:sz w:val="18"/>
      <w:szCs w:val="18"/>
      <w:lang w:val="es-ES" w:eastAsia="es-ES"/>
    </w:rPr>
  </w:style>
  <w:style w:type="character" w:customStyle="1" w:styleId="ROMANOSCar">
    <w:name w:val="ROMANOS Car"/>
    <w:link w:val="ROMANOS"/>
    <w:locked/>
    <w:rsid w:val="00F4095B"/>
    <w:rPr>
      <w:rFonts w:ascii="Arial"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F4095B"/>
  </w:style>
  <w:style w:type="character" w:customStyle="1" w:styleId="Ninguno">
    <w:name w:val="Ninguno"/>
    <w:rsid w:val="00F4095B"/>
    <w:rPr>
      <w:lang w:val="es-ES_tradnl"/>
    </w:rPr>
  </w:style>
  <w:style w:type="paragraph" w:customStyle="1" w:styleId="Cuerpo">
    <w:name w:val="Cuerpo"/>
    <w:rsid w:val="00F4095B"/>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eastAsia="es-ES"/>
    </w:rPr>
  </w:style>
  <w:style w:type="numbering" w:customStyle="1" w:styleId="Estiloimportado2">
    <w:name w:val="Estilo importado 2"/>
    <w:rsid w:val="00F4095B"/>
    <w:pPr>
      <w:numPr>
        <w:numId w:val="2"/>
      </w:numPr>
    </w:pPr>
  </w:style>
  <w:style w:type="character" w:customStyle="1" w:styleId="normaltextrun">
    <w:name w:val="normaltextrun"/>
    <w:basedOn w:val="Fuentedeprrafopredeter"/>
    <w:rsid w:val="00F4095B"/>
  </w:style>
  <w:style w:type="paragraph" w:customStyle="1" w:styleId="INCISO">
    <w:name w:val="INCISO"/>
    <w:basedOn w:val="Normal"/>
    <w:rsid w:val="00F4095B"/>
    <w:pPr>
      <w:spacing w:after="101" w:line="216" w:lineRule="exact"/>
      <w:ind w:left="1080" w:hanging="360"/>
      <w:jc w:val="both"/>
    </w:pPr>
    <w:rPr>
      <w:rFonts w:ascii="Arial" w:hAnsi="Arial" w:cs="Arial"/>
      <w:sz w:val="18"/>
      <w:szCs w:val="18"/>
      <w:lang w:val="es-ES"/>
    </w:rPr>
  </w:style>
  <w:style w:type="paragraph" w:customStyle="1" w:styleId="n2">
    <w:name w:val="n2"/>
    <w:basedOn w:val="Normal"/>
    <w:rsid w:val="00F4095B"/>
    <w:pPr>
      <w:spacing w:before="100" w:beforeAutospacing="1" w:after="100" w:afterAutospacing="1"/>
    </w:pPr>
  </w:style>
  <w:style w:type="paragraph" w:customStyle="1" w:styleId="j">
    <w:name w:val="j"/>
    <w:basedOn w:val="Normal"/>
    <w:rsid w:val="00F4095B"/>
    <w:pPr>
      <w:spacing w:before="100" w:beforeAutospacing="1" w:after="100" w:afterAutospacing="1"/>
    </w:pPr>
  </w:style>
  <w:style w:type="character" w:customStyle="1" w:styleId="nacep">
    <w:name w:val="n_acep"/>
    <w:basedOn w:val="Fuentedeprrafopredeter"/>
    <w:rsid w:val="00F4095B"/>
  </w:style>
  <w:style w:type="paragraph" w:customStyle="1" w:styleId="m5212863947045306324gmail-msonormal">
    <w:name w:val="m_5212863947045306324gmail-msonormal"/>
    <w:basedOn w:val="Normal"/>
    <w:rsid w:val="00F4095B"/>
    <w:pPr>
      <w:spacing w:before="100" w:beforeAutospacing="1" w:after="100" w:afterAutospacing="1"/>
    </w:pPr>
  </w:style>
  <w:style w:type="character" w:customStyle="1" w:styleId="user-highlighted-active">
    <w:name w:val="user-highlighted-active"/>
    <w:basedOn w:val="Fuentedeprrafopredeter"/>
    <w:rsid w:val="00F4095B"/>
  </w:style>
  <w:style w:type="character" w:customStyle="1" w:styleId="Ttulo4Car">
    <w:name w:val="Título 4 Car"/>
    <w:basedOn w:val="Fuentedeprrafopredeter"/>
    <w:link w:val="Ttulo4"/>
    <w:uiPriority w:val="9"/>
    <w:rsid w:val="00F4095B"/>
    <w:rPr>
      <w:b/>
    </w:rPr>
  </w:style>
  <w:style w:type="character" w:customStyle="1" w:styleId="Ttulo5Car">
    <w:name w:val="Título 5 Car"/>
    <w:basedOn w:val="Fuentedeprrafopredeter"/>
    <w:link w:val="Ttulo5"/>
    <w:uiPriority w:val="9"/>
    <w:rsid w:val="00F4095B"/>
    <w:rPr>
      <w:b/>
      <w:sz w:val="22"/>
      <w:szCs w:val="22"/>
    </w:rPr>
  </w:style>
  <w:style w:type="character" w:customStyle="1" w:styleId="Ttulo6Car">
    <w:name w:val="Título 6 Car"/>
    <w:basedOn w:val="Fuentedeprrafopredeter"/>
    <w:link w:val="Ttulo6"/>
    <w:uiPriority w:val="9"/>
    <w:rsid w:val="00F4095B"/>
    <w:rPr>
      <w:b/>
      <w:sz w:val="20"/>
      <w:szCs w:val="20"/>
    </w:rPr>
  </w:style>
  <w:style w:type="paragraph" w:styleId="Lista">
    <w:name w:val="List"/>
    <w:basedOn w:val="Normal"/>
    <w:uiPriority w:val="99"/>
    <w:unhideWhenUsed/>
    <w:rsid w:val="00F4095B"/>
    <w:pPr>
      <w:ind w:left="283" w:hanging="283"/>
      <w:contextualSpacing/>
    </w:pPr>
    <w:rPr>
      <w:lang w:val="es-ES" w:eastAsia="es-ES"/>
    </w:rPr>
  </w:style>
  <w:style w:type="paragraph" w:styleId="Lista2">
    <w:name w:val="List 2"/>
    <w:basedOn w:val="Normal"/>
    <w:uiPriority w:val="99"/>
    <w:unhideWhenUsed/>
    <w:rsid w:val="00F4095B"/>
    <w:pPr>
      <w:ind w:left="566" w:hanging="283"/>
      <w:contextualSpacing/>
    </w:pPr>
    <w:rPr>
      <w:lang w:val="es-ES" w:eastAsia="es-ES"/>
    </w:rPr>
  </w:style>
  <w:style w:type="paragraph" w:styleId="Lista3">
    <w:name w:val="List 3"/>
    <w:basedOn w:val="Normal"/>
    <w:uiPriority w:val="99"/>
    <w:unhideWhenUsed/>
    <w:rsid w:val="00F4095B"/>
    <w:pPr>
      <w:ind w:left="849" w:hanging="283"/>
      <w:contextualSpacing/>
    </w:pPr>
    <w:rPr>
      <w:lang w:val="es-ES" w:eastAsia="es-ES"/>
    </w:rPr>
  </w:style>
  <w:style w:type="paragraph" w:styleId="Textoindependiente">
    <w:name w:val="Body Text"/>
    <w:basedOn w:val="Normal"/>
    <w:link w:val="TextoindependienteCar"/>
    <w:uiPriority w:val="99"/>
    <w:unhideWhenUsed/>
    <w:rsid w:val="00F4095B"/>
    <w:pPr>
      <w:spacing w:after="120"/>
    </w:pPr>
    <w:rPr>
      <w:lang w:val="es-ES" w:eastAsia="es-ES"/>
    </w:rPr>
  </w:style>
  <w:style w:type="character" w:customStyle="1" w:styleId="TextoindependienteCar">
    <w:name w:val="Texto independiente Car"/>
    <w:basedOn w:val="Fuentedeprrafopredeter"/>
    <w:link w:val="Textoindependiente"/>
    <w:uiPriority w:val="99"/>
    <w:rsid w:val="00F4095B"/>
    <w:rPr>
      <w:lang w:val="es-ES" w:eastAsia="es-ES"/>
    </w:rPr>
  </w:style>
  <w:style w:type="paragraph" w:styleId="Sangradetextonormal">
    <w:name w:val="Body Text Indent"/>
    <w:basedOn w:val="Normal"/>
    <w:link w:val="SangradetextonormalCar"/>
    <w:uiPriority w:val="99"/>
    <w:unhideWhenUsed/>
    <w:rsid w:val="00F4095B"/>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F4095B"/>
    <w:rPr>
      <w:lang w:val="es-ES" w:eastAsia="es-ES"/>
    </w:rPr>
  </w:style>
  <w:style w:type="paragraph" w:styleId="Textoindependienteprimerasangra2">
    <w:name w:val="Body Text First Indent 2"/>
    <w:basedOn w:val="Sangradetextonormal"/>
    <w:link w:val="Textoindependienteprimerasangra2Car"/>
    <w:uiPriority w:val="99"/>
    <w:unhideWhenUsed/>
    <w:rsid w:val="00F4095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4095B"/>
    <w:rPr>
      <w:lang w:val="es-ES" w:eastAsia="es-ES"/>
    </w:rPr>
  </w:style>
  <w:style w:type="character" w:customStyle="1" w:styleId="numberfracccentro">
    <w:name w:val="numberfracccentro"/>
    <w:basedOn w:val="Fuentedeprrafopredeter"/>
    <w:rsid w:val="00F4095B"/>
  </w:style>
  <w:style w:type="character" w:customStyle="1" w:styleId="titulorubrolgt">
    <w:name w:val="titulorubrolgt"/>
    <w:basedOn w:val="Fuentedeprrafopredeter"/>
    <w:rsid w:val="00F4095B"/>
  </w:style>
  <w:style w:type="paragraph" w:customStyle="1" w:styleId="Text">
    <w:name w:val="Text"/>
    <w:basedOn w:val="Normal"/>
    <w:link w:val="TextChar"/>
    <w:rsid w:val="00F4095B"/>
    <w:pPr>
      <w:spacing w:after="240"/>
    </w:pPr>
    <w:rPr>
      <w:szCs w:val="20"/>
      <w:lang w:val="en-US" w:eastAsia="en-US"/>
    </w:rPr>
  </w:style>
  <w:style w:type="character" w:customStyle="1" w:styleId="TextChar">
    <w:name w:val="Text Char"/>
    <w:link w:val="Text"/>
    <w:locked/>
    <w:rsid w:val="00F4095B"/>
    <w:rPr>
      <w:szCs w:val="20"/>
      <w:lang w:val="en-US" w:eastAsia="en-US"/>
    </w:rPr>
  </w:style>
  <w:style w:type="paragraph" w:customStyle="1" w:styleId="corte5transcripcion">
    <w:name w:val="corte5 transcripcion"/>
    <w:basedOn w:val="Normal"/>
    <w:rsid w:val="00F4095B"/>
    <w:pPr>
      <w:spacing w:line="360" w:lineRule="auto"/>
      <w:ind w:left="709" w:right="709"/>
      <w:jc w:val="both"/>
    </w:pPr>
    <w:rPr>
      <w:rFonts w:ascii="Arial" w:hAnsi="Arial" w:cs="Arial"/>
      <w:b/>
      <w:bCs/>
      <w:i/>
      <w:iCs/>
      <w:sz w:val="30"/>
      <w:szCs w:val="30"/>
    </w:rPr>
  </w:style>
  <w:style w:type="paragraph" w:customStyle="1" w:styleId="FAFunotente1">
    <w:name w:val="FA Fu?notente1"/>
    <w:basedOn w:val="Normal"/>
    <w:next w:val="Textonotapie"/>
    <w:uiPriority w:val="99"/>
    <w:rsid w:val="00F4095B"/>
    <w:rPr>
      <w:rFonts w:asciiTheme="minorHAnsi" w:eastAsia="Cambria" w:hAnsiTheme="minorHAnsi" w:cstheme="minorBidi"/>
      <w:sz w:val="20"/>
      <w:szCs w:val="20"/>
      <w:lang w:eastAsia="en-US"/>
    </w:rPr>
  </w:style>
  <w:style w:type="paragraph" w:customStyle="1" w:styleId="paragraph">
    <w:name w:val="paragraph"/>
    <w:basedOn w:val="Normal"/>
    <w:uiPriority w:val="99"/>
    <w:rsid w:val="00F4095B"/>
    <w:pPr>
      <w:spacing w:before="100" w:beforeAutospacing="1" w:after="100" w:afterAutospacing="1" w:line="264" w:lineRule="auto"/>
    </w:pPr>
    <w:rPr>
      <w:rFonts w:asciiTheme="minorHAnsi" w:eastAsiaTheme="minorEastAsia" w:hAnsiTheme="minorHAnsi" w:cstheme="minorBidi"/>
      <w:sz w:val="20"/>
      <w:szCs w:val="20"/>
    </w:rPr>
  </w:style>
  <w:style w:type="table" w:customStyle="1" w:styleId="Tablaconcuadrcula1">
    <w:name w:val="Tabla con cuadrícula1"/>
    <w:basedOn w:val="Tablanormal"/>
    <w:next w:val="Tablaconcuadrcula"/>
    <w:uiPriority w:val="59"/>
    <w:rsid w:val="00F4095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4095B"/>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F4095B"/>
    <w:pPr>
      <w:spacing w:before="100" w:beforeAutospacing="1" w:after="100" w:afterAutospacing="1"/>
    </w:pPr>
  </w:style>
  <w:style w:type="character" w:customStyle="1" w:styleId="bold">
    <w:name w:val="bold"/>
    <w:basedOn w:val="Fuentedeprrafopredeter"/>
    <w:rsid w:val="00F4095B"/>
  </w:style>
  <w:style w:type="paragraph" w:customStyle="1" w:styleId="ng-star-inserted">
    <w:name w:val="ng-star-inserted"/>
    <w:basedOn w:val="Normal"/>
    <w:rsid w:val="00F4095B"/>
    <w:pPr>
      <w:spacing w:before="100" w:beforeAutospacing="1" w:after="100" w:afterAutospacing="1"/>
    </w:pPr>
  </w:style>
  <w:style w:type="character" w:customStyle="1" w:styleId="Mencinsinresolver2">
    <w:name w:val="Mención sin resolver2"/>
    <w:basedOn w:val="Fuentedeprrafopredeter"/>
    <w:uiPriority w:val="99"/>
    <w:semiHidden/>
    <w:unhideWhenUsed/>
    <w:rsid w:val="00F4095B"/>
    <w:rPr>
      <w:color w:val="605E5C"/>
      <w:shd w:val="clear" w:color="auto" w:fill="E1DFDD"/>
    </w:rPr>
  </w:style>
  <w:style w:type="character" w:customStyle="1" w:styleId="Mencinsinresolver3">
    <w:name w:val="Mención sin resolver3"/>
    <w:basedOn w:val="Fuentedeprrafopredeter"/>
    <w:uiPriority w:val="99"/>
    <w:semiHidden/>
    <w:unhideWhenUsed/>
    <w:rsid w:val="00F4095B"/>
    <w:rPr>
      <w:color w:val="605E5C"/>
      <w:shd w:val="clear" w:color="auto" w:fill="E1DFDD"/>
    </w:rPr>
  </w:style>
  <w:style w:type="paragraph" w:styleId="Saludo">
    <w:name w:val="Salutation"/>
    <w:basedOn w:val="Normal"/>
    <w:next w:val="Normal"/>
    <w:link w:val="SaludoCar"/>
    <w:uiPriority w:val="99"/>
    <w:unhideWhenUsed/>
    <w:rsid w:val="00F4095B"/>
    <w:rPr>
      <w:lang w:eastAsia="es-ES"/>
    </w:rPr>
  </w:style>
  <w:style w:type="character" w:customStyle="1" w:styleId="SaludoCar">
    <w:name w:val="Saludo Car"/>
    <w:basedOn w:val="Fuentedeprrafopredeter"/>
    <w:link w:val="Saludo"/>
    <w:uiPriority w:val="99"/>
    <w:rsid w:val="00F4095B"/>
    <w:rPr>
      <w:lang w:eastAsia="es-ES"/>
    </w:rPr>
  </w:style>
  <w:style w:type="character" w:customStyle="1" w:styleId="Caracteresdenotaalpie">
    <w:name w:val="Caracteres de nota al pie"/>
    <w:qFormat/>
    <w:rsid w:val="00F4095B"/>
  </w:style>
  <w:style w:type="character" w:customStyle="1" w:styleId="Mencinsinresolver4">
    <w:name w:val="Mención sin resolver4"/>
    <w:basedOn w:val="Fuentedeprrafopredeter"/>
    <w:uiPriority w:val="99"/>
    <w:semiHidden/>
    <w:unhideWhenUsed/>
    <w:rsid w:val="00F4095B"/>
    <w:rPr>
      <w:color w:val="605E5C"/>
      <w:shd w:val="clear" w:color="auto" w:fill="E1DFDD"/>
    </w:rPr>
  </w:style>
  <w:style w:type="character" w:customStyle="1" w:styleId="Mencinsinresolver5">
    <w:name w:val="Mención sin resolver5"/>
    <w:basedOn w:val="Fuentedeprrafopredeter"/>
    <w:uiPriority w:val="99"/>
    <w:semiHidden/>
    <w:unhideWhenUsed/>
    <w:rsid w:val="00F4095B"/>
    <w:rPr>
      <w:color w:val="605E5C"/>
      <w:shd w:val="clear" w:color="auto" w:fill="E1DFDD"/>
    </w:rPr>
  </w:style>
  <w:style w:type="character" w:customStyle="1" w:styleId="Mencinsinresolver6">
    <w:name w:val="Mención sin resolver6"/>
    <w:basedOn w:val="Fuentedeprrafopredeter"/>
    <w:uiPriority w:val="99"/>
    <w:semiHidden/>
    <w:unhideWhenUsed/>
    <w:rsid w:val="00F4095B"/>
    <w:rPr>
      <w:color w:val="605E5C"/>
      <w:shd w:val="clear" w:color="auto" w:fill="E1DFDD"/>
    </w:rPr>
  </w:style>
  <w:style w:type="table" w:customStyle="1" w:styleId="Tablaconcuadrcula111121">
    <w:name w:val="Tabla con cuadrícula11112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1">
    <w:name w:val="Tabla con cuadrícula1111211"/>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7">
    <w:name w:val="Mención sin resolver7"/>
    <w:basedOn w:val="Fuentedeprrafopredeter"/>
    <w:uiPriority w:val="99"/>
    <w:semiHidden/>
    <w:unhideWhenUsed/>
    <w:rsid w:val="00F4095B"/>
    <w:rPr>
      <w:color w:val="605E5C"/>
      <w:shd w:val="clear" w:color="auto" w:fill="E1DFDD"/>
    </w:rPr>
  </w:style>
  <w:style w:type="character" w:customStyle="1" w:styleId="Mencinsinresolver8">
    <w:name w:val="Mención sin resolver8"/>
    <w:basedOn w:val="Fuentedeprrafopredeter"/>
    <w:uiPriority w:val="99"/>
    <w:semiHidden/>
    <w:unhideWhenUsed/>
    <w:rsid w:val="00F4095B"/>
    <w:rPr>
      <w:color w:val="605E5C"/>
      <w:shd w:val="clear" w:color="auto" w:fill="E1DFDD"/>
    </w:rPr>
  </w:style>
  <w:style w:type="table" w:customStyle="1" w:styleId="Tablaconcuadrcula1111212">
    <w:name w:val="Tabla con cuadrícula1111212"/>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095B"/>
    <w:rPr>
      <w:lang w:eastAsia="es-ES"/>
    </w:rPr>
  </w:style>
  <w:style w:type="table" w:customStyle="1" w:styleId="Tablaconcuadrcula3">
    <w:name w:val="Tabla con cuadrícula3"/>
    <w:basedOn w:val="Tablanormal"/>
    <w:next w:val="Tablaconcuadrcula"/>
    <w:uiPriority w:val="39"/>
    <w:rsid w:val="00F4095B"/>
    <w:rPr>
      <w:rFonts w:ascii="Arial" w:eastAsia="Calibr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F4095B"/>
    <w:pPr>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F4095B"/>
    <w:rPr>
      <w:sz w:val="16"/>
      <w:szCs w:val="16"/>
      <w:lang w:eastAsia="es-ES"/>
    </w:rPr>
  </w:style>
  <w:style w:type="paragraph" w:customStyle="1" w:styleId="xmsonormal">
    <w:name w:val="x_msonormal"/>
    <w:basedOn w:val="Normal"/>
    <w:rsid w:val="00F4095B"/>
    <w:pPr>
      <w:spacing w:before="100" w:beforeAutospacing="1" w:after="100" w:afterAutospacing="1"/>
    </w:pPr>
  </w:style>
  <w:style w:type="character" w:customStyle="1" w:styleId="eop">
    <w:name w:val="eop"/>
    <w:basedOn w:val="Fuentedeprrafopredeter"/>
    <w:rsid w:val="00F4095B"/>
  </w:style>
  <w:style w:type="paragraph" w:styleId="Textonotaalfinal">
    <w:name w:val="endnote text"/>
    <w:basedOn w:val="Normal"/>
    <w:link w:val="TextonotaalfinalCar"/>
    <w:uiPriority w:val="99"/>
    <w:semiHidden/>
    <w:unhideWhenUsed/>
    <w:rsid w:val="00F4095B"/>
    <w:rPr>
      <w:sz w:val="20"/>
      <w:szCs w:val="20"/>
      <w:lang w:eastAsia="es-ES"/>
    </w:rPr>
  </w:style>
  <w:style w:type="character" w:customStyle="1" w:styleId="TextonotaalfinalCar">
    <w:name w:val="Texto nota al final Car"/>
    <w:basedOn w:val="Fuentedeprrafopredeter"/>
    <w:link w:val="Textonotaalfinal"/>
    <w:uiPriority w:val="99"/>
    <w:semiHidden/>
    <w:rsid w:val="00F4095B"/>
    <w:rPr>
      <w:sz w:val="20"/>
      <w:szCs w:val="20"/>
      <w:lang w:eastAsia="es-ES"/>
    </w:rPr>
  </w:style>
  <w:style w:type="character" w:styleId="Refdenotaalfinal">
    <w:name w:val="endnote reference"/>
    <w:basedOn w:val="Fuentedeprrafopredeter"/>
    <w:uiPriority w:val="99"/>
    <w:semiHidden/>
    <w:unhideWhenUsed/>
    <w:rsid w:val="00F4095B"/>
    <w:rPr>
      <w:vertAlign w:val="superscript"/>
    </w:rPr>
  </w:style>
  <w:style w:type="table" w:customStyle="1" w:styleId="Tablaconcuadrcula1111213">
    <w:name w:val="Tabla con cuadrícula1111213"/>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9">
    <w:name w:val="Mención sin resolver9"/>
    <w:basedOn w:val="Fuentedeprrafopredeter"/>
    <w:uiPriority w:val="99"/>
    <w:semiHidden/>
    <w:unhideWhenUsed/>
    <w:rsid w:val="00F4095B"/>
    <w:rPr>
      <w:color w:val="605E5C"/>
      <w:shd w:val="clear" w:color="auto" w:fill="E1DFDD"/>
    </w:rPr>
  </w:style>
  <w:style w:type="character" w:customStyle="1" w:styleId="Mencinsinresolver10">
    <w:name w:val="Mención sin resolver10"/>
    <w:basedOn w:val="Fuentedeprrafopredeter"/>
    <w:uiPriority w:val="99"/>
    <w:semiHidden/>
    <w:unhideWhenUsed/>
    <w:rsid w:val="00F4095B"/>
    <w:rPr>
      <w:color w:val="605E5C"/>
      <w:shd w:val="clear" w:color="auto" w:fill="E1DFDD"/>
    </w:rPr>
  </w:style>
  <w:style w:type="table" w:customStyle="1" w:styleId="Tablaconcuadrcula31">
    <w:name w:val="Tabla con cuadrícula3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1">
    <w:name w:val="Mención sin resolver11"/>
    <w:basedOn w:val="Fuentedeprrafopredeter"/>
    <w:uiPriority w:val="99"/>
    <w:semiHidden/>
    <w:unhideWhenUsed/>
    <w:rsid w:val="00F4095B"/>
    <w:rPr>
      <w:color w:val="605E5C"/>
      <w:shd w:val="clear" w:color="auto" w:fill="E1DFDD"/>
    </w:rPr>
  </w:style>
  <w:style w:type="character" w:customStyle="1" w:styleId="Mencinsinresolver12">
    <w:name w:val="Mención sin resolver12"/>
    <w:basedOn w:val="Fuentedeprrafopredeter"/>
    <w:uiPriority w:val="99"/>
    <w:semiHidden/>
    <w:unhideWhenUsed/>
    <w:rsid w:val="00F4095B"/>
    <w:rPr>
      <w:color w:val="605E5C"/>
      <w:shd w:val="clear" w:color="auto" w:fill="E1DFDD"/>
    </w:rPr>
  </w:style>
  <w:style w:type="character" w:customStyle="1" w:styleId="Mencinsinresolver13">
    <w:name w:val="Mención sin resolver13"/>
    <w:basedOn w:val="Fuentedeprrafopredeter"/>
    <w:uiPriority w:val="99"/>
    <w:semiHidden/>
    <w:unhideWhenUsed/>
    <w:rsid w:val="00F4095B"/>
    <w:rPr>
      <w:color w:val="605E5C"/>
      <w:shd w:val="clear" w:color="auto" w:fill="E1DFDD"/>
    </w:rPr>
  </w:style>
  <w:style w:type="character" w:customStyle="1" w:styleId="Mencinsinresolver14">
    <w:name w:val="Mención sin resolver14"/>
    <w:basedOn w:val="Fuentedeprrafopredeter"/>
    <w:uiPriority w:val="99"/>
    <w:semiHidden/>
    <w:unhideWhenUsed/>
    <w:rsid w:val="00F4095B"/>
    <w:rPr>
      <w:color w:val="605E5C"/>
      <w:shd w:val="clear" w:color="auto" w:fill="E1DFDD"/>
    </w:rPr>
  </w:style>
  <w:style w:type="character" w:customStyle="1" w:styleId="Mencinsinresolver15">
    <w:name w:val="Mención sin resolver15"/>
    <w:basedOn w:val="Fuentedeprrafopredeter"/>
    <w:uiPriority w:val="99"/>
    <w:semiHidden/>
    <w:unhideWhenUsed/>
    <w:rsid w:val="00F4095B"/>
    <w:rPr>
      <w:color w:val="605E5C"/>
      <w:shd w:val="clear" w:color="auto" w:fill="E1DFDD"/>
    </w:rPr>
  </w:style>
  <w:style w:type="character" w:customStyle="1" w:styleId="Mencinsinresolver16">
    <w:name w:val="Mención sin resolver16"/>
    <w:basedOn w:val="Fuentedeprrafopredeter"/>
    <w:uiPriority w:val="99"/>
    <w:semiHidden/>
    <w:unhideWhenUsed/>
    <w:rsid w:val="00F4095B"/>
    <w:rPr>
      <w:color w:val="605E5C"/>
      <w:shd w:val="clear" w:color="auto" w:fill="E1DFDD"/>
    </w:rPr>
  </w:style>
  <w:style w:type="character" w:customStyle="1" w:styleId="Mencinsinresolver17">
    <w:name w:val="Mención sin resolver17"/>
    <w:basedOn w:val="Fuentedeprrafopredeter"/>
    <w:uiPriority w:val="99"/>
    <w:semiHidden/>
    <w:unhideWhenUsed/>
    <w:rsid w:val="00F4095B"/>
    <w:rPr>
      <w:color w:val="605E5C"/>
      <w:shd w:val="clear" w:color="auto" w:fill="E1DFDD"/>
    </w:rPr>
  </w:style>
  <w:style w:type="table" w:customStyle="1" w:styleId="Tablaconcuadrcula1111214">
    <w:name w:val="Tabla con cuadrícula1111214"/>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8">
    <w:name w:val="Mención sin resolver18"/>
    <w:basedOn w:val="Fuentedeprrafopredeter"/>
    <w:uiPriority w:val="99"/>
    <w:semiHidden/>
    <w:unhideWhenUsed/>
    <w:rsid w:val="00F4095B"/>
    <w:rPr>
      <w:color w:val="605E5C"/>
      <w:shd w:val="clear" w:color="auto" w:fill="E1DFDD"/>
    </w:rPr>
  </w:style>
  <w:style w:type="table" w:customStyle="1" w:styleId="Tablaconcuadrcula11112131">
    <w:name w:val="Tabla con cuadrícula1111213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311">
    <w:name w:val="Tabla con cuadrícula11112131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9">
    <w:name w:val="Mención sin resolver19"/>
    <w:basedOn w:val="Fuentedeprrafopredeter"/>
    <w:uiPriority w:val="99"/>
    <w:semiHidden/>
    <w:unhideWhenUsed/>
    <w:rsid w:val="00F4095B"/>
    <w:rPr>
      <w:color w:val="605E5C"/>
      <w:shd w:val="clear" w:color="auto" w:fill="E1DFDD"/>
    </w:rPr>
  </w:style>
  <w:style w:type="table" w:customStyle="1" w:styleId="Tablaconcuadrcula311">
    <w:name w:val="Tabla con cuadrícula31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409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F4095B"/>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Mencinsinresolver20">
    <w:name w:val="Mención sin resolver20"/>
    <w:basedOn w:val="Fuentedeprrafopredeter"/>
    <w:uiPriority w:val="99"/>
    <w:semiHidden/>
    <w:unhideWhenUsed/>
    <w:rsid w:val="00F4095B"/>
    <w:rPr>
      <w:color w:val="605E5C"/>
      <w:shd w:val="clear" w:color="auto" w:fill="E1DFDD"/>
    </w:rPr>
  </w:style>
  <w:style w:type="character" w:customStyle="1" w:styleId="medium">
    <w:name w:val="medium"/>
    <w:basedOn w:val="Fuentedeprrafopredeter"/>
    <w:rsid w:val="00F4095B"/>
  </w:style>
  <w:style w:type="character" w:customStyle="1" w:styleId="A60">
    <w:name w:val="A6"/>
    <w:uiPriority w:val="99"/>
    <w:rsid w:val="00076C70"/>
    <w:rPr>
      <w:rFonts w:cs="Montserrat"/>
      <w:color w:val="000000"/>
      <w:sz w:val="16"/>
      <w:szCs w:val="16"/>
    </w:rPr>
  </w:style>
  <w:style w:type="paragraph" w:customStyle="1" w:styleId="Citas">
    <w:name w:val="Citas"/>
    <w:basedOn w:val="Normal"/>
    <w:qFormat/>
    <w:rsid w:val="00D329CF"/>
    <w:pPr>
      <w:spacing w:before="240" w:after="160" w:line="360" w:lineRule="auto"/>
      <w:ind w:left="851" w:right="851"/>
      <w:jc w:val="both"/>
    </w:pPr>
    <w:rPr>
      <w:rFonts w:ascii="Palatino Linotype" w:eastAsiaTheme="minorHAnsi" w:hAnsi="Palatino Linotype" w:cs="Arial"/>
      <w: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6415">
      <w:bodyDiv w:val="1"/>
      <w:marLeft w:val="0"/>
      <w:marRight w:val="0"/>
      <w:marTop w:val="0"/>
      <w:marBottom w:val="0"/>
      <w:divBdr>
        <w:top w:val="none" w:sz="0" w:space="0" w:color="auto"/>
        <w:left w:val="none" w:sz="0" w:space="0" w:color="auto"/>
        <w:bottom w:val="none" w:sz="0" w:space="0" w:color="auto"/>
        <w:right w:val="none" w:sz="0" w:space="0" w:color="auto"/>
      </w:divBdr>
    </w:div>
    <w:div w:id="368650995">
      <w:bodyDiv w:val="1"/>
      <w:marLeft w:val="0"/>
      <w:marRight w:val="0"/>
      <w:marTop w:val="0"/>
      <w:marBottom w:val="0"/>
      <w:divBdr>
        <w:top w:val="none" w:sz="0" w:space="0" w:color="auto"/>
        <w:left w:val="none" w:sz="0" w:space="0" w:color="auto"/>
        <w:bottom w:val="none" w:sz="0" w:space="0" w:color="auto"/>
        <w:right w:val="none" w:sz="0" w:space="0" w:color="auto"/>
      </w:divBdr>
    </w:div>
    <w:div w:id="380131739">
      <w:bodyDiv w:val="1"/>
      <w:marLeft w:val="0"/>
      <w:marRight w:val="0"/>
      <w:marTop w:val="0"/>
      <w:marBottom w:val="0"/>
      <w:divBdr>
        <w:top w:val="none" w:sz="0" w:space="0" w:color="auto"/>
        <w:left w:val="none" w:sz="0" w:space="0" w:color="auto"/>
        <w:bottom w:val="none" w:sz="0" w:space="0" w:color="auto"/>
        <w:right w:val="none" w:sz="0" w:space="0" w:color="auto"/>
      </w:divBdr>
    </w:div>
    <w:div w:id="464664117">
      <w:bodyDiv w:val="1"/>
      <w:marLeft w:val="0"/>
      <w:marRight w:val="0"/>
      <w:marTop w:val="0"/>
      <w:marBottom w:val="0"/>
      <w:divBdr>
        <w:top w:val="none" w:sz="0" w:space="0" w:color="auto"/>
        <w:left w:val="none" w:sz="0" w:space="0" w:color="auto"/>
        <w:bottom w:val="none" w:sz="0" w:space="0" w:color="auto"/>
        <w:right w:val="none" w:sz="0" w:space="0" w:color="auto"/>
      </w:divBdr>
    </w:div>
    <w:div w:id="476803416">
      <w:bodyDiv w:val="1"/>
      <w:marLeft w:val="0"/>
      <w:marRight w:val="0"/>
      <w:marTop w:val="0"/>
      <w:marBottom w:val="0"/>
      <w:divBdr>
        <w:top w:val="none" w:sz="0" w:space="0" w:color="auto"/>
        <w:left w:val="none" w:sz="0" w:space="0" w:color="auto"/>
        <w:bottom w:val="none" w:sz="0" w:space="0" w:color="auto"/>
        <w:right w:val="none" w:sz="0" w:space="0" w:color="auto"/>
      </w:divBdr>
    </w:div>
    <w:div w:id="689260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Kw50Afj50jLv6gPGZ1K226MOw==">CgMxLjAyCWguMWZvYjl0ZTIIaC5namRneHMyCWguM3pueXNoNzIJaC4yZXQ5MnAwMgloLjNkeTZ2a20yCGgudHlqY3d0MghoLmxueGJ6OTIJaC4zcmRjcmpuMgloLjMwajB6bGwyCWguMzBqMHpsbDgAciExeUFyTDh0T3pzV3RDYjhHMDZQVDBfWGVVaWVrXzZ3NGs=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4A1ECF-B643-4216-8DAE-B32B0FF7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20</Pages>
  <Words>4774</Words>
  <Characters>26260</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Cuenta Microsoft</cp:lastModifiedBy>
  <cp:revision>13</cp:revision>
  <cp:lastPrinted>2026-02-13T16:02:00Z</cp:lastPrinted>
  <dcterms:created xsi:type="dcterms:W3CDTF">2026-02-05T01:47:00Z</dcterms:created>
  <dcterms:modified xsi:type="dcterms:W3CDTF">2026-02-24T18:26:00Z</dcterms:modified>
</cp:coreProperties>
</file>