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145" w:rsidRPr="00F50FA0" w:rsidRDefault="000B27F8">
      <w:pPr>
        <w:spacing w:line="360" w:lineRule="auto"/>
        <w:jc w:val="both"/>
        <w:rPr>
          <w:rFonts w:ascii="Palatino Linotype" w:eastAsia="Palatino Linotype" w:hAnsi="Palatino Linotype" w:cs="Palatino Linotype"/>
        </w:rPr>
      </w:pPr>
      <w:bookmarkStart w:id="0" w:name="_GoBack"/>
      <w:bookmarkEnd w:id="0"/>
      <w:r w:rsidRPr="00F50FA0">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w:t>
      </w:r>
      <w:r w:rsidR="005E1640" w:rsidRPr="00F50FA0">
        <w:rPr>
          <w:rFonts w:ascii="Palatino Linotype" w:eastAsia="Palatino Linotype" w:hAnsi="Palatino Linotype" w:cs="Palatino Linotype"/>
        </w:rPr>
        <w:t xml:space="preserve">pec, </w:t>
      </w:r>
      <w:r w:rsidR="00F50FA0">
        <w:rPr>
          <w:rFonts w:ascii="Palatino Linotype" w:eastAsia="Palatino Linotype" w:hAnsi="Palatino Linotype" w:cs="Palatino Linotype"/>
        </w:rPr>
        <w:t>Estado de México</w:t>
      </w:r>
      <w:r w:rsidR="00F50FA0" w:rsidRPr="00F50FA0">
        <w:rPr>
          <w:rFonts w:ascii="Palatino Linotype" w:eastAsia="Palatino Linotype" w:hAnsi="Palatino Linotype" w:cs="Palatino Linotype"/>
          <w:b/>
        </w:rPr>
        <w:t>; de fecha</w:t>
      </w:r>
      <w:r w:rsidR="005E1640" w:rsidRPr="00F50FA0">
        <w:rPr>
          <w:rFonts w:ascii="Palatino Linotype" w:eastAsia="Palatino Linotype" w:hAnsi="Palatino Linotype" w:cs="Palatino Linotype"/>
          <w:b/>
        </w:rPr>
        <w:t xml:space="preserve"> once </w:t>
      </w:r>
      <w:r w:rsidR="00F50FA0" w:rsidRPr="00F50FA0">
        <w:rPr>
          <w:rFonts w:ascii="Palatino Linotype" w:eastAsia="Palatino Linotype" w:hAnsi="Palatino Linotype" w:cs="Palatino Linotype"/>
          <w:b/>
        </w:rPr>
        <w:t xml:space="preserve">(11) </w:t>
      </w:r>
      <w:r w:rsidR="005E1640" w:rsidRPr="00F50FA0">
        <w:rPr>
          <w:rFonts w:ascii="Palatino Linotype" w:eastAsia="Palatino Linotype" w:hAnsi="Palatino Linotype" w:cs="Palatino Linotype"/>
          <w:b/>
        </w:rPr>
        <w:t>de febrero de dos mil veintiséis</w:t>
      </w:r>
      <w:r w:rsidRPr="00F50FA0">
        <w:rPr>
          <w:rFonts w:ascii="Palatino Linotype" w:eastAsia="Palatino Linotype" w:hAnsi="Palatino Linotype" w:cs="Palatino Linotype"/>
        </w:rPr>
        <w:t>.</w:t>
      </w:r>
    </w:p>
    <w:p w:rsidR="00F12145" w:rsidRPr="00F50FA0" w:rsidRDefault="00F12145">
      <w:pPr>
        <w:spacing w:line="360" w:lineRule="auto"/>
        <w:jc w:val="both"/>
        <w:rPr>
          <w:rFonts w:ascii="Palatino Linotype" w:eastAsia="Palatino Linotype" w:hAnsi="Palatino Linotype" w:cs="Palatino Linotype"/>
        </w:rPr>
      </w:pPr>
    </w:p>
    <w:p w:rsidR="00F12145" w:rsidRPr="00F50FA0" w:rsidRDefault="000B27F8">
      <w:pPr>
        <w:spacing w:line="360" w:lineRule="auto"/>
        <w:jc w:val="both"/>
        <w:rPr>
          <w:rFonts w:ascii="Palatino Linotype" w:eastAsia="Palatino Linotype" w:hAnsi="Palatino Linotype" w:cs="Palatino Linotype"/>
        </w:rPr>
      </w:pPr>
      <w:r w:rsidRPr="00F50FA0">
        <w:rPr>
          <w:rFonts w:ascii="Palatino Linotype" w:eastAsia="Palatino Linotype" w:hAnsi="Palatino Linotype" w:cs="Palatino Linotype"/>
          <w:b/>
          <w:bCs/>
        </w:rPr>
        <w:t>VISTO</w:t>
      </w:r>
      <w:r w:rsidRPr="00F50FA0">
        <w:rPr>
          <w:rFonts w:ascii="Palatino Linotype" w:eastAsia="Palatino Linotype" w:hAnsi="Palatino Linotype" w:cs="Palatino Linotype"/>
        </w:rPr>
        <w:t xml:space="preserve"> el expediente electrónico formado con motivo del recurso de revisión </w:t>
      </w:r>
      <w:r w:rsidRPr="00F50FA0">
        <w:rPr>
          <w:rFonts w:ascii="Palatino Linotype" w:eastAsia="Palatino Linotype" w:hAnsi="Palatino Linotype" w:cs="Palatino Linotype"/>
          <w:b/>
          <w:bCs/>
        </w:rPr>
        <w:t xml:space="preserve">05453/INFOEM/IP/RR/2025, </w:t>
      </w:r>
      <w:r w:rsidRPr="00F50FA0">
        <w:rPr>
          <w:rFonts w:ascii="Palatino Linotype" w:eastAsia="Palatino Linotype" w:hAnsi="Palatino Linotype" w:cs="Palatino Linotype"/>
        </w:rPr>
        <w:t xml:space="preserve">promovido por </w:t>
      </w:r>
      <w:r w:rsidR="000639F5">
        <w:rPr>
          <w:rFonts w:ascii="Palatino Linotype" w:eastAsia="Palatino Linotype" w:hAnsi="Palatino Linotype" w:cs="Palatino Linotype"/>
          <w:b/>
          <w:bCs/>
        </w:rPr>
        <w:t>XXXX</w:t>
      </w:r>
      <w:r w:rsidRPr="00F50FA0">
        <w:rPr>
          <w:rFonts w:ascii="Palatino Linotype" w:eastAsia="Palatino Linotype" w:hAnsi="Palatino Linotype" w:cs="Palatino Linotype"/>
          <w:b/>
          <w:bCs/>
        </w:rPr>
        <w:t>,</w:t>
      </w:r>
      <w:r w:rsidRPr="00F50FA0">
        <w:rPr>
          <w:rFonts w:ascii="Palatino Linotype" w:eastAsia="Palatino Linotype" w:hAnsi="Palatino Linotype" w:cs="Palatino Linotype"/>
        </w:rPr>
        <w:t xml:space="preserve"> </w:t>
      </w:r>
      <w:r w:rsidR="00F50FA0">
        <w:rPr>
          <w:rFonts w:ascii="Palatino Linotype" w:eastAsia="Palatino Linotype" w:hAnsi="Palatino Linotype" w:cs="Palatino Linotype"/>
        </w:rPr>
        <w:t xml:space="preserve">a quien en lo sucesivo denominaremos </w:t>
      </w:r>
      <w:r w:rsidR="00F50FA0" w:rsidRPr="00F50FA0">
        <w:rPr>
          <w:rFonts w:ascii="Palatino Linotype" w:eastAsia="Palatino Linotype" w:hAnsi="Palatino Linotype" w:cs="Palatino Linotype"/>
          <w:b/>
        </w:rPr>
        <w:t>EL RECURRENTE</w:t>
      </w:r>
      <w:r w:rsidR="00F50FA0">
        <w:rPr>
          <w:rFonts w:ascii="Palatino Linotype" w:eastAsia="Palatino Linotype" w:hAnsi="Palatino Linotype" w:cs="Palatino Linotype"/>
        </w:rPr>
        <w:t xml:space="preserve">, </w:t>
      </w:r>
      <w:r w:rsidRPr="00F50FA0">
        <w:rPr>
          <w:rFonts w:ascii="Palatino Linotype" w:eastAsia="Palatino Linotype" w:hAnsi="Palatino Linotype" w:cs="Palatino Linotype"/>
        </w:rPr>
        <w:t xml:space="preserve">en contra de la respuesta del </w:t>
      </w:r>
      <w:r w:rsidRPr="00F50FA0">
        <w:rPr>
          <w:rFonts w:ascii="Palatino Linotype" w:eastAsia="Palatino Linotype" w:hAnsi="Palatino Linotype" w:cs="Palatino Linotype"/>
          <w:b/>
          <w:bCs/>
        </w:rPr>
        <w:t xml:space="preserve">Ayuntamiento de Huixquilucan, </w:t>
      </w:r>
      <w:r w:rsidRPr="00F50FA0">
        <w:rPr>
          <w:rFonts w:ascii="Palatino Linotype" w:eastAsia="Palatino Linotype" w:hAnsi="Palatino Linotype" w:cs="Palatino Linotype"/>
        </w:rPr>
        <w:t>en adelante el</w:t>
      </w:r>
      <w:r w:rsidRPr="00F50FA0">
        <w:rPr>
          <w:rFonts w:ascii="Palatino Linotype" w:eastAsia="Palatino Linotype" w:hAnsi="Palatino Linotype" w:cs="Palatino Linotype"/>
          <w:b/>
          <w:bCs/>
        </w:rPr>
        <w:t xml:space="preserve"> SUJETO OBLIGADO</w:t>
      </w:r>
      <w:r w:rsidRPr="00F50FA0">
        <w:rPr>
          <w:rFonts w:ascii="Palatino Linotype" w:eastAsia="Palatino Linotype" w:hAnsi="Palatino Linotype" w:cs="Palatino Linotype"/>
        </w:rPr>
        <w:t>, por lo que se procede a dictar la presente resolución, con base en los siguientes:</w:t>
      </w:r>
    </w:p>
    <w:p w:rsidR="00F12145" w:rsidRPr="00F50FA0" w:rsidRDefault="00F12145">
      <w:pPr>
        <w:spacing w:line="360" w:lineRule="auto"/>
        <w:jc w:val="both"/>
        <w:rPr>
          <w:rFonts w:ascii="Palatino Linotype" w:eastAsia="Palatino Linotype" w:hAnsi="Palatino Linotype" w:cs="Palatino Linotype"/>
        </w:rPr>
      </w:pPr>
    </w:p>
    <w:p w:rsidR="00F12145" w:rsidRPr="00F50FA0" w:rsidRDefault="000B27F8">
      <w:pPr>
        <w:keepNext/>
        <w:keepLines/>
        <w:spacing w:line="360" w:lineRule="auto"/>
        <w:jc w:val="center"/>
        <w:rPr>
          <w:rFonts w:ascii="Palatino Linotype" w:eastAsia="Palatino Linotype" w:hAnsi="Palatino Linotype" w:cs="Palatino Linotype"/>
          <w:b/>
          <w:bCs/>
        </w:rPr>
      </w:pPr>
      <w:r w:rsidRPr="00F50FA0">
        <w:rPr>
          <w:rFonts w:ascii="Palatino Linotype" w:eastAsia="Palatino Linotype" w:hAnsi="Palatino Linotype" w:cs="Palatino Linotype"/>
          <w:b/>
          <w:bCs/>
        </w:rPr>
        <w:t>A N T E C E D E N T E S</w:t>
      </w:r>
    </w:p>
    <w:p w:rsidR="00F12145" w:rsidRPr="00F50FA0" w:rsidRDefault="00F12145">
      <w:pPr>
        <w:spacing w:line="360" w:lineRule="auto"/>
        <w:rPr>
          <w:rFonts w:ascii="Palatino Linotype" w:eastAsia="Palatino Linotype" w:hAnsi="Palatino Linotype" w:cs="Palatino Linotype"/>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rPr>
      </w:pPr>
      <w:r w:rsidRPr="00F50FA0">
        <w:rPr>
          <w:rFonts w:ascii="Palatino Linotype" w:eastAsia="Palatino Linotype" w:hAnsi="Palatino Linotype" w:cs="Palatino Linotype"/>
        </w:rPr>
        <w:t>El veintisiete de marzo de dos mil veinticinco, la</w:t>
      </w:r>
      <w:r w:rsidRPr="00F50FA0">
        <w:rPr>
          <w:rFonts w:ascii="Palatino Linotype" w:eastAsia="Palatino Linotype" w:hAnsi="Palatino Linotype" w:cs="Palatino Linotype"/>
          <w:b/>
          <w:bCs/>
        </w:rPr>
        <w:t xml:space="preserve"> </w:t>
      </w:r>
      <w:r w:rsidRPr="00F50FA0">
        <w:rPr>
          <w:rFonts w:ascii="Palatino Linotype" w:eastAsia="Palatino Linotype" w:hAnsi="Palatino Linotype" w:cs="Palatino Linotype"/>
        </w:rPr>
        <w:t>parte</w:t>
      </w:r>
      <w:r w:rsidRPr="00F50FA0">
        <w:rPr>
          <w:rFonts w:ascii="Palatino Linotype" w:eastAsia="Palatino Linotype" w:hAnsi="Palatino Linotype" w:cs="Palatino Linotype"/>
          <w:b/>
          <w:bCs/>
        </w:rPr>
        <w:t xml:space="preserve"> RECURRENTE </w:t>
      </w:r>
      <w:r w:rsidRPr="00F50FA0">
        <w:rPr>
          <w:rFonts w:ascii="Palatino Linotype" w:eastAsia="Palatino Linotype" w:hAnsi="Palatino Linotype" w:cs="Palatino Linotype"/>
        </w:rPr>
        <w:t xml:space="preserve">presentó ante el </w:t>
      </w:r>
      <w:r w:rsidRPr="00F50FA0">
        <w:rPr>
          <w:rFonts w:ascii="Palatino Linotype" w:eastAsia="Palatino Linotype" w:hAnsi="Palatino Linotype" w:cs="Palatino Linotype"/>
          <w:b/>
          <w:bCs/>
        </w:rPr>
        <w:t>SUJETO OBLIGADO,</w:t>
      </w:r>
      <w:r w:rsidRPr="00F50FA0">
        <w:rPr>
          <w:rFonts w:ascii="Palatino Linotype" w:eastAsia="Palatino Linotype" w:hAnsi="Palatino Linotype" w:cs="Palatino Linotype"/>
        </w:rPr>
        <w:t xml:space="preserve"> a través del el Sistema de Acceso a la Información Mexiquense </w:t>
      </w:r>
      <w:r w:rsidRPr="00F50FA0">
        <w:rPr>
          <w:rFonts w:ascii="Palatino Linotype" w:eastAsia="Palatino Linotype" w:hAnsi="Palatino Linotype" w:cs="Palatino Linotype"/>
          <w:b/>
          <w:bCs/>
        </w:rPr>
        <w:t>(SAIMEX),</w:t>
      </w:r>
      <w:r w:rsidRPr="00F50FA0">
        <w:rPr>
          <w:rFonts w:ascii="Palatino Linotype" w:eastAsia="Palatino Linotype" w:hAnsi="Palatino Linotype" w:cs="Palatino Linotype"/>
        </w:rPr>
        <w:t xml:space="preserve"> la solicitud de información pública </w:t>
      </w:r>
      <w:r w:rsidRPr="00F50FA0">
        <w:rPr>
          <w:rFonts w:ascii="Palatino Linotype" w:eastAsia="Palatino Linotype" w:hAnsi="Palatino Linotype" w:cs="Palatino Linotype"/>
          <w:b/>
          <w:bCs/>
        </w:rPr>
        <w:t>00050/HUIXQUIL/IP/2025</w:t>
      </w:r>
      <w:r w:rsidRPr="00F50FA0">
        <w:rPr>
          <w:rFonts w:ascii="Palatino Linotype" w:eastAsia="Palatino Linotype" w:hAnsi="Palatino Linotype" w:cs="Palatino Linotype"/>
        </w:rPr>
        <w:t>, en la que solicitó:</w:t>
      </w:r>
    </w:p>
    <w:p w:rsidR="00F12145" w:rsidRPr="00F50FA0" w:rsidRDefault="00F12145">
      <w:pPr>
        <w:spacing w:line="360" w:lineRule="auto"/>
        <w:jc w:val="both"/>
        <w:rPr>
          <w:rFonts w:ascii="Palatino Linotype" w:eastAsia="Palatino Linotype" w:hAnsi="Palatino Linotype" w:cs="Palatino Linotype"/>
          <w:i/>
          <w:iCs/>
        </w:rPr>
      </w:pPr>
    </w:p>
    <w:p w:rsidR="00F12145" w:rsidRPr="00F50FA0" w:rsidRDefault="000B27F8">
      <w:pPr>
        <w:ind w:left="567" w:right="567"/>
        <w:jc w:val="both"/>
        <w:rPr>
          <w:rFonts w:ascii="Palatino Linotype" w:eastAsia="Palatino Linotype" w:hAnsi="Palatino Linotype" w:cs="Palatino Linotype"/>
          <w:i/>
          <w:iCs/>
          <w:color w:val="000000"/>
        </w:rPr>
      </w:pPr>
      <w:r w:rsidRPr="00F50FA0">
        <w:rPr>
          <w:rFonts w:ascii="Palatino Linotype" w:eastAsia="Palatino Linotype" w:hAnsi="Palatino Linotype" w:cs="Palatino Linotype"/>
          <w:i/>
          <w:iCs/>
          <w:color w:val="000000"/>
        </w:rPr>
        <w:t xml:space="preserve">“solicito copia simple digitalizada a través del sistema electrónico saimex de los comprobantes en version pública de todos los pagos realizados por la tesoreria municipal a particulares a traves de cheque o transferencia electrónica correspondientes a las partidas presupuestales 3611 y 3612 del presupuesto de egresos 2023 y 2024.” (Sic) </w:t>
      </w:r>
    </w:p>
    <w:p w:rsidR="00F12145" w:rsidRDefault="00F1214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50FA0" w:rsidRPr="00F50FA0" w:rsidRDefault="00F50FA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rPr>
      </w:pPr>
      <w:r w:rsidRPr="00F50FA0">
        <w:rPr>
          <w:rFonts w:ascii="Palatino Linotype" w:eastAsia="Palatino Linotype" w:hAnsi="Palatino Linotype" w:cs="Palatino Linotype"/>
        </w:rPr>
        <w:t xml:space="preserve">Se hace constar que se señaló como modalidad de entrega de la información a través del </w:t>
      </w:r>
      <w:r w:rsidRPr="00F50FA0">
        <w:rPr>
          <w:rFonts w:ascii="Palatino Linotype" w:eastAsia="Palatino Linotype" w:hAnsi="Palatino Linotype" w:cs="Palatino Linotype"/>
          <w:b/>
          <w:bCs/>
        </w:rPr>
        <w:t>SAIMEX.</w:t>
      </w:r>
    </w:p>
    <w:p w:rsidR="00F12145" w:rsidRPr="00F50FA0" w:rsidRDefault="00F12145">
      <w:pPr>
        <w:spacing w:line="360" w:lineRule="auto"/>
        <w:jc w:val="both"/>
        <w:rPr>
          <w:rFonts w:ascii="Palatino Linotype" w:eastAsia="Palatino Linotype" w:hAnsi="Palatino Linotype" w:cs="Palatino Linotype"/>
          <w:b/>
          <w:bCs/>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rPr>
      </w:pPr>
      <w:r w:rsidRPr="00F50FA0">
        <w:rPr>
          <w:rFonts w:ascii="Palatino Linotype" w:eastAsia="Palatino Linotype" w:hAnsi="Palatino Linotype" w:cs="Palatino Linotype"/>
        </w:rPr>
        <w:lastRenderedPageBreak/>
        <w:t xml:space="preserve">El veinticinco de abril de dos mil veinticinco, el </w:t>
      </w:r>
      <w:r w:rsidRPr="00F50FA0">
        <w:rPr>
          <w:rFonts w:ascii="Palatino Linotype" w:eastAsia="Palatino Linotype" w:hAnsi="Palatino Linotype" w:cs="Palatino Linotype"/>
          <w:b/>
          <w:bCs/>
        </w:rPr>
        <w:t>SUEJTO OBLIGADO</w:t>
      </w:r>
      <w:r w:rsidRPr="00F50FA0">
        <w:rPr>
          <w:rFonts w:ascii="Palatino Linotype" w:eastAsia="Palatino Linotype" w:hAnsi="Palatino Linotype" w:cs="Palatino Linotype"/>
        </w:rPr>
        <w:t xml:space="preserve"> notificó una prórroga para atender la solicitud de información, en los siguientes términos:</w:t>
      </w:r>
    </w:p>
    <w:p w:rsidR="00F12145" w:rsidRPr="00F50FA0" w:rsidRDefault="000B27F8">
      <w:pPr>
        <w:ind w:left="567" w:right="567"/>
        <w:jc w:val="both"/>
        <w:rPr>
          <w:rFonts w:ascii="Palatino Linotype" w:eastAsia="Palatino Linotype" w:hAnsi="Palatino Linotype" w:cs="Palatino Linotype"/>
          <w:i/>
          <w:iCs/>
        </w:rPr>
      </w:pPr>
      <w:r w:rsidRPr="00F50FA0">
        <w:rPr>
          <w:rFonts w:ascii="Palatino Linotype" w:eastAsia="Palatino Linotype" w:hAnsi="Palatino Linotype" w:cs="Palatino Linotype"/>
          <w:i/>
          <w:iCs/>
          <w:color w:val="000000"/>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 A PETICIÓN DE LA TESORERÍA MUNICIPAL MISMA QUE A LETRA DICE: " POR EL VOLUMEN DE INFORMACION A PROCESAR" (Sic). AL RESPECTO SE RESOLVIÓ OTORGAR UN PLAZO DE SIETE DIAS HÁBILES PARA DAR CONTESTACIÓN A LA SOLICITUD QUE NOS OCUPA.” (Sic)</w:t>
      </w:r>
    </w:p>
    <w:p w:rsidR="00F12145" w:rsidRPr="00F50FA0" w:rsidRDefault="00F12145">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rPr>
      </w:pPr>
      <w:r w:rsidRPr="00F50FA0">
        <w:rPr>
          <w:rFonts w:ascii="Palatino Linotype" w:eastAsia="Palatino Linotype" w:hAnsi="Palatino Linotype" w:cs="Palatino Linotype"/>
        </w:rPr>
        <w:t xml:space="preserve">El ocho de mayo de dos mil veinticinco, el </w:t>
      </w:r>
      <w:r w:rsidRPr="00F50FA0">
        <w:rPr>
          <w:rFonts w:ascii="Palatino Linotype" w:eastAsia="Palatino Linotype" w:hAnsi="Palatino Linotype" w:cs="Palatino Linotype"/>
          <w:b/>
          <w:bCs/>
        </w:rPr>
        <w:t>SUJETO OBLIGADO</w:t>
      </w:r>
      <w:r w:rsidRPr="00F50FA0">
        <w:rPr>
          <w:rFonts w:ascii="Palatino Linotype" w:eastAsia="Palatino Linotype" w:hAnsi="Palatino Linotype" w:cs="Palatino Linotype"/>
          <w:b/>
          <w:bCs/>
          <w:i/>
          <w:iCs/>
        </w:rPr>
        <w:t xml:space="preserve"> </w:t>
      </w:r>
      <w:r w:rsidRPr="00F50FA0">
        <w:rPr>
          <w:rFonts w:ascii="Palatino Linotype" w:eastAsia="Palatino Linotype" w:hAnsi="Palatino Linotype" w:cs="Palatino Linotype"/>
        </w:rPr>
        <w:t>dio respuesta a la solicitud de información, en los siguientes términos:</w:t>
      </w:r>
    </w:p>
    <w:p w:rsidR="00F12145" w:rsidRPr="00F50FA0" w:rsidRDefault="000B27F8">
      <w:pPr>
        <w:ind w:left="567" w:right="567"/>
        <w:jc w:val="both"/>
        <w:rPr>
          <w:rFonts w:ascii="Palatino Linotype" w:eastAsia="Palatino Linotype" w:hAnsi="Palatino Linotype" w:cs="Palatino Linotype"/>
          <w:i/>
          <w:iCs/>
        </w:rPr>
      </w:pPr>
      <w:r w:rsidRPr="00F50FA0">
        <w:rPr>
          <w:rFonts w:ascii="Palatino Linotype" w:eastAsia="Palatino Linotype" w:hAnsi="Palatino Linotype" w:cs="Palatino Linotype"/>
          <w:i/>
          <w:iCs/>
          <w:color w:val="000000"/>
        </w:rPr>
        <w:t xml:space="preserve">“CON FUNDAMENTO EN LOS ARTÍCULOS 6 DE LA CONSTITUCIÓN POLÍTICA DE LOS ESTADOS UNIDOS MEXICANOS; 5 DE LA CONSTITUCIÓN POLÍTICA DEL ESTADO LIBRE Y SOBERANO DE MÉXICO; 12, 23 FRACCIÓN IV, 25, 59 Y DEMÁS RELATIVOS APLICABLES DE LA LEY DE TRANSPARENCIA Y ACCESO A LA INFORMACIÓN PÚBLICA DEL ESTADO DE MÉXICO Y MUNICIPIOS; 1.41 DEL LIBRO PRIMERO, TITULO NOVENO DEL CÓDIGO ADMINISTRATIVO DEL ESTADO DE MÉXICO; ASÍ COMO EL NUMERAL TREINTA Y OCHO INCISO D) DE LOS LINEAMIENTOS PARA LA RECEPCIÓN, TRÁMITE Y RESOLUCIÓN DE LAS SOLICITUDES DE ACCESO A LA INFORMACIÓN PÚBLICA, ACCESO, MODIFICACIÓN, SUSTITUCIÓN, RECTIFICACIÓN O SUPRESIÓN PARCIAL O TOTAL DE DATOS PERSONALES, ASÍ COMO DE LOS RECURSOS DE REVISIÓN QUE DEBERÁN OBSERVAR LOS SUJETOS OBLIGADOS POR LA LEY DE TRANSPARENCIA Y ACCESO A LA INFORMACIÓN PÚBLICA DEL ESTADO DE MÉXICO Y MUNICIPIOS. AL RESPECTO Y EN ATENCIÓN A SU SOLICITUD DE INFORMACIÓN REGISTRADA EN EL SISTEMA DE ACCESO A LA INFORMACIÓN MEXIQUENSE (SAIMEX) CON EL NÚMERO DE FOLIO: 00050/HUIXQUIL/IP/2025, MISMA QUE A LA LETRA DICE: “solicito copia simple digitalizada a través del sistema electrónico saimex de los comprobantes en version pública de todos los pagos realizados por la tesoreria municipal a particulares a traves de cheque o transferencia electrónica correspondientes a las partidas presupuestales 3611 y 3612 del presupuesto de egresos 2023 y 2024.” (sic). SOBRE EL PARTICULAR, </w:t>
      </w:r>
      <w:r w:rsidRPr="00F50FA0">
        <w:rPr>
          <w:rFonts w:ascii="Palatino Linotype" w:eastAsia="Palatino Linotype" w:hAnsi="Palatino Linotype" w:cs="Palatino Linotype"/>
          <w:b/>
          <w:bCs/>
          <w:i/>
          <w:iCs/>
          <w:color w:val="000000"/>
        </w:rPr>
        <w:t xml:space="preserve">ESTA UNIDAD </w:t>
      </w:r>
      <w:r w:rsidRPr="00F50FA0">
        <w:rPr>
          <w:rFonts w:ascii="Palatino Linotype" w:eastAsia="Palatino Linotype" w:hAnsi="Palatino Linotype" w:cs="Palatino Linotype"/>
          <w:b/>
          <w:bCs/>
          <w:i/>
          <w:iCs/>
          <w:color w:val="000000"/>
        </w:rPr>
        <w:lastRenderedPageBreak/>
        <w:t xml:space="preserve">DE TRANSPARENCIA EN EJERCICIO DE LAS ATRIBUCIONES QUE LA LEY LE CONFIERE TURNÓ SU SOLICITUD DE INFORMACIÓN A LA SIGUIENTE UNIDAD ADMINISTRATIVA: TESORERÍA MUNICIPAL QUE DE CONFORMIDAD CON LO ESTABLECIDO EN EL REGLAMENTO ORGÁNICO DE HUIXQUILUCAN ES COMPETENTE PARA CONTESTAR SU SOLICITUD DE INFORMACIÓN, MISMA QUE MANIFESTÓ LO SIGUIENTE: TESORERÍA MUNICIPAL: </w:t>
      </w:r>
      <w:r w:rsidRPr="00F50FA0">
        <w:rPr>
          <w:rFonts w:ascii="Palatino Linotype" w:eastAsia="Palatino Linotype" w:hAnsi="Palatino Linotype" w:cs="Palatino Linotype"/>
          <w:b/>
          <w:bCs/>
          <w:i/>
          <w:iCs/>
          <w:color w:val="000000"/>
          <w:u w:val="single"/>
        </w:rPr>
        <w:t>“Referente a la solicitud de informacion con numero de folio 00050/HUIXQUIL/IP/2025 y por lo que hace a esta Tesoreria Municipal, me permito informarle que se solicito al comite de Transparencia el cambio de modalidad de entrega de la informacion, la cual se sesiono y se aprobo, por lo que se le pide al solicitante se comunique al telefono 5525957050 Ext. 3226 para agendar una cita en las instalaciones del Edificio Administrativo ubicado en Luis Pasteur sin numero, Barrio San Juan Bautista, Huixquilucan de Degollado, Estado de Mexico, en un horario de 9:00 am a 5:00 pm, esto con la finalidad de entregar la informacion documental solicitada.”</w:t>
      </w:r>
      <w:r w:rsidRPr="00F50FA0">
        <w:rPr>
          <w:rFonts w:ascii="Palatino Linotype" w:eastAsia="Palatino Linotype" w:hAnsi="Palatino Linotype" w:cs="Palatino Linotype"/>
          <w:i/>
          <w:iCs/>
          <w:color w:val="000000"/>
          <w:u w:val="single"/>
        </w:rPr>
        <w:t xml:space="preserve"> </w:t>
      </w:r>
      <w:r w:rsidRPr="00F50FA0">
        <w:rPr>
          <w:rFonts w:ascii="Palatino Linotype" w:eastAsia="Palatino Linotype" w:hAnsi="Palatino Linotype" w:cs="Palatino Linotype"/>
          <w:i/>
          <w:iCs/>
          <w:color w:val="000000"/>
        </w:rPr>
        <w:t xml:space="preserve">(Sic). POR ÚLTIMO, NO OMITO MENCIONAR QUE EL DERECHO DE ACCESO A LA INFORMACIÓN TIENE COMO OBJETIVO, EL DE INCENTIVAR LA PARTICIPACIÓN CIUDADANA, RESPECTO DEL QUEHACER GUBERNAMENTAL; POR LO QUE LA INFORMACIÓN QUE ES PROVEÍDA POR ESTE MEDIO SÓLO TIENE COMO FINALIDAD LA DE SER DE CARÁCTER INFORMATIVO. ASIMISMO, LA INFORMACIÓN QUE ES PUESTA A DISPOSICIÓN DE LOS PARTICULARES ES AQUELLA QUE ENCUADRA EN LO ESTABLECIDO POR LOS NUMERALES 12 PÁRRAFO SEGUNDO Y 59 DE LA LEY DE TRANSPARENCIA Y ACCESO A LA INFORMACIÓN PÚBLICA DEL ESTADO DE MÉXICO Y MUNICIPIOS, QUE PREVÉ LA ENTREGA DE LA INFORMACIÓN QUE LOS SUJETOS OBLIGADOS POR ESTA LEY, GENERAN, CONTIENEN Y EN SU CASO ADMINISTRAN EN EJERCICIO DE SUS ATRIBUCIONES, TAL Y COMO OBRAN EN SUS ARCHIVOS. DE LO EXPUESTO Y FUNDADO A USTED, EN TÉRMINOS DEL ARTÍCULO 163 Y DEMÁS APLICABLES DE LA LEY DE TRANSPARENCIA Y ACCESO A LA INFORMACIÓN PÚBLICA DEL ESTADO DE MÉXICO Y MUNICIPIOS, A USTED PIDO SE SIRVA TENER A ESTA UNIDAD DE TRANSPARENCIA POR NOTIFICADA EN TIEMPO Y FORMA RESPECTO DE LA CONTESTACIÓN A SU SOLICITUD DE ACCESO A LA INFORMACIÓN PARA LOS EFECTOS LEGALES CORRESPONDIENTES, MEDIANTE LA MODALIDAD EN QUE FUE REQUERIDA. SIN OTRO PARTICULAR, ME REITERO A SUS ÓRDENES Y LE </w:t>
      </w:r>
      <w:r w:rsidRPr="00F50FA0">
        <w:rPr>
          <w:rFonts w:ascii="Palatino Linotype" w:eastAsia="Palatino Linotype" w:hAnsi="Palatino Linotype" w:cs="Palatino Linotype"/>
          <w:i/>
          <w:iCs/>
          <w:color w:val="000000"/>
        </w:rPr>
        <w:lastRenderedPageBreak/>
        <w:t xml:space="preserve">ENVÍO UN CORDIAL SALUDO. BERENICE TUXPAN TORAL ENCARGADA DEL DESPACHO DE LA UNIDAD DE TRANSPARENCIA” (Sic) </w:t>
      </w:r>
    </w:p>
    <w:p w:rsidR="00F12145" w:rsidRPr="00F50FA0" w:rsidRDefault="00F12145">
      <w:pPr>
        <w:spacing w:line="360" w:lineRule="auto"/>
        <w:ind w:right="710"/>
        <w:jc w:val="both"/>
        <w:rPr>
          <w:rFonts w:ascii="Palatino Linotype" w:eastAsia="Palatino Linotype" w:hAnsi="Palatino Linotype" w:cs="Palatino Linotype"/>
          <w:i/>
          <w:iCs/>
          <w:color w:val="000000"/>
        </w:rPr>
      </w:pPr>
    </w:p>
    <w:p w:rsidR="00F12145" w:rsidRPr="00F50FA0" w:rsidRDefault="000B27F8">
      <w:pPr>
        <w:spacing w:line="360" w:lineRule="auto"/>
        <w:ind w:right="567"/>
        <w:jc w:val="both"/>
        <w:rPr>
          <w:rFonts w:ascii="Palatino Linotype" w:eastAsia="Palatino Linotype" w:hAnsi="Palatino Linotype" w:cs="Palatino Linotype"/>
          <w:b/>
          <w:bCs/>
        </w:rPr>
      </w:pPr>
      <w:r w:rsidRPr="00F50FA0">
        <w:rPr>
          <w:rFonts w:ascii="Palatino Linotype" w:eastAsia="Palatino Linotype" w:hAnsi="Palatino Linotype" w:cs="Palatino Linotype"/>
          <w:b/>
          <w:bCs/>
        </w:rPr>
        <w:t>Archivos electrónicos adjuntos:</w:t>
      </w:r>
    </w:p>
    <w:p w:rsidR="00F12145" w:rsidRPr="00F50FA0" w:rsidRDefault="000B27F8">
      <w:pPr>
        <w:ind w:left="567" w:right="567"/>
        <w:jc w:val="both"/>
        <w:rPr>
          <w:rFonts w:ascii="Palatino Linotype" w:eastAsia="Palatino Linotype" w:hAnsi="Palatino Linotype" w:cs="Palatino Linotype"/>
        </w:rPr>
      </w:pPr>
      <w:r w:rsidRPr="00F50FA0">
        <w:rPr>
          <w:rFonts w:ascii="Palatino Linotype" w:eastAsia="Palatino Linotype" w:hAnsi="Palatino Linotype" w:cs="Palatino Linotype"/>
          <w:b/>
          <w:bCs/>
          <w:color w:val="000000"/>
        </w:rPr>
        <w:t>ACTA DE COMITÉ 03-2025.pdf</w:t>
      </w:r>
      <w:r w:rsidRPr="00F50FA0">
        <w:rPr>
          <w:rFonts w:ascii="Palatino Linotype" w:eastAsia="Palatino Linotype" w:hAnsi="Palatino Linotype" w:cs="Palatino Linotype"/>
        </w:rPr>
        <w:t>: Acta del Comité de Transparencia, número COMIT/ACT/ORD/03/2025, mediante la cual, se aprobó el cambio de modalidad de entrega de la información relativa a la solicitud 00050/HUIXQUIL/IP/2025.</w:t>
      </w:r>
    </w:p>
    <w:p w:rsidR="00F12145" w:rsidRPr="00F50FA0" w:rsidRDefault="00F12145">
      <w:pPr>
        <w:ind w:left="567" w:right="567"/>
        <w:jc w:val="both"/>
        <w:rPr>
          <w:rFonts w:ascii="Palatino Linotype" w:eastAsia="Palatino Linotype" w:hAnsi="Palatino Linotype" w:cs="Palatino Linotype"/>
        </w:rPr>
      </w:pPr>
    </w:p>
    <w:p w:rsidR="00F12145" w:rsidRPr="00F50FA0" w:rsidRDefault="000B27F8">
      <w:pPr>
        <w:ind w:left="567" w:right="567"/>
        <w:jc w:val="both"/>
        <w:rPr>
          <w:rFonts w:ascii="Palatino Linotype" w:eastAsia="Palatino Linotype" w:hAnsi="Palatino Linotype" w:cs="Palatino Linotype"/>
        </w:rPr>
      </w:pPr>
      <w:r w:rsidRPr="00F50FA0">
        <w:rPr>
          <w:rFonts w:ascii="Palatino Linotype" w:eastAsia="Palatino Linotype" w:hAnsi="Palatino Linotype" w:cs="Palatino Linotype"/>
          <w:b/>
          <w:bCs/>
          <w:color w:val="000000"/>
        </w:rPr>
        <w:t>ROf423CambioModalidadHUIXQUIL2025.pdf</w:t>
      </w:r>
      <w:r w:rsidRPr="00F50FA0">
        <w:rPr>
          <w:rFonts w:ascii="Palatino Linotype" w:eastAsia="Palatino Linotype" w:hAnsi="Palatino Linotype" w:cs="Palatino Linotype"/>
        </w:rPr>
        <w:t>: Oficio suscrito por el Director General de Informática del Instituto de Transparencia, Acceso a la Información Pública y Protección de Datos Personales del Estado de México y Municipios, dirigido a la encargada del Despacho de la Unidad de Transparencia del Ayuntamiento de Huixquilucan, mediante el cual, se registró la incidencia técnica en la bitácora de incidencias, toda vez que la información solicitada consta de 12,000 fojas los cual sobrepasa las capacidades técnicas del Sistema SAIMEX.</w:t>
      </w:r>
    </w:p>
    <w:p w:rsidR="00F12145" w:rsidRPr="00F50FA0" w:rsidRDefault="00F12145">
      <w:pPr>
        <w:ind w:left="567" w:right="567"/>
        <w:jc w:val="both"/>
        <w:rPr>
          <w:rFonts w:ascii="Palatino Linotype" w:eastAsia="Palatino Linotype" w:hAnsi="Palatino Linotype" w:cs="Palatino Linotype"/>
        </w:rPr>
      </w:pPr>
    </w:p>
    <w:p w:rsidR="00F12145" w:rsidRPr="00F50FA0" w:rsidRDefault="000B27F8">
      <w:pPr>
        <w:ind w:left="567" w:right="567"/>
        <w:jc w:val="both"/>
        <w:rPr>
          <w:rFonts w:ascii="Palatino Linotype" w:eastAsia="Palatino Linotype" w:hAnsi="Palatino Linotype" w:cs="Palatino Linotype"/>
          <w:b/>
          <w:bCs/>
          <w:color w:val="000000"/>
        </w:rPr>
      </w:pPr>
      <w:r w:rsidRPr="00F50FA0">
        <w:rPr>
          <w:rFonts w:ascii="Palatino Linotype" w:eastAsia="Palatino Linotype" w:hAnsi="Palatino Linotype" w:cs="Palatino Linotype"/>
          <w:b/>
          <w:bCs/>
          <w:color w:val="000000"/>
        </w:rPr>
        <w:t>Cambio de modalidad (3) (1).pdf</w:t>
      </w:r>
      <w:r w:rsidRPr="00F50FA0">
        <w:rPr>
          <w:rFonts w:ascii="Palatino Linotype" w:eastAsia="Palatino Linotype" w:hAnsi="Palatino Linotype" w:cs="Palatino Linotype"/>
        </w:rPr>
        <w:t>: Oficio suscrito por el Tesorero Municipal, por medio del cual, solicitó al Comité de Transparencia, sesione el cambio de modalidad de entrega de la información, ya que el volumen de información rebasa las capacidades técnicas y humanas para poder ser procesada la información, ya que se trata de 12,000 mil fojas impresas por los dos años fiscales que refiere la solicitud.</w:t>
      </w:r>
    </w:p>
    <w:p w:rsidR="00F12145" w:rsidRPr="00F50FA0" w:rsidRDefault="00F12145">
      <w:pPr>
        <w:spacing w:line="360" w:lineRule="auto"/>
        <w:ind w:right="-592"/>
        <w:jc w:val="both"/>
        <w:rPr>
          <w:rFonts w:ascii="Palatino Linotype" w:eastAsia="Palatino Linotype" w:hAnsi="Palatino Linotype" w:cs="Palatino Linotype"/>
          <w:b/>
          <w:bCs/>
        </w:rPr>
      </w:pPr>
    </w:p>
    <w:p w:rsidR="00F12145" w:rsidRPr="00F50FA0" w:rsidRDefault="000B27F8">
      <w:pPr>
        <w:numPr>
          <w:ilvl w:val="0"/>
          <w:numId w:val="5"/>
        </w:numPr>
        <w:spacing w:line="360" w:lineRule="auto"/>
        <w:ind w:left="0" w:right="1" w:firstLine="0"/>
        <w:jc w:val="both"/>
        <w:rPr>
          <w:rFonts w:ascii="Palatino Linotype" w:eastAsia="Palatino Linotype" w:hAnsi="Palatino Linotype" w:cs="Palatino Linotype"/>
        </w:rPr>
      </w:pPr>
      <w:r w:rsidRPr="00F50FA0">
        <w:rPr>
          <w:rFonts w:ascii="Palatino Linotype" w:eastAsia="Palatino Linotype" w:hAnsi="Palatino Linotype" w:cs="Palatino Linotype"/>
        </w:rPr>
        <w:t>El catorce de mayo de dos mil veinticinco,</w:t>
      </w:r>
      <w:r w:rsidRPr="00F50FA0">
        <w:rPr>
          <w:rFonts w:ascii="Palatino Linotype" w:eastAsia="Palatino Linotype" w:hAnsi="Palatino Linotype" w:cs="Palatino Linotype"/>
          <w:b/>
          <w:bCs/>
        </w:rPr>
        <w:t xml:space="preserve"> </w:t>
      </w:r>
      <w:r w:rsidRPr="00F50FA0">
        <w:rPr>
          <w:rFonts w:ascii="Palatino Linotype" w:eastAsia="Palatino Linotype" w:hAnsi="Palatino Linotype" w:cs="Palatino Linotype"/>
        </w:rPr>
        <w:t xml:space="preserve">el </w:t>
      </w:r>
      <w:r w:rsidRPr="00F50FA0">
        <w:rPr>
          <w:rFonts w:ascii="Palatino Linotype" w:eastAsia="Palatino Linotype" w:hAnsi="Palatino Linotype" w:cs="Palatino Linotype"/>
          <w:b/>
          <w:bCs/>
        </w:rPr>
        <w:t>RECURRENTE</w:t>
      </w:r>
      <w:r w:rsidRPr="00F50FA0">
        <w:rPr>
          <w:rFonts w:ascii="Palatino Linotype" w:eastAsia="Palatino Linotype" w:hAnsi="Palatino Linotype" w:cs="Palatino Linotype"/>
        </w:rPr>
        <w:t xml:space="preserve"> interpuso el recurso de revisión en contra de la respuesta, señalando como:</w:t>
      </w:r>
    </w:p>
    <w:p w:rsidR="00F12145" w:rsidRPr="00F50FA0" w:rsidRDefault="00F12145">
      <w:pPr>
        <w:spacing w:line="360" w:lineRule="auto"/>
        <w:ind w:right="1"/>
        <w:jc w:val="both"/>
        <w:rPr>
          <w:rFonts w:ascii="Palatino Linotype" w:eastAsia="Palatino Linotype" w:hAnsi="Palatino Linotype" w:cs="Palatino Linotype"/>
        </w:rPr>
      </w:pPr>
    </w:p>
    <w:p w:rsidR="00F12145" w:rsidRPr="00F50FA0" w:rsidRDefault="00F50FA0" w:rsidP="00F50FA0">
      <w:pPr>
        <w:pStyle w:val="Prrafodelista"/>
        <w:numPr>
          <w:ilvl w:val="0"/>
          <w:numId w:val="7"/>
        </w:numPr>
        <w:ind w:left="0" w:right="567" w:firstLine="0"/>
        <w:jc w:val="both"/>
        <w:rPr>
          <w:rFonts w:ascii="Palatino Linotype" w:eastAsia="Palatino Linotype" w:hAnsi="Palatino Linotype" w:cs="Palatino Linotype"/>
          <w:i/>
          <w:iCs/>
          <w:sz w:val="24"/>
        </w:rPr>
      </w:pPr>
      <w:r w:rsidRPr="00F50FA0">
        <w:rPr>
          <w:rFonts w:ascii="Palatino Linotype" w:eastAsia="Palatino Linotype" w:hAnsi="Palatino Linotype" w:cs="Palatino Linotype"/>
          <w:b/>
          <w:bCs/>
          <w:sz w:val="24"/>
        </w:rPr>
        <w:t>ACTO IMPUGNADO</w:t>
      </w:r>
      <w:r w:rsidR="000B27F8" w:rsidRPr="00F50FA0">
        <w:rPr>
          <w:rFonts w:ascii="Palatino Linotype" w:eastAsia="Palatino Linotype" w:hAnsi="Palatino Linotype" w:cs="Palatino Linotype"/>
          <w:b/>
          <w:bCs/>
          <w:i/>
          <w:iCs/>
          <w:sz w:val="24"/>
        </w:rPr>
        <w:t>:</w:t>
      </w:r>
      <w:r w:rsidR="000B27F8" w:rsidRPr="00F50FA0">
        <w:rPr>
          <w:rFonts w:ascii="Palatino Linotype" w:eastAsia="Palatino Linotype" w:hAnsi="Palatino Linotype" w:cs="Palatino Linotype"/>
          <w:i/>
          <w:iCs/>
          <w:color w:val="000000"/>
          <w:sz w:val="24"/>
        </w:rPr>
        <w:t xml:space="preserve"> “50/HUIXQUIL/IP/2025” (Sic)</w:t>
      </w:r>
    </w:p>
    <w:p w:rsidR="00F12145" w:rsidRPr="00F50FA0" w:rsidRDefault="00F12145">
      <w:pPr>
        <w:ind w:left="567" w:right="567"/>
        <w:jc w:val="both"/>
        <w:rPr>
          <w:rFonts w:ascii="Palatino Linotype" w:eastAsia="Palatino Linotype" w:hAnsi="Palatino Linotype" w:cs="Palatino Linotype"/>
          <w:sz w:val="28"/>
        </w:rPr>
      </w:pPr>
    </w:p>
    <w:p w:rsidR="00F12145" w:rsidRPr="00F50FA0" w:rsidRDefault="00F50FA0" w:rsidP="00F50FA0">
      <w:pPr>
        <w:pStyle w:val="Prrafodelista"/>
        <w:numPr>
          <w:ilvl w:val="0"/>
          <w:numId w:val="7"/>
        </w:numPr>
        <w:ind w:left="0" w:right="567" w:firstLine="0"/>
        <w:jc w:val="both"/>
        <w:rPr>
          <w:rFonts w:ascii="Palatino Linotype" w:eastAsia="Palatino Linotype" w:hAnsi="Palatino Linotype" w:cs="Palatino Linotype"/>
          <w:i/>
          <w:iCs/>
          <w:color w:val="000000"/>
          <w:sz w:val="24"/>
        </w:rPr>
      </w:pPr>
      <w:r w:rsidRPr="00F50FA0">
        <w:rPr>
          <w:rFonts w:ascii="Palatino Linotype" w:eastAsia="Palatino Linotype" w:hAnsi="Palatino Linotype" w:cs="Palatino Linotype"/>
          <w:b/>
          <w:bCs/>
          <w:sz w:val="24"/>
        </w:rPr>
        <w:t>RAZONES O MOTIVOS DE INCONFORMIDAD</w:t>
      </w:r>
      <w:r w:rsidR="000B27F8" w:rsidRPr="00F50FA0">
        <w:rPr>
          <w:rFonts w:ascii="Palatino Linotype" w:eastAsia="Palatino Linotype" w:hAnsi="Palatino Linotype" w:cs="Palatino Linotype"/>
          <w:b/>
          <w:bCs/>
          <w:sz w:val="24"/>
        </w:rPr>
        <w:t xml:space="preserve">: </w:t>
      </w:r>
      <w:r w:rsidR="000B27F8" w:rsidRPr="00F50FA0">
        <w:rPr>
          <w:rFonts w:ascii="Palatino Linotype" w:eastAsia="Palatino Linotype" w:hAnsi="Palatino Linotype" w:cs="Palatino Linotype"/>
          <w:i/>
          <w:iCs/>
          <w:color w:val="000000"/>
          <w:sz w:val="24"/>
        </w:rPr>
        <w:t xml:space="preserve">“El argumento principal del sujeto obligado para cambiar la modalidad de entrega de la información solicitada es falso e inexacto. En el acuerdo del comité de transparencia para cambiar de la modalidad de entrega se refieren 12, 000 fojas de documentos relativos a la petición presentada, pero este dato está a todas </w:t>
      </w:r>
      <w:r w:rsidR="000B27F8" w:rsidRPr="00F50FA0">
        <w:rPr>
          <w:rFonts w:ascii="Palatino Linotype" w:eastAsia="Palatino Linotype" w:hAnsi="Palatino Linotype" w:cs="Palatino Linotype"/>
          <w:i/>
          <w:iCs/>
          <w:color w:val="000000"/>
          <w:sz w:val="24"/>
        </w:rPr>
        <w:lastRenderedPageBreak/>
        <w:t>luces alterado para no cumplir con la entrega de la información en los términos solicitados. Explico: tanto los comprobantes de transferencias interbancarias como las pólizas de pago mediante cheques constan de una sola foja, por lo tanto es irreal la cifra de documentos que argumenta el sujeto obligado, por lo que solicito que se revoque la respuesta y se ordene la entrega de la documentaci{on solicitada exactamente en los términos establecidos en la presente petición.” (Sic)</w:t>
      </w:r>
    </w:p>
    <w:p w:rsidR="00F12145" w:rsidRPr="00F50FA0" w:rsidRDefault="00F12145">
      <w:pPr>
        <w:spacing w:line="360" w:lineRule="auto"/>
        <w:ind w:right="568"/>
        <w:jc w:val="both"/>
        <w:rPr>
          <w:rFonts w:ascii="Palatino Linotype" w:eastAsia="Palatino Linotype" w:hAnsi="Palatino Linotype" w:cs="Palatino Linotype"/>
          <w:b/>
          <w:bCs/>
        </w:rPr>
      </w:pPr>
    </w:p>
    <w:p w:rsidR="00F12145" w:rsidRPr="00F50FA0" w:rsidRDefault="000B27F8">
      <w:pPr>
        <w:numPr>
          <w:ilvl w:val="0"/>
          <w:numId w:val="5"/>
        </w:numPr>
        <w:spacing w:line="360" w:lineRule="auto"/>
        <w:ind w:left="0" w:right="1" w:firstLine="0"/>
        <w:jc w:val="both"/>
        <w:rPr>
          <w:rFonts w:ascii="Palatino Linotype" w:eastAsia="Palatino Linotype" w:hAnsi="Palatino Linotype" w:cs="Palatino Linotype"/>
        </w:rPr>
      </w:pPr>
      <w:r w:rsidRPr="00F50FA0">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F50FA0">
        <w:rPr>
          <w:rFonts w:ascii="Palatino Linotype" w:eastAsia="Palatino Linotype" w:hAnsi="Palatino Linotype" w:cs="Palatino Linotype"/>
          <w:b/>
          <w:bCs/>
        </w:rPr>
        <w:t xml:space="preserve">Ley de Transparencia y Acceso a la Información Pública del Estado de México y Municipios </w:t>
      </w:r>
      <w:r w:rsidRPr="00F50FA0">
        <w:rPr>
          <w:rFonts w:ascii="Palatino Linotype" w:eastAsia="Palatino Linotype" w:hAnsi="Palatino Linotype" w:cs="Palatino Linotype"/>
        </w:rPr>
        <w:t xml:space="preserve">se turna a la </w:t>
      </w:r>
      <w:r w:rsidRPr="00F50FA0">
        <w:rPr>
          <w:rFonts w:ascii="Palatino Linotype" w:eastAsia="Palatino Linotype" w:hAnsi="Palatino Linotype" w:cs="Palatino Linotype"/>
          <w:b/>
          <w:bCs/>
        </w:rPr>
        <w:t xml:space="preserve">Comisionada María del Rosario Mejía Ayala, </w:t>
      </w:r>
      <w:r w:rsidRPr="00F50FA0">
        <w:rPr>
          <w:rFonts w:ascii="Palatino Linotype" w:eastAsia="Palatino Linotype" w:hAnsi="Palatino Linotype" w:cs="Palatino Linotype"/>
        </w:rPr>
        <w:t xml:space="preserve">para su análisis. </w:t>
      </w:r>
    </w:p>
    <w:p w:rsidR="00F12145" w:rsidRPr="00F50FA0" w:rsidRDefault="00F12145">
      <w:pPr>
        <w:spacing w:line="360" w:lineRule="auto"/>
        <w:ind w:right="-592"/>
        <w:jc w:val="both"/>
        <w:rPr>
          <w:rFonts w:ascii="Palatino Linotype" w:eastAsia="Palatino Linotype" w:hAnsi="Palatino Linotype" w:cs="Palatino Linotype"/>
        </w:rPr>
      </w:pPr>
    </w:p>
    <w:p w:rsidR="00F12145" w:rsidRPr="00F50FA0" w:rsidRDefault="000B27F8">
      <w:pPr>
        <w:numPr>
          <w:ilvl w:val="0"/>
          <w:numId w:val="5"/>
        </w:numPr>
        <w:spacing w:line="360" w:lineRule="auto"/>
        <w:ind w:left="0" w:right="1"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rPr>
        <w:t xml:space="preserve">La Comisionada </w:t>
      </w:r>
      <w:r w:rsidR="00F50FA0">
        <w:rPr>
          <w:rFonts w:ascii="Palatino Linotype" w:eastAsia="Palatino Linotype" w:hAnsi="Palatino Linotype" w:cs="Palatino Linotype"/>
        </w:rPr>
        <w:t>p</w:t>
      </w:r>
      <w:r w:rsidRPr="00F50FA0">
        <w:rPr>
          <w:rFonts w:ascii="Palatino Linotype" w:eastAsia="Palatino Linotype" w:hAnsi="Palatino Linotype" w:cs="Palatino Linotype"/>
        </w:rPr>
        <w:t xml:space="preserve">onente con fundamento en lo dispuesto por el artículo 185 fracción II de la ley de la materia, a través del acuerdo de admisión del veinte de mayo de dos mil veinticinco, puso a disposición de las partes el expediente electrónico vía </w:t>
      </w:r>
      <w:r w:rsidRPr="00F50FA0">
        <w:rPr>
          <w:rFonts w:ascii="Palatino Linotype" w:eastAsia="Palatino Linotype" w:hAnsi="Palatino Linotype" w:cs="Palatino Linotype"/>
          <w:b/>
          <w:bCs/>
        </w:rPr>
        <w:t xml:space="preserve">SAIMEX </w:t>
      </w:r>
      <w:r w:rsidRPr="00F50FA0">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F50FA0">
        <w:rPr>
          <w:rFonts w:ascii="Palatino Linotype" w:eastAsia="Palatino Linotype" w:hAnsi="Palatino Linotype" w:cs="Palatino Linotype"/>
          <w:b/>
          <w:bCs/>
        </w:rPr>
        <w:t>SUJETO OBLIGADO</w:t>
      </w:r>
      <w:r w:rsidRPr="00F50FA0">
        <w:rPr>
          <w:rFonts w:ascii="Palatino Linotype" w:eastAsia="Palatino Linotype" w:hAnsi="Palatino Linotype" w:cs="Palatino Linotype"/>
        </w:rPr>
        <w:t xml:space="preserve"> presentará el informe justificado procedente. </w:t>
      </w:r>
    </w:p>
    <w:p w:rsidR="00F12145" w:rsidRPr="00F50FA0" w:rsidRDefault="00F12145">
      <w:pPr>
        <w:pBdr>
          <w:top w:val="nil"/>
          <w:left w:val="nil"/>
          <w:bottom w:val="nil"/>
          <w:right w:val="nil"/>
          <w:between w:val="nil"/>
        </w:pBdr>
        <w:ind w:left="720"/>
        <w:rPr>
          <w:rFonts w:ascii="Palatino Linotype" w:eastAsia="Palatino Linotype" w:hAnsi="Palatino Linotype" w:cs="Palatino Linotype"/>
          <w:color w:val="000000"/>
        </w:rPr>
      </w:pPr>
    </w:p>
    <w:p w:rsidR="00F12145" w:rsidRPr="00F50FA0" w:rsidRDefault="000B27F8">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rPr>
      </w:pPr>
      <w:r w:rsidRPr="00F50FA0">
        <w:rPr>
          <w:rFonts w:ascii="Palatino Linotype" w:eastAsia="Palatino Linotype" w:hAnsi="Palatino Linotype" w:cs="Palatino Linotype"/>
        </w:rPr>
        <w:t xml:space="preserve">El veintidós de mayo de dos mil veinticinco, el </w:t>
      </w:r>
      <w:r w:rsidRPr="00F50FA0">
        <w:rPr>
          <w:rFonts w:ascii="Palatino Linotype" w:eastAsia="Palatino Linotype" w:hAnsi="Palatino Linotype" w:cs="Palatino Linotype"/>
          <w:b/>
          <w:bCs/>
        </w:rPr>
        <w:t>SUJETO OBLIGADO</w:t>
      </w:r>
      <w:r w:rsidRPr="00F50FA0">
        <w:rPr>
          <w:rFonts w:ascii="Palatino Linotype" w:eastAsia="Palatino Linotype" w:hAnsi="Palatino Linotype" w:cs="Palatino Linotype"/>
        </w:rPr>
        <w:t xml:space="preserve"> rindió el informe justificado correspondiente, mediante el archivo electrónico denominado </w:t>
      </w:r>
      <w:r w:rsidRPr="00F50FA0">
        <w:rPr>
          <w:rFonts w:ascii="Palatino Linotype" w:eastAsia="Palatino Linotype" w:hAnsi="Palatino Linotype" w:cs="Palatino Linotype"/>
          <w:b/>
          <w:bCs/>
        </w:rPr>
        <w:t>Alegatos 5453-2025.pdf, ratificó la respuesta.</w:t>
      </w:r>
    </w:p>
    <w:p w:rsidR="00F12145" w:rsidRPr="00F50FA0" w:rsidRDefault="00F12145">
      <w:pPr>
        <w:pBdr>
          <w:top w:val="nil"/>
          <w:left w:val="nil"/>
          <w:bottom w:val="nil"/>
          <w:right w:val="nil"/>
          <w:between w:val="nil"/>
        </w:pBdr>
        <w:spacing w:line="360" w:lineRule="auto"/>
        <w:ind w:right="1"/>
        <w:jc w:val="both"/>
        <w:rPr>
          <w:rFonts w:ascii="Palatino Linotype" w:eastAsia="Palatino Linotype" w:hAnsi="Palatino Linotype" w:cs="Palatino Linotype"/>
        </w:rPr>
      </w:pPr>
    </w:p>
    <w:p w:rsidR="00F12145" w:rsidRPr="00F50FA0" w:rsidRDefault="000B27F8">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rPr>
        <w:t>Por su parte,</w:t>
      </w:r>
      <w:r w:rsidRPr="00F50FA0">
        <w:rPr>
          <w:rFonts w:ascii="Palatino Linotype" w:eastAsia="Palatino Linotype" w:hAnsi="Palatino Linotype" w:cs="Palatino Linotype"/>
          <w:color w:val="000000"/>
        </w:rPr>
        <w:t xml:space="preserve"> la parte </w:t>
      </w:r>
      <w:r w:rsidRPr="00F50FA0">
        <w:rPr>
          <w:rFonts w:ascii="Palatino Linotype" w:eastAsia="Palatino Linotype" w:hAnsi="Palatino Linotype" w:cs="Palatino Linotype"/>
          <w:b/>
          <w:bCs/>
          <w:color w:val="000000"/>
        </w:rPr>
        <w:t>RECURRENTE</w:t>
      </w:r>
      <w:r w:rsidRPr="00F50FA0">
        <w:rPr>
          <w:rFonts w:ascii="Palatino Linotype" w:eastAsia="Palatino Linotype" w:hAnsi="Palatino Linotype" w:cs="Palatino Linotype"/>
          <w:color w:val="000000"/>
        </w:rPr>
        <w:t xml:space="preserve"> dejó de realizar manifestaciones que a su derecho conviniera y asistiera.</w:t>
      </w:r>
    </w:p>
    <w:p w:rsidR="00F12145" w:rsidRPr="00F50FA0" w:rsidRDefault="00F12145">
      <w:pPr>
        <w:spacing w:line="360" w:lineRule="auto"/>
        <w:rPr>
          <w:rFonts w:ascii="Palatino Linotype" w:eastAsia="Palatino Linotype" w:hAnsi="Palatino Linotype" w:cs="Palatino Linotype"/>
          <w:b/>
          <w:bCs/>
        </w:rPr>
      </w:pPr>
    </w:p>
    <w:p w:rsidR="00F12145" w:rsidRPr="00F50FA0" w:rsidRDefault="000B27F8">
      <w:pPr>
        <w:numPr>
          <w:ilvl w:val="0"/>
          <w:numId w:val="5"/>
        </w:numPr>
        <w:pBdr>
          <w:top w:val="nil"/>
          <w:left w:val="nil"/>
          <w:bottom w:val="nil"/>
          <w:right w:val="nil"/>
          <w:between w:val="nil"/>
        </w:pBdr>
        <w:spacing w:line="360" w:lineRule="auto"/>
        <w:ind w:left="0" w:right="1" w:firstLine="0"/>
        <w:jc w:val="both"/>
        <w:rPr>
          <w:rFonts w:ascii="Palatino Linotype" w:hAnsi="Palatino Linotype"/>
          <w:color w:val="000000"/>
        </w:rPr>
      </w:pPr>
      <w:r w:rsidRPr="00F50FA0">
        <w:rPr>
          <w:rFonts w:ascii="Palatino Linotype" w:eastAsia="Palatino Linotype" w:hAnsi="Palatino Linotype" w:cs="Palatino Linotype"/>
        </w:rPr>
        <w:lastRenderedPageBreak/>
        <w:t>El veintisiete de enero de dos mil veintiséis, se notificó el</w:t>
      </w:r>
      <w:r w:rsidRPr="00F50FA0">
        <w:rPr>
          <w:rFonts w:ascii="Palatino Linotype" w:eastAsia="Palatino Linotype" w:hAnsi="Palatino Linotype" w:cs="Palatino Linotype"/>
          <w:color w:val="000000"/>
        </w:rPr>
        <w:t xml:space="preserve"> </w:t>
      </w:r>
      <w:r w:rsidRPr="00F50FA0">
        <w:rPr>
          <w:rFonts w:ascii="Palatino Linotype" w:eastAsia="Palatino Linotype" w:hAnsi="Palatino Linotype" w:cs="Palatino Linotype"/>
        </w:rPr>
        <w:t>acuerdo mediante el cual se aprobó la ampliación de plazo para emitir resolución.</w:t>
      </w:r>
    </w:p>
    <w:p w:rsidR="00F12145" w:rsidRPr="00F50FA0" w:rsidRDefault="00F12145">
      <w:pPr>
        <w:spacing w:line="360" w:lineRule="auto"/>
        <w:rPr>
          <w:rFonts w:ascii="Palatino Linotype" w:eastAsia="Palatino Linotype" w:hAnsi="Palatino Linotype" w:cs="Palatino Linotype"/>
        </w:rPr>
      </w:pPr>
    </w:p>
    <w:p w:rsidR="00F12145" w:rsidRPr="00F50FA0" w:rsidRDefault="00F50FA0">
      <w:pPr>
        <w:numPr>
          <w:ilvl w:val="0"/>
          <w:numId w:val="5"/>
        </w:numPr>
        <w:spacing w:line="360" w:lineRule="auto"/>
        <w:ind w:left="0" w:right="1" w:firstLine="0"/>
        <w:jc w:val="both"/>
        <w:rPr>
          <w:rFonts w:ascii="Palatino Linotype" w:hAnsi="Palatino Linotype"/>
        </w:rPr>
      </w:pPr>
      <w:r>
        <w:rPr>
          <w:rFonts w:ascii="Palatino Linotype" w:eastAsia="Palatino Linotype" w:hAnsi="Palatino Linotype" w:cs="Palatino Linotype"/>
        </w:rPr>
        <w:t>La Comisionada p</w:t>
      </w:r>
      <w:r w:rsidR="000B27F8" w:rsidRPr="00F50FA0">
        <w:rPr>
          <w:rFonts w:ascii="Palatino Linotype" w:eastAsia="Palatino Linotype" w:hAnsi="Palatino Linotype" w:cs="Palatino Linotype"/>
        </w:rPr>
        <w:t>onente decretó el cierre de instrucción mediante el acuerdo del cuatro de febrero de dos mil veintiséis.</w:t>
      </w:r>
    </w:p>
    <w:p w:rsidR="00F12145" w:rsidRPr="00F50FA0" w:rsidRDefault="00F12145">
      <w:pPr>
        <w:spacing w:line="360" w:lineRule="auto"/>
        <w:rPr>
          <w:rFonts w:ascii="Palatino Linotype" w:eastAsia="Palatino Linotype" w:hAnsi="Palatino Linotype" w:cs="Palatino Linotype"/>
          <w:b/>
          <w:bCs/>
        </w:rPr>
      </w:pPr>
    </w:p>
    <w:p w:rsidR="00F12145" w:rsidRPr="00F50FA0" w:rsidRDefault="000B27F8">
      <w:pPr>
        <w:keepNext/>
        <w:keepLines/>
        <w:spacing w:line="360" w:lineRule="auto"/>
        <w:ind w:right="-592"/>
        <w:jc w:val="center"/>
        <w:rPr>
          <w:rFonts w:ascii="Palatino Linotype" w:eastAsia="Palatino Linotype" w:hAnsi="Palatino Linotype" w:cs="Palatino Linotype"/>
          <w:b/>
          <w:bCs/>
        </w:rPr>
      </w:pPr>
      <w:r w:rsidRPr="00F50FA0">
        <w:rPr>
          <w:rFonts w:ascii="Palatino Linotype" w:eastAsia="Palatino Linotype" w:hAnsi="Palatino Linotype" w:cs="Palatino Linotype"/>
          <w:b/>
          <w:bCs/>
        </w:rPr>
        <w:t xml:space="preserve">C O N S I D E R A N D O </w:t>
      </w:r>
    </w:p>
    <w:p w:rsidR="00F12145" w:rsidRPr="00F50FA0" w:rsidRDefault="00F12145">
      <w:pPr>
        <w:keepNext/>
        <w:keepLines/>
        <w:spacing w:line="360" w:lineRule="auto"/>
        <w:ind w:right="-592"/>
        <w:rPr>
          <w:rFonts w:ascii="Palatino Linotype" w:eastAsia="Palatino Linotype" w:hAnsi="Palatino Linotype" w:cs="Palatino Linotype"/>
        </w:rPr>
      </w:pPr>
    </w:p>
    <w:p w:rsidR="00F12145" w:rsidRPr="00F50FA0" w:rsidRDefault="000B27F8">
      <w:pPr>
        <w:keepNext/>
        <w:keepLines/>
        <w:spacing w:line="360" w:lineRule="auto"/>
        <w:ind w:right="-592"/>
        <w:rPr>
          <w:rFonts w:ascii="Palatino Linotype" w:eastAsia="Palatino Linotype" w:hAnsi="Palatino Linotype" w:cs="Palatino Linotype"/>
          <w:b/>
          <w:bCs/>
        </w:rPr>
      </w:pPr>
      <w:r w:rsidRPr="00F50FA0">
        <w:rPr>
          <w:rFonts w:ascii="Palatino Linotype" w:eastAsia="Palatino Linotype" w:hAnsi="Palatino Linotype" w:cs="Palatino Linotype"/>
          <w:b/>
          <w:bCs/>
        </w:rPr>
        <w:t>PRIMERO. De la competencia.</w:t>
      </w:r>
    </w:p>
    <w:p w:rsidR="00F12145" w:rsidRPr="00F50FA0" w:rsidRDefault="000B27F8">
      <w:pPr>
        <w:numPr>
          <w:ilvl w:val="0"/>
          <w:numId w:val="5"/>
        </w:numPr>
        <w:spacing w:line="360" w:lineRule="auto"/>
        <w:ind w:left="0" w:right="1" w:firstLine="0"/>
        <w:jc w:val="both"/>
        <w:rPr>
          <w:rFonts w:ascii="Palatino Linotype" w:hAnsi="Palatino Linotype"/>
        </w:rPr>
      </w:pPr>
      <w:bookmarkStart w:id="1" w:name="_heading=h.3znysh7" w:colFirst="0" w:colLast="0"/>
      <w:bookmarkEnd w:id="1"/>
      <w:r w:rsidRPr="00F50FA0">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F12145" w:rsidRPr="00F50FA0" w:rsidRDefault="00F12145">
      <w:pPr>
        <w:spacing w:line="360" w:lineRule="auto"/>
        <w:ind w:left="644" w:right="1"/>
        <w:jc w:val="both"/>
        <w:rPr>
          <w:rFonts w:ascii="Palatino Linotype" w:eastAsia="Palatino Linotype" w:hAnsi="Palatino Linotype" w:cs="Palatino Linotype"/>
        </w:rPr>
      </w:pPr>
      <w:bookmarkStart w:id="2" w:name="_heading=h.2v230knidey2" w:colFirst="0" w:colLast="0"/>
      <w:bookmarkEnd w:id="2"/>
    </w:p>
    <w:p w:rsidR="00F12145" w:rsidRPr="00F50FA0" w:rsidRDefault="000B27F8">
      <w:pPr>
        <w:keepNext/>
        <w:keepLines/>
        <w:spacing w:line="360" w:lineRule="auto"/>
        <w:ind w:right="1"/>
        <w:rPr>
          <w:rFonts w:ascii="Palatino Linotype" w:eastAsia="Palatino Linotype" w:hAnsi="Palatino Linotype" w:cs="Palatino Linotype"/>
          <w:b/>
          <w:bCs/>
        </w:rPr>
      </w:pPr>
      <w:r w:rsidRPr="00F50FA0">
        <w:rPr>
          <w:rFonts w:ascii="Palatino Linotype" w:eastAsia="Palatino Linotype" w:hAnsi="Palatino Linotype" w:cs="Palatino Linotype"/>
          <w:b/>
          <w:bCs/>
        </w:rPr>
        <w:t>SEGUNDO. De la oportunidad y procedencia.</w:t>
      </w:r>
    </w:p>
    <w:p w:rsidR="00F12145" w:rsidRPr="00F50FA0" w:rsidRDefault="000B27F8">
      <w:pPr>
        <w:numPr>
          <w:ilvl w:val="0"/>
          <w:numId w:val="5"/>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F50FA0">
        <w:rPr>
          <w:rFonts w:ascii="Palatino Linotype" w:eastAsia="Palatino Linotype" w:hAnsi="Palatino Linotype" w:cs="Palatino Linotype"/>
        </w:rPr>
        <w:t xml:space="preserve">El medio de impugnación fue presentado a través del </w:t>
      </w:r>
      <w:r w:rsidRPr="00F50FA0">
        <w:rPr>
          <w:rFonts w:ascii="Palatino Linotype" w:eastAsia="Palatino Linotype" w:hAnsi="Palatino Linotype" w:cs="Palatino Linotype"/>
          <w:b/>
          <w:bCs/>
        </w:rPr>
        <w:t>SAIMEX,</w:t>
      </w:r>
      <w:r w:rsidRPr="00F50FA0">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F50FA0">
        <w:rPr>
          <w:rFonts w:ascii="Palatino Linotype" w:eastAsia="Palatino Linotype" w:hAnsi="Palatino Linotype" w:cs="Palatino Linotype"/>
          <w:b/>
          <w:bCs/>
        </w:rPr>
        <w:t>SUJETO OBLIGADO</w:t>
      </w:r>
      <w:r w:rsidRPr="00F50FA0">
        <w:rPr>
          <w:rFonts w:ascii="Palatino Linotype" w:eastAsia="Palatino Linotype" w:hAnsi="Palatino Linotype" w:cs="Palatino Linotype"/>
        </w:rPr>
        <w:t xml:space="preserve"> entregó respuesta el ocho de mayo de dos mil veinticinco, de tal forma que el plazo para interponer el recurso de revisión transcurrió del </w:t>
      </w:r>
      <w:r w:rsidRPr="00F50FA0">
        <w:rPr>
          <w:rFonts w:ascii="Palatino Linotype" w:eastAsia="Palatino Linotype" w:hAnsi="Palatino Linotype" w:cs="Palatino Linotype"/>
        </w:rPr>
        <w:lastRenderedPageBreak/>
        <w:t xml:space="preserve">nueve al veintinueve de mayo de dos mil veinticinco; en consecuencia, presentó su inconformidad el catorce de mayo de dos mil veinticinco, por lo que se encuentra dentro de los márgenes temporales previstos en el artículo 178 de la </w:t>
      </w:r>
      <w:r w:rsidRPr="00F50FA0">
        <w:rPr>
          <w:rFonts w:ascii="Palatino Linotype" w:eastAsia="Palatino Linotype" w:hAnsi="Palatino Linotype" w:cs="Palatino Linotype"/>
          <w:b/>
          <w:bCs/>
        </w:rPr>
        <w:t xml:space="preserve">Ley de Transparencia y Acceso a la Información Pública del Estado de México y Municipios </w:t>
      </w:r>
      <w:r w:rsidRPr="00F50FA0">
        <w:rPr>
          <w:rFonts w:ascii="Palatino Linotype" w:eastAsia="Palatino Linotype" w:hAnsi="Palatino Linotype" w:cs="Palatino Linotype"/>
        </w:rPr>
        <w:t>vigente.</w:t>
      </w:r>
    </w:p>
    <w:p w:rsidR="00F12145" w:rsidRPr="00F50FA0" w:rsidRDefault="00F12145">
      <w:pPr>
        <w:spacing w:line="360" w:lineRule="auto"/>
        <w:ind w:right="1"/>
        <w:jc w:val="both"/>
        <w:rPr>
          <w:rFonts w:ascii="Palatino Linotype" w:eastAsia="Palatino Linotype" w:hAnsi="Palatino Linotype" w:cs="Palatino Linotype"/>
          <w:b/>
          <w:bCs/>
        </w:rPr>
      </w:pPr>
    </w:p>
    <w:p w:rsidR="00F12145" w:rsidRPr="00F50FA0" w:rsidRDefault="000B27F8">
      <w:pPr>
        <w:numPr>
          <w:ilvl w:val="0"/>
          <w:numId w:val="5"/>
        </w:numPr>
        <w:spacing w:line="360" w:lineRule="auto"/>
        <w:ind w:left="0" w:right="1" w:firstLine="0"/>
        <w:jc w:val="both"/>
        <w:rPr>
          <w:rFonts w:ascii="Palatino Linotype" w:hAnsi="Palatino Linotype"/>
        </w:rPr>
      </w:pPr>
      <w:r w:rsidRPr="00F50FA0">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F12145" w:rsidRPr="00F50FA0" w:rsidRDefault="00F12145">
      <w:pPr>
        <w:pBdr>
          <w:top w:val="nil"/>
          <w:left w:val="nil"/>
          <w:bottom w:val="nil"/>
          <w:right w:val="nil"/>
          <w:between w:val="nil"/>
        </w:pBdr>
        <w:ind w:left="720"/>
        <w:rPr>
          <w:rFonts w:ascii="Palatino Linotype" w:eastAsia="Palatino Linotype" w:hAnsi="Palatino Linotype" w:cs="Palatino Linotype"/>
          <w:b/>
          <w:bCs/>
          <w:color w:val="000000"/>
        </w:rPr>
      </w:pPr>
    </w:p>
    <w:p w:rsidR="00F12145" w:rsidRPr="00F50FA0" w:rsidRDefault="000B27F8">
      <w:pPr>
        <w:pStyle w:val="Ttulo1"/>
        <w:spacing w:before="0" w:after="0" w:line="360" w:lineRule="auto"/>
        <w:rPr>
          <w:rFonts w:ascii="Palatino Linotype" w:eastAsia="Palatino Linotype" w:hAnsi="Palatino Linotype" w:cs="Palatino Linotype"/>
          <w:b w:val="0"/>
          <w:bCs w:val="0"/>
          <w:sz w:val="24"/>
          <w:szCs w:val="24"/>
        </w:rPr>
      </w:pPr>
      <w:r w:rsidRPr="00F50FA0">
        <w:rPr>
          <w:rFonts w:ascii="Palatino Linotype" w:eastAsia="Palatino Linotype" w:hAnsi="Palatino Linotype" w:cs="Palatino Linotype"/>
          <w:sz w:val="24"/>
          <w:szCs w:val="24"/>
        </w:rPr>
        <w:t xml:space="preserve">TERCERO. Planteamiento de la </w:t>
      </w:r>
      <w:r w:rsidRPr="00F50FA0">
        <w:rPr>
          <w:rFonts w:ascii="Palatino Linotype" w:eastAsia="Palatino Linotype" w:hAnsi="Palatino Linotype" w:cs="Palatino Linotype"/>
          <w:i/>
          <w:iCs/>
          <w:sz w:val="24"/>
          <w:szCs w:val="24"/>
        </w:rPr>
        <w:t>Litis</w:t>
      </w:r>
      <w:r w:rsidRPr="00F50FA0">
        <w:rPr>
          <w:rFonts w:ascii="Palatino Linotype" w:eastAsia="Palatino Linotype" w:hAnsi="Palatino Linotype" w:cs="Palatino Linotype"/>
          <w:sz w:val="24"/>
          <w:szCs w:val="24"/>
        </w:rPr>
        <w:t>.</w:t>
      </w:r>
    </w:p>
    <w:p w:rsidR="00F12145" w:rsidRPr="00F50FA0" w:rsidRDefault="000B27F8">
      <w:pPr>
        <w:numPr>
          <w:ilvl w:val="0"/>
          <w:numId w:val="5"/>
        </w:numPr>
        <w:spacing w:line="360" w:lineRule="auto"/>
        <w:ind w:left="0" w:right="1" w:firstLine="0"/>
        <w:jc w:val="both"/>
        <w:rPr>
          <w:rFonts w:ascii="Palatino Linotype" w:eastAsia="Palatino Linotype" w:hAnsi="Palatino Linotype" w:cs="Palatino Linotype"/>
          <w:b/>
          <w:bCs/>
          <w:i/>
          <w:iCs/>
        </w:rPr>
      </w:pPr>
      <w:bookmarkStart w:id="4" w:name="_heading=h.2pqa4mglkgv2" w:colFirst="0" w:colLast="0"/>
      <w:bookmarkEnd w:id="4"/>
      <w:r w:rsidRPr="00F50FA0">
        <w:rPr>
          <w:rFonts w:ascii="Palatino Linotype" w:eastAsia="Palatino Linotype" w:hAnsi="Palatino Linotype" w:cs="Palatino Linotype"/>
        </w:rPr>
        <w:t xml:space="preserve">La parte </w:t>
      </w:r>
      <w:r w:rsidRPr="00F50FA0">
        <w:rPr>
          <w:rFonts w:ascii="Palatino Linotype" w:eastAsia="Palatino Linotype" w:hAnsi="Palatino Linotype" w:cs="Palatino Linotype"/>
          <w:b/>
          <w:bCs/>
        </w:rPr>
        <w:t>RECURRENTE</w:t>
      </w:r>
      <w:r w:rsidRPr="00F50FA0">
        <w:rPr>
          <w:rFonts w:ascii="Palatino Linotype" w:eastAsia="Palatino Linotype" w:hAnsi="Palatino Linotype" w:cs="Palatino Linotype"/>
        </w:rPr>
        <w:t xml:space="preserve"> solicitó la copia digitalizada de los comprobantes de todos los pagos realizados por la Tesorería Municipal a particulares a través de cheque o transferencia electrónica correspondientes a las partidas presupuestales 3611 y 3612 del presupuesto de egresos 2023 y 2024.</w:t>
      </w:r>
      <w:r w:rsidRPr="00F50FA0">
        <w:rPr>
          <w:rFonts w:ascii="Palatino Linotype" w:eastAsia="Palatino Linotype" w:hAnsi="Palatino Linotype" w:cs="Palatino Linotype"/>
          <w:i/>
          <w:iCs/>
          <w:color w:val="000000"/>
        </w:rPr>
        <w:t xml:space="preserve"> </w:t>
      </w:r>
    </w:p>
    <w:p w:rsidR="00F12145" w:rsidRPr="00F50FA0" w:rsidRDefault="00F12145">
      <w:pPr>
        <w:spacing w:line="360" w:lineRule="auto"/>
        <w:ind w:right="1"/>
        <w:jc w:val="both"/>
        <w:rPr>
          <w:rFonts w:ascii="Palatino Linotype" w:eastAsia="Palatino Linotype" w:hAnsi="Palatino Linotype" w:cs="Palatino Linotype"/>
          <w:b/>
          <w:bCs/>
          <w:i/>
          <w:iCs/>
        </w:rPr>
      </w:pPr>
    </w:p>
    <w:p w:rsidR="00F12145" w:rsidRPr="00F50FA0" w:rsidRDefault="000B27F8">
      <w:pPr>
        <w:numPr>
          <w:ilvl w:val="0"/>
          <w:numId w:val="5"/>
        </w:numPr>
        <w:spacing w:line="360" w:lineRule="auto"/>
        <w:ind w:left="0" w:right="1" w:firstLine="0"/>
        <w:jc w:val="both"/>
        <w:rPr>
          <w:rFonts w:ascii="Palatino Linotype" w:eastAsia="Palatino Linotype" w:hAnsi="Palatino Linotype" w:cs="Palatino Linotype"/>
          <w:b/>
          <w:bCs/>
        </w:rPr>
      </w:pPr>
      <w:r w:rsidRPr="00F50FA0">
        <w:rPr>
          <w:rFonts w:ascii="Palatino Linotype" w:eastAsia="Palatino Linotype" w:hAnsi="Palatino Linotype" w:cs="Palatino Linotype"/>
        </w:rPr>
        <w:t xml:space="preserve">El </w:t>
      </w:r>
      <w:r w:rsidRPr="00F50FA0">
        <w:rPr>
          <w:rFonts w:ascii="Palatino Linotype" w:eastAsia="Palatino Linotype" w:hAnsi="Palatino Linotype" w:cs="Palatino Linotype"/>
          <w:b/>
          <w:bCs/>
        </w:rPr>
        <w:t>SUJETO OBLIGADO</w:t>
      </w:r>
      <w:r w:rsidRPr="00F50FA0">
        <w:rPr>
          <w:rFonts w:ascii="Palatino Linotype" w:eastAsia="Palatino Linotype" w:hAnsi="Palatino Linotype" w:cs="Palatino Linotype"/>
        </w:rPr>
        <w:t xml:space="preserve"> emitió respuesta en términos del </w:t>
      </w:r>
      <w:r w:rsidRPr="00F50FA0">
        <w:rPr>
          <w:rFonts w:ascii="Palatino Linotype" w:eastAsia="Palatino Linotype" w:hAnsi="Palatino Linotype" w:cs="Palatino Linotype"/>
          <w:b/>
          <w:bCs/>
        </w:rPr>
        <w:t>párrafo 4</w:t>
      </w:r>
      <w:r w:rsidRPr="00F50FA0">
        <w:rPr>
          <w:rFonts w:ascii="Palatino Linotype" w:eastAsia="Palatino Linotype" w:hAnsi="Palatino Linotype" w:cs="Palatino Linotype"/>
        </w:rPr>
        <w:t xml:space="preserve"> de la presente resolución.</w:t>
      </w:r>
    </w:p>
    <w:p w:rsidR="00F50FA0" w:rsidRPr="00F50FA0" w:rsidRDefault="00F50FA0" w:rsidP="00F50FA0">
      <w:pPr>
        <w:spacing w:line="360" w:lineRule="auto"/>
        <w:ind w:right="1"/>
        <w:jc w:val="both"/>
        <w:rPr>
          <w:rFonts w:ascii="Palatino Linotype" w:eastAsia="Palatino Linotype" w:hAnsi="Palatino Linotype" w:cs="Palatino Linotype"/>
          <w:b/>
          <w:bCs/>
        </w:rPr>
      </w:pPr>
    </w:p>
    <w:p w:rsidR="00F12145" w:rsidRPr="00F50FA0" w:rsidRDefault="000B27F8">
      <w:pPr>
        <w:numPr>
          <w:ilvl w:val="0"/>
          <w:numId w:val="5"/>
        </w:numPr>
        <w:spacing w:line="360" w:lineRule="auto"/>
        <w:ind w:left="0" w:right="1" w:firstLine="0"/>
        <w:jc w:val="both"/>
        <w:rPr>
          <w:rFonts w:ascii="Palatino Linotype" w:hAnsi="Palatino Linotype"/>
        </w:rPr>
      </w:pPr>
      <w:r w:rsidRPr="00F50FA0">
        <w:rPr>
          <w:rFonts w:ascii="Palatino Linotype" w:eastAsia="Palatino Linotype" w:hAnsi="Palatino Linotype" w:cs="Palatino Linotype"/>
        </w:rPr>
        <w:t>Inconforme con la respuesta, el Solicitante interpuso el recurso de revisión en el que manifestó el cambio de modalidad en la entrega de la información.</w:t>
      </w:r>
    </w:p>
    <w:p w:rsidR="00F12145" w:rsidRPr="00F50FA0" w:rsidRDefault="00F12145">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right="1" w:firstLine="0"/>
        <w:jc w:val="both"/>
        <w:rPr>
          <w:rFonts w:ascii="Palatino Linotype" w:eastAsia="Palatino Linotype" w:hAnsi="Palatino Linotype" w:cs="Palatino Linotype"/>
          <w:b/>
          <w:bCs/>
        </w:rPr>
      </w:pPr>
      <w:r w:rsidRPr="00F50FA0">
        <w:rPr>
          <w:rFonts w:ascii="Palatino Linotype" w:eastAsia="Palatino Linotype" w:hAnsi="Palatino Linotype" w:cs="Palatino Linotype"/>
        </w:rPr>
        <w:t xml:space="preserve">En dichas condiciones, la </w:t>
      </w:r>
      <w:r w:rsidRPr="00F50FA0">
        <w:rPr>
          <w:rFonts w:ascii="Palatino Linotype" w:eastAsia="Palatino Linotype" w:hAnsi="Palatino Linotype" w:cs="Palatino Linotype"/>
          <w:i/>
          <w:iCs/>
        </w:rPr>
        <w:t>Litis</w:t>
      </w:r>
      <w:r w:rsidRPr="00F50FA0">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w:t>
      </w:r>
      <w:r w:rsidRPr="00F50FA0">
        <w:rPr>
          <w:rFonts w:ascii="Palatino Linotype" w:eastAsia="Palatino Linotype" w:hAnsi="Palatino Linotype" w:cs="Palatino Linotype"/>
        </w:rPr>
        <w:lastRenderedPageBreak/>
        <w:t>fracción</w:t>
      </w:r>
      <w:r w:rsidRPr="00F50FA0">
        <w:rPr>
          <w:rFonts w:ascii="Palatino Linotype" w:eastAsia="Palatino Linotype" w:hAnsi="Palatino Linotype" w:cs="Palatino Linotype"/>
          <w:b/>
          <w:bCs/>
        </w:rPr>
        <w:t xml:space="preserve"> VIII </w:t>
      </w:r>
      <w:r w:rsidRPr="00F50FA0">
        <w:rPr>
          <w:rFonts w:ascii="Palatino Linotype" w:eastAsia="Palatino Linotype" w:hAnsi="Palatino Linotype" w:cs="Palatino Linotype"/>
        </w:rPr>
        <w:t xml:space="preserve">de la </w:t>
      </w:r>
      <w:r w:rsidRPr="00F50FA0">
        <w:rPr>
          <w:rFonts w:ascii="Palatino Linotype" w:eastAsia="Palatino Linotype" w:hAnsi="Palatino Linotype" w:cs="Palatino Linotype"/>
          <w:b/>
          <w:bCs/>
        </w:rPr>
        <w:t>Ley de Transparencia y Acceso a la Información Pública del Estado de México y Municipios</w:t>
      </w:r>
      <w:r w:rsidRPr="00F50FA0">
        <w:rPr>
          <w:rFonts w:ascii="Palatino Linotype" w:eastAsia="Palatino Linotype" w:hAnsi="Palatino Linotype" w:cs="Palatino Linotype"/>
        </w:rPr>
        <w:t>.</w:t>
      </w:r>
    </w:p>
    <w:p w:rsidR="00F12145" w:rsidRPr="00F50FA0" w:rsidRDefault="00F12145">
      <w:pPr>
        <w:spacing w:line="360" w:lineRule="auto"/>
        <w:ind w:right="1"/>
        <w:jc w:val="both"/>
        <w:rPr>
          <w:rFonts w:ascii="Palatino Linotype" w:eastAsia="Palatino Linotype" w:hAnsi="Palatino Linotype" w:cs="Palatino Linotype"/>
          <w:b/>
          <w:bCs/>
        </w:rPr>
      </w:pPr>
    </w:p>
    <w:p w:rsidR="00F12145" w:rsidRPr="00F50FA0" w:rsidRDefault="000B27F8">
      <w:pPr>
        <w:pStyle w:val="Ttulo2"/>
        <w:spacing w:before="0" w:line="360" w:lineRule="auto"/>
        <w:ind w:right="1"/>
        <w:rPr>
          <w:rFonts w:ascii="Palatino Linotype" w:eastAsia="Palatino Linotype" w:hAnsi="Palatino Linotype" w:cs="Palatino Linotype"/>
          <w:b/>
          <w:bCs/>
          <w:color w:val="000000"/>
          <w:sz w:val="24"/>
          <w:szCs w:val="24"/>
        </w:rPr>
      </w:pPr>
      <w:r w:rsidRPr="00F50FA0">
        <w:rPr>
          <w:rFonts w:ascii="Palatino Linotype" w:eastAsia="Palatino Linotype" w:hAnsi="Palatino Linotype" w:cs="Palatino Linotype"/>
          <w:b/>
          <w:bCs/>
          <w:color w:val="000000"/>
          <w:sz w:val="24"/>
          <w:szCs w:val="24"/>
        </w:rPr>
        <w:t>CUARTA. Estudio y resolución del asunto.</w:t>
      </w:r>
    </w:p>
    <w:p w:rsidR="00F12145" w:rsidRPr="00F50FA0" w:rsidRDefault="000B27F8">
      <w:pPr>
        <w:numPr>
          <w:ilvl w:val="0"/>
          <w:numId w:val="5"/>
        </w:numPr>
        <w:spacing w:line="360" w:lineRule="auto"/>
        <w:ind w:left="0" w:right="1" w:firstLine="0"/>
        <w:jc w:val="both"/>
        <w:rPr>
          <w:rFonts w:ascii="Palatino Linotype" w:hAnsi="Palatino Linotype"/>
        </w:rPr>
      </w:pPr>
      <w:r w:rsidRPr="00F50FA0">
        <w:rPr>
          <w:rFonts w:ascii="Palatino Linotype" w:eastAsia="Palatino Linotype" w:hAnsi="Palatino Linotype" w:cs="Palatino Linotype"/>
        </w:rPr>
        <w:t xml:space="preserve">El </w:t>
      </w:r>
      <w:r w:rsidRPr="00F50FA0">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F50FA0">
        <w:rPr>
          <w:rFonts w:ascii="Palatino Linotype" w:eastAsia="Palatino Linotype" w:hAnsi="Palatino Linotype" w:cs="Palatino Linotype"/>
        </w:rPr>
        <w:t>Particular</w:t>
      </w:r>
      <w:r w:rsidRPr="00F50FA0">
        <w:rPr>
          <w:rFonts w:ascii="Palatino Linotype" w:eastAsia="Palatino Linotype" w:hAnsi="Palatino Linotype" w:cs="Palatino Linotype"/>
          <w:color w:val="000000"/>
        </w:rPr>
        <w:t xml:space="preserve"> del Estado de México.</w:t>
      </w:r>
    </w:p>
    <w:p w:rsidR="00F12145" w:rsidRPr="00F50FA0" w:rsidRDefault="00F12145">
      <w:pPr>
        <w:spacing w:line="360" w:lineRule="auto"/>
        <w:ind w:right="1"/>
        <w:jc w:val="both"/>
        <w:rPr>
          <w:rFonts w:ascii="Palatino Linotype" w:eastAsia="Palatino Linotype" w:hAnsi="Palatino Linotype" w:cs="Palatino Linotype"/>
          <w:b/>
          <w:bCs/>
        </w:rPr>
      </w:pPr>
    </w:p>
    <w:p w:rsidR="00F12145" w:rsidRPr="00F50FA0" w:rsidRDefault="000B27F8">
      <w:pPr>
        <w:numPr>
          <w:ilvl w:val="0"/>
          <w:numId w:val="5"/>
        </w:numPr>
        <w:pBdr>
          <w:top w:val="nil"/>
          <w:left w:val="nil"/>
          <w:bottom w:val="nil"/>
          <w:right w:val="nil"/>
          <w:between w:val="nil"/>
        </w:pBdr>
        <w:spacing w:line="360" w:lineRule="auto"/>
        <w:ind w:left="0" w:right="1" w:firstLine="0"/>
        <w:jc w:val="both"/>
        <w:rPr>
          <w:rFonts w:ascii="Palatino Linotype" w:hAnsi="Palatino Linotype"/>
          <w:color w:val="000000"/>
        </w:rPr>
      </w:pPr>
      <w:r w:rsidRPr="00F50FA0">
        <w:rPr>
          <w:rFonts w:ascii="Palatino Linotype" w:eastAsia="Palatino Linotype" w:hAnsi="Palatino Linotype" w:cs="Palatino Linotype"/>
          <w:color w:val="000000"/>
        </w:rPr>
        <w:t xml:space="preserve">Definiendo el Derecho de Acceso a la Información Pública como: </w:t>
      </w:r>
      <w:r w:rsidRPr="00F50FA0">
        <w:rPr>
          <w:rFonts w:ascii="Palatino Linotype" w:eastAsia="Palatino Linotype" w:hAnsi="Palatino Linotype" w:cs="Palatino Linotype"/>
          <w:i/>
          <w:iCs/>
          <w:color w:val="000000"/>
        </w:rPr>
        <w:t xml:space="preserve">La igualdad de </w:t>
      </w:r>
      <w:r w:rsidRPr="00F50FA0">
        <w:rPr>
          <w:rFonts w:ascii="Palatino Linotype" w:eastAsia="Palatino Linotype" w:hAnsi="Palatino Linotype" w:cs="Palatino Linotype"/>
          <w:color w:val="000000"/>
        </w:rPr>
        <w:t>oportunidades</w:t>
      </w:r>
      <w:r w:rsidRPr="00F50FA0">
        <w:rPr>
          <w:rFonts w:ascii="Palatino Linotype" w:eastAsia="Palatino Linotype" w:hAnsi="Palatino Linotype" w:cs="Palatino Linotype"/>
          <w:i/>
          <w:iCs/>
          <w:color w:val="000000"/>
        </w:rPr>
        <w:t xml:space="preserve"> para recibir, buscar e impartir información</w:t>
      </w:r>
      <w:r w:rsidRPr="00F50FA0">
        <w:rPr>
          <w:rFonts w:ascii="Palatino Linotype" w:eastAsia="Palatino Linotype" w:hAnsi="Palatino Linotype" w:cs="Palatino Linotype"/>
          <w:color w:val="000000"/>
          <w:vertAlign w:val="superscript"/>
        </w:rPr>
        <w:footnoteReference w:id="1"/>
      </w:r>
      <w:r w:rsidRPr="00F50FA0">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F50FA0">
        <w:rPr>
          <w:rFonts w:ascii="Palatino Linotype" w:eastAsia="Palatino Linotype" w:hAnsi="Palatino Linotype" w:cs="Palatino Linotype"/>
          <w:color w:val="000000"/>
          <w:vertAlign w:val="superscript"/>
        </w:rPr>
        <w:footnoteReference w:id="2"/>
      </w:r>
      <w:r w:rsidRPr="00F50FA0">
        <w:rPr>
          <w:rFonts w:ascii="Palatino Linotype" w:eastAsia="Palatino Linotype" w:hAnsi="Palatino Linotype" w:cs="Palatino Linotype"/>
          <w:color w:val="000000"/>
        </w:rPr>
        <w:t>que se constituye como una herramienta fundamental para ejercer</w:t>
      </w:r>
      <w:r w:rsidRPr="00F50FA0">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F50FA0">
        <w:rPr>
          <w:rFonts w:ascii="Palatino Linotype" w:eastAsia="Palatino Linotype" w:hAnsi="Palatino Linotype" w:cs="Palatino Linotype"/>
          <w:color w:val="000000"/>
          <w:vertAlign w:val="superscript"/>
        </w:rPr>
        <w:footnoteReference w:id="3"/>
      </w:r>
      <w:r w:rsidRPr="00F50FA0">
        <w:rPr>
          <w:rFonts w:ascii="Palatino Linotype" w:eastAsia="Palatino Linotype" w:hAnsi="Palatino Linotype" w:cs="Palatino Linotype"/>
          <w:color w:val="000000"/>
        </w:rPr>
        <w:t>fomentando</w:t>
      </w:r>
      <w:r w:rsidRPr="00F50FA0">
        <w:rPr>
          <w:rFonts w:ascii="Palatino Linotype" w:eastAsia="Palatino Linotype" w:hAnsi="Palatino Linotype" w:cs="Palatino Linotype"/>
          <w:i/>
          <w:iCs/>
          <w:color w:val="000000"/>
        </w:rPr>
        <w:t xml:space="preserve"> la transparencia de las actividades estatales y </w:t>
      </w:r>
      <w:r w:rsidRPr="00F50FA0">
        <w:rPr>
          <w:rFonts w:ascii="Palatino Linotype" w:eastAsia="Palatino Linotype" w:hAnsi="Palatino Linotype" w:cs="Palatino Linotype"/>
          <w:color w:val="000000"/>
        </w:rPr>
        <w:t>promoviendo</w:t>
      </w:r>
      <w:r w:rsidRPr="00F50FA0">
        <w:rPr>
          <w:rFonts w:ascii="Palatino Linotype" w:eastAsia="Palatino Linotype" w:hAnsi="Palatino Linotype" w:cs="Palatino Linotype"/>
          <w:i/>
          <w:iCs/>
          <w:color w:val="000000"/>
        </w:rPr>
        <w:t xml:space="preserve"> la responsabilidad de los funcionarios sobre su gestión pública,</w:t>
      </w:r>
      <w:r w:rsidRPr="00F50FA0">
        <w:rPr>
          <w:rFonts w:ascii="Palatino Linotype" w:eastAsia="Palatino Linotype" w:hAnsi="Palatino Linotype" w:cs="Palatino Linotype"/>
          <w:color w:val="000000"/>
          <w:vertAlign w:val="superscript"/>
        </w:rPr>
        <w:footnoteReference w:id="4"/>
      </w:r>
      <w:r w:rsidRPr="00F50FA0">
        <w:rPr>
          <w:rFonts w:ascii="Palatino Linotype" w:eastAsia="Palatino Linotype" w:hAnsi="Palatino Linotype" w:cs="Palatino Linotype"/>
          <w:color w:val="000000"/>
        </w:rPr>
        <w:t>que permite</w:t>
      </w:r>
      <w:r w:rsidRPr="00F50FA0">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F12145" w:rsidRPr="00F50FA0" w:rsidRDefault="000B27F8">
      <w:pPr>
        <w:numPr>
          <w:ilvl w:val="0"/>
          <w:numId w:val="5"/>
        </w:numPr>
        <w:spacing w:line="360" w:lineRule="auto"/>
        <w:ind w:left="0" w:right="1" w:firstLine="0"/>
        <w:jc w:val="both"/>
        <w:rPr>
          <w:rFonts w:ascii="Palatino Linotype" w:hAnsi="Palatino Linotype"/>
        </w:rPr>
      </w:pPr>
      <w:r w:rsidRPr="00F50FA0">
        <w:rPr>
          <w:rFonts w:ascii="Palatino Linotype" w:eastAsia="Palatino Linotype" w:hAnsi="Palatino Linotype" w:cs="Palatino Linotype"/>
          <w:color w:val="000000"/>
        </w:rPr>
        <w:lastRenderedPageBreak/>
        <w:t xml:space="preserve">En </w:t>
      </w:r>
      <w:r w:rsidRPr="00F50FA0">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F12145" w:rsidRPr="00F50FA0" w:rsidRDefault="000B27F8">
      <w:pPr>
        <w:ind w:left="567" w:right="710"/>
        <w:jc w:val="both"/>
        <w:rPr>
          <w:rFonts w:ascii="Palatino Linotype" w:eastAsia="Palatino Linotype" w:hAnsi="Palatino Linotype" w:cs="Palatino Linotype"/>
          <w:i/>
          <w:iCs/>
        </w:rPr>
      </w:pPr>
      <w:r w:rsidRPr="00F50FA0">
        <w:rPr>
          <w:rFonts w:ascii="Palatino Linotype" w:eastAsia="Palatino Linotype" w:hAnsi="Palatino Linotype" w:cs="Palatino Linotype"/>
          <w:i/>
          <w:iCs/>
        </w:rPr>
        <w:t>“</w:t>
      </w:r>
      <w:r w:rsidRPr="00F50FA0">
        <w:rPr>
          <w:rFonts w:ascii="Palatino Linotype" w:eastAsia="Palatino Linotype" w:hAnsi="Palatino Linotype" w:cs="Palatino Linotype"/>
          <w:b/>
          <w:bCs/>
          <w:i/>
          <w:iCs/>
        </w:rPr>
        <w:t>Artículo 1.-</w:t>
      </w:r>
      <w:r w:rsidRPr="00F50FA0">
        <w:rPr>
          <w:rFonts w:ascii="Palatino Linotype" w:eastAsia="Palatino Linotype" w:hAnsi="Palatino Linotype" w:cs="Palatino Linotype"/>
          <w:i/>
          <w:iCs/>
        </w:rPr>
        <w:t xml:space="preserve"> </w:t>
      </w:r>
    </w:p>
    <w:p w:rsidR="00F12145" w:rsidRPr="00F50FA0" w:rsidRDefault="000B27F8">
      <w:pPr>
        <w:ind w:left="567" w:right="710"/>
        <w:jc w:val="both"/>
        <w:rPr>
          <w:rFonts w:ascii="Palatino Linotype" w:eastAsia="Palatino Linotype" w:hAnsi="Palatino Linotype" w:cs="Palatino Linotype"/>
          <w:i/>
          <w:iCs/>
        </w:rPr>
      </w:pPr>
      <w:r w:rsidRPr="00F50FA0">
        <w:rPr>
          <w:rFonts w:ascii="Palatino Linotype" w:eastAsia="Palatino Linotype" w:hAnsi="Palatino Linotype" w:cs="Palatino Linotype"/>
          <w:i/>
          <w:iCs/>
        </w:rPr>
        <w:t>(…)</w:t>
      </w:r>
    </w:p>
    <w:p w:rsidR="00F12145" w:rsidRPr="00F50FA0" w:rsidRDefault="000B27F8">
      <w:pPr>
        <w:ind w:left="567" w:right="710"/>
        <w:jc w:val="both"/>
        <w:rPr>
          <w:rFonts w:ascii="Palatino Linotype" w:eastAsia="Palatino Linotype" w:hAnsi="Palatino Linotype" w:cs="Palatino Linotype"/>
          <w:i/>
          <w:iCs/>
        </w:rPr>
      </w:pPr>
      <w:r w:rsidRPr="00F50FA0">
        <w:rPr>
          <w:rFonts w:ascii="Palatino Linotype" w:eastAsia="Palatino Linotype" w:hAnsi="Palatino Linotype" w:cs="Palatino Linotype"/>
          <w:i/>
          <w:iCs/>
        </w:rPr>
        <w:t>Todas las</w:t>
      </w:r>
      <w:r w:rsidRPr="00F50FA0">
        <w:rPr>
          <w:rFonts w:ascii="Palatino Linotype" w:eastAsia="Palatino Linotype" w:hAnsi="Palatino Linotype" w:cs="Palatino Linotype"/>
        </w:rPr>
        <w:t xml:space="preserve"> </w:t>
      </w:r>
      <w:r w:rsidRPr="00F50FA0">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F12145" w:rsidRPr="00F50FA0" w:rsidRDefault="000B27F8">
      <w:pPr>
        <w:ind w:left="567" w:right="710"/>
        <w:jc w:val="both"/>
        <w:rPr>
          <w:rFonts w:ascii="Palatino Linotype" w:eastAsia="Palatino Linotype" w:hAnsi="Palatino Linotype" w:cs="Palatino Linotype"/>
        </w:rPr>
      </w:pPr>
      <w:r w:rsidRPr="00F50FA0">
        <w:rPr>
          <w:rFonts w:ascii="Palatino Linotype" w:eastAsia="Palatino Linotype" w:hAnsi="Palatino Linotype" w:cs="Palatino Linotype"/>
          <w:i/>
          <w:iCs/>
        </w:rPr>
        <w:t>(…)</w:t>
      </w:r>
      <w:r w:rsidRPr="00F50FA0">
        <w:rPr>
          <w:rFonts w:ascii="Palatino Linotype" w:eastAsia="Palatino Linotype" w:hAnsi="Palatino Linotype" w:cs="Palatino Linotype"/>
        </w:rPr>
        <w:t>”</w:t>
      </w:r>
    </w:p>
    <w:p w:rsidR="00F12145" w:rsidRPr="00F50FA0" w:rsidRDefault="00F12145">
      <w:pPr>
        <w:spacing w:line="360" w:lineRule="auto"/>
        <w:ind w:right="-592"/>
        <w:jc w:val="both"/>
        <w:rPr>
          <w:rFonts w:ascii="Palatino Linotype" w:eastAsia="Palatino Linotype" w:hAnsi="Palatino Linotype" w:cs="Palatino Linotype"/>
          <w:b/>
          <w:bCs/>
        </w:rPr>
      </w:pPr>
    </w:p>
    <w:p w:rsidR="00F12145" w:rsidRPr="00F50FA0" w:rsidRDefault="000B27F8">
      <w:pPr>
        <w:numPr>
          <w:ilvl w:val="0"/>
          <w:numId w:val="5"/>
        </w:numPr>
        <w:spacing w:line="360" w:lineRule="auto"/>
        <w:ind w:left="0" w:right="1" w:firstLine="0"/>
        <w:jc w:val="both"/>
        <w:rPr>
          <w:rFonts w:ascii="Palatino Linotype" w:hAnsi="Palatino Linotype"/>
        </w:rPr>
      </w:pPr>
      <w:r w:rsidRPr="00F50FA0">
        <w:rPr>
          <w:rFonts w:ascii="Palatino Linotype" w:eastAsia="Palatino Linotype" w:hAnsi="Palatino Linotype" w:cs="Palatino Linotype"/>
          <w:color w:val="000000"/>
        </w:rPr>
        <w:t xml:space="preserve">Por </w:t>
      </w:r>
      <w:r w:rsidRPr="00F50FA0">
        <w:rPr>
          <w:rFonts w:ascii="Palatino Linotype" w:eastAsia="Palatino Linotype" w:hAnsi="Palatino Linotype" w:cs="Palatino Linotype"/>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F12145" w:rsidRPr="00F50FA0" w:rsidRDefault="00F12145">
      <w:pPr>
        <w:spacing w:line="360" w:lineRule="auto"/>
        <w:ind w:right="1"/>
        <w:jc w:val="both"/>
        <w:rPr>
          <w:rFonts w:ascii="Palatino Linotype" w:eastAsia="Palatino Linotype" w:hAnsi="Palatino Linotype" w:cs="Palatino Linotype"/>
          <w:b/>
          <w:bCs/>
        </w:rPr>
      </w:pPr>
    </w:p>
    <w:p w:rsidR="00F12145" w:rsidRPr="00F50FA0" w:rsidRDefault="000B27F8">
      <w:pPr>
        <w:numPr>
          <w:ilvl w:val="0"/>
          <w:numId w:val="5"/>
        </w:numPr>
        <w:spacing w:line="360" w:lineRule="auto"/>
        <w:ind w:left="0" w:right="1" w:firstLine="0"/>
        <w:jc w:val="both"/>
        <w:rPr>
          <w:rFonts w:ascii="Palatino Linotype" w:hAnsi="Palatino Linotype"/>
        </w:rPr>
      </w:pPr>
      <w:r w:rsidRPr="00F50FA0">
        <w:rPr>
          <w:rFonts w:ascii="Palatino Linotype" w:eastAsia="Palatino Linotype" w:hAnsi="Palatino Linotype" w:cs="Palatino Linotype"/>
          <w:color w:val="000000"/>
        </w:rPr>
        <w:t xml:space="preserve">Así </w:t>
      </w:r>
      <w:r w:rsidRPr="00F50FA0">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F12145" w:rsidRPr="00F50FA0" w:rsidRDefault="000B27F8">
      <w:pPr>
        <w:ind w:left="567" w:right="710"/>
        <w:jc w:val="both"/>
        <w:rPr>
          <w:rFonts w:ascii="Palatino Linotype" w:eastAsia="Palatino Linotype" w:hAnsi="Palatino Linotype" w:cs="Palatino Linotype"/>
          <w:b/>
          <w:bCs/>
          <w:i/>
          <w:iCs/>
        </w:rPr>
      </w:pPr>
      <w:r w:rsidRPr="00F50FA0">
        <w:rPr>
          <w:rFonts w:ascii="Palatino Linotype" w:eastAsia="Palatino Linotype" w:hAnsi="Palatino Linotype" w:cs="Palatino Linotype"/>
          <w:b/>
          <w:bCs/>
          <w:i/>
          <w:iCs/>
        </w:rPr>
        <w:t>Constitución Política de los Estados Unidos Mexicanos</w:t>
      </w:r>
    </w:p>
    <w:p w:rsidR="00F12145" w:rsidRPr="00F50FA0" w:rsidRDefault="00F12145">
      <w:pPr>
        <w:ind w:left="567" w:right="710"/>
        <w:jc w:val="both"/>
        <w:rPr>
          <w:rFonts w:ascii="Palatino Linotype" w:eastAsia="Palatino Linotype" w:hAnsi="Palatino Linotype" w:cs="Palatino Linotype"/>
          <w:b/>
          <w:bCs/>
          <w:i/>
          <w:iCs/>
        </w:rPr>
      </w:pPr>
    </w:p>
    <w:p w:rsidR="00F12145" w:rsidRPr="00F50FA0" w:rsidRDefault="000B27F8">
      <w:pPr>
        <w:ind w:left="567" w:right="710"/>
        <w:jc w:val="both"/>
        <w:rPr>
          <w:rFonts w:ascii="Palatino Linotype" w:eastAsia="Palatino Linotype" w:hAnsi="Palatino Linotype" w:cs="Palatino Linotype"/>
          <w:b/>
          <w:bCs/>
          <w:i/>
          <w:iCs/>
        </w:rPr>
      </w:pPr>
      <w:r w:rsidRPr="00F50FA0">
        <w:rPr>
          <w:rFonts w:ascii="Palatino Linotype" w:eastAsia="Palatino Linotype" w:hAnsi="Palatino Linotype" w:cs="Palatino Linotype"/>
          <w:b/>
          <w:bCs/>
          <w:i/>
          <w:iCs/>
        </w:rPr>
        <w:t>“Artículo 6.</w:t>
      </w:r>
      <w:r w:rsidRPr="00F50FA0">
        <w:rPr>
          <w:rFonts w:ascii="Palatino Linotype" w:eastAsia="Palatino Linotype" w:hAnsi="Palatino Linotype" w:cs="Palatino Linotype"/>
          <w:i/>
          <w:iCs/>
        </w:rPr>
        <w:t xml:space="preserve"> …</w:t>
      </w:r>
    </w:p>
    <w:p w:rsidR="00F12145" w:rsidRPr="00F50FA0" w:rsidRDefault="000B27F8">
      <w:pPr>
        <w:ind w:left="567" w:right="710"/>
        <w:jc w:val="both"/>
        <w:rPr>
          <w:rFonts w:ascii="Palatino Linotype" w:eastAsia="Palatino Linotype" w:hAnsi="Palatino Linotype" w:cs="Palatino Linotype"/>
          <w:i/>
          <w:iCs/>
        </w:rPr>
      </w:pPr>
      <w:r w:rsidRPr="00F50FA0">
        <w:rPr>
          <w:rFonts w:ascii="Palatino Linotype" w:eastAsia="Palatino Linotype" w:hAnsi="Palatino Linotype" w:cs="Palatino Linotype"/>
          <w:i/>
          <w:iCs/>
        </w:rPr>
        <w:t>…</w:t>
      </w:r>
    </w:p>
    <w:p w:rsidR="00F12145" w:rsidRPr="00F50FA0" w:rsidRDefault="000B27F8">
      <w:pPr>
        <w:ind w:left="567" w:right="710"/>
        <w:jc w:val="both"/>
        <w:rPr>
          <w:rFonts w:ascii="Palatino Linotype" w:eastAsia="Palatino Linotype" w:hAnsi="Palatino Linotype" w:cs="Palatino Linotype"/>
          <w:i/>
          <w:iCs/>
        </w:rPr>
      </w:pPr>
      <w:r w:rsidRPr="00F50FA0">
        <w:rPr>
          <w:rFonts w:ascii="Palatino Linotype" w:eastAsia="Palatino Linotype" w:hAnsi="Palatino Linotype" w:cs="Palatino Linotype"/>
          <w:i/>
          <w:iCs/>
        </w:rPr>
        <w:t>Para efectos de lo dispuesto en el presente artículo se observará lo siguiente:</w:t>
      </w:r>
    </w:p>
    <w:p w:rsidR="00F12145" w:rsidRPr="00F50FA0" w:rsidRDefault="000B27F8">
      <w:pPr>
        <w:ind w:left="567" w:right="710"/>
        <w:jc w:val="both"/>
        <w:rPr>
          <w:rFonts w:ascii="Palatino Linotype" w:eastAsia="Palatino Linotype" w:hAnsi="Palatino Linotype" w:cs="Palatino Linotype"/>
          <w:b/>
          <w:bCs/>
          <w:i/>
          <w:iCs/>
        </w:rPr>
      </w:pPr>
      <w:r w:rsidRPr="00F50FA0">
        <w:rPr>
          <w:rFonts w:ascii="Palatino Linotype" w:eastAsia="Palatino Linotype" w:hAnsi="Palatino Linotype" w:cs="Palatino Linotype"/>
          <w:b/>
          <w:bCs/>
          <w:i/>
          <w:iCs/>
        </w:rPr>
        <w:lastRenderedPageBreak/>
        <w:t>A</w:t>
      </w:r>
      <w:r w:rsidRPr="00F50FA0">
        <w:rPr>
          <w:rFonts w:ascii="Palatino Linotype" w:eastAsia="Palatino Linotype" w:hAnsi="Palatino Linotype" w:cs="Palatino Linotype"/>
          <w:i/>
          <w:iCs/>
        </w:rPr>
        <w:t xml:space="preserve">. </w:t>
      </w:r>
      <w:r w:rsidRPr="00F50FA0">
        <w:rPr>
          <w:rFonts w:ascii="Palatino Linotype" w:eastAsia="Palatino Linotype" w:hAnsi="Palatino Linotype" w:cs="Palatino Linotype"/>
          <w:b/>
          <w:bCs/>
          <w:i/>
          <w:iCs/>
        </w:rPr>
        <w:t>Para el ejercicio del derecho de acceso a la información</w:t>
      </w:r>
      <w:r w:rsidRPr="00F50FA0">
        <w:rPr>
          <w:rFonts w:ascii="Palatino Linotype" w:eastAsia="Palatino Linotype" w:hAnsi="Palatino Linotype" w:cs="Palatino Linotype"/>
          <w:i/>
          <w:iCs/>
        </w:rPr>
        <w:t xml:space="preserve">, la Federación y </w:t>
      </w:r>
      <w:r w:rsidRPr="00F50FA0">
        <w:rPr>
          <w:rFonts w:ascii="Palatino Linotype" w:eastAsia="Palatino Linotype" w:hAnsi="Palatino Linotype" w:cs="Palatino Linotype"/>
          <w:b/>
          <w:bCs/>
          <w:i/>
          <w:iCs/>
        </w:rPr>
        <w:t>las entidades federativas, en el ámbito de sus respectivas competencias, se regirán por los siguientes principios y bases:</w:t>
      </w:r>
    </w:p>
    <w:p w:rsidR="00F12145" w:rsidRPr="00F50FA0" w:rsidRDefault="000B27F8">
      <w:pPr>
        <w:ind w:left="567" w:right="710"/>
        <w:jc w:val="both"/>
        <w:rPr>
          <w:rFonts w:ascii="Palatino Linotype" w:eastAsia="Palatino Linotype" w:hAnsi="Palatino Linotype" w:cs="Palatino Linotype"/>
          <w:i/>
          <w:iCs/>
        </w:rPr>
      </w:pPr>
      <w:r w:rsidRPr="00F50FA0">
        <w:rPr>
          <w:rFonts w:ascii="Palatino Linotype" w:eastAsia="Palatino Linotype" w:hAnsi="Palatino Linotype" w:cs="Palatino Linotype"/>
          <w:b/>
          <w:bCs/>
          <w:i/>
          <w:iCs/>
        </w:rPr>
        <w:t xml:space="preserve">I. </w:t>
      </w:r>
      <w:r w:rsidRPr="00F50FA0">
        <w:rPr>
          <w:rFonts w:ascii="Palatino Linotype" w:eastAsia="Palatino Linotype" w:hAnsi="Palatino Linotype" w:cs="Palatino Linotype"/>
          <w:b/>
          <w:bCs/>
          <w:i/>
          <w:iCs/>
        </w:rPr>
        <w:tab/>
        <w:t>Toda la información en posesión de cualquier</w:t>
      </w:r>
      <w:r w:rsidRPr="00F50FA0">
        <w:rPr>
          <w:rFonts w:ascii="Palatino Linotype" w:eastAsia="Palatino Linotype" w:hAnsi="Palatino Linotype" w:cs="Palatino Linotype"/>
          <w:i/>
          <w:iCs/>
        </w:rPr>
        <w:t xml:space="preserve"> </w:t>
      </w:r>
      <w:r w:rsidRPr="00F50FA0">
        <w:rPr>
          <w:rFonts w:ascii="Palatino Linotype" w:eastAsia="Palatino Linotype" w:hAnsi="Palatino Linotype" w:cs="Palatino Linotype"/>
          <w:b/>
          <w:bCs/>
          <w:i/>
          <w:iCs/>
        </w:rPr>
        <w:t>autoridad</w:t>
      </w:r>
      <w:r w:rsidRPr="00F50FA0">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F50FA0">
        <w:rPr>
          <w:rFonts w:ascii="Palatino Linotype" w:eastAsia="Palatino Linotype" w:hAnsi="Palatino Linotype" w:cs="Palatino Linotype"/>
          <w:b/>
          <w:bCs/>
          <w:i/>
          <w:iCs/>
        </w:rPr>
        <w:t>municipal</w:t>
      </w:r>
      <w:r w:rsidRPr="00F50FA0">
        <w:rPr>
          <w:rFonts w:ascii="Palatino Linotype" w:eastAsia="Palatino Linotype" w:hAnsi="Palatino Linotype" w:cs="Palatino Linotype"/>
          <w:i/>
          <w:iCs/>
        </w:rPr>
        <w:t xml:space="preserve">, </w:t>
      </w:r>
      <w:r w:rsidRPr="00F50FA0">
        <w:rPr>
          <w:rFonts w:ascii="Palatino Linotype" w:eastAsia="Palatino Linotype" w:hAnsi="Palatino Linotype" w:cs="Palatino Linotype"/>
          <w:b/>
          <w:bCs/>
          <w:i/>
          <w:iCs/>
        </w:rPr>
        <w:t>es pública</w:t>
      </w:r>
      <w:r w:rsidRPr="00F50FA0">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F50FA0">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F50FA0">
        <w:rPr>
          <w:rFonts w:ascii="Palatino Linotype" w:eastAsia="Palatino Linotype" w:hAnsi="Palatino Linotype" w:cs="Palatino Linotype"/>
          <w:i/>
          <w:iCs/>
        </w:rPr>
        <w:t>, la ley determinará los supuestos específicos bajo los cuales procederá la declaración de inexistencia de la información.”</w:t>
      </w:r>
    </w:p>
    <w:p w:rsidR="00F12145" w:rsidRPr="00F50FA0" w:rsidRDefault="00F12145">
      <w:pPr>
        <w:tabs>
          <w:tab w:val="left" w:pos="426"/>
          <w:tab w:val="left" w:pos="567"/>
        </w:tabs>
        <w:ind w:left="567" w:right="710"/>
        <w:jc w:val="both"/>
        <w:rPr>
          <w:rFonts w:ascii="Palatino Linotype" w:eastAsia="Palatino Linotype" w:hAnsi="Palatino Linotype" w:cs="Palatino Linotype"/>
          <w:color w:val="000000"/>
        </w:rPr>
      </w:pPr>
    </w:p>
    <w:p w:rsidR="00F12145" w:rsidRPr="00F50FA0" w:rsidRDefault="000B27F8">
      <w:pPr>
        <w:ind w:left="567" w:right="710"/>
        <w:jc w:val="both"/>
        <w:rPr>
          <w:rFonts w:ascii="Palatino Linotype" w:eastAsia="Palatino Linotype" w:hAnsi="Palatino Linotype" w:cs="Palatino Linotype"/>
          <w:b/>
          <w:bCs/>
          <w:i/>
          <w:iCs/>
        </w:rPr>
      </w:pPr>
      <w:r w:rsidRPr="00F50FA0">
        <w:rPr>
          <w:rFonts w:ascii="Palatino Linotype" w:eastAsia="Palatino Linotype" w:hAnsi="Palatino Linotype" w:cs="Palatino Linotype"/>
          <w:b/>
          <w:bCs/>
          <w:i/>
          <w:iCs/>
        </w:rPr>
        <w:t>Constitución Política del Estado Libre y Soberano de México</w:t>
      </w:r>
    </w:p>
    <w:p w:rsidR="00F12145" w:rsidRPr="00F50FA0" w:rsidRDefault="000B27F8">
      <w:pPr>
        <w:ind w:left="567" w:right="710"/>
        <w:jc w:val="both"/>
        <w:rPr>
          <w:rFonts w:ascii="Palatino Linotype" w:eastAsia="Palatino Linotype" w:hAnsi="Palatino Linotype" w:cs="Palatino Linotype"/>
          <w:i/>
          <w:iCs/>
        </w:rPr>
      </w:pPr>
      <w:r w:rsidRPr="00F50FA0">
        <w:rPr>
          <w:rFonts w:ascii="Palatino Linotype" w:eastAsia="Palatino Linotype" w:hAnsi="Palatino Linotype" w:cs="Palatino Linotype"/>
          <w:b/>
          <w:bCs/>
          <w:i/>
          <w:iCs/>
        </w:rPr>
        <w:t>“Artículo 5</w:t>
      </w:r>
      <w:r w:rsidRPr="00F50FA0">
        <w:rPr>
          <w:rFonts w:ascii="Palatino Linotype" w:eastAsia="Palatino Linotype" w:hAnsi="Palatino Linotype" w:cs="Palatino Linotype"/>
          <w:i/>
          <w:iCs/>
        </w:rPr>
        <w:t>.-…</w:t>
      </w:r>
    </w:p>
    <w:p w:rsidR="00F12145" w:rsidRPr="00F50FA0" w:rsidRDefault="000B27F8">
      <w:pPr>
        <w:ind w:left="567" w:right="710"/>
        <w:jc w:val="both"/>
        <w:rPr>
          <w:rFonts w:ascii="Palatino Linotype" w:eastAsia="Palatino Linotype" w:hAnsi="Palatino Linotype" w:cs="Palatino Linotype"/>
          <w:i/>
          <w:iCs/>
        </w:rPr>
      </w:pPr>
      <w:r w:rsidRPr="00F50FA0">
        <w:rPr>
          <w:rFonts w:ascii="Palatino Linotype" w:eastAsia="Palatino Linotype" w:hAnsi="Palatino Linotype" w:cs="Palatino Linotype"/>
          <w:i/>
          <w:iCs/>
        </w:rPr>
        <w:t>…</w:t>
      </w:r>
    </w:p>
    <w:p w:rsidR="00F12145" w:rsidRPr="00F50FA0" w:rsidRDefault="000B27F8">
      <w:pPr>
        <w:ind w:left="567" w:right="710"/>
        <w:jc w:val="both"/>
        <w:rPr>
          <w:rFonts w:ascii="Palatino Linotype" w:eastAsia="Palatino Linotype" w:hAnsi="Palatino Linotype" w:cs="Palatino Linotype"/>
          <w:i/>
          <w:iCs/>
        </w:rPr>
      </w:pPr>
      <w:r w:rsidRPr="00F50FA0">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F50FA0">
        <w:rPr>
          <w:rFonts w:ascii="Palatino Linotype" w:eastAsia="Palatino Linotype" w:hAnsi="Palatino Linotype" w:cs="Palatino Linotype"/>
          <w:i/>
          <w:iCs/>
        </w:rPr>
        <w:t>.</w:t>
      </w:r>
    </w:p>
    <w:p w:rsidR="00F12145" w:rsidRPr="00F50FA0" w:rsidRDefault="000B27F8">
      <w:pPr>
        <w:ind w:left="567" w:right="710"/>
        <w:jc w:val="both"/>
        <w:rPr>
          <w:rFonts w:ascii="Palatino Linotype" w:eastAsia="Palatino Linotype" w:hAnsi="Palatino Linotype" w:cs="Palatino Linotype"/>
          <w:i/>
          <w:iCs/>
        </w:rPr>
      </w:pPr>
      <w:r w:rsidRPr="00F50FA0">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F12145" w:rsidRPr="00F50FA0" w:rsidRDefault="00F12145">
      <w:pPr>
        <w:ind w:left="567" w:right="710"/>
        <w:jc w:val="both"/>
        <w:rPr>
          <w:rFonts w:ascii="Palatino Linotype" w:eastAsia="Palatino Linotype" w:hAnsi="Palatino Linotype" w:cs="Palatino Linotype"/>
          <w:i/>
          <w:iCs/>
        </w:rPr>
      </w:pPr>
    </w:p>
    <w:p w:rsidR="00F12145" w:rsidRPr="00F50FA0" w:rsidRDefault="000B27F8">
      <w:pPr>
        <w:ind w:left="567" w:right="710"/>
        <w:jc w:val="both"/>
        <w:rPr>
          <w:rFonts w:ascii="Palatino Linotype" w:eastAsia="Palatino Linotype" w:hAnsi="Palatino Linotype" w:cs="Palatino Linotype"/>
          <w:i/>
          <w:iCs/>
        </w:rPr>
      </w:pPr>
      <w:r w:rsidRPr="00F50FA0">
        <w:rPr>
          <w:rFonts w:ascii="Palatino Linotype" w:eastAsia="Palatino Linotype" w:hAnsi="Palatino Linotype" w:cs="Palatino Linotype"/>
          <w:b/>
          <w:bCs/>
          <w:i/>
          <w:iCs/>
        </w:rPr>
        <w:t>Este derecho se regirá por los principios y bases siguientes</w:t>
      </w:r>
      <w:r w:rsidRPr="00F50FA0">
        <w:rPr>
          <w:rFonts w:ascii="Palatino Linotype" w:eastAsia="Palatino Linotype" w:hAnsi="Palatino Linotype" w:cs="Palatino Linotype"/>
          <w:i/>
          <w:iCs/>
        </w:rPr>
        <w:t>:</w:t>
      </w:r>
    </w:p>
    <w:p w:rsidR="00F12145" w:rsidRPr="00F50FA0" w:rsidRDefault="000B27F8">
      <w:pPr>
        <w:ind w:left="567" w:right="710"/>
        <w:jc w:val="both"/>
        <w:rPr>
          <w:rFonts w:ascii="Palatino Linotype" w:eastAsia="Palatino Linotype" w:hAnsi="Palatino Linotype" w:cs="Palatino Linotype"/>
          <w:b/>
          <w:bCs/>
        </w:rPr>
      </w:pPr>
      <w:r w:rsidRPr="00F50FA0">
        <w:rPr>
          <w:rFonts w:ascii="Palatino Linotype" w:eastAsia="Palatino Linotype" w:hAnsi="Palatino Linotype" w:cs="Palatino Linotype"/>
          <w:b/>
          <w:bCs/>
          <w:i/>
          <w:iCs/>
        </w:rPr>
        <w:t>Toda la información en posesión de cualquier autoridad, entidad, órgano y organismos de los</w:t>
      </w:r>
      <w:r w:rsidRPr="00F50FA0">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F50FA0">
        <w:rPr>
          <w:rFonts w:ascii="Palatino Linotype" w:eastAsia="Palatino Linotype" w:hAnsi="Palatino Linotype" w:cs="Palatino Linotype"/>
          <w:b/>
          <w:bCs/>
          <w:i/>
          <w:iCs/>
        </w:rPr>
        <w:t>municipales</w:t>
      </w:r>
      <w:r w:rsidRPr="00F50FA0">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F50FA0">
        <w:rPr>
          <w:rFonts w:ascii="Palatino Linotype" w:eastAsia="Palatino Linotype" w:hAnsi="Palatino Linotype" w:cs="Palatino Linotype"/>
          <w:b/>
          <w:bCs/>
          <w:i/>
          <w:iCs/>
        </w:rPr>
        <w:t>es pública</w:t>
      </w:r>
      <w:r w:rsidRPr="00F50FA0">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F50FA0">
        <w:rPr>
          <w:rFonts w:ascii="Palatino Linotype" w:eastAsia="Palatino Linotype" w:hAnsi="Palatino Linotype" w:cs="Palatino Linotype"/>
          <w:b/>
          <w:bCs/>
          <w:i/>
          <w:iCs/>
        </w:rPr>
        <w:t xml:space="preserve">En la interpretación de este derecho deberá prevalecer el principio de máxima </w:t>
      </w:r>
      <w:r w:rsidRPr="00F50FA0">
        <w:rPr>
          <w:rFonts w:ascii="Palatino Linotype" w:eastAsia="Palatino Linotype" w:hAnsi="Palatino Linotype" w:cs="Palatino Linotype"/>
          <w:b/>
          <w:bCs/>
          <w:i/>
          <w:iCs/>
        </w:rPr>
        <w:lastRenderedPageBreak/>
        <w:t>publicidad</w:t>
      </w:r>
      <w:r w:rsidRPr="00F50FA0">
        <w:rPr>
          <w:rFonts w:ascii="Palatino Linotype" w:eastAsia="Palatino Linotype" w:hAnsi="Palatino Linotype" w:cs="Palatino Linotype"/>
          <w:i/>
          <w:iCs/>
        </w:rPr>
        <w:t xml:space="preserve">. </w:t>
      </w:r>
      <w:r w:rsidRPr="00F50FA0">
        <w:rPr>
          <w:rFonts w:ascii="Palatino Linotype" w:eastAsia="Palatino Linotype" w:hAnsi="Palatino Linotype" w:cs="Palatino Linotype"/>
          <w:b/>
          <w:bCs/>
          <w:i/>
          <w:iCs/>
        </w:rPr>
        <w:t>Los sujetos obligados deberán documentar todo acto que derive del ejercicio de sus facultades, competencias o funciones</w:t>
      </w:r>
      <w:r w:rsidRPr="00F50FA0">
        <w:rPr>
          <w:rFonts w:ascii="Palatino Linotype" w:eastAsia="Palatino Linotype" w:hAnsi="Palatino Linotype" w:cs="Palatino Linotype"/>
          <w:i/>
          <w:iCs/>
        </w:rPr>
        <w:t>, la ley determinará los supuestos específicos bajo los cuales procederá la declaración de inexistencia de la información.”</w:t>
      </w:r>
    </w:p>
    <w:p w:rsidR="00F12145" w:rsidRPr="00F50FA0" w:rsidRDefault="00F12145">
      <w:pPr>
        <w:spacing w:line="360" w:lineRule="auto"/>
        <w:rPr>
          <w:rFonts w:ascii="Palatino Linotype" w:eastAsia="Palatino Linotype" w:hAnsi="Palatino Linotype" w:cs="Palatino Linotype"/>
          <w:b/>
          <w:bCs/>
        </w:rPr>
      </w:pPr>
    </w:p>
    <w:p w:rsidR="00F12145" w:rsidRPr="00F50FA0" w:rsidRDefault="000B27F8">
      <w:pPr>
        <w:numPr>
          <w:ilvl w:val="0"/>
          <w:numId w:val="5"/>
        </w:numPr>
        <w:spacing w:line="360" w:lineRule="auto"/>
        <w:ind w:left="0" w:right="1" w:firstLine="0"/>
        <w:jc w:val="both"/>
        <w:rPr>
          <w:rFonts w:ascii="Palatino Linotype" w:hAnsi="Palatino Linotype"/>
        </w:rPr>
      </w:pPr>
      <w:r w:rsidRPr="00F50FA0">
        <w:rPr>
          <w:rFonts w:ascii="Palatino Linotype" w:eastAsia="Palatino Linotype" w:hAnsi="Palatino Linotype" w:cs="Palatino Linotype"/>
          <w:color w:val="000000"/>
        </w:rPr>
        <w:t xml:space="preserve">Según </w:t>
      </w:r>
      <w:r w:rsidRPr="00F50FA0">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F50FA0">
        <w:rPr>
          <w:rFonts w:ascii="Palatino Linotype" w:eastAsia="Palatino Linotype" w:hAnsi="Palatino Linotype" w:cs="Palatino Linotype"/>
          <w:i/>
          <w:iCs/>
        </w:rPr>
        <w:t>por los principios de simplicidad, rapidez gratuidad del procedimiento, auxilio y orientación a los particulares</w:t>
      </w:r>
      <w:r w:rsidRPr="00F50FA0">
        <w:rPr>
          <w:rFonts w:ascii="Palatino Linotype" w:eastAsia="Palatino Linotype" w:hAnsi="Palatino Linotype" w:cs="Palatino Linotype"/>
        </w:rPr>
        <w:t>, contemplando el derecho de las personas con discapacidad y hablantes de lengua indígena.</w:t>
      </w:r>
    </w:p>
    <w:p w:rsidR="00F12145" w:rsidRPr="00F50FA0" w:rsidRDefault="00F12145">
      <w:pPr>
        <w:spacing w:line="360" w:lineRule="auto"/>
        <w:ind w:right="-592"/>
        <w:jc w:val="both"/>
        <w:rPr>
          <w:rFonts w:ascii="Palatino Linotype" w:eastAsia="Palatino Linotype" w:hAnsi="Palatino Linotype" w:cs="Palatino Linotype"/>
          <w:b/>
          <w:bCs/>
        </w:rPr>
      </w:pPr>
    </w:p>
    <w:p w:rsidR="00F12145" w:rsidRPr="00F50FA0" w:rsidRDefault="000B27F8">
      <w:pPr>
        <w:numPr>
          <w:ilvl w:val="0"/>
          <w:numId w:val="5"/>
        </w:numPr>
        <w:spacing w:line="360" w:lineRule="auto"/>
        <w:ind w:left="0" w:right="1" w:firstLine="0"/>
        <w:jc w:val="both"/>
        <w:rPr>
          <w:rFonts w:ascii="Palatino Linotype" w:hAnsi="Palatino Linotype"/>
        </w:rPr>
      </w:pPr>
      <w:r w:rsidRPr="00F50FA0">
        <w:rPr>
          <w:rFonts w:ascii="Palatino Linotype" w:eastAsia="Palatino Linotype" w:hAnsi="Palatino Linotype" w:cs="Palatino Linotype"/>
          <w:color w:val="000000"/>
        </w:rPr>
        <w:t xml:space="preserve">El </w:t>
      </w:r>
      <w:r w:rsidRPr="00F50FA0">
        <w:rPr>
          <w:rFonts w:ascii="Palatino Linotype" w:eastAsia="Palatino Linotype" w:hAnsi="Palatino Linotype" w:cs="Palatino Linotype"/>
        </w:rPr>
        <w:t xml:space="preserve">Derecho de Acceso a la Información se garantiza y respeta oportunamente, y según lo que dispone la Ley, las </w:t>
      </w:r>
      <w:r w:rsidRPr="00F50FA0">
        <w:rPr>
          <w:rFonts w:ascii="Palatino Linotype" w:eastAsia="Palatino Linotype" w:hAnsi="Palatino Linotype" w:cs="Palatino Linotype"/>
          <w:i/>
          <w:iCs/>
        </w:rPr>
        <w:t>solicitudes de acceso a la información</w:t>
      </w:r>
      <w:r w:rsidRPr="00F50FA0">
        <w:rPr>
          <w:rFonts w:ascii="Palatino Linotype" w:eastAsia="Palatino Linotype" w:hAnsi="Palatino Linotype" w:cs="Palatino Linotype"/>
        </w:rPr>
        <w:t>.</w:t>
      </w:r>
    </w:p>
    <w:p w:rsidR="00F12145" w:rsidRPr="00F50FA0" w:rsidRDefault="00F12145">
      <w:pPr>
        <w:spacing w:line="360" w:lineRule="auto"/>
        <w:ind w:right="1"/>
        <w:jc w:val="both"/>
        <w:rPr>
          <w:rFonts w:ascii="Palatino Linotype" w:eastAsia="Palatino Linotype" w:hAnsi="Palatino Linotype" w:cs="Palatino Linotype"/>
          <w:b/>
          <w:bCs/>
        </w:rPr>
      </w:pPr>
    </w:p>
    <w:p w:rsidR="00F12145" w:rsidRPr="00F50FA0" w:rsidRDefault="000B27F8">
      <w:pPr>
        <w:numPr>
          <w:ilvl w:val="0"/>
          <w:numId w:val="5"/>
        </w:numPr>
        <w:spacing w:line="360" w:lineRule="auto"/>
        <w:ind w:left="0" w:right="1" w:firstLine="0"/>
        <w:jc w:val="both"/>
        <w:rPr>
          <w:rFonts w:ascii="Palatino Linotype" w:eastAsia="Palatino Linotype" w:hAnsi="Palatino Linotype" w:cs="Palatino Linotype"/>
          <w:b/>
          <w:bCs/>
        </w:rPr>
      </w:pPr>
      <w:r w:rsidRPr="00F50FA0">
        <w:rPr>
          <w:rFonts w:ascii="Palatino Linotype" w:eastAsia="Palatino Linotype" w:hAnsi="Palatino Linotype" w:cs="Palatino Linotype"/>
          <w:color w:val="000000"/>
        </w:rPr>
        <w:t xml:space="preserve">Así </w:t>
      </w:r>
      <w:r w:rsidRPr="00F50FA0">
        <w:rPr>
          <w:rFonts w:ascii="Palatino Linotype" w:eastAsia="Palatino Linotype" w:hAnsi="Palatino Linotype" w:cs="Palatino Linotype"/>
        </w:rPr>
        <w:t xml:space="preserve">entonces, se procede analizar, en primer lugar, si el </w:t>
      </w:r>
      <w:r w:rsidRPr="00F50FA0">
        <w:rPr>
          <w:rFonts w:ascii="Palatino Linotype" w:eastAsia="Palatino Linotype" w:hAnsi="Palatino Linotype" w:cs="Palatino Linotype"/>
          <w:b/>
          <w:bCs/>
        </w:rPr>
        <w:t>SUJETO OBLIGADO</w:t>
      </w:r>
      <w:r w:rsidRPr="00F50FA0">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F12145" w:rsidRPr="00F50FA0" w:rsidRDefault="00F12145">
      <w:pPr>
        <w:spacing w:line="360" w:lineRule="auto"/>
        <w:rPr>
          <w:rFonts w:ascii="Palatino Linotype" w:eastAsia="Palatino Linotype" w:hAnsi="Palatino Linotype" w:cs="Palatino Linotype"/>
          <w:b/>
          <w:bCs/>
        </w:rPr>
      </w:pPr>
    </w:p>
    <w:p w:rsidR="00F12145" w:rsidRPr="00F50FA0" w:rsidRDefault="000B27F8">
      <w:pPr>
        <w:keepNext/>
        <w:keepLines/>
        <w:numPr>
          <w:ilvl w:val="1"/>
          <w:numId w:val="6"/>
        </w:numPr>
        <w:spacing w:line="360" w:lineRule="auto"/>
        <w:ind w:left="567" w:right="-592"/>
        <w:jc w:val="both"/>
        <w:rPr>
          <w:rFonts w:ascii="Palatino Linotype" w:eastAsia="Palatino Linotype" w:hAnsi="Palatino Linotype" w:cs="Palatino Linotype"/>
          <w:b/>
          <w:bCs/>
        </w:rPr>
      </w:pPr>
      <w:r w:rsidRPr="00F50FA0">
        <w:rPr>
          <w:rFonts w:ascii="Palatino Linotype" w:eastAsia="Palatino Linotype" w:hAnsi="Palatino Linotype" w:cs="Palatino Linotype"/>
          <w:b/>
          <w:bCs/>
        </w:rPr>
        <w:t>De la información solicitada y la respuesta del SUJETO OBLIGADO.</w:t>
      </w:r>
    </w:p>
    <w:p w:rsidR="00F12145" w:rsidRPr="00F50FA0" w:rsidRDefault="000B27F8">
      <w:pPr>
        <w:numPr>
          <w:ilvl w:val="0"/>
          <w:numId w:val="5"/>
        </w:numPr>
        <w:spacing w:line="360" w:lineRule="auto"/>
        <w:ind w:left="0" w:right="1" w:firstLine="0"/>
        <w:jc w:val="both"/>
        <w:rPr>
          <w:rFonts w:ascii="Palatino Linotype" w:hAnsi="Palatino Linotype"/>
        </w:rPr>
      </w:pPr>
      <w:bookmarkStart w:id="5" w:name="_heading=h.30j0zll" w:colFirst="0" w:colLast="0"/>
      <w:bookmarkEnd w:id="5"/>
      <w:r w:rsidRPr="00F50FA0">
        <w:rPr>
          <w:rFonts w:ascii="Palatino Linotype" w:eastAsia="Palatino Linotype" w:hAnsi="Palatino Linotype" w:cs="Palatino Linotype"/>
        </w:rPr>
        <w:t xml:space="preserve">Derivado del Planteamiento de la </w:t>
      </w:r>
      <w:r w:rsidRPr="00F50FA0">
        <w:rPr>
          <w:rFonts w:ascii="Palatino Linotype" w:eastAsia="Palatino Linotype" w:hAnsi="Palatino Linotype" w:cs="Palatino Linotype"/>
          <w:i/>
          <w:iCs/>
        </w:rPr>
        <w:t>Litis</w:t>
      </w:r>
      <w:r w:rsidRPr="00F50FA0">
        <w:rPr>
          <w:rFonts w:ascii="Palatino Linotype" w:eastAsia="Palatino Linotype" w:hAnsi="Palatino Linotype" w:cs="Palatino Linotype"/>
        </w:rPr>
        <w:t xml:space="preserve">,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w:t>
      </w:r>
      <w:r w:rsidRPr="00F50FA0">
        <w:rPr>
          <w:rFonts w:ascii="Palatino Linotype" w:eastAsia="Palatino Linotype" w:hAnsi="Palatino Linotype" w:cs="Palatino Linotype"/>
        </w:rPr>
        <w:lastRenderedPageBreak/>
        <w:t>establecido en el artículo 8 de la Ley de Transparencia y Acceso a la Información Pública del Estado de México y Municipios.</w:t>
      </w:r>
    </w:p>
    <w:p w:rsidR="00F12145" w:rsidRPr="00F50FA0" w:rsidRDefault="00F12145">
      <w:pPr>
        <w:spacing w:line="360" w:lineRule="auto"/>
        <w:ind w:right="1"/>
        <w:jc w:val="both"/>
        <w:rPr>
          <w:rFonts w:ascii="Palatino Linotype" w:eastAsia="Palatino Linotype" w:hAnsi="Palatino Linotype" w:cs="Palatino Linotype"/>
          <w:b/>
          <w:bCs/>
        </w:rPr>
      </w:pPr>
    </w:p>
    <w:p w:rsidR="00F12145" w:rsidRPr="00F50FA0" w:rsidRDefault="000B27F8">
      <w:pPr>
        <w:numPr>
          <w:ilvl w:val="0"/>
          <w:numId w:val="5"/>
        </w:numPr>
        <w:spacing w:line="360" w:lineRule="auto"/>
        <w:ind w:left="0" w:right="1" w:firstLine="0"/>
        <w:jc w:val="both"/>
        <w:rPr>
          <w:rFonts w:ascii="Palatino Linotype" w:eastAsia="Palatino Linotype" w:hAnsi="Palatino Linotype" w:cs="Palatino Linotype"/>
          <w:b/>
          <w:bCs/>
        </w:rPr>
      </w:pPr>
      <w:r w:rsidRPr="00F50FA0">
        <w:rPr>
          <w:rFonts w:ascii="Palatino Linotype" w:eastAsia="Palatino Linotype" w:hAnsi="Palatino Linotype" w:cs="Palatino Linotype"/>
        </w:rPr>
        <w:t xml:space="preserve">Así, resulta conveniente reiterar la información solicitada por la parte </w:t>
      </w:r>
      <w:r w:rsidRPr="00F50FA0">
        <w:rPr>
          <w:rFonts w:ascii="Palatino Linotype" w:eastAsia="Palatino Linotype" w:hAnsi="Palatino Linotype" w:cs="Palatino Linotype"/>
          <w:b/>
          <w:bCs/>
        </w:rPr>
        <w:t>RECURRENTE</w:t>
      </w:r>
      <w:r w:rsidRPr="00F50FA0">
        <w:rPr>
          <w:rFonts w:ascii="Palatino Linotype" w:eastAsia="Palatino Linotype" w:hAnsi="Palatino Linotype" w:cs="Palatino Linotype"/>
        </w:rPr>
        <w:t xml:space="preserve">, así como la respuesta emitida por el </w:t>
      </w:r>
      <w:r w:rsidRPr="00F50FA0">
        <w:rPr>
          <w:rFonts w:ascii="Palatino Linotype" w:eastAsia="Palatino Linotype" w:hAnsi="Palatino Linotype" w:cs="Palatino Linotype"/>
          <w:b/>
          <w:bCs/>
        </w:rPr>
        <w:t>SUJETO OBLIGADO</w:t>
      </w:r>
      <w:r w:rsidRPr="00F50FA0">
        <w:rPr>
          <w:rFonts w:ascii="Palatino Linotype" w:eastAsia="Palatino Linotype" w:hAnsi="Palatino Linotype" w:cs="Palatino Linotype"/>
        </w:rPr>
        <w:t>, mediante el siguiente cuadro descriptivo:</w:t>
      </w:r>
    </w:p>
    <w:p w:rsidR="00F12145" w:rsidRPr="00F50FA0" w:rsidRDefault="00F12145">
      <w:pPr>
        <w:spacing w:line="360" w:lineRule="auto"/>
        <w:rPr>
          <w:rFonts w:ascii="Palatino Linotype" w:eastAsia="Palatino Linotype" w:hAnsi="Palatino Linotype" w:cs="Palatino Linotype"/>
        </w:rPr>
      </w:pPr>
    </w:p>
    <w:tbl>
      <w:tblPr>
        <w:tblStyle w:val="af7"/>
        <w:tblW w:w="92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5"/>
        <w:gridCol w:w="5955"/>
      </w:tblGrid>
      <w:tr w:rsidR="00F12145" w:rsidRPr="00F50FA0">
        <w:tc>
          <w:tcPr>
            <w:tcW w:w="3315" w:type="dxa"/>
            <w:shd w:val="clear" w:color="auto" w:fill="D9D9D9"/>
          </w:tcPr>
          <w:p w:rsidR="00F12145" w:rsidRPr="00F50FA0" w:rsidRDefault="000B27F8">
            <w:pPr>
              <w:ind w:right="1"/>
              <w:jc w:val="center"/>
              <w:rPr>
                <w:rFonts w:ascii="Palatino Linotype" w:eastAsia="Palatino Linotype" w:hAnsi="Palatino Linotype" w:cs="Palatino Linotype"/>
                <w:b/>
                <w:bCs/>
              </w:rPr>
            </w:pPr>
            <w:r w:rsidRPr="00F50FA0">
              <w:rPr>
                <w:rFonts w:ascii="Palatino Linotype" w:eastAsia="Palatino Linotype" w:hAnsi="Palatino Linotype" w:cs="Palatino Linotype"/>
                <w:b/>
                <w:bCs/>
              </w:rPr>
              <w:t>Información Solicitada</w:t>
            </w:r>
          </w:p>
        </w:tc>
        <w:tc>
          <w:tcPr>
            <w:tcW w:w="5955" w:type="dxa"/>
            <w:shd w:val="clear" w:color="auto" w:fill="D9D9D9"/>
          </w:tcPr>
          <w:p w:rsidR="00F12145" w:rsidRPr="00F50FA0" w:rsidRDefault="000B27F8">
            <w:pPr>
              <w:ind w:right="1"/>
              <w:jc w:val="center"/>
              <w:rPr>
                <w:rFonts w:ascii="Palatino Linotype" w:eastAsia="Palatino Linotype" w:hAnsi="Palatino Linotype" w:cs="Palatino Linotype"/>
                <w:b/>
                <w:bCs/>
              </w:rPr>
            </w:pPr>
            <w:r w:rsidRPr="00F50FA0">
              <w:rPr>
                <w:rFonts w:ascii="Palatino Linotype" w:eastAsia="Palatino Linotype" w:hAnsi="Palatino Linotype" w:cs="Palatino Linotype"/>
                <w:b/>
                <w:bCs/>
              </w:rPr>
              <w:t>Respuesta</w:t>
            </w:r>
          </w:p>
        </w:tc>
      </w:tr>
      <w:tr w:rsidR="00F12145" w:rsidRPr="00F50FA0">
        <w:trPr>
          <w:trHeight w:val="1928"/>
        </w:trPr>
        <w:tc>
          <w:tcPr>
            <w:tcW w:w="3315" w:type="dxa"/>
          </w:tcPr>
          <w:p w:rsidR="00F12145" w:rsidRPr="00F50FA0" w:rsidRDefault="000B27F8">
            <w:pPr>
              <w:ind w:right="1"/>
              <w:jc w:val="both"/>
              <w:rPr>
                <w:rFonts w:ascii="Palatino Linotype" w:eastAsia="Palatino Linotype" w:hAnsi="Palatino Linotype" w:cs="Palatino Linotype"/>
                <w:b/>
                <w:bCs/>
                <w:i/>
                <w:iCs/>
              </w:rPr>
            </w:pPr>
            <w:r w:rsidRPr="00F50FA0">
              <w:rPr>
                <w:rFonts w:ascii="Palatino Linotype" w:eastAsia="Palatino Linotype" w:hAnsi="Palatino Linotype" w:cs="Palatino Linotype"/>
              </w:rPr>
              <w:t>Copia digitalizada de los comprobantes de todos los pagos realizados por la Tesorería Municipal a particulares a través de cheque o transferencia electrónica correspondientes a las partidas presupuestales 3611 y 3612 del presupuesto de egresos 2023 y 2024.</w:t>
            </w:r>
          </w:p>
        </w:tc>
        <w:tc>
          <w:tcPr>
            <w:tcW w:w="5955" w:type="dxa"/>
          </w:tcPr>
          <w:p w:rsidR="00F12145" w:rsidRPr="00F50FA0" w:rsidRDefault="000B27F8">
            <w:pPr>
              <w:ind w:right="34"/>
              <w:jc w:val="both"/>
              <w:rPr>
                <w:rFonts w:ascii="Palatino Linotype" w:eastAsia="Palatino Linotype" w:hAnsi="Palatino Linotype" w:cs="Palatino Linotype"/>
              </w:rPr>
            </w:pPr>
            <w:r w:rsidRPr="00F50FA0">
              <w:rPr>
                <w:rFonts w:ascii="Palatino Linotype" w:eastAsia="Palatino Linotype" w:hAnsi="Palatino Linotype" w:cs="Palatino Linotype"/>
              </w:rPr>
              <w:t xml:space="preserve">El </w:t>
            </w:r>
            <w:r w:rsidRPr="00F50FA0">
              <w:rPr>
                <w:rFonts w:ascii="Palatino Linotype" w:eastAsia="Palatino Linotype" w:hAnsi="Palatino Linotype" w:cs="Palatino Linotype"/>
                <w:b/>
                <w:bCs/>
              </w:rPr>
              <w:t>SUJETO OBLIGADO</w:t>
            </w:r>
            <w:r w:rsidRPr="00F50FA0">
              <w:rPr>
                <w:rFonts w:ascii="Palatino Linotype" w:eastAsia="Palatino Linotype" w:hAnsi="Palatino Linotype" w:cs="Palatino Linotype"/>
              </w:rPr>
              <w:t xml:space="preserve"> informó el cambio de modalidad para hacer entrega la información mediante consulta directa, asimismo, asimismo, adjuntó el Acta del Comité de Transparencia, número COMIT/ACT/ORD/03/2025 y el oficio suscrito por el Director General de Informática del Instituto de Transparencia, Acceso a la Información Pública y Protección de Datos Personales del Estado de México y Municipios, dirigido a la encargada del Despacho de la Unidad de Transparencia del Ayuntamiento de Huixquilucan, mediante el cual, se registró la incidencia técnica en la bitácora de incidencias, toda vez que la información solicitada consta de 12,000 fojas los cual sobrepasa las capacidades técnicas del Sistema SAIMEX.</w:t>
            </w:r>
          </w:p>
        </w:tc>
      </w:tr>
    </w:tbl>
    <w:p w:rsidR="00F12145" w:rsidRPr="00F50FA0" w:rsidRDefault="00F12145">
      <w:pPr>
        <w:spacing w:line="360" w:lineRule="auto"/>
        <w:rPr>
          <w:rFonts w:ascii="Palatino Linotype" w:eastAsia="Palatino Linotype" w:hAnsi="Palatino Linotype" w:cs="Palatino Linotype"/>
        </w:rPr>
      </w:pPr>
    </w:p>
    <w:p w:rsidR="00F12145" w:rsidRPr="00F50FA0" w:rsidRDefault="000B27F8">
      <w:pPr>
        <w:numPr>
          <w:ilvl w:val="0"/>
          <w:numId w:val="5"/>
        </w:numPr>
        <w:spacing w:line="360" w:lineRule="auto"/>
        <w:ind w:left="0" w:right="1" w:firstLine="0"/>
        <w:jc w:val="both"/>
        <w:rPr>
          <w:rFonts w:ascii="Palatino Linotype" w:eastAsia="Palatino Linotype" w:hAnsi="Palatino Linotype" w:cs="Palatino Linotype"/>
          <w:b/>
          <w:bCs/>
        </w:rPr>
      </w:pPr>
      <w:bookmarkStart w:id="6" w:name="_heading=h.2s8eyo1" w:colFirst="0" w:colLast="0"/>
      <w:bookmarkEnd w:id="6"/>
      <w:r w:rsidRPr="00F50FA0">
        <w:rPr>
          <w:rFonts w:ascii="Palatino Linotype" w:eastAsia="Palatino Linotype" w:hAnsi="Palatino Linotype" w:cs="Palatino Linotype"/>
        </w:rPr>
        <w:t xml:space="preserve">En atención a lo anterior, es dable establecer que se obvia el análisis de la competencia por parte del </w:t>
      </w:r>
      <w:r w:rsidRPr="00F50FA0">
        <w:rPr>
          <w:rFonts w:ascii="Palatino Linotype" w:eastAsia="Palatino Linotype" w:hAnsi="Palatino Linotype" w:cs="Palatino Linotype"/>
          <w:b/>
          <w:bCs/>
        </w:rPr>
        <w:t>SUJETO OBLIGADO</w:t>
      </w:r>
      <w:r w:rsidRPr="00F50FA0">
        <w:rPr>
          <w:rFonts w:ascii="Palatino Linotype" w:eastAsia="Palatino Linotype" w:hAnsi="Palatino Linotype" w:cs="Palatino Linotype"/>
        </w:rPr>
        <w:t xml:space="preserve">, para generar, administrar o poseer la información solicitada, dado que éste ha asumido la misma, en razón de que en su respuesta admitió contar con dicha información, tan es así que realizó cambio de modalidad para la entrega de esta, circunstancia que se confirmó en la respuesta del requerimiento de información realizado al </w:t>
      </w:r>
      <w:r w:rsidRPr="00F50FA0">
        <w:rPr>
          <w:rFonts w:ascii="Palatino Linotype" w:eastAsia="Palatino Linotype" w:hAnsi="Palatino Linotype" w:cs="Palatino Linotype"/>
          <w:b/>
          <w:bCs/>
        </w:rPr>
        <w:lastRenderedPageBreak/>
        <w:t xml:space="preserve">SUJETO OBLIGADO </w:t>
      </w:r>
      <w:r w:rsidRPr="00F50FA0">
        <w:rPr>
          <w:rFonts w:ascii="Palatino Linotype" w:eastAsia="Palatino Linotype" w:hAnsi="Palatino Linotype" w:cs="Palatino Linotype"/>
        </w:rPr>
        <w:t>por parte de esta Ponencia Resolutora para le emisión de la Resolución de mérito.</w:t>
      </w:r>
    </w:p>
    <w:p w:rsidR="00F12145" w:rsidRPr="00F50FA0" w:rsidRDefault="00F12145">
      <w:pPr>
        <w:spacing w:line="360" w:lineRule="auto"/>
        <w:ind w:right="1"/>
        <w:jc w:val="both"/>
        <w:rPr>
          <w:rFonts w:ascii="Palatino Linotype" w:eastAsia="Palatino Linotype" w:hAnsi="Palatino Linotype" w:cs="Palatino Linotype"/>
          <w:b/>
          <w:bCs/>
        </w:rPr>
      </w:pPr>
    </w:p>
    <w:p w:rsidR="00F12145" w:rsidRPr="00F50FA0" w:rsidRDefault="000B27F8">
      <w:pPr>
        <w:numPr>
          <w:ilvl w:val="0"/>
          <w:numId w:val="5"/>
        </w:numPr>
        <w:spacing w:line="360" w:lineRule="auto"/>
        <w:ind w:left="0" w:right="1" w:firstLine="0"/>
        <w:jc w:val="both"/>
        <w:rPr>
          <w:rFonts w:ascii="Palatino Linotype" w:eastAsia="Palatino Linotype" w:hAnsi="Palatino Linotype" w:cs="Palatino Linotype"/>
          <w:b/>
          <w:bCs/>
        </w:rPr>
      </w:pPr>
      <w:r w:rsidRPr="00F50FA0">
        <w:rPr>
          <w:rFonts w:ascii="Palatino Linotype" w:eastAsia="Palatino Linotype" w:hAnsi="Palatino Linotype" w:cs="Palatino Linotype"/>
        </w:rPr>
        <w:t>En efecto, el hecho de que el</w:t>
      </w:r>
      <w:r w:rsidRPr="00F50FA0">
        <w:rPr>
          <w:rFonts w:ascii="Palatino Linotype" w:eastAsia="Palatino Linotype" w:hAnsi="Palatino Linotype" w:cs="Palatino Linotype"/>
          <w:b/>
          <w:bCs/>
        </w:rPr>
        <w:t xml:space="preserve"> SUJETO OBLIGADO</w:t>
      </w:r>
      <w:r w:rsidRPr="00F50FA0">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F12145" w:rsidRPr="00F50FA0" w:rsidRDefault="000B27F8">
      <w:pPr>
        <w:tabs>
          <w:tab w:val="left" w:pos="8505"/>
        </w:tabs>
        <w:spacing w:line="360" w:lineRule="auto"/>
        <w:ind w:left="567" w:right="567"/>
        <w:jc w:val="both"/>
        <w:rPr>
          <w:rFonts w:ascii="Palatino Linotype" w:eastAsia="Palatino Linotype" w:hAnsi="Palatino Linotype" w:cs="Palatino Linotype"/>
          <w:i/>
          <w:iCs/>
        </w:rPr>
      </w:pPr>
      <w:r w:rsidRPr="00F50FA0">
        <w:rPr>
          <w:rFonts w:ascii="Palatino Linotype" w:eastAsia="Palatino Linotype" w:hAnsi="Palatino Linotype" w:cs="Palatino Linotype"/>
          <w:i/>
          <w:iCs/>
        </w:rPr>
        <w:t>“</w:t>
      </w:r>
      <w:r w:rsidRPr="00F50FA0">
        <w:rPr>
          <w:rFonts w:ascii="Palatino Linotype" w:eastAsia="Palatino Linotype" w:hAnsi="Palatino Linotype" w:cs="Palatino Linotype"/>
          <w:b/>
          <w:bCs/>
          <w:i/>
          <w:iCs/>
        </w:rPr>
        <w:t>Artículo 12.</w:t>
      </w:r>
      <w:r w:rsidRPr="00F50FA0">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F12145" w:rsidRPr="00F50FA0" w:rsidRDefault="00F12145">
      <w:pPr>
        <w:tabs>
          <w:tab w:val="left" w:pos="8505"/>
        </w:tabs>
        <w:spacing w:line="360" w:lineRule="auto"/>
        <w:ind w:left="567" w:right="567"/>
        <w:jc w:val="both"/>
        <w:rPr>
          <w:rFonts w:ascii="Palatino Linotype" w:eastAsia="Palatino Linotype" w:hAnsi="Palatino Linotype" w:cs="Palatino Linotype"/>
          <w:i/>
          <w:iCs/>
        </w:rPr>
      </w:pPr>
    </w:p>
    <w:p w:rsidR="00F12145" w:rsidRPr="00F50FA0" w:rsidRDefault="000B27F8">
      <w:pPr>
        <w:tabs>
          <w:tab w:val="left" w:pos="8505"/>
        </w:tabs>
        <w:spacing w:line="360" w:lineRule="auto"/>
        <w:ind w:left="567" w:right="567"/>
        <w:jc w:val="both"/>
        <w:rPr>
          <w:rFonts w:ascii="Palatino Linotype" w:eastAsia="Palatino Linotype" w:hAnsi="Palatino Linotype" w:cs="Palatino Linotype"/>
          <w:i/>
          <w:iCs/>
        </w:rPr>
      </w:pPr>
      <w:r w:rsidRPr="00F50FA0">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F12145" w:rsidRPr="00F50FA0" w:rsidRDefault="00F12145">
      <w:pPr>
        <w:pBdr>
          <w:top w:val="nil"/>
          <w:left w:val="nil"/>
          <w:bottom w:val="nil"/>
          <w:right w:val="nil"/>
          <w:between w:val="nil"/>
        </w:pBdr>
        <w:spacing w:line="360" w:lineRule="auto"/>
        <w:ind w:left="-566" w:right="-787"/>
        <w:rPr>
          <w:rFonts w:ascii="Palatino Linotype" w:eastAsia="Palatino Linotype" w:hAnsi="Palatino Linotype" w:cs="Palatino Linotype"/>
          <w:color w:val="000000"/>
        </w:rPr>
      </w:pPr>
    </w:p>
    <w:p w:rsidR="00F12145" w:rsidRPr="00F50FA0" w:rsidRDefault="000B27F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Así, el estudio de la naturaleza jurídica de la información pública solicitada, tiene por objeto determinar si ésta la genera, posee o administra el </w:t>
      </w:r>
      <w:r w:rsidRPr="00F50FA0">
        <w:rPr>
          <w:rFonts w:ascii="Palatino Linotype" w:eastAsia="Palatino Linotype" w:hAnsi="Palatino Linotype" w:cs="Palatino Linotype"/>
          <w:b/>
          <w:bCs/>
          <w:color w:val="000000"/>
        </w:rPr>
        <w:t>SUJETO OBLIGADO</w:t>
      </w:r>
      <w:r w:rsidRPr="00F50FA0">
        <w:rPr>
          <w:rFonts w:ascii="Palatino Linotype" w:eastAsia="Palatino Linotype" w:hAnsi="Palatino Linotype" w:cs="Palatino Linotype"/>
          <w:color w:val="000000"/>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F12145" w:rsidRPr="00F50FA0" w:rsidRDefault="000B27F8">
      <w:pPr>
        <w:numPr>
          <w:ilvl w:val="0"/>
          <w:numId w:val="2"/>
        </w:numPr>
        <w:pBdr>
          <w:top w:val="nil"/>
          <w:left w:val="nil"/>
          <w:bottom w:val="nil"/>
          <w:right w:val="nil"/>
          <w:between w:val="nil"/>
        </w:pBdr>
        <w:tabs>
          <w:tab w:val="left" w:pos="0"/>
          <w:tab w:val="left" w:pos="360"/>
        </w:tabs>
        <w:spacing w:line="360" w:lineRule="auto"/>
        <w:ind w:left="0" w:right="-787" w:firstLine="0"/>
        <w:jc w:val="both"/>
        <w:rPr>
          <w:rFonts w:ascii="Palatino Linotype" w:eastAsia="Palatino Linotype" w:hAnsi="Palatino Linotype" w:cs="Palatino Linotype"/>
          <w:b/>
          <w:bCs/>
          <w:color w:val="000000"/>
        </w:rPr>
      </w:pPr>
      <w:r w:rsidRPr="00F50FA0">
        <w:rPr>
          <w:rFonts w:ascii="Palatino Linotype" w:eastAsia="Palatino Linotype" w:hAnsi="Palatino Linotype" w:cs="Palatino Linotype"/>
          <w:b/>
          <w:bCs/>
          <w:color w:val="000000"/>
        </w:rPr>
        <w:lastRenderedPageBreak/>
        <w:t>De la modalidad de entrega.</w:t>
      </w: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No obstante que se asumió contar con la información, se determinó que no procedía su entrega en la modalidad elegida porque a decir del </w:t>
      </w:r>
      <w:r w:rsidRPr="00F50FA0">
        <w:rPr>
          <w:rFonts w:ascii="Palatino Linotype" w:eastAsia="Palatino Linotype" w:hAnsi="Palatino Linotype" w:cs="Palatino Linotype"/>
          <w:b/>
          <w:bCs/>
          <w:color w:val="000000"/>
        </w:rPr>
        <w:t>SUJETO OBLIGADO</w:t>
      </w:r>
      <w:r w:rsidRPr="00F50FA0">
        <w:rPr>
          <w:rFonts w:ascii="Palatino Linotype" w:eastAsia="Palatino Linotype" w:hAnsi="Palatino Linotype" w:cs="Palatino Linotype"/>
          <w:color w:val="000000"/>
        </w:rPr>
        <w:t xml:space="preserve"> se actualiza una causal de imposibilidad. Al respecto la Ley de Transparencia y Acceso a la Información Pública del Estado de México y Municipios establece en los artículos 155 fracción V, 158 y 164 lo siguiente:</w:t>
      </w:r>
    </w:p>
    <w:p w:rsidR="00F12145" w:rsidRPr="00F50FA0" w:rsidRDefault="000B27F8">
      <w:pPr>
        <w:pBdr>
          <w:top w:val="nil"/>
          <w:left w:val="nil"/>
          <w:bottom w:val="nil"/>
          <w:right w:val="nil"/>
          <w:between w:val="nil"/>
        </w:pBdr>
        <w:tabs>
          <w:tab w:val="left" w:pos="851"/>
        </w:tabs>
        <w:ind w:left="567" w:right="567"/>
        <w:jc w:val="both"/>
        <w:rPr>
          <w:rFonts w:ascii="Palatino Linotype" w:eastAsia="Palatino Linotype" w:hAnsi="Palatino Linotype" w:cs="Palatino Linotype"/>
          <w:i/>
          <w:iCs/>
          <w:color w:val="000000"/>
        </w:rPr>
      </w:pPr>
      <w:r w:rsidRPr="00F50FA0">
        <w:rPr>
          <w:rFonts w:ascii="Palatino Linotype" w:eastAsia="Palatino Linotype" w:hAnsi="Palatino Linotype" w:cs="Palatino Linotype"/>
          <w:b/>
          <w:bCs/>
          <w:i/>
          <w:iCs/>
          <w:color w:val="000000"/>
        </w:rPr>
        <w:t>“Artículo 155</w:t>
      </w:r>
      <w:r w:rsidRPr="00F50FA0">
        <w:rPr>
          <w:rFonts w:ascii="Palatino Linotype" w:eastAsia="Palatino Linotype" w:hAnsi="Palatino Linotype" w:cs="Palatino Linotype"/>
          <w:i/>
          <w:iCs/>
          <w:color w:val="000000"/>
        </w:rPr>
        <w:t>. Para presentar una solicitud por escrito, no se podrán exigir mayores requisitos que los siguientes:</w:t>
      </w:r>
    </w:p>
    <w:p w:rsidR="00F12145" w:rsidRPr="00F50FA0" w:rsidRDefault="000B27F8">
      <w:pPr>
        <w:pBdr>
          <w:top w:val="nil"/>
          <w:left w:val="nil"/>
          <w:bottom w:val="nil"/>
          <w:right w:val="nil"/>
          <w:between w:val="nil"/>
        </w:pBdr>
        <w:tabs>
          <w:tab w:val="left" w:pos="851"/>
        </w:tabs>
        <w:ind w:left="567" w:right="567"/>
        <w:jc w:val="both"/>
        <w:rPr>
          <w:rFonts w:ascii="Palatino Linotype" w:eastAsia="Palatino Linotype" w:hAnsi="Palatino Linotype" w:cs="Palatino Linotype"/>
          <w:i/>
          <w:iCs/>
          <w:color w:val="000000"/>
        </w:rPr>
      </w:pPr>
      <w:r w:rsidRPr="00F50FA0">
        <w:rPr>
          <w:rFonts w:ascii="Palatino Linotype" w:eastAsia="Palatino Linotype" w:hAnsi="Palatino Linotype" w:cs="Palatino Linotype"/>
          <w:i/>
          <w:iCs/>
          <w:color w:val="000000"/>
        </w:rPr>
        <w:t>I. a IV. …</w:t>
      </w:r>
    </w:p>
    <w:p w:rsidR="00F12145" w:rsidRPr="00F50FA0" w:rsidRDefault="000B27F8">
      <w:pPr>
        <w:pBdr>
          <w:top w:val="nil"/>
          <w:left w:val="nil"/>
          <w:bottom w:val="nil"/>
          <w:right w:val="nil"/>
          <w:between w:val="nil"/>
        </w:pBdr>
        <w:tabs>
          <w:tab w:val="left" w:pos="851"/>
        </w:tabs>
        <w:ind w:left="567" w:right="567"/>
        <w:jc w:val="both"/>
        <w:rPr>
          <w:rFonts w:ascii="Palatino Linotype" w:eastAsia="Palatino Linotype" w:hAnsi="Palatino Linotype" w:cs="Palatino Linotype"/>
          <w:i/>
          <w:iCs/>
          <w:color w:val="000000"/>
        </w:rPr>
      </w:pPr>
      <w:r w:rsidRPr="00F50FA0">
        <w:rPr>
          <w:rFonts w:ascii="Palatino Linotype" w:eastAsia="Palatino Linotype" w:hAnsi="Palatino Linotype" w:cs="Palatino Linotype"/>
          <w:i/>
          <w:iCs/>
          <w:color w:val="000000"/>
        </w:rPr>
        <w:t>V.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rsidR="00F12145" w:rsidRPr="00F50FA0" w:rsidRDefault="000B27F8">
      <w:pPr>
        <w:pBdr>
          <w:top w:val="nil"/>
          <w:left w:val="nil"/>
          <w:bottom w:val="nil"/>
          <w:right w:val="nil"/>
          <w:between w:val="nil"/>
        </w:pBdr>
        <w:tabs>
          <w:tab w:val="left" w:pos="851"/>
        </w:tabs>
        <w:ind w:left="567" w:right="567"/>
        <w:jc w:val="both"/>
        <w:rPr>
          <w:rFonts w:ascii="Palatino Linotype" w:eastAsia="Palatino Linotype" w:hAnsi="Palatino Linotype" w:cs="Palatino Linotype"/>
          <w:i/>
          <w:iCs/>
          <w:color w:val="000000"/>
        </w:rPr>
      </w:pPr>
      <w:r w:rsidRPr="00F50FA0">
        <w:rPr>
          <w:rFonts w:ascii="Palatino Linotype" w:eastAsia="Palatino Linotype" w:hAnsi="Palatino Linotype" w:cs="Palatino Linotype"/>
          <w:i/>
          <w:iCs/>
          <w:color w:val="000000"/>
        </w:rPr>
        <w:t>…”</w:t>
      </w:r>
    </w:p>
    <w:p w:rsidR="00F12145" w:rsidRPr="00F50FA0" w:rsidRDefault="00F12145">
      <w:pPr>
        <w:pBdr>
          <w:top w:val="nil"/>
          <w:left w:val="nil"/>
          <w:bottom w:val="nil"/>
          <w:right w:val="nil"/>
          <w:between w:val="nil"/>
        </w:pBdr>
        <w:tabs>
          <w:tab w:val="left" w:pos="851"/>
        </w:tabs>
        <w:ind w:left="567" w:right="567"/>
        <w:jc w:val="both"/>
        <w:rPr>
          <w:rFonts w:ascii="Palatino Linotype" w:eastAsia="Palatino Linotype" w:hAnsi="Palatino Linotype" w:cs="Palatino Linotype"/>
          <w:i/>
          <w:iCs/>
          <w:color w:val="000000"/>
        </w:rPr>
      </w:pPr>
    </w:p>
    <w:p w:rsidR="00F12145" w:rsidRPr="00F50FA0" w:rsidRDefault="000B27F8">
      <w:pPr>
        <w:pBdr>
          <w:top w:val="nil"/>
          <w:left w:val="nil"/>
          <w:bottom w:val="nil"/>
          <w:right w:val="nil"/>
          <w:between w:val="nil"/>
        </w:pBdr>
        <w:tabs>
          <w:tab w:val="left" w:pos="851"/>
        </w:tabs>
        <w:ind w:left="567" w:right="567"/>
        <w:jc w:val="both"/>
        <w:rPr>
          <w:rFonts w:ascii="Palatino Linotype" w:eastAsia="Palatino Linotype" w:hAnsi="Palatino Linotype" w:cs="Palatino Linotype"/>
          <w:i/>
          <w:iCs/>
          <w:color w:val="000000"/>
        </w:rPr>
      </w:pPr>
      <w:r w:rsidRPr="00F50FA0">
        <w:rPr>
          <w:rFonts w:ascii="Palatino Linotype" w:eastAsia="Palatino Linotype" w:hAnsi="Palatino Linotype" w:cs="Palatino Linotype"/>
          <w:b/>
          <w:bCs/>
          <w:i/>
          <w:iCs/>
          <w:color w:val="000000"/>
        </w:rPr>
        <w:t>Artículo 158.</w:t>
      </w:r>
      <w:r w:rsidRPr="00F50FA0">
        <w:rPr>
          <w:rFonts w:ascii="Palatino Linotype" w:eastAsia="Palatino Linotype" w:hAnsi="Palatino Linotype" w:cs="Palatino Linotype"/>
          <w:i/>
          <w:iCs/>
          <w:color w:val="000000"/>
        </w:rPr>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rsidR="00F12145" w:rsidRPr="00F50FA0" w:rsidRDefault="000B27F8">
      <w:pPr>
        <w:pBdr>
          <w:top w:val="nil"/>
          <w:left w:val="nil"/>
          <w:bottom w:val="nil"/>
          <w:right w:val="nil"/>
          <w:between w:val="nil"/>
        </w:pBdr>
        <w:tabs>
          <w:tab w:val="left" w:pos="851"/>
        </w:tabs>
        <w:ind w:left="567" w:right="567"/>
        <w:jc w:val="both"/>
        <w:rPr>
          <w:rFonts w:ascii="Palatino Linotype" w:eastAsia="Palatino Linotype" w:hAnsi="Palatino Linotype" w:cs="Palatino Linotype"/>
          <w:i/>
          <w:iCs/>
          <w:color w:val="000000"/>
        </w:rPr>
      </w:pPr>
      <w:r w:rsidRPr="00F50FA0">
        <w:rPr>
          <w:rFonts w:ascii="Palatino Linotype" w:eastAsia="Palatino Linotype" w:hAnsi="Palatino Linotype" w:cs="Palatino Linotype"/>
          <w:i/>
          <w:iCs/>
          <w:color w:val="000000"/>
        </w:rPr>
        <w:t xml:space="preserve"> </w:t>
      </w:r>
    </w:p>
    <w:p w:rsidR="00F12145" w:rsidRPr="00F50FA0" w:rsidRDefault="000B27F8">
      <w:pPr>
        <w:pBdr>
          <w:top w:val="nil"/>
          <w:left w:val="nil"/>
          <w:bottom w:val="nil"/>
          <w:right w:val="nil"/>
          <w:between w:val="nil"/>
        </w:pBdr>
        <w:tabs>
          <w:tab w:val="left" w:pos="851"/>
        </w:tabs>
        <w:ind w:left="567" w:right="567"/>
        <w:jc w:val="both"/>
        <w:rPr>
          <w:rFonts w:ascii="Palatino Linotype" w:eastAsia="Palatino Linotype" w:hAnsi="Palatino Linotype" w:cs="Palatino Linotype"/>
          <w:i/>
          <w:iCs/>
          <w:color w:val="000000"/>
        </w:rPr>
      </w:pPr>
      <w:r w:rsidRPr="00F50FA0">
        <w:rPr>
          <w:rFonts w:ascii="Palatino Linotype" w:eastAsia="Palatino Linotype" w:hAnsi="Palatino Linotype" w:cs="Palatino Linotype"/>
          <w:i/>
          <w:iCs/>
          <w:color w:val="000000"/>
        </w:rPr>
        <w:t>En todo caso, se facilitará su copia simple o certificada, así como su reproducción por cualquier medio disponible en las instalaciones del sujeto obligado o que, en su caso, aporte el solicitante.</w:t>
      </w:r>
    </w:p>
    <w:p w:rsidR="00F12145" w:rsidRPr="00F50FA0" w:rsidRDefault="00F12145">
      <w:pPr>
        <w:pBdr>
          <w:top w:val="nil"/>
          <w:left w:val="nil"/>
          <w:bottom w:val="nil"/>
          <w:right w:val="nil"/>
          <w:between w:val="nil"/>
        </w:pBdr>
        <w:tabs>
          <w:tab w:val="left" w:pos="851"/>
        </w:tabs>
        <w:ind w:left="567" w:right="567"/>
        <w:jc w:val="both"/>
        <w:rPr>
          <w:rFonts w:ascii="Palatino Linotype" w:eastAsia="Palatino Linotype" w:hAnsi="Palatino Linotype" w:cs="Palatino Linotype"/>
          <w:i/>
          <w:iCs/>
          <w:color w:val="000000"/>
        </w:rPr>
      </w:pPr>
    </w:p>
    <w:p w:rsidR="00F12145" w:rsidRPr="00F50FA0" w:rsidRDefault="000B27F8">
      <w:pPr>
        <w:pBdr>
          <w:top w:val="nil"/>
          <w:left w:val="nil"/>
          <w:bottom w:val="nil"/>
          <w:right w:val="nil"/>
          <w:between w:val="nil"/>
        </w:pBdr>
        <w:tabs>
          <w:tab w:val="left" w:pos="851"/>
        </w:tabs>
        <w:ind w:left="567" w:right="567"/>
        <w:jc w:val="both"/>
        <w:rPr>
          <w:rFonts w:ascii="Palatino Linotype" w:eastAsia="Palatino Linotype" w:hAnsi="Palatino Linotype" w:cs="Palatino Linotype"/>
          <w:i/>
          <w:iCs/>
          <w:color w:val="000000"/>
        </w:rPr>
      </w:pPr>
      <w:r w:rsidRPr="00F50FA0">
        <w:rPr>
          <w:rFonts w:ascii="Palatino Linotype" w:eastAsia="Palatino Linotype" w:hAnsi="Palatino Linotype" w:cs="Palatino Linotype"/>
          <w:b/>
          <w:bCs/>
          <w:i/>
          <w:iCs/>
          <w:color w:val="000000"/>
        </w:rPr>
        <w:t>Artículo 164</w:t>
      </w:r>
      <w:r w:rsidRPr="00F50FA0">
        <w:rPr>
          <w:rFonts w:ascii="Palatino Linotype" w:eastAsia="Palatino Linotype" w:hAnsi="Palatino Linotype" w:cs="Palatino Linotype"/>
          <w:i/>
          <w:iCs/>
          <w:color w:val="000000"/>
        </w:rPr>
        <w:t>. El acceso se dará en la modalidad de entrega y, en su caso, de envío elegidos por el solicitante. Cuando la información no pueda entregarse o enviarse en la modalidad solicitada, el sujeto obligado deberá ofrecer otra u otras modalidades de entrega.</w:t>
      </w:r>
    </w:p>
    <w:p w:rsidR="00F12145" w:rsidRPr="00F50FA0" w:rsidRDefault="00F12145">
      <w:pPr>
        <w:pBdr>
          <w:top w:val="nil"/>
          <w:left w:val="nil"/>
          <w:bottom w:val="nil"/>
          <w:right w:val="nil"/>
          <w:between w:val="nil"/>
        </w:pBdr>
        <w:tabs>
          <w:tab w:val="left" w:pos="851"/>
        </w:tabs>
        <w:spacing w:line="360" w:lineRule="auto"/>
        <w:ind w:right="567"/>
        <w:jc w:val="both"/>
        <w:rPr>
          <w:rFonts w:ascii="Palatino Linotype" w:eastAsia="Palatino Linotype" w:hAnsi="Palatino Linotype" w:cs="Palatino Linotype"/>
          <w:i/>
          <w:iCs/>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lastRenderedPageBreak/>
        <w:t xml:space="preserve">Como se aprecia, la normatividad en la materia establece: que se privilegiará la modalidad de entrega elegida por el </w:t>
      </w:r>
      <w:r w:rsidRPr="00F50FA0">
        <w:rPr>
          <w:rFonts w:ascii="Palatino Linotype" w:eastAsia="Palatino Linotype" w:hAnsi="Palatino Linotype" w:cs="Palatino Linotype"/>
          <w:b/>
          <w:bCs/>
          <w:color w:val="000000"/>
        </w:rPr>
        <w:t>RECURRENTE</w:t>
      </w:r>
      <w:r w:rsidRPr="00F50FA0">
        <w:rPr>
          <w:rFonts w:ascii="Palatino Linotype" w:eastAsia="Palatino Linotype" w:hAnsi="Palatino Linotype" w:cs="Palatino Linotype"/>
          <w:color w:val="000000"/>
        </w:rPr>
        <w:t xml:space="preserve"> y será excepcional un cambio de modalidad cuando la información sobrepase las capacidades técnicas administrativas y humanas, dicho cambio será </w:t>
      </w:r>
      <w:r w:rsidRPr="00F50FA0">
        <w:rPr>
          <w:rFonts w:ascii="Palatino Linotype" w:eastAsia="Palatino Linotype" w:hAnsi="Palatino Linotype" w:cs="Palatino Linotype"/>
          <w:color w:val="000000"/>
          <w:u w:val="single"/>
        </w:rPr>
        <w:t>debidamente fundado y motivado</w:t>
      </w:r>
      <w:r w:rsidRPr="00F50FA0">
        <w:rPr>
          <w:rFonts w:ascii="Palatino Linotype" w:eastAsia="Palatino Linotype" w:hAnsi="Palatino Linotype" w:cs="Palatino Linotype"/>
          <w:color w:val="000000"/>
        </w:rPr>
        <w:t>.</w:t>
      </w:r>
    </w:p>
    <w:p w:rsidR="00F12145" w:rsidRPr="00F50FA0" w:rsidRDefault="00F12145">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Del artículo 158 ya transcrito, se tiene que, excepcionalmente, en el caso de que la información solicitada implique un análisis, estudio o procesamiento de documentos, cuya entrega o reproducción sobrepase las capacidades técnicas administrativas y humanas del </w:t>
      </w:r>
      <w:r w:rsidRPr="00F50FA0">
        <w:rPr>
          <w:rFonts w:ascii="Palatino Linotype" w:eastAsia="Palatino Linotype" w:hAnsi="Palatino Linotype" w:cs="Palatino Linotype"/>
          <w:b/>
          <w:bCs/>
          <w:color w:val="000000"/>
        </w:rPr>
        <w:t>SUJETO OBLIGADO</w:t>
      </w:r>
      <w:r w:rsidRPr="00F50FA0">
        <w:rPr>
          <w:rFonts w:ascii="Palatino Linotype" w:eastAsia="Palatino Linotype" w:hAnsi="Palatino Linotype" w:cs="Palatino Linotype"/>
          <w:color w:val="000000"/>
        </w:rPr>
        <w:t xml:space="preserve">, éste podrá poder a disposición los documentos vía </w:t>
      </w:r>
      <w:r w:rsidRPr="00F50FA0">
        <w:rPr>
          <w:rFonts w:ascii="Palatino Linotype" w:eastAsia="Palatino Linotype" w:hAnsi="Palatino Linotype" w:cs="Palatino Linotype"/>
          <w:i/>
          <w:iCs/>
          <w:color w:val="000000"/>
        </w:rPr>
        <w:t>In Situ</w:t>
      </w:r>
      <w:r w:rsidRPr="00F50FA0">
        <w:rPr>
          <w:rFonts w:ascii="Palatino Linotype" w:eastAsia="Palatino Linotype" w:hAnsi="Palatino Linotype" w:cs="Palatino Linotype"/>
          <w:color w:val="000000"/>
        </w:rPr>
        <w:t xml:space="preserve"> (Consulta Directa), </w:t>
      </w:r>
      <w:r w:rsidRPr="00F50FA0">
        <w:rPr>
          <w:rFonts w:ascii="Palatino Linotype" w:eastAsia="Palatino Linotype" w:hAnsi="Palatino Linotype" w:cs="Palatino Linotype"/>
          <w:b/>
          <w:bCs/>
          <w:color w:val="000000"/>
        </w:rPr>
        <w:t>siempre y cuando se funden y motiven las razones que justifiquen la imposibilidad de entregar la información en la modalidad originalmente solicitada</w:t>
      </w:r>
      <w:r w:rsidRPr="00F50FA0">
        <w:rPr>
          <w:rFonts w:ascii="Palatino Linotype" w:eastAsia="Palatino Linotype" w:hAnsi="Palatino Linotype" w:cs="Palatino Linotype"/>
          <w:color w:val="000000"/>
        </w:rPr>
        <w:t xml:space="preserve">. </w:t>
      </w:r>
    </w:p>
    <w:p w:rsidR="00F12145" w:rsidRPr="00F50FA0" w:rsidRDefault="00F12145">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Es decir, del artículo anterior, se derivan tres hipótesis que en conjunto, y de manera fundada y motivada, validan el cambio de modalidad de entrega de la información y las cuales son, que las documentales a proporcionar </w:t>
      </w:r>
      <w:r w:rsidRPr="00F50FA0">
        <w:rPr>
          <w:rFonts w:ascii="Palatino Linotype" w:eastAsia="Palatino Linotype" w:hAnsi="Palatino Linotype" w:cs="Palatino Linotype"/>
          <w:b/>
          <w:bCs/>
          <w:color w:val="000000"/>
        </w:rPr>
        <w:t>sobrepasen las capacidades técnicas, administrativas y humanas del SUJETO OBLIGADO</w:t>
      </w:r>
      <w:r w:rsidRPr="00F50FA0">
        <w:rPr>
          <w:rFonts w:ascii="Palatino Linotype" w:eastAsia="Palatino Linotype" w:hAnsi="Palatino Linotype" w:cs="Palatino Linotype"/>
          <w:color w:val="000000"/>
        </w:rPr>
        <w:t xml:space="preserve">. </w:t>
      </w:r>
    </w:p>
    <w:p w:rsidR="00F12145" w:rsidRPr="00F50FA0" w:rsidRDefault="00F12145">
      <w:pPr>
        <w:spacing w:line="360" w:lineRule="auto"/>
        <w:jc w:val="both"/>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Para ello, cabe mencionar lo que se entiende por “</w:t>
      </w:r>
      <w:r w:rsidRPr="00F50FA0">
        <w:rPr>
          <w:rFonts w:ascii="Palatino Linotype" w:eastAsia="Palatino Linotype" w:hAnsi="Palatino Linotype" w:cs="Palatino Linotype"/>
          <w:b/>
          <w:bCs/>
          <w:color w:val="000000"/>
        </w:rPr>
        <w:t>capacidad</w:t>
      </w:r>
      <w:r w:rsidRPr="00F50FA0">
        <w:rPr>
          <w:rFonts w:ascii="Palatino Linotype" w:eastAsia="Palatino Linotype" w:hAnsi="Palatino Linotype" w:cs="Palatino Linotype"/>
          <w:color w:val="000000"/>
        </w:rPr>
        <w:t>”; que, de manera general, puede ser interpretado como la circunstancia o conjunto de condiciones, cualidades o aptitudes que permiten el desarrollo o el cumplimiento de una función o desempeño de un cargo.</w:t>
      </w:r>
    </w:p>
    <w:p w:rsidR="00F12145" w:rsidRPr="00F50FA0" w:rsidRDefault="00F12145">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Ahora bien, en relación con </w:t>
      </w:r>
      <w:r w:rsidRPr="00F50FA0">
        <w:rPr>
          <w:rFonts w:ascii="Palatino Linotype" w:eastAsia="Palatino Linotype" w:hAnsi="Palatino Linotype" w:cs="Palatino Linotype"/>
          <w:b/>
          <w:bCs/>
          <w:color w:val="000000"/>
        </w:rPr>
        <w:t>el peso máximo de archivos que soporta el SAIMEX para adjuntar como respuesta a las solicitudes de información</w:t>
      </w:r>
      <w:r w:rsidRPr="00F50FA0">
        <w:rPr>
          <w:rFonts w:ascii="Palatino Linotype" w:eastAsia="Palatino Linotype" w:hAnsi="Palatino Linotype" w:cs="Palatino Linotype"/>
          <w:color w:val="000000"/>
        </w:rPr>
        <w:t xml:space="preserve">, se solicitó a la Dirección General </w:t>
      </w:r>
      <w:r w:rsidRPr="00F50FA0">
        <w:rPr>
          <w:rFonts w:ascii="Palatino Linotype" w:eastAsia="Palatino Linotype" w:hAnsi="Palatino Linotype" w:cs="Palatino Linotype"/>
          <w:color w:val="000000"/>
        </w:rPr>
        <w:lastRenderedPageBreak/>
        <w:t xml:space="preserve">de Informática de este Instituto a efecto de que informara al respeto, atendiendo la solicitud informando que se cuenta con un soporte tecnológico para que se puedan adjuntar archivos con un </w:t>
      </w:r>
      <w:r w:rsidRPr="00F50FA0">
        <w:rPr>
          <w:rFonts w:ascii="Palatino Linotype" w:eastAsia="Palatino Linotype" w:hAnsi="Palatino Linotype" w:cs="Palatino Linotype"/>
          <w:b/>
          <w:bCs/>
          <w:color w:val="000000"/>
        </w:rPr>
        <w:t>peso aproximado de hasta 500Mb o un equivalente de hasta 8,000 hojas</w:t>
      </w:r>
      <w:r w:rsidRPr="00F50FA0">
        <w:rPr>
          <w:rFonts w:ascii="Palatino Linotype" w:eastAsia="Palatino Linotype" w:hAnsi="Palatino Linotype" w:cs="Palatino Linotype"/>
          <w:color w:val="000000"/>
        </w:rPr>
        <w:t xml:space="preserve">, garantizando que el solicitante no tenga problemas en la descarga de la información usando conexiones a internet convencionales, bajo parámetros de escaneo en resolución máxima de 150Dpi's, escala de grises y formato "PDF" extraído directamente del escáner. </w:t>
      </w:r>
    </w:p>
    <w:p w:rsidR="00F12145" w:rsidRPr="00F50FA0" w:rsidRDefault="00F12145">
      <w:pPr>
        <w:pBdr>
          <w:top w:val="nil"/>
          <w:left w:val="nil"/>
          <w:bottom w:val="nil"/>
          <w:right w:val="nil"/>
          <w:between w:val="nil"/>
        </w:pBdr>
        <w:spacing w:line="360" w:lineRule="auto"/>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b/>
          <w:bCs/>
          <w:color w:val="000000"/>
        </w:rPr>
      </w:pPr>
      <w:r w:rsidRPr="00F50FA0">
        <w:rPr>
          <w:rFonts w:ascii="Palatino Linotype" w:eastAsia="Palatino Linotype" w:hAnsi="Palatino Linotype" w:cs="Palatino Linotype"/>
          <w:color w:val="000000"/>
        </w:rPr>
        <w:t xml:space="preserve">En el presente caso, la respuesta emitida por el </w:t>
      </w:r>
      <w:r w:rsidRPr="00F50FA0">
        <w:rPr>
          <w:rFonts w:ascii="Palatino Linotype" w:eastAsia="Palatino Linotype" w:hAnsi="Palatino Linotype" w:cs="Palatino Linotype"/>
          <w:b/>
          <w:bCs/>
          <w:color w:val="000000"/>
        </w:rPr>
        <w:t>SUJETO OBLIGADO</w:t>
      </w:r>
      <w:r w:rsidRPr="00F50FA0">
        <w:rPr>
          <w:rFonts w:ascii="Palatino Linotype" w:eastAsia="Palatino Linotype" w:hAnsi="Palatino Linotype" w:cs="Palatino Linotype"/>
          <w:color w:val="000000"/>
        </w:rPr>
        <w:t xml:space="preserve"> manifiesta que la información solicitada comprende un total de </w:t>
      </w:r>
      <w:r w:rsidRPr="00F50FA0">
        <w:rPr>
          <w:rFonts w:ascii="Palatino Linotype" w:eastAsia="Palatino Linotype" w:hAnsi="Palatino Linotype" w:cs="Palatino Linotype"/>
          <w:b/>
          <w:bCs/>
          <w:color w:val="000000"/>
        </w:rPr>
        <w:t xml:space="preserve">12,000 fojas, </w:t>
      </w:r>
      <w:r w:rsidRPr="00F50FA0">
        <w:rPr>
          <w:rFonts w:ascii="Palatino Linotype" w:eastAsia="Palatino Linotype" w:hAnsi="Palatino Linotype" w:cs="Palatino Linotype"/>
          <w:color w:val="000000"/>
        </w:rPr>
        <w:t xml:space="preserve">contexto que ciertamente actualizaría la hipótesis normativa. Asimismo, la Ponencia Resolutora realizó diversas acciones a efecto de validar el cambio de modalidad, también solicitar a la Dirección General de Informática de este Instituto, informará del registro de incidencia que determina la normatividad en la materia, obteniendo la siguiente contestación: </w:t>
      </w:r>
      <w:r w:rsidRPr="00F50FA0">
        <w:rPr>
          <w:rFonts w:ascii="Palatino Linotype" w:eastAsia="Palatino Linotype" w:hAnsi="Palatino Linotype" w:cs="Palatino Linotype"/>
          <w:i/>
          <w:iCs/>
          <w:color w:val="000000"/>
        </w:rPr>
        <w:t xml:space="preserve">“ha quedado registrada en la bitácora de incidencias, toda vez que se trata de subir </w:t>
      </w:r>
      <w:r w:rsidRPr="00F50FA0">
        <w:rPr>
          <w:rFonts w:ascii="Palatino Linotype" w:eastAsia="Palatino Linotype" w:hAnsi="Palatino Linotype" w:cs="Palatino Linotype"/>
          <w:b/>
          <w:bCs/>
          <w:i/>
          <w:iCs/>
          <w:color w:val="000000"/>
        </w:rPr>
        <w:t>12,000 fojas</w:t>
      </w:r>
      <w:r w:rsidRPr="00F50FA0">
        <w:rPr>
          <w:rFonts w:ascii="Palatino Linotype" w:eastAsia="Palatino Linotype" w:hAnsi="Palatino Linotype" w:cs="Palatino Linotype"/>
          <w:i/>
          <w:iCs/>
          <w:color w:val="000000"/>
        </w:rPr>
        <w:t xml:space="preserve">, </w:t>
      </w:r>
      <w:r w:rsidRPr="00F50FA0">
        <w:rPr>
          <w:rFonts w:ascii="Palatino Linotype" w:eastAsia="Palatino Linotype" w:hAnsi="Palatino Linotype" w:cs="Palatino Linotype"/>
          <w:b/>
          <w:bCs/>
          <w:i/>
          <w:iCs/>
          <w:color w:val="000000"/>
        </w:rPr>
        <w:t xml:space="preserve">lo cual sobrepasa las capacidades técnicas del sistema SAIMEX. </w:t>
      </w:r>
      <w:r w:rsidRPr="00F50FA0">
        <w:rPr>
          <w:rFonts w:ascii="Palatino Linotype" w:eastAsia="Palatino Linotype" w:hAnsi="Palatino Linotype" w:cs="Palatino Linotype"/>
          <w:i/>
          <w:iCs/>
          <w:color w:val="000000"/>
        </w:rPr>
        <w:t xml:space="preserve">Señalando que para el escaneo de fojas se recomienda utilizar cierta resolución y características. De acuerdo con tal recomendación, el volumen de información referido puede llegar a un </w:t>
      </w:r>
      <w:r w:rsidRPr="00F50FA0">
        <w:rPr>
          <w:rFonts w:ascii="Palatino Linotype" w:eastAsia="Palatino Linotype" w:hAnsi="Palatino Linotype" w:cs="Palatino Linotype"/>
          <w:b/>
          <w:bCs/>
          <w:i/>
          <w:iCs/>
          <w:color w:val="000000"/>
        </w:rPr>
        <w:t>peso de 750 MB</w:t>
      </w:r>
      <w:r w:rsidRPr="00F50FA0">
        <w:rPr>
          <w:rFonts w:ascii="Palatino Linotype" w:eastAsia="Palatino Linotype" w:hAnsi="Palatino Linotype" w:cs="Palatino Linotype"/>
          <w:i/>
          <w:iCs/>
          <w:color w:val="000000"/>
        </w:rPr>
        <w:t xml:space="preserve"> aproximadamente, </w:t>
      </w:r>
      <w:r w:rsidRPr="00F50FA0">
        <w:rPr>
          <w:rFonts w:ascii="Palatino Linotype" w:eastAsia="Palatino Linotype" w:hAnsi="Palatino Linotype" w:cs="Palatino Linotype"/>
          <w:b/>
          <w:bCs/>
          <w:i/>
          <w:iCs/>
          <w:color w:val="000000"/>
        </w:rPr>
        <w:t>lo cual aun así supera las capacidades técnicas del sistema SAIMEX.”</w:t>
      </w:r>
    </w:p>
    <w:p w:rsidR="00F12145" w:rsidRPr="00F50FA0" w:rsidRDefault="00F12145">
      <w:pPr>
        <w:pBdr>
          <w:top w:val="nil"/>
          <w:left w:val="nil"/>
          <w:bottom w:val="nil"/>
          <w:right w:val="nil"/>
          <w:between w:val="nil"/>
        </w:pBdr>
        <w:ind w:left="720"/>
        <w:rPr>
          <w:rFonts w:ascii="Palatino Linotype" w:eastAsia="Palatino Linotype" w:hAnsi="Palatino Linotype" w:cs="Palatino Linotype"/>
          <w:b/>
          <w:bCs/>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En razón de esto, el </w:t>
      </w:r>
      <w:r w:rsidRPr="00F50FA0">
        <w:rPr>
          <w:rFonts w:ascii="Palatino Linotype" w:eastAsia="Palatino Linotype" w:hAnsi="Palatino Linotype" w:cs="Palatino Linotype"/>
          <w:b/>
          <w:bCs/>
          <w:color w:val="000000"/>
        </w:rPr>
        <w:t>SUJETO OBLIGADO</w:t>
      </w:r>
      <w:r w:rsidRPr="00F50FA0">
        <w:rPr>
          <w:rFonts w:ascii="Palatino Linotype" w:eastAsia="Palatino Linotype" w:hAnsi="Palatino Linotype" w:cs="Palatino Linotype"/>
          <w:color w:val="000000"/>
        </w:rPr>
        <w:t xml:space="preserve"> reportó una imposibilidad técnica para entregar la información requerida vía SAIMEX; lo anterior, derivado a que el peso de la información </w:t>
      </w:r>
      <w:r w:rsidRPr="00F50FA0">
        <w:rPr>
          <w:rFonts w:ascii="Palatino Linotype" w:eastAsia="Palatino Linotype" w:hAnsi="Palatino Linotype" w:cs="Palatino Linotype"/>
        </w:rPr>
        <w:t>supera</w:t>
      </w:r>
      <w:r w:rsidRPr="00F50FA0">
        <w:rPr>
          <w:rFonts w:ascii="Palatino Linotype" w:eastAsia="Palatino Linotype" w:hAnsi="Palatino Linotype" w:cs="Palatino Linotype"/>
          <w:color w:val="000000"/>
        </w:rPr>
        <w:t xml:space="preserve"> las capacidades del propio sistema.</w:t>
      </w:r>
    </w:p>
    <w:p w:rsidR="00F12145" w:rsidRPr="00F50FA0" w:rsidRDefault="00F12145">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hAnsi="Palatino Linotype"/>
          <w:color w:val="000000"/>
        </w:rPr>
      </w:pPr>
      <w:r w:rsidRPr="00F50FA0">
        <w:rPr>
          <w:rFonts w:ascii="Palatino Linotype" w:eastAsia="Palatino Linotype" w:hAnsi="Palatino Linotype" w:cs="Palatino Linotype"/>
          <w:color w:val="000000"/>
        </w:rPr>
        <w:lastRenderedPageBreak/>
        <w:t xml:space="preserve">Por otro lado, resulta dable traer a contexto el </w:t>
      </w:r>
      <w:r w:rsidRPr="00F50FA0">
        <w:rPr>
          <w:rFonts w:ascii="Palatino Linotype" w:eastAsia="Palatino Linotype" w:hAnsi="Palatino Linotype" w:cs="Palatino Linotype"/>
        </w:rPr>
        <w:t>Acuerdo del Comité de Transparencia número UT/CUAU/SE007/CM001/2025</w:t>
      </w:r>
      <w:r w:rsidRPr="00F50FA0">
        <w:rPr>
          <w:rFonts w:ascii="Palatino Linotype" w:eastAsia="Palatino Linotype" w:hAnsi="Palatino Linotype" w:cs="Palatino Linotype"/>
          <w:color w:val="000000"/>
        </w:rPr>
        <w:t xml:space="preserve"> en el que se aprobó el cambio de modalidad a consulta directa, refiere lo siguiente:</w:t>
      </w:r>
    </w:p>
    <w:p w:rsidR="00F12145" w:rsidRPr="00F50FA0" w:rsidRDefault="000B27F8">
      <w:pPr>
        <w:pBdr>
          <w:top w:val="nil"/>
          <w:left w:val="nil"/>
          <w:bottom w:val="nil"/>
          <w:right w:val="nil"/>
          <w:between w:val="nil"/>
        </w:pBdr>
        <w:tabs>
          <w:tab w:val="left" w:pos="426"/>
        </w:tabs>
        <w:spacing w:line="360" w:lineRule="auto"/>
        <w:ind w:left="-566" w:right="-787"/>
        <w:jc w:val="center"/>
        <w:rPr>
          <w:rFonts w:ascii="Palatino Linotype" w:eastAsia="Palatino Linotype" w:hAnsi="Palatino Linotype" w:cs="Palatino Linotype"/>
          <w:b/>
          <w:bCs/>
          <w:color w:val="000000"/>
        </w:rPr>
      </w:pPr>
      <w:r w:rsidRPr="00F50FA0">
        <w:rPr>
          <w:rFonts w:ascii="Palatino Linotype" w:eastAsia="Palatino Linotype" w:hAnsi="Palatino Linotype" w:cs="Palatino Linotype"/>
          <w:b/>
          <w:bCs/>
          <w:noProof/>
          <w:color w:val="000000"/>
        </w:rPr>
        <w:drawing>
          <wp:inline distT="0" distB="0" distL="0" distR="0">
            <wp:extent cx="5113869" cy="4586412"/>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113869" cy="4586412"/>
                    </a:xfrm>
                    <a:prstGeom prst="rect">
                      <a:avLst/>
                    </a:prstGeom>
                    <a:ln/>
                  </pic:spPr>
                </pic:pic>
              </a:graphicData>
            </a:graphic>
          </wp:inline>
        </w:drawing>
      </w:r>
    </w:p>
    <w:p w:rsidR="00F50FA0" w:rsidRPr="00F50FA0" w:rsidRDefault="00F50FA0" w:rsidP="00F50FA0">
      <w:pPr>
        <w:spacing w:line="360" w:lineRule="auto"/>
        <w:jc w:val="both"/>
        <w:rPr>
          <w:rFonts w:ascii="Palatino Linotype" w:eastAsia="Palatino Linotype" w:hAnsi="Palatino Linotype" w:cs="Palatino Linotype"/>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rPr>
      </w:pPr>
      <w:r w:rsidRPr="00F50FA0">
        <w:rPr>
          <w:rFonts w:ascii="Palatino Linotype" w:eastAsia="Palatino Linotype" w:hAnsi="Palatino Linotype" w:cs="Palatino Linotype"/>
          <w:color w:val="000000"/>
        </w:rPr>
        <w:t xml:space="preserve">Conforme a lo anterior, se aprecia </w:t>
      </w:r>
      <w:r w:rsidRPr="00F50FA0">
        <w:rPr>
          <w:rFonts w:ascii="Palatino Linotype" w:eastAsia="Palatino Linotype" w:hAnsi="Palatino Linotype" w:cs="Palatino Linotype"/>
          <w:b/>
          <w:bCs/>
          <w:color w:val="000000"/>
        </w:rPr>
        <w:t>que en la hipótesis se desprende un probable cambio de modalidad</w:t>
      </w:r>
      <w:r w:rsidRPr="00F50FA0">
        <w:rPr>
          <w:rFonts w:ascii="Palatino Linotype" w:eastAsia="Palatino Linotype" w:hAnsi="Palatino Linotype" w:cs="Palatino Linotype"/>
          <w:color w:val="000000"/>
        </w:rPr>
        <w:t xml:space="preserve">. Pronunciamientos de los cuales adicionalmente se debe mencionar que este Instituto no se encuentra facultado para dudar de su veracidad de la </w:t>
      </w:r>
      <w:r w:rsidRPr="00F50FA0">
        <w:rPr>
          <w:rFonts w:ascii="Palatino Linotype" w:eastAsia="Palatino Linotype" w:hAnsi="Palatino Linotype" w:cs="Palatino Linotype"/>
        </w:rPr>
        <w:t>información</w:t>
      </w:r>
      <w:r w:rsidRPr="00F50FA0">
        <w:rPr>
          <w:rFonts w:ascii="Palatino Linotype" w:eastAsia="Palatino Linotype" w:hAnsi="Palatino Linotype" w:cs="Palatino Linotype"/>
          <w:color w:val="000000"/>
        </w:rPr>
        <w:t xml:space="preserve"> que le fue entregada al hoy </w:t>
      </w:r>
      <w:r w:rsidRPr="00F50FA0">
        <w:rPr>
          <w:rFonts w:ascii="Palatino Linotype" w:eastAsia="Palatino Linotype" w:hAnsi="Palatino Linotype" w:cs="Palatino Linotype"/>
          <w:b/>
          <w:bCs/>
          <w:color w:val="000000"/>
        </w:rPr>
        <w:t>RECURRENTE</w:t>
      </w:r>
      <w:r w:rsidRPr="00F50FA0">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sidRPr="00F50FA0">
        <w:rPr>
          <w:rFonts w:ascii="Palatino Linotype" w:eastAsia="Palatino Linotype" w:hAnsi="Palatino Linotype" w:cs="Palatino Linotype"/>
        </w:rPr>
        <w:t xml:space="preserve">situación que </w:t>
      </w:r>
      <w:r w:rsidRPr="00F50FA0">
        <w:rPr>
          <w:rFonts w:ascii="Palatino Linotype" w:eastAsia="Palatino Linotype" w:hAnsi="Palatino Linotype" w:cs="Palatino Linotype"/>
        </w:rPr>
        <w:lastRenderedPageBreak/>
        <w:t xml:space="preserve">se aleja de las atribuciones de este Instituto </w:t>
      </w:r>
      <w:r w:rsidRPr="00F50FA0">
        <w:rPr>
          <w:rFonts w:ascii="Palatino Linotype" w:eastAsia="Palatino Linotype" w:hAnsi="Palatino Linotype" w:cs="Palatino Linotype"/>
          <w:i/>
          <w:iCs/>
          <w:color w:val="000000"/>
        </w:rPr>
        <w:t>máxime</w:t>
      </w:r>
      <w:r w:rsidRPr="00F50FA0">
        <w:rPr>
          <w:rFonts w:ascii="Palatino Linotype" w:eastAsia="Palatino Linotype" w:hAnsi="Palatino Linotype" w:cs="Palatino Linotype"/>
          <w:color w:val="000000"/>
        </w:rPr>
        <w:t xml:space="preserve"> que al momento que ponen a disposición ésta, la misma tiene el carácter oficial y se presume veraz, tan es así que la misma queda registrada en el Sistema de Acceso a la Información Mexiquense (SAIMEX).</w:t>
      </w:r>
    </w:p>
    <w:p w:rsidR="00F12145" w:rsidRPr="00F50FA0" w:rsidRDefault="00F12145">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hAnsi="Palatino Linotype"/>
        </w:rPr>
      </w:pPr>
      <w:r w:rsidRPr="00F50FA0">
        <w:rPr>
          <w:rFonts w:ascii="Palatino Linotype" w:eastAsia="Palatino Linotype" w:hAnsi="Palatino Linotype" w:cs="Palatino Linotype"/>
        </w:rPr>
        <w:t xml:space="preserve">Sirviendo de apoyo a lo anterior por analogía, el criterio 31-10 emitido por el ahora </w:t>
      </w:r>
      <w:r w:rsidRPr="00F50FA0">
        <w:rPr>
          <w:rFonts w:ascii="Palatino Linotype" w:eastAsia="Palatino Linotype" w:hAnsi="Palatino Linotype" w:cs="Palatino Linotype"/>
          <w:color w:val="000000"/>
        </w:rPr>
        <w:t>Instituto</w:t>
      </w:r>
      <w:r w:rsidRPr="00F50FA0">
        <w:rPr>
          <w:rFonts w:ascii="Palatino Linotype" w:eastAsia="Palatino Linotype" w:hAnsi="Palatino Linotype" w:cs="Palatino Linotype"/>
        </w:rPr>
        <w:t xml:space="preserve"> </w:t>
      </w:r>
      <w:r w:rsidRPr="00F50FA0">
        <w:rPr>
          <w:rFonts w:ascii="Palatino Linotype" w:eastAsia="Palatino Linotype" w:hAnsi="Palatino Linotype" w:cs="Palatino Linotype"/>
          <w:color w:val="000000"/>
        </w:rPr>
        <w:t>Nacional</w:t>
      </w:r>
      <w:r w:rsidRPr="00F50FA0">
        <w:rPr>
          <w:rFonts w:ascii="Palatino Linotype" w:eastAsia="Palatino Linotype" w:hAnsi="Palatino Linotype" w:cs="Palatino Linotype"/>
        </w:rPr>
        <w:t xml:space="preserve"> de Transparencia, Acceso a la Información y Protección de Datos Personales, que a la letra dice:</w:t>
      </w:r>
    </w:p>
    <w:p w:rsidR="00F12145" w:rsidRPr="00F50FA0" w:rsidRDefault="000B27F8">
      <w:pPr>
        <w:pBdr>
          <w:top w:val="nil"/>
          <w:left w:val="nil"/>
          <w:bottom w:val="nil"/>
          <w:right w:val="nil"/>
          <w:between w:val="nil"/>
        </w:pBdr>
        <w:ind w:left="567" w:right="616"/>
        <w:jc w:val="both"/>
        <w:rPr>
          <w:rFonts w:ascii="Palatino Linotype" w:eastAsia="Palatino Linotype" w:hAnsi="Palatino Linotype" w:cs="Palatino Linotype"/>
          <w:i/>
          <w:iCs/>
          <w:color w:val="000000"/>
        </w:rPr>
      </w:pPr>
      <w:r w:rsidRPr="00F50FA0">
        <w:rPr>
          <w:rFonts w:ascii="Palatino Linotype" w:eastAsia="Palatino Linotype" w:hAnsi="Palatino Linotype" w:cs="Palatino Linotype"/>
          <w:i/>
          <w:iCs/>
          <w:color w:val="000000"/>
        </w:rPr>
        <w:t xml:space="preserve">“El Instituto Federal de Acceso a la Información y Protección de Datos </w:t>
      </w:r>
      <w:r w:rsidRPr="00F50FA0">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sidRPr="00F50FA0">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F12145" w:rsidRPr="00F50FA0" w:rsidRDefault="00F12145">
      <w:pPr>
        <w:pBdr>
          <w:top w:val="nil"/>
          <w:left w:val="nil"/>
          <w:bottom w:val="nil"/>
          <w:right w:val="nil"/>
          <w:between w:val="nil"/>
        </w:pBdr>
        <w:spacing w:line="360" w:lineRule="auto"/>
        <w:ind w:left="851" w:right="850"/>
        <w:jc w:val="both"/>
        <w:rPr>
          <w:rFonts w:ascii="Palatino Linotype" w:eastAsia="Palatino Linotype" w:hAnsi="Palatino Linotype" w:cs="Palatino Linotype"/>
          <w:i/>
          <w:iCs/>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i/>
          <w:iCs/>
        </w:rPr>
      </w:pPr>
      <w:r w:rsidRPr="00F50FA0">
        <w:rPr>
          <w:rFonts w:ascii="Palatino Linotype" w:eastAsia="Palatino Linotype" w:hAnsi="Palatino Linotype" w:cs="Palatino Linotype"/>
        </w:rPr>
        <w:t xml:space="preserve">Así como lo dispuesto por la </w:t>
      </w:r>
      <w:r w:rsidRPr="00F50FA0">
        <w:rPr>
          <w:rFonts w:ascii="Palatino Linotype" w:eastAsia="Palatino Linotype" w:hAnsi="Palatino Linotype" w:cs="Palatino Linotype"/>
          <w:b/>
          <w:bCs/>
        </w:rPr>
        <w:t xml:space="preserve">Ley de Transparencia y Acceso a la Información Pública del </w:t>
      </w:r>
      <w:r w:rsidRPr="00F50FA0">
        <w:rPr>
          <w:rFonts w:ascii="Palatino Linotype" w:eastAsia="Palatino Linotype" w:hAnsi="Palatino Linotype" w:cs="Palatino Linotype"/>
          <w:color w:val="000000"/>
        </w:rPr>
        <w:t>Estado</w:t>
      </w:r>
      <w:r w:rsidRPr="00F50FA0">
        <w:rPr>
          <w:rFonts w:ascii="Palatino Linotype" w:eastAsia="Palatino Linotype" w:hAnsi="Palatino Linotype" w:cs="Palatino Linotype"/>
          <w:b/>
          <w:bCs/>
        </w:rPr>
        <w:t xml:space="preserve"> de México y Municipios</w:t>
      </w:r>
      <w:r w:rsidRPr="00F50FA0">
        <w:rPr>
          <w:rFonts w:ascii="Palatino Linotype" w:eastAsia="Palatino Linotype" w:hAnsi="Palatino Linotype" w:cs="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F12145" w:rsidRPr="00F50FA0" w:rsidRDefault="000B27F8">
      <w:pPr>
        <w:pBdr>
          <w:top w:val="nil"/>
          <w:left w:val="nil"/>
          <w:bottom w:val="nil"/>
          <w:right w:val="nil"/>
          <w:between w:val="nil"/>
        </w:pBdr>
        <w:ind w:left="567" w:right="680"/>
        <w:jc w:val="both"/>
        <w:rPr>
          <w:rFonts w:ascii="Palatino Linotype" w:eastAsia="Palatino Linotype" w:hAnsi="Palatino Linotype" w:cs="Palatino Linotype"/>
          <w:b/>
          <w:bCs/>
          <w:i/>
          <w:iCs/>
          <w:color w:val="000000"/>
        </w:rPr>
      </w:pPr>
      <w:r w:rsidRPr="00F50FA0">
        <w:rPr>
          <w:rFonts w:ascii="Palatino Linotype" w:eastAsia="Palatino Linotype" w:hAnsi="Palatino Linotype" w:cs="Palatino Linotype"/>
          <w:i/>
          <w:iCs/>
          <w:color w:val="000000"/>
        </w:rPr>
        <w:lastRenderedPageBreak/>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F50FA0">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F12145" w:rsidRPr="00F50FA0" w:rsidRDefault="00F12145">
      <w:pPr>
        <w:pBdr>
          <w:top w:val="nil"/>
          <w:left w:val="nil"/>
          <w:bottom w:val="nil"/>
          <w:right w:val="nil"/>
          <w:between w:val="nil"/>
        </w:pBdr>
        <w:spacing w:line="360" w:lineRule="auto"/>
        <w:ind w:left="567" w:right="680"/>
        <w:jc w:val="both"/>
        <w:rPr>
          <w:rFonts w:ascii="Palatino Linotype" w:eastAsia="Palatino Linotype" w:hAnsi="Palatino Linotype" w:cs="Palatino Linotype"/>
          <w:b/>
          <w:bCs/>
          <w:i/>
          <w:iCs/>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rPr>
        <w:t xml:space="preserve">Numerales que compelen al </w:t>
      </w:r>
      <w:r w:rsidRPr="00F50FA0">
        <w:rPr>
          <w:rFonts w:ascii="Palatino Linotype" w:eastAsia="Palatino Linotype" w:hAnsi="Palatino Linotype" w:cs="Palatino Linotype"/>
          <w:b/>
          <w:bCs/>
        </w:rPr>
        <w:t>SUJETO OBLIGADO</w:t>
      </w:r>
      <w:r w:rsidRPr="00F50FA0">
        <w:rPr>
          <w:rFonts w:ascii="Palatino Linotype" w:eastAsia="Palatino Linotype" w:hAnsi="Palatino Linotype" w:cs="Palatino Linotype"/>
        </w:rPr>
        <w:t xml:space="preserve"> apegarse en todo momento a los criterios ya expuestos, impidiendo a este Órgano Colegiado cuestionar la veracidad de la información; empero, también lo es que aun y cuando se aprobó el cambio de modalidad por parte del Comité de Transparencia y que se reportó la incidencia de una probable imposibilidad ante el Instituto y, de que este Órgano Garante no se encuentra facultado a dudar de la veracidad de las respuestas o pronunciamientos de los sujetos obligado.</w:t>
      </w:r>
    </w:p>
    <w:p w:rsidR="00F12145" w:rsidRPr="00F50FA0" w:rsidRDefault="00F12145">
      <w:pPr>
        <w:spacing w:line="360" w:lineRule="auto"/>
        <w:ind w:left="925"/>
        <w:jc w:val="both"/>
        <w:rPr>
          <w:rFonts w:ascii="Palatino Linotype" w:eastAsia="Palatino Linotype" w:hAnsi="Palatino Linotype" w:cs="Palatino Linotype"/>
        </w:rPr>
      </w:pPr>
    </w:p>
    <w:p w:rsidR="00F12145" w:rsidRPr="00F50FA0" w:rsidRDefault="000B27F8">
      <w:pPr>
        <w:numPr>
          <w:ilvl w:val="0"/>
          <w:numId w:val="5"/>
        </w:numPr>
        <w:spacing w:line="360" w:lineRule="auto"/>
        <w:ind w:left="0" w:firstLine="0"/>
        <w:jc w:val="both"/>
        <w:rPr>
          <w:rFonts w:ascii="Palatino Linotype" w:hAnsi="Palatino Linotype"/>
          <w:color w:val="000000"/>
        </w:rPr>
      </w:pPr>
      <w:r w:rsidRPr="00F50FA0">
        <w:rPr>
          <w:rFonts w:ascii="Palatino Linotype" w:eastAsia="Palatino Linotype" w:hAnsi="Palatino Linotype" w:cs="Palatino Linotype"/>
          <w:color w:val="000000"/>
        </w:rPr>
        <w:t xml:space="preserve">También lo es que de acuerdo a los registros que obran en el Portal de Información Pública Mexiquense, (IPOMEX), el Ayuntamiento de Huixquilucan en cumplimiento a </w:t>
      </w:r>
      <w:r w:rsidRPr="00F50FA0">
        <w:rPr>
          <w:rFonts w:ascii="Palatino Linotype" w:eastAsia="Palatino Linotype" w:hAnsi="Palatino Linotype" w:cs="Palatino Linotype"/>
        </w:rPr>
        <w:t>sus</w:t>
      </w:r>
      <w:r w:rsidRPr="00F50FA0">
        <w:rPr>
          <w:rFonts w:ascii="Palatino Linotype" w:eastAsia="Palatino Linotype" w:hAnsi="Palatino Linotype" w:cs="Palatino Linotype"/>
          <w:color w:val="000000"/>
        </w:rPr>
        <w:t xml:space="preserve"> obligaciones de transparencia, publico para el Ejercicio Fiscal 2024, 583 registros relacionados con contrataciones del servicio de comunicación social y difusión en medios de comunicación, como se observa:</w:t>
      </w:r>
    </w:p>
    <w:p w:rsidR="00F12145" w:rsidRPr="00F50FA0" w:rsidRDefault="000B27F8">
      <w:pPr>
        <w:spacing w:line="360" w:lineRule="auto"/>
        <w:jc w:val="center"/>
        <w:rPr>
          <w:rFonts w:ascii="Palatino Linotype" w:eastAsia="Palatino Linotype" w:hAnsi="Palatino Linotype" w:cs="Palatino Linotype"/>
          <w:color w:val="000000"/>
        </w:rPr>
      </w:pPr>
      <w:r w:rsidRPr="00F50FA0">
        <w:rPr>
          <w:rFonts w:ascii="Palatino Linotype" w:eastAsia="Palatino Linotype" w:hAnsi="Palatino Linotype" w:cs="Palatino Linotype"/>
          <w:noProof/>
          <w:color w:val="000000"/>
        </w:rPr>
        <w:lastRenderedPageBreak/>
        <w:drawing>
          <wp:inline distT="0" distB="0" distL="0" distR="0">
            <wp:extent cx="5565716" cy="3304841"/>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565716" cy="3304841"/>
                    </a:xfrm>
                    <a:prstGeom prst="rect">
                      <a:avLst/>
                    </a:prstGeom>
                    <a:ln/>
                  </pic:spPr>
                </pic:pic>
              </a:graphicData>
            </a:graphic>
          </wp:inline>
        </w:drawing>
      </w:r>
      <w:r w:rsidRPr="00F50FA0">
        <w:rPr>
          <w:rFonts w:ascii="Palatino Linotype" w:hAnsi="Palatino Linotype"/>
          <w:noProof/>
        </w:rPr>
        <mc:AlternateContent>
          <mc:Choice Requires="wps">
            <w:drawing>
              <wp:anchor distT="0" distB="0" distL="114300" distR="114300" simplePos="0" relativeHeight="251658240" behindDoc="0" locked="0" layoutInCell="1" hidden="0" allowOverlap="1">
                <wp:simplePos x="0" y="0"/>
                <wp:positionH relativeFrom="column">
                  <wp:posOffset>4573905</wp:posOffset>
                </wp:positionH>
                <wp:positionV relativeFrom="paragraph">
                  <wp:posOffset>3046095</wp:posOffset>
                </wp:positionV>
                <wp:extent cx="651625" cy="247073"/>
                <wp:effectExtent l="0" t="0" r="0" b="0"/>
                <wp:wrapNone/>
                <wp:docPr id="14" name="Rectángulo 14"/>
                <wp:cNvGraphicFramePr/>
                <a:graphic xmlns:a="http://schemas.openxmlformats.org/drawingml/2006/main">
                  <a:graphicData uri="http://schemas.microsoft.com/office/word/2010/wordprocessingShape">
                    <wps:wsp>
                      <wps:cNvSpPr/>
                      <wps:spPr>
                        <a:xfrm>
                          <a:off x="5032888" y="3669164"/>
                          <a:ext cx="626225" cy="221673"/>
                        </a:xfrm>
                        <a:prstGeom prst="rect">
                          <a:avLst/>
                        </a:prstGeom>
                        <a:noFill/>
                        <a:ln w="12700" cap="flat" cmpd="sng">
                          <a:solidFill>
                            <a:srgbClr val="FF0000"/>
                          </a:solidFill>
                          <a:prstDash val="solid"/>
                          <a:miter lim="800000"/>
                          <a:headEnd type="none" w="sm" len="sm"/>
                          <a:tailEnd type="none" w="sm" len="sm"/>
                        </a:ln>
                      </wps:spPr>
                      <wps:txbx>
                        <w:txbxContent>
                          <w:p w:rsidR="00F12145" w:rsidRDefault="00F12145">
                            <w:pPr>
                              <w:textDirection w:val="btLr"/>
                            </w:pPr>
                          </w:p>
                        </w:txbxContent>
                      </wps:txbx>
                      <wps:bodyPr spcFirstLastPara="1" wrap="square" lIns="91425" tIns="91425" rIns="91425" bIns="91425" anchor="ctr" anchorCtr="0">
                        <a:noAutofit/>
                      </wps:bodyPr>
                    </wps:wsp>
                  </a:graphicData>
                </a:graphic>
              </wp:anchor>
            </w:drawing>
          </mc:Choice>
          <mc:Fallback>
            <w:pict>
              <v:rect id="Rectángulo 14" o:spid="_x0000_s1026" style="position:absolute;left:0;text-align:left;margin-left:360.15pt;margin-top:239.85pt;width:51.3pt;height:19.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" filled="f" strokecolor="red" strokeweight="1pt">
                <v:stroke startarrowwidth="narrow" startarrowlength="short" endarrowwidth="narrow" endarrowlength="short"/>
                <v:textbox inset="2.53958mm,2.53958mm,2.53958mm,2.53958mm">
                  <w:txbxContent>
                    <w:p w:rsidR="00F12145" w:rsidRDefault="00F12145">
                      <w:pPr>
                        <w:textDirection w:val="btLr"/>
                      </w:pPr>
                    </w:p>
                  </w:txbxContent>
                </v:textbox>
              </v:rect>
            </w:pict>
          </mc:Fallback>
        </mc:AlternateContent>
      </w:r>
    </w:p>
    <w:p w:rsidR="00F12145" w:rsidRPr="00F50FA0" w:rsidRDefault="000B27F8">
      <w:pPr>
        <w:spacing w:line="360" w:lineRule="auto"/>
        <w:jc w:val="center"/>
        <w:rPr>
          <w:rFonts w:ascii="Palatino Linotype" w:eastAsia="Palatino Linotype" w:hAnsi="Palatino Linotype" w:cs="Palatino Linotype"/>
          <w:color w:val="000000"/>
        </w:rPr>
      </w:pPr>
      <w:r w:rsidRPr="00F50FA0">
        <w:rPr>
          <w:rFonts w:ascii="Palatino Linotype" w:eastAsia="Palatino Linotype" w:hAnsi="Palatino Linotype" w:cs="Palatino Linotype"/>
          <w:noProof/>
          <w:color w:val="000000"/>
        </w:rPr>
        <w:drawing>
          <wp:inline distT="0" distB="0" distL="0" distR="0">
            <wp:extent cx="5562619" cy="2051391"/>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562619" cy="2051391"/>
                    </a:xfrm>
                    <a:prstGeom prst="rect">
                      <a:avLst/>
                    </a:prstGeom>
                    <a:ln/>
                  </pic:spPr>
                </pic:pic>
              </a:graphicData>
            </a:graphic>
          </wp:inline>
        </w:drawing>
      </w:r>
    </w:p>
    <w:p w:rsidR="00F50FA0" w:rsidRDefault="00F50FA0" w:rsidP="00F50FA0">
      <w:pPr>
        <w:spacing w:line="360" w:lineRule="auto"/>
        <w:jc w:val="both"/>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De los registros se aprecia la clave del concepto 3600: misma que de acuerdo con el Clasificador por Objeto del Gasto, corresponde a Servicios de Comunicación Social y Publicidad, Subcapítulo del cual se desprenden las partidas específicas de interés del ahora </w:t>
      </w:r>
      <w:r w:rsidRPr="00F50FA0">
        <w:rPr>
          <w:rFonts w:ascii="Palatino Linotype" w:eastAsia="Palatino Linotype" w:hAnsi="Palatino Linotype" w:cs="Palatino Linotype"/>
          <w:b/>
          <w:bCs/>
          <w:color w:val="000000"/>
        </w:rPr>
        <w:t xml:space="preserve">RECURRENTE, </w:t>
      </w:r>
      <w:r w:rsidRPr="00F50FA0">
        <w:rPr>
          <w:rFonts w:ascii="Palatino Linotype" w:eastAsia="Palatino Linotype" w:hAnsi="Palatino Linotype" w:cs="Palatino Linotype"/>
          <w:color w:val="000000"/>
        </w:rPr>
        <w:t>como se muestra:</w:t>
      </w:r>
    </w:p>
    <w:p w:rsidR="00F12145" w:rsidRPr="00F50FA0" w:rsidRDefault="000B27F8">
      <w:pPr>
        <w:spacing w:line="360" w:lineRule="auto"/>
        <w:jc w:val="center"/>
        <w:rPr>
          <w:rFonts w:ascii="Palatino Linotype" w:eastAsia="Palatino Linotype" w:hAnsi="Palatino Linotype" w:cs="Palatino Linotype"/>
          <w:color w:val="000000"/>
        </w:rPr>
      </w:pPr>
      <w:r w:rsidRPr="00F50FA0">
        <w:rPr>
          <w:rFonts w:ascii="Palatino Linotype" w:eastAsia="Palatino Linotype" w:hAnsi="Palatino Linotype" w:cs="Palatino Linotype"/>
          <w:noProof/>
          <w:color w:val="000000"/>
        </w:rPr>
        <w:lastRenderedPageBreak/>
        <w:drawing>
          <wp:inline distT="0" distB="0" distL="0" distR="0">
            <wp:extent cx="6132981" cy="2796541"/>
            <wp:effectExtent l="0" t="0" r="0" b="0"/>
            <wp:docPr id="19" name="image5.jpg" descr="C:\Users\INFOEM533\Downloads\WhatsApp Image 2026-02-04 at 1.01.33 PM.jpeg"/>
            <wp:cNvGraphicFramePr/>
            <a:graphic xmlns:a="http://schemas.openxmlformats.org/drawingml/2006/main">
              <a:graphicData uri="http://schemas.openxmlformats.org/drawingml/2006/picture">
                <pic:pic xmlns:pic="http://schemas.openxmlformats.org/drawingml/2006/picture">
                  <pic:nvPicPr>
                    <pic:cNvPr id="0" name="image5.jpg" descr="C:\Users\INFOEM533\Downloads\WhatsApp Image 2026-02-04 at 1.01.33 PM.jpeg"/>
                    <pic:cNvPicPr preferRelativeResize="0"/>
                  </pic:nvPicPr>
                  <pic:blipFill>
                    <a:blip r:embed="rId11"/>
                    <a:srcRect/>
                    <a:stretch>
                      <a:fillRect/>
                    </a:stretch>
                  </pic:blipFill>
                  <pic:spPr>
                    <a:xfrm>
                      <a:off x="0" y="0"/>
                      <a:ext cx="6132981" cy="2796541"/>
                    </a:xfrm>
                    <a:prstGeom prst="rect">
                      <a:avLst/>
                    </a:prstGeom>
                    <a:ln/>
                  </pic:spPr>
                </pic:pic>
              </a:graphicData>
            </a:graphic>
          </wp:inline>
        </w:drawing>
      </w:r>
    </w:p>
    <w:p w:rsidR="00F12145" w:rsidRDefault="00F12145">
      <w:pPr>
        <w:spacing w:line="360" w:lineRule="auto"/>
        <w:jc w:val="center"/>
        <w:rPr>
          <w:rFonts w:ascii="Palatino Linotype" w:eastAsia="Palatino Linotype" w:hAnsi="Palatino Linotype" w:cs="Palatino Linotype"/>
          <w:color w:val="000000"/>
        </w:rPr>
      </w:pPr>
    </w:p>
    <w:p w:rsidR="00F50FA0" w:rsidRDefault="00F50FA0">
      <w:pPr>
        <w:spacing w:line="360" w:lineRule="auto"/>
        <w:jc w:val="center"/>
        <w:rPr>
          <w:rFonts w:ascii="Palatino Linotype" w:eastAsia="Palatino Linotype" w:hAnsi="Palatino Linotype" w:cs="Palatino Linotype"/>
          <w:color w:val="000000"/>
        </w:rPr>
      </w:pPr>
    </w:p>
    <w:p w:rsidR="00F50FA0" w:rsidRPr="00F50FA0" w:rsidRDefault="00F50FA0">
      <w:pPr>
        <w:spacing w:line="360" w:lineRule="auto"/>
        <w:jc w:val="center"/>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hAnsi="Palatino Linotype"/>
          <w:color w:val="000000"/>
        </w:rPr>
      </w:pPr>
      <w:r w:rsidRPr="00F50FA0">
        <w:rPr>
          <w:rFonts w:ascii="Palatino Linotype" w:eastAsia="Palatino Linotype" w:hAnsi="Palatino Linotype" w:cs="Palatino Linotype"/>
          <w:color w:val="000000"/>
        </w:rPr>
        <w:t>Respecto del Ejercicio Fiscal 2023 constan tres registros de los cuales no se desprenden registros por contratación de las partidas de mérito, siendo los siguientes:</w:t>
      </w:r>
    </w:p>
    <w:p w:rsidR="00F12145" w:rsidRPr="00F50FA0" w:rsidRDefault="000B27F8">
      <w:pPr>
        <w:spacing w:line="360" w:lineRule="auto"/>
        <w:jc w:val="center"/>
        <w:rPr>
          <w:rFonts w:ascii="Palatino Linotype" w:eastAsia="Palatino Linotype" w:hAnsi="Palatino Linotype" w:cs="Palatino Linotype"/>
          <w:color w:val="000000"/>
        </w:rPr>
      </w:pPr>
      <w:r w:rsidRPr="00F50FA0">
        <w:rPr>
          <w:rFonts w:ascii="Palatino Linotype" w:eastAsia="Palatino Linotype" w:hAnsi="Palatino Linotype" w:cs="Palatino Linotype"/>
          <w:noProof/>
          <w:color w:val="000000"/>
        </w:rPr>
        <w:lastRenderedPageBreak/>
        <w:drawing>
          <wp:inline distT="0" distB="0" distL="0" distR="0">
            <wp:extent cx="4020977" cy="4326977"/>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020977" cy="4326977"/>
                    </a:xfrm>
                    <a:prstGeom prst="rect">
                      <a:avLst/>
                    </a:prstGeom>
                    <a:ln/>
                  </pic:spPr>
                </pic:pic>
              </a:graphicData>
            </a:graphic>
          </wp:inline>
        </w:drawing>
      </w:r>
    </w:p>
    <w:p w:rsidR="00F12145" w:rsidRDefault="00F12145">
      <w:pPr>
        <w:spacing w:line="360" w:lineRule="auto"/>
        <w:jc w:val="both"/>
        <w:rPr>
          <w:rFonts w:ascii="Palatino Linotype" w:eastAsia="Palatino Linotype" w:hAnsi="Palatino Linotype" w:cs="Palatino Linotype"/>
          <w:color w:val="000000"/>
        </w:rPr>
      </w:pPr>
    </w:p>
    <w:p w:rsidR="00F50FA0" w:rsidRPr="00F50FA0" w:rsidRDefault="00F50FA0">
      <w:pPr>
        <w:spacing w:line="360" w:lineRule="auto"/>
        <w:jc w:val="both"/>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hAnsi="Palatino Linotype"/>
          <w:color w:val="000000"/>
        </w:rPr>
      </w:pPr>
      <w:r w:rsidRPr="00F50FA0">
        <w:rPr>
          <w:rFonts w:ascii="Palatino Linotype" w:eastAsia="Palatino Linotype" w:hAnsi="Palatino Linotype" w:cs="Palatino Linotype"/>
          <w:color w:val="000000"/>
        </w:rPr>
        <w:t>Luego entonces, siendo que el Ayuntamiento de Huixquilucan cuenta con un registro de 583 contrataciones por el servicio de comunicación social y difusión en medios de comunicación en ejercicio de sus obligaciones de publicar y mantener actualizada de manera proactiva y sin necesidad de que alguien la solicite a efecto de rendir cuentas a la sociedad sobre sus funciones, atribuciones y el uso de los recursos públicos, de conformidad con la Ley de Transparencia y Acceso a la Información Pública del Estado de México y Municipios, se colige como improbable que se hayan generado 12,000 recibos de pago, aun y cuando estos se hayan realizado en parcialidades.</w:t>
      </w:r>
    </w:p>
    <w:p w:rsidR="00F12145" w:rsidRPr="00F50FA0" w:rsidRDefault="000B27F8">
      <w:pPr>
        <w:numPr>
          <w:ilvl w:val="0"/>
          <w:numId w:val="5"/>
        </w:numPr>
        <w:spacing w:line="360" w:lineRule="auto"/>
        <w:ind w:left="0" w:firstLine="0"/>
        <w:jc w:val="both"/>
        <w:rPr>
          <w:rFonts w:ascii="Palatino Linotype" w:hAnsi="Palatino Linotype"/>
        </w:rPr>
      </w:pPr>
      <w:r w:rsidRPr="00F50FA0">
        <w:rPr>
          <w:rFonts w:ascii="Palatino Linotype" w:eastAsia="Palatino Linotype" w:hAnsi="Palatino Linotype" w:cs="Palatino Linotype"/>
          <w:color w:val="000000"/>
        </w:rPr>
        <w:lastRenderedPageBreak/>
        <w:t xml:space="preserve">Determinación a la que se arriba derivado de los hechos notorios que el propio Ayuntamiento hace público de acuerdo a sus obligaciones y facultades en materia de transparencia. </w:t>
      </w:r>
      <w:r w:rsidRPr="00F50FA0">
        <w:rPr>
          <w:rFonts w:ascii="Palatino Linotype" w:eastAsia="Palatino Linotype" w:hAnsi="Palatino Linotype" w:cs="Palatino Linotype"/>
        </w:rPr>
        <w:t xml:space="preserve">Por tanto, se concluye que </w:t>
      </w:r>
      <w:r w:rsidRPr="00F50FA0">
        <w:rPr>
          <w:rFonts w:ascii="Palatino Linotype" w:eastAsia="Palatino Linotype" w:hAnsi="Palatino Linotype" w:cs="Palatino Linotype"/>
          <w:color w:val="000000"/>
        </w:rPr>
        <w:t>existen</w:t>
      </w:r>
      <w:r w:rsidRPr="00F50FA0">
        <w:rPr>
          <w:rFonts w:ascii="Palatino Linotype" w:eastAsia="Palatino Linotype" w:hAnsi="Palatino Linotype" w:cs="Palatino Linotype"/>
        </w:rPr>
        <w:t xml:space="preserve"> hechos notorios que permiten presumir que lo solicitado se generó, posee y administra sin que se actualice una causal de impedimento para permitir su acceso vía SAIMEX. Sirven de </w:t>
      </w:r>
      <w:r w:rsidRPr="00F50FA0">
        <w:rPr>
          <w:rFonts w:ascii="Palatino Linotype" w:eastAsia="Palatino Linotype" w:hAnsi="Palatino Linotype" w:cs="Palatino Linotype"/>
          <w:color w:val="000000"/>
        </w:rPr>
        <w:t>criterios</w:t>
      </w:r>
      <w:r w:rsidRPr="00F50FA0">
        <w:rPr>
          <w:rFonts w:ascii="Palatino Linotype" w:eastAsia="Palatino Linotype" w:hAnsi="Palatino Linotype" w:cs="Palatino Linotype"/>
        </w:rPr>
        <w:t xml:space="preserve"> orientadores las Tesis P./J. 74/2006 y I.3o.C.102 K, emitidas por el más alto tribunal de este país, y que son del tenor literal siguiente:</w:t>
      </w:r>
    </w:p>
    <w:p w:rsidR="00F12145" w:rsidRPr="00F50FA0" w:rsidRDefault="000B27F8">
      <w:pPr>
        <w:ind w:left="566" w:right="572"/>
        <w:jc w:val="both"/>
        <w:rPr>
          <w:rFonts w:ascii="Palatino Linotype" w:eastAsia="Palatino Linotype" w:hAnsi="Palatino Linotype" w:cs="Palatino Linotype"/>
          <w:b/>
          <w:bCs/>
          <w:color w:val="000000"/>
        </w:rPr>
      </w:pPr>
      <w:r w:rsidRPr="00F50FA0">
        <w:rPr>
          <w:rFonts w:ascii="Palatino Linotype" w:eastAsia="Palatino Linotype" w:hAnsi="Palatino Linotype" w:cs="Palatino Linotype"/>
          <w:b/>
          <w:bCs/>
          <w:color w:val="000000"/>
        </w:rPr>
        <w:t>HECHOS NOTORIOS. CONCEPTOS GENERAL Y JURÍDICO.</w:t>
      </w:r>
    </w:p>
    <w:p w:rsidR="00F12145" w:rsidRPr="00F50FA0" w:rsidRDefault="000B27F8">
      <w:pPr>
        <w:ind w:left="566" w:right="572"/>
        <w:jc w:val="both"/>
        <w:rPr>
          <w:rFonts w:ascii="Palatino Linotype" w:eastAsia="Palatino Linotype" w:hAnsi="Palatino Linotype" w:cs="Palatino Linotype"/>
          <w:i/>
          <w:iCs/>
          <w:color w:val="000000"/>
        </w:rPr>
      </w:pPr>
      <w:r w:rsidRPr="00F50FA0">
        <w:rPr>
          <w:rFonts w:ascii="Palatino Linotype" w:eastAsia="Palatino Linotype" w:hAnsi="Palatino Linotype" w:cs="Palatino Linotype"/>
          <w:i/>
          <w:iCs/>
          <w:color w:val="000000"/>
        </w:rPr>
        <w:t>Conforme al artículo </w:t>
      </w:r>
      <w:r w:rsidRPr="00F50FA0">
        <w:rPr>
          <w:rFonts w:ascii="Palatino Linotype" w:eastAsia="Palatino Linotype" w:hAnsi="Palatino Linotype" w:cs="Palatino Linotype"/>
          <w:i/>
          <w:iCs/>
          <w:color w:val="000000"/>
          <w:u w:val="single"/>
        </w:rPr>
        <w:t>88 del Código Federal de Procedimientos Civiles</w:t>
      </w:r>
      <w:r w:rsidRPr="00F50FA0">
        <w:rPr>
          <w:rFonts w:ascii="Palatino Linotype" w:eastAsia="Palatino Linotype" w:hAnsi="Palatino Linotype" w:cs="Palatino Linotype"/>
          <w:i/>
          <w:iCs/>
          <w:color w:val="000000"/>
        </w:rPr>
        <w:t>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rsidR="00F12145" w:rsidRPr="00F50FA0" w:rsidRDefault="00F12145">
      <w:pPr>
        <w:spacing w:line="360" w:lineRule="auto"/>
        <w:ind w:left="426" w:right="474"/>
        <w:jc w:val="both"/>
        <w:rPr>
          <w:rFonts w:ascii="Palatino Linotype" w:eastAsia="Palatino Linotype" w:hAnsi="Palatino Linotype" w:cs="Palatino Linotype"/>
          <w:i/>
          <w:iCs/>
          <w:color w:val="000000"/>
        </w:rPr>
      </w:pPr>
    </w:p>
    <w:p w:rsidR="00F12145" w:rsidRPr="00F50FA0" w:rsidRDefault="000B27F8">
      <w:pPr>
        <w:ind w:left="566" w:right="572"/>
        <w:jc w:val="both"/>
        <w:rPr>
          <w:rFonts w:ascii="Palatino Linotype" w:eastAsia="Palatino Linotype" w:hAnsi="Palatino Linotype" w:cs="Palatino Linotype"/>
          <w:b/>
          <w:bCs/>
          <w:i/>
          <w:iCs/>
          <w:color w:val="000000"/>
        </w:rPr>
      </w:pPr>
      <w:r w:rsidRPr="00F50FA0">
        <w:rPr>
          <w:rFonts w:ascii="Palatino Linotype" w:eastAsia="Palatino Linotype" w:hAnsi="Palatino Linotype" w:cs="Palatino Linotype"/>
          <w:b/>
          <w:bCs/>
          <w:i/>
          <w:iCs/>
          <w:color w:val="000000"/>
        </w:rPr>
        <w:t>HECHO NOTORIO. SU INVOCACIÓN NO ES UN DERECHO DE LAS PARTES EN EL PROCEDIMIENTO DEL JUICIO DE AMPARO SINO UNA FACULTAD JURISDICCIONAL CONFERIDA AL JUEZ DE DISTRITO QUE NO DEBE APLICAR FRENTE A LA CARGA PROBATORIA QUE DERIVA DEL ARTÍCULO 78 DE LA LEY DE AMPARO.</w:t>
      </w:r>
    </w:p>
    <w:p w:rsidR="00F12145" w:rsidRPr="00F50FA0" w:rsidRDefault="000B27F8">
      <w:pPr>
        <w:ind w:left="566" w:right="572"/>
        <w:jc w:val="both"/>
        <w:rPr>
          <w:rFonts w:ascii="Palatino Linotype" w:eastAsia="Palatino Linotype" w:hAnsi="Palatino Linotype" w:cs="Palatino Linotype"/>
          <w:i/>
          <w:iCs/>
          <w:color w:val="000000"/>
        </w:rPr>
      </w:pPr>
      <w:r w:rsidRPr="00F50FA0">
        <w:rPr>
          <w:rFonts w:ascii="Palatino Linotype" w:eastAsia="Palatino Linotype" w:hAnsi="Palatino Linotype" w:cs="Palatino Linotype"/>
          <w:i/>
          <w:iCs/>
          <w:color w:val="000000"/>
        </w:rPr>
        <w:t>Conforme a lo establecido por la Suprema Corte de Justicia de la Nación, en relación a lo dispuesto en el artículo </w:t>
      </w:r>
      <w:hyperlink r:id="rId13">
        <w:r w:rsidRPr="00F50FA0">
          <w:rPr>
            <w:rFonts w:ascii="Palatino Linotype" w:eastAsia="Palatino Linotype" w:hAnsi="Palatino Linotype" w:cs="Palatino Linotype"/>
            <w:i/>
            <w:iCs/>
            <w:color w:val="000000"/>
          </w:rPr>
          <w:t>88 del Código Federal de Procedimientos Civiles</w:t>
        </w:r>
      </w:hyperlink>
      <w:r w:rsidRPr="00F50FA0">
        <w:rPr>
          <w:rFonts w:ascii="Palatino Linotype" w:eastAsia="Palatino Linotype" w:hAnsi="Palatino Linotype" w:cs="Palatino Linotype"/>
          <w:i/>
          <w:iCs/>
          <w:color w:val="000000"/>
        </w:rPr>
        <w:t xml:space="preserve">, de aplicación supletoria a la Ley de Amparo, los tribunales pueden invocar hechos notorios aunque no hayan sido alegados o probados por las partes. Tal es el caso de las sentencias que emite la autoridad judicial federal en los juicios de amparo que se tramitan ante ella, de las que tiene conocimiento por razón de su actividad y, por ello, al ser notorio, la ley exime de su prueba; sin embargo, su invocación no constituye un derecho de las partes, sino una facultad del órgano jurisdiccional federal que no debe aplicar cuando se actualiza la obligación </w:t>
      </w:r>
      <w:r w:rsidRPr="00F50FA0">
        <w:rPr>
          <w:rFonts w:ascii="Palatino Linotype" w:eastAsia="Palatino Linotype" w:hAnsi="Palatino Linotype" w:cs="Palatino Linotype"/>
          <w:i/>
          <w:iCs/>
          <w:color w:val="000000"/>
        </w:rPr>
        <w:lastRenderedPageBreak/>
        <w:t>establecida en el artículo 78 de la Ley de Amparo, que consiste en analizar el acto reclamado tal como aparezca probado ante la autoridad responsable, cuando la quejosa intervino como parte y estuvo en aptitud legal de ofrecer todos aquellos medios de prueba que a su interés conviniera en el juicio de origen y el hecho notorio respecto del cual se alegue, ya sea en el juicio de amparo biinstancial o en la revisión de la sentencia ahí dictada que en su caso se recurra, que debió ser invocado por el Juez de Distrito, tiene por objeto probar la legalidad de la referida sentencia o aspectos que debieron formar parte de la litis del juicio natural y probarse en esa oportunidad con las actuaciones y sentencias que se hayan dictado en los diversos juicios de amparo relacionados con el juicio principal en el que se emitió la resolución reclamada. La controversia de origen quedaría alterada si bajo el supuesto del hecho notorio, el Juez de amparo tuviera que analizar la legalidad del acto con el contenido de diversas ejecutorias dictadas en los juicios de garantías que se afirma, se tramitaron ante el mismo juzgador. Además, no debe pasar por alto que el hecho notorio del que dicha autoridad tiene conocimiento por razón de su actividad jurisdiccional, no constituye un derecho de las partes dentro del procedimiento del juicio de amparo, porque es claro lo que señala el citado numeral 78 de la ley de la materia, concerniente a que el acto reclamado debe apreciarse tal como fue probado ante la autoridad responsable y, por ende, no pueden admitirse ni tomarse en consideración en el juicio de garantías o en la revisión pruebas que no se hubieren rendido ante dicha autoridad para comprobar los hechos que motivaron o fueron objeto de la resolución reclamada, ni aquellas que no sean de las consideradas necesarias para la resolución del juicio de amparo, menos aún cuando las pruebas de que se trate el recurrente las exhiba hasta la revisión sin haberlas ofrecido en la audiencia constitucional.</w:t>
      </w:r>
    </w:p>
    <w:p w:rsidR="00F12145" w:rsidRPr="00F50FA0" w:rsidRDefault="00F12145">
      <w:pPr>
        <w:spacing w:line="360" w:lineRule="auto"/>
        <w:jc w:val="both"/>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hAnsi="Palatino Linotype"/>
          <w:color w:val="000000"/>
        </w:rPr>
      </w:pPr>
      <w:r w:rsidRPr="00F50FA0">
        <w:rPr>
          <w:rFonts w:ascii="Palatino Linotype" w:eastAsia="Palatino Linotype" w:hAnsi="Palatino Linotype" w:cs="Palatino Linotype"/>
          <w:color w:val="000000"/>
        </w:rPr>
        <w:t xml:space="preserve">Por otro lado, no pasa desapercibido que en la Solicitud de Información 00179/HUIXQUIL/IP/2025, que dio origen al Recurso de Revisión diverso con número de identificación 13256/INFOEM/IP/RR/2025, se requirió al Ayuntamiento de Huixquilucan. </w:t>
      </w:r>
      <w:r w:rsidRPr="00F50FA0">
        <w:rPr>
          <w:rFonts w:ascii="Palatino Linotype" w:eastAsia="Palatino Linotype" w:hAnsi="Palatino Linotype" w:cs="Palatino Linotype"/>
          <w:i/>
          <w:iCs/>
          <w:color w:val="000000"/>
        </w:rPr>
        <w:t>“SOLICITO SE ME PROPORCIONE COPIA SIMPLE DIGITALIZADA A TRAVÉS DEL SISTEMA ELECTRÓNICO SAIMEX DE TODAS FACTURAS PAGADAS O EN TRAMITE DE PAGO CON RECURSOS PÚBLICOS DE LA PARTIDA PRESUPUESTAL 3851 CON FECHA DEL 1 DE ENERO AL 10 DE NOVIEMBRE DE 2025.”</w:t>
      </w:r>
    </w:p>
    <w:p w:rsidR="00F12145" w:rsidRPr="00F50FA0" w:rsidRDefault="00F12145">
      <w:pPr>
        <w:spacing w:line="360" w:lineRule="auto"/>
        <w:jc w:val="both"/>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hAnsi="Palatino Linotype"/>
          <w:color w:val="000000"/>
        </w:rPr>
      </w:pPr>
      <w:r w:rsidRPr="00F50FA0">
        <w:rPr>
          <w:rFonts w:ascii="Palatino Linotype" w:eastAsia="Palatino Linotype" w:hAnsi="Palatino Linotype" w:cs="Palatino Linotype"/>
          <w:color w:val="000000"/>
        </w:rPr>
        <w:lastRenderedPageBreak/>
        <w:t xml:space="preserve">Solicitud a la cual recayó similar respuesta en calidad de informe justificado, arguyendo un cambio de modalidad derivado de una imposibilidad para atender en la modalidad elegida al corresponder un total de 12,000 fojas, aun y cuando se trata de una partida presupuestal diversa, y un lapso temporal diferente, del cual también se presume improbable que sea coincidente el </w:t>
      </w:r>
      <w:r w:rsidRPr="00F50FA0">
        <w:rPr>
          <w:rFonts w:ascii="Palatino Linotype" w:eastAsia="Palatino Linotype" w:hAnsi="Palatino Linotype" w:cs="Palatino Linotype"/>
        </w:rPr>
        <w:t>número</w:t>
      </w:r>
      <w:r w:rsidRPr="00F50FA0">
        <w:rPr>
          <w:rFonts w:ascii="Palatino Linotype" w:eastAsia="Palatino Linotype" w:hAnsi="Palatino Linotype" w:cs="Palatino Linotype"/>
          <w:color w:val="000000"/>
        </w:rPr>
        <w:t xml:space="preserve"> de fojas, al ser contextos totalmente diferentes, incluso en el precedente de una sola partida y de extremos temporales menores a la solicitud de mérito del que se requieren dos ejercicios fiscales.</w:t>
      </w:r>
    </w:p>
    <w:p w:rsidR="00F12145" w:rsidRPr="00F50FA0" w:rsidRDefault="00F12145">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Lo anterior, no implica que este Órgano Garante suscriba las </w:t>
      </w:r>
      <w:r w:rsidRPr="00F50FA0">
        <w:rPr>
          <w:rFonts w:ascii="Palatino Linotype" w:eastAsia="Palatino Linotype" w:hAnsi="Palatino Linotype" w:cs="Palatino Linotype"/>
          <w:b/>
          <w:bCs/>
          <w:color w:val="000000"/>
        </w:rPr>
        <w:t>manifestaciones subjetivas</w:t>
      </w:r>
      <w:r w:rsidRPr="00F50FA0">
        <w:rPr>
          <w:rFonts w:ascii="Palatino Linotype" w:eastAsia="Palatino Linotype" w:hAnsi="Palatino Linotype" w:cs="Palatino Linotype"/>
          <w:color w:val="000000"/>
        </w:rPr>
        <w:t xml:space="preserve"> realizada por el solicitante, a saber </w:t>
      </w:r>
      <w:r w:rsidRPr="00F50FA0">
        <w:rPr>
          <w:rFonts w:ascii="Palatino Linotype" w:eastAsia="Palatino Linotype" w:hAnsi="Palatino Linotype" w:cs="Palatino Linotype"/>
          <w:b/>
          <w:bCs/>
          <w:i/>
          <w:iCs/>
          <w:color w:val="000000"/>
        </w:rPr>
        <w:t>“…pero este dato está a todas luces alterado…</w:t>
      </w:r>
      <w:r w:rsidRPr="00F50FA0">
        <w:rPr>
          <w:rFonts w:ascii="Palatino Linotype" w:eastAsia="Palatino Linotype" w:hAnsi="Palatino Linotype" w:cs="Palatino Linotype"/>
          <w:color w:val="000000"/>
        </w:rPr>
        <w:t xml:space="preserve">”, sino que únicamente se exponen como hechos improbables que eventualmente se deban a diversos factores como contemplar soporte documental diverso al de solo comprobantes de pago, como lo son probablemente también sus expedientes, diversas partidas presupuestales en conjunto a las requeridas en las solicitudes de información, extremos temporales no delimitados a las solicitudes de información en concreto o, que se contemplen todos los comprobantes de pago, siendo que en el caso concreto </w:t>
      </w:r>
      <w:r w:rsidRPr="00F50FA0">
        <w:rPr>
          <w:rFonts w:ascii="Palatino Linotype" w:eastAsia="Palatino Linotype" w:hAnsi="Palatino Linotype" w:cs="Palatino Linotype"/>
          <w:b/>
          <w:bCs/>
          <w:color w:val="000000"/>
        </w:rPr>
        <w:t>solo se solicitaron a particulares.</w:t>
      </w:r>
    </w:p>
    <w:p w:rsidR="00F12145" w:rsidRPr="00F50FA0" w:rsidRDefault="00F12145">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En ese sentido recordar que lo puntualmente solicitado versó en recibos de pago, a mayor abundamiento es dable traer a colación, la Resolución Miscelánea Fiscal, establece que </w:t>
      </w:r>
      <w:r w:rsidRPr="00F50FA0">
        <w:rPr>
          <w:rFonts w:ascii="Palatino Linotype" w:eastAsia="Palatino Linotype" w:hAnsi="Palatino Linotype" w:cs="Palatino Linotype"/>
          <w:b/>
          <w:bCs/>
          <w:color w:val="000000"/>
          <w:u w:val="single"/>
        </w:rPr>
        <w:t>la factura</w:t>
      </w:r>
      <w:r w:rsidRPr="00F50FA0">
        <w:rPr>
          <w:rFonts w:ascii="Palatino Linotype" w:eastAsia="Palatino Linotype" w:hAnsi="Palatino Linotype" w:cs="Palatino Linotype"/>
          <w:color w:val="000000"/>
        </w:rPr>
        <w:t xml:space="preserve"> es lo mismo, que un Comprobante Fiscal Digital por Internet, por lo que, se puede considerar como el documento que comprueba la realización de una </w:t>
      </w:r>
      <w:r w:rsidRPr="00F50FA0">
        <w:rPr>
          <w:rFonts w:ascii="Palatino Linotype" w:eastAsia="Palatino Linotype" w:hAnsi="Palatino Linotype" w:cs="Palatino Linotype"/>
          <w:b/>
          <w:bCs/>
          <w:color w:val="000000"/>
        </w:rPr>
        <w:t xml:space="preserve">transacción </w:t>
      </w:r>
      <w:r w:rsidRPr="00F50FA0">
        <w:rPr>
          <w:rFonts w:ascii="Palatino Linotype" w:eastAsia="Palatino Linotype" w:hAnsi="Palatino Linotype" w:cs="Palatino Linotype"/>
          <w:color w:val="000000"/>
        </w:rPr>
        <w:t>comercial, entre un comprador y un vendedor, mediante el cual, el primero queda obligado a realizar un pago, mientras que el segundo, a entregar o brindar un producto o servicio.</w:t>
      </w:r>
    </w:p>
    <w:p w:rsidR="00F12145" w:rsidRPr="00F50FA0" w:rsidRDefault="00F12145">
      <w:pPr>
        <w:spacing w:line="360" w:lineRule="auto"/>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hAnsi="Palatino Linotype"/>
          <w:color w:val="000000"/>
        </w:rPr>
      </w:pPr>
      <w:r w:rsidRPr="00F50FA0">
        <w:rPr>
          <w:rFonts w:ascii="Palatino Linotype" w:eastAsia="Palatino Linotype" w:hAnsi="Palatino Linotype" w:cs="Palatino Linotype"/>
          <w:color w:val="000000"/>
        </w:rPr>
        <w:lastRenderedPageBreak/>
        <w:t>En ese sentido se tiene que los entes fiscalizables, tienen como obligación la de integrar y proporcionar los informes trimestrales, los cuales deberán atender los criterios generales que regirán la contabilidad gubernamental y la emisión de información financiera de los entes públicos, cabe mencionar que estos deberán presentarse dentro de los veinte días hábiles posteriores al término del trimestre que corresponda.</w:t>
      </w:r>
    </w:p>
    <w:p w:rsidR="00F12145" w:rsidRPr="00F50FA0" w:rsidRDefault="00F12145">
      <w:pPr>
        <w:spacing w:line="360" w:lineRule="auto"/>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hAnsi="Palatino Linotype"/>
          <w:color w:val="000000"/>
        </w:rPr>
      </w:pPr>
      <w:r w:rsidRPr="00F50FA0">
        <w:rPr>
          <w:rFonts w:ascii="Palatino Linotype" w:eastAsia="Palatino Linotype" w:hAnsi="Palatino Linotype" w:cs="Palatino Linotype"/>
          <w:color w:val="000000"/>
        </w:rPr>
        <w:t xml:space="preserve">En ese contexto, los Sujetos Obligados deben generar pólizas contables que corresponden a un documento en el que se asientan las operaciones desarrolladas, por el municipio y toda la información necesaria para su identificación, de esta manera se trae por analogía la Guía Técnica 8 “La Contabilidad y la Cuenta Pública Municipal”; además, dichas pólizas se dividen en las siguientes: </w:t>
      </w:r>
    </w:p>
    <w:p w:rsidR="00F12145" w:rsidRPr="00F50FA0" w:rsidRDefault="000B27F8">
      <w:pPr>
        <w:numPr>
          <w:ilvl w:val="0"/>
          <w:numId w:val="3"/>
        </w:numPr>
        <w:pBdr>
          <w:top w:val="nil"/>
          <w:left w:val="nil"/>
          <w:bottom w:val="nil"/>
          <w:right w:val="nil"/>
          <w:between w:val="nil"/>
        </w:pBdr>
        <w:ind w:right="572"/>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b/>
          <w:bCs/>
          <w:color w:val="000000"/>
        </w:rPr>
        <w:t>Póliza de Ingresos:</w:t>
      </w:r>
      <w:r w:rsidRPr="00F50FA0">
        <w:rPr>
          <w:rFonts w:ascii="Palatino Linotype" w:eastAsia="Palatino Linotype" w:hAnsi="Palatino Linotype" w:cs="Palatino Linotype"/>
          <w:color w:val="000000"/>
        </w:rPr>
        <w:t xml:space="preserve"> Es aquella donde se anotan las operaciones que representan ingresos, esto es, entradas de dinero para el municipio. </w:t>
      </w:r>
    </w:p>
    <w:p w:rsidR="00F12145" w:rsidRPr="00F50FA0" w:rsidRDefault="000B27F8">
      <w:pPr>
        <w:numPr>
          <w:ilvl w:val="0"/>
          <w:numId w:val="3"/>
        </w:numPr>
        <w:pBdr>
          <w:top w:val="nil"/>
          <w:left w:val="nil"/>
          <w:bottom w:val="nil"/>
          <w:right w:val="nil"/>
          <w:between w:val="nil"/>
        </w:pBdr>
        <w:ind w:right="572"/>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b/>
          <w:bCs/>
          <w:color w:val="000000"/>
        </w:rPr>
        <w:t>Póliza de Egresos:</w:t>
      </w:r>
      <w:r w:rsidRPr="00F50FA0">
        <w:rPr>
          <w:rFonts w:ascii="Palatino Linotype" w:eastAsia="Palatino Linotype" w:hAnsi="Palatino Linotype" w:cs="Palatino Linotype"/>
          <w:color w:val="000000"/>
        </w:rPr>
        <w:t xml:space="preserve"> Corresponde a aquella donde se anotan las operaciones que implique egresos, es decir, la salida de dinero, en efectivo o transferencia, para el municipio.</w:t>
      </w:r>
    </w:p>
    <w:p w:rsidR="00F12145" w:rsidRPr="00F50FA0" w:rsidRDefault="000B27F8">
      <w:pPr>
        <w:numPr>
          <w:ilvl w:val="0"/>
          <w:numId w:val="3"/>
        </w:numPr>
        <w:pBdr>
          <w:top w:val="nil"/>
          <w:left w:val="nil"/>
          <w:bottom w:val="nil"/>
          <w:right w:val="nil"/>
          <w:between w:val="nil"/>
        </w:pBdr>
        <w:ind w:right="572"/>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b/>
          <w:bCs/>
          <w:color w:val="000000"/>
        </w:rPr>
        <w:t>Póliza Cheque:</w:t>
      </w:r>
      <w:r w:rsidRPr="00F50FA0">
        <w:rPr>
          <w:rFonts w:ascii="Palatino Linotype" w:eastAsia="Palatino Linotype" w:hAnsi="Palatino Linotype" w:cs="Palatino Linotype"/>
          <w:color w:val="000000"/>
        </w:rPr>
        <w:t xml:space="preserve"> Es la que se elabora cuando la operación implique una salida de dinero del municipio, a través de un cheque.</w:t>
      </w:r>
    </w:p>
    <w:p w:rsidR="00F12145" w:rsidRPr="00F50FA0" w:rsidRDefault="00F12145">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F12145" w:rsidRPr="00F50FA0" w:rsidRDefault="000B27F8">
      <w:pPr>
        <w:numPr>
          <w:ilvl w:val="0"/>
          <w:numId w:val="5"/>
        </w:numP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En ese orden de ideas, este Instituto revisó los Lineamientos para la Integración, Presentación y Envío de los Informes Trimestrales Municipales del Ejercicio Fiscal 2025, de los cuales se logra advertir que el Municipio debe entregar al Órgano Superior de Fiscalización, en el Módulo 1, entre otros documentos el Diario General de Pólizas, mismo que debe ser generado en formato “PDF” y “XLSX”; además, conforme al Instructivo de llenado de dicho formato, este tiene como finalidad concentrar </w:t>
      </w:r>
      <w:r w:rsidRPr="00F50FA0">
        <w:rPr>
          <w:rFonts w:ascii="Palatino Linotype" w:eastAsia="Palatino Linotype" w:hAnsi="Palatino Linotype" w:cs="Palatino Linotype"/>
          <w:b/>
          <w:bCs/>
          <w:color w:val="000000"/>
          <w:u w:val="single"/>
        </w:rPr>
        <w:t>el total de pólizas</w:t>
      </w:r>
      <w:r w:rsidRPr="00F50FA0">
        <w:rPr>
          <w:rFonts w:ascii="Palatino Linotype" w:eastAsia="Palatino Linotype" w:hAnsi="Palatino Linotype" w:cs="Palatino Linotype"/>
          <w:color w:val="000000"/>
        </w:rPr>
        <w:t xml:space="preserve"> que la </w:t>
      </w:r>
      <w:r w:rsidRPr="00F50FA0">
        <w:rPr>
          <w:rFonts w:ascii="Palatino Linotype" w:eastAsia="Palatino Linotype" w:hAnsi="Palatino Linotype" w:cs="Palatino Linotype"/>
        </w:rPr>
        <w:t>entidad</w:t>
      </w:r>
      <w:r w:rsidRPr="00F50FA0">
        <w:rPr>
          <w:rFonts w:ascii="Palatino Linotype" w:eastAsia="Palatino Linotype" w:hAnsi="Palatino Linotype" w:cs="Palatino Linotype"/>
          <w:color w:val="000000"/>
        </w:rPr>
        <w:t xml:space="preserve"> realizó en un determinado periodo.</w:t>
      </w:r>
    </w:p>
    <w:p w:rsidR="00F12145" w:rsidRPr="00F50FA0" w:rsidRDefault="000B27F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lastRenderedPageBreak/>
        <w:t xml:space="preserve">Luego entonces es que se arriba a la conclusión que resulta improcedente el cambio de modalidad propuesto, siendo procedente la entrega del soporte documental referido en la solicitud de información en la modalidad inicialmente elegida, no pasando desapercibido para este Órgano Garante, que la información que se ordena entregar puede contener información susceptible de clasificarse; para lo cual, el </w:t>
      </w:r>
      <w:r w:rsidRPr="00F50FA0">
        <w:rPr>
          <w:rFonts w:ascii="Palatino Linotype" w:eastAsia="Palatino Linotype" w:hAnsi="Palatino Linotype" w:cs="Palatino Linotype"/>
          <w:b/>
          <w:bCs/>
          <w:color w:val="000000"/>
        </w:rPr>
        <w:t>SUJETO OBLIGADO</w:t>
      </w:r>
      <w:r w:rsidRPr="00F50FA0">
        <w:rPr>
          <w:rFonts w:ascii="Palatino Linotype" w:eastAsia="Palatino Linotype" w:hAnsi="Palatino Linotype" w:cs="Palatino Linotype"/>
          <w:color w:val="000000"/>
        </w:rPr>
        <w:t xml:space="preserve"> deberá atender al siguiente Considerando.</w:t>
      </w:r>
    </w:p>
    <w:p w:rsidR="00F12145" w:rsidRPr="00F50FA0" w:rsidRDefault="00F12145">
      <w:pPr>
        <w:spacing w:line="360" w:lineRule="auto"/>
        <w:ind w:right="-787"/>
        <w:jc w:val="both"/>
        <w:rPr>
          <w:rFonts w:ascii="Palatino Linotype" w:eastAsia="Palatino Linotype" w:hAnsi="Palatino Linotype" w:cs="Palatino Linotype"/>
          <w:color w:val="000000"/>
        </w:rPr>
      </w:pPr>
    </w:p>
    <w:p w:rsidR="00F12145" w:rsidRPr="00F50FA0" w:rsidRDefault="000B27F8">
      <w:pPr>
        <w:pBdr>
          <w:top w:val="nil"/>
          <w:left w:val="nil"/>
          <w:bottom w:val="nil"/>
          <w:right w:val="nil"/>
          <w:between w:val="nil"/>
        </w:pBdr>
        <w:spacing w:line="360" w:lineRule="auto"/>
        <w:ind w:right="48"/>
        <w:jc w:val="both"/>
        <w:rPr>
          <w:rFonts w:ascii="Palatino Linotype" w:eastAsia="Palatino Linotype" w:hAnsi="Palatino Linotype" w:cs="Palatino Linotype"/>
          <w:b/>
          <w:bCs/>
          <w:color w:val="000000"/>
        </w:rPr>
      </w:pPr>
      <w:r w:rsidRPr="00F50FA0">
        <w:rPr>
          <w:rFonts w:ascii="Palatino Linotype" w:eastAsia="Palatino Linotype" w:hAnsi="Palatino Linotype" w:cs="Palatino Linotype"/>
          <w:b/>
          <w:bCs/>
          <w:color w:val="000000"/>
        </w:rPr>
        <w:t>QUINTO. VERSIÓN PÚBLICA.</w:t>
      </w:r>
    </w:p>
    <w:p w:rsidR="00F12145" w:rsidRPr="00F50FA0" w:rsidRDefault="000B27F8">
      <w:pPr>
        <w:keepNext/>
        <w:keepLines/>
        <w:numPr>
          <w:ilvl w:val="0"/>
          <w:numId w:val="1"/>
        </w:numPr>
        <w:spacing w:line="360" w:lineRule="auto"/>
        <w:ind w:left="284" w:firstLine="0"/>
        <w:rPr>
          <w:rFonts w:ascii="Palatino Linotype" w:eastAsia="Palatino Linotype" w:hAnsi="Palatino Linotype" w:cs="Palatino Linotype"/>
          <w:b/>
          <w:bCs/>
          <w:color w:val="000000"/>
        </w:rPr>
      </w:pPr>
      <w:r w:rsidRPr="00F50FA0">
        <w:rPr>
          <w:rFonts w:ascii="Palatino Linotype" w:eastAsia="Palatino Linotype" w:hAnsi="Palatino Linotype" w:cs="Palatino Linotype"/>
          <w:b/>
          <w:bCs/>
          <w:color w:val="000000"/>
        </w:rPr>
        <w:t xml:space="preserve">Nociones generales. </w:t>
      </w:r>
    </w:p>
    <w:p w:rsidR="00F12145" w:rsidRDefault="000B27F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Debe destacarse que, debido a la naturaleza de la información solicitada</w:t>
      </w:r>
      <w:r w:rsidRPr="00F50FA0">
        <w:rPr>
          <w:rFonts w:ascii="Palatino Linotype" w:eastAsia="Palatino Linotype" w:hAnsi="Palatino Linotype" w:cs="Palatino Linotype"/>
          <w:b/>
          <w:bCs/>
          <w:color w:val="000000"/>
        </w:rPr>
        <w:t xml:space="preserve">, </w:t>
      </w:r>
      <w:r w:rsidRPr="00F50FA0">
        <w:rPr>
          <w:rFonts w:ascii="Palatino Linotype" w:eastAsia="Palatino Linotype" w:hAnsi="Palatino Linotype" w:cs="Palatino Linotype"/>
          <w:color w:val="000000"/>
        </w:rPr>
        <w:t xml:space="preserve">eventualmente pudiera obrar datos personales susceptibles de protegerse, el </w:t>
      </w:r>
      <w:r w:rsidRPr="00F50FA0">
        <w:rPr>
          <w:rFonts w:ascii="Palatino Linotype" w:eastAsia="Palatino Linotype" w:hAnsi="Palatino Linotype" w:cs="Palatino Linotype"/>
          <w:b/>
          <w:bCs/>
          <w:color w:val="000000"/>
        </w:rPr>
        <w:t xml:space="preserve">SUJETO OBLIGADO </w:t>
      </w:r>
      <w:r w:rsidRPr="00F50FA0">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F50FA0" w:rsidRPr="00F50FA0" w:rsidRDefault="00F50FA0" w:rsidP="00F50FA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12145" w:rsidRPr="00F50FA0" w:rsidRDefault="000B27F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No pasa desapercibido para este Órgano Garante que los Sujetos Obligados</w:t>
      </w:r>
      <w:r w:rsidRPr="00F50FA0">
        <w:rPr>
          <w:rFonts w:ascii="Palatino Linotype" w:eastAsia="Palatino Linotype" w:hAnsi="Palatino Linotype" w:cs="Palatino Linotype"/>
          <w:b/>
          <w:bCs/>
          <w:color w:val="000000"/>
        </w:rPr>
        <w:t xml:space="preserve"> </w:t>
      </w:r>
      <w:r w:rsidRPr="00F50FA0">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F12145" w:rsidRPr="00F50FA0" w:rsidRDefault="00F1214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Style w:val="af8"/>
        <w:tblW w:w="991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F12145" w:rsidRPr="00F50FA0" w:rsidTr="00F50FA0">
        <w:tc>
          <w:tcPr>
            <w:tcW w:w="2689" w:type="dxa"/>
          </w:tcPr>
          <w:p w:rsidR="00F12145" w:rsidRPr="00F50FA0" w:rsidRDefault="000B27F8">
            <w:pPr>
              <w:rPr>
                <w:rFonts w:ascii="Palatino Linotype" w:eastAsia="Palatino Linotype" w:hAnsi="Palatino Linotype" w:cs="Palatino Linotype"/>
              </w:rPr>
            </w:pPr>
            <w:r w:rsidRPr="00F50FA0">
              <w:rPr>
                <w:rFonts w:ascii="Palatino Linotype" w:eastAsia="Palatino Linotype" w:hAnsi="Palatino Linotype" w:cs="Palatino Linotype"/>
              </w:rPr>
              <w:t>a) Requisitos previos.</w:t>
            </w:r>
          </w:p>
        </w:tc>
        <w:tc>
          <w:tcPr>
            <w:tcW w:w="7229" w:type="dxa"/>
          </w:tcPr>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lastRenderedPageBreak/>
              <w:t>Al hacerlo tienen que precisar de qué información se trata, señalando el supuesto de clasificación (confidencialidad o reserva).</w:t>
            </w:r>
          </w:p>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F12145" w:rsidRPr="00F50FA0" w:rsidRDefault="000B27F8">
            <w:pPr>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F50FA0">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F50FA0">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F12145" w:rsidRPr="00F50FA0" w:rsidRDefault="00F12145">
            <w:pPr>
              <w:jc w:val="both"/>
              <w:rPr>
                <w:rFonts w:ascii="Palatino Linotype" w:eastAsia="Palatino Linotype" w:hAnsi="Palatino Linotype" w:cs="Palatino Linotype"/>
              </w:rPr>
            </w:pPr>
          </w:p>
        </w:tc>
      </w:tr>
      <w:tr w:rsidR="00F12145" w:rsidRPr="00F50FA0" w:rsidTr="00F50FA0">
        <w:tc>
          <w:tcPr>
            <w:tcW w:w="2689" w:type="dxa"/>
          </w:tcPr>
          <w:p w:rsidR="00F12145" w:rsidRPr="00F50FA0" w:rsidRDefault="000B27F8">
            <w:pPr>
              <w:rPr>
                <w:rFonts w:ascii="Palatino Linotype" w:eastAsia="Palatino Linotype" w:hAnsi="Palatino Linotype" w:cs="Palatino Linotype"/>
              </w:rPr>
            </w:pPr>
            <w:r w:rsidRPr="00F50FA0">
              <w:rPr>
                <w:rFonts w:ascii="Palatino Linotype" w:eastAsia="Palatino Linotype" w:hAnsi="Palatino Linotype" w:cs="Palatino Linotype"/>
              </w:rPr>
              <w:lastRenderedPageBreak/>
              <w:t>b) Supuestos de clasificación.</w:t>
            </w:r>
          </w:p>
        </w:tc>
        <w:tc>
          <w:tcPr>
            <w:tcW w:w="7229" w:type="dxa"/>
          </w:tcPr>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12145" w:rsidRPr="00F50FA0" w:rsidRDefault="000B27F8">
            <w:pPr>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El </w:t>
            </w:r>
            <w:r w:rsidRPr="00F50FA0">
              <w:rPr>
                <w:rFonts w:ascii="Palatino Linotype" w:eastAsia="Palatino Linotype" w:hAnsi="Palatino Linotype" w:cs="Palatino Linotype"/>
                <w:b/>
                <w:bCs/>
                <w:color w:val="000000"/>
              </w:rPr>
              <w:t>Sujeto Obligado</w:t>
            </w:r>
            <w:r w:rsidRPr="00F50FA0">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F12145" w:rsidRPr="00F50FA0" w:rsidRDefault="00F12145">
            <w:pPr>
              <w:jc w:val="both"/>
              <w:rPr>
                <w:rFonts w:ascii="Palatino Linotype" w:eastAsia="Palatino Linotype" w:hAnsi="Palatino Linotype" w:cs="Palatino Linotype"/>
              </w:rPr>
            </w:pPr>
          </w:p>
        </w:tc>
      </w:tr>
      <w:tr w:rsidR="00F12145" w:rsidRPr="00F50FA0" w:rsidTr="00F50FA0">
        <w:tc>
          <w:tcPr>
            <w:tcW w:w="2689" w:type="dxa"/>
          </w:tcPr>
          <w:p w:rsidR="00F12145" w:rsidRPr="00F50FA0" w:rsidRDefault="000B27F8">
            <w:pPr>
              <w:rPr>
                <w:rFonts w:ascii="Palatino Linotype" w:eastAsia="Palatino Linotype" w:hAnsi="Palatino Linotype" w:cs="Palatino Linotype"/>
              </w:rPr>
            </w:pPr>
            <w:r w:rsidRPr="00F50FA0">
              <w:rPr>
                <w:rFonts w:ascii="Palatino Linotype" w:eastAsia="Palatino Linotype" w:hAnsi="Palatino Linotype" w:cs="Palatino Linotype"/>
              </w:rPr>
              <w:lastRenderedPageBreak/>
              <w:t>c) Formalidades para emitir el acuerdo de clasificación.</w:t>
            </w:r>
          </w:p>
        </w:tc>
        <w:tc>
          <w:tcPr>
            <w:tcW w:w="7229" w:type="dxa"/>
          </w:tcPr>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Es necesario que </w:t>
            </w:r>
            <w:r w:rsidRPr="00F50FA0">
              <w:rPr>
                <w:rFonts w:ascii="Palatino Linotype" w:eastAsia="Palatino Linotype" w:hAnsi="Palatino Linotype" w:cs="Palatino Linotype"/>
                <w:b/>
                <w:bCs/>
                <w:color w:val="000000"/>
                <w:u w:val="single"/>
              </w:rPr>
              <w:t>el acto reúna con los requisitos elementales</w:t>
            </w:r>
            <w:r w:rsidRPr="00F50FA0">
              <w:rPr>
                <w:rFonts w:ascii="Palatino Linotype" w:eastAsia="Palatino Linotype" w:hAnsi="Palatino Linotype" w:cs="Palatino Linotype"/>
                <w:color w:val="000000"/>
              </w:rPr>
              <w:t>, entre ellos, que la autoridad que va a emitir el acto de autoridad sea la legalmente facultada para ello.</w:t>
            </w:r>
          </w:p>
          <w:p w:rsidR="00F12145" w:rsidRPr="00F50FA0" w:rsidRDefault="000B27F8">
            <w:pPr>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F12145" w:rsidRPr="00F50FA0" w:rsidRDefault="00F12145">
            <w:pPr>
              <w:jc w:val="both"/>
              <w:rPr>
                <w:rFonts w:ascii="Palatino Linotype" w:eastAsia="Palatino Linotype" w:hAnsi="Palatino Linotype" w:cs="Palatino Linotype"/>
              </w:rPr>
            </w:pPr>
          </w:p>
        </w:tc>
      </w:tr>
      <w:tr w:rsidR="00F12145" w:rsidRPr="00F50FA0" w:rsidTr="00F50FA0">
        <w:tc>
          <w:tcPr>
            <w:tcW w:w="2689" w:type="dxa"/>
          </w:tcPr>
          <w:p w:rsidR="00F12145" w:rsidRPr="00F50FA0" w:rsidRDefault="00F12145">
            <w:pPr>
              <w:rPr>
                <w:rFonts w:ascii="Palatino Linotype" w:eastAsia="Palatino Linotype" w:hAnsi="Palatino Linotype" w:cs="Palatino Linotype"/>
              </w:rPr>
            </w:pPr>
          </w:p>
          <w:p w:rsidR="00F12145" w:rsidRPr="00F50FA0" w:rsidRDefault="000B27F8">
            <w:pPr>
              <w:jc w:val="both"/>
              <w:rPr>
                <w:rFonts w:ascii="Palatino Linotype" w:eastAsia="Palatino Linotype" w:hAnsi="Palatino Linotype" w:cs="Palatino Linotype"/>
              </w:rPr>
            </w:pPr>
            <w:r w:rsidRPr="00F50FA0">
              <w:rPr>
                <w:rFonts w:ascii="Palatino Linotype" w:eastAsia="Palatino Linotype" w:hAnsi="Palatino Linotype" w:cs="Palatino Linotype"/>
                <w:color w:val="000000"/>
              </w:rPr>
              <w:t xml:space="preserve">d) Requisitos de fondo del acuerdo de clasificación. </w:t>
            </w:r>
          </w:p>
        </w:tc>
        <w:tc>
          <w:tcPr>
            <w:tcW w:w="7229" w:type="dxa"/>
          </w:tcPr>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F50FA0">
              <w:rPr>
                <w:rFonts w:ascii="Palatino Linotype" w:eastAsia="Palatino Linotype" w:hAnsi="Palatino Linotype" w:cs="Palatino Linotype"/>
                <w:b/>
                <w:bCs/>
                <w:color w:val="000000"/>
              </w:rPr>
              <w:t>Sujetos Obligados</w:t>
            </w:r>
            <w:r w:rsidRPr="00F50FA0">
              <w:rPr>
                <w:rFonts w:ascii="Palatino Linotype" w:eastAsia="Palatino Linotype" w:hAnsi="Palatino Linotype" w:cs="Palatino Linotype"/>
                <w:color w:val="000000"/>
              </w:rPr>
              <w:t xml:space="preserve">, por lo que deberán fundar y motivar debidamente la clasificación. </w:t>
            </w:r>
          </w:p>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De lo anterior, se desprende que para una correcta </w:t>
            </w:r>
            <w:r w:rsidRPr="00F50FA0">
              <w:rPr>
                <w:rFonts w:ascii="Palatino Linotype" w:eastAsia="Palatino Linotype" w:hAnsi="Palatino Linotype" w:cs="Palatino Linotype"/>
                <w:b/>
                <w:bCs/>
                <w:color w:val="000000"/>
              </w:rPr>
              <w:t>clasificación total o parcial</w:t>
            </w:r>
            <w:r w:rsidRPr="00F50FA0">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w:t>
            </w:r>
            <w:r w:rsidRPr="00F50FA0">
              <w:rPr>
                <w:rFonts w:ascii="Palatino Linotype" w:eastAsia="Palatino Linotype" w:hAnsi="Palatino Linotype" w:cs="Palatino Linotype"/>
                <w:color w:val="000000"/>
              </w:rPr>
              <w:lastRenderedPageBreak/>
              <w:t>persona que se sienta afectada pueda impugnar la decisión, permitiéndole una real y auténtica defensa.</w:t>
            </w:r>
          </w:p>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Ahora bien, </w:t>
            </w:r>
            <w:r w:rsidRPr="00F50FA0">
              <w:rPr>
                <w:rFonts w:ascii="Palatino Linotype" w:eastAsia="Palatino Linotype" w:hAnsi="Palatino Linotype" w:cs="Palatino Linotype"/>
                <w:b/>
                <w:bCs/>
                <w:color w:val="000000"/>
                <w:u w:val="single"/>
              </w:rPr>
              <w:t>para cada caso además de fundar y motivar</w:t>
            </w:r>
            <w:r w:rsidRPr="00F50FA0">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F12145" w:rsidRPr="00F50FA0" w:rsidRDefault="00F12145">
            <w:pPr>
              <w:ind w:right="49"/>
              <w:jc w:val="both"/>
              <w:rPr>
                <w:rFonts w:ascii="Palatino Linotype" w:eastAsia="Palatino Linotype" w:hAnsi="Palatino Linotype" w:cs="Palatino Linotype"/>
                <w:color w:val="000000"/>
              </w:rPr>
            </w:pPr>
          </w:p>
        </w:tc>
      </w:tr>
      <w:tr w:rsidR="00F12145" w:rsidRPr="00F50FA0" w:rsidTr="00F50FA0">
        <w:tc>
          <w:tcPr>
            <w:tcW w:w="2689" w:type="dxa"/>
          </w:tcPr>
          <w:p w:rsidR="00F12145" w:rsidRPr="00F50FA0" w:rsidRDefault="000B27F8">
            <w:pPr>
              <w:ind w:right="49"/>
              <w:jc w:val="both"/>
              <w:rPr>
                <w:rFonts w:ascii="Palatino Linotype" w:eastAsia="Palatino Linotype" w:hAnsi="Palatino Linotype" w:cs="Palatino Linotype"/>
              </w:rPr>
            </w:pPr>
            <w:r w:rsidRPr="00F50FA0">
              <w:rPr>
                <w:rFonts w:ascii="Palatino Linotype" w:eastAsia="Palatino Linotype" w:hAnsi="Palatino Linotype" w:cs="Palatino Linotype"/>
              </w:rPr>
              <w:lastRenderedPageBreak/>
              <w:t xml:space="preserve">e) Condiciones especiales de la clasificación de la información como confidencial. </w:t>
            </w:r>
          </w:p>
        </w:tc>
        <w:tc>
          <w:tcPr>
            <w:tcW w:w="7229" w:type="dxa"/>
          </w:tcPr>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F12145" w:rsidRPr="00F50FA0" w:rsidRDefault="000B27F8">
            <w:pPr>
              <w:ind w:right="49"/>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12145" w:rsidRPr="00F50FA0" w:rsidRDefault="000B27F8">
            <w:pPr>
              <w:rPr>
                <w:rFonts w:ascii="Palatino Linotype" w:eastAsia="Palatino Linotype" w:hAnsi="Palatino Linotype" w:cs="Palatino Linotype"/>
              </w:rPr>
            </w:pPr>
            <w:r w:rsidRPr="00F50FA0">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F12145" w:rsidRPr="00F50FA0" w:rsidRDefault="00F1214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12145" w:rsidRPr="00F50FA0" w:rsidRDefault="000B27F8">
      <w:pPr>
        <w:numPr>
          <w:ilvl w:val="0"/>
          <w:numId w:val="5"/>
        </w:numPr>
        <w:pBdr>
          <w:top w:val="nil"/>
          <w:left w:val="nil"/>
          <w:bottom w:val="nil"/>
          <w:right w:val="nil"/>
          <w:between w:val="nil"/>
        </w:pBdr>
        <w:spacing w:line="360" w:lineRule="auto"/>
        <w:ind w:left="0" w:firstLine="0"/>
        <w:jc w:val="both"/>
        <w:rPr>
          <w:rFonts w:ascii="Palatino Linotype" w:hAnsi="Palatino Linotype"/>
          <w:color w:val="000000"/>
        </w:rPr>
      </w:pPr>
      <w:r w:rsidRPr="00F50FA0">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F12145" w:rsidRPr="00F50FA0" w:rsidRDefault="000B27F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F50FA0">
        <w:rPr>
          <w:rFonts w:ascii="Palatino Linotype" w:eastAsia="Palatino Linotype" w:hAnsi="Palatino Linotype" w:cs="Palatino Linotype"/>
          <w:color w:val="222222"/>
        </w:rPr>
        <w:lastRenderedPageBreak/>
        <w:t xml:space="preserve">Por lo anteriormente expuesto y fundado, este </w:t>
      </w:r>
      <w:r w:rsidRPr="00F50FA0">
        <w:rPr>
          <w:rFonts w:ascii="Palatino Linotype" w:eastAsia="Palatino Linotype" w:hAnsi="Palatino Linotype" w:cs="Palatino Linotype"/>
          <w:b/>
          <w:bCs/>
          <w:color w:val="222222"/>
        </w:rPr>
        <w:t>ÓRGANO GARANTE</w:t>
      </w:r>
      <w:r w:rsidRPr="00F50FA0">
        <w:rPr>
          <w:rFonts w:ascii="Palatino Linotype" w:eastAsia="Palatino Linotype" w:hAnsi="Palatino Linotype" w:cs="Palatino Linotype"/>
          <w:color w:val="222222"/>
        </w:rPr>
        <w:t xml:space="preserve"> emite los siguientes:</w:t>
      </w:r>
    </w:p>
    <w:p w:rsidR="00F50FA0" w:rsidRPr="00F50FA0" w:rsidRDefault="00F50FA0" w:rsidP="00F50FA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F12145" w:rsidRPr="00F50FA0" w:rsidRDefault="000B27F8">
      <w:pPr>
        <w:keepNext/>
        <w:keepLines/>
        <w:spacing w:line="360" w:lineRule="auto"/>
        <w:ind w:right="-592"/>
        <w:jc w:val="center"/>
        <w:rPr>
          <w:rFonts w:ascii="Palatino Linotype" w:eastAsia="Palatino Linotype" w:hAnsi="Palatino Linotype" w:cs="Palatino Linotype"/>
          <w:b/>
          <w:bCs/>
          <w:color w:val="000000"/>
        </w:rPr>
      </w:pPr>
      <w:bookmarkStart w:id="7" w:name="_heading=h.8tgq9am2xy6v" w:colFirst="0" w:colLast="0"/>
      <w:bookmarkEnd w:id="7"/>
      <w:r w:rsidRPr="00F50FA0">
        <w:rPr>
          <w:rFonts w:ascii="Palatino Linotype" w:eastAsia="Palatino Linotype" w:hAnsi="Palatino Linotype" w:cs="Palatino Linotype"/>
          <w:b/>
          <w:bCs/>
          <w:color w:val="000000"/>
        </w:rPr>
        <w:t>R E S O L U T I V O S</w:t>
      </w:r>
    </w:p>
    <w:p w:rsidR="00F12145" w:rsidRPr="00F50FA0" w:rsidRDefault="00F12145">
      <w:pPr>
        <w:keepNext/>
        <w:keepLines/>
        <w:spacing w:line="360" w:lineRule="auto"/>
        <w:ind w:right="-592"/>
        <w:jc w:val="center"/>
        <w:rPr>
          <w:rFonts w:ascii="Palatino Linotype" w:eastAsia="Palatino Linotype" w:hAnsi="Palatino Linotype" w:cs="Palatino Linotype"/>
          <w:b/>
          <w:bCs/>
          <w:color w:val="000000"/>
        </w:rPr>
      </w:pPr>
    </w:p>
    <w:p w:rsidR="00F12145" w:rsidRPr="00F50FA0" w:rsidRDefault="000B27F8">
      <w:pPr>
        <w:spacing w:line="360" w:lineRule="auto"/>
        <w:jc w:val="both"/>
        <w:rPr>
          <w:rFonts w:ascii="Palatino Linotype" w:eastAsia="Palatino Linotype" w:hAnsi="Palatino Linotype" w:cs="Palatino Linotype"/>
        </w:rPr>
      </w:pPr>
      <w:r w:rsidRPr="00F50FA0">
        <w:rPr>
          <w:rFonts w:ascii="Palatino Linotype" w:eastAsia="Palatino Linotype" w:hAnsi="Palatino Linotype" w:cs="Palatino Linotype"/>
          <w:b/>
          <w:bCs/>
        </w:rPr>
        <w:t>PRIMERO</w:t>
      </w:r>
      <w:r w:rsidRPr="00F50FA0">
        <w:rPr>
          <w:rFonts w:ascii="Palatino Linotype" w:eastAsia="Palatino Linotype" w:hAnsi="Palatino Linotype" w:cs="Palatino Linotype"/>
        </w:rPr>
        <w:t xml:space="preserve">. Resultan parcialmente fundadas las razones o motivos de inconformidad hechos valer en el Recursos de Revisión </w:t>
      </w:r>
      <w:r w:rsidRPr="00F50FA0">
        <w:rPr>
          <w:rFonts w:ascii="Palatino Linotype" w:eastAsia="Palatino Linotype" w:hAnsi="Palatino Linotype" w:cs="Palatino Linotype"/>
          <w:b/>
          <w:bCs/>
        </w:rPr>
        <w:t xml:space="preserve">05453/INFOEM/IP/RR/2025 </w:t>
      </w:r>
      <w:r w:rsidRPr="00F50FA0">
        <w:rPr>
          <w:rFonts w:ascii="Palatino Linotype" w:eastAsia="Palatino Linotype" w:hAnsi="Palatino Linotype" w:cs="Palatino Linotype"/>
        </w:rPr>
        <w:t xml:space="preserve">en términos de los </w:t>
      </w:r>
      <w:r w:rsidRPr="00F50FA0">
        <w:rPr>
          <w:rFonts w:ascii="Palatino Linotype" w:eastAsia="Palatino Linotype" w:hAnsi="Palatino Linotype" w:cs="Palatino Linotype"/>
          <w:b/>
          <w:bCs/>
        </w:rPr>
        <w:t xml:space="preserve">Considerandos CUARTO </w:t>
      </w:r>
      <w:r w:rsidRPr="00F50FA0">
        <w:rPr>
          <w:rFonts w:ascii="Palatino Linotype" w:eastAsia="Palatino Linotype" w:hAnsi="Palatino Linotype" w:cs="Palatino Linotype"/>
        </w:rPr>
        <w:t>y</w:t>
      </w:r>
      <w:r w:rsidRPr="00F50FA0">
        <w:rPr>
          <w:rFonts w:ascii="Palatino Linotype" w:eastAsia="Palatino Linotype" w:hAnsi="Palatino Linotype" w:cs="Palatino Linotype"/>
          <w:b/>
          <w:bCs/>
        </w:rPr>
        <w:t xml:space="preserve"> QUINTO </w:t>
      </w:r>
      <w:r w:rsidRPr="00F50FA0">
        <w:rPr>
          <w:rFonts w:ascii="Palatino Linotype" w:eastAsia="Palatino Linotype" w:hAnsi="Palatino Linotype" w:cs="Palatino Linotype"/>
        </w:rPr>
        <w:t>de la presente Resolución.</w:t>
      </w:r>
    </w:p>
    <w:p w:rsidR="00F12145" w:rsidRPr="00F50FA0" w:rsidRDefault="00F12145">
      <w:pPr>
        <w:spacing w:line="360" w:lineRule="auto"/>
        <w:jc w:val="both"/>
        <w:rPr>
          <w:rFonts w:ascii="Palatino Linotype" w:eastAsia="Palatino Linotype" w:hAnsi="Palatino Linotype" w:cs="Palatino Linotype"/>
        </w:rPr>
      </w:pPr>
    </w:p>
    <w:p w:rsidR="00F12145" w:rsidRPr="00F50FA0" w:rsidRDefault="000B27F8">
      <w:pPr>
        <w:pBdr>
          <w:top w:val="nil"/>
          <w:left w:val="nil"/>
          <w:bottom w:val="nil"/>
          <w:right w:val="nil"/>
          <w:between w:val="nil"/>
        </w:pBdr>
        <w:spacing w:line="360" w:lineRule="auto"/>
        <w:ind w:right="1"/>
        <w:jc w:val="both"/>
        <w:rPr>
          <w:rFonts w:ascii="Palatino Linotype" w:eastAsia="Palatino Linotype" w:hAnsi="Palatino Linotype" w:cs="Palatino Linotype"/>
          <w:b/>
          <w:bCs/>
        </w:rPr>
      </w:pPr>
      <w:bookmarkStart w:id="8" w:name="_heading=h.26in1rg" w:colFirst="0" w:colLast="0"/>
      <w:bookmarkEnd w:id="8"/>
      <w:r w:rsidRPr="00F50FA0">
        <w:rPr>
          <w:rFonts w:ascii="Palatino Linotype" w:eastAsia="Palatino Linotype" w:hAnsi="Palatino Linotype" w:cs="Palatino Linotype"/>
          <w:b/>
          <w:bCs/>
        </w:rPr>
        <w:t xml:space="preserve">SEGUNDO. </w:t>
      </w:r>
      <w:r w:rsidRPr="00F50FA0">
        <w:rPr>
          <w:rFonts w:ascii="Palatino Linotype" w:eastAsia="Palatino Linotype" w:hAnsi="Palatino Linotype" w:cs="Palatino Linotype"/>
          <w:color w:val="000000"/>
        </w:rPr>
        <w:t>Se</w:t>
      </w:r>
      <w:r w:rsidRPr="00F50FA0">
        <w:rPr>
          <w:rFonts w:ascii="Palatino Linotype" w:eastAsia="Palatino Linotype" w:hAnsi="Palatino Linotype" w:cs="Palatino Linotype"/>
          <w:b/>
          <w:bCs/>
          <w:color w:val="000000"/>
        </w:rPr>
        <w:t xml:space="preserve"> REVOCA </w:t>
      </w:r>
      <w:r w:rsidRPr="00F50FA0">
        <w:rPr>
          <w:rFonts w:ascii="Palatino Linotype" w:eastAsia="Palatino Linotype" w:hAnsi="Palatino Linotype" w:cs="Palatino Linotype"/>
          <w:color w:val="000000"/>
        </w:rPr>
        <w:t xml:space="preserve">la respuesta emitida por </w:t>
      </w:r>
      <w:r w:rsidR="00EC3613" w:rsidRPr="00F50FA0">
        <w:rPr>
          <w:rFonts w:ascii="Palatino Linotype" w:eastAsia="Palatino Linotype" w:hAnsi="Palatino Linotype" w:cs="Palatino Linotype"/>
          <w:b/>
          <w:bCs/>
          <w:color w:val="000000"/>
        </w:rPr>
        <w:t>el</w:t>
      </w:r>
      <w:r w:rsidRPr="00F50FA0">
        <w:rPr>
          <w:rFonts w:ascii="Palatino Linotype" w:eastAsia="Palatino Linotype" w:hAnsi="Palatino Linotype" w:cs="Palatino Linotype"/>
          <w:b/>
          <w:bCs/>
          <w:color w:val="000000"/>
        </w:rPr>
        <w:t xml:space="preserve"> Ayuntamiento de Huixquilucan, </w:t>
      </w:r>
      <w:r w:rsidRPr="00F50FA0">
        <w:rPr>
          <w:rFonts w:ascii="Palatino Linotype" w:eastAsia="Palatino Linotype" w:hAnsi="Palatino Linotype" w:cs="Palatino Linotype"/>
          <w:color w:val="000000"/>
        </w:rPr>
        <w:t xml:space="preserve">a la </w:t>
      </w:r>
      <w:r w:rsidR="00EC3613" w:rsidRPr="00F50FA0">
        <w:rPr>
          <w:rFonts w:ascii="Palatino Linotype" w:eastAsia="Palatino Linotype" w:hAnsi="Palatino Linotype" w:cs="Palatino Linotype"/>
        </w:rPr>
        <w:t>s</w:t>
      </w:r>
      <w:r w:rsidRPr="00F50FA0">
        <w:rPr>
          <w:rFonts w:ascii="Palatino Linotype" w:eastAsia="Palatino Linotype" w:hAnsi="Palatino Linotype" w:cs="Palatino Linotype"/>
        </w:rPr>
        <w:t>olicitud de Información registrada con el número</w:t>
      </w:r>
      <w:r w:rsidRPr="00F50FA0">
        <w:rPr>
          <w:rFonts w:ascii="Palatino Linotype" w:eastAsia="Palatino Linotype" w:hAnsi="Palatino Linotype" w:cs="Palatino Linotype"/>
          <w:b/>
          <w:bCs/>
        </w:rPr>
        <w:t xml:space="preserve"> 00050/HUIXQUIL/IP/2025 </w:t>
      </w:r>
      <w:r w:rsidRPr="00F50FA0">
        <w:rPr>
          <w:rFonts w:ascii="Palatino Linotype" w:eastAsia="Palatino Linotype" w:hAnsi="Palatino Linotype" w:cs="Palatino Linotype"/>
          <w:color w:val="000000"/>
        </w:rPr>
        <w:t xml:space="preserve">y, se </w:t>
      </w:r>
      <w:r w:rsidRPr="00F50FA0">
        <w:rPr>
          <w:rFonts w:ascii="Palatino Linotype" w:eastAsia="Palatino Linotype" w:hAnsi="Palatino Linotype" w:cs="Palatino Linotype"/>
          <w:b/>
          <w:bCs/>
          <w:color w:val="000000"/>
        </w:rPr>
        <w:t>ORDENA</w:t>
      </w:r>
      <w:r w:rsidRPr="00F50FA0">
        <w:rPr>
          <w:rFonts w:ascii="Palatino Linotype" w:eastAsia="Palatino Linotype" w:hAnsi="Palatino Linotype" w:cs="Palatino Linotype"/>
          <w:color w:val="000000"/>
        </w:rPr>
        <w:t xml:space="preserve"> entregar vía Sistema de Acceso a la Información Mexiquense </w:t>
      </w:r>
      <w:r w:rsidRPr="00F50FA0">
        <w:rPr>
          <w:rFonts w:ascii="Palatino Linotype" w:eastAsia="Palatino Linotype" w:hAnsi="Palatino Linotype" w:cs="Palatino Linotype"/>
          <w:b/>
          <w:bCs/>
          <w:color w:val="000000"/>
        </w:rPr>
        <w:t xml:space="preserve">(SAIMEX), </w:t>
      </w:r>
      <w:r w:rsidRPr="00F50FA0">
        <w:rPr>
          <w:rFonts w:ascii="Palatino Linotype" w:eastAsia="Palatino Linotype" w:hAnsi="Palatino Linotype" w:cs="Palatino Linotype"/>
        </w:rPr>
        <w:t>de ser procedente en versión pública, la siguiente información:</w:t>
      </w:r>
    </w:p>
    <w:p w:rsidR="00F12145" w:rsidRPr="00F50FA0" w:rsidRDefault="00F12145">
      <w:pPr>
        <w:pBdr>
          <w:top w:val="nil"/>
          <w:left w:val="nil"/>
          <w:bottom w:val="nil"/>
          <w:right w:val="nil"/>
          <w:between w:val="nil"/>
        </w:pBdr>
        <w:spacing w:line="360" w:lineRule="auto"/>
        <w:ind w:right="1"/>
        <w:jc w:val="both"/>
        <w:rPr>
          <w:rFonts w:ascii="Palatino Linotype" w:eastAsia="Palatino Linotype" w:hAnsi="Palatino Linotype" w:cs="Palatino Linotype"/>
          <w:b/>
          <w:bCs/>
        </w:rPr>
      </w:pPr>
    </w:p>
    <w:p w:rsidR="00F12145" w:rsidRPr="00F50FA0" w:rsidRDefault="000B27F8">
      <w:pPr>
        <w:numPr>
          <w:ilvl w:val="0"/>
          <w:numId w:val="4"/>
        </w:numPr>
        <w:pBdr>
          <w:top w:val="nil"/>
          <w:left w:val="nil"/>
          <w:bottom w:val="nil"/>
          <w:right w:val="nil"/>
          <w:between w:val="nil"/>
        </w:pBdr>
        <w:spacing w:line="360" w:lineRule="auto"/>
        <w:ind w:right="567"/>
        <w:jc w:val="both"/>
        <w:rPr>
          <w:rFonts w:ascii="Palatino Linotype" w:eastAsia="Palatino Linotype" w:hAnsi="Palatino Linotype" w:cs="Palatino Linotype"/>
          <w:b/>
          <w:bCs/>
          <w:color w:val="000000"/>
        </w:rPr>
      </w:pPr>
      <w:r w:rsidRPr="00F50FA0">
        <w:rPr>
          <w:rFonts w:ascii="Palatino Linotype" w:eastAsia="Palatino Linotype" w:hAnsi="Palatino Linotype" w:cs="Palatino Linotype"/>
          <w:b/>
          <w:bCs/>
          <w:color w:val="000000"/>
        </w:rPr>
        <w:t>Comprobantes de pagos realizados por la Tesorería Municipal a particulares relacionados con las partidas específicas 3611 y 3612 en los Ejercicios Fiscales 2023 y 2024.</w:t>
      </w:r>
      <w:r w:rsidRPr="00F50FA0">
        <w:rPr>
          <w:rFonts w:ascii="Palatino Linotype" w:eastAsia="Palatino Linotype" w:hAnsi="Palatino Linotype" w:cs="Palatino Linotype"/>
          <w:b/>
          <w:bCs/>
          <w:i/>
          <w:iCs/>
          <w:color w:val="000000"/>
        </w:rPr>
        <w:t xml:space="preserve"> </w:t>
      </w:r>
    </w:p>
    <w:p w:rsidR="00F12145" w:rsidRPr="00F50FA0" w:rsidRDefault="00F12145">
      <w:pPr>
        <w:pBdr>
          <w:top w:val="nil"/>
          <w:left w:val="nil"/>
          <w:bottom w:val="nil"/>
          <w:right w:val="nil"/>
          <w:between w:val="nil"/>
        </w:pBdr>
        <w:spacing w:line="360" w:lineRule="auto"/>
        <w:ind w:right="1"/>
        <w:jc w:val="both"/>
        <w:rPr>
          <w:rFonts w:ascii="Palatino Linotype" w:eastAsia="Palatino Linotype" w:hAnsi="Palatino Linotype" w:cs="Palatino Linotype"/>
          <w:b/>
          <w:bCs/>
        </w:rPr>
      </w:pPr>
    </w:p>
    <w:p w:rsidR="00F12145" w:rsidRPr="00F50FA0" w:rsidRDefault="000B27F8">
      <w:pPr>
        <w:spacing w:line="360" w:lineRule="auto"/>
        <w:ind w:right="1"/>
        <w:jc w:val="both"/>
        <w:rPr>
          <w:rFonts w:ascii="Palatino Linotype" w:eastAsia="Palatino Linotype" w:hAnsi="Palatino Linotype" w:cs="Palatino Linotype"/>
          <w:b/>
          <w:bCs/>
        </w:rPr>
      </w:pPr>
      <w:r w:rsidRPr="00F50FA0">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w:t>
      </w:r>
      <w:r w:rsidRPr="00F50FA0">
        <w:rPr>
          <w:rFonts w:ascii="Palatino Linotype" w:eastAsia="Palatino Linotype" w:hAnsi="Palatino Linotype" w:cs="Palatino Linotype"/>
          <w:b/>
          <w:bCs/>
        </w:rPr>
        <w:t xml:space="preserve"> RECURRENTE.</w:t>
      </w:r>
    </w:p>
    <w:p w:rsidR="00F12145" w:rsidRPr="00F50FA0" w:rsidRDefault="00F12145">
      <w:pPr>
        <w:spacing w:line="360" w:lineRule="auto"/>
        <w:ind w:right="1"/>
        <w:jc w:val="both"/>
        <w:rPr>
          <w:rFonts w:ascii="Palatino Linotype" w:eastAsia="Palatino Linotype" w:hAnsi="Palatino Linotype" w:cs="Palatino Linotype"/>
          <w:b/>
          <w:bCs/>
        </w:rPr>
      </w:pPr>
    </w:p>
    <w:p w:rsidR="00F12145" w:rsidRPr="00F50FA0" w:rsidRDefault="000B27F8">
      <w:pPr>
        <w:tabs>
          <w:tab w:val="left" w:pos="8080"/>
        </w:tabs>
        <w:spacing w:line="360" w:lineRule="auto"/>
        <w:ind w:right="49"/>
        <w:jc w:val="both"/>
        <w:rPr>
          <w:rFonts w:ascii="Palatino Linotype" w:eastAsia="Palatino Linotype" w:hAnsi="Palatino Linotype" w:cs="Palatino Linotype"/>
          <w:b/>
          <w:bCs/>
        </w:rPr>
      </w:pPr>
      <w:r w:rsidRPr="00F50FA0">
        <w:rPr>
          <w:rFonts w:ascii="Palatino Linotype" w:eastAsia="Palatino Linotype" w:hAnsi="Palatino Linotype" w:cs="Palatino Linotype"/>
          <w:b/>
          <w:bCs/>
        </w:rPr>
        <w:lastRenderedPageBreak/>
        <w:t xml:space="preserve">TERCERO. NOTIFÍQUESE </w:t>
      </w:r>
      <w:r w:rsidRPr="00F50FA0">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F50FA0">
        <w:rPr>
          <w:rFonts w:ascii="Palatino Linotype" w:eastAsia="Palatino Linotype" w:hAnsi="Palatino Linotype" w:cs="Palatino Linotype"/>
          <w:b/>
          <w:bCs/>
        </w:rPr>
        <w:t>dé cumplimiento a lo ordenado dentro del plazo de diez días hábiles,</w:t>
      </w:r>
      <w:r w:rsidRPr="00F50FA0">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12145" w:rsidRPr="00F50FA0" w:rsidRDefault="00F12145">
      <w:pPr>
        <w:tabs>
          <w:tab w:val="left" w:pos="8080"/>
        </w:tabs>
        <w:spacing w:line="360" w:lineRule="auto"/>
        <w:ind w:right="49"/>
        <w:jc w:val="both"/>
        <w:rPr>
          <w:rFonts w:ascii="Palatino Linotype" w:eastAsia="Palatino Linotype" w:hAnsi="Palatino Linotype" w:cs="Palatino Linotype"/>
        </w:rPr>
      </w:pPr>
    </w:p>
    <w:p w:rsidR="00F12145" w:rsidRPr="00F50FA0" w:rsidRDefault="000B27F8">
      <w:pPr>
        <w:spacing w:line="360" w:lineRule="auto"/>
        <w:jc w:val="both"/>
        <w:rPr>
          <w:rFonts w:ascii="Palatino Linotype" w:eastAsia="Palatino Linotype" w:hAnsi="Palatino Linotype" w:cs="Palatino Linotype"/>
        </w:rPr>
      </w:pPr>
      <w:r w:rsidRPr="00F50FA0">
        <w:rPr>
          <w:rFonts w:ascii="Palatino Linotype" w:eastAsia="Palatino Linotype" w:hAnsi="Palatino Linotype" w:cs="Palatino Linotype"/>
          <w:b/>
          <w:bCs/>
        </w:rPr>
        <w:t xml:space="preserve">CUARTO. </w:t>
      </w:r>
      <w:r w:rsidRPr="00F50FA0">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F50FA0">
        <w:rPr>
          <w:rFonts w:ascii="Palatino Linotype" w:eastAsia="Palatino Linotype" w:hAnsi="Palatino Linotype" w:cs="Palatino Linotype"/>
          <w:b/>
          <w:bCs/>
        </w:rPr>
        <w:t>SUJETO OBLIGADO</w:t>
      </w:r>
      <w:r w:rsidRPr="00F50FA0">
        <w:rPr>
          <w:rFonts w:ascii="Palatino Linotype" w:eastAsia="Palatino Linotype" w:hAnsi="Palatino Linotype" w:cs="Palatino Linotype"/>
        </w:rPr>
        <w:t xml:space="preserve"> de manera fundada y motivada, podrá solicitar una ampliación de plazo para el cumplimiento de la presente Resolución.</w:t>
      </w:r>
    </w:p>
    <w:p w:rsidR="00F12145" w:rsidRPr="00F50FA0" w:rsidRDefault="00F12145">
      <w:pPr>
        <w:spacing w:line="360" w:lineRule="auto"/>
        <w:jc w:val="both"/>
        <w:rPr>
          <w:rFonts w:ascii="Palatino Linotype" w:eastAsia="Palatino Linotype" w:hAnsi="Palatino Linotype" w:cs="Palatino Linotype"/>
        </w:rPr>
      </w:pPr>
    </w:p>
    <w:p w:rsidR="00F12145" w:rsidRPr="00F50FA0" w:rsidRDefault="000B27F8">
      <w:pPr>
        <w:tabs>
          <w:tab w:val="left" w:pos="8080"/>
        </w:tabs>
        <w:spacing w:line="360" w:lineRule="auto"/>
        <w:ind w:right="49"/>
        <w:jc w:val="both"/>
        <w:rPr>
          <w:rFonts w:ascii="Palatino Linotype" w:eastAsia="Palatino Linotype" w:hAnsi="Palatino Linotype" w:cs="Palatino Linotype"/>
          <w:b/>
          <w:bCs/>
        </w:rPr>
      </w:pPr>
      <w:bookmarkStart w:id="9" w:name="_heading=h.35nkun2" w:colFirst="0" w:colLast="0"/>
      <w:bookmarkEnd w:id="9"/>
      <w:r w:rsidRPr="00F50FA0">
        <w:rPr>
          <w:rFonts w:ascii="Palatino Linotype" w:eastAsia="Palatino Linotype" w:hAnsi="Palatino Linotype" w:cs="Palatino Linotype"/>
          <w:b/>
          <w:bCs/>
        </w:rPr>
        <w:t xml:space="preserve">QUINTO. </w:t>
      </w:r>
      <w:r w:rsidRPr="00F50FA0">
        <w:rPr>
          <w:rFonts w:ascii="Palatino Linotype" w:eastAsia="Palatino Linotype" w:hAnsi="Palatino Linotype" w:cs="Palatino Linotype"/>
        </w:rPr>
        <w:t>Notifíquese a la parte</w:t>
      </w:r>
      <w:r w:rsidRPr="00F50FA0">
        <w:rPr>
          <w:rFonts w:ascii="Palatino Linotype" w:eastAsia="Palatino Linotype" w:hAnsi="Palatino Linotype" w:cs="Palatino Linotype"/>
          <w:b/>
          <w:bCs/>
        </w:rPr>
        <w:t xml:space="preserve"> RECURRENTE</w:t>
      </w:r>
      <w:r w:rsidRPr="00F50FA0">
        <w:rPr>
          <w:rFonts w:ascii="Palatino Linotype" w:eastAsia="Palatino Linotype" w:hAnsi="Palatino Linotype" w:cs="Palatino Linotype"/>
        </w:rPr>
        <w:t xml:space="preserve"> la presente Resolución, vía </w:t>
      </w:r>
      <w:r w:rsidRPr="00F50FA0">
        <w:rPr>
          <w:rFonts w:ascii="Palatino Linotype" w:eastAsia="Palatino Linotype" w:hAnsi="Palatino Linotype" w:cs="Palatino Linotype"/>
          <w:b/>
          <w:bCs/>
        </w:rPr>
        <w:t>SAIMEX.</w:t>
      </w:r>
    </w:p>
    <w:p w:rsidR="00F12145" w:rsidRPr="00F50FA0" w:rsidRDefault="00F12145">
      <w:pPr>
        <w:tabs>
          <w:tab w:val="left" w:pos="8080"/>
        </w:tabs>
        <w:spacing w:line="360" w:lineRule="auto"/>
        <w:ind w:right="49"/>
        <w:jc w:val="both"/>
        <w:rPr>
          <w:rFonts w:ascii="Palatino Linotype" w:eastAsia="Palatino Linotype" w:hAnsi="Palatino Linotype" w:cs="Palatino Linotype"/>
        </w:rPr>
      </w:pPr>
    </w:p>
    <w:p w:rsidR="00F12145" w:rsidRPr="00F50FA0" w:rsidRDefault="000B27F8">
      <w:pPr>
        <w:spacing w:line="360" w:lineRule="auto"/>
        <w:ind w:right="1"/>
        <w:jc w:val="both"/>
        <w:rPr>
          <w:rFonts w:ascii="Palatino Linotype" w:eastAsia="Palatino Linotype" w:hAnsi="Palatino Linotype" w:cs="Palatino Linotype"/>
        </w:rPr>
      </w:pPr>
      <w:r w:rsidRPr="00F50FA0">
        <w:rPr>
          <w:rFonts w:ascii="Palatino Linotype" w:eastAsia="Palatino Linotype" w:hAnsi="Palatino Linotype" w:cs="Palatino Linotype"/>
          <w:b/>
          <w:bCs/>
        </w:rPr>
        <w:t>SEXTO.</w:t>
      </w:r>
      <w:r w:rsidRPr="00F50FA0">
        <w:rPr>
          <w:rFonts w:ascii="Palatino Linotype" w:eastAsia="Palatino Linotype" w:hAnsi="Palatino Linotype" w:cs="Palatino Linotype"/>
        </w:rPr>
        <w:t xml:space="preserve"> Se hace del conocimiento de la parte</w:t>
      </w:r>
      <w:r w:rsidRPr="00F50FA0">
        <w:rPr>
          <w:rFonts w:ascii="Palatino Linotype" w:eastAsia="Palatino Linotype" w:hAnsi="Palatino Linotype" w:cs="Palatino Linotype"/>
          <w:b/>
          <w:bCs/>
        </w:rPr>
        <w:t xml:space="preserve"> RECURRENTE</w:t>
      </w:r>
      <w:r w:rsidRPr="00F50FA0">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F12145" w:rsidRPr="00F50FA0" w:rsidRDefault="00F12145">
      <w:pPr>
        <w:spacing w:line="360" w:lineRule="auto"/>
        <w:ind w:right="1"/>
        <w:jc w:val="both"/>
        <w:rPr>
          <w:rFonts w:ascii="Palatino Linotype" w:eastAsia="Palatino Linotype" w:hAnsi="Palatino Linotype" w:cs="Palatino Linotype"/>
          <w:b/>
          <w:bCs/>
          <w:color w:val="000000"/>
        </w:rPr>
      </w:pPr>
    </w:p>
    <w:p w:rsidR="00EC3613" w:rsidRPr="00F50FA0" w:rsidRDefault="00EC3613" w:rsidP="00EC3613">
      <w:pPr>
        <w:spacing w:before="240" w:after="240" w:line="360" w:lineRule="auto"/>
        <w:ind w:firstLine="1"/>
        <w:jc w:val="both"/>
        <w:rPr>
          <w:rFonts w:ascii="Palatino Linotype" w:hAnsi="Palatino Linotype"/>
        </w:rPr>
      </w:pPr>
      <w:bookmarkStart w:id="10" w:name="_heading=h.k06rde75t38" w:colFirst="0" w:colLast="0"/>
      <w:bookmarkStart w:id="11" w:name="_Hlk99014733"/>
      <w:bookmarkEnd w:id="10"/>
      <w:r w:rsidRPr="00F50FA0">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F50FA0">
        <w:rPr>
          <w:rFonts w:ascii="Palatino Linotype" w:hAnsi="Palatino Linotype" w:cs="Palatino Linotype"/>
          <w:color w:val="000000" w:themeColor="text1"/>
        </w:rPr>
        <w:t>ALEXIS TAPIA RAMÍREZ.</w:t>
      </w:r>
    </w:p>
    <w:bookmarkEnd w:id="11"/>
    <w:p w:rsidR="00F12145" w:rsidRPr="00F50FA0" w:rsidRDefault="00F12145">
      <w:pPr>
        <w:spacing w:line="360" w:lineRule="auto"/>
        <w:ind w:right="-592"/>
        <w:jc w:val="both"/>
        <w:rPr>
          <w:rFonts w:ascii="Palatino Linotype" w:eastAsia="Palatino Linotype" w:hAnsi="Palatino Linotype" w:cs="Palatino Linotype"/>
        </w:rPr>
      </w:pPr>
    </w:p>
    <w:p w:rsidR="00F12145" w:rsidRPr="00F50FA0" w:rsidRDefault="00F12145">
      <w:pPr>
        <w:spacing w:line="360" w:lineRule="auto"/>
        <w:ind w:right="-592"/>
        <w:jc w:val="both"/>
        <w:rPr>
          <w:rFonts w:ascii="Palatino Linotype" w:eastAsia="Palatino Linotype" w:hAnsi="Palatino Linotype" w:cs="Palatino Linotype"/>
        </w:rPr>
      </w:pPr>
    </w:p>
    <w:p w:rsidR="00F12145" w:rsidRPr="00F50FA0" w:rsidRDefault="00F12145">
      <w:pPr>
        <w:spacing w:line="360" w:lineRule="auto"/>
        <w:ind w:right="-592"/>
        <w:jc w:val="both"/>
        <w:rPr>
          <w:rFonts w:ascii="Palatino Linotype" w:eastAsia="Palatino Linotype" w:hAnsi="Palatino Linotype" w:cs="Palatino Linotype"/>
        </w:rPr>
      </w:pPr>
    </w:p>
    <w:p w:rsidR="00F12145" w:rsidRPr="00F50FA0" w:rsidRDefault="00F12145">
      <w:pPr>
        <w:spacing w:line="360" w:lineRule="auto"/>
        <w:ind w:right="-592"/>
        <w:jc w:val="both"/>
        <w:rPr>
          <w:rFonts w:ascii="Palatino Linotype" w:eastAsia="Palatino Linotype" w:hAnsi="Palatino Linotype" w:cs="Palatino Linotype"/>
        </w:rPr>
      </w:pPr>
    </w:p>
    <w:p w:rsidR="00F12145" w:rsidRPr="00F50FA0" w:rsidRDefault="00F12145">
      <w:pPr>
        <w:spacing w:line="360" w:lineRule="auto"/>
        <w:ind w:right="-592"/>
        <w:jc w:val="both"/>
        <w:rPr>
          <w:rFonts w:ascii="Palatino Linotype" w:eastAsia="Palatino Linotype" w:hAnsi="Palatino Linotype" w:cs="Palatino Linotype"/>
        </w:rPr>
      </w:pPr>
    </w:p>
    <w:p w:rsidR="00F12145" w:rsidRPr="00F50FA0" w:rsidRDefault="00F12145">
      <w:pPr>
        <w:spacing w:line="360" w:lineRule="auto"/>
        <w:ind w:right="-592"/>
        <w:jc w:val="both"/>
        <w:rPr>
          <w:rFonts w:ascii="Palatino Linotype" w:eastAsia="Palatino Linotype" w:hAnsi="Palatino Linotype" w:cs="Palatino Linotype"/>
        </w:rPr>
      </w:pPr>
    </w:p>
    <w:p w:rsidR="00F12145" w:rsidRPr="00F50FA0" w:rsidRDefault="00F12145">
      <w:pPr>
        <w:spacing w:line="360" w:lineRule="auto"/>
        <w:ind w:right="-592"/>
        <w:jc w:val="both"/>
        <w:rPr>
          <w:rFonts w:ascii="Palatino Linotype" w:eastAsia="Palatino Linotype" w:hAnsi="Palatino Linotype" w:cs="Palatino Linotype"/>
        </w:rPr>
      </w:pPr>
    </w:p>
    <w:p w:rsidR="00F12145" w:rsidRPr="00F50FA0" w:rsidRDefault="00F12145">
      <w:pPr>
        <w:spacing w:line="360" w:lineRule="auto"/>
        <w:ind w:right="-592"/>
        <w:jc w:val="both"/>
        <w:rPr>
          <w:rFonts w:ascii="Palatino Linotype" w:eastAsia="Palatino Linotype" w:hAnsi="Palatino Linotype" w:cs="Palatino Linotype"/>
        </w:rPr>
      </w:pPr>
    </w:p>
    <w:p w:rsidR="00F12145" w:rsidRPr="00F50FA0" w:rsidRDefault="00F12145">
      <w:pPr>
        <w:spacing w:line="360" w:lineRule="auto"/>
        <w:ind w:right="-592"/>
        <w:rPr>
          <w:rFonts w:ascii="Palatino Linotype" w:eastAsia="Palatino Linotype" w:hAnsi="Palatino Linotype" w:cs="Palatino Linotype"/>
        </w:rPr>
      </w:pPr>
    </w:p>
    <w:p w:rsidR="00F12145" w:rsidRPr="00F50FA0" w:rsidRDefault="00F12145">
      <w:pPr>
        <w:spacing w:line="360" w:lineRule="auto"/>
        <w:ind w:right="-592"/>
        <w:rPr>
          <w:rFonts w:ascii="Palatino Linotype" w:eastAsia="Palatino Linotype" w:hAnsi="Palatino Linotype" w:cs="Palatino Linotype"/>
        </w:rPr>
      </w:pPr>
    </w:p>
    <w:p w:rsidR="00F12145" w:rsidRPr="00F50FA0" w:rsidRDefault="00F12145">
      <w:pPr>
        <w:spacing w:line="360" w:lineRule="auto"/>
        <w:ind w:right="-592"/>
        <w:rPr>
          <w:rFonts w:ascii="Palatino Linotype" w:eastAsia="Palatino Linotype" w:hAnsi="Palatino Linotype" w:cs="Palatino Linotype"/>
        </w:rPr>
      </w:pPr>
    </w:p>
    <w:p w:rsidR="00F12145" w:rsidRPr="00F50FA0" w:rsidRDefault="00F12145">
      <w:pPr>
        <w:spacing w:line="360" w:lineRule="auto"/>
        <w:ind w:right="-592"/>
        <w:rPr>
          <w:rFonts w:ascii="Palatino Linotype" w:eastAsia="Palatino Linotype" w:hAnsi="Palatino Linotype" w:cs="Palatino Linotype"/>
        </w:rPr>
      </w:pPr>
    </w:p>
    <w:p w:rsidR="00F12145" w:rsidRPr="00F50FA0" w:rsidRDefault="00F12145">
      <w:pPr>
        <w:spacing w:line="360" w:lineRule="auto"/>
        <w:ind w:right="-592"/>
        <w:rPr>
          <w:rFonts w:ascii="Palatino Linotype" w:eastAsia="Palatino Linotype" w:hAnsi="Palatino Linotype" w:cs="Palatino Linotype"/>
        </w:rPr>
      </w:pPr>
    </w:p>
    <w:p w:rsidR="00F12145" w:rsidRPr="00F50FA0" w:rsidRDefault="00F12145">
      <w:pPr>
        <w:spacing w:line="360" w:lineRule="auto"/>
        <w:ind w:right="-592"/>
        <w:rPr>
          <w:rFonts w:ascii="Palatino Linotype" w:eastAsia="Palatino Linotype" w:hAnsi="Palatino Linotype" w:cs="Palatino Linotype"/>
        </w:rPr>
      </w:pPr>
    </w:p>
    <w:p w:rsidR="00F12145" w:rsidRPr="00F50FA0" w:rsidRDefault="00F12145">
      <w:pPr>
        <w:spacing w:line="360" w:lineRule="auto"/>
        <w:ind w:right="-592"/>
        <w:rPr>
          <w:rFonts w:ascii="Palatino Linotype" w:eastAsia="Palatino Linotype" w:hAnsi="Palatino Linotype" w:cs="Palatino Linotype"/>
        </w:rPr>
      </w:pPr>
    </w:p>
    <w:p w:rsidR="00F12145" w:rsidRPr="00F50FA0" w:rsidRDefault="00F12145">
      <w:pPr>
        <w:spacing w:line="360" w:lineRule="auto"/>
        <w:ind w:right="-592"/>
        <w:rPr>
          <w:rFonts w:ascii="Palatino Linotype" w:eastAsia="Palatino Linotype" w:hAnsi="Palatino Linotype" w:cs="Palatino Linotype"/>
        </w:rPr>
      </w:pPr>
    </w:p>
    <w:p w:rsidR="00F12145" w:rsidRPr="00F50FA0" w:rsidRDefault="00F12145">
      <w:pPr>
        <w:spacing w:line="360" w:lineRule="auto"/>
        <w:ind w:right="-592"/>
        <w:rPr>
          <w:rFonts w:ascii="Palatino Linotype" w:eastAsia="Palatino Linotype" w:hAnsi="Palatino Linotype" w:cs="Palatino Linotype"/>
        </w:rPr>
      </w:pPr>
    </w:p>
    <w:sectPr w:rsidR="00F12145" w:rsidRPr="00F50FA0" w:rsidSect="00F50FA0">
      <w:headerReference w:type="even" r:id="rId14"/>
      <w:headerReference w:type="default" r:id="rId15"/>
      <w:footerReference w:type="default" r:id="rId16"/>
      <w:headerReference w:type="first" r:id="rId17"/>
      <w:footerReference w:type="first" r:id="rId18"/>
      <w:pgSz w:w="12240" w:h="15840"/>
      <w:pgMar w:top="80" w:right="758" w:bottom="1843"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F3A" w:rsidRDefault="00181F3A">
      <w:r>
        <w:separator/>
      </w:r>
    </w:p>
  </w:endnote>
  <w:endnote w:type="continuationSeparator" w:id="0">
    <w:p w:rsidR="00181F3A" w:rsidRDefault="00181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2F37440C-19AA-44BF-B69B-6669EAFE28BB}"/>
    <w:embedBold r:id="rId2" w:fontKey="{3DDC8433-869C-4E1B-A6D3-A420E5726596}"/>
    <w:embedItalic r:id="rId3" w:fontKey="{B78A6242-AA38-4DA1-ACFE-8F1CE4C9CE08}"/>
    <w:embedBoldItalic r:id="rId4" w:fontKey="{4B645053-79F3-4B06-BF73-9B12F9E2DB39}"/>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5" w:fontKey="{323787FD-27B1-4343-883C-1C683D8DAC33}"/>
  </w:font>
  <w:font w:name="Calibri">
    <w:panose1 w:val="020F0502020204030204"/>
    <w:charset w:val="00"/>
    <w:family w:val="swiss"/>
    <w:pitch w:val="variable"/>
    <w:sig w:usb0="E4002EFF" w:usb1="C200247B" w:usb2="00000009" w:usb3="00000000" w:csb0="000001FF" w:csb1="00000000"/>
    <w:embedRegular r:id="rId6" w:fontKey="{325B3BC6-19E7-4933-85DD-BD8DE2582CE4}"/>
    <w:embedBold r:id="rId7" w:fontKey="{3B430C77-E921-49FE-A056-1B2B94BFC793}"/>
  </w:font>
  <w:font w:name="Calibri Light">
    <w:panose1 w:val="020F0302020204030204"/>
    <w:charset w:val="00"/>
    <w:family w:val="swiss"/>
    <w:pitch w:val="variable"/>
    <w:sig w:usb0="E4002EFF" w:usb1="C200247B" w:usb2="00000009" w:usb3="00000000" w:csb0="000001FF" w:csb1="00000000"/>
    <w:embedRegular r:id="rId8" w:fontKey="{8B910063-CD1E-4806-8937-0AAE3C4325CC}"/>
  </w:font>
  <w:font w:name="Century Gothic">
    <w:panose1 w:val="020B0502020202020204"/>
    <w:charset w:val="00"/>
    <w:family w:val="swiss"/>
    <w:pitch w:val="variable"/>
    <w:sig w:usb0="00000287" w:usb1="00000000" w:usb2="00000000" w:usb3="00000000" w:csb0="0000009F" w:csb1="00000000"/>
    <w:embedRegular r:id="rId9" w:fontKey="{B2C45868-1389-4971-B459-4FDEFCB24AD9}"/>
  </w:font>
  <w:font w:name="Segoe UI">
    <w:panose1 w:val="020B0502040204020203"/>
    <w:charset w:val="00"/>
    <w:family w:val="swiss"/>
    <w:pitch w:val="variable"/>
    <w:sig w:usb0="E4002EFF" w:usb1="C000E47F" w:usb2="00000009" w:usb3="00000000" w:csb0="000001FF" w:csb1="00000000"/>
    <w:embedRegular r:id="rId10" w:fontKey="{05656016-AE00-4FD9-AAA1-15DB798884AB}"/>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1" w:fontKey="{D92FD646-8F30-415B-93C0-BE85E1484217}"/>
  </w:font>
  <w:font w:name="Garamond">
    <w:panose1 w:val="02020404030301010803"/>
    <w:charset w:val="00"/>
    <w:family w:val="roman"/>
    <w:pitch w:val="variable"/>
    <w:sig w:usb0="00000287" w:usb1="00000000" w:usb2="00000000" w:usb3="00000000" w:csb0="0000009F" w:csb1="00000000"/>
    <w:embedRegular r:id="rId12" w:fontKey="{DC70F34D-7FF2-4F1F-B226-6C9C4221DD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145" w:rsidRPr="00F50FA0" w:rsidRDefault="000B27F8">
    <w:pPr>
      <w:pBdr>
        <w:top w:val="nil"/>
        <w:left w:val="nil"/>
        <w:bottom w:val="nil"/>
        <w:right w:val="nil"/>
        <w:between w:val="nil"/>
      </w:pBdr>
      <w:tabs>
        <w:tab w:val="center" w:pos="4419"/>
        <w:tab w:val="right" w:pos="8838"/>
      </w:tabs>
      <w:jc w:val="right"/>
      <w:rPr>
        <w:rFonts w:ascii="Palatino Linotype" w:hAnsi="Palatino Linotype"/>
        <w:b/>
        <w:color w:val="000000"/>
      </w:rPr>
    </w:pPr>
    <w:r w:rsidRPr="00F50FA0">
      <w:rPr>
        <w:rFonts w:ascii="Palatino Linotype" w:hAnsi="Palatino Linotype"/>
        <w:b/>
        <w:color w:val="000000"/>
        <w:sz w:val="22"/>
      </w:rPr>
      <w:t xml:space="preserve">Página </w:t>
    </w:r>
    <w:r w:rsidRPr="00F50FA0">
      <w:rPr>
        <w:rFonts w:ascii="Palatino Linotype" w:hAnsi="Palatino Linotype"/>
        <w:b/>
        <w:bCs/>
        <w:color w:val="000000"/>
        <w:sz w:val="22"/>
      </w:rPr>
      <w:fldChar w:fldCharType="begin"/>
    </w:r>
    <w:r w:rsidRPr="00F50FA0">
      <w:rPr>
        <w:rFonts w:ascii="Palatino Linotype" w:hAnsi="Palatino Linotype"/>
        <w:b/>
        <w:bCs/>
        <w:color w:val="000000"/>
        <w:sz w:val="22"/>
      </w:rPr>
      <w:instrText>PAGE</w:instrText>
    </w:r>
    <w:r w:rsidRPr="00F50FA0">
      <w:rPr>
        <w:rFonts w:ascii="Palatino Linotype" w:hAnsi="Palatino Linotype"/>
        <w:b/>
        <w:bCs/>
        <w:color w:val="000000"/>
        <w:sz w:val="22"/>
      </w:rPr>
      <w:fldChar w:fldCharType="separate"/>
    </w:r>
    <w:r w:rsidR="000639F5">
      <w:rPr>
        <w:rFonts w:ascii="Palatino Linotype" w:hAnsi="Palatino Linotype"/>
        <w:b/>
        <w:bCs/>
        <w:noProof/>
        <w:color w:val="000000"/>
        <w:sz w:val="22"/>
      </w:rPr>
      <w:t>21</w:t>
    </w:r>
    <w:r w:rsidRPr="00F50FA0">
      <w:rPr>
        <w:rFonts w:ascii="Palatino Linotype" w:hAnsi="Palatino Linotype"/>
        <w:b/>
        <w:bCs/>
        <w:color w:val="000000"/>
        <w:sz w:val="22"/>
      </w:rPr>
      <w:fldChar w:fldCharType="end"/>
    </w:r>
    <w:r w:rsidRPr="00F50FA0">
      <w:rPr>
        <w:rFonts w:ascii="Palatino Linotype" w:hAnsi="Palatino Linotype"/>
        <w:b/>
        <w:color w:val="000000"/>
        <w:sz w:val="22"/>
      </w:rPr>
      <w:t xml:space="preserve"> de </w:t>
    </w:r>
    <w:r w:rsidRPr="00F50FA0">
      <w:rPr>
        <w:rFonts w:ascii="Palatino Linotype" w:hAnsi="Palatino Linotype"/>
        <w:b/>
        <w:bCs/>
        <w:color w:val="000000"/>
        <w:sz w:val="22"/>
      </w:rPr>
      <w:fldChar w:fldCharType="begin"/>
    </w:r>
    <w:r w:rsidRPr="00F50FA0">
      <w:rPr>
        <w:rFonts w:ascii="Palatino Linotype" w:hAnsi="Palatino Linotype"/>
        <w:b/>
        <w:bCs/>
        <w:color w:val="000000"/>
        <w:sz w:val="22"/>
      </w:rPr>
      <w:instrText>NUMPAGES</w:instrText>
    </w:r>
    <w:r w:rsidRPr="00F50FA0">
      <w:rPr>
        <w:rFonts w:ascii="Palatino Linotype" w:hAnsi="Palatino Linotype"/>
        <w:b/>
        <w:bCs/>
        <w:color w:val="000000"/>
        <w:sz w:val="22"/>
      </w:rPr>
      <w:fldChar w:fldCharType="separate"/>
    </w:r>
    <w:r w:rsidR="000639F5">
      <w:rPr>
        <w:rFonts w:ascii="Palatino Linotype" w:hAnsi="Palatino Linotype"/>
        <w:b/>
        <w:bCs/>
        <w:noProof/>
        <w:color w:val="000000"/>
        <w:sz w:val="22"/>
      </w:rPr>
      <w:t>34</w:t>
    </w:r>
    <w:r w:rsidRPr="00F50FA0">
      <w:rPr>
        <w:rFonts w:ascii="Palatino Linotype" w:hAnsi="Palatino Linotype"/>
        <w:b/>
        <w:bCs/>
        <w:color w:val="000000"/>
        <w:sz w:val="22"/>
      </w:rPr>
      <w:fldChar w:fldCharType="end"/>
    </w:r>
  </w:p>
  <w:p w:rsidR="00F12145" w:rsidRDefault="00F1214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145" w:rsidRPr="00F50FA0" w:rsidRDefault="000B27F8">
    <w:pPr>
      <w:pBdr>
        <w:top w:val="nil"/>
        <w:left w:val="nil"/>
        <w:bottom w:val="nil"/>
        <w:right w:val="nil"/>
        <w:between w:val="nil"/>
      </w:pBdr>
      <w:tabs>
        <w:tab w:val="center" w:pos="4419"/>
        <w:tab w:val="right" w:pos="8838"/>
      </w:tabs>
      <w:jc w:val="right"/>
      <w:rPr>
        <w:rFonts w:ascii="Palatino Linotype" w:hAnsi="Palatino Linotype"/>
        <w:b/>
        <w:color w:val="000000"/>
      </w:rPr>
    </w:pPr>
    <w:r w:rsidRPr="00F50FA0">
      <w:rPr>
        <w:rFonts w:ascii="Palatino Linotype" w:hAnsi="Palatino Linotype"/>
        <w:b/>
        <w:color w:val="000000"/>
        <w:sz w:val="22"/>
      </w:rPr>
      <w:t xml:space="preserve">Página  de </w:t>
    </w:r>
    <w:r w:rsidRPr="00F50FA0">
      <w:rPr>
        <w:rFonts w:ascii="Palatino Linotype" w:hAnsi="Palatino Linotype"/>
        <w:b/>
        <w:bCs/>
        <w:color w:val="000000"/>
        <w:sz w:val="22"/>
      </w:rPr>
      <w:fldChar w:fldCharType="begin"/>
    </w:r>
    <w:r w:rsidRPr="00F50FA0">
      <w:rPr>
        <w:rFonts w:ascii="Palatino Linotype" w:hAnsi="Palatino Linotype"/>
        <w:b/>
        <w:bCs/>
        <w:color w:val="000000"/>
        <w:sz w:val="22"/>
      </w:rPr>
      <w:instrText>NUMPAGES</w:instrText>
    </w:r>
    <w:r w:rsidRPr="00F50FA0">
      <w:rPr>
        <w:rFonts w:ascii="Palatino Linotype" w:hAnsi="Palatino Linotype"/>
        <w:b/>
        <w:bCs/>
        <w:color w:val="000000"/>
        <w:sz w:val="22"/>
      </w:rPr>
      <w:fldChar w:fldCharType="separate"/>
    </w:r>
    <w:r w:rsidR="000639F5">
      <w:rPr>
        <w:rFonts w:ascii="Palatino Linotype" w:hAnsi="Palatino Linotype"/>
        <w:b/>
        <w:bCs/>
        <w:noProof/>
        <w:color w:val="000000"/>
        <w:sz w:val="22"/>
      </w:rPr>
      <w:t>34</w:t>
    </w:r>
    <w:r w:rsidRPr="00F50FA0">
      <w:rPr>
        <w:rFonts w:ascii="Palatino Linotype" w:hAnsi="Palatino Linotype"/>
        <w:b/>
        <w:bCs/>
        <w:color w:val="000000"/>
        <w:sz w:val="22"/>
      </w:rPr>
      <w:fldChar w:fldCharType="end"/>
    </w:r>
  </w:p>
  <w:p w:rsidR="00F12145" w:rsidRDefault="00F1214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F3A" w:rsidRDefault="00181F3A">
      <w:r>
        <w:separator/>
      </w:r>
    </w:p>
  </w:footnote>
  <w:footnote w:type="continuationSeparator" w:id="0">
    <w:p w:rsidR="00181F3A" w:rsidRDefault="00181F3A">
      <w:r>
        <w:continuationSeparator/>
      </w:r>
    </w:p>
  </w:footnote>
  <w:footnote w:id="1">
    <w:p w:rsidR="00F12145" w:rsidRDefault="000B27F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F12145" w:rsidRDefault="000B27F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F12145" w:rsidRDefault="000B27F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F12145" w:rsidRDefault="000B27F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145" w:rsidRDefault="00181F3A">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9"/>
      <w:tblW w:w="10206" w:type="dxa"/>
      <w:tblInd w:w="0" w:type="dxa"/>
      <w:tblLayout w:type="fixed"/>
      <w:tblLook w:val="0400" w:firstRow="0" w:lastRow="0" w:firstColumn="0" w:lastColumn="0" w:noHBand="0" w:noVBand="1"/>
    </w:tblPr>
    <w:tblGrid>
      <w:gridCol w:w="2268"/>
      <w:gridCol w:w="7938"/>
    </w:tblGrid>
    <w:tr w:rsidR="00F12145" w:rsidTr="00F50FA0">
      <w:trPr>
        <w:trHeight w:val="1435"/>
      </w:trPr>
      <w:tc>
        <w:tcPr>
          <w:tcW w:w="2268" w:type="dxa"/>
          <w:shd w:val="clear" w:color="auto" w:fill="auto"/>
        </w:tcPr>
        <w:p w:rsidR="00F12145" w:rsidRDefault="00F12145">
          <w:pPr>
            <w:tabs>
              <w:tab w:val="right" w:pos="4273"/>
            </w:tabs>
            <w:rPr>
              <w:rFonts w:ascii="Garamond" w:eastAsia="Garamond" w:hAnsi="Garamond" w:cs="Garamond"/>
              <w:sz w:val="16"/>
              <w:szCs w:val="16"/>
            </w:rPr>
          </w:pPr>
        </w:p>
      </w:tc>
      <w:tc>
        <w:tcPr>
          <w:tcW w:w="7938" w:type="dxa"/>
          <w:shd w:val="clear" w:color="auto" w:fill="auto"/>
        </w:tcPr>
        <w:tbl>
          <w:tblPr>
            <w:tblStyle w:val="afa"/>
            <w:tblW w:w="7500" w:type="dxa"/>
            <w:tblInd w:w="169" w:type="dxa"/>
            <w:tblLayout w:type="fixed"/>
            <w:tblLook w:val="0400" w:firstRow="0" w:lastRow="0" w:firstColumn="0" w:lastColumn="0" w:noHBand="0" w:noVBand="1"/>
          </w:tblPr>
          <w:tblGrid>
            <w:gridCol w:w="3673"/>
            <w:gridCol w:w="3827"/>
          </w:tblGrid>
          <w:tr w:rsidR="00F12145" w:rsidTr="00F50FA0">
            <w:trPr>
              <w:trHeight w:val="150"/>
            </w:trPr>
            <w:tc>
              <w:tcPr>
                <w:tcW w:w="3673" w:type="dxa"/>
                <w:shd w:val="clear" w:color="auto" w:fill="auto"/>
              </w:tcPr>
              <w:p w:rsidR="00F12145" w:rsidRPr="00F50FA0" w:rsidRDefault="000B27F8">
                <w:pPr>
                  <w:tabs>
                    <w:tab w:val="right" w:pos="8838"/>
                  </w:tabs>
                  <w:ind w:left="850" w:right="-105"/>
                  <w:jc w:val="both"/>
                  <w:rPr>
                    <w:rFonts w:ascii="Palatino Linotype" w:eastAsia="Palatino Linotype" w:hAnsi="Palatino Linotype" w:cs="Palatino Linotype"/>
                    <w:b/>
                    <w:bCs/>
                    <w:szCs w:val="18"/>
                  </w:rPr>
                </w:pPr>
                <w:r w:rsidRPr="00F50FA0">
                  <w:rPr>
                    <w:rFonts w:ascii="Palatino Linotype" w:eastAsia="Palatino Linotype" w:hAnsi="Palatino Linotype" w:cs="Palatino Linotype"/>
                    <w:b/>
                    <w:bCs/>
                    <w:szCs w:val="18"/>
                  </w:rPr>
                  <w:t>Recurso de Revisión:</w:t>
                </w:r>
              </w:p>
            </w:tc>
            <w:tc>
              <w:tcPr>
                <w:tcW w:w="3827" w:type="dxa"/>
                <w:shd w:val="clear" w:color="auto" w:fill="auto"/>
              </w:tcPr>
              <w:p w:rsidR="00F12145" w:rsidRPr="00F50FA0" w:rsidRDefault="000B27F8">
                <w:pPr>
                  <w:tabs>
                    <w:tab w:val="right" w:pos="8838"/>
                  </w:tabs>
                  <w:ind w:right="-781"/>
                  <w:jc w:val="both"/>
                  <w:rPr>
                    <w:rFonts w:ascii="Palatino Linotype" w:eastAsia="Palatino Linotype" w:hAnsi="Palatino Linotype" w:cs="Palatino Linotype"/>
                    <w:szCs w:val="18"/>
                  </w:rPr>
                </w:pPr>
                <w:r w:rsidRPr="00F50FA0">
                  <w:rPr>
                    <w:rFonts w:ascii="Palatino Linotype" w:eastAsia="Palatino Linotype" w:hAnsi="Palatino Linotype" w:cs="Palatino Linotype"/>
                    <w:szCs w:val="18"/>
                  </w:rPr>
                  <w:t>05453/INFOEM/IP/RR/2025</w:t>
                </w:r>
              </w:p>
            </w:tc>
          </w:tr>
          <w:tr w:rsidR="00F12145" w:rsidTr="00F50FA0">
            <w:trPr>
              <w:trHeight w:val="295"/>
            </w:trPr>
            <w:tc>
              <w:tcPr>
                <w:tcW w:w="3673" w:type="dxa"/>
                <w:shd w:val="clear" w:color="auto" w:fill="auto"/>
              </w:tcPr>
              <w:p w:rsidR="00F12145" w:rsidRPr="00F50FA0" w:rsidRDefault="000B27F8">
                <w:pPr>
                  <w:tabs>
                    <w:tab w:val="right" w:pos="8838"/>
                  </w:tabs>
                  <w:ind w:left="850" w:right="-105"/>
                  <w:jc w:val="both"/>
                  <w:rPr>
                    <w:rFonts w:ascii="Palatino Linotype" w:eastAsia="Palatino Linotype" w:hAnsi="Palatino Linotype" w:cs="Palatino Linotype"/>
                    <w:b/>
                    <w:bCs/>
                    <w:szCs w:val="18"/>
                  </w:rPr>
                </w:pPr>
                <w:r w:rsidRPr="00F50FA0">
                  <w:rPr>
                    <w:rFonts w:ascii="Palatino Linotype" w:eastAsia="Palatino Linotype" w:hAnsi="Palatino Linotype" w:cs="Palatino Linotype"/>
                    <w:b/>
                    <w:bCs/>
                    <w:szCs w:val="18"/>
                  </w:rPr>
                  <w:t>Sujeto Obligado:</w:t>
                </w:r>
              </w:p>
            </w:tc>
            <w:tc>
              <w:tcPr>
                <w:tcW w:w="3827" w:type="dxa"/>
                <w:shd w:val="clear" w:color="auto" w:fill="auto"/>
              </w:tcPr>
              <w:p w:rsidR="00F12145" w:rsidRPr="00F50FA0" w:rsidRDefault="000B27F8">
                <w:pPr>
                  <w:tabs>
                    <w:tab w:val="left" w:pos="3122"/>
                    <w:tab w:val="right" w:pos="8838"/>
                  </w:tabs>
                  <w:ind w:right="-1552"/>
                  <w:rPr>
                    <w:rFonts w:ascii="Palatino Linotype" w:eastAsia="Palatino Linotype" w:hAnsi="Palatino Linotype" w:cs="Palatino Linotype"/>
                    <w:szCs w:val="18"/>
                  </w:rPr>
                </w:pPr>
                <w:r w:rsidRPr="00F50FA0">
                  <w:rPr>
                    <w:rFonts w:ascii="Palatino Linotype" w:eastAsia="Palatino Linotype" w:hAnsi="Palatino Linotype" w:cs="Palatino Linotype"/>
                    <w:szCs w:val="18"/>
                  </w:rPr>
                  <w:t>Ayuntamiento de Huixquilucan</w:t>
                </w:r>
              </w:p>
            </w:tc>
          </w:tr>
          <w:tr w:rsidR="00F12145" w:rsidTr="00F50FA0">
            <w:trPr>
              <w:trHeight w:val="295"/>
            </w:trPr>
            <w:tc>
              <w:tcPr>
                <w:tcW w:w="3673" w:type="dxa"/>
                <w:shd w:val="clear" w:color="auto" w:fill="auto"/>
              </w:tcPr>
              <w:p w:rsidR="00F12145" w:rsidRPr="00F50FA0" w:rsidRDefault="000B27F8">
                <w:pPr>
                  <w:tabs>
                    <w:tab w:val="right" w:pos="8838"/>
                  </w:tabs>
                  <w:ind w:left="850" w:right="-105"/>
                  <w:jc w:val="both"/>
                  <w:rPr>
                    <w:rFonts w:ascii="Palatino Linotype" w:eastAsia="Palatino Linotype" w:hAnsi="Palatino Linotype" w:cs="Palatino Linotype"/>
                    <w:b/>
                    <w:bCs/>
                    <w:szCs w:val="18"/>
                  </w:rPr>
                </w:pPr>
                <w:r w:rsidRPr="00F50FA0">
                  <w:rPr>
                    <w:rFonts w:ascii="Palatino Linotype" w:eastAsia="Palatino Linotype" w:hAnsi="Palatino Linotype" w:cs="Palatino Linotype"/>
                    <w:b/>
                    <w:bCs/>
                    <w:szCs w:val="18"/>
                  </w:rPr>
                  <w:t>Comisionada ponente:</w:t>
                </w:r>
              </w:p>
            </w:tc>
            <w:tc>
              <w:tcPr>
                <w:tcW w:w="3827" w:type="dxa"/>
                <w:shd w:val="clear" w:color="auto" w:fill="auto"/>
              </w:tcPr>
              <w:p w:rsidR="00F12145" w:rsidRPr="00F50FA0" w:rsidRDefault="000B27F8">
                <w:pPr>
                  <w:tabs>
                    <w:tab w:val="right" w:pos="8838"/>
                  </w:tabs>
                  <w:ind w:right="-781"/>
                  <w:jc w:val="both"/>
                  <w:rPr>
                    <w:rFonts w:ascii="Palatino Linotype" w:eastAsia="Palatino Linotype" w:hAnsi="Palatino Linotype" w:cs="Palatino Linotype"/>
                    <w:szCs w:val="18"/>
                  </w:rPr>
                </w:pPr>
                <w:r w:rsidRPr="00F50FA0">
                  <w:rPr>
                    <w:rFonts w:ascii="Palatino Linotype" w:eastAsia="Palatino Linotype" w:hAnsi="Palatino Linotype" w:cs="Palatino Linotype"/>
                    <w:szCs w:val="18"/>
                  </w:rPr>
                  <w:t>María del Rosario Mejía Ayala</w:t>
                </w:r>
              </w:p>
              <w:p w:rsidR="00F12145" w:rsidRPr="00F50FA0" w:rsidRDefault="00F12145">
                <w:pPr>
                  <w:tabs>
                    <w:tab w:val="right" w:pos="8838"/>
                  </w:tabs>
                  <w:ind w:left="141" w:right="-781"/>
                  <w:jc w:val="both"/>
                  <w:rPr>
                    <w:rFonts w:ascii="Palatino Linotype" w:eastAsia="Palatino Linotype" w:hAnsi="Palatino Linotype" w:cs="Palatino Linotype"/>
                    <w:szCs w:val="18"/>
                  </w:rPr>
                </w:pPr>
              </w:p>
            </w:tc>
          </w:tr>
        </w:tbl>
        <w:p w:rsidR="00F12145" w:rsidRDefault="00F12145">
          <w:pPr>
            <w:tabs>
              <w:tab w:val="right" w:pos="8838"/>
            </w:tabs>
            <w:ind w:left="-28"/>
            <w:jc w:val="both"/>
            <w:rPr>
              <w:rFonts w:ascii="Arial" w:eastAsia="Arial" w:hAnsi="Arial" w:cs="Arial"/>
              <w:b/>
              <w:bCs/>
              <w:sz w:val="18"/>
              <w:szCs w:val="18"/>
            </w:rPr>
          </w:pPr>
        </w:p>
      </w:tc>
    </w:tr>
  </w:tbl>
  <w:p w:rsidR="00F12145" w:rsidRDefault="00181F3A">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tblW w:w="10065" w:type="dxa"/>
      <w:tblInd w:w="0" w:type="dxa"/>
      <w:tblLayout w:type="fixed"/>
      <w:tblLook w:val="0400" w:firstRow="0" w:lastRow="0" w:firstColumn="0" w:lastColumn="0" w:noHBand="0" w:noVBand="1"/>
    </w:tblPr>
    <w:tblGrid>
      <w:gridCol w:w="2265"/>
      <w:gridCol w:w="7800"/>
    </w:tblGrid>
    <w:tr w:rsidR="00F12145">
      <w:trPr>
        <w:trHeight w:val="1435"/>
      </w:trPr>
      <w:tc>
        <w:tcPr>
          <w:tcW w:w="2265" w:type="dxa"/>
          <w:shd w:val="clear" w:color="auto" w:fill="auto"/>
        </w:tcPr>
        <w:p w:rsidR="00F12145" w:rsidRDefault="00F12145">
          <w:pPr>
            <w:tabs>
              <w:tab w:val="right" w:pos="4273"/>
            </w:tabs>
            <w:rPr>
              <w:rFonts w:ascii="Garamond" w:eastAsia="Garamond" w:hAnsi="Garamond" w:cs="Garamond"/>
              <w:sz w:val="22"/>
              <w:szCs w:val="22"/>
            </w:rPr>
          </w:pPr>
        </w:p>
      </w:tc>
      <w:tc>
        <w:tcPr>
          <w:tcW w:w="7800" w:type="dxa"/>
          <w:shd w:val="clear" w:color="auto" w:fill="auto"/>
        </w:tcPr>
        <w:tbl>
          <w:tblPr>
            <w:tblStyle w:val="afc"/>
            <w:tblW w:w="7643" w:type="dxa"/>
            <w:tblInd w:w="1164" w:type="dxa"/>
            <w:tblLayout w:type="fixed"/>
            <w:tblLook w:val="0400" w:firstRow="0" w:lastRow="0" w:firstColumn="0" w:lastColumn="0" w:noHBand="0" w:noVBand="1"/>
          </w:tblPr>
          <w:tblGrid>
            <w:gridCol w:w="2723"/>
            <w:gridCol w:w="4920"/>
          </w:tblGrid>
          <w:tr w:rsidR="00F12145" w:rsidTr="00F50FA0">
            <w:trPr>
              <w:trHeight w:val="144"/>
            </w:trPr>
            <w:tc>
              <w:tcPr>
                <w:tcW w:w="2723" w:type="dxa"/>
                <w:shd w:val="clear" w:color="auto" w:fill="auto"/>
              </w:tcPr>
              <w:p w:rsidR="00F12145" w:rsidRPr="00F50FA0" w:rsidRDefault="000B27F8" w:rsidP="00F50FA0">
                <w:pPr>
                  <w:tabs>
                    <w:tab w:val="right" w:pos="8838"/>
                  </w:tabs>
                  <w:ind w:right="-105"/>
                  <w:rPr>
                    <w:rFonts w:ascii="Palatino Linotype" w:eastAsia="Palatino Linotype" w:hAnsi="Palatino Linotype" w:cs="Palatino Linotype"/>
                    <w:b/>
                    <w:bCs/>
                    <w:szCs w:val="18"/>
                  </w:rPr>
                </w:pPr>
                <w:r w:rsidRPr="00F50FA0">
                  <w:rPr>
                    <w:rFonts w:ascii="Palatino Linotype" w:eastAsia="Palatino Linotype" w:hAnsi="Palatino Linotype" w:cs="Palatino Linotype"/>
                    <w:b/>
                    <w:bCs/>
                    <w:szCs w:val="18"/>
                  </w:rPr>
                  <w:t>Recurso de Revisión:</w:t>
                </w:r>
              </w:p>
            </w:tc>
            <w:tc>
              <w:tcPr>
                <w:tcW w:w="4920" w:type="dxa"/>
                <w:shd w:val="clear" w:color="auto" w:fill="auto"/>
              </w:tcPr>
              <w:p w:rsidR="00F12145" w:rsidRPr="00F50FA0" w:rsidRDefault="000B27F8" w:rsidP="00F50FA0">
                <w:pPr>
                  <w:tabs>
                    <w:tab w:val="right" w:pos="8838"/>
                  </w:tabs>
                  <w:ind w:right="-1552"/>
                  <w:rPr>
                    <w:rFonts w:ascii="Palatino Linotype" w:eastAsia="Palatino Linotype" w:hAnsi="Palatino Linotype" w:cs="Palatino Linotype"/>
                    <w:szCs w:val="18"/>
                  </w:rPr>
                </w:pPr>
                <w:r w:rsidRPr="00F50FA0">
                  <w:rPr>
                    <w:rFonts w:ascii="Palatino Linotype" w:eastAsia="Palatino Linotype" w:hAnsi="Palatino Linotype" w:cs="Palatino Linotype"/>
                    <w:szCs w:val="18"/>
                  </w:rPr>
                  <w:t>05453/INFOEM/IP/RR/2025</w:t>
                </w:r>
              </w:p>
            </w:tc>
          </w:tr>
          <w:tr w:rsidR="00F12145" w:rsidTr="00F50FA0">
            <w:trPr>
              <w:trHeight w:val="144"/>
            </w:trPr>
            <w:tc>
              <w:tcPr>
                <w:tcW w:w="2723" w:type="dxa"/>
                <w:shd w:val="clear" w:color="auto" w:fill="auto"/>
              </w:tcPr>
              <w:p w:rsidR="00F12145" w:rsidRPr="00F50FA0" w:rsidRDefault="000B27F8" w:rsidP="00F50FA0">
                <w:pPr>
                  <w:tabs>
                    <w:tab w:val="right" w:pos="8838"/>
                  </w:tabs>
                  <w:ind w:right="-105"/>
                  <w:rPr>
                    <w:rFonts w:ascii="Palatino Linotype" w:eastAsia="Palatino Linotype" w:hAnsi="Palatino Linotype" w:cs="Palatino Linotype"/>
                    <w:b/>
                    <w:bCs/>
                    <w:szCs w:val="18"/>
                  </w:rPr>
                </w:pPr>
                <w:r w:rsidRPr="00F50FA0">
                  <w:rPr>
                    <w:rFonts w:ascii="Palatino Linotype" w:eastAsia="Palatino Linotype" w:hAnsi="Palatino Linotype" w:cs="Palatino Linotype"/>
                    <w:b/>
                    <w:bCs/>
                    <w:szCs w:val="18"/>
                  </w:rPr>
                  <w:t>Recurrente:</w:t>
                </w:r>
              </w:p>
            </w:tc>
            <w:tc>
              <w:tcPr>
                <w:tcW w:w="4920" w:type="dxa"/>
                <w:shd w:val="clear" w:color="auto" w:fill="auto"/>
              </w:tcPr>
              <w:p w:rsidR="00F12145" w:rsidRPr="00F50FA0" w:rsidRDefault="000639F5" w:rsidP="00F50FA0">
                <w:pPr>
                  <w:tabs>
                    <w:tab w:val="left" w:pos="3122"/>
                    <w:tab w:val="right" w:pos="8838"/>
                  </w:tabs>
                  <w:ind w:right="-1552"/>
                  <w:rPr>
                    <w:rFonts w:ascii="Palatino Linotype" w:eastAsia="Palatino Linotype" w:hAnsi="Palatino Linotype" w:cs="Palatino Linotype"/>
                    <w:szCs w:val="18"/>
                  </w:rPr>
                </w:pPr>
                <w:r>
                  <w:rPr>
                    <w:rFonts w:ascii="Palatino Linotype" w:eastAsia="Palatino Linotype" w:hAnsi="Palatino Linotype" w:cs="Palatino Linotype"/>
                    <w:szCs w:val="18"/>
                  </w:rPr>
                  <w:t>XXXX</w:t>
                </w:r>
              </w:p>
            </w:tc>
          </w:tr>
          <w:tr w:rsidR="00F12145" w:rsidTr="00F50FA0">
            <w:trPr>
              <w:trHeight w:val="80"/>
            </w:trPr>
            <w:tc>
              <w:tcPr>
                <w:tcW w:w="2723" w:type="dxa"/>
                <w:shd w:val="clear" w:color="auto" w:fill="auto"/>
              </w:tcPr>
              <w:p w:rsidR="00F12145" w:rsidRPr="00F50FA0" w:rsidRDefault="000B27F8" w:rsidP="00F50FA0">
                <w:pPr>
                  <w:tabs>
                    <w:tab w:val="right" w:pos="8838"/>
                  </w:tabs>
                  <w:ind w:right="-105"/>
                  <w:rPr>
                    <w:rFonts w:ascii="Palatino Linotype" w:eastAsia="Palatino Linotype" w:hAnsi="Palatino Linotype" w:cs="Palatino Linotype"/>
                    <w:b/>
                    <w:bCs/>
                    <w:szCs w:val="18"/>
                  </w:rPr>
                </w:pPr>
                <w:r w:rsidRPr="00F50FA0">
                  <w:rPr>
                    <w:rFonts w:ascii="Palatino Linotype" w:eastAsia="Palatino Linotype" w:hAnsi="Palatino Linotype" w:cs="Palatino Linotype"/>
                    <w:b/>
                    <w:bCs/>
                    <w:szCs w:val="18"/>
                  </w:rPr>
                  <w:t>Sujeto Obligado:</w:t>
                </w:r>
              </w:p>
            </w:tc>
            <w:tc>
              <w:tcPr>
                <w:tcW w:w="4920" w:type="dxa"/>
                <w:shd w:val="clear" w:color="auto" w:fill="auto"/>
              </w:tcPr>
              <w:p w:rsidR="00F12145" w:rsidRPr="00F50FA0" w:rsidRDefault="000B27F8" w:rsidP="00F50FA0">
                <w:pPr>
                  <w:tabs>
                    <w:tab w:val="left" w:pos="3122"/>
                    <w:tab w:val="right" w:pos="8838"/>
                  </w:tabs>
                  <w:ind w:right="-1552"/>
                  <w:rPr>
                    <w:rFonts w:ascii="Palatino Linotype" w:eastAsia="Palatino Linotype" w:hAnsi="Palatino Linotype" w:cs="Palatino Linotype"/>
                    <w:szCs w:val="18"/>
                  </w:rPr>
                </w:pPr>
                <w:r w:rsidRPr="00F50FA0">
                  <w:rPr>
                    <w:rFonts w:ascii="Palatino Linotype" w:eastAsia="Palatino Linotype" w:hAnsi="Palatino Linotype" w:cs="Palatino Linotype"/>
                    <w:szCs w:val="18"/>
                  </w:rPr>
                  <w:t>Ayuntamiento de Huixquilucan</w:t>
                </w:r>
              </w:p>
            </w:tc>
          </w:tr>
          <w:tr w:rsidR="00F12145" w:rsidTr="00F50FA0">
            <w:trPr>
              <w:trHeight w:val="283"/>
            </w:trPr>
            <w:tc>
              <w:tcPr>
                <w:tcW w:w="2723" w:type="dxa"/>
                <w:shd w:val="clear" w:color="auto" w:fill="auto"/>
              </w:tcPr>
              <w:p w:rsidR="00F12145" w:rsidRPr="00F50FA0" w:rsidRDefault="000B27F8" w:rsidP="00F50FA0">
                <w:pPr>
                  <w:tabs>
                    <w:tab w:val="right" w:pos="8838"/>
                  </w:tabs>
                  <w:ind w:right="-105"/>
                  <w:rPr>
                    <w:rFonts w:ascii="Palatino Linotype" w:eastAsia="Palatino Linotype" w:hAnsi="Palatino Linotype" w:cs="Palatino Linotype"/>
                    <w:b/>
                    <w:bCs/>
                    <w:szCs w:val="18"/>
                  </w:rPr>
                </w:pPr>
                <w:r w:rsidRPr="00F50FA0">
                  <w:rPr>
                    <w:rFonts w:ascii="Palatino Linotype" w:eastAsia="Palatino Linotype" w:hAnsi="Palatino Linotype" w:cs="Palatino Linotype"/>
                    <w:b/>
                    <w:bCs/>
                    <w:szCs w:val="18"/>
                  </w:rPr>
                  <w:t>Comisionada ponente:</w:t>
                </w:r>
              </w:p>
            </w:tc>
            <w:tc>
              <w:tcPr>
                <w:tcW w:w="4920" w:type="dxa"/>
                <w:shd w:val="clear" w:color="auto" w:fill="auto"/>
              </w:tcPr>
              <w:p w:rsidR="00F12145" w:rsidRPr="00F50FA0" w:rsidRDefault="000B27F8" w:rsidP="00F50FA0">
                <w:pPr>
                  <w:tabs>
                    <w:tab w:val="right" w:pos="8838"/>
                  </w:tabs>
                  <w:ind w:right="-1552"/>
                  <w:rPr>
                    <w:rFonts w:ascii="Palatino Linotype" w:eastAsia="Palatino Linotype" w:hAnsi="Palatino Linotype" w:cs="Palatino Linotype"/>
                    <w:szCs w:val="18"/>
                  </w:rPr>
                </w:pPr>
                <w:r w:rsidRPr="00F50FA0">
                  <w:rPr>
                    <w:rFonts w:ascii="Palatino Linotype" w:eastAsia="Palatino Linotype" w:hAnsi="Palatino Linotype" w:cs="Palatino Linotype"/>
                    <w:szCs w:val="18"/>
                  </w:rPr>
                  <w:t>María del Rosario Mejía Ayala</w:t>
                </w:r>
              </w:p>
              <w:p w:rsidR="00F12145" w:rsidRPr="00F50FA0" w:rsidRDefault="00F12145" w:rsidP="00F50FA0">
                <w:pPr>
                  <w:tabs>
                    <w:tab w:val="right" w:pos="8838"/>
                  </w:tabs>
                  <w:ind w:right="-1552"/>
                  <w:rPr>
                    <w:rFonts w:ascii="Palatino Linotype" w:eastAsia="Palatino Linotype" w:hAnsi="Palatino Linotype" w:cs="Palatino Linotype"/>
                    <w:szCs w:val="18"/>
                  </w:rPr>
                </w:pPr>
              </w:p>
            </w:tc>
          </w:tr>
        </w:tbl>
        <w:p w:rsidR="00F12145" w:rsidRDefault="00F12145">
          <w:pPr>
            <w:tabs>
              <w:tab w:val="right" w:pos="8838"/>
            </w:tabs>
            <w:ind w:left="-28"/>
            <w:jc w:val="both"/>
            <w:rPr>
              <w:rFonts w:ascii="Arial" w:eastAsia="Arial" w:hAnsi="Arial" w:cs="Arial"/>
              <w:b/>
              <w:bCs/>
              <w:sz w:val="22"/>
              <w:szCs w:val="22"/>
            </w:rPr>
          </w:pPr>
        </w:p>
      </w:tc>
    </w:tr>
  </w:tbl>
  <w:p w:rsidR="00F12145" w:rsidRDefault="00181F3A">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245E8E"/>
    <w:multiLevelType w:val="multilevel"/>
    <w:tmpl w:val="579EC50E"/>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E34376"/>
    <w:multiLevelType w:val="multilevel"/>
    <w:tmpl w:val="868E899E"/>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66B56FCD"/>
    <w:multiLevelType w:val="hybridMultilevel"/>
    <w:tmpl w:val="B8EA850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6AC9799F"/>
    <w:multiLevelType w:val="multilevel"/>
    <w:tmpl w:val="17BA87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2AA41F7"/>
    <w:multiLevelType w:val="multilevel"/>
    <w:tmpl w:val="ADCC075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37F2473"/>
    <w:multiLevelType w:val="multilevel"/>
    <w:tmpl w:val="04882F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B5F4831"/>
    <w:multiLevelType w:val="multilevel"/>
    <w:tmpl w:val="7DF805D0"/>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5"/>
  </w:num>
  <w:num w:numId="3">
    <w:abstractNumId w:val="3"/>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145"/>
    <w:rsid w:val="000639F5"/>
    <w:rsid w:val="000B27F8"/>
    <w:rsid w:val="00181F3A"/>
    <w:rsid w:val="005E1640"/>
    <w:rsid w:val="006B146F"/>
    <w:rsid w:val="00D82E51"/>
    <w:rsid w:val="00D84A0F"/>
    <w:rsid w:val="00EC3613"/>
    <w:rsid w:val="00F12145"/>
    <w:rsid w:val="00F50F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CAFA1DC-7F23-41F7-B175-A2D747A06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4"/>
    <w:tblPr>
      <w:tblStyleRowBandSize w:val="1"/>
      <w:tblStyleColBandSize w:val="1"/>
      <w:tblCellMar>
        <w:left w:w="108" w:type="dxa"/>
        <w:right w:w="108" w:type="dxa"/>
      </w:tblCellMar>
    </w:tblPr>
  </w:style>
  <w:style w:type="table" w:customStyle="1" w:styleId="a4">
    <w:basedOn w:val="TableNormal4"/>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4"/>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850EB3"/>
    <w:pPr>
      <w:spacing w:before="100" w:beforeAutospacing="1" w:after="100" w:afterAutospacing="1"/>
    </w:pPr>
  </w:style>
  <w:style w:type="paragraph" w:customStyle="1" w:styleId="m5907675151158779931gmail-msolistparagraph">
    <w:name w:val="m_5907675151158779931gmail-msolistparagraph"/>
    <w:basedOn w:val="Normal"/>
    <w:rsid w:val="00F32383"/>
    <w:pPr>
      <w:spacing w:before="100" w:beforeAutospacing="1" w:after="100" w:afterAutospacing="1"/>
    </w:pPr>
  </w:style>
  <w:style w:type="paragraph" w:styleId="Textoindependiente">
    <w:name w:val="Body Text"/>
    <w:basedOn w:val="Normal"/>
    <w:link w:val="TextoindependienteCar"/>
    <w:rsid w:val="00FD0C3F"/>
    <w:pPr>
      <w:jc w:val="both"/>
    </w:pPr>
    <w:rPr>
      <w:rFonts w:ascii="Arial" w:hAnsi="Arial"/>
      <w:szCs w:val="20"/>
      <w:lang w:val="es-ES_tradnl" w:eastAsia="es-ES"/>
    </w:rPr>
  </w:style>
  <w:style w:type="character" w:customStyle="1" w:styleId="TextoindependienteCar">
    <w:name w:val="Texto independiente Car"/>
    <w:basedOn w:val="Fuentedeprrafopredeter"/>
    <w:link w:val="Textoindependiente"/>
    <w:rsid w:val="00FD0C3F"/>
    <w:rPr>
      <w:rFonts w:ascii="Arial" w:hAnsi="Arial"/>
      <w:szCs w:val="20"/>
      <w:lang w:val="es-ES_tradnl" w:eastAsia="es-ES"/>
    </w:rPr>
  </w:style>
  <w:style w:type="paragraph" w:styleId="Sinespaciado">
    <w:name w:val="No Spacing"/>
    <w:aliases w:val="Francesa,INAI,Fundamentos"/>
    <w:link w:val="SinespaciadoCar"/>
    <w:uiPriority w:val="1"/>
    <w:qFormat/>
    <w:rsid w:val="00AC68B1"/>
    <w:rPr>
      <w:rFonts w:asciiTheme="minorHAnsi" w:eastAsiaTheme="minorEastAsia" w:hAnsiTheme="minorHAnsi" w:cstheme="minorBidi"/>
      <w:lang w:val="es-ES_tradnl" w:eastAsia="es-ES"/>
    </w:rPr>
  </w:style>
  <w:style w:type="character" w:customStyle="1" w:styleId="SinespaciadoCar">
    <w:name w:val="Sin espaciado Car"/>
    <w:aliases w:val="Francesa Car,INAI Car,Fundamentos Car"/>
    <w:link w:val="Sinespaciado"/>
    <w:uiPriority w:val="1"/>
    <w:qFormat/>
    <w:locked/>
    <w:rsid w:val="00AC68B1"/>
    <w:rPr>
      <w:rFonts w:asciiTheme="minorHAnsi" w:eastAsiaTheme="minorEastAsia" w:hAnsiTheme="minorHAnsi" w:cstheme="minorBidi"/>
      <w:lang w:val="es-ES_tradnl" w:eastAsia="es-ES"/>
    </w:rPr>
  </w:style>
  <w:style w:type="character" w:customStyle="1" w:styleId="uv3um">
    <w:name w:val="uv3um"/>
    <w:basedOn w:val="Fuentedeprrafopredeter"/>
    <w:rsid w:val="004D0BA4"/>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paragraph" w:styleId="Lista2">
    <w:name w:val="List 2"/>
    <w:basedOn w:val="Normal"/>
    <w:uiPriority w:val="99"/>
    <w:unhideWhenUsed/>
    <w:rsid w:val="001640EA"/>
    <w:pPr>
      <w:ind w:left="566" w:hanging="283"/>
      <w:contextualSpacing/>
    </w:pPr>
    <w:rPr>
      <w:rFonts w:asciiTheme="minorHAnsi" w:eastAsiaTheme="minorEastAsia" w:hAnsiTheme="minorHAnsi" w:cstheme="minorBidi"/>
      <w:lang w:val="es-ES_tradnl" w:eastAsia="es-ES"/>
    </w:rPr>
  </w:style>
  <w:style w:type="paragraph" w:styleId="Sangradetextonormal">
    <w:name w:val="Body Text Indent"/>
    <w:basedOn w:val="Normal"/>
    <w:link w:val="SangradetextonormalCar"/>
    <w:uiPriority w:val="99"/>
    <w:unhideWhenUsed/>
    <w:rsid w:val="001640EA"/>
    <w:pPr>
      <w:spacing w:after="120"/>
      <w:ind w:left="283"/>
    </w:pPr>
    <w:rPr>
      <w:rFonts w:asciiTheme="minorHAnsi" w:eastAsiaTheme="minorEastAsia" w:hAnsiTheme="minorHAnsi" w:cstheme="minorBidi"/>
      <w:lang w:val="es-ES_tradnl" w:eastAsia="es-ES"/>
    </w:rPr>
  </w:style>
  <w:style w:type="character" w:customStyle="1" w:styleId="SangradetextonormalCar">
    <w:name w:val="Sangría de texto normal Car"/>
    <w:basedOn w:val="Fuentedeprrafopredeter"/>
    <w:link w:val="Sangradetextonormal"/>
    <w:uiPriority w:val="99"/>
    <w:rsid w:val="001640EA"/>
    <w:rPr>
      <w:rFonts w:asciiTheme="minorHAnsi" w:eastAsiaTheme="minorEastAsia" w:hAnsiTheme="minorHAnsi" w:cstheme="minorBidi"/>
      <w:lang w:val="es-ES_tradnl" w:eastAsia="es-ES"/>
    </w:rPr>
  </w:style>
  <w:style w:type="paragraph" w:styleId="Textoindependienteprimerasangra2">
    <w:name w:val="Body Text First Indent 2"/>
    <w:basedOn w:val="Sangradetextonormal"/>
    <w:link w:val="Textoindependienteprimerasangra2Car"/>
    <w:uiPriority w:val="99"/>
    <w:unhideWhenUsed/>
    <w:rsid w:val="001640E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640EA"/>
    <w:rPr>
      <w:rFonts w:asciiTheme="minorHAnsi" w:eastAsiaTheme="minorEastAsia" w:hAnsiTheme="minorHAnsi" w:cstheme="minorBidi"/>
      <w:lang w:val="es-ES_tradnl" w:eastAsia="es-ES"/>
    </w:r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paragraph" w:customStyle="1" w:styleId="Default">
    <w:name w:val="Default"/>
    <w:qFormat/>
    <w:rsid w:val="009921DB"/>
    <w:pPr>
      <w:autoSpaceDE w:val="0"/>
      <w:autoSpaceDN w:val="0"/>
      <w:adjustRightInd w:val="0"/>
    </w:pPr>
    <w:rPr>
      <w:rFonts w:ascii="Arial" w:eastAsia="Calibri" w:hAnsi="Arial" w:cs="Arial"/>
      <w:color w:val="000000"/>
      <w:lang w:val="es-ES_tradnl"/>
    </w:r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0" w:type="dxa"/>
        <w:left w:w="115" w:type="dxa"/>
        <w:bottom w:w="0" w:type="dxa"/>
        <w:right w:w="115" w:type="dxa"/>
      </w:tblCellMar>
    </w:tblPr>
  </w:style>
  <w:style w:type="table" w:customStyle="1" w:styleId="af3">
    <w:basedOn w:val="TableNormal1"/>
    <w:tblPr>
      <w:tblStyleRowBandSize w:val="1"/>
      <w:tblStyleColBandSize w:val="1"/>
      <w:tblCellMar>
        <w:top w:w="0" w:type="dxa"/>
        <w:left w:w="115" w:type="dxa"/>
        <w:bottom w:w="0" w:type="dxa"/>
        <w:right w:w="115" w:type="dxa"/>
      </w:tblCellMar>
    </w:tblPr>
  </w:style>
  <w:style w:type="table" w:customStyle="1" w:styleId="af4">
    <w:basedOn w:val="TableNormal1"/>
    <w:tblPr>
      <w:tblStyleRowBandSize w:val="1"/>
      <w:tblStyleColBandSize w:val="1"/>
      <w:tblCellMar>
        <w:top w:w="0" w:type="dxa"/>
        <w:left w:w="115" w:type="dxa"/>
        <w:bottom w:w="0" w:type="dxa"/>
        <w:right w:w="115" w:type="dxa"/>
      </w:tblCellMar>
    </w:tblPr>
  </w:style>
  <w:style w:type="table" w:customStyle="1" w:styleId="af5">
    <w:basedOn w:val="TableNormal1"/>
    <w:tblPr>
      <w:tblStyleRowBandSize w:val="1"/>
      <w:tblStyleColBandSize w:val="1"/>
      <w:tblCellMar>
        <w:top w:w="0" w:type="dxa"/>
        <w:left w:w="115" w:type="dxa"/>
        <w:bottom w:w="0" w:type="dxa"/>
        <w:right w:w="115" w:type="dxa"/>
      </w:tblCellMar>
    </w:tblPr>
  </w:style>
  <w:style w:type="table" w:customStyle="1" w:styleId="af6">
    <w:basedOn w:val="TableNormal1"/>
    <w:tblPr>
      <w:tblStyleRowBandSize w:val="1"/>
      <w:tblStyleColBandSize w:val="1"/>
      <w:tblCellMar>
        <w:top w:w="0" w:type="dxa"/>
        <w:left w:w="115" w:type="dxa"/>
        <w:bottom w:w="0"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f7">
    <w:basedOn w:val="TableNormal1"/>
    <w:tblPr>
      <w:tblStyleRowBandSize w:val="1"/>
      <w:tblStyleColBandSize w:val="1"/>
      <w:tblCellMar>
        <w:top w:w="0" w:type="dxa"/>
        <w:left w:w="115" w:type="dxa"/>
        <w:bottom w:w="0" w:type="dxa"/>
        <w:right w:w="115" w:type="dxa"/>
      </w:tblCellMar>
    </w:tblPr>
  </w:style>
  <w:style w:type="table" w:customStyle="1" w:styleId="af8">
    <w:basedOn w:val="TableNormal1"/>
    <w:tblPr>
      <w:tblStyleRowBandSize w:val="1"/>
      <w:tblStyleColBandSize w:val="1"/>
      <w:tblCellMar>
        <w:top w:w="0" w:type="dxa"/>
        <w:left w:w="115" w:type="dxa"/>
        <w:bottom w:w="0" w:type="dxa"/>
        <w:right w:w="115" w:type="dxa"/>
      </w:tblCellMar>
    </w:tblPr>
  </w:style>
  <w:style w:type="table" w:customStyle="1" w:styleId="af9">
    <w:basedOn w:val="TableNormal1"/>
    <w:tblPr>
      <w:tblStyleRowBandSize w:val="1"/>
      <w:tblStyleColBandSize w:val="1"/>
      <w:tblCellMar>
        <w:top w:w="0" w:type="dxa"/>
        <w:left w:w="115" w:type="dxa"/>
        <w:bottom w:w="0" w:type="dxa"/>
        <w:right w:w="115" w:type="dxa"/>
      </w:tblCellMar>
    </w:tblPr>
  </w:style>
  <w:style w:type="table" w:customStyle="1" w:styleId="afa">
    <w:basedOn w:val="TableNormal1"/>
    <w:tblPr>
      <w:tblStyleRowBandSize w:val="1"/>
      <w:tblStyleColBandSize w:val="1"/>
      <w:tblCellMar>
        <w:top w:w="0" w:type="dxa"/>
        <w:left w:w="115" w:type="dxa"/>
        <w:bottom w:w="0" w:type="dxa"/>
        <w:right w:w="115" w:type="dxa"/>
      </w:tblCellMar>
    </w:tblPr>
  </w:style>
  <w:style w:type="table" w:customStyle="1" w:styleId="afb">
    <w:basedOn w:val="TableNormal1"/>
    <w:tblPr>
      <w:tblStyleRowBandSize w:val="1"/>
      <w:tblStyleColBandSize w:val="1"/>
      <w:tblCellMar>
        <w:top w:w="0" w:type="dxa"/>
        <w:left w:w="115" w:type="dxa"/>
        <w:bottom w:w="0" w:type="dxa"/>
        <w:right w:w="115" w:type="dxa"/>
      </w:tblCellMar>
    </w:tblPr>
  </w:style>
  <w:style w:type="table" w:customStyle="1" w:styleId="afc">
    <w:basedOn w:val="TableNormal1"/>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He/ce5YaifdZWTEx+Ik5aoVM8w==">CgMxLjAyCWguM3pueXNoNzIOaC4ydjIzMGtuaWRleTIyCWguM2R5NnZrbTIOaC4ycHFhNG1nbGtndjIyCWguMzBqMHpsbDIJaC4yczhleW8xMg5oLjh0Z3E5YW0yeHk2djIJaC4yNmluMXJnMgloLjM1bmt1bjIyDWguazA2cmRlNzV0Mzg4AHIhMURqVzByQXlKOTlNREVLTE5ETHM1V3o2dnN1enk4V3dD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34</Pages>
  <Words>8072</Words>
  <Characters>44400</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INFOEM521</dc:creator>
  <cp:lastModifiedBy>Cuenta Microsoft</cp:lastModifiedBy>
  <cp:revision>8</cp:revision>
  <cp:lastPrinted>2026-02-13T15:46:00Z</cp:lastPrinted>
  <dcterms:created xsi:type="dcterms:W3CDTF">2026-02-05T04:19:00Z</dcterms:created>
  <dcterms:modified xsi:type="dcterms:W3CDTF">2026-02-23T23:43:00Z</dcterms:modified>
</cp:coreProperties>
</file>