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5F53" w:rsidRPr="003932C8" w:rsidRDefault="002A5F53" w:rsidP="002A5F53">
      <w:pPr>
        <w:tabs>
          <w:tab w:val="left" w:pos="3465"/>
        </w:tabs>
        <w:spacing w:line="360" w:lineRule="auto"/>
        <w:ind w:right="-787"/>
        <w:jc w:val="both"/>
        <w:rPr>
          <w:rFonts w:ascii="Palatino Linotype" w:eastAsia="Palatino Linotype" w:hAnsi="Palatino Linotype" w:cs="Palatino Linotype"/>
        </w:rPr>
      </w:pPr>
      <w:bookmarkStart w:id="0" w:name="_GoBack"/>
      <w:bookmarkEnd w:id="0"/>
      <w:r w:rsidRPr="003932C8">
        <w:rPr>
          <w:rFonts w:ascii="Palatino Linotype" w:eastAsia="Palatino Linotype" w:hAnsi="Palatino Linotype" w:cs="Palatino Linotype"/>
        </w:rPr>
        <w:t xml:space="preserve">Resolución del Pleno del Instituto de Transparencia, Acceso a la Información Pública y Protección de Datos Personales del Estado de México y Municipios, con domicilio en Metepec, Estado de </w:t>
      </w:r>
      <w:r w:rsidR="000E7BCC" w:rsidRPr="003932C8">
        <w:rPr>
          <w:rFonts w:ascii="Palatino Linotype" w:eastAsia="Palatino Linotype" w:hAnsi="Palatino Linotype" w:cs="Palatino Linotype"/>
        </w:rPr>
        <w:t>México; de fecha veintidós</w:t>
      </w:r>
      <w:r w:rsidR="003932C8" w:rsidRPr="003932C8">
        <w:rPr>
          <w:rFonts w:ascii="Palatino Linotype" w:eastAsia="Palatino Linotype" w:hAnsi="Palatino Linotype" w:cs="Palatino Linotype"/>
        </w:rPr>
        <w:t xml:space="preserve"> (22)</w:t>
      </w:r>
      <w:r w:rsidR="000E7BCC" w:rsidRPr="003932C8">
        <w:rPr>
          <w:rFonts w:ascii="Palatino Linotype" w:eastAsia="Palatino Linotype" w:hAnsi="Palatino Linotype" w:cs="Palatino Linotype"/>
        </w:rPr>
        <w:t xml:space="preserve"> </w:t>
      </w:r>
      <w:r w:rsidRPr="003932C8">
        <w:rPr>
          <w:rFonts w:ascii="Palatino Linotype" w:eastAsia="Palatino Linotype" w:hAnsi="Palatino Linotype" w:cs="Palatino Linotype"/>
        </w:rPr>
        <w:t>de abril de dos mil veintiséis.</w:t>
      </w:r>
    </w:p>
    <w:p w:rsidR="00265282" w:rsidRPr="003932C8" w:rsidRDefault="00265282">
      <w:pPr>
        <w:tabs>
          <w:tab w:val="left" w:pos="3465"/>
        </w:tabs>
        <w:spacing w:line="360" w:lineRule="auto"/>
        <w:ind w:right="-787"/>
        <w:jc w:val="both"/>
        <w:rPr>
          <w:rFonts w:ascii="Palatino Linotype" w:eastAsia="Palatino Linotype" w:hAnsi="Palatino Linotype" w:cs="Palatino Linotype"/>
        </w:rPr>
      </w:pPr>
    </w:p>
    <w:p w:rsidR="00265282" w:rsidRPr="003932C8" w:rsidRDefault="004154F8">
      <w:pPr>
        <w:spacing w:line="360" w:lineRule="auto"/>
        <w:ind w:right="-787"/>
        <w:jc w:val="both"/>
        <w:rPr>
          <w:rFonts w:ascii="Palatino Linotype" w:eastAsia="Palatino Linotype" w:hAnsi="Palatino Linotype" w:cs="Palatino Linotype"/>
        </w:rPr>
      </w:pPr>
      <w:r w:rsidRPr="003932C8">
        <w:rPr>
          <w:rFonts w:ascii="Palatino Linotype" w:eastAsia="Palatino Linotype" w:hAnsi="Palatino Linotype" w:cs="Palatino Linotype"/>
          <w:b/>
        </w:rPr>
        <w:t xml:space="preserve">VISTAS </w:t>
      </w:r>
      <w:r w:rsidRPr="003932C8">
        <w:rPr>
          <w:rFonts w:ascii="Palatino Linotype" w:eastAsia="Palatino Linotype" w:hAnsi="Palatino Linotype" w:cs="Palatino Linotype"/>
        </w:rPr>
        <w:t xml:space="preserve">las constancias para resolver </w:t>
      </w:r>
      <w:r w:rsidRPr="003932C8">
        <w:rPr>
          <w:rFonts w:ascii="Palatino Linotype" w:eastAsia="Palatino Linotype" w:hAnsi="Palatino Linotype" w:cs="Palatino Linotype"/>
          <w:color w:val="000000"/>
        </w:rPr>
        <w:t xml:space="preserve">el Recurso de Revisión </w:t>
      </w:r>
      <w:r w:rsidR="00B85532" w:rsidRPr="003932C8">
        <w:rPr>
          <w:rFonts w:ascii="Palatino Linotype" w:eastAsia="Palatino Linotype" w:hAnsi="Palatino Linotype" w:cs="Palatino Linotype"/>
          <w:b/>
          <w:color w:val="000000"/>
        </w:rPr>
        <w:t>12848</w:t>
      </w:r>
      <w:r w:rsidRPr="003932C8">
        <w:rPr>
          <w:rFonts w:ascii="Palatino Linotype" w:eastAsia="Palatino Linotype" w:hAnsi="Palatino Linotype" w:cs="Palatino Linotype"/>
          <w:b/>
          <w:color w:val="000000"/>
        </w:rPr>
        <w:t>/INFOEM/IP/RR/</w:t>
      </w:r>
      <w:r w:rsidR="00B85532" w:rsidRPr="003932C8">
        <w:rPr>
          <w:rFonts w:ascii="Palatino Linotype" w:eastAsia="Palatino Linotype" w:hAnsi="Palatino Linotype" w:cs="Palatino Linotype"/>
          <w:b/>
          <w:color w:val="000000"/>
        </w:rPr>
        <w:t>2025</w:t>
      </w:r>
      <w:r w:rsidRPr="003932C8">
        <w:rPr>
          <w:rFonts w:ascii="Palatino Linotype" w:eastAsia="Palatino Linotype" w:hAnsi="Palatino Linotype" w:cs="Palatino Linotype"/>
          <w:color w:val="000000"/>
        </w:rPr>
        <w:t xml:space="preserve">, promovido </w:t>
      </w:r>
      <w:r w:rsidR="000E7BCC" w:rsidRPr="003932C8">
        <w:rPr>
          <w:rFonts w:ascii="Palatino Linotype" w:eastAsia="Palatino Linotype" w:hAnsi="Palatino Linotype" w:cs="Palatino Linotype"/>
        </w:rPr>
        <w:t xml:space="preserve">por </w:t>
      </w:r>
      <w:r w:rsidR="00330461">
        <w:rPr>
          <w:rFonts w:ascii="Palatino Linotype" w:eastAsia="Palatino Linotype" w:hAnsi="Palatino Linotype" w:cs="Palatino Linotype"/>
          <w:b/>
          <w:color w:val="000000"/>
        </w:rPr>
        <w:t>XXXX</w:t>
      </w:r>
      <w:r w:rsidRPr="003932C8">
        <w:rPr>
          <w:rFonts w:ascii="Palatino Linotype" w:eastAsia="Palatino Linotype" w:hAnsi="Palatino Linotype" w:cs="Palatino Linotype"/>
          <w:b/>
        </w:rPr>
        <w:t xml:space="preserve">,  </w:t>
      </w:r>
      <w:r w:rsidRPr="003932C8">
        <w:rPr>
          <w:rFonts w:ascii="Palatino Linotype" w:eastAsia="Palatino Linotype" w:hAnsi="Palatino Linotype" w:cs="Palatino Linotype"/>
        </w:rPr>
        <w:t>a quien en lo sucesivo se denominará  el</w:t>
      </w:r>
      <w:r w:rsidRPr="003932C8">
        <w:rPr>
          <w:rFonts w:ascii="Palatino Linotype" w:eastAsia="Palatino Linotype" w:hAnsi="Palatino Linotype" w:cs="Palatino Linotype"/>
          <w:b/>
        </w:rPr>
        <w:t xml:space="preserve"> RECURRENTE</w:t>
      </w:r>
      <w:r w:rsidRPr="003932C8">
        <w:rPr>
          <w:rFonts w:ascii="Palatino Linotype" w:eastAsia="Palatino Linotype" w:hAnsi="Palatino Linotype" w:cs="Palatino Linotype"/>
        </w:rPr>
        <w:t xml:space="preserve">, en contra de la respuesta otorgada a la solicitud de información </w:t>
      </w:r>
      <w:r w:rsidR="00B85532" w:rsidRPr="003932C8">
        <w:rPr>
          <w:rFonts w:ascii="Palatino Linotype" w:eastAsia="Palatino Linotype" w:hAnsi="Palatino Linotype" w:cs="Palatino Linotype"/>
          <w:b/>
        </w:rPr>
        <w:t>00630/CAEM/IP/2025</w:t>
      </w:r>
      <w:r w:rsidRPr="003932C8">
        <w:rPr>
          <w:rFonts w:ascii="Palatino Linotype" w:eastAsia="Palatino Linotype" w:hAnsi="Palatino Linotype" w:cs="Palatino Linotype"/>
        </w:rPr>
        <w:t xml:space="preserve">, por parte </w:t>
      </w:r>
      <w:r w:rsidR="00290244" w:rsidRPr="003932C8">
        <w:rPr>
          <w:rFonts w:ascii="Palatino Linotype" w:eastAsia="Palatino Linotype" w:hAnsi="Palatino Linotype" w:cs="Palatino Linotype"/>
        </w:rPr>
        <w:t xml:space="preserve">de la </w:t>
      </w:r>
      <w:r w:rsidR="00290244" w:rsidRPr="003932C8">
        <w:rPr>
          <w:rFonts w:ascii="Palatino Linotype" w:eastAsia="Palatino Linotype" w:hAnsi="Palatino Linotype" w:cs="Palatino Linotype"/>
          <w:b/>
        </w:rPr>
        <w:t>Comisión del Agua del Estado de México</w:t>
      </w:r>
      <w:r w:rsidRPr="003932C8">
        <w:rPr>
          <w:rFonts w:ascii="Palatino Linotype" w:eastAsia="Palatino Linotype" w:hAnsi="Palatino Linotype" w:cs="Palatino Linotype"/>
          <w:b/>
        </w:rPr>
        <w:t xml:space="preserve">, </w:t>
      </w:r>
      <w:r w:rsidRPr="003932C8">
        <w:rPr>
          <w:rFonts w:ascii="Palatino Linotype" w:eastAsia="Palatino Linotype" w:hAnsi="Palatino Linotype" w:cs="Palatino Linotype"/>
        </w:rPr>
        <w:t xml:space="preserve">en adelante el </w:t>
      </w:r>
      <w:r w:rsidRPr="003932C8">
        <w:rPr>
          <w:rFonts w:ascii="Palatino Linotype" w:eastAsia="Palatino Linotype" w:hAnsi="Palatino Linotype" w:cs="Palatino Linotype"/>
          <w:b/>
        </w:rPr>
        <w:t>SUJETO OBLIGADO,</w:t>
      </w:r>
      <w:r w:rsidRPr="003932C8">
        <w:rPr>
          <w:rFonts w:ascii="Palatino Linotype" w:eastAsia="Palatino Linotype" w:hAnsi="Palatino Linotype" w:cs="Palatino Linotype"/>
        </w:rPr>
        <w:t xml:space="preserve"> se emite la presente resolución con base en los siguientes:</w:t>
      </w:r>
    </w:p>
    <w:p w:rsidR="00265282" w:rsidRPr="003932C8" w:rsidRDefault="00265282" w:rsidP="000A3092">
      <w:pPr>
        <w:ind w:left="720" w:right="-788"/>
        <w:jc w:val="both"/>
        <w:rPr>
          <w:rFonts w:ascii="Palatino Linotype" w:eastAsia="Palatino Linotype" w:hAnsi="Palatino Linotype" w:cs="Palatino Linotype"/>
        </w:rPr>
      </w:pPr>
    </w:p>
    <w:p w:rsidR="003932C8" w:rsidRPr="003932C8" w:rsidRDefault="003932C8" w:rsidP="000A3092">
      <w:pPr>
        <w:ind w:left="720" w:right="-788"/>
        <w:jc w:val="both"/>
        <w:rPr>
          <w:rFonts w:ascii="Palatino Linotype" w:eastAsia="Palatino Linotype" w:hAnsi="Palatino Linotype" w:cs="Palatino Linotype"/>
        </w:rPr>
      </w:pPr>
    </w:p>
    <w:p w:rsidR="00265282" w:rsidRPr="003932C8" w:rsidRDefault="004154F8">
      <w:pPr>
        <w:pStyle w:val="Ttulo1"/>
        <w:spacing w:before="0" w:line="360" w:lineRule="auto"/>
        <w:ind w:right="-787"/>
        <w:jc w:val="center"/>
        <w:rPr>
          <w:rFonts w:ascii="Palatino Linotype" w:eastAsia="Palatino Linotype" w:hAnsi="Palatino Linotype" w:cs="Palatino Linotype"/>
          <w:b/>
          <w:color w:val="000000"/>
          <w:sz w:val="24"/>
          <w:szCs w:val="24"/>
        </w:rPr>
      </w:pPr>
      <w:bookmarkStart w:id="1" w:name="_heading=h.gjdgxs" w:colFirst="0" w:colLast="0"/>
      <w:bookmarkEnd w:id="1"/>
      <w:r w:rsidRPr="003932C8">
        <w:rPr>
          <w:rFonts w:ascii="Palatino Linotype" w:eastAsia="Palatino Linotype" w:hAnsi="Palatino Linotype" w:cs="Palatino Linotype"/>
          <w:b/>
          <w:color w:val="000000"/>
          <w:sz w:val="24"/>
          <w:szCs w:val="24"/>
        </w:rPr>
        <w:t>A N T E C E D E N T E S</w:t>
      </w:r>
    </w:p>
    <w:p w:rsidR="00265282" w:rsidRPr="003932C8" w:rsidRDefault="00265282" w:rsidP="000A3092">
      <w:pPr>
        <w:pBdr>
          <w:top w:val="nil"/>
          <w:left w:val="nil"/>
          <w:bottom w:val="nil"/>
          <w:right w:val="nil"/>
          <w:between w:val="nil"/>
        </w:pBdr>
        <w:ind w:left="720" w:right="-788"/>
        <w:jc w:val="both"/>
        <w:rPr>
          <w:rFonts w:ascii="Palatino Linotype" w:eastAsia="Palatino Linotype" w:hAnsi="Palatino Linotype" w:cs="Palatino Linotype"/>
          <w:b/>
          <w:color w:val="000000"/>
          <w:u w:val="single"/>
        </w:rPr>
      </w:pPr>
    </w:p>
    <w:p w:rsidR="00265282" w:rsidRPr="003932C8" w:rsidRDefault="004154F8">
      <w:pPr>
        <w:numPr>
          <w:ilvl w:val="0"/>
          <w:numId w:val="1"/>
        </w:numPr>
        <w:pBdr>
          <w:top w:val="nil"/>
          <w:left w:val="nil"/>
          <w:bottom w:val="nil"/>
          <w:right w:val="nil"/>
          <w:between w:val="nil"/>
        </w:pBdr>
        <w:tabs>
          <w:tab w:val="left" w:pos="0"/>
        </w:tabs>
        <w:spacing w:line="360" w:lineRule="auto"/>
        <w:ind w:left="0" w:right="-787" w:firstLine="0"/>
        <w:jc w:val="both"/>
        <w:rPr>
          <w:color w:val="000000"/>
        </w:rPr>
      </w:pPr>
      <w:r w:rsidRPr="003932C8">
        <w:rPr>
          <w:rFonts w:ascii="Palatino Linotype" w:eastAsia="Palatino Linotype" w:hAnsi="Palatino Linotype" w:cs="Palatino Linotype"/>
          <w:color w:val="000000"/>
        </w:rPr>
        <w:t xml:space="preserve">El </w:t>
      </w:r>
      <w:r w:rsidR="00B85532" w:rsidRPr="003932C8">
        <w:rPr>
          <w:rFonts w:ascii="Palatino Linotype" w:eastAsia="Palatino Linotype" w:hAnsi="Palatino Linotype" w:cs="Palatino Linotype"/>
          <w:b/>
          <w:color w:val="000000"/>
        </w:rPr>
        <w:t>treinta de octubre</w:t>
      </w:r>
      <w:r w:rsidRPr="003932C8">
        <w:rPr>
          <w:rFonts w:ascii="Palatino Linotype" w:eastAsia="Palatino Linotype" w:hAnsi="Palatino Linotype" w:cs="Palatino Linotype"/>
          <w:b/>
          <w:color w:val="000000"/>
        </w:rPr>
        <w:t xml:space="preserve"> de dos mil </w:t>
      </w:r>
      <w:r w:rsidR="00B85532" w:rsidRPr="003932C8">
        <w:rPr>
          <w:rFonts w:ascii="Palatino Linotype" w:eastAsia="Palatino Linotype" w:hAnsi="Palatino Linotype" w:cs="Palatino Linotype"/>
          <w:b/>
          <w:color w:val="000000"/>
        </w:rPr>
        <w:t>veinticinco</w:t>
      </w:r>
      <w:r w:rsidRPr="003932C8">
        <w:rPr>
          <w:rFonts w:ascii="Palatino Linotype" w:eastAsia="Palatino Linotype" w:hAnsi="Palatino Linotype" w:cs="Palatino Linotype"/>
          <w:color w:val="000000"/>
        </w:rPr>
        <w:t>,</w:t>
      </w:r>
      <w:r w:rsidRPr="003932C8">
        <w:rPr>
          <w:rFonts w:ascii="Palatino Linotype" w:eastAsia="Palatino Linotype" w:hAnsi="Palatino Linotype" w:cs="Palatino Linotype"/>
          <w:b/>
          <w:color w:val="000000"/>
        </w:rPr>
        <w:t xml:space="preserve"> </w:t>
      </w:r>
      <w:r w:rsidRPr="003932C8">
        <w:rPr>
          <w:rFonts w:ascii="Palatino Linotype" w:eastAsia="Palatino Linotype" w:hAnsi="Palatino Linotype" w:cs="Palatino Linotype"/>
          <w:color w:val="000000"/>
        </w:rPr>
        <w:t>se presentó ante</w:t>
      </w:r>
      <w:r w:rsidR="00ED1D43" w:rsidRPr="003932C8">
        <w:rPr>
          <w:rFonts w:ascii="Palatino Linotype" w:eastAsia="Palatino Linotype" w:hAnsi="Palatino Linotype" w:cs="Palatino Linotype"/>
          <w:color w:val="000000"/>
        </w:rPr>
        <w:t xml:space="preserve"> el Sujeto Obligado a través del </w:t>
      </w:r>
      <w:r w:rsidRPr="003932C8">
        <w:rPr>
          <w:rFonts w:ascii="Palatino Linotype" w:eastAsia="Palatino Linotype" w:hAnsi="Palatino Linotype" w:cs="Palatino Linotype"/>
          <w:color w:val="000000"/>
        </w:rPr>
        <w:t>Sistema de Acceso a la Información Mexiquense (SAIMEX), la siguiente solicitud de información pública:</w:t>
      </w:r>
    </w:p>
    <w:p w:rsidR="00265282" w:rsidRPr="003932C8" w:rsidRDefault="00265282">
      <w:pPr>
        <w:pBdr>
          <w:top w:val="nil"/>
          <w:left w:val="nil"/>
          <w:bottom w:val="nil"/>
          <w:right w:val="nil"/>
          <w:between w:val="nil"/>
        </w:pBdr>
        <w:ind w:right="-787"/>
        <w:jc w:val="both"/>
        <w:rPr>
          <w:rFonts w:ascii="Palatino Linotype" w:eastAsia="Palatino Linotype" w:hAnsi="Palatino Linotype" w:cs="Palatino Linotype"/>
          <w:color w:val="000000"/>
        </w:rPr>
      </w:pPr>
    </w:p>
    <w:p w:rsidR="00265282" w:rsidRPr="003932C8" w:rsidRDefault="004154F8">
      <w:pPr>
        <w:pBdr>
          <w:top w:val="nil"/>
          <w:left w:val="nil"/>
          <w:bottom w:val="nil"/>
          <w:right w:val="nil"/>
          <w:between w:val="nil"/>
        </w:pBdr>
        <w:ind w:left="567" w:right="-787"/>
        <w:jc w:val="both"/>
        <w:rPr>
          <w:rFonts w:ascii="Palatino Linotype" w:eastAsia="Palatino Linotype" w:hAnsi="Palatino Linotype" w:cs="Palatino Linotype"/>
          <w:i/>
          <w:color w:val="000000"/>
        </w:rPr>
      </w:pPr>
      <w:r w:rsidRPr="003932C8">
        <w:rPr>
          <w:rFonts w:ascii="Palatino Linotype" w:eastAsia="Palatino Linotype" w:hAnsi="Palatino Linotype" w:cs="Palatino Linotype"/>
          <w:i/>
          <w:color w:val="000000"/>
        </w:rPr>
        <w:t>“</w:t>
      </w:r>
      <w:r w:rsidR="00B85532" w:rsidRPr="003932C8">
        <w:rPr>
          <w:rFonts w:ascii="Palatino Linotype" w:eastAsia="Palatino Linotype" w:hAnsi="Palatino Linotype" w:cs="Palatino Linotype"/>
          <w:i/>
          <w:color w:val="000000"/>
        </w:rPr>
        <w:t>Necesito saber como puedo iniciaciar un procedimiento para recibir ayuda para tener agua en mi comunidad, debido a que se realizo una obra pública municipal para darnos el servicio, pero como el pozo le pertenece a la comunidad, los vecinos que están en el comité de agua no avalan nuestro contrtato y quería saber si ante este organismo sería competente en la materia, de ser así, que necesito para iniciar el procedimiento, y cual sería el domicilio</w:t>
      </w:r>
      <w:r w:rsidR="00ED1D43" w:rsidRPr="003932C8">
        <w:rPr>
          <w:rFonts w:ascii="Palatino Linotype" w:eastAsia="Palatino Linotype" w:hAnsi="Palatino Linotype" w:cs="Palatino Linotype"/>
          <w:i/>
          <w:color w:val="000000"/>
        </w:rPr>
        <w:t>.</w:t>
      </w:r>
      <w:r w:rsidRPr="003932C8">
        <w:rPr>
          <w:rFonts w:ascii="Palatino Linotype" w:eastAsia="Palatino Linotype" w:hAnsi="Palatino Linotype" w:cs="Palatino Linotype"/>
          <w:i/>
          <w:color w:val="000000"/>
        </w:rPr>
        <w:t>” (Sic)</w:t>
      </w:r>
    </w:p>
    <w:p w:rsidR="00265282" w:rsidRPr="003932C8" w:rsidRDefault="00265282">
      <w:pPr>
        <w:spacing w:line="360" w:lineRule="auto"/>
        <w:ind w:right="-787"/>
        <w:jc w:val="both"/>
        <w:rPr>
          <w:rFonts w:ascii="Palatino Linotype" w:eastAsia="Palatino Linotype" w:hAnsi="Palatino Linotype" w:cs="Palatino Linotype"/>
        </w:rPr>
      </w:pPr>
    </w:p>
    <w:p w:rsidR="00265282" w:rsidRPr="003932C8" w:rsidRDefault="004154F8" w:rsidP="003932C8">
      <w:pPr>
        <w:numPr>
          <w:ilvl w:val="0"/>
          <w:numId w:val="5"/>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sidRPr="003932C8">
        <w:rPr>
          <w:rFonts w:ascii="Palatino Linotype" w:eastAsia="Palatino Linotype" w:hAnsi="Palatino Linotype" w:cs="Palatino Linotype"/>
          <w:color w:val="000000"/>
        </w:rPr>
        <w:t xml:space="preserve">Se eligió como modalidad de entrega de la información: A través del </w:t>
      </w:r>
      <w:r w:rsidRPr="003932C8">
        <w:rPr>
          <w:rFonts w:ascii="Palatino Linotype" w:eastAsia="Palatino Linotype" w:hAnsi="Palatino Linotype" w:cs="Palatino Linotype"/>
          <w:b/>
          <w:color w:val="000000"/>
        </w:rPr>
        <w:t>SAIMEX.</w:t>
      </w:r>
    </w:p>
    <w:p w:rsidR="00ED1D43" w:rsidRPr="003932C8" w:rsidRDefault="00ED1D43" w:rsidP="00ED1D43">
      <w:pPr>
        <w:pBdr>
          <w:top w:val="nil"/>
          <w:left w:val="nil"/>
          <w:bottom w:val="nil"/>
          <w:right w:val="nil"/>
          <w:between w:val="nil"/>
        </w:pBdr>
        <w:tabs>
          <w:tab w:val="left" w:pos="0"/>
        </w:tabs>
        <w:spacing w:line="360" w:lineRule="auto"/>
        <w:ind w:right="-787"/>
        <w:jc w:val="both"/>
        <w:rPr>
          <w:color w:val="000000"/>
        </w:rPr>
      </w:pPr>
    </w:p>
    <w:p w:rsidR="00265282" w:rsidRPr="003932C8" w:rsidRDefault="004154F8">
      <w:pPr>
        <w:numPr>
          <w:ilvl w:val="0"/>
          <w:numId w:val="1"/>
        </w:numPr>
        <w:pBdr>
          <w:top w:val="nil"/>
          <w:left w:val="nil"/>
          <w:bottom w:val="nil"/>
          <w:right w:val="nil"/>
          <w:between w:val="nil"/>
        </w:pBdr>
        <w:tabs>
          <w:tab w:val="left" w:pos="0"/>
        </w:tabs>
        <w:spacing w:line="360" w:lineRule="auto"/>
        <w:ind w:left="0" w:right="-787" w:firstLine="0"/>
        <w:jc w:val="both"/>
        <w:rPr>
          <w:color w:val="000000"/>
        </w:rPr>
      </w:pPr>
      <w:r w:rsidRPr="003932C8">
        <w:rPr>
          <w:rFonts w:ascii="Palatino Linotype" w:eastAsia="Palatino Linotype" w:hAnsi="Palatino Linotype" w:cs="Palatino Linotype"/>
          <w:color w:val="000000"/>
        </w:rPr>
        <w:t>El</w:t>
      </w:r>
      <w:r w:rsidRPr="003932C8">
        <w:rPr>
          <w:rFonts w:ascii="Palatino Linotype" w:eastAsia="Palatino Linotype" w:hAnsi="Palatino Linotype" w:cs="Palatino Linotype"/>
          <w:b/>
          <w:color w:val="000000"/>
        </w:rPr>
        <w:t xml:space="preserve"> </w:t>
      </w:r>
      <w:r w:rsidR="00B85532" w:rsidRPr="003932C8">
        <w:rPr>
          <w:rFonts w:ascii="Palatino Linotype" w:eastAsia="Palatino Linotype" w:hAnsi="Palatino Linotype" w:cs="Palatino Linotype"/>
          <w:b/>
          <w:color w:val="000000"/>
        </w:rPr>
        <w:t>treinta de octubre de dos mil veinticinco</w:t>
      </w:r>
      <w:r w:rsidRPr="003932C8">
        <w:rPr>
          <w:rFonts w:ascii="Palatino Linotype" w:eastAsia="Palatino Linotype" w:hAnsi="Palatino Linotype" w:cs="Palatino Linotype"/>
          <w:color w:val="000000"/>
        </w:rPr>
        <w:t>, el Sujeto Obligado</w:t>
      </w:r>
      <w:r w:rsidRPr="003932C8">
        <w:rPr>
          <w:rFonts w:ascii="Palatino Linotype" w:eastAsia="Palatino Linotype" w:hAnsi="Palatino Linotype" w:cs="Palatino Linotype"/>
          <w:b/>
          <w:color w:val="000000"/>
        </w:rPr>
        <w:t>,</w:t>
      </w:r>
      <w:r w:rsidRPr="003932C8">
        <w:rPr>
          <w:rFonts w:ascii="Palatino Linotype" w:eastAsia="Palatino Linotype" w:hAnsi="Palatino Linotype" w:cs="Palatino Linotype"/>
          <w:color w:val="000000"/>
        </w:rPr>
        <w:t xml:space="preserve"> dio respuesta </w:t>
      </w:r>
      <w:r w:rsidR="00B85532" w:rsidRPr="003932C8">
        <w:rPr>
          <w:rFonts w:ascii="Palatino Linotype" w:eastAsia="Palatino Linotype" w:hAnsi="Palatino Linotype" w:cs="Palatino Linotype"/>
          <w:color w:val="000000"/>
        </w:rPr>
        <w:t xml:space="preserve">en los siguientes términos y adjuntando </w:t>
      </w:r>
      <w:r w:rsidRPr="003932C8">
        <w:rPr>
          <w:rFonts w:ascii="Palatino Linotype" w:eastAsia="Palatino Linotype" w:hAnsi="Palatino Linotype" w:cs="Palatino Linotype"/>
          <w:color w:val="000000"/>
        </w:rPr>
        <w:t>los archivos digitales siguientes:</w:t>
      </w:r>
    </w:p>
    <w:p w:rsidR="00ED6494" w:rsidRPr="003932C8" w:rsidRDefault="00ED6494" w:rsidP="00ED6494">
      <w:pPr>
        <w:pBdr>
          <w:top w:val="nil"/>
          <w:left w:val="nil"/>
          <w:bottom w:val="nil"/>
          <w:right w:val="nil"/>
          <w:between w:val="nil"/>
        </w:pBdr>
        <w:ind w:left="567" w:right="-234"/>
        <w:jc w:val="right"/>
        <w:rPr>
          <w:rFonts w:ascii="Palatino Linotype" w:eastAsia="Palatino Linotype" w:hAnsi="Palatino Linotype" w:cs="Palatino Linotype"/>
          <w:i/>
          <w:color w:val="000000"/>
        </w:rPr>
      </w:pPr>
      <w:r w:rsidRPr="003932C8">
        <w:rPr>
          <w:rFonts w:ascii="Palatino Linotype" w:eastAsia="Palatino Linotype" w:hAnsi="Palatino Linotype" w:cs="Palatino Linotype"/>
          <w:i/>
          <w:color w:val="000000"/>
        </w:rPr>
        <w:lastRenderedPageBreak/>
        <w:t>Metepec, México a 30 de Octubre de 2025</w:t>
      </w:r>
    </w:p>
    <w:p w:rsidR="00ED6494" w:rsidRPr="003932C8" w:rsidRDefault="00ED6494" w:rsidP="00ED6494">
      <w:pPr>
        <w:pBdr>
          <w:top w:val="nil"/>
          <w:left w:val="nil"/>
          <w:bottom w:val="nil"/>
          <w:right w:val="nil"/>
          <w:between w:val="nil"/>
        </w:pBdr>
        <w:ind w:left="567" w:right="-234"/>
        <w:jc w:val="right"/>
        <w:rPr>
          <w:rFonts w:ascii="Palatino Linotype" w:eastAsia="Palatino Linotype" w:hAnsi="Palatino Linotype" w:cs="Palatino Linotype"/>
          <w:i/>
          <w:color w:val="000000"/>
        </w:rPr>
      </w:pPr>
      <w:r w:rsidRPr="003932C8">
        <w:rPr>
          <w:rFonts w:ascii="Palatino Linotype" w:eastAsia="Palatino Linotype" w:hAnsi="Palatino Linotype" w:cs="Palatino Linotype"/>
          <w:i/>
          <w:color w:val="000000"/>
        </w:rPr>
        <w:t>Nombre del solicitante: C. Solicitante</w:t>
      </w:r>
    </w:p>
    <w:p w:rsidR="00ED6494" w:rsidRPr="003932C8" w:rsidRDefault="00ED6494" w:rsidP="00ED6494">
      <w:pPr>
        <w:pBdr>
          <w:top w:val="nil"/>
          <w:left w:val="nil"/>
          <w:bottom w:val="nil"/>
          <w:right w:val="nil"/>
          <w:between w:val="nil"/>
        </w:pBdr>
        <w:ind w:left="567" w:right="-234"/>
        <w:jc w:val="right"/>
        <w:rPr>
          <w:rFonts w:ascii="Palatino Linotype" w:eastAsia="Palatino Linotype" w:hAnsi="Palatino Linotype" w:cs="Palatino Linotype"/>
          <w:i/>
          <w:color w:val="000000"/>
        </w:rPr>
      </w:pPr>
      <w:r w:rsidRPr="003932C8">
        <w:rPr>
          <w:rFonts w:ascii="Palatino Linotype" w:eastAsia="Palatino Linotype" w:hAnsi="Palatino Linotype" w:cs="Palatino Linotype"/>
          <w:i/>
          <w:color w:val="000000"/>
        </w:rPr>
        <w:t>Folio de la solicitud: 00630/CAEM/IP/2025</w:t>
      </w:r>
    </w:p>
    <w:p w:rsidR="00ED6494" w:rsidRPr="003932C8" w:rsidRDefault="00ED6494" w:rsidP="00ED6494">
      <w:pPr>
        <w:pBdr>
          <w:top w:val="nil"/>
          <w:left w:val="nil"/>
          <w:bottom w:val="nil"/>
          <w:right w:val="nil"/>
          <w:between w:val="nil"/>
        </w:pBdr>
        <w:ind w:right="-234"/>
        <w:jc w:val="both"/>
        <w:rPr>
          <w:rFonts w:ascii="Palatino Linotype" w:eastAsia="Palatino Linotype" w:hAnsi="Palatino Linotype" w:cs="Palatino Linotype"/>
          <w:i/>
          <w:color w:val="000000"/>
        </w:rPr>
      </w:pPr>
    </w:p>
    <w:p w:rsidR="00ED6494" w:rsidRPr="003932C8" w:rsidRDefault="00ED6494" w:rsidP="00ED6494">
      <w:pPr>
        <w:pBdr>
          <w:top w:val="nil"/>
          <w:left w:val="nil"/>
          <w:bottom w:val="nil"/>
          <w:right w:val="nil"/>
          <w:between w:val="nil"/>
        </w:pBdr>
        <w:ind w:left="567" w:right="-234"/>
        <w:jc w:val="both"/>
        <w:rPr>
          <w:rFonts w:ascii="Palatino Linotype" w:eastAsia="Palatino Linotype" w:hAnsi="Palatino Linotype" w:cs="Palatino Linotype"/>
          <w:i/>
          <w:color w:val="000000"/>
        </w:rPr>
      </w:pPr>
      <w:r w:rsidRPr="003932C8">
        <w:rPr>
          <w:rFonts w:ascii="Palatino Linotype" w:eastAsia="Palatino Linotype" w:hAnsi="Palatino Linotype" w:cs="Palatino Linotype"/>
          <w:i/>
          <w:color w:val="000000"/>
        </w:rPr>
        <w:t xml:space="preserve">Oficio No. 219C0110000300S-UT/1583/2025 Naucalpan de Juárez, Estado de México 30 de octubre de 2025 ESTIMADO PETICIONARIO FOLIO DE LA SOLICITUD: 00630/CAEM/IP/2025 En respuesta a la solicitud recibida, nos permitimos hacer de su conocimiento que con fundamento en los artículos 2, fracciones 111, VII; 4; 15; 24 fracciones XI y XXIV de la Ley de Transparencia y Acceso a la Información Pública del Estado de México y Municipios, y en cumplimiento a lo establecido en el artículo 53, fracciones 11, V y VI, su petición formulada en la Unidad de Transparencia de la Comisión del Agua del Estado de México vía electrónica, misma que a la letra dice: “Necesito saber como puedo iniciaciar un procedimiento para recibir ayuda para tener agua en mi comunidad, debido a que se realizo una obra pública municipal para darnos el servicio, pero como el pozo le pertenece a la comunidad, los vecinos que están en el comité de agua no avalan nuestro contrtato y quería saber si ante este organismo sería competente en la materia, de ser así, que necesito para iniciar el procedimiento, y cual sería el domicilio.” (sic) Al respecto. le informo que, en primer término, debe precisarse que de conformidad con el párrafo segundo del artículo 12 de la Ley Transparencia y Acceso a la Información Pública del Estado de México y Municipios: "Los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 Por lo anterior, y </w:t>
      </w:r>
      <w:r w:rsidRPr="003932C8">
        <w:rPr>
          <w:rFonts w:ascii="Palatino Linotype" w:eastAsia="Palatino Linotype" w:hAnsi="Palatino Linotype" w:cs="Palatino Linotype"/>
          <w:b/>
          <w:i/>
          <w:color w:val="000000"/>
        </w:rPr>
        <w:t>derivado del análisis de su solicitud, hago de su conocimiento que nos declaramos incompetentes para atender la solicitud de información que platea</w:t>
      </w:r>
      <w:r w:rsidRPr="003932C8">
        <w:rPr>
          <w:rFonts w:ascii="Palatino Linotype" w:eastAsia="Palatino Linotype" w:hAnsi="Palatino Linotype" w:cs="Palatino Linotype"/>
          <w:i/>
          <w:color w:val="000000"/>
        </w:rPr>
        <w:t>, ya que de acuerdo con las facultades, atribuciones y funciones establecidas en el artículo 31 de la Ley Orgánica de la Administración Pública del Estado de México, del Reglamento Interior y del Manual General de Organización de la Comisión del Agua del Estado de México, este sujeto obligado no genera información pública relacionada con su solicitud , por lo cual le sugerimos redirigir su petición al municipio al que pertenece, para poder atender de manera correcta su solicitud, ya que como lo menciona la obra es propiedad municipal por lo cual no tenemos injerencia en el tema. Sin otro particular por el momento, aprovecho la ocasión para enviarle un cordial saludo. A T E N T A M E N T E MAESTRO FERNANDO DANIEL CABRERA RAMIREZ TITULAR DE LA UNIDAD DE TRANSPARENCIA</w:t>
      </w:r>
    </w:p>
    <w:p w:rsidR="00ED6494" w:rsidRPr="003932C8" w:rsidRDefault="00ED6494" w:rsidP="00ED6494">
      <w:pPr>
        <w:pBdr>
          <w:top w:val="nil"/>
          <w:left w:val="nil"/>
          <w:bottom w:val="nil"/>
          <w:right w:val="nil"/>
          <w:between w:val="nil"/>
        </w:pBdr>
        <w:ind w:right="-234"/>
        <w:jc w:val="both"/>
        <w:rPr>
          <w:rFonts w:ascii="Palatino Linotype" w:eastAsia="Palatino Linotype" w:hAnsi="Palatino Linotype" w:cs="Palatino Linotype"/>
          <w:i/>
          <w:color w:val="000000"/>
        </w:rPr>
      </w:pPr>
    </w:p>
    <w:p w:rsidR="00ED6494" w:rsidRPr="003932C8" w:rsidRDefault="00ED6494" w:rsidP="00ED6494">
      <w:pPr>
        <w:pBdr>
          <w:top w:val="nil"/>
          <w:left w:val="nil"/>
          <w:bottom w:val="nil"/>
          <w:right w:val="nil"/>
          <w:between w:val="nil"/>
        </w:pBdr>
        <w:ind w:left="567" w:right="-234"/>
        <w:jc w:val="both"/>
        <w:rPr>
          <w:rFonts w:ascii="Palatino Linotype" w:eastAsia="Palatino Linotype" w:hAnsi="Palatino Linotype" w:cs="Palatino Linotype"/>
          <w:i/>
          <w:color w:val="000000"/>
        </w:rPr>
      </w:pPr>
      <w:r w:rsidRPr="003932C8">
        <w:rPr>
          <w:rFonts w:ascii="Palatino Linotype" w:eastAsia="Palatino Linotype" w:hAnsi="Palatino Linotype" w:cs="Palatino Linotype"/>
          <w:i/>
          <w:color w:val="000000"/>
        </w:rPr>
        <w:t>ATENTAMENTE</w:t>
      </w:r>
    </w:p>
    <w:p w:rsidR="00B85532" w:rsidRPr="003932C8" w:rsidRDefault="00ED6494" w:rsidP="00ED6494">
      <w:pPr>
        <w:pBdr>
          <w:top w:val="nil"/>
          <w:left w:val="nil"/>
          <w:bottom w:val="nil"/>
          <w:right w:val="nil"/>
          <w:between w:val="nil"/>
        </w:pBdr>
        <w:ind w:left="567" w:right="-234"/>
        <w:jc w:val="both"/>
        <w:rPr>
          <w:rFonts w:ascii="Palatino Linotype" w:eastAsia="Palatino Linotype" w:hAnsi="Palatino Linotype" w:cs="Palatino Linotype"/>
          <w:i/>
          <w:color w:val="000000"/>
        </w:rPr>
      </w:pPr>
      <w:r w:rsidRPr="003932C8">
        <w:rPr>
          <w:rFonts w:ascii="Palatino Linotype" w:eastAsia="Palatino Linotype" w:hAnsi="Palatino Linotype" w:cs="Palatino Linotype"/>
          <w:i/>
          <w:color w:val="000000"/>
        </w:rPr>
        <w:t>Mtro. Fernando Daniel Cabrera Ramirez</w:t>
      </w:r>
    </w:p>
    <w:p w:rsidR="00CD6E8D" w:rsidRPr="003932C8" w:rsidRDefault="00CD6E8D" w:rsidP="00ED6494">
      <w:pPr>
        <w:pBdr>
          <w:top w:val="nil"/>
          <w:left w:val="nil"/>
          <w:bottom w:val="nil"/>
          <w:right w:val="nil"/>
          <w:between w:val="nil"/>
        </w:pBdr>
        <w:ind w:left="567" w:right="-234"/>
        <w:jc w:val="both"/>
        <w:rPr>
          <w:rFonts w:ascii="Palatino Linotype" w:eastAsia="Palatino Linotype" w:hAnsi="Palatino Linotype" w:cs="Palatino Linotype"/>
          <w:i/>
          <w:color w:val="000000"/>
        </w:rPr>
      </w:pPr>
    </w:p>
    <w:p w:rsidR="00D83178" w:rsidRPr="003932C8" w:rsidRDefault="00D83178" w:rsidP="00ED6494">
      <w:pPr>
        <w:pBdr>
          <w:top w:val="nil"/>
          <w:left w:val="nil"/>
          <w:bottom w:val="nil"/>
          <w:right w:val="nil"/>
          <w:between w:val="nil"/>
        </w:pBdr>
        <w:ind w:left="567" w:right="-234"/>
        <w:jc w:val="both"/>
        <w:rPr>
          <w:rFonts w:ascii="Palatino Linotype" w:eastAsia="Palatino Linotype" w:hAnsi="Palatino Linotype" w:cs="Palatino Linotype"/>
          <w:b/>
          <w:i/>
          <w:color w:val="000000"/>
        </w:rPr>
      </w:pPr>
    </w:p>
    <w:p w:rsidR="00CD6E8D" w:rsidRPr="003932C8" w:rsidRDefault="00CD6E8D" w:rsidP="00ED6494">
      <w:pPr>
        <w:pBdr>
          <w:top w:val="nil"/>
          <w:left w:val="nil"/>
          <w:bottom w:val="nil"/>
          <w:right w:val="nil"/>
          <w:between w:val="nil"/>
        </w:pBdr>
        <w:ind w:left="567" w:right="-234"/>
        <w:jc w:val="both"/>
        <w:rPr>
          <w:rFonts w:ascii="Palatino Linotype" w:eastAsia="Palatino Linotype" w:hAnsi="Palatino Linotype" w:cs="Palatino Linotype"/>
          <w:b/>
          <w:i/>
          <w:color w:val="000000"/>
        </w:rPr>
      </w:pPr>
      <w:r w:rsidRPr="003932C8">
        <w:rPr>
          <w:rFonts w:ascii="Palatino Linotype" w:eastAsia="Palatino Linotype" w:hAnsi="Palatino Linotype" w:cs="Palatino Linotype"/>
          <w:b/>
          <w:i/>
          <w:color w:val="000000"/>
        </w:rPr>
        <w:t>630.pdf</w:t>
      </w:r>
    </w:p>
    <w:p w:rsidR="00CD6E8D" w:rsidRPr="003932C8" w:rsidRDefault="00CD6E8D" w:rsidP="00ED6494">
      <w:pPr>
        <w:pBdr>
          <w:top w:val="nil"/>
          <w:left w:val="nil"/>
          <w:bottom w:val="nil"/>
          <w:right w:val="nil"/>
          <w:between w:val="nil"/>
        </w:pBdr>
        <w:ind w:left="567" w:right="-234"/>
        <w:jc w:val="both"/>
        <w:rPr>
          <w:rFonts w:ascii="Palatino Linotype" w:eastAsia="Palatino Linotype" w:hAnsi="Palatino Linotype" w:cs="Palatino Linotype"/>
          <w:color w:val="000000"/>
        </w:rPr>
      </w:pPr>
      <w:r w:rsidRPr="003932C8">
        <w:rPr>
          <w:rFonts w:ascii="Palatino Linotype" w:eastAsia="Palatino Linotype" w:hAnsi="Palatino Linotype" w:cs="Palatino Linotype"/>
          <w:color w:val="000000"/>
        </w:rPr>
        <w:t xml:space="preserve">Oficio No. 219C01100003005 UT/1583/2025 de fecha 30 de octubre de 2025, firmado por el </w:t>
      </w:r>
      <w:r w:rsidRPr="003932C8">
        <w:rPr>
          <w:rFonts w:ascii="Palatino Linotype" w:eastAsia="Palatino Linotype" w:hAnsi="Palatino Linotype" w:cs="Palatino Linotype"/>
          <w:b/>
          <w:color w:val="000000"/>
        </w:rPr>
        <w:t>Titular de la Unidad de Transparencia</w:t>
      </w:r>
      <w:r w:rsidRPr="003932C8">
        <w:rPr>
          <w:rFonts w:ascii="Palatino Linotype" w:eastAsia="Palatino Linotype" w:hAnsi="Palatino Linotype" w:cs="Palatino Linotype"/>
          <w:color w:val="000000"/>
        </w:rPr>
        <w:t>, a través del cual refiere ser incompetentes para conocer de la información solicitada de acuerdo a las facultades del Sujeto Obligado.</w:t>
      </w:r>
    </w:p>
    <w:p w:rsidR="00CD6E8D" w:rsidRPr="003932C8" w:rsidRDefault="00CD6E8D" w:rsidP="00ED6494">
      <w:pPr>
        <w:pBdr>
          <w:top w:val="nil"/>
          <w:left w:val="nil"/>
          <w:bottom w:val="nil"/>
          <w:right w:val="nil"/>
          <w:between w:val="nil"/>
        </w:pBdr>
        <w:ind w:left="567" w:right="-234"/>
        <w:jc w:val="both"/>
        <w:rPr>
          <w:rFonts w:ascii="Palatino Linotype" w:eastAsia="Palatino Linotype" w:hAnsi="Palatino Linotype" w:cs="Palatino Linotype"/>
          <w:color w:val="000000"/>
        </w:rPr>
      </w:pPr>
    </w:p>
    <w:p w:rsidR="00CD6E8D" w:rsidRPr="003932C8" w:rsidRDefault="00CD6E8D" w:rsidP="00ED6494">
      <w:pPr>
        <w:pBdr>
          <w:top w:val="nil"/>
          <w:left w:val="nil"/>
          <w:bottom w:val="nil"/>
          <w:right w:val="nil"/>
          <w:between w:val="nil"/>
        </w:pBdr>
        <w:ind w:left="567" w:right="-234"/>
        <w:jc w:val="both"/>
        <w:rPr>
          <w:rFonts w:ascii="Palatino Linotype" w:eastAsia="Palatino Linotype" w:hAnsi="Palatino Linotype" w:cs="Palatino Linotype"/>
          <w:color w:val="000000"/>
        </w:rPr>
      </w:pPr>
      <w:r w:rsidRPr="003932C8">
        <w:rPr>
          <w:rFonts w:ascii="Palatino Linotype" w:eastAsia="Palatino Linotype" w:hAnsi="Palatino Linotype" w:cs="Palatino Linotype"/>
          <w:color w:val="000000"/>
        </w:rPr>
        <w:t>Asimismo le sugiere al solicitante dirigir su petición al municipio al que pertenece al ser una obra de propiedad municipal.</w:t>
      </w:r>
    </w:p>
    <w:p w:rsidR="00B85532" w:rsidRPr="003932C8" w:rsidRDefault="00B85532" w:rsidP="00B85532">
      <w:pPr>
        <w:pBdr>
          <w:top w:val="nil"/>
          <w:left w:val="nil"/>
          <w:bottom w:val="nil"/>
          <w:right w:val="nil"/>
          <w:between w:val="nil"/>
        </w:pBdr>
        <w:ind w:left="567" w:right="-787"/>
        <w:jc w:val="both"/>
        <w:rPr>
          <w:rFonts w:ascii="Palatino Linotype" w:eastAsia="Palatino Linotype" w:hAnsi="Palatino Linotype" w:cs="Palatino Linotype"/>
          <w:i/>
          <w:color w:val="000000"/>
        </w:rPr>
      </w:pPr>
    </w:p>
    <w:p w:rsidR="000E3072" w:rsidRPr="003932C8" w:rsidRDefault="000E3072" w:rsidP="00516DFA">
      <w:pPr>
        <w:pBdr>
          <w:top w:val="nil"/>
          <w:left w:val="nil"/>
          <w:bottom w:val="nil"/>
          <w:right w:val="nil"/>
          <w:between w:val="nil"/>
        </w:pBdr>
        <w:tabs>
          <w:tab w:val="left" w:pos="567"/>
        </w:tabs>
        <w:ind w:right="-788"/>
        <w:jc w:val="both"/>
        <w:rPr>
          <w:rFonts w:ascii="Palatino Linotype" w:eastAsia="Palatino Linotype" w:hAnsi="Palatino Linotype" w:cs="Palatino Linotype"/>
          <w:color w:val="000000"/>
        </w:rPr>
      </w:pPr>
    </w:p>
    <w:p w:rsidR="00265282" w:rsidRPr="003932C8" w:rsidRDefault="004154F8">
      <w:pPr>
        <w:numPr>
          <w:ilvl w:val="0"/>
          <w:numId w:val="1"/>
        </w:numPr>
        <w:pBdr>
          <w:top w:val="nil"/>
          <w:left w:val="nil"/>
          <w:bottom w:val="nil"/>
          <w:right w:val="nil"/>
          <w:between w:val="nil"/>
        </w:pBdr>
        <w:tabs>
          <w:tab w:val="left" w:pos="0"/>
        </w:tabs>
        <w:spacing w:line="360" w:lineRule="auto"/>
        <w:ind w:left="0" w:right="-787" w:firstLine="0"/>
        <w:jc w:val="both"/>
        <w:rPr>
          <w:color w:val="000000"/>
        </w:rPr>
      </w:pPr>
      <w:r w:rsidRPr="003932C8">
        <w:rPr>
          <w:rFonts w:ascii="Palatino Linotype" w:eastAsia="Palatino Linotype" w:hAnsi="Palatino Linotype" w:cs="Palatino Linotype"/>
          <w:color w:val="000000"/>
        </w:rPr>
        <w:t>El</w:t>
      </w:r>
      <w:r w:rsidRPr="003932C8">
        <w:rPr>
          <w:rFonts w:ascii="Palatino Linotype" w:eastAsia="Palatino Linotype" w:hAnsi="Palatino Linotype" w:cs="Palatino Linotype"/>
          <w:b/>
          <w:color w:val="000000"/>
        </w:rPr>
        <w:t xml:space="preserve"> </w:t>
      </w:r>
      <w:r w:rsidR="00516DFA" w:rsidRPr="003932C8">
        <w:rPr>
          <w:rFonts w:ascii="Palatino Linotype" w:eastAsia="Palatino Linotype" w:hAnsi="Palatino Linotype" w:cs="Palatino Linotype"/>
          <w:b/>
          <w:color w:val="000000"/>
        </w:rPr>
        <w:t xml:space="preserve">seis de noviembre de dos mil veinticinco </w:t>
      </w:r>
      <w:r w:rsidRPr="003932C8">
        <w:rPr>
          <w:rFonts w:ascii="Palatino Linotype" w:eastAsia="Palatino Linotype" w:hAnsi="Palatino Linotype" w:cs="Palatino Linotype"/>
          <w:color w:val="000000"/>
        </w:rPr>
        <w:t>, el particular interpuso el recurso de revisión en contra de la respuesta otorgada por el Sujeto Obligado, realizando las siguientes manifestaciones:</w:t>
      </w:r>
    </w:p>
    <w:p w:rsidR="00BA3B05" w:rsidRPr="003932C8" w:rsidRDefault="00BA3B05" w:rsidP="000A3092">
      <w:pPr>
        <w:pBdr>
          <w:top w:val="nil"/>
          <w:left w:val="nil"/>
          <w:bottom w:val="nil"/>
          <w:right w:val="nil"/>
          <w:between w:val="nil"/>
        </w:pBdr>
        <w:tabs>
          <w:tab w:val="left" w:pos="0"/>
        </w:tabs>
        <w:ind w:left="720" w:right="-788"/>
        <w:jc w:val="both"/>
        <w:rPr>
          <w:color w:val="000000"/>
        </w:rPr>
      </w:pPr>
    </w:p>
    <w:p w:rsidR="00265282" w:rsidRPr="003932C8" w:rsidRDefault="004154F8" w:rsidP="00516DFA">
      <w:pPr>
        <w:pBdr>
          <w:top w:val="nil"/>
          <w:left w:val="nil"/>
          <w:bottom w:val="nil"/>
          <w:right w:val="nil"/>
          <w:between w:val="nil"/>
        </w:pBdr>
        <w:ind w:left="568" w:right="758"/>
        <w:jc w:val="both"/>
        <w:rPr>
          <w:rFonts w:ascii="Palatino Linotype" w:eastAsia="Palatino Linotype" w:hAnsi="Palatino Linotype" w:cs="Palatino Linotype"/>
          <w:i/>
          <w:color w:val="000000"/>
        </w:rPr>
      </w:pPr>
      <w:bookmarkStart w:id="2" w:name="_heading=h.30j0zll" w:colFirst="0" w:colLast="0"/>
      <w:bookmarkEnd w:id="2"/>
      <w:r w:rsidRPr="003932C8">
        <w:rPr>
          <w:rFonts w:ascii="Palatino Linotype" w:eastAsia="Palatino Linotype" w:hAnsi="Palatino Linotype" w:cs="Palatino Linotype"/>
          <w:b/>
          <w:color w:val="000000"/>
        </w:rPr>
        <w:t xml:space="preserve">Acto impugnado: </w:t>
      </w:r>
    </w:p>
    <w:p w:rsidR="00265282" w:rsidRPr="003932C8" w:rsidRDefault="004154F8" w:rsidP="00516DFA">
      <w:pPr>
        <w:pBdr>
          <w:top w:val="nil"/>
          <w:left w:val="nil"/>
          <w:bottom w:val="nil"/>
          <w:right w:val="nil"/>
          <w:between w:val="nil"/>
        </w:pBdr>
        <w:ind w:left="568" w:right="758"/>
        <w:jc w:val="both"/>
        <w:rPr>
          <w:rFonts w:ascii="Palatino Linotype" w:eastAsia="Palatino Linotype" w:hAnsi="Palatino Linotype" w:cs="Palatino Linotype"/>
          <w:i/>
          <w:color w:val="000000"/>
        </w:rPr>
      </w:pPr>
      <w:r w:rsidRPr="003932C8">
        <w:rPr>
          <w:rFonts w:ascii="Palatino Linotype" w:eastAsia="Palatino Linotype" w:hAnsi="Palatino Linotype" w:cs="Palatino Linotype"/>
          <w:i/>
          <w:color w:val="000000"/>
        </w:rPr>
        <w:t>“</w:t>
      </w:r>
      <w:r w:rsidR="00516DFA" w:rsidRPr="003932C8">
        <w:rPr>
          <w:rFonts w:ascii="Palatino Linotype" w:eastAsia="Palatino Linotype" w:hAnsi="Palatino Linotype" w:cs="Palatino Linotype"/>
          <w:i/>
          <w:color w:val="000000"/>
        </w:rPr>
        <w:t>No dan respuesta sobre sus funciones, lo cuál si lo pueden hacer, además su escaneo esta muy borroso ni siquiera se ve bien</w:t>
      </w:r>
      <w:r w:rsidRPr="003932C8">
        <w:rPr>
          <w:rFonts w:ascii="Palatino Linotype" w:eastAsia="Palatino Linotype" w:hAnsi="Palatino Linotype" w:cs="Palatino Linotype"/>
          <w:i/>
          <w:color w:val="000000"/>
        </w:rPr>
        <w:t>” (Sic)</w:t>
      </w:r>
    </w:p>
    <w:p w:rsidR="00BA3B05" w:rsidRPr="003932C8" w:rsidRDefault="00BA3B05" w:rsidP="00516DFA">
      <w:pPr>
        <w:pBdr>
          <w:top w:val="nil"/>
          <w:left w:val="nil"/>
          <w:bottom w:val="nil"/>
          <w:right w:val="nil"/>
          <w:between w:val="nil"/>
        </w:pBdr>
        <w:ind w:left="568" w:right="758"/>
        <w:jc w:val="both"/>
        <w:rPr>
          <w:rFonts w:ascii="Palatino Linotype" w:eastAsia="Palatino Linotype" w:hAnsi="Palatino Linotype" w:cs="Palatino Linotype"/>
          <w:i/>
          <w:color w:val="000000"/>
        </w:rPr>
      </w:pPr>
    </w:p>
    <w:p w:rsidR="00265282" w:rsidRPr="003932C8" w:rsidRDefault="004154F8" w:rsidP="00516DFA">
      <w:pPr>
        <w:pBdr>
          <w:top w:val="nil"/>
          <w:left w:val="nil"/>
          <w:bottom w:val="nil"/>
          <w:right w:val="nil"/>
          <w:between w:val="nil"/>
        </w:pBdr>
        <w:ind w:left="568" w:right="758"/>
        <w:jc w:val="both"/>
        <w:rPr>
          <w:rFonts w:ascii="Palatino Linotype" w:eastAsia="Palatino Linotype" w:hAnsi="Palatino Linotype" w:cs="Palatino Linotype"/>
          <w:i/>
          <w:color w:val="000000"/>
        </w:rPr>
      </w:pPr>
      <w:bookmarkStart w:id="3" w:name="_heading=h.1fob9te" w:colFirst="0" w:colLast="0"/>
      <w:bookmarkEnd w:id="3"/>
      <w:r w:rsidRPr="003932C8">
        <w:rPr>
          <w:rFonts w:ascii="Palatino Linotype" w:eastAsia="Palatino Linotype" w:hAnsi="Palatino Linotype" w:cs="Palatino Linotype"/>
          <w:b/>
          <w:color w:val="000000"/>
        </w:rPr>
        <w:t>Razones o Motivos de inconformidad:</w:t>
      </w:r>
    </w:p>
    <w:p w:rsidR="00265282" w:rsidRPr="003932C8" w:rsidRDefault="004154F8" w:rsidP="00516DFA">
      <w:pPr>
        <w:pBdr>
          <w:top w:val="nil"/>
          <w:left w:val="nil"/>
          <w:bottom w:val="nil"/>
          <w:right w:val="nil"/>
          <w:between w:val="nil"/>
        </w:pBdr>
        <w:ind w:left="568" w:right="758"/>
        <w:jc w:val="both"/>
        <w:rPr>
          <w:rFonts w:ascii="Palatino Linotype" w:eastAsia="Palatino Linotype" w:hAnsi="Palatino Linotype" w:cs="Palatino Linotype"/>
          <w:i/>
          <w:color w:val="000000"/>
        </w:rPr>
      </w:pPr>
      <w:r w:rsidRPr="003932C8">
        <w:rPr>
          <w:rFonts w:ascii="Palatino Linotype" w:eastAsia="Palatino Linotype" w:hAnsi="Palatino Linotype" w:cs="Palatino Linotype"/>
          <w:i/>
          <w:color w:val="000000"/>
        </w:rPr>
        <w:t>“</w:t>
      </w:r>
      <w:r w:rsidR="00516DFA" w:rsidRPr="003932C8">
        <w:rPr>
          <w:rFonts w:ascii="Palatino Linotype" w:eastAsia="Palatino Linotype" w:hAnsi="Palatino Linotype" w:cs="Palatino Linotype"/>
          <w:i/>
          <w:color w:val="000000"/>
        </w:rPr>
        <w:t>No se responde parcial o totalmente a los cuetionamientos</w:t>
      </w:r>
      <w:r w:rsidRPr="003932C8">
        <w:rPr>
          <w:rFonts w:ascii="Palatino Linotype" w:eastAsia="Palatino Linotype" w:hAnsi="Palatino Linotype" w:cs="Palatino Linotype"/>
          <w:i/>
          <w:color w:val="000000"/>
        </w:rPr>
        <w:t>” (Sic)</w:t>
      </w:r>
    </w:p>
    <w:p w:rsidR="00265282" w:rsidRPr="003932C8" w:rsidRDefault="00265282">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i/>
          <w:color w:val="000000"/>
          <w:u w:val="single"/>
        </w:rPr>
      </w:pPr>
    </w:p>
    <w:p w:rsidR="00265282" w:rsidRPr="003932C8" w:rsidRDefault="004154F8">
      <w:pPr>
        <w:numPr>
          <w:ilvl w:val="0"/>
          <w:numId w:val="1"/>
        </w:numPr>
        <w:pBdr>
          <w:top w:val="nil"/>
          <w:left w:val="nil"/>
          <w:bottom w:val="nil"/>
          <w:right w:val="nil"/>
          <w:between w:val="nil"/>
        </w:pBdr>
        <w:tabs>
          <w:tab w:val="left" w:pos="0"/>
        </w:tabs>
        <w:spacing w:line="360" w:lineRule="auto"/>
        <w:ind w:left="0" w:right="-787" w:firstLine="0"/>
        <w:jc w:val="both"/>
        <w:rPr>
          <w:color w:val="000000"/>
        </w:rPr>
      </w:pPr>
      <w:r w:rsidRPr="003932C8">
        <w:rPr>
          <w:rFonts w:ascii="Palatino Linotype" w:eastAsia="Palatino Linotype" w:hAnsi="Palatino Linotype" w:cs="Palatino Linotype"/>
          <w:color w:val="000000"/>
        </w:rPr>
        <w:t xml:space="preserve">La Comisionada Ponente con fundamento en lo dispuesto por el artículo 185, fracción II, de la ley de la materia, a través del </w:t>
      </w:r>
      <w:r w:rsidRPr="003932C8">
        <w:rPr>
          <w:rFonts w:ascii="Palatino Linotype" w:eastAsia="Palatino Linotype" w:hAnsi="Palatino Linotype" w:cs="Palatino Linotype"/>
          <w:b/>
          <w:color w:val="000000"/>
        </w:rPr>
        <w:t xml:space="preserve">acuerdo de admisión </w:t>
      </w:r>
      <w:r w:rsidRPr="003932C8">
        <w:rPr>
          <w:rFonts w:ascii="Palatino Linotype" w:eastAsia="Palatino Linotype" w:hAnsi="Palatino Linotype" w:cs="Palatino Linotype"/>
          <w:color w:val="000000"/>
        </w:rPr>
        <w:t xml:space="preserve">de fecha </w:t>
      </w:r>
      <w:r w:rsidR="003B408B" w:rsidRPr="003932C8">
        <w:rPr>
          <w:rFonts w:ascii="Palatino Linotype" w:eastAsia="Palatino Linotype" w:hAnsi="Palatino Linotype" w:cs="Palatino Linotype"/>
          <w:b/>
          <w:color w:val="000000"/>
        </w:rPr>
        <w:t xml:space="preserve">doce de noviembre de dos mil </w:t>
      </w:r>
      <w:r w:rsidR="00714902" w:rsidRPr="003932C8">
        <w:rPr>
          <w:rFonts w:ascii="Palatino Linotype" w:eastAsia="Palatino Linotype" w:hAnsi="Palatino Linotype" w:cs="Palatino Linotype"/>
          <w:b/>
          <w:color w:val="000000"/>
        </w:rPr>
        <w:t>veinticinco</w:t>
      </w:r>
      <w:r w:rsidRPr="003932C8">
        <w:rPr>
          <w:rFonts w:ascii="Palatino Linotype" w:eastAsia="Palatino Linotype" w:hAnsi="Palatino Linotype" w:cs="Palatino Linotype"/>
          <w:b/>
          <w:color w:val="000000"/>
        </w:rPr>
        <w:t xml:space="preserve">, </w:t>
      </w:r>
      <w:r w:rsidRPr="003932C8">
        <w:rPr>
          <w:rFonts w:ascii="Palatino Linotype" w:eastAsia="Palatino Linotype" w:hAnsi="Palatino Linotype" w:cs="Palatino Linotype"/>
          <w:color w:val="000000"/>
        </w:rPr>
        <w:t xml:space="preserve">puso a disposición de las partes el expediente electrónico vía SAIMEX a efecto de que en un plazo máximo de siete días </w:t>
      </w:r>
      <w:r w:rsidRPr="003932C8">
        <w:rPr>
          <w:rFonts w:ascii="Palatino Linotype" w:eastAsia="Palatino Linotype" w:hAnsi="Palatino Linotype" w:cs="Palatino Linotype"/>
        </w:rPr>
        <w:t>manifestara</w:t>
      </w:r>
      <w:r w:rsidRPr="003932C8">
        <w:rPr>
          <w:rFonts w:ascii="Palatino Linotype" w:eastAsia="Palatino Linotype" w:hAnsi="Palatino Linotype" w:cs="Palatino Linotype"/>
          <w:color w:val="000000"/>
        </w:rPr>
        <w:t xml:space="preserve"> lo que a su derecho conviniera, </w:t>
      </w:r>
      <w:r w:rsidRPr="003932C8">
        <w:rPr>
          <w:rFonts w:ascii="Palatino Linotype" w:eastAsia="Palatino Linotype" w:hAnsi="Palatino Linotype" w:cs="Palatino Linotype"/>
        </w:rPr>
        <w:t>ofreciera</w:t>
      </w:r>
      <w:r w:rsidRPr="003932C8">
        <w:rPr>
          <w:rFonts w:ascii="Palatino Linotype" w:eastAsia="Palatino Linotype" w:hAnsi="Palatino Linotype" w:cs="Palatino Linotype"/>
          <w:color w:val="000000"/>
        </w:rPr>
        <w:t xml:space="preserve"> pruebas y alegatos según corresponda al caso concreto, de esta forma para que el </w:t>
      </w:r>
      <w:r w:rsidRPr="003932C8">
        <w:rPr>
          <w:rFonts w:ascii="Palatino Linotype" w:eastAsia="Palatino Linotype" w:hAnsi="Palatino Linotype" w:cs="Palatino Linotype"/>
          <w:b/>
          <w:color w:val="000000"/>
        </w:rPr>
        <w:t xml:space="preserve">SUJETO OBLIGADO </w:t>
      </w:r>
      <w:r w:rsidRPr="003932C8">
        <w:rPr>
          <w:rFonts w:ascii="Palatino Linotype" w:eastAsia="Palatino Linotype" w:hAnsi="Palatino Linotype" w:cs="Palatino Linotype"/>
        </w:rPr>
        <w:t>presentará</w:t>
      </w:r>
      <w:r w:rsidRPr="003932C8">
        <w:rPr>
          <w:rFonts w:ascii="Palatino Linotype" w:eastAsia="Palatino Linotype" w:hAnsi="Palatino Linotype" w:cs="Palatino Linotype"/>
          <w:color w:val="000000"/>
        </w:rPr>
        <w:t xml:space="preserve"> el Informe Justificado procedente.</w:t>
      </w:r>
    </w:p>
    <w:p w:rsidR="00265282" w:rsidRPr="003932C8" w:rsidRDefault="004154F8" w:rsidP="00BE2F0D">
      <w:pPr>
        <w:numPr>
          <w:ilvl w:val="0"/>
          <w:numId w:val="1"/>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b/>
          <w:color w:val="000000"/>
        </w:rPr>
      </w:pPr>
      <w:r w:rsidRPr="003932C8">
        <w:rPr>
          <w:rFonts w:ascii="Palatino Linotype" w:eastAsia="Palatino Linotype" w:hAnsi="Palatino Linotype" w:cs="Palatino Linotype"/>
          <w:color w:val="000000"/>
        </w:rPr>
        <w:lastRenderedPageBreak/>
        <w:t>El Recurrente</w:t>
      </w:r>
      <w:r w:rsidR="00416627" w:rsidRPr="003932C8">
        <w:rPr>
          <w:rFonts w:ascii="Palatino Linotype" w:eastAsia="Palatino Linotype" w:hAnsi="Palatino Linotype" w:cs="Palatino Linotype"/>
          <w:b/>
          <w:color w:val="000000"/>
        </w:rPr>
        <w:t xml:space="preserve"> </w:t>
      </w:r>
      <w:r w:rsidR="00BE2F0D" w:rsidRPr="003932C8">
        <w:rPr>
          <w:rFonts w:ascii="Palatino Linotype" w:eastAsia="Palatino Linotype" w:hAnsi="Palatino Linotype" w:cs="Palatino Linotype"/>
          <w:color w:val="000000"/>
        </w:rPr>
        <w:t xml:space="preserve">no realizó manifestaciones que a su derecho conviniera o asistiera. </w:t>
      </w:r>
      <w:r w:rsidRPr="003932C8">
        <w:rPr>
          <w:rFonts w:ascii="Palatino Linotype" w:eastAsia="Palatino Linotype" w:hAnsi="Palatino Linotype" w:cs="Palatino Linotype"/>
          <w:color w:val="000000"/>
        </w:rPr>
        <w:t>Por su parte, el Sujeto Obligado,</w:t>
      </w:r>
      <w:r w:rsidRPr="003932C8">
        <w:rPr>
          <w:rFonts w:ascii="Palatino Linotype" w:eastAsia="Palatino Linotype" w:hAnsi="Palatino Linotype" w:cs="Palatino Linotype"/>
          <w:b/>
          <w:color w:val="000000"/>
        </w:rPr>
        <w:t xml:space="preserve"> </w:t>
      </w:r>
      <w:r w:rsidRPr="003932C8">
        <w:rPr>
          <w:rFonts w:ascii="Palatino Linotype" w:eastAsia="Palatino Linotype" w:hAnsi="Palatino Linotype" w:cs="Palatino Linotype"/>
          <w:color w:val="000000"/>
        </w:rPr>
        <w:t>el</w:t>
      </w:r>
      <w:r w:rsidRPr="003932C8">
        <w:rPr>
          <w:rFonts w:ascii="Palatino Linotype" w:eastAsia="Palatino Linotype" w:hAnsi="Palatino Linotype" w:cs="Palatino Linotype"/>
          <w:b/>
          <w:color w:val="000000"/>
        </w:rPr>
        <w:t xml:space="preserve"> </w:t>
      </w:r>
      <w:r w:rsidR="00BE2F0D" w:rsidRPr="003932C8">
        <w:rPr>
          <w:rFonts w:ascii="Palatino Linotype" w:eastAsia="Palatino Linotype" w:hAnsi="Palatino Linotype" w:cs="Palatino Linotype"/>
          <w:b/>
          <w:color w:val="000000"/>
        </w:rPr>
        <w:t>veinticuatro de noviembre de dos mil veinticinco,</w:t>
      </w:r>
      <w:r w:rsidRPr="003932C8">
        <w:rPr>
          <w:rFonts w:ascii="Palatino Linotype" w:eastAsia="Palatino Linotype" w:hAnsi="Palatino Linotype" w:cs="Palatino Linotype"/>
          <w:b/>
          <w:color w:val="000000"/>
        </w:rPr>
        <w:t xml:space="preserve"> </w:t>
      </w:r>
      <w:r w:rsidRPr="003932C8">
        <w:rPr>
          <w:rFonts w:ascii="Palatino Linotype" w:eastAsia="Palatino Linotype" w:hAnsi="Palatino Linotype" w:cs="Palatino Linotype"/>
          <w:color w:val="000000"/>
        </w:rPr>
        <w:t xml:space="preserve">presentó </w:t>
      </w:r>
      <w:r w:rsidRPr="003932C8">
        <w:rPr>
          <w:rFonts w:ascii="Palatino Linotype" w:eastAsia="Palatino Linotype" w:hAnsi="Palatino Linotype" w:cs="Palatino Linotype"/>
          <w:b/>
          <w:color w:val="000000"/>
        </w:rPr>
        <w:t>informe justificado</w:t>
      </w:r>
      <w:r w:rsidRPr="003932C8">
        <w:rPr>
          <w:rFonts w:ascii="Palatino Linotype" w:eastAsia="Palatino Linotype" w:hAnsi="Palatino Linotype" w:cs="Palatino Linotype"/>
          <w:color w:val="000000"/>
        </w:rPr>
        <w:t>, a través del siguiente archivo electrónico:</w:t>
      </w:r>
    </w:p>
    <w:p w:rsidR="00BE2F0D" w:rsidRPr="003932C8" w:rsidRDefault="00BE2F0D" w:rsidP="00ED6D88">
      <w:pPr>
        <w:pBdr>
          <w:top w:val="nil"/>
          <w:left w:val="nil"/>
          <w:bottom w:val="nil"/>
          <w:right w:val="nil"/>
          <w:between w:val="nil"/>
        </w:pBdr>
        <w:ind w:left="567" w:right="-518"/>
        <w:jc w:val="both"/>
        <w:rPr>
          <w:rFonts w:ascii="Palatino Linotype" w:eastAsia="Palatino Linotype" w:hAnsi="Palatino Linotype" w:cs="Palatino Linotype"/>
          <w:b/>
          <w:i/>
          <w:color w:val="000000"/>
        </w:rPr>
      </w:pPr>
      <w:r w:rsidRPr="003932C8">
        <w:rPr>
          <w:rFonts w:ascii="Palatino Linotype" w:eastAsia="Palatino Linotype" w:hAnsi="Palatino Linotype" w:cs="Palatino Linotype"/>
          <w:b/>
          <w:i/>
          <w:color w:val="000000"/>
        </w:rPr>
        <w:t xml:space="preserve">Informe Justificado 12848-2025.pdf </w:t>
      </w:r>
    </w:p>
    <w:p w:rsidR="00BE2F0D" w:rsidRPr="003932C8" w:rsidRDefault="00BE2F0D" w:rsidP="00ED6D88">
      <w:pPr>
        <w:pBdr>
          <w:top w:val="nil"/>
          <w:left w:val="nil"/>
          <w:bottom w:val="nil"/>
          <w:right w:val="nil"/>
          <w:between w:val="nil"/>
        </w:pBdr>
        <w:ind w:left="567" w:right="-518"/>
        <w:jc w:val="both"/>
        <w:rPr>
          <w:rFonts w:ascii="Palatino Linotype" w:hAnsi="Palatino Linotype"/>
          <w:color w:val="000000"/>
        </w:rPr>
      </w:pPr>
      <w:r w:rsidRPr="003932C8">
        <w:rPr>
          <w:rFonts w:ascii="Palatino Linotype" w:hAnsi="Palatino Linotype"/>
          <w:color w:val="000000"/>
        </w:rPr>
        <w:t>Oficio número 219C0110000 3000S-T/1644/2025 de fecha 24 de noviembre de 2025, firmado por el Titular de la Unidad de Transparencia, a través del cual refiere que:</w:t>
      </w:r>
    </w:p>
    <w:p w:rsidR="00BE2F0D" w:rsidRPr="003932C8" w:rsidRDefault="00BE2F0D" w:rsidP="00ED6D88">
      <w:pPr>
        <w:pBdr>
          <w:top w:val="nil"/>
          <w:left w:val="nil"/>
          <w:bottom w:val="nil"/>
          <w:right w:val="nil"/>
          <w:between w:val="nil"/>
        </w:pBdr>
        <w:ind w:left="567" w:right="-518"/>
        <w:jc w:val="both"/>
        <w:rPr>
          <w:rFonts w:ascii="Palatino Linotype" w:hAnsi="Palatino Linotype"/>
          <w:color w:val="000000"/>
        </w:rPr>
      </w:pPr>
    </w:p>
    <w:p w:rsidR="00BE2F0D" w:rsidRPr="003932C8" w:rsidRDefault="00BE2F0D" w:rsidP="00ED6D88">
      <w:pPr>
        <w:pBdr>
          <w:top w:val="nil"/>
          <w:left w:val="nil"/>
          <w:bottom w:val="nil"/>
          <w:right w:val="nil"/>
          <w:between w:val="nil"/>
        </w:pBdr>
        <w:ind w:left="567" w:right="-518"/>
        <w:jc w:val="both"/>
        <w:rPr>
          <w:rFonts w:ascii="Palatino Linotype" w:hAnsi="Palatino Linotype"/>
          <w:i/>
          <w:color w:val="000000"/>
        </w:rPr>
      </w:pPr>
      <w:r w:rsidRPr="003932C8">
        <w:rPr>
          <w:rFonts w:ascii="Palatino Linotype" w:hAnsi="Palatino Linotype"/>
          <w:i/>
          <w:color w:val="000000"/>
        </w:rPr>
        <w:t xml:space="preserve">“… </w:t>
      </w:r>
      <w:r w:rsidRPr="003932C8">
        <w:rPr>
          <w:rFonts w:ascii="Palatino Linotype" w:hAnsi="Palatino Linotype"/>
          <w:b/>
          <w:i/>
          <w:color w:val="000000"/>
        </w:rPr>
        <w:t>derivado de las atribuciones y facultades que se otorgan a este Sujeto Obligado, no se cuenta con la información solicitada</w:t>
      </w:r>
      <w:r w:rsidRPr="003932C8">
        <w:rPr>
          <w:rFonts w:ascii="Palatino Linotype" w:hAnsi="Palatino Linotype"/>
          <w:i/>
          <w:color w:val="000000"/>
        </w:rPr>
        <w:t xml:space="preserve">, toda vez que somos un organismo público descentralizado, dedicado a administrar los recursos hídricos e hidráulico así como planear, programar, presupuestar, diseñar, construir, conservar, mantener, operar y administrar sistemas de suministro de agua potable, desinfección, drenaje, alcantarillado, saneamiento, tratamiento y reúso de aguas tratadas, así como la disposición final de sus productos resultantes, e imponer las sanciones que correspondan en caso de incumplimiento de la normatividad en la materia estatal. </w:t>
      </w:r>
    </w:p>
    <w:p w:rsidR="00BE2F0D" w:rsidRPr="003932C8" w:rsidRDefault="00BE2F0D" w:rsidP="00ED6D88">
      <w:pPr>
        <w:pBdr>
          <w:top w:val="nil"/>
          <w:left w:val="nil"/>
          <w:bottom w:val="nil"/>
          <w:right w:val="nil"/>
          <w:between w:val="nil"/>
        </w:pBdr>
        <w:ind w:left="567" w:right="-518"/>
        <w:jc w:val="both"/>
        <w:rPr>
          <w:rFonts w:ascii="Palatino Linotype" w:hAnsi="Palatino Linotype"/>
          <w:i/>
          <w:color w:val="000000"/>
        </w:rPr>
      </w:pPr>
    </w:p>
    <w:p w:rsidR="00265282" w:rsidRPr="003932C8" w:rsidRDefault="00BE2F0D" w:rsidP="00ED6D88">
      <w:pPr>
        <w:pBdr>
          <w:top w:val="nil"/>
          <w:left w:val="nil"/>
          <w:bottom w:val="nil"/>
          <w:right w:val="nil"/>
          <w:between w:val="nil"/>
        </w:pBdr>
        <w:ind w:left="567" w:right="-518"/>
        <w:jc w:val="both"/>
        <w:rPr>
          <w:rFonts w:ascii="Palatino Linotype" w:hAnsi="Palatino Linotype"/>
          <w:i/>
          <w:color w:val="000000"/>
        </w:rPr>
      </w:pPr>
      <w:r w:rsidRPr="003932C8">
        <w:rPr>
          <w:rFonts w:ascii="Palatino Linotype" w:hAnsi="Palatino Linotype"/>
          <w:i/>
          <w:color w:val="000000"/>
        </w:rPr>
        <w:t xml:space="preserve">Por lo que, </w:t>
      </w:r>
      <w:r w:rsidRPr="003932C8">
        <w:rPr>
          <w:rFonts w:ascii="Palatino Linotype" w:hAnsi="Palatino Linotype"/>
          <w:b/>
          <w:i/>
          <w:color w:val="000000"/>
        </w:rPr>
        <w:t>al contar con ausencia de atribuciones</w:t>
      </w:r>
      <w:r w:rsidRPr="003932C8">
        <w:rPr>
          <w:rFonts w:ascii="Palatino Linotype" w:hAnsi="Palatino Linotype"/>
          <w:i/>
          <w:color w:val="000000"/>
        </w:rPr>
        <w:t xml:space="preserve"> por parte de este ente, con base en la Ley de Transparencia, </w:t>
      </w:r>
      <w:r w:rsidRPr="003932C8">
        <w:rPr>
          <w:rFonts w:ascii="Palatino Linotype" w:hAnsi="Palatino Linotype"/>
          <w:b/>
          <w:i/>
          <w:color w:val="000000"/>
        </w:rPr>
        <w:t>y no estar en posibilidad de contar con la información que se requiere, se declaró la incompetencia en tiempo y forma, así como se orientó al solicitante, a fin de que dirija su respectiva petición al Municipio al cual pertenece la obra realizada y del cual corresponde la comunidad</w:t>
      </w:r>
      <w:r w:rsidRPr="003932C8">
        <w:rPr>
          <w:rFonts w:ascii="Palatino Linotype" w:hAnsi="Palatino Linotype"/>
          <w:i/>
          <w:color w:val="000000"/>
        </w:rPr>
        <w:t>, es de resaltarse que se omite indicar a qué localidad o domicilio se refiere…</w:t>
      </w:r>
    </w:p>
    <w:p w:rsidR="00ED6D88" w:rsidRPr="003932C8" w:rsidRDefault="00ED6D88" w:rsidP="00ED6D88">
      <w:pPr>
        <w:pBdr>
          <w:top w:val="nil"/>
          <w:left w:val="nil"/>
          <w:bottom w:val="nil"/>
          <w:right w:val="nil"/>
          <w:between w:val="nil"/>
        </w:pBdr>
        <w:ind w:left="567" w:right="-518"/>
        <w:jc w:val="both"/>
        <w:rPr>
          <w:rFonts w:ascii="Palatino Linotype" w:hAnsi="Palatino Linotype"/>
          <w:i/>
          <w:color w:val="000000"/>
        </w:rPr>
      </w:pPr>
    </w:p>
    <w:p w:rsidR="00ED6D88" w:rsidRPr="003932C8" w:rsidRDefault="00ED6D88" w:rsidP="00ED6D88">
      <w:pPr>
        <w:pBdr>
          <w:top w:val="nil"/>
          <w:left w:val="nil"/>
          <w:bottom w:val="nil"/>
          <w:right w:val="nil"/>
          <w:between w:val="nil"/>
        </w:pBdr>
        <w:ind w:left="567" w:right="-518"/>
        <w:jc w:val="both"/>
        <w:rPr>
          <w:rFonts w:ascii="Palatino Linotype" w:hAnsi="Palatino Linotype"/>
          <w:i/>
          <w:color w:val="000000"/>
        </w:rPr>
      </w:pPr>
      <w:r w:rsidRPr="003932C8">
        <w:rPr>
          <w:rFonts w:ascii="Palatino Linotype" w:hAnsi="Palatino Linotype"/>
          <w:i/>
          <w:color w:val="000000"/>
        </w:rPr>
        <w:t>Así mismo derivado del análisis de su solicitud, se desprende que no es competencia de esta Comisión del Agua del Estado de México, ya que de acuerdo con la Ley del Agua para el Estado de México y Municipios, sección tercera, artículos 17 y 18, nuestro objetivo general es el de "Planear, programar, presupuestar, diseñar, construir, conservar, mantener, operar y administrar sistemas de suministro de agua potable, desinfección, drenaje, alcantarillado, saneamiento, tratamiento y reúso de aguas tratadas, así como la disposición final de sus productos resultantes, e imponer las sanciones que correspondan en caso de incumplimiento de la normatividad en la materia" Y siendo un tema de competencia municipal, se deberá acudir con las Autoridades Municipales, ya que la función y servicio de agua potable, es de su competencia, acuerdo con el articulo 115. fracción III, inciso a), de la Constitución Política de los Estados Unidos Mexicanos, en concordancia con los preceptos 34 fracción I y 35 de la Ley del Agua para el Estado de México y Municipios.</w:t>
      </w:r>
    </w:p>
    <w:p w:rsidR="00ED6D88" w:rsidRPr="003932C8" w:rsidRDefault="00ED6D88" w:rsidP="00ED6D88">
      <w:pPr>
        <w:pBdr>
          <w:top w:val="nil"/>
          <w:left w:val="nil"/>
          <w:bottom w:val="nil"/>
          <w:right w:val="nil"/>
          <w:between w:val="nil"/>
        </w:pBdr>
        <w:ind w:left="567" w:right="-518"/>
        <w:jc w:val="both"/>
        <w:rPr>
          <w:rFonts w:ascii="Palatino Linotype" w:hAnsi="Palatino Linotype"/>
          <w:i/>
          <w:color w:val="000000"/>
        </w:rPr>
      </w:pPr>
      <w:r w:rsidRPr="003932C8">
        <w:rPr>
          <w:rFonts w:ascii="Palatino Linotype" w:hAnsi="Palatino Linotype"/>
          <w:i/>
          <w:color w:val="000000"/>
        </w:rPr>
        <w:lastRenderedPageBreak/>
        <w:t>…</w:t>
      </w:r>
    </w:p>
    <w:p w:rsidR="00ED6D88" w:rsidRPr="003932C8" w:rsidRDefault="00ED6D88" w:rsidP="00ED6D88">
      <w:pPr>
        <w:pBdr>
          <w:top w:val="nil"/>
          <w:left w:val="nil"/>
          <w:bottom w:val="nil"/>
          <w:right w:val="nil"/>
          <w:between w:val="nil"/>
        </w:pBdr>
        <w:ind w:left="567" w:right="-518"/>
        <w:jc w:val="both"/>
        <w:rPr>
          <w:rFonts w:ascii="Palatino Linotype" w:hAnsi="Palatino Linotype"/>
          <w:i/>
          <w:color w:val="000000"/>
        </w:rPr>
      </w:pPr>
    </w:p>
    <w:p w:rsidR="00ED6D88" w:rsidRPr="003932C8" w:rsidRDefault="00ED6D88" w:rsidP="00ED6D88">
      <w:pPr>
        <w:pBdr>
          <w:top w:val="nil"/>
          <w:left w:val="nil"/>
          <w:bottom w:val="nil"/>
          <w:right w:val="nil"/>
          <w:between w:val="nil"/>
        </w:pBdr>
        <w:ind w:left="567" w:right="-518"/>
        <w:jc w:val="both"/>
        <w:rPr>
          <w:rFonts w:ascii="Palatino Linotype" w:hAnsi="Palatino Linotype"/>
          <w:i/>
          <w:color w:val="000000"/>
        </w:rPr>
      </w:pPr>
      <w:r w:rsidRPr="003932C8">
        <w:rPr>
          <w:rFonts w:ascii="Palatino Linotype" w:hAnsi="Palatino Linotype"/>
          <w:i/>
          <w:color w:val="000000"/>
        </w:rPr>
        <w:t>Ahora bien, siendo que la Constitución Política de los Estados Unidos Mexicanos otorga la facultad a los ayuntamientos para emitir los reglamentos que organicen la administración pública municipal, regulen las materias, procedimientos, funciones y servicios públicos de su competencia, y que lo solicitado por el peticionario encuadra en las facultades y atribuciones de los ayuntamientos…” (Sic)</w:t>
      </w:r>
    </w:p>
    <w:p w:rsidR="00ED6D88" w:rsidRPr="003932C8" w:rsidRDefault="00ED6D88" w:rsidP="00BE2F0D">
      <w:pPr>
        <w:pBdr>
          <w:top w:val="nil"/>
          <w:left w:val="nil"/>
          <w:bottom w:val="nil"/>
          <w:right w:val="nil"/>
          <w:between w:val="nil"/>
        </w:pBdr>
        <w:ind w:left="567" w:right="-787"/>
        <w:jc w:val="both"/>
        <w:rPr>
          <w:rFonts w:ascii="Palatino Linotype" w:hAnsi="Palatino Linotype"/>
          <w:color w:val="000000"/>
        </w:rPr>
      </w:pPr>
    </w:p>
    <w:p w:rsidR="00ED6D88" w:rsidRPr="003932C8" w:rsidRDefault="00ED6D88" w:rsidP="00ED6D88">
      <w:pPr>
        <w:pBdr>
          <w:top w:val="nil"/>
          <w:left w:val="nil"/>
          <w:bottom w:val="nil"/>
          <w:right w:val="nil"/>
          <w:between w:val="nil"/>
        </w:pBdr>
        <w:ind w:right="-787"/>
        <w:jc w:val="both"/>
        <w:rPr>
          <w:rFonts w:ascii="Palatino Linotype" w:hAnsi="Palatino Linotype"/>
          <w:color w:val="000000"/>
        </w:rPr>
      </w:pPr>
    </w:p>
    <w:p w:rsidR="00BE2F0D" w:rsidRPr="003932C8" w:rsidRDefault="00BE2F0D">
      <w:pPr>
        <w:pBdr>
          <w:top w:val="nil"/>
          <w:left w:val="nil"/>
          <w:bottom w:val="nil"/>
          <w:right w:val="nil"/>
          <w:between w:val="nil"/>
        </w:pBdr>
        <w:spacing w:line="360" w:lineRule="auto"/>
        <w:ind w:right="-787"/>
        <w:jc w:val="both"/>
        <w:rPr>
          <w:color w:val="000000"/>
        </w:rPr>
      </w:pPr>
    </w:p>
    <w:p w:rsidR="00116388" w:rsidRPr="003932C8" w:rsidRDefault="00116388" w:rsidP="00116388">
      <w:pPr>
        <w:numPr>
          <w:ilvl w:val="0"/>
          <w:numId w:val="1"/>
        </w:numPr>
        <w:pBdr>
          <w:top w:val="nil"/>
          <w:left w:val="nil"/>
          <w:bottom w:val="nil"/>
          <w:right w:val="nil"/>
          <w:between w:val="nil"/>
        </w:pBdr>
        <w:tabs>
          <w:tab w:val="left" w:pos="0"/>
        </w:tabs>
        <w:spacing w:line="360" w:lineRule="auto"/>
        <w:ind w:left="0" w:right="-787" w:firstLine="0"/>
        <w:jc w:val="both"/>
        <w:rPr>
          <w:color w:val="000000"/>
        </w:rPr>
      </w:pPr>
      <w:bookmarkStart w:id="4" w:name="_heading=h.r0t3k3jgqo1b" w:colFirst="0" w:colLast="0"/>
      <w:bookmarkStart w:id="5" w:name="_heading=h.c04asdm0qq3m" w:colFirst="0" w:colLast="0"/>
      <w:bookmarkEnd w:id="4"/>
      <w:bookmarkEnd w:id="5"/>
      <w:r w:rsidRPr="003932C8">
        <w:rPr>
          <w:rFonts w:ascii="Palatino Linotype" w:eastAsia="Palatino Linotype" w:hAnsi="Palatino Linotype" w:cs="Palatino Linotype"/>
          <w:color w:val="000000"/>
        </w:rPr>
        <w:t>El</w:t>
      </w:r>
      <w:r w:rsidRPr="003932C8">
        <w:rPr>
          <w:rFonts w:ascii="Palatino Linotype" w:eastAsia="Palatino Linotype" w:hAnsi="Palatino Linotype" w:cs="Palatino Linotype"/>
          <w:b/>
          <w:color w:val="000000"/>
        </w:rPr>
        <w:t xml:space="preserve"> doce de enero de dos mil veintiséis</w:t>
      </w:r>
      <w:r w:rsidRPr="003932C8">
        <w:rPr>
          <w:rFonts w:ascii="Palatino Linotype" w:eastAsia="Palatino Linotype" w:hAnsi="Palatino Linotype" w:cs="Palatino Linotype"/>
          <w:color w:val="000000"/>
        </w:rPr>
        <w:t xml:space="preserve"> se acordó </w:t>
      </w:r>
      <w:r w:rsidRPr="003932C8">
        <w:rPr>
          <w:rFonts w:ascii="Palatino Linotype" w:eastAsia="Palatino Linotype" w:hAnsi="Palatino Linotype" w:cs="Palatino Linotype"/>
          <w:b/>
          <w:color w:val="000000"/>
        </w:rPr>
        <w:t>ampliar el término para resolver</w:t>
      </w:r>
      <w:r w:rsidRPr="003932C8">
        <w:rPr>
          <w:rFonts w:ascii="Palatino Linotype" w:eastAsia="Palatino Linotype" w:hAnsi="Palatino Linotype" w:cs="Palatino Linotype"/>
          <w:color w:val="000000"/>
        </w:rPr>
        <w:t xml:space="preserve"> el presente asunto.</w:t>
      </w:r>
    </w:p>
    <w:p w:rsidR="00116388" w:rsidRPr="003932C8" w:rsidRDefault="00116388" w:rsidP="00116388">
      <w:pPr>
        <w:pBdr>
          <w:top w:val="nil"/>
          <w:left w:val="nil"/>
          <w:bottom w:val="nil"/>
          <w:right w:val="nil"/>
          <w:between w:val="nil"/>
        </w:pBdr>
        <w:spacing w:line="360" w:lineRule="auto"/>
        <w:ind w:right="-787"/>
        <w:rPr>
          <w:rFonts w:ascii="Palatino Linotype" w:eastAsia="Palatino Linotype" w:hAnsi="Palatino Linotype" w:cs="Palatino Linotype"/>
          <w:color w:val="000000"/>
        </w:rPr>
      </w:pPr>
    </w:p>
    <w:p w:rsidR="00116388" w:rsidRPr="003932C8" w:rsidRDefault="00116388" w:rsidP="00116388">
      <w:pPr>
        <w:numPr>
          <w:ilvl w:val="0"/>
          <w:numId w:val="1"/>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b/>
          <w:color w:val="000000"/>
        </w:rPr>
      </w:pPr>
      <w:bookmarkStart w:id="6" w:name="_heading=h.3znysh7" w:colFirst="0" w:colLast="0"/>
      <w:bookmarkEnd w:id="6"/>
      <w:r w:rsidRPr="003932C8">
        <w:rPr>
          <w:rFonts w:ascii="Palatino Linotype" w:eastAsia="Palatino Linotype" w:hAnsi="Palatino Linotype" w:cs="Palatino Linotype"/>
          <w:color w:val="000000"/>
        </w:rPr>
        <w:t xml:space="preserve">Seguidamente, en fecha </w:t>
      </w:r>
      <w:r w:rsidR="002F0643" w:rsidRPr="003932C8">
        <w:rPr>
          <w:rFonts w:ascii="Palatino Linotype" w:eastAsia="Palatino Linotype" w:hAnsi="Palatino Linotype" w:cs="Palatino Linotype"/>
          <w:b/>
          <w:color w:val="000000"/>
        </w:rPr>
        <w:t>veinte</w:t>
      </w:r>
      <w:r w:rsidRPr="003932C8">
        <w:rPr>
          <w:rFonts w:ascii="Palatino Linotype" w:eastAsia="Palatino Linotype" w:hAnsi="Palatino Linotype" w:cs="Palatino Linotype"/>
          <w:b/>
          <w:color w:val="000000"/>
        </w:rPr>
        <w:t xml:space="preserve"> de abril de dos mil veintiséis</w:t>
      </w:r>
      <w:r w:rsidRPr="003932C8">
        <w:rPr>
          <w:rFonts w:ascii="Palatino Linotype" w:eastAsia="Palatino Linotype" w:hAnsi="Palatino Linotype" w:cs="Palatino Linotype"/>
          <w:color w:val="000000"/>
        </w:rPr>
        <w:t xml:space="preserve">, la Comisionada Ponente dictó el </w:t>
      </w:r>
      <w:r w:rsidRPr="003932C8">
        <w:rPr>
          <w:rFonts w:ascii="Palatino Linotype" w:eastAsia="Palatino Linotype" w:hAnsi="Palatino Linotype" w:cs="Palatino Linotype"/>
          <w:b/>
          <w:color w:val="000000"/>
        </w:rPr>
        <w:t>cierre del periodo de instrucción</w:t>
      </w:r>
      <w:r w:rsidRPr="003932C8">
        <w:rPr>
          <w:rFonts w:ascii="Palatino Linotype" w:eastAsia="Palatino Linotype" w:hAnsi="Palatino Linotype" w:cs="Palatino Linotype"/>
          <w:color w:val="000000"/>
        </w:rPr>
        <w:t xml:space="preserve"> y, ordenó la resolución que conforme a Derecho proceda.</w:t>
      </w:r>
    </w:p>
    <w:p w:rsidR="00265282" w:rsidRPr="003932C8" w:rsidRDefault="00265282" w:rsidP="000A3092">
      <w:pPr>
        <w:pBdr>
          <w:top w:val="nil"/>
          <w:left w:val="nil"/>
          <w:bottom w:val="nil"/>
          <w:right w:val="nil"/>
          <w:between w:val="nil"/>
        </w:pBdr>
        <w:ind w:right="-788"/>
        <w:jc w:val="both"/>
        <w:rPr>
          <w:rFonts w:ascii="Palatino Linotype" w:eastAsia="Palatino Linotype" w:hAnsi="Palatino Linotype" w:cs="Palatino Linotype"/>
          <w:b/>
          <w:color w:val="000000"/>
        </w:rPr>
      </w:pPr>
    </w:p>
    <w:p w:rsidR="002A5F53" w:rsidRPr="003932C8" w:rsidRDefault="002A5F53" w:rsidP="002A5F53">
      <w:pPr>
        <w:keepNext/>
        <w:keepLines/>
        <w:spacing w:line="360" w:lineRule="auto"/>
        <w:jc w:val="center"/>
        <w:rPr>
          <w:rFonts w:ascii="Palatino Linotype" w:eastAsia="Palatino Linotype" w:hAnsi="Palatino Linotype" w:cs="Palatino Linotype"/>
          <w:b/>
        </w:rPr>
      </w:pPr>
      <w:r w:rsidRPr="003932C8">
        <w:rPr>
          <w:rFonts w:ascii="Palatino Linotype" w:eastAsia="Palatino Linotype" w:hAnsi="Palatino Linotype" w:cs="Palatino Linotype"/>
          <w:b/>
        </w:rPr>
        <w:t xml:space="preserve">C O N S I D E R A N D O </w:t>
      </w:r>
    </w:p>
    <w:p w:rsidR="002A5F53" w:rsidRPr="003932C8" w:rsidRDefault="002A5F53" w:rsidP="002A5F53">
      <w:pPr>
        <w:spacing w:line="360" w:lineRule="auto"/>
        <w:rPr>
          <w:rFonts w:ascii="Palatino Linotype" w:eastAsia="Palatino Linotype" w:hAnsi="Palatino Linotype" w:cs="Palatino Linotype"/>
        </w:rPr>
      </w:pPr>
    </w:p>
    <w:p w:rsidR="002A5F53" w:rsidRPr="003932C8" w:rsidRDefault="002A5F53" w:rsidP="002A5F53">
      <w:pPr>
        <w:keepNext/>
        <w:keepLines/>
        <w:spacing w:line="360" w:lineRule="auto"/>
        <w:rPr>
          <w:rFonts w:ascii="Palatino Linotype" w:eastAsia="Palatino Linotype" w:hAnsi="Palatino Linotype" w:cs="Palatino Linotype"/>
          <w:b/>
        </w:rPr>
      </w:pPr>
      <w:r w:rsidRPr="003932C8">
        <w:rPr>
          <w:rFonts w:ascii="Palatino Linotype" w:eastAsia="Palatino Linotype" w:hAnsi="Palatino Linotype" w:cs="Palatino Linotype"/>
          <w:b/>
        </w:rPr>
        <w:t>PRIMERO. De la competencia</w:t>
      </w:r>
    </w:p>
    <w:p w:rsidR="002A5F53" w:rsidRPr="003932C8" w:rsidRDefault="002A5F53" w:rsidP="00D81C76">
      <w:pPr>
        <w:numPr>
          <w:ilvl w:val="0"/>
          <w:numId w:val="1"/>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sidRPr="003932C8">
        <w:rPr>
          <w:rFonts w:ascii="Palatino Linotype" w:eastAsia="Palatino Linotype" w:hAnsi="Palatino Linotype" w:cs="Palatino Linotype"/>
          <w:color w:val="000000"/>
        </w:rPr>
        <w:t xml:space="preserve">Este Instituto de Transparencia, Acceso a la Información Pública y Protección de Datos Personales del Estado de México, es competente para conocer y resolver el presente recurso de revisión interpuesto por el Recurrente conforme a lo dispuesto en los artículos 6, apartado A, fracción IV de la Constitución Política de los Estados Unidos Mexicanos; 5, párrafos cuadragésimo cuarto, cuadragésimo quinto y cuadragésimo sexto,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6, 9 </w:t>
      </w:r>
      <w:r w:rsidRPr="003932C8">
        <w:rPr>
          <w:rFonts w:ascii="Palatino Linotype" w:eastAsia="Palatino Linotype" w:hAnsi="Palatino Linotype" w:cs="Palatino Linotype"/>
          <w:color w:val="000000"/>
        </w:rPr>
        <w:lastRenderedPageBreak/>
        <w:t>fracciones I y XXIII, y 11 del Reglamento Interior del Instituto de Transparencia, Acceso a la Información Pública y Protección de Datos Personales del Estado de México y Municipios.</w:t>
      </w:r>
    </w:p>
    <w:p w:rsidR="002A5F53" w:rsidRPr="003932C8" w:rsidRDefault="002A5F53" w:rsidP="002A5F53">
      <w:pPr>
        <w:tabs>
          <w:tab w:val="left" w:pos="426"/>
        </w:tabs>
        <w:spacing w:line="360" w:lineRule="auto"/>
        <w:jc w:val="both"/>
        <w:rPr>
          <w:rFonts w:ascii="Palatino Linotype" w:eastAsia="Palatino Linotype" w:hAnsi="Palatino Linotype" w:cs="Palatino Linotype"/>
          <w:color w:val="000000"/>
        </w:rPr>
      </w:pPr>
    </w:p>
    <w:p w:rsidR="002A5F53" w:rsidRPr="003932C8" w:rsidRDefault="002A5F53" w:rsidP="002A5F53">
      <w:pPr>
        <w:keepNext/>
        <w:keepLines/>
        <w:spacing w:line="360" w:lineRule="auto"/>
        <w:rPr>
          <w:rFonts w:ascii="Palatino Linotype" w:eastAsia="Palatino Linotype" w:hAnsi="Palatino Linotype" w:cs="Palatino Linotype"/>
          <w:b/>
        </w:rPr>
      </w:pPr>
      <w:r w:rsidRPr="003932C8">
        <w:rPr>
          <w:rFonts w:ascii="Palatino Linotype" w:eastAsia="Palatino Linotype" w:hAnsi="Palatino Linotype" w:cs="Palatino Linotype"/>
          <w:b/>
        </w:rPr>
        <w:t>SEGUNDO. De la oportunidad y procedencia.</w:t>
      </w:r>
    </w:p>
    <w:p w:rsidR="002A5F53" w:rsidRPr="003932C8" w:rsidRDefault="002A5F53" w:rsidP="00D81C76">
      <w:pPr>
        <w:numPr>
          <w:ilvl w:val="0"/>
          <w:numId w:val="1"/>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rPr>
      </w:pPr>
      <w:bookmarkStart w:id="7" w:name="_heading=h.2et92p0" w:colFirst="0" w:colLast="0"/>
      <w:bookmarkEnd w:id="7"/>
      <w:r w:rsidRPr="003932C8">
        <w:rPr>
          <w:rFonts w:ascii="Palatino Linotype" w:eastAsia="Palatino Linotype" w:hAnsi="Palatino Linotype" w:cs="Palatino Linotype"/>
        </w:rPr>
        <w:t xml:space="preserve">El </w:t>
      </w:r>
      <w:r w:rsidRPr="003932C8">
        <w:rPr>
          <w:rFonts w:ascii="Palatino Linotype" w:eastAsia="Palatino Linotype" w:hAnsi="Palatino Linotype" w:cs="Palatino Linotype"/>
          <w:color w:val="000000"/>
        </w:rPr>
        <w:t>medio</w:t>
      </w:r>
      <w:r w:rsidRPr="003932C8">
        <w:rPr>
          <w:rFonts w:ascii="Palatino Linotype" w:eastAsia="Palatino Linotype" w:hAnsi="Palatino Linotype" w:cs="Palatino Linotype"/>
        </w:rPr>
        <w:t xml:space="preserve"> de </w:t>
      </w:r>
      <w:r w:rsidRPr="003932C8">
        <w:rPr>
          <w:rFonts w:ascii="Palatino Linotype" w:eastAsia="Palatino Linotype" w:hAnsi="Palatino Linotype" w:cs="Palatino Linotype"/>
          <w:color w:val="000000"/>
        </w:rPr>
        <w:t>impugnación</w:t>
      </w:r>
      <w:r w:rsidRPr="003932C8">
        <w:rPr>
          <w:rFonts w:ascii="Palatino Linotype" w:eastAsia="Palatino Linotype" w:hAnsi="Palatino Linotype" w:cs="Palatino Linotype"/>
        </w:rPr>
        <w:t xml:space="preserve"> fue presentado a través del </w:t>
      </w:r>
      <w:r w:rsidRPr="003932C8">
        <w:rPr>
          <w:rFonts w:ascii="Palatino Linotype" w:eastAsia="Palatino Linotype" w:hAnsi="Palatino Linotype" w:cs="Palatino Linotype"/>
          <w:b/>
        </w:rPr>
        <w:t>SAIMEX,</w:t>
      </w:r>
      <w:r w:rsidRPr="003932C8">
        <w:rPr>
          <w:rFonts w:ascii="Palatino Linotype" w:eastAsia="Palatino Linotype" w:hAnsi="Palatino Linotype" w:cs="Palatino Linotype"/>
        </w:rPr>
        <w:t xml:space="preserve"> en el formato previamente aprobado para tal efecto y dentro del plazo legal de quince días hábiles otorgados; para el caso en particular es de señalar que el </w:t>
      </w:r>
      <w:r w:rsidRPr="003932C8">
        <w:rPr>
          <w:rFonts w:ascii="Palatino Linotype" w:eastAsia="Palatino Linotype" w:hAnsi="Palatino Linotype" w:cs="Palatino Linotype"/>
          <w:b/>
        </w:rPr>
        <w:t>SUJETO OBLIGADO</w:t>
      </w:r>
      <w:r w:rsidRPr="003932C8">
        <w:rPr>
          <w:rFonts w:ascii="Palatino Linotype" w:eastAsia="Palatino Linotype" w:hAnsi="Palatino Linotype" w:cs="Palatino Linotype"/>
        </w:rPr>
        <w:t xml:space="preserve"> entregó </w:t>
      </w:r>
      <w:r w:rsidRPr="003932C8">
        <w:rPr>
          <w:rFonts w:ascii="Palatino Linotype" w:eastAsia="Palatino Linotype" w:hAnsi="Palatino Linotype" w:cs="Palatino Linotype"/>
          <w:color w:val="000000"/>
        </w:rPr>
        <w:t>respuesta</w:t>
      </w:r>
      <w:r w:rsidRPr="003932C8">
        <w:rPr>
          <w:rFonts w:ascii="Palatino Linotype" w:eastAsia="Palatino Linotype" w:hAnsi="Palatino Linotype" w:cs="Palatino Linotype"/>
        </w:rPr>
        <w:t xml:space="preserve"> el </w:t>
      </w:r>
      <w:r w:rsidR="00D81C76" w:rsidRPr="003932C8">
        <w:rPr>
          <w:rFonts w:ascii="Palatino Linotype" w:eastAsia="Palatino Linotype" w:hAnsi="Palatino Linotype" w:cs="Palatino Linotype"/>
          <w:b/>
        </w:rPr>
        <w:t>treinta</w:t>
      </w:r>
      <w:r w:rsidRPr="003932C8">
        <w:rPr>
          <w:rFonts w:ascii="Palatino Linotype" w:eastAsia="Palatino Linotype" w:hAnsi="Palatino Linotype" w:cs="Palatino Linotype"/>
          <w:b/>
        </w:rPr>
        <w:t xml:space="preserve"> de octubre dos mil veinticinco</w:t>
      </w:r>
      <w:r w:rsidRPr="003932C8">
        <w:rPr>
          <w:rFonts w:ascii="Palatino Linotype" w:eastAsia="Palatino Linotype" w:hAnsi="Palatino Linotype" w:cs="Palatino Linotype"/>
        </w:rPr>
        <w:t xml:space="preserve">, de tal forma que el plazo para interponer el recurso transcurrió del </w:t>
      </w:r>
      <w:r w:rsidR="00D81C76" w:rsidRPr="003932C8">
        <w:rPr>
          <w:rFonts w:ascii="Palatino Linotype" w:eastAsia="Palatino Linotype" w:hAnsi="Palatino Linotype" w:cs="Palatino Linotype"/>
          <w:b/>
        </w:rPr>
        <w:t>treinta y uno</w:t>
      </w:r>
      <w:r w:rsidRPr="003932C8">
        <w:rPr>
          <w:rFonts w:ascii="Palatino Linotype" w:eastAsia="Palatino Linotype" w:hAnsi="Palatino Linotype" w:cs="Palatino Linotype"/>
          <w:b/>
        </w:rPr>
        <w:t xml:space="preserve"> de octubre al </w:t>
      </w:r>
      <w:r w:rsidR="00D81C76" w:rsidRPr="003932C8">
        <w:rPr>
          <w:rFonts w:ascii="Palatino Linotype" w:eastAsia="Palatino Linotype" w:hAnsi="Palatino Linotype" w:cs="Palatino Linotype"/>
          <w:b/>
        </w:rPr>
        <w:t>veintiuno</w:t>
      </w:r>
      <w:r w:rsidRPr="003932C8">
        <w:rPr>
          <w:rFonts w:ascii="Palatino Linotype" w:eastAsia="Palatino Linotype" w:hAnsi="Palatino Linotype" w:cs="Palatino Linotype"/>
          <w:b/>
        </w:rPr>
        <w:t xml:space="preserve"> de noviembre de dos mil veinticinco, </w:t>
      </w:r>
      <w:r w:rsidRPr="003932C8">
        <w:rPr>
          <w:rFonts w:ascii="Palatino Linotype" w:eastAsia="Palatino Linotype" w:hAnsi="Palatino Linotype" w:cs="Palatino Linotype"/>
        </w:rPr>
        <w:t xml:space="preserve">en consecuencia, si el </w:t>
      </w:r>
      <w:r w:rsidRPr="003932C8">
        <w:rPr>
          <w:rFonts w:ascii="Palatino Linotype" w:eastAsia="Palatino Linotype" w:hAnsi="Palatino Linotype" w:cs="Palatino Linotype"/>
          <w:b/>
        </w:rPr>
        <w:t>PARTICULAR</w:t>
      </w:r>
      <w:r w:rsidRPr="003932C8">
        <w:rPr>
          <w:rFonts w:ascii="Palatino Linotype" w:eastAsia="Palatino Linotype" w:hAnsi="Palatino Linotype" w:cs="Palatino Linotype"/>
        </w:rPr>
        <w:t xml:space="preserve"> presentó su inconformidad el </w:t>
      </w:r>
      <w:r w:rsidR="00D81C76" w:rsidRPr="003932C8">
        <w:rPr>
          <w:rFonts w:ascii="Palatino Linotype" w:eastAsia="Palatino Linotype" w:hAnsi="Palatino Linotype" w:cs="Palatino Linotype"/>
          <w:b/>
        </w:rPr>
        <w:t>seis</w:t>
      </w:r>
      <w:r w:rsidRPr="003932C8">
        <w:rPr>
          <w:rFonts w:ascii="Palatino Linotype" w:eastAsia="Palatino Linotype" w:hAnsi="Palatino Linotype" w:cs="Palatino Linotype"/>
          <w:b/>
        </w:rPr>
        <w:t xml:space="preserve"> de noviembre de dos mil veinticinco</w:t>
      </w:r>
      <w:r w:rsidRPr="003932C8">
        <w:rPr>
          <w:rFonts w:ascii="Palatino Linotype" w:eastAsia="Palatino Linotype" w:hAnsi="Palatino Linotype" w:cs="Palatino Linotype"/>
        </w:rPr>
        <w:t xml:space="preserve">, este  se encuentra dentro de los márgenes temporales previstos en el artículo 178 de la </w:t>
      </w:r>
      <w:r w:rsidRPr="003932C8">
        <w:rPr>
          <w:rFonts w:ascii="Palatino Linotype" w:eastAsia="Palatino Linotype" w:hAnsi="Palatino Linotype" w:cs="Palatino Linotype"/>
          <w:b/>
        </w:rPr>
        <w:t xml:space="preserve">Ley de Transparencia y Acceso a la Información Pública del Estado de México y Municipios </w:t>
      </w:r>
      <w:r w:rsidRPr="003932C8">
        <w:rPr>
          <w:rFonts w:ascii="Palatino Linotype" w:eastAsia="Palatino Linotype" w:hAnsi="Palatino Linotype" w:cs="Palatino Linotype"/>
        </w:rPr>
        <w:t xml:space="preserve">vigente. </w:t>
      </w:r>
    </w:p>
    <w:p w:rsidR="002A5F53" w:rsidRPr="003932C8" w:rsidRDefault="002A5F53" w:rsidP="002A5F53">
      <w:pPr>
        <w:spacing w:line="360" w:lineRule="auto"/>
        <w:ind w:right="49"/>
        <w:jc w:val="both"/>
        <w:rPr>
          <w:rFonts w:ascii="Palatino Linotype" w:eastAsia="Palatino Linotype" w:hAnsi="Palatino Linotype" w:cs="Palatino Linotype"/>
        </w:rPr>
      </w:pPr>
    </w:p>
    <w:p w:rsidR="002A5F53" w:rsidRPr="003932C8" w:rsidRDefault="002A5F53" w:rsidP="002A5F53">
      <w:pPr>
        <w:pStyle w:val="Ttulo2"/>
        <w:rPr>
          <w:rFonts w:ascii="Palatino Linotype" w:eastAsia="Palatino Linotype" w:hAnsi="Palatino Linotype" w:cs="Palatino Linotype"/>
          <w:b/>
          <w:i/>
          <w:color w:val="000000"/>
          <w:sz w:val="24"/>
          <w:szCs w:val="24"/>
        </w:rPr>
      </w:pPr>
      <w:r w:rsidRPr="003932C8">
        <w:rPr>
          <w:rFonts w:ascii="Palatino Linotype" w:eastAsia="Palatino Linotype" w:hAnsi="Palatino Linotype" w:cs="Palatino Linotype"/>
          <w:b/>
          <w:color w:val="000000"/>
          <w:sz w:val="24"/>
          <w:szCs w:val="24"/>
        </w:rPr>
        <w:t xml:space="preserve">TERCERO. Del planteamiento de la </w:t>
      </w:r>
      <w:r w:rsidRPr="003932C8">
        <w:rPr>
          <w:rFonts w:ascii="Palatino Linotype" w:eastAsia="Palatino Linotype" w:hAnsi="Palatino Linotype" w:cs="Palatino Linotype"/>
          <w:b/>
          <w:i/>
          <w:color w:val="000000"/>
          <w:sz w:val="24"/>
          <w:szCs w:val="24"/>
        </w:rPr>
        <w:t>Litis.</w:t>
      </w:r>
    </w:p>
    <w:p w:rsidR="002A5F53" w:rsidRPr="003932C8" w:rsidRDefault="002A5F53" w:rsidP="003014A1">
      <w:pPr>
        <w:numPr>
          <w:ilvl w:val="0"/>
          <w:numId w:val="1"/>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sidRPr="003932C8">
        <w:rPr>
          <w:rFonts w:ascii="Palatino Linotype" w:eastAsia="Palatino Linotype" w:hAnsi="Palatino Linotype" w:cs="Palatino Linotype"/>
          <w:color w:val="000000"/>
        </w:rPr>
        <w:t xml:space="preserve">Se </w:t>
      </w:r>
      <w:r w:rsidRPr="003932C8">
        <w:rPr>
          <w:rFonts w:ascii="Palatino Linotype" w:eastAsia="Palatino Linotype" w:hAnsi="Palatino Linotype" w:cs="Palatino Linotype"/>
        </w:rPr>
        <w:t>solicitó</w:t>
      </w:r>
      <w:r w:rsidRPr="003932C8">
        <w:rPr>
          <w:rFonts w:ascii="Palatino Linotype" w:eastAsia="Palatino Linotype" w:hAnsi="Palatino Linotype" w:cs="Palatino Linotype"/>
          <w:color w:val="000000"/>
        </w:rPr>
        <w:t xml:space="preserve"> tener acceso, a la información que a continuación se simplifica:</w:t>
      </w:r>
    </w:p>
    <w:p w:rsidR="002A5F53" w:rsidRPr="003932C8" w:rsidRDefault="002A5F53" w:rsidP="002A5F53">
      <w:pPr>
        <w:pBdr>
          <w:top w:val="nil"/>
          <w:left w:val="nil"/>
          <w:bottom w:val="nil"/>
          <w:right w:val="nil"/>
          <w:between w:val="nil"/>
        </w:pBdr>
        <w:ind w:left="567" w:right="-220"/>
        <w:jc w:val="both"/>
        <w:rPr>
          <w:rFonts w:ascii="Palatino Linotype" w:eastAsia="Palatino Linotype" w:hAnsi="Palatino Linotype" w:cs="Palatino Linotype"/>
          <w:i/>
          <w:color w:val="000000"/>
        </w:rPr>
      </w:pPr>
    </w:p>
    <w:p w:rsidR="0050766B" w:rsidRPr="003932C8" w:rsidRDefault="0050766B" w:rsidP="0050766B">
      <w:pPr>
        <w:ind w:left="426" w:right="-518"/>
        <w:jc w:val="both"/>
        <w:rPr>
          <w:rFonts w:ascii="Palatino Linotype" w:eastAsia="Palatino Linotype" w:hAnsi="Palatino Linotype" w:cs="Palatino Linotype"/>
          <w:i/>
          <w:color w:val="000000"/>
        </w:rPr>
      </w:pPr>
      <w:r w:rsidRPr="003932C8">
        <w:rPr>
          <w:rFonts w:ascii="Palatino Linotype" w:eastAsia="Palatino Linotype" w:hAnsi="Palatino Linotype" w:cs="Palatino Linotype"/>
          <w:i/>
          <w:color w:val="000000"/>
        </w:rPr>
        <w:t>Cómo puedo iniciar un procedimiento para recibir ayuda para tener agua en mi comunidad, debido a que se realizó una obra pública municipal para darnos el servicio, pero como el pozo le pertenece a la comunidad, los vecinos que están en el comité de agua no avalan nuestro contrato.</w:t>
      </w:r>
    </w:p>
    <w:p w:rsidR="0050766B" w:rsidRPr="003932C8" w:rsidRDefault="0050766B" w:rsidP="0050766B">
      <w:pPr>
        <w:ind w:left="426" w:right="-518"/>
        <w:jc w:val="both"/>
        <w:rPr>
          <w:rFonts w:ascii="Palatino Linotype" w:eastAsia="Palatino Linotype" w:hAnsi="Palatino Linotype" w:cs="Palatino Linotype"/>
          <w:i/>
          <w:color w:val="000000"/>
        </w:rPr>
      </w:pPr>
      <w:r w:rsidRPr="003932C8">
        <w:rPr>
          <w:rFonts w:ascii="Palatino Linotype" w:eastAsia="Palatino Linotype" w:hAnsi="Palatino Linotype" w:cs="Palatino Linotype"/>
          <w:i/>
          <w:color w:val="000000"/>
        </w:rPr>
        <w:t>Saber si este organismo sería competente en la materia, de ser así, que necesito para iniciar el procedimiento, y cuál sería el domicilio.</w:t>
      </w:r>
    </w:p>
    <w:p w:rsidR="002A5F53" w:rsidRPr="003932C8" w:rsidRDefault="002A5F53" w:rsidP="002A5F53">
      <w:pPr>
        <w:ind w:left="709" w:right="-788"/>
        <w:jc w:val="both"/>
        <w:rPr>
          <w:rFonts w:ascii="Palatino Linotype" w:eastAsia="Palatino Linotype" w:hAnsi="Palatino Linotype" w:cs="Palatino Linotype"/>
          <w:b/>
        </w:rPr>
      </w:pPr>
    </w:p>
    <w:p w:rsidR="002A5F53" w:rsidRPr="003932C8" w:rsidRDefault="002A5F53" w:rsidP="003014A1">
      <w:pPr>
        <w:numPr>
          <w:ilvl w:val="0"/>
          <w:numId w:val="1"/>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sidRPr="003932C8">
        <w:rPr>
          <w:rFonts w:ascii="Palatino Linotype" w:eastAsia="Palatino Linotype" w:hAnsi="Palatino Linotype" w:cs="Palatino Linotype"/>
        </w:rPr>
        <w:t>En respuesta, el Sujeto Obligado</w:t>
      </w:r>
      <w:r w:rsidRPr="003932C8">
        <w:rPr>
          <w:rFonts w:ascii="Palatino Linotype" w:eastAsia="Palatino Linotype" w:hAnsi="Palatino Linotype" w:cs="Palatino Linotype"/>
          <w:b/>
        </w:rPr>
        <w:t xml:space="preserve"> </w:t>
      </w:r>
      <w:r w:rsidRPr="003932C8">
        <w:rPr>
          <w:rFonts w:ascii="Palatino Linotype" w:eastAsia="Palatino Linotype" w:hAnsi="Palatino Linotype" w:cs="Palatino Linotype"/>
        </w:rPr>
        <w:t>realizó la entrega de información ya d</w:t>
      </w:r>
      <w:r w:rsidR="0050766B" w:rsidRPr="003932C8">
        <w:rPr>
          <w:rFonts w:ascii="Palatino Linotype" w:eastAsia="Palatino Linotype" w:hAnsi="Palatino Linotype" w:cs="Palatino Linotype"/>
        </w:rPr>
        <w:t>escrita en el anterior párrafo 2</w:t>
      </w:r>
      <w:r w:rsidRPr="003932C8">
        <w:rPr>
          <w:rFonts w:ascii="Palatino Linotype" w:eastAsia="Palatino Linotype" w:hAnsi="Palatino Linotype" w:cs="Palatino Linotype"/>
        </w:rPr>
        <w:t xml:space="preserve">, inconforme con la misma, se interpuso recurso de revisión argumentando sustancialmente </w:t>
      </w:r>
      <w:r w:rsidR="00601679" w:rsidRPr="003932C8">
        <w:rPr>
          <w:rFonts w:ascii="Palatino Linotype" w:eastAsia="Palatino Linotype" w:hAnsi="Palatino Linotype" w:cs="Palatino Linotype"/>
        </w:rPr>
        <w:t>la entrega de información incompleta</w:t>
      </w:r>
      <w:r w:rsidRPr="003932C8">
        <w:rPr>
          <w:rFonts w:ascii="Palatino Linotype" w:eastAsia="Palatino Linotype" w:hAnsi="Palatino Linotype" w:cs="Palatino Linotype"/>
        </w:rPr>
        <w:t>.</w:t>
      </w:r>
    </w:p>
    <w:p w:rsidR="002A5F53" w:rsidRPr="003932C8" w:rsidRDefault="002A5F53" w:rsidP="003014A1">
      <w:pPr>
        <w:numPr>
          <w:ilvl w:val="0"/>
          <w:numId w:val="1"/>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rPr>
      </w:pPr>
      <w:r w:rsidRPr="003932C8">
        <w:rPr>
          <w:rFonts w:ascii="Palatino Linotype" w:eastAsia="Palatino Linotype" w:hAnsi="Palatino Linotype" w:cs="Palatino Linotype"/>
        </w:rPr>
        <w:lastRenderedPageBreak/>
        <w:t xml:space="preserve">En dichas condiciones, la controversia a resolver en el presente proveído, corresponde a determinar si se actualiza la causal de procedencia prevista en el artículo </w:t>
      </w:r>
      <w:r w:rsidRPr="003932C8">
        <w:rPr>
          <w:rFonts w:ascii="Palatino Linotype" w:eastAsia="Palatino Linotype" w:hAnsi="Palatino Linotype" w:cs="Palatino Linotype"/>
          <w:b/>
        </w:rPr>
        <w:t xml:space="preserve">179, </w:t>
      </w:r>
      <w:r w:rsidR="00601679" w:rsidRPr="003932C8">
        <w:rPr>
          <w:rFonts w:ascii="Palatino Linotype" w:eastAsia="Palatino Linotype" w:hAnsi="Palatino Linotype" w:cs="Palatino Linotype"/>
          <w:b/>
        </w:rPr>
        <w:t>fracción V</w:t>
      </w:r>
      <w:r w:rsidRPr="003932C8">
        <w:rPr>
          <w:rFonts w:ascii="Palatino Linotype" w:eastAsia="Palatino Linotype" w:hAnsi="Palatino Linotype" w:cs="Palatino Linotype"/>
          <w:b/>
        </w:rPr>
        <w:t>, de la Ley de Transparencia y Acceso a la Información Pública del Estado de México y Municipios</w:t>
      </w:r>
      <w:r w:rsidRPr="003932C8">
        <w:rPr>
          <w:rFonts w:ascii="Palatino Linotype" w:eastAsia="Palatino Linotype" w:hAnsi="Palatino Linotype" w:cs="Palatino Linotype"/>
        </w:rPr>
        <w:t xml:space="preserve">; </w:t>
      </w:r>
      <w:r w:rsidRPr="003932C8">
        <w:rPr>
          <w:rFonts w:ascii="Palatino Linotype" w:eastAsia="Palatino Linotype" w:hAnsi="Palatino Linotype" w:cs="Palatino Linotype"/>
          <w:color w:val="000000"/>
        </w:rPr>
        <w:t xml:space="preserve">fracción que determina la hipótesis relativa a </w:t>
      </w:r>
      <w:r w:rsidRPr="003932C8">
        <w:rPr>
          <w:rFonts w:ascii="Palatino Linotype" w:eastAsia="Palatino Linotype" w:hAnsi="Palatino Linotype" w:cs="Palatino Linotype"/>
          <w:b/>
          <w:color w:val="000000"/>
        </w:rPr>
        <w:t xml:space="preserve">la </w:t>
      </w:r>
      <w:r w:rsidR="00601679" w:rsidRPr="003932C8">
        <w:rPr>
          <w:rFonts w:ascii="Palatino Linotype" w:eastAsia="Palatino Linotype" w:hAnsi="Palatino Linotype" w:cs="Palatino Linotype"/>
          <w:b/>
          <w:color w:val="000000"/>
        </w:rPr>
        <w:t>entrega de información incompleta</w:t>
      </w:r>
      <w:r w:rsidRPr="003932C8">
        <w:rPr>
          <w:rFonts w:ascii="Palatino Linotype" w:eastAsia="Palatino Linotype" w:hAnsi="Palatino Linotype" w:cs="Palatino Linotype"/>
          <w:b/>
          <w:color w:val="000000"/>
        </w:rPr>
        <w:t>,</w:t>
      </w:r>
      <w:r w:rsidRPr="003932C8">
        <w:rPr>
          <w:rFonts w:ascii="Palatino Linotype" w:eastAsia="Palatino Linotype" w:hAnsi="Palatino Linotype" w:cs="Palatino Linotype"/>
          <w:color w:val="000000"/>
        </w:rPr>
        <w:t xml:space="preserve"> </w:t>
      </w:r>
      <w:r w:rsidRPr="003932C8">
        <w:rPr>
          <w:rFonts w:ascii="Palatino Linotype" w:eastAsia="Palatino Linotype" w:hAnsi="Palatino Linotype" w:cs="Palatino Linotype"/>
        </w:rPr>
        <w:t>contexto del cual se dolió el Recurrente al momento de interponer su inconformidad.</w:t>
      </w:r>
      <w:r w:rsidRPr="003932C8">
        <w:rPr>
          <w:rFonts w:ascii="Palatino Linotype" w:eastAsia="Palatino Linotype" w:hAnsi="Palatino Linotype" w:cs="Palatino Linotype"/>
          <w:color w:val="000000"/>
        </w:rPr>
        <w:t xml:space="preserve"> De modo tal que el presente recurso de revisión se </w:t>
      </w:r>
      <w:r w:rsidRPr="003932C8">
        <w:rPr>
          <w:rFonts w:ascii="Palatino Linotype" w:eastAsia="Palatino Linotype" w:hAnsi="Palatino Linotype" w:cs="Palatino Linotype"/>
        </w:rPr>
        <w:t>abocará</w:t>
      </w:r>
      <w:r w:rsidRPr="003932C8">
        <w:rPr>
          <w:rFonts w:ascii="Palatino Linotype" w:eastAsia="Palatino Linotype" w:hAnsi="Palatino Linotype" w:cs="Palatino Linotype"/>
          <w:color w:val="000000"/>
        </w:rPr>
        <w:t xml:space="preserve"> en determinar si el Sujeto Obligado con su respuesta ciertamente actualiza la causal de procedencia</w:t>
      </w:r>
      <w:r w:rsidRPr="003932C8">
        <w:rPr>
          <w:rFonts w:ascii="Palatino Linotype" w:eastAsia="Palatino Linotype" w:hAnsi="Palatino Linotype" w:cs="Palatino Linotype"/>
          <w:b/>
          <w:color w:val="000000"/>
        </w:rPr>
        <w:t xml:space="preserve"> </w:t>
      </w:r>
      <w:r w:rsidRPr="003932C8">
        <w:rPr>
          <w:rFonts w:ascii="Palatino Linotype" w:eastAsia="Palatino Linotype" w:hAnsi="Palatino Linotype" w:cs="Palatino Linotype"/>
          <w:color w:val="000000"/>
        </w:rPr>
        <w:t xml:space="preserve">señalada. </w:t>
      </w:r>
    </w:p>
    <w:p w:rsidR="002A5F53" w:rsidRPr="003932C8" w:rsidRDefault="002A5F53" w:rsidP="002A5F53">
      <w:pPr>
        <w:spacing w:line="360" w:lineRule="auto"/>
        <w:ind w:right="-787"/>
        <w:rPr>
          <w:rFonts w:ascii="Palatino Linotype" w:eastAsia="Palatino Linotype" w:hAnsi="Palatino Linotype" w:cs="Palatino Linotype"/>
        </w:rPr>
      </w:pPr>
    </w:p>
    <w:p w:rsidR="002A5F53" w:rsidRPr="003932C8" w:rsidRDefault="002A5F53" w:rsidP="002A5F53">
      <w:pPr>
        <w:pStyle w:val="Ttulo2"/>
        <w:rPr>
          <w:rFonts w:ascii="Palatino Linotype" w:eastAsia="Palatino Linotype" w:hAnsi="Palatino Linotype" w:cs="Palatino Linotype"/>
          <w:b/>
          <w:color w:val="000000"/>
          <w:sz w:val="24"/>
          <w:szCs w:val="24"/>
        </w:rPr>
      </w:pPr>
      <w:bookmarkStart w:id="8" w:name="_heading=h.1t3h5sf" w:colFirst="0" w:colLast="0"/>
      <w:bookmarkEnd w:id="8"/>
      <w:r w:rsidRPr="003932C8">
        <w:rPr>
          <w:rFonts w:ascii="Palatino Linotype" w:eastAsia="Palatino Linotype" w:hAnsi="Palatino Linotype" w:cs="Palatino Linotype"/>
          <w:b/>
          <w:color w:val="000000"/>
          <w:sz w:val="24"/>
          <w:szCs w:val="24"/>
        </w:rPr>
        <w:t>CUARTO. Del estudio y resolución del asunto.</w:t>
      </w:r>
    </w:p>
    <w:p w:rsidR="002A5F53" w:rsidRPr="003932C8" w:rsidRDefault="002A5F53" w:rsidP="001810C8">
      <w:pPr>
        <w:numPr>
          <w:ilvl w:val="0"/>
          <w:numId w:val="1"/>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rPr>
      </w:pPr>
      <w:r w:rsidRPr="003932C8">
        <w:rPr>
          <w:rFonts w:ascii="Palatino Linotype" w:eastAsia="Palatino Linotype" w:hAnsi="Palatino Linotype" w:cs="Palatino Linotype"/>
        </w:rPr>
        <w:t>Determinado lo anterior; revisaremos la atención otorgada por el Sujeto Obligado a la solicitud que dio origen a este recurso, considerando imprescindible establecer lo que la regulación determina, por ello, en primer lugar, vamos a revisar lo que mandata nuestra Ley de Transparencia local, en su artículo 12, el cual establece que quienes generen, recopilen, administren, manejen, procesen, archiven o conserven información pública serán responsables de la misma, del mismo modo, el artículo 18, establece que los Sujetos Obligados deberán documentar todo acto que derive del ejercicio de sus facultades, competencias o funciones desde su origen la eventual publicidad y reutilización de la información que generen.</w:t>
      </w:r>
    </w:p>
    <w:p w:rsidR="002A5F53" w:rsidRPr="003932C8" w:rsidRDefault="002A5F53" w:rsidP="002A5F53">
      <w:pPr>
        <w:spacing w:line="360" w:lineRule="auto"/>
        <w:ind w:right="-787"/>
        <w:jc w:val="both"/>
        <w:rPr>
          <w:rFonts w:ascii="Palatino Linotype" w:eastAsia="Palatino Linotype" w:hAnsi="Palatino Linotype" w:cs="Palatino Linotype"/>
        </w:rPr>
      </w:pPr>
    </w:p>
    <w:p w:rsidR="002A5F53" w:rsidRPr="003932C8" w:rsidRDefault="002A5F53" w:rsidP="001810C8">
      <w:pPr>
        <w:numPr>
          <w:ilvl w:val="0"/>
          <w:numId w:val="1"/>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rPr>
      </w:pPr>
      <w:r w:rsidRPr="003932C8">
        <w:rPr>
          <w:rFonts w:ascii="Palatino Linotype" w:eastAsia="Palatino Linotype" w:hAnsi="Palatino Linotype" w:cs="Palatino Linotype"/>
        </w:rPr>
        <w:t>Asimismo, es relevante mencionar que el artículo 19, del ordenamiento local de la materia señala que se presume que la información debe existir si se refiere a las facultades, competencias y funciones que los ordenamientos jurídicos aplicables otorgan a los sujetos obligados y en caso de que dichas facultades no se hayan ejercido, se deberá motivar la respuesta en función de las causas que motivaron tal circunstancia.</w:t>
      </w:r>
    </w:p>
    <w:p w:rsidR="002A5F53" w:rsidRPr="003932C8" w:rsidRDefault="002A5F53" w:rsidP="001810C8">
      <w:pPr>
        <w:numPr>
          <w:ilvl w:val="0"/>
          <w:numId w:val="1"/>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rPr>
      </w:pPr>
      <w:r w:rsidRPr="003932C8">
        <w:rPr>
          <w:rFonts w:ascii="Palatino Linotype" w:eastAsia="Palatino Linotype" w:hAnsi="Palatino Linotype" w:cs="Palatino Linotype"/>
        </w:rPr>
        <w:lastRenderedPageBreak/>
        <w:t>Los artículos antes citados, refieren que el derecho de acceso a la información pública es un derecho humano que abarca el solicitar, investigar, difundir y buscar información que se encuentre en los archivos de los sujetos obligados, ya sea porque estos las generaron o la poseen en atención a sus funciones, por lo que se le considera un bien común de dominio público, toda vez que al tratarse de acciones ejercidas por un servidor público, este lo hace en representación del Estado, por lo que le pertenece a todos y debe ser accesible a cualquier persona, ya sea que los particulares la puedan consultar por encontrarse publicada en cualquier medio de difusión o porque la requieren a través de una solicitud de acceso a la información, siempre y cuando no encuadre en una de las excepciones contempladas por la ley.</w:t>
      </w:r>
    </w:p>
    <w:p w:rsidR="00AC0FCA" w:rsidRPr="003932C8" w:rsidRDefault="00AC0FCA" w:rsidP="000A3092">
      <w:pPr>
        <w:ind w:right="-788"/>
        <w:jc w:val="both"/>
        <w:rPr>
          <w:rFonts w:ascii="Palatino Linotype" w:eastAsia="Palatino Linotype" w:hAnsi="Palatino Linotype" w:cs="Palatino Linotype"/>
        </w:rPr>
      </w:pPr>
    </w:p>
    <w:p w:rsidR="00265282" w:rsidRPr="003932C8" w:rsidRDefault="004154F8">
      <w:pPr>
        <w:numPr>
          <w:ilvl w:val="0"/>
          <w:numId w:val="1"/>
        </w:numPr>
        <w:pBdr>
          <w:top w:val="nil"/>
          <w:left w:val="nil"/>
          <w:bottom w:val="nil"/>
          <w:right w:val="nil"/>
          <w:between w:val="nil"/>
        </w:pBdr>
        <w:spacing w:line="360" w:lineRule="auto"/>
        <w:ind w:left="0" w:right="-787" w:firstLine="0"/>
        <w:jc w:val="both"/>
        <w:rPr>
          <w:color w:val="000000"/>
        </w:rPr>
      </w:pPr>
      <w:r w:rsidRPr="003932C8">
        <w:rPr>
          <w:rFonts w:ascii="Palatino Linotype" w:eastAsia="Palatino Linotype" w:hAnsi="Palatino Linotype" w:cs="Palatino Linotype"/>
          <w:color w:val="000000"/>
        </w:rPr>
        <w:t>De lo anterior, el derecho de acceso a la información pública se satisface en aquellos casos en que se entregue el soporte documental en que conste la información pública. Asimismo, el artículo 24,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w:t>
      </w:r>
    </w:p>
    <w:p w:rsidR="00265282" w:rsidRPr="003932C8" w:rsidRDefault="00265282">
      <w:pPr>
        <w:pBdr>
          <w:top w:val="nil"/>
          <w:left w:val="nil"/>
          <w:bottom w:val="nil"/>
          <w:right w:val="nil"/>
          <w:between w:val="nil"/>
        </w:pBdr>
        <w:spacing w:line="360" w:lineRule="auto"/>
        <w:ind w:right="-787"/>
        <w:jc w:val="both"/>
        <w:rPr>
          <w:rFonts w:ascii="Palatino Linotype" w:eastAsia="Palatino Linotype" w:hAnsi="Palatino Linotype" w:cs="Palatino Linotype"/>
          <w:color w:val="000000"/>
        </w:rPr>
      </w:pPr>
    </w:p>
    <w:p w:rsidR="00265282" w:rsidRPr="003932C8" w:rsidRDefault="004154F8">
      <w:pPr>
        <w:numPr>
          <w:ilvl w:val="0"/>
          <w:numId w:val="1"/>
        </w:numPr>
        <w:pBdr>
          <w:top w:val="nil"/>
          <w:left w:val="nil"/>
          <w:bottom w:val="nil"/>
          <w:right w:val="nil"/>
          <w:between w:val="nil"/>
        </w:pBdr>
        <w:spacing w:line="360" w:lineRule="auto"/>
        <w:ind w:left="0" w:right="-787" w:firstLine="0"/>
        <w:jc w:val="both"/>
        <w:rPr>
          <w:color w:val="000000"/>
        </w:rPr>
      </w:pPr>
      <w:r w:rsidRPr="003932C8">
        <w:rPr>
          <w:rFonts w:ascii="Palatino Linotype" w:eastAsia="Palatino Linotype" w:hAnsi="Palatino Linotype" w:cs="Palatino Linotype"/>
          <w:color w:val="000000"/>
        </w:rPr>
        <w:t xml:space="preserve">En esta misma tesitura, es de subrayar que el derecho de acceso a la información pública, consiste en que la información solicitada conste en un soporte documental en cualquiera de sus formas, a saber: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los que, </w:t>
      </w:r>
      <w:r w:rsidRPr="003932C8">
        <w:rPr>
          <w:rFonts w:ascii="Palatino Linotype" w:eastAsia="Palatino Linotype" w:hAnsi="Palatino Linotype" w:cs="Palatino Linotype"/>
          <w:color w:val="000000"/>
        </w:rPr>
        <w:lastRenderedPageBreak/>
        <w:t xml:space="preserve">podrán estar en cualquier medio, sea escrito, impreso, sonoro, visual, electrónico, informático u holográfico, de conformidad con el artículo 3, fracción XI, de la Ley de la materia, el cual dispone lo siguiente: </w:t>
      </w:r>
    </w:p>
    <w:p w:rsidR="001810C8" w:rsidRPr="003932C8" w:rsidRDefault="001810C8" w:rsidP="001810C8">
      <w:pPr>
        <w:pBdr>
          <w:top w:val="nil"/>
          <w:left w:val="nil"/>
          <w:bottom w:val="nil"/>
          <w:right w:val="nil"/>
          <w:between w:val="nil"/>
        </w:pBdr>
        <w:spacing w:line="360" w:lineRule="auto"/>
        <w:ind w:right="-787"/>
        <w:jc w:val="both"/>
        <w:rPr>
          <w:color w:val="000000"/>
        </w:rPr>
      </w:pPr>
    </w:p>
    <w:p w:rsidR="00265282" w:rsidRPr="003932C8" w:rsidRDefault="004154F8">
      <w:pPr>
        <w:ind w:left="1134" w:right="-220"/>
        <w:jc w:val="both"/>
        <w:rPr>
          <w:rFonts w:ascii="Palatino Linotype" w:eastAsia="Palatino Linotype" w:hAnsi="Palatino Linotype" w:cs="Palatino Linotype"/>
          <w:i/>
          <w:color w:val="000000"/>
        </w:rPr>
      </w:pPr>
      <w:r w:rsidRPr="003932C8">
        <w:rPr>
          <w:rFonts w:ascii="Palatino Linotype" w:eastAsia="Palatino Linotype" w:hAnsi="Palatino Linotype" w:cs="Palatino Linotype"/>
          <w:i/>
          <w:color w:val="000000"/>
        </w:rPr>
        <w:t>“</w:t>
      </w:r>
      <w:r w:rsidRPr="003932C8">
        <w:rPr>
          <w:rFonts w:ascii="Palatino Linotype" w:eastAsia="Palatino Linotype" w:hAnsi="Palatino Linotype" w:cs="Palatino Linotype"/>
          <w:b/>
          <w:i/>
          <w:color w:val="000000"/>
        </w:rPr>
        <w:t xml:space="preserve">Artículo 3. </w:t>
      </w:r>
      <w:r w:rsidRPr="003932C8">
        <w:rPr>
          <w:rFonts w:ascii="Palatino Linotype" w:eastAsia="Palatino Linotype" w:hAnsi="Palatino Linotype" w:cs="Palatino Linotype"/>
          <w:i/>
          <w:color w:val="000000"/>
        </w:rPr>
        <w:t>Para los efectos de la presente Ley se entenderá por:</w:t>
      </w:r>
    </w:p>
    <w:p w:rsidR="00265282" w:rsidRPr="003932C8" w:rsidRDefault="004154F8">
      <w:pPr>
        <w:ind w:left="1134" w:right="-220"/>
        <w:jc w:val="both"/>
        <w:rPr>
          <w:rFonts w:ascii="Palatino Linotype" w:eastAsia="Palatino Linotype" w:hAnsi="Palatino Linotype" w:cs="Palatino Linotype"/>
          <w:i/>
          <w:color w:val="000000"/>
        </w:rPr>
      </w:pPr>
      <w:r w:rsidRPr="003932C8">
        <w:rPr>
          <w:rFonts w:ascii="Palatino Linotype" w:eastAsia="Palatino Linotype" w:hAnsi="Palatino Linotype" w:cs="Palatino Linotype"/>
          <w:i/>
          <w:color w:val="000000"/>
        </w:rPr>
        <w:t>(…)</w:t>
      </w:r>
    </w:p>
    <w:p w:rsidR="00265282" w:rsidRPr="003932C8" w:rsidRDefault="004154F8">
      <w:pPr>
        <w:ind w:left="1134" w:right="-220"/>
        <w:jc w:val="both"/>
        <w:rPr>
          <w:rFonts w:ascii="Palatino Linotype" w:eastAsia="Palatino Linotype" w:hAnsi="Palatino Linotype" w:cs="Palatino Linotype"/>
          <w:i/>
          <w:color w:val="000000"/>
        </w:rPr>
      </w:pPr>
      <w:r w:rsidRPr="003932C8">
        <w:rPr>
          <w:rFonts w:ascii="Palatino Linotype" w:eastAsia="Palatino Linotype" w:hAnsi="Palatino Linotype" w:cs="Palatino Linotype"/>
          <w:b/>
          <w:i/>
          <w:color w:val="000000"/>
        </w:rPr>
        <w:t>XI. Documento:</w:t>
      </w:r>
      <w:r w:rsidRPr="003932C8">
        <w:rPr>
          <w:rFonts w:ascii="Palatino Linotype" w:eastAsia="Palatino Linotype" w:hAnsi="Palatino Linotype" w:cs="Palatino Linotype"/>
          <w:i/>
          <w:color w:val="000000"/>
        </w:rPr>
        <w:t xml:space="preserve"> Los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w:t>
      </w:r>
    </w:p>
    <w:p w:rsidR="00265282" w:rsidRPr="003932C8" w:rsidRDefault="004154F8">
      <w:pPr>
        <w:spacing w:line="360" w:lineRule="auto"/>
        <w:ind w:left="1134" w:right="-220"/>
        <w:jc w:val="both"/>
        <w:rPr>
          <w:rFonts w:ascii="Palatino Linotype" w:eastAsia="Palatino Linotype" w:hAnsi="Palatino Linotype" w:cs="Palatino Linotype"/>
          <w:i/>
          <w:color w:val="000000"/>
        </w:rPr>
      </w:pPr>
      <w:r w:rsidRPr="003932C8">
        <w:rPr>
          <w:rFonts w:ascii="Palatino Linotype" w:eastAsia="Palatino Linotype" w:hAnsi="Palatino Linotype" w:cs="Palatino Linotype"/>
          <w:i/>
          <w:color w:val="000000"/>
        </w:rPr>
        <w:t>(…)”</w:t>
      </w:r>
    </w:p>
    <w:p w:rsidR="00265282" w:rsidRPr="003932C8" w:rsidRDefault="00265282">
      <w:pPr>
        <w:ind w:right="-787"/>
        <w:jc w:val="both"/>
        <w:rPr>
          <w:rFonts w:ascii="Palatino Linotype" w:eastAsia="Palatino Linotype" w:hAnsi="Palatino Linotype" w:cs="Palatino Linotype"/>
        </w:rPr>
      </w:pPr>
    </w:p>
    <w:p w:rsidR="00265282" w:rsidRPr="003932C8" w:rsidRDefault="004154F8">
      <w:pPr>
        <w:numPr>
          <w:ilvl w:val="0"/>
          <w:numId w:val="1"/>
        </w:numPr>
        <w:pBdr>
          <w:top w:val="nil"/>
          <w:left w:val="nil"/>
          <w:bottom w:val="nil"/>
          <w:right w:val="nil"/>
          <w:between w:val="nil"/>
        </w:pBdr>
        <w:spacing w:line="360" w:lineRule="auto"/>
        <w:ind w:left="0" w:right="-787" w:firstLine="0"/>
        <w:jc w:val="both"/>
        <w:rPr>
          <w:color w:val="000000"/>
        </w:rPr>
      </w:pPr>
      <w:r w:rsidRPr="003932C8">
        <w:rPr>
          <w:rFonts w:ascii="Palatino Linotype" w:eastAsia="Palatino Linotype" w:hAnsi="Palatino Linotype" w:cs="Palatino Linotype"/>
          <w:color w:val="000000"/>
        </w:rPr>
        <w:t>Siendo aplicable el Criterio de interpretación en el orden administrativo número 0002-11, emitido por Acuerdo del Pleno del Instituto de Transparencia y Acceso a la Información Pública del Estado de México y Municipios; publicado en el Periódico Oficial del Gobierno del Estado Libre y Soberano de México “Gaceta del Gobierno”, el diecinueve de octubre de dos mil once, cuyo rubro y texto dispone:</w:t>
      </w:r>
    </w:p>
    <w:p w:rsidR="001810C8" w:rsidRPr="003932C8" w:rsidRDefault="001810C8" w:rsidP="001810C8">
      <w:pPr>
        <w:pBdr>
          <w:top w:val="nil"/>
          <w:left w:val="nil"/>
          <w:bottom w:val="nil"/>
          <w:right w:val="nil"/>
          <w:between w:val="nil"/>
        </w:pBdr>
        <w:spacing w:line="360" w:lineRule="auto"/>
        <w:ind w:right="-787"/>
        <w:jc w:val="both"/>
        <w:rPr>
          <w:color w:val="000000"/>
        </w:rPr>
      </w:pPr>
    </w:p>
    <w:p w:rsidR="00265282" w:rsidRPr="003932C8" w:rsidRDefault="004154F8">
      <w:pPr>
        <w:ind w:left="850" w:right="-220"/>
        <w:jc w:val="both"/>
        <w:rPr>
          <w:rFonts w:ascii="Palatino Linotype" w:eastAsia="Palatino Linotype" w:hAnsi="Palatino Linotype" w:cs="Palatino Linotype"/>
          <w:b/>
          <w:i/>
        </w:rPr>
      </w:pPr>
      <w:r w:rsidRPr="003932C8">
        <w:rPr>
          <w:rFonts w:ascii="Palatino Linotype" w:eastAsia="Palatino Linotype" w:hAnsi="Palatino Linotype" w:cs="Palatino Linotype"/>
          <w:b/>
        </w:rPr>
        <w:t>“</w:t>
      </w:r>
      <w:r w:rsidRPr="003932C8">
        <w:rPr>
          <w:rFonts w:ascii="Palatino Linotype" w:eastAsia="Palatino Linotype" w:hAnsi="Palatino Linotype" w:cs="Palatino Linotype"/>
          <w:b/>
          <w:i/>
        </w:rPr>
        <w:t>CRITERIO 0002-11</w:t>
      </w:r>
    </w:p>
    <w:p w:rsidR="00265282" w:rsidRPr="003932C8" w:rsidRDefault="004154F8">
      <w:pPr>
        <w:ind w:left="850" w:right="-220"/>
        <w:jc w:val="both"/>
        <w:rPr>
          <w:rFonts w:ascii="Palatino Linotype" w:eastAsia="Palatino Linotype" w:hAnsi="Palatino Linotype" w:cs="Palatino Linotype"/>
          <w:i/>
        </w:rPr>
      </w:pPr>
      <w:r w:rsidRPr="003932C8">
        <w:rPr>
          <w:rFonts w:ascii="Palatino Linotype" w:eastAsia="Palatino Linotype" w:hAnsi="Palatino Linotype" w:cs="Palatino Linotype"/>
          <w:b/>
          <w:i/>
        </w:rPr>
        <w:t>INFORMACIÓN PÚBLICA, CONCEPTO DE, EN MATERIA DE TRANSPARENCIA. INTERPRETACIÓN SISTEMÁTICA DE LOS ARTÍCULOS 2°, FRACCIÓN V, XV, Y XVI, 3°, 4°, 11 Y 41.</w:t>
      </w:r>
      <w:r w:rsidRPr="003932C8">
        <w:rPr>
          <w:rFonts w:ascii="Palatino Linotype" w:eastAsia="Palatino Linotype" w:hAnsi="Palatino Linotype" w:cs="Palatino Linotype"/>
          <w:i/>
        </w:rPr>
        <w:t xml:space="preserve">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rsidR="00265282" w:rsidRPr="003932C8" w:rsidRDefault="004154F8">
      <w:pPr>
        <w:ind w:left="850" w:right="-220"/>
        <w:jc w:val="both"/>
        <w:rPr>
          <w:rFonts w:ascii="Palatino Linotype" w:eastAsia="Palatino Linotype" w:hAnsi="Palatino Linotype" w:cs="Palatino Linotype"/>
          <w:i/>
        </w:rPr>
      </w:pPr>
      <w:r w:rsidRPr="003932C8">
        <w:rPr>
          <w:rFonts w:ascii="Palatino Linotype" w:eastAsia="Palatino Linotype" w:hAnsi="Palatino Linotype" w:cs="Palatino Linotype"/>
          <w:i/>
        </w:rPr>
        <w:lastRenderedPageBreak/>
        <w:t>En consecuencia el acceso a la información se refiere a que se cumplan cualquiera de los siguientes tres supuestos:</w:t>
      </w:r>
    </w:p>
    <w:p w:rsidR="00265282" w:rsidRPr="003932C8" w:rsidRDefault="004154F8">
      <w:pPr>
        <w:ind w:left="850" w:right="-220"/>
        <w:jc w:val="both"/>
        <w:rPr>
          <w:rFonts w:ascii="Palatino Linotype" w:eastAsia="Palatino Linotype" w:hAnsi="Palatino Linotype" w:cs="Palatino Linotype"/>
          <w:b/>
          <w:i/>
        </w:rPr>
      </w:pPr>
      <w:r w:rsidRPr="003932C8">
        <w:rPr>
          <w:rFonts w:ascii="Palatino Linotype" w:eastAsia="Palatino Linotype" w:hAnsi="Palatino Linotype" w:cs="Palatino Linotype"/>
          <w:b/>
          <w:i/>
        </w:rPr>
        <w:t xml:space="preserve">1) </w:t>
      </w:r>
      <w:r w:rsidRPr="003932C8">
        <w:rPr>
          <w:rFonts w:ascii="Palatino Linotype" w:eastAsia="Palatino Linotype" w:hAnsi="Palatino Linotype" w:cs="Palatino Linotype"/>
          <w:b/>
          <w:i/>
          <w:u w:val="single"/>
        </w:rPr>
        <w:t>Que se trate de información registrada en cualquier soporte documental, que en ejercicio de las atribuciones conferidas, sea generada por los Sujetos Obligados;</w:t>
      </w:r>
    </w:p>
    <w:p w:rsidR="00265282" w:rsidRPr="003932C8" w:rsidRDefault="004154F8">
      <w:pPr>
        <w:ind w:left="850" w:right="-220"/>
        <w:jc w:val="both"/>
        <w:rPr>
          <w:rFonts w:ascii="Palatino Linotype" w:eastAsia="Palatino Linotype" w:hAnsi="Palatino Linotype" w:cs="Palatino Linotype"/>
          <w:i/>
        </w:rPr>
      </w:pPr>
      <w:r w:rsidRPr="003932C8">
        <w:rPr>
          <w:rFonts w:ascii="Palatino Linotype" w:eastAsia="Palatino Linotype" w:hAnsi="Palatino Linotype" w:cs="Palatino Linotype"/>
          <w:i/>
        </w:rPr>
        <w:t>2) Que se trate de información registrada en cualquier soporte documental, que en ejercicio de las atribuciones conferidas, sea administrada por los Sujetos Obligados, y</w:t>
      </w:r>
    </w:p>
    <w:p w:rsidR="00265282" w:rsidRPr="003932C8" w:rsidRDefault="004154F8">
      <w:pPr>
        <w:ind w:left="850" w:right="-220"/>
        <w:jc w:val="both"/>
        <w:rPr>
          <w:rFonts w:ascii="Palatino Linotype" w:eastAsia="Palatino Linotype" w:hAnsi="Palatino Linotype" w:cs="Palatino Linotype"/>
          <w:i/>
        </w:rPr>
      </w:pPr>
      <w:r w:rsidRPr="003932C8">
        <w:rPr>
          <w:rFonts w:ascii="Palatino Linotype" w:eastAsia="Palatino Linotype" w:hAnsi="Palatino Linotype" w:cs="Palatino Linotype"/>
          <w:i/>
        </w:rPr>
        <w:t>3) Que se trate de información registrada en cualquier soporte documental, que en ejercicio de las atribuciones conferidas, se encuentre en posesión de los Sujetos Obligados.”</w:t>
      </w:r>
    </w:p>
    <w:p w:rsidR="00265282" w:rsidRPr="003932C8" w:rsidRDefault="004154F8">
      <w:pPr>
        <w:tabs>
          <w:tab w:val="left" w:pos="851"/>
        </w:tabs>
        <w:spacing w:line="360" w:lineRule="auto"/>
        <w:ind w:left="850" w:right="-220"/>
        <w:rPr>
          <w:rFonts w:ascii="Palatino Linotype" w:eastAsia="Palatino Linotype" w:hAnsi="Palatino Linotype" w:cs="Palatino Linotype"/>
        </w:rPr>
      </w:pPr>
      <w:r w:rsidRPr="003932C8">
        <w:rPr>
          <w:rFonts w:ascii="Palatino Linotype" w:eastAsia="Palatino Linotype" w:hAnsi="Palatino Linotype" w:cs="Palatino Linotype"/>
        </w:rPr>
        <w:t>(Énfasis Añadido)</w:t>
      </w:r>
    </w:p>
    <w:p w:rsidR="00265282" w:rsidRPr="003932C8" w:rsidRDefault="00265282">
      <w:pPr>
        <w:pBdr>
          <w:top w:val="nil"/>
          <w:left w:val="nil"/>
          <w:bottom w:val="nil"/>
          <w:right w:val="nil"/>
          <w:between w:val="nil"/>
        </w:pBdr>
        <w:ind w:right="-787"/>
        <w:jc w:val="both"/>
        <w:rPr>
          <w:rFonts w:ascii="Palatino Linotype" w:eastAsia="Palatino Linotype" w:hAnsi="Palatino Linotype" w:cs="Palatino Linotype"/>
          <w:color w:val="000000"/>
        </w:rPr>
      </w:pPr>
    </w:p>
    <w:p w:rsidR="00265282" w:rsidRPr="003932C8" w:rsidRDefault="004154F8">
      <w:pPr>
        <w:numPr>
          <w:ilvl w:val="0"/>
          <w:numId w:val="1"/>
        </w:numPr>
        <w:pBdr>
          <w:top w:val="nil"/>
          <w:left w:val="nil"/>
          <w:bottom w:val="nil"/>
          <w:right w:val="nil"/>
          <w:between w:val="nil"/>
        </w:pBdr>
        <w:spacing w:line="360" w:lineRule="auto"/>
        <w:ind w:left="0" w:right="-787" w:firstLine="0"/>
        <w:jc w:val="both"/>
        <w:rPr>
          <w:color w:val="000000"/>
        </w:rPr>
      </w:pPr>
      <w:r w:rsidRPr="003932C8">
        <w:rPr>
          <w:rFonts w:ascii="Palatino Linotype" w:eastAsia="Palatino Linotype" w:hAnsi="Palatino Linotype" w:cs="Palatino Linotype"/>
          <w:color w:val="000000"/>
        </w:rPr>
        <w:t>Por su parte los artículos 160 y 166, de la Ley local en la materia, que se reproduce de la siguiente forma:</w:t>
      </w:r>
    </w:p>
    <w:p w:rsidR="001810C8" w:rsidRPr="003932C8" w:rsidRDefault="001810C8" w:rsidP="001810C8">
      <w:pPr>
        <w:pBdr>
          <w:top w:val="nil"/>
          <w:left w:val="nil"/>
          <w:bottom w:val="nil"/>
          <w:right w:val="nil"/>
          <w:between w:val="nil"/>
        </w:pBdr>
        <w:spacing w:line="360" w:lineRule="auto"/>
        <w:ind w:right="-787"/>
        <w:jc w:val="both"/>
        <w:rPr>
          <w:color w:val="000000"/>
        </w:rPr>
      </w:pPr>
    </w:p>
    <w:p w:rsidR="00265282" w:rsidRPr="003932C8" w:rsidRDefault="004154F8">
      <w:pPr>
        <w:ind w:left="566" w:right="-220"/>
        <w:jc w:val="both"/>
        <w:rPr>
          <w:rFonts w:ascii="Palatino Linotype" w:eastAsia="Palatino Linotype" w:hAnsi="Palatino Linotype" w:cs="Palatino Linotype"/>
          <w:i/>
        </w:rPr>
      </w:pPr>
      <w:r w:rsidRPr="003932C8">
        <w:rPr>
          <w:rFonts w:ascii="Palatino Linotype" w:eastAsia="Palatino Linotype" w:hAnsi="Palatino Linotype" w:cs="Palatino Linotype"/>
          <w:i/>
        </w:rPr>
        <w:t>“</w:t>
      </w:r>
      <w:r w:rsidRPr="003932C8">
        <w:rPr>
          <w:rFonts w:ascii="Palatino Linotype" w:eastAsia="Palatino Linotype" w:hAnsi="Palatino Linotype" w:cs="Palatino Linotype"/>
          <w:b/>
          <w:i/>
        </w:rPr>
        <w:t>Artículo 160.</w:t>
      </w:r>
      <w:r w:rsidRPr="003932C8">
        <w:rPr>
          <w:rFonts w:ascii="Palatino Linotype" w:eastAsia="Palatino Linotype" w:hAnsi="Palatino Linotype" w:cs="Palatino Linotype"/>
          <w:i/>
        </w:rPr>
        <w:t xml:space="preserve"> </w:t>
      </w:r>
      <w:r w:rsidRPr="003932C8">
        <w:rPr>
          <w:rFonts w:ascii="Palatino Linotype" w:eastAsia="Palatino Linotype" w:hAnsi="Palatino Linotype" w:cs="Palatino Linotype"/>
          <w:i/>
          <w:u w:val="single"/>
        </w:rPr>
        <w:t>Los sujetos obligados deberán otorgar acceso a los documentos que se encuentren en sus archivos o que estén obligados a documentar de acuerdo con sus facultades, competencias o funciones en el formato que el solicitante manifieste, de entre aquellos formatos existentes, conforme a las características físicas de la información o del lugar donde se encuentre así lo permita</w:t>
      </w:r>
      <w:r w:rsidRPr="003932C8">
        <w:rPr>
          <w:rFonts w:ascii="Palatino Linotype" w:eastAsia="Palatino Linotype" w:hAnsi="Palatino Linotype" w:cs="Palatino Linotype"/>
          <w:i/>
        </w:rPr>
        <w:t>.</w:t>
      </w:r>
    </w:p>
    <w:p w:rsidR="00265282" w:rsidRPr="003932C8" w:rsidRDefault="00265282">
      <w:pPr>
        <w:ind w:left="566" w:right="-220"/>
        <w:jc w:val="both"/>
        <w:rPr>
          <w:rFonts w:ascii="Palatino Linotype" w:eastAsia="Palatino Linotype" w:hAnsi="Palatino Linotype" w:cs="Palatino Linotype"/>
          <w:i/>
        </w:rPr>
      </w:pPr>
    </w:p>
    <w:p w:rsidR="00265282" w:rsidRPr="003932C8" w:rsidRDefault="004154F8">
      <w:pPr>
        <w:ind w:left="566" w:right="-220"/>
        <w:jc w:val="both"/>
        <w:rPr>
          <w:rFonts w:ascii="Palatino Linotype" w:eastAsia="Palatino Linotype" w:hAnsi="Palatino Linotype" w:cs="Palatino Linotype"/>
          <w:i/>
        </w:rPr>
      </w:pPr>
      <w:r w:rsidRPr="003932C8">
        <w:rPr>
          <w:rFonts w:ascii="Palatino Linotype" w:eastAsia="Palatino Linotype" w:hAnsi="Palatino Linotype" w:cs="Palatino Linotype"/>
          <w:i/>
        </w:rPr>
        <w:t>En caso que la información solicitada consista en bases de datos se deberá privilegiar la entrega de la misma en formatos abiertos.</w:t>
      </w:r>
    </w:p>
    <w:p w:rsidR="00265282" w:rsidRPr="003932C8" w:rsidRDefault="004154F8">
      <w:pPr>
        <w:ind w:left="566" w:right="-220"/>
        <w:jc w:val="both"/>
        <w:rPr>
          <w:rFonts w:ascii="Palatino Linotype" w:eastAsia="Palatino Linotype" w:hAnsi="Palatino Linotype" w:cs="Palatino Linotype"/>
          <w:i/>
          <w:u w:val="single"/>
        </w:rPr>
      </w:pPr>
      <w:r w:rsidRPr="003932C8">
        <w:rPr>
          <w:rFonts w:ascii="Palatino Linotype" w:eastAsia="Palatino Linotype" w:hAnsi="Palatino Linotype" w:cs="Palatino Linotype"/>
          <w:b/>
          <w:i/>
        </w:rPr>
        <w:t>Artículo 166.</w:t>
      </w:r>
      <w:r w:rsidRPr="003932C8">
        <w:rPr>
          <w:rFonts w:ascii="Palatino Linotype" w:eastAsia="Palatino Linotype" w:hAnsi="Palatino Linotype" w:cs="Palatino Linotype"/>
          <w:i/>
        </w:rPr>
        <w:t xml:space="preserve"> </w:t>
      </w:r>
      <w:r w:rsidRPr="003932C8">
        <w:rPr>
          <w:rFonts w:ascii="Palatino Linotype" w:eastAsia="Palatino Linotype" w:hAnsi="Palatino Linotype" w:cs="Palatino Linotype"/>
          <w:i/>
          <w:u w:val="single"/>
        </w:rPr>
        <w:t>La obligación de acceso a la información pública se tendrá por cumplida cuando el solicitante tenga a su disposición la información requerida, o cuando realice la consulta de la misma en el lugar en el que ésta se localice.</w:t>
      </w:r>
    </w:p>
    <w:p w:rsidR="00265282" w:rsidRPr="003932C8" w:rsidRDefault="004154F8">
      <w:pPr>
        <w:spacing w:line="360" w:lineRule="auto"/>
        <w:ind w:left="566" w:right="-220"/>
        <w:jc w:val="both"/>
        <w:rPr>
          <w:rFonts w:ascii="Palatino Linotype" w:eastAsia="Palatino Linotype" w:hAnsi="Palatino Linotype" w:cs="Palatino Linotype"/>
        </w:rPr>
      </w:pPr>
      <w:r w:rsidRPr="003932C8">
        <w:rPr>
          <w:rFonts w:ascii="Palatino Linotype" w:eastAsia="Palatino Linotype" w:hAnsi="Palatino Linotype" w:cs="Palatino Linotype"/>
        </w:rPr>
        <w:t>(Énfasis añadido)</w:t>
      </w:r>
    </w:p>
    <w:p w:rsidR="00265282" w:rsidRPr="003932C8" w:rsidRDefault="00265282">
      <w:pPr>
        <w:ind w:right="-787"/>
        <w:jc w:val="both"/>
        <w:rPr>
          <w:rFonts w:ascii="Palatino Linotype" w:eastAsia="Palatino Linotype" w:hAnsi="Palatino Linotype" w:cs="Palatino Linotype"/>
        </w:rPr>
      </w:pPr>
    </w:p>
    <w:p w:rsidR="00265282" w:rsidRPr="003932C8" w:rsidRDefault="004154F8">
      <w:pPr>
        <w:numPr>
          <w:ilvl w:val="0"/>
          <w:numId w:val="1"/>
        </w:numPr>
        <w:pBdr>
          <w:top w:val="nil"/>
          <w:left w:val="nil"/>
          <w:bottom w:val="nil"/>
          <w:right w:val="nil"/>
          <w:between w:val="nil"/>
        </w:pBdr>
        <w:spacing w:line="360" w:lineRule="auto"/>
        <w:ind w:left="0" w:right="-787" w:firstLine="0"/>
        <w:jc w:val="both"/>
        <w:rPr>
          <w:color w:val="000000"/>
        </w:rPr>
      </w:pPr>
      <w:r w:rsidRPr="003932C8">
        <w:rPr>
          <w:rFonts w:ascii="Palatino Linotype" w:eastAsia="Palatino Linotype" w:hAnsi="Palatino Linotype" w:cs="Palatino Linotype"/>
          <w:color w:val="000000"/>
        </w:rPr>
        <w:t>Así que la obligación de los Sujetos Obligados de dar acceso a la información pública que generen, administren o posean, se tendrá por cumplida cuando el solicitante tenga a su disposición la información requerida, o cuando realice la consulta de la misma en el lugar que ésta se localice, siempre y cuando así resultare procedente.</w:t>
      </w:r>
    </w:p>
    <w:p w:rsidR="001810C8" w:rsidRPr="003932C8" w:rsidRDefault="001810C8">
      <w:pPr>
        <w:numPr>
          <w:ilvl w:val="0"/>
          <w:numId w:val="1"/>
        </w:numPr>
        <w:pBdr>
          <w:top w:val="nil"/>
          <w:left w:val="nil"/>
          <w:bottom w:val="nil"/>
          <w:right w:val="nil"/>
          <w:between w:val="nil"/>
        </w:pBdr>
        <w:spacing w:line="360" w:lineRule="auto"/>
        <w:ind w:left="0" w:right="-787" w:firstLine="0"/>
        <w:jc w:val="both"/>
        <w:rPr>
          <w:color w:val="000000"/>
        </w:rPr>
      </w:pPr>
      <w:r w:rsidRPr="003932C8">
        <w:rPr>
          <w:rFonts w:ascii="Palatino Linotype" w:eastAsia="Palatino Linotype" w:hAnsi="Palatino Linotype" w:cs="Palatino Linotype"/>
          <w:color w:val="000000"/>
        </w:rPr>
        <w:lastRenderedPageBreak/>
        <w:t>Ahora bien</w:t>
      </w:r>
      <w:r w:rsidR="001C1A00" w:rsidRPr="003932C8">
        <w:rPr>
          <w:rFonts w:ascii="Palatino Linotype" w:eastAsia="Palatino Linotype" w:hAnsi="Palatino Linotype" w:cs="Palatino Linotype"/>
          <w:color w:val="000000"/>
        </w:rPr>
        <w:t xml:space="preserve"> e</w:t>
      </w:r>
      <w:r w:rsidRPr="003932C8">
        <w:rPr>
          <w:rFonts w:ascii="Palatino Linotype" w:eastAsia="Palatino Linotype" w:hAnsi="Palatino Linotype" w:cs="Palatino Linotype"/>
          <w:color w:val="000000"/>
        </w:rPr>
        <w:t xml:space="preserve">s de recordar que </w:t>
      </w:r>
      <w:r w:rsidR="001C1A00" w:rsidRPr="003932C8">
        <w:rPr>
          <w:rFonts w:ascii="Palatino Linotype" w:eastAsia="Palatino Linotype" w:hAnsi="Palatino Linotype" w:cs="Palatino Linotype"/>
          <w:color w:val="000000"/>
        </w:rPr>
        <w:t xml:space="preserve">el Sujeto Obligado a través de la unidad de transparencia </w:t>
      </w:r>
      <w:r w:rsidR="001C1A00" w:rsidRPr="003932C8">
        <w:rPr>
          <w:rFonts w:ascii="Palatino Linotype" w:eastAsia="Palatino Linotype" w:hAnsi="Palatino Linotype" w:cs="Palatino Linotype"/>
          <w:b/>
          <w:color w:val="000000"/>
        </w:rPr>
        <w:t>se pronunció como incompetente</w:t>
      </w:r>
      <w:r w:rsidR="001C1A00" w:rsidRPr="003932C8">
        <w:rPr>
          <w:rFonts w:ascii="Palatino Linotype" w:eastAsia="Palatino Linotype" w:hAnsi="Palatino Linotype" w:cs="Palatino Linotype"/>
          <w:color w:val="000000"/>
        </w:rPr>
        <w:t xml:space="preserve"> para generar, poseer o administrar la información requerida, de conformidad con sus facultades, y sugirió al particular dirigir su solicitud al municipio al que pertenece, en consecuencia al particular se dolió refiriendo la entrega de información incompleta, posteriormente a través de informa justificado el Sujeto Obligado ratificó su respuesta inicial, señalando el objetivo del mismo y la normatividad que le otorgas las facultades al municipio para proporcionar el servicio de agua.</w:t>
      </w:r>
    </w:p>
    <w:p w:rsidR="003932C8" w:rsidRPr="003932C8" w:rsidRDefault="003932C8" w:rsidP="003932C8">
      <w:pPr>
        <w:pBdr>
          <w:top w:val="nil"/>
          <w:left w:val="nil"/>
          <w:bottom w:val="nil"/>
          <w:right w:val="nil"/>
          <w:between w:val="nil"/>
        </w:pBdr>
        <w:spacing w:line="360" w:lineRule="auto"/>
        <w:ind w:right="-787"/>
        <w:jc w:val="both"/>
        <w:rPr>
          <w:color w:val="000000"/>
        </w:rPr>
      </w:pPr>
    </w:p>
    <w:p w:rsidR="001C1A00" w:rsidRPr="003932C8" w:rsidRDefault="00FC25E6">
      <w:pPr>
        <w:numPr>
          <w:ilvl w:val="0"/>
          <w:numId w:val="1"/>
        </w:numPr>
        <w:pBdr>
          <w:top w:val="nil"/>
          <w:left w:val="nil"/>
          <w:bottom w:val="nil"/>
          <w:right w:val="nil"/>
          <w:between w:val="nil"/>
        </w:pBdr>
        <w:spacing w:line="360" w:lineRule="auto"/>
        <w:ind w:left="0" w:right="-787" w:firstLine="0"/>
        <w:jc w:val="both"/>
        <w:rPr>
          <w:color w:val="000000"/>
        </w:rPr>
      </w:pPr>
      <w:r w:rsidRPr="003932C8">
        <w:rPr>
          <w:rFonts w:ascii="Palatino Linotype" w:eastAsia="Palatino Linotype" w:hAnsi="Palatino Linotype" w:cs="Palatino Linotype"/>
          <w:color w:val="000000"/>
        </w:rPr>
        <w:t>En razón de ello, en primer lugar es de referir que para el estudio, planeación y despacho de los asuntos, en los diversos ramos de la Administración Pública, auxiliarán a la persona titular del Poder Ejecutivo del Estado diversas dependencias, entre ellas la Secretaría del Agua, de conformidad con el artículo 23, fracción XIV</w:t>
      </w:r>
      <w:r w:rsidR="00F1015D" w:rsidRPr="003932C8">
        <w:rPr>
          <w:rFonts w:ascii="Palatino Linotype" w:eastAsia="Palatino Linotype" w:hAnsi="Palatino Linotype" w:cs="Palatino Linotype"/>
          <w:color w:val="000000"/>
        </w:rPr>
        <w:t xml:space="preserve"> de la Ley Orgánica de la Administración Pública del Estado de México, misma que es la dependencia encargada de planear, formular, conducir, coordinar, ejecutar, supervisar y evaluar las políticas, programas y acciones relacionadas con los recursos hídricos del Estado, así como los servicios y obras que se requieran para su explotación, uso, aprovechamiento, administración, control y suministro, al igual que su tratamiento, reúso y disposición final en el Estado. La ejecución de las acciones y obras correspondientes las llevará a cabo por sí o a través de los organismos en materia de agua previstos para tales efectos, los que estarán sectorizados a la Secretaría, y tiene dentro de sus funciones las siguientes:</w:t>
      </w:r>
    </w:p>
    <w:p w:rsidR="00F1015D" w:rsidRPr="003932C8" w:rsidRDefault="00F1015D" w:rsidP="00F1015D">
      <w:pPr>
        <w:pBdr>
          <w:top w:val="nil"/>
          <w:left w:val="nil"/>
          <w:bottom w:val="nil"/>
          <w:right w:val="nil"/>
          <w:between w:val="nil"/>
        </w:pBdr>
        <w:spacing w:line="360" w:lineRule="auto"/>
        <w:ind w:right="-787"/>
        <w:jc w:val="both"/>
        <w:rPr>
          <w:rFonts w:ascii="Palatino Linotype" w:eastAsia="Palatino Linotype" w:hAnsi="Palatino Linotype" w:cs="Palatino Linotype"/>
          <w:color w:val="000000"/>
        </w:rPr>
      </w:pPr>
    </w:p>
    <w:p w:rsidR="00F1015D" w:rsidRPr="003932C8" w:rsidRDefault="00F1015D" w:rsidP="00F1015D">
      <w:pPr>
        <w:ind w:left="566" w:right="-220"/>
        <w:jc w:val="both"/>
        <w:rPr>
          <w:rFonts w:ascii="Palatino Linotype" w:eastAsia="Palatino Linotype" w:hAnsi="Palatino Linotype" w:cs="Palatino Linotype"/>
          <w:i/>
        </w:rPr>
      </w:pPr>
      <w:r w:rsidRPr="003932C8">
        <w:rPr>
          <w:rFonts w:ascii="Palatino Linotype" w:eastAsia="Palatino Linotype" w:hAnsi="Palatino Linotype" w:cs="Palatino Linotype"/>
          <w:i/>
        </w:rPr>
        <w:t xml:space="preserve">Artículo 51. La Secretaría del Agua contará con las siguientes atribuciones: </w:t>
      </w:r>
    </w:p>
    <w:p w:rsidR="00F1015D" w:rsidRPr="003932C8" w:rsidRDefault="00F1015D" w:rsidP="00F1015D">
      <w:pPr>
        <w:ind w:left="566" w:right="-220"/>
        <w:jc w:val="both"/>
        <w:rPr>
          <w:rFonts w:ascii="Palatino Linotype" w:eastAsia="Palatino Linotype" w:hAnsi="Palatino Linotype" w:cs="Palatino Linotype"/>
          <w:i/>
        </w:rPr>
      </w:pPr>
    </w:p>
    <w:p w:rsidR="00F1015D" w:rsidRPr="003932C8" w:rsidRDefault="00F1015D" w:rsidP="00F1015D">
      <w:pPr>
        <w:ind w:left="566" w:right="-220"/>
        <w:jc w:val="both"/>
        <w:rPr>
          <w:rFonts w:ascii="Palatino Linotype" w:eastAsia="Palatino Linotype" w:hAnsi="Palatino Linotype" w:cs="Palatino Linotype"/>
          <w:i/>
        </w:rPr>
      </w:pPr>
      <w:r w:rsidRPr="003932C8">
        <w:rPr>
          <w:rFonts w:ascii="Palatino Linotype" w:eastAsia="Palatino Linotype" w:hAnsi="Palatino Linotype" w:cs="Palatino Linotype"/>
          <w:i/>
        </w:rPr>
        <w:t xml:space="preserve">I. Planear, gestionar, regular, validar, supervisar, construir y coordinar los servicios de agua potable, alcantarillado, saneamiento y reúso que correspondan al Estado, por sí o a través de los organismos de los sistemas de agua potable, alcantarillado y saneamiento de </w:t>
      </w:r>
      <w:r w:rsidRPr="003932C8">
        <w:rPr>
          <w:rFonts w:ascii="Palatino Linotype" w:eastAsia="Palatino Linotype" w:hAnsi="Palatino Linotype" w:cs="Palatino Linotype"/>
          <w:i/>
        </w:rPr>
        <w:lastRenderedPageBreak/>
        <w:t>la Entidad, de los cuales será el organismo rector y operador en materia hídrica, conforme a la Ley del Agua para el Estado de México y Municipios, así como los demás instrumentos legales y normativos en la materia;</w:t>
      </w:r>
    </w:p>
    <w:p w:rsidR="00F1015D" w:rsidRPr="003932C8" w:rsidRDefault="00F1015D" w:rsidP="00F1015D">
      <w:pPr>
        <w:ind w:left="566" w:right="-220"/>
        <w:jc w:val="both"/>
        <w:rPr>
          <w:rFonts w:ascii="Palatino Linotype" w:eastAsia="Palatino Linotype" w:hAnsi="Palatino Linotype" w:cs="Palatino Linotype"/>
          <w:i/>
        </w:rPr>
      </w:pPr>
      <w:r w:rsidRPr="003932C8">
        <w:rPr>
          <w:rFonts w:ascii="Palatino Linotype" w:eastAsia="Palatino Linotype" w:hAnsi="Palatino Linotype" w:cs="Palatino Linotype"/>
          <w:i/>
        </w:rPr>
        <w:t>…</w:t>
      </w:r>
    </w:p>
    <w:p w:rsidR="00F1015D" w:rsidRPr="003932C8" w:rsidRDefault="00F1015D" w:rsidP="00F1015D">
      <w:pPr>
        <w:ind w:left="566" w:right="-220"/>
        <w:jc w:val="both"/>
        <w:rPr>
          <w:rFonts w:ascii="Palatino Linotype" w:eastAsia="Palatino Linotype" w:hAnsi="Palatino Linotype" w:cs="Palatino Linotype"/>
          <w:i/>
        </w:rPr>
      </w:pPr>
      <w:r w:rsidRPr="003932C8">
        <w:rPr>
          <w:rFonts w:ascii="Palatino Linotype" w:eastAsia="Palatino Linotype" w:hAnsi="Palatino Linotype" w:cs="Palatino Linotype"/>
          <w:i/>
        </w:rPr>
        <w:t>XI. Gestionar, coordinar, formular y operar programas estatales de obras de abastecimiento de agua potable, servicio de drenaje y alcantarillado, sistemas de captación, tratamiento y uso eficiente de aguas pluviales, así como aquellas relacionadas con el desarrollo y equipamiento urbano que no constituyan competencia de otras autoridades;</w:t>
      </w:r>
    </w:p>
    <w:p w:rsidR="00F1015D" w:rsidRPr="003932C8" w:rsidRDefault="00F1015D" w:rsidP="00F1015D">
      <w:pPr>
        <w:ind w:left="566" w:right="-220"/>
        <w:jc w:val="both"/>
        <w:rPr>
          <w:rFonts w:ascii="Palatino Linotype" w:eastAsia="Palatino Linotype" w:hAnsi="Palatino Linotype" w:cs="Palatino Linotype"/>
          <w:i/>
        </w:rPr>
      </w:pPr>
      <w:r w:rsidRPr="003932C8">
        <w:rPr>
          <w:rFonts w:ascii="Palatino Linotype" w:eastAsia="Palatino Linotype" w:hAnsi="Palatino Linotype" w:cs="Palatino Linotype"/>
          <w:i/>
        </w:rPr>
        <w:t>…</w:t>
      </w:r>
    </w:p>
    <w:p w:rsidR="00F1015D" w:rsidRPr="003932C8" w:rsidRDefault="00F1015D" w:rsidP="00F1015D">
      <w:pPr>
        <w:ind w:left="566" w:right="-220"/>
        <w:jc w:val="both"/>
        <w:rPr>
          <w:rFonts w:ascii="Palatino Linotype" w:eastAsia="Palatino Linotype" w:hAnsi="Palatino Linotype" w:cs="Palatino Linotype"/>
          <w:i/>
        </w:rPr>
      </w:pPr>
    </w:p>
    <w:p w:rsidR="00F1015D" w:rsidRPr="003932C8" w:rsidRDefault="00F1015D" w:rsidP="00F1015D">
      <w:pPr>
        <w:ind w:right="-220"/>
        <w:jc w:val="both"/>
        <w:rPr>
          <w:rFonts w:ascii="Palatino Linotype" w:eastAsia="Palatino Linotype" w:hAnsi="Palatino Linotype" w:cs="Palatino Linotype"/>
        </w:rPr>
      </w:pPr>
    </w:p>
    <w:p w:rsidR="00C85A82" w:rsidRPr="003932C8" w:rsidRDefault="009E0D9F" w:rsidP="00F1015D">
      <w:pPr>
        <w:numPr>
          <w:ilvl w:val="0"/>
          <w:numId w:val="1"/>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3932C8">
        <w:rPr>
          <w:rFonts w:ascii="Palatino Linotype" w:eastAsia="Palatino Linotype" w:hAnsi="Palatino Linotype" w:cs="Palatino Linotype"/>
          <w:color w:val="000000"/>
        </w:rPr>
        <w:t>La Comisión del Agua del Estado de México es un organismo público descentralizado, con personalidad jurídica y patrimonio propios, que tiene a su cargo el despacho de los asuntos que le encomienda la Ley del Agua para el Estado de México y Municipios, el Reglamento de la Ley del Agua para el Estado de México y Municipios, el Reglamento Interior de la Comisión del Agua del Estado de México y las demás disposiciones legales aplicables.</w:t>
      </w:r>
    </w:p>
    <w:p w:rsidR="009E0D9F" w:rsidRPr="003932C8" w:rsidRDefault="009E0D9F" w:rsidP="009E0D9F">
      <w:pPr>
        <w:pBdr>
          <w:top w:val="nil"/>
          <w:left w:val="nil"/>
          <w:bottom w:val="nil"/>
          <w:right w:val="nil"/>
          <w:between w:val="nil"/>
        </w:pBdr>
        <w:spacing w:line="360" w:lineRule="auto"/>
        <w:ind w:right="-787"/>
        <w:jc w:val="both"/>
        <w:rPr>
          <w:rFonts w:ascii="Palatino Linotype" w:eastAsia="Palatino Linotype" w:hAnsi="Palatino Linotype" w:cs="Palatino Linotype"/>
          <w:color w:val="000000"/>
        </w:rPr>
      </w:pPr>
    </w:p>
    <w:p w:rsidR="009E0D9F" w:rsidRPr="003932C8" w:rsidRDefault="009E0D9F" w:rsidP="00F1015D">
      <w:pPr>
        <w:numPr>
          <w:ilvl w:val="0"/>
          <w:numId w:val="1"/>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3932C8">
        <w:rPr>
          <w:rFonts w:ascii="Palatino Linotype" w:eastAsia="Palatino Linotype" w:hAnsi="Palatino Linotype" w:cs="Palatino Linotype"/>
          <w:color w:val="000000"/>
        </w:rPr>
        <w:t>La Ley del Agua para el Estado de México y Municipios tiene por objeto normar la explotación, uso, aprovechamiento, administración, control y suministro de las aguas de jurisdicción estatal y municipal y sus bienes inherentes, para la prestación de los servicios de agua potable, drenaje y alcantarillado, saneamiento, y tratamiento de aguas residuales, su reúso y la disposición final de sus productos resultantes.</w:t>
      </w:r>
    </w:p>
    <w:p w:rsidR="009E0D9F" w:rsidRPr="003932C8" w:rsidRDefault="009E0D9F" w:rsidP="009E0D9F">
      <w:pPr>
        <w:pBdr>
          <w:top w:val="nil"/>
          <w:left w:val="nil"/>
          <w:bottom w:val="nil"/>
          <w:right w:val="nil"/>
          <w:between w:val="nil"/>
        </w:pBdr>
        <w:spacing w:line="360" w:lineRule="auto"/>
        <w:ind w:right="-787"/>
        <w:jc w:val="both"/>
        <w:rPr>
          <w:rFonts w:ascii="Palatino Linotype" w:eastAsia="Palatino Linotype" w:hAnsi="Palatino Linotype" w:cs="Palatino Linotype"/>
          <w:color w:val="000000"/>
        </w:rPr>
      </w:pPr>
    </w:p>
    <w:p w:rsidR="009E0D9F" w:rsidRPr="003932C8" w:rsidRDefault="009E0D9F" w:rsidP="009E0D9F">
      <w:pPr>
        <w:numPr>
          <w:ilvl w:val="0"/>
          <w:numId w:val="1"/>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3932C8">
        <w:rPr>
          <w:rFonts w:ascii="Palatino Linotype" w:eastAsia="Palatino Linotype" w:hAnsi="Palatino Linotype" w:cs="Palatino Linotype"/>
          <w:color w:val="000000"/>
        </w:rPr>
        <w:t xml:space="preserve">La Comisión del Agua del Estado de México tiene por objeto planear, programar, presupuestar, diseñar, construir, conservar, mantener, operar y administrar sistemas de suministro de agua potable, desinfección, drenaje, alcantarillado, saneamiento, tratamiento </w:t>
      </w:r>
      <w:r w:rsidRPr="003932C8">
        <w:rPr>
          <w:rFonts w:ascii="Palatino Linotype" w:eastAsia="Palatino Linotype" w:hAnsi="Palatino Linotype" w:cs="Palatino Linotype"/>
          <w:color w:val="000000"/>
        </w:rPr>
        <w:lastRenderedPageBreak/>
        <w:t>y reúso de aguas tratadas, así como la disposición final de sus productos resultantes, e imponer las sanciones que correspondan en caso de incumplimiento de la normatividad en la materia.</w:t>
      </w:r>
    </w:p>
    <w:p w:rsidR="009E0D9F" w:rsidRPr="003932C8" w:rsidRDefault="009E0D9F" w:rsidP="009E0D9F">
      <w:pPr>
        <w:pBdr>
          <w:top w:val="nil"/>
          <w:left w:val="nil"/>
          <w:bottom w:val="nil"/>
          <w:right w:val="nil"/>
          <w:between w:val="nil"/>
        </w:pBdr>
        <w:spacing w:line="360" w:lineRule="auto"/>
        <w:ind w:right="-787"/>
        <w:jc w:val="both"/>
        <w:rPr>
          <w:rFonts w:ascii="Palatino Linotype" w:eastAsia="Palatino Linotype" w:hAnsi="Palatino Linotype" w:cs="Palatino Linotype"/>
          <w:color w:val="000000"/>
        </w:rPr>
      </w:pPr>
    </w:p>
    <w:p w:rsidR="009E0D9F" w:rsidRPr="003932C8" w:rsidRDefault="009E0D9F" w:rsidP="005F6634">
      <w:pPr>
        <w:numPr>
          <w:ilvl w:val="0"/>
          <w:numId w:val="1"/>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3932C8">
        <w:rPr>
          <w:rFonts w:ascii="Palatino Linotype" w:eastAsia="Palatino Linotype" w:hAnsi="Palatino Linotype" w:cs="Palatino Linotype"/>
          <w:color w:val="000000"/>
        </w:rPr>
        <w:t>De conformidad con la Ley del Agua para el Estado de México y Municipios, los municipios podrán prestar directamente los servicios</w:t>
      </w:r>
      <w:r w:rsidR="005F6634" w:rsidRPr="003932C8">
        <w:rPr>
          <w:rFonts w:ascii="Palatino Linotype" w:eastAsia="Palatino Linotype" w:hAnsi="Palatino Linotype" w:cs="Palatino Linotype"/>
          <w:color w:val="000000"/>
        </w:rPr>
        <w:t>, a través de Organismos descentralizados municipales o intermunicipales, que serán los organismos operadores; de manera temporal por la Comisión del Agua del Estado de México cuando un municipio no tenga capacidad para prestar los servicios; o por Personas jurídicas colectivas concesionarias, cuyos servicios se encuentran establecidos en el artículo 67 de la Ley de agua para el Estado de México y Municipios.</w:t>
      </w:r>
    </w:p>
    <w:p w:rsidR="005F6634" w:rsidRPr="003932C8" w:rsidRDefault="005F6634" w:rsidP="009E0D9F">
      <w:pPr>
        <w:pBdr>
          <w:top w:val="nil"/>
          <w:left w:val="nil"/>
          <w:bottom w:val="nil"/>
          <w:right w:val="nil"/>
          <w:between w:val="nil"/>
        </w:pBdr>
        <w:spacing w:line="360" w:lineRule="auto"/>
        <w:ind w:right="-787"/>
        <w:jc w:val="both"/>
        <w:rPr>
          <w:rFonts w:ascii="Palatino Linotype" w:eastAsia="Palatino Linotype" w:hAnsi="Palatino Linotype" w:cs="Palatino Linotype"/>
          <w:color w:val="000000"/>
        </w:rPr>
      </w:pPr>
    </w:p>
    <w:p w:rsidR="005F6634" w:rsidRPr="003932C8" w:rsidRDefault="005F6634" w:rsidP="005F6634">
      <w:pPr>
        <w:ind w:left="566" w:right="-220"/>
        <w:jc w:val="center"/>
        <w:rPr>
          <w:rFonts w:ascii="Palatino Linotype" w:eastAsia="Palatino Linotype" w:hAnsi="Palatino Linotype" w:cs="Palatino Linotype"/>
          <w:i/>
        </w:rPr>
      </w:pPr>
      <w:r w:rsidRPr="003932C8">
        <w:rPr>
          <w:rFonts w:ascii="Palatino Linotype" w:eastAsia="Palatino Linotype" w:hAnsi="Palatino Linotype" w:cs="Palatino Linotype"/>
          <w:i/>
        </w:rPr>
        <w:t>CAPÍTULO OCTAVO</w:t>
      </w:r>
    </w:p>
    <w:p w:rsidR="005F6634" w:rsidRPr="003932C8" w:rsidRDefault="005F6634" w:rsidP="005F6634">
      <w:pPr>
        <w:ind w:left="566" w:right="-220"/>
        <w:jc w:val="center"/>
        <w:rPr>
          <w:rFonts w:ascii="Palatino Linotype" w:eastAsia="Palatino Linotype" w:hAnsi="Palatino Linotype" w:cs="Palatino Linotype"/>
          <w:i/>
        </w:rPr>
      </w:pPr>
      <w:r w:rsidRPr="003932C8">
        <w:rPr>
          <w:rFonts w:ascii="Palatino Linotype" w:eastAsia="Palatino Linotype" w:hAnsi="Palatino Linotype" w:cs="Palatino Linotype"/>
          <w:i/>
        </w:rPr>
        <w:t>DE LOS SERVICIOS</w:t>
      </w:r>
    </w:p>
    <w:p w:rsidR="005F6634" w:rsidRPr="003932C8" w:rsidRDefault="005F6634" w:rsidP="005F6634">
      <w:pPr>
        <w:ind w:left="566" w:right="-220"/>
        <w:jc w:val="both"/>
        <w:rPr>
          <w:rFonts w:ascii="Palatino Linotype" w:eastAsia="Palatino Linotype" w:hAnsi="Palatino Linotype" w:cs="Palatino Linotype"/>
          <w:i/>
        </w:rPr>
      </w:pPr>
    </w:p>
    <w:p w:rsidR="005F6634" w:rsidRPr="003932C8" w:rsidRDefault="005F6634" w:rsidP="005F6634">
      <w:pPr>
        <w:ind w:left="566" w:right="-220"/>
        <w:jc w:val="both"/>
        <w:rPr>
          <w:rFonts w:ascii="Palatino Linotype" w:eastAsia="Palatino Linotype" w:hAnsi="Palatino Linotype" w:cs="Palatino Linotype"/>
          <w:i/>
        </w:rPr>
      </w:pPr>
      <w:r w:rsidRPr="003932C8">
        <w:rPr>
          <w:rFonts w:ascii="Palatino Linotype" w:eastAsia="Palatino Linotype" w:hAnsi="Palatino Linotype" w:cs="Palatino Linotype"/>
          <w:b/>
          <w:i/>
        </w:rPr>
        <w:t>Artículo 67</w:t>
      </w:r>
      <w:r w:rsidRPr="003932C8">
        <w:rPr>
          <w:rFonts w:ascii="Palatino Linotype" w:eastAsia="Palatino Linotype" w:hAnsi="Palatino Linotype" w:cs="Palatino Linotype"/>
          <w:i/>
        </w:rPr>
        <w:t xml:space="preserve">.- Los servicios que regula esta Ley son los siguientes: </w:t>
      </w:r>
    </w:p>
    <w:p w:rsidR="005F6634" w:rsidRPr="003932C8" w:rsidRDefault="005F6634" w:rsidP="005F6634">
      <w:pPr>
        <w:ind w:left="566" w:right="-220"/>
        <w:jc w:val="both"/>
        <w:rPr>
          <w:rFonts w:ascii="Palatino Linotype" w:eastAsia="Palatino Linotype" w:hAnsi="Palatino Linotype" w:cs="Palatino Linotype"/>
          <w:i/>
        </w:rPr>
      </w:pPr>
    </w:p>
    <w:p w:rsidR="005F6634" w:rsidRPr="003932C8" w:rsidRDefault="005F6634" w:rsidP="005F6634">
      <w:pPr>
        <w:ind w:left="566" w:right="-220"/>
        <w:jc w:val="both"/>
        <w:rPr>
          <w:rFonts w:ascii="Palatino Linotype" w:eastAsia="Palatino Linotype" w:hAnsi="Palatino Linotype" w:cs="Palatino Linotype"/>
          <w:b/>
          <w:i/>
        </w:rPr>
      </w:pPr>
      <w:r w:rsidRPr="003932C8">
        <w:rPr>
          <w:rFonts w:ascii="Palatino Linotype" w:eastAsia="Palatino Linotype" w:hAnsi="Palatino Linotype" w:cs="Palatino Linotype"/>
          <w:b/>
          <w:i/>
        </w:rPr>
        <w:t xml:space="preserve">I. El de agua potable y de agua en bloque; </w:t>
      </w:r>
    </w:p>
    <w:p w:rsidR="005F6634" w:rsidRPr="003932C8" w:rsidRDefault="005F6634" w:rsidP="005F6634">
      <w:pPr>
        <w:ind w:left="566" w:right="-220"/>
        <w:jc w:val="both"/>
        <w:rPr>
          <w:rFonts w:ascii="Palatino Linotype" w:eastAsia="Palatino Linotype" w:hAnsi="Palatino Linotype" w:cs="Palatino Linotype"/>
          <w:i/>
        </w:rPr>
      </w:pPr>
      <w:r w:rsidRPr="003932C8">
        <w:rPr>
          <w:rFonts w:ascii="Palatino Linotype" w:eastAsia="Palatino Linotype" w:hAnsi="Palatino Linotype" w:cs="Palatino Linotype"/>
          <w:i/>
        </w:rPr>
        <w:t xml:space="preserve">II. El de drenaje y alcantarillado; </w:t>
      </w:r>
    </w:p>
    <w:p w:rsidR="005F6634" w:rsidRPr="003932C8" w:rsidRDefault="005F6634" w:rsidP="005F6634">
      <w:pPr>
        <w:ind w:left="566" w:right="-220"/>
        <w:jc w:val="both"/>
        <w:rPr>
          <w:rFonts w:ascii="Palatino Linotype" w:eastAsia="Palatino Linotype" w:hAnsi="Palatino Linotype" w:cs="Palatino Linotype"/>
          <w:i/>
        </w:rPr>
      </w:pPr>
      <w:r w:rsidRPr="003932C8">
        <w:rPr>
          <w:rFonts w:ascii="Palatino Linotype" w:eastAsia="Palatino Linotype" w:hAnsi="Palatino Linotype" w:cs="Palatino Linotype"/>
          <w:i/>
        </w:rPr>
        <w:t xml:space="preserve">III. El de saneamiento; </w:t>
      </w:r>
    </w:p>
    <w:p w:rsidR="005F6634" w:rsidRPr="003932C8" w:rsidRDefault="005F6634" w:rsidP="005F6634">
      <w:pPr>
        <w:ind w:left="566" w:right="-220"/>
        <w:jc w:val="both"/>
        <w:rPr>
          <w:rFonts w:ascii="Palatino Linotype" w:eastAsia="Palatino Linotype" w:hAnsi="Palatino Linotype" w:cs="Palatino Linotype"/>
          <w:i/>
        </w:rPr>
      </w:pPr>
      <w:r w:rsidRPr="003932C8">
        <w:rPr>
          <w:rFonts w:ascii="Palatino Linotype" w:eastAsia="Palatino Linotype" w:hAnsi="Palatino Linotype" w:cs="Palatino Linotype"/>
          <w:i/>
        </w:rPr>
        <w:t xml:space="preserve">IV. El de tratamiento de aguas residuales y disposición final de los productos resultantes; </w:t>
      </w:r>
    </w:p>
    <w:p w:rsidR="005F6634" w:rsidRPr="003932C8" w:rsidRDefault="005F6634" w:rsidP="005F6634">
      <w:pPr>
        <w:ind w:left="566" w:right="-220"/>
        <w:jc w:val="both"/>
        <w:rPr>
          <w:rFonts w:ascii="Palatino Linotype" w:eastAsia="Palatino Linotype" w:hAnsi="Palatino Linotype" w:cs="Palatino Linotype"/>
          <w:i/>
        </w:rPr>
      </w:pPr>
      <w:r w:rsidRPr="003932C8">
        <w:rPr>
          <w:rFonts w:ascii="Palatino Linotype" w:eastAsia="Palatino Linotype" w:hAnsi="Palatino Linotype" w:cs="Palatino Linotype"/>
          <w:i/>
        </w:rPr>
        <w:t xml:space="preserve">V. El servicio de Conducción; y </w:t>
      </w:r>
    </w:p>
    <w:p w:rsidR="005F6634" w:rsidRPr="003932C8" w:rsidRDefault="005F6634" w:rsidP="005F6634">
      <w:pPr>
        <w:ind w:left="566" w:right="-220"/>
        <w:jc w:val="both"/>
        <w:rPr>
          <w:rFonts w:ascii="Palatino Linotype" w:eastAsia="Palatino Linotype" w:hAnsi="Palatino Linotype" w:cs="Palatino Linotype"/>
          <w:i/>
        </w:rPr>
      </w:pPr>
      <w:r w:rsidRPr="003932C8">
        <w:rPr>
          <w:rFonts w:ascii="Palatino Linotype" w:eastAsia="Palatino Linotype" w:hAnsi="Palatino Linotype" w:cs="Palatino Linotype"/>
          <w:i/>
        </w:rPr>
        <w:t>VI. El servicio de cloración.</w:t>
      </w:r>
    </w:p>
    <w:p w:rsidR="005F6634" w:rsidRPr="003932C8" w:rsidRDefault="005F6634" w:rsidP="005F6634">
      <w:pPr>
        <w:ind w:left="566" w:right="-220"/>
        <w:jc w:val="both"/>
        <w:rPr>
          <w:rFonts w:ascii="Palatino Linotype" w:eastAsia="Palatino Linotype" w:hAnsi="Palatino Linotype" w:cs="Palatino Linotype"/>
          <w:i/>
        </w:rPr>
      </w:pPr>
      <w:r w:rsidRPr="003932C8">
        <w:rPr>
          <w:rFonts w:ascii="Palatino Linotype" w:eastAsia="Palatino Linotype" w:hAnsi="Palatino Linotype" w:cs="Palatino Linotype"/>
          <w:i/>
        </w:rPr>
        <w:t>…</w:t>
      </w:r>
    </w:p>
    <w:p w:rsidR="005F6634" w:rsidRPr="003932C8" w:rsidRDefault="005F6634" w:rsidP="005F6634">
      <w:pPr>
        <w:ind w:left="566" w:right="-220"/>
        <w:jc w:val="both"/>
        <w:rPr>
          <w:rFonts w:ascii="Palatino Linotype" w:eastAsia="Palatino Linotype" w:hAnsi="Palatino Linotype" w:cs="Palatino Linotype"/>
          <w:i/>
        </w:rPr>
      </w:pPr>
    </w:p>
    <w:p w:rsidR="005F6634" w:rsidRPr="003932C8" w:rsidRDefault="005F6634" w:rsidP="005F6634">
      <w:pPr>
        <w:ind w:left="566" w:right="-220"/>
        <w:jc w:val="both"/>
        <w:rPr>
          <w:rFonts w:ascii="Palatino Linotype" w:eastAsia="Palatino Linotype" w:hAnsi="Palatino Linotype" w:cs="Palatino Linotype"/>
          <w:i/>
        </w:rPr>
      </w:pPr>
      <w:r w:rsidRPr="003932C8">
        <w:rPr>
          <w:rFonts w:ascii="Palatino Linotype" w:eastAsia="Palatino Linotype" w:hAnsi="Palatino Linotype" w:cs="Palatino Linotype"/>
          <w:b/>
          <w:i/>
        </w:rPr>
        <w:t>Artículo 68.-</w:t>
      </w:r>
      <w:r w:rsidRPr="003932C8">
        <w:rPr>
          <w:rFonts w:ascii="Palatino Linotype" w:eastAsia="Palatino Linotype" w:hAnsi="Palatino Linotype" w:cs="Palatino Linotype"/>
          <w:i/>
        </w:rPr>
        <w:t xml:space="preserve"> </w:t>
      </w:r>
      <w:r w:rsidRPr="003932C8">
        <w:rPr>
          <w:rFonts w:ascii="Palatino Linotype" w:eastAsia="Palatino Linotype" w:hAnsi="Palatino Linotype" w:cs="Palatino Linotype"/>
          <w:b/>
          <w:i/>
        </w:rPr>
        <w:t>Corresponde prestar los servicios</w:t>
      </w:r>
      <w:r w:rsidRPr="003932C8">
        <w:rPr>
          <w:rFonts w:ascii="Palatino Linotype" w:eastAsia="Palatino Linotype" w:hAnsi="Palatino Linotype" w:cs="Palatino Linotype"/>
          <w:i/>
        </w:rPr>
        <w:t xml:space="preserve">, según la modalidad dentro de las que prevé la presente Ley, a: </w:t>
      </w:r>
    </w:p>
    <w:p w:rsidR="005F6634" w:rsidRPr="003932C8" w:rsidRDefault="005F6634" w:rsidP="005F6634">
      <w:pPr>
        <w:ind w:left="566" w:right="-220"/>
        <w:jc w:val="both"/>
        <w:rPr>
          <w:rFonts w:ascii="Palatino Linotype" w:eastAsia="Palatino Linotype" w:hAnsi="Palatino Linotype" w:cs="Palatino Linotype"/>
          <w:i/>
        </w:rPr>
      </w:pPr>
    </w:p>
    <w:p w:rsidR="005F6634" w:rsidRPr="003932C8" w:rsidRDefault="005F6634" w:rsidP="005F6634">
      <w:pPr>
        <w:ind w:left="566" w:right="-220"/>
        <w:jc w:val="both"/>
        <w:rPr>
          <w:rFonts w:ascii="Palatino Linotype" w:eastAsia="Palatino Linotype" w:hAnsi="Palatino Linotype" w:cs="Palatino Linotype"/>
          <w:i/>
        </w:rPr>
      </w:pPr>
      <w:r w:rsidRPr="003932C8">
        <w:rPr>
          <w:rFonts w:ascii="Palatino Linotype" w:eastAsia="Palatino Linotype" w:hAnsi="Palatino Linotype" w:cs="Palatino Linotype"/>
          <w:i/>
        </w:rPr>
        <w:t xml:space="preserve">I. Los municipios de manera directa; </w:t>
      </w:r>
    </w:p>
    <w:p w:rsidR="005F6634" w:rsidRPr="003932C8" w:rsidRDefault="005F6634" w:rsidP="005F6634">
      <w:pPr>
        <w:ind w:left="566" w:right="-220"/>
        <w:jc w:val="both"/>
        <w:rPr>
          <w:rFonts w:ascii="Palatino Linotype" w:eastAsia="Palatino Linotype" w:hAnsi="Palatino Linotype" w:cs="Palatino Linotype"/>
          <w:i/>
        </w:rPr>
      </w:pPr>
      <w:r w:rsidRPr="003932C8">
        <w:rPr>
          <w:rFonts w:ascii="Palatino Linotype" w:eastAsia="Palatino Linotype" w:hAnsi="Palatino Linotype" w:cs="Palatino Linotype"/>
          <w:i/>
        </w:rPr>
        <w:t xml:space="preserve">II. Los organismos operadores municipales o intermunicipales; </w:t>
      </w:r>
    </w:p>
    <w:p w:rsidR="005F6634" w:rsidRPr="003932C8" w:rsidRDefault="005F6634" w:rsidP="005F6634">
      <w:pPr>
        <w:ind w:left="566" w:right="-220"/>
        <w:jc w:val="both"/>
        <w:rPr>
          <w:rFonts w:ascii="Palatino Linotype" w:eastAsia="Palatino Linotype" w:hAnsi="Palatino Linotype" w:cs="Palatino Linotype"/>
          <w:i/>
        </w:rPr>
      </w:pPr>
      <w:r w:rsidRPr="003932C8">
        <w:rPr>
          <w:rFonts w:ascii="Palatino Linotype" w:eastAsia="Palatino Linotype" w:hAnsi="Palatino Linotype" w:cs="Palatino Linotype"/>
          <w:i/>
        </w:rPr>
        <w:lastRenderedPageBreak/>
        <w:t xml:space="preserve">III. La Comisión; </w:t>
      </w:r>
    </w:p>
    <w:p w:rsidR="005F6634" w:rsidRPr="003932C8" w:rsidRDefault="005F6634" w:rsidP="005F6634">
      <w:pPr>
        <w:ind w:left="566" w:right="-220"/>
        <w:jc w:val="both"/>
        <w:rPr>
          <w:rFonts w:ascii="Palatino Linotype" w:eastAsia="Palatino Linotype" w:hAnsi="Palatino Linotype" w:cs="Palatino Linotype"/>
          <w:i/>
        </w:rPr>
      </w:pPr>
      <w:r w:rsidRPr="003932C8">
        <w:rPr>
          <w:rFonts w:ascii="Palatino Linotype" w:eastAsia="Palatino Linotype" w:hAnsi="Palatino Linotype" w:cs="Palatino Linotype"/>
          <w:i/>
        </w:rPr>
        <w:t xml:space="preserve">IV. Las personas jurídicas colectivas titulares de una concesión; y </w:t>
      </w:r>
    </w:p>
    <w:p w:rsidR="005F6634" w:rsidRPr="003932C8" w:rsidRDefault="005F6634" w:rsidP="005F6634">
      <w:pPr>
        <w:ind w:left="566" w:right="-220"/>
        <w:jc w:val="both"/>
        <w:rPr>
          <w:rFonts w:ascii="Palatino Linotype" w:eastAsia="Palatino Linotype" w:hAnsi="Palatino Linotype" w:cs="Palatino Linotype"/>
          <w:i/>
        </w:rPr>
      </w:pPr>
      <w:r w:rsidRPr="003932C8">
        <w:rPr>
          <w:rFonts w:ascii="Palatino Linotype" w:eastAsia="Palatino Linotype" w:hAnsi="Palatino Linotype" w:cs="Palatino Linotype"/>
          <w:i/>
        </w:rPr>
        <w:t>V. Los grupos organizados de usuarios, en los términos previstos por la presente Ley y su Reglamento.</w:t>
      </w:r>
    </w:p>
    <w:p w:rsidR="005F6634" w:rsidRPr="003932C8" w:rsidRDefault="005F6634" w:rsidP="005F6634">
      <w:pPr>
        <w:ind w:left="566" w:right="-220"/>
        <w:jc w:val="both"/>
        <w:rPr>
          <w:rFonts w:ascii="Palatino Linotype" w:eastAsia="Palatino Linotype" w:hAnsi="Palatino Linotype" w:cs="Palatino Linotype"/>
          <w:i/>
        </w:rPr>
      </w:pPr>
      <w:r w:rsidRPr="003932C8">
        <w:rPr>
          <w:rFonts w:ascii="Palatino Linotype" w:eastAsia="Palatino Linotype" w:hAnsi="Palatino Linotype" w:cs="Palatino Linotype"/>
          <w:i/>
        </w:rPr>
        <w:t>…</w:t>
      </w:r>
    </w:p>
    <w:p w:rsidR="005F6634" w:rsidRPr="003932C8" w:rsidRDefault="005F6634" w:rsidP="005F6634">
      <w:pPr>
        <w:ind w:left="566" w:right="-220"/>
        <w:jc w:val="both"/>
        <w:rPr>
          <w:rFonts w:ascii="Palatino Linotype" w:eastAsia="Palatino Linotype" w:hAnsi="Palatino Linotype" w:cs="Palatino Linotype"/>
          <w:i/>
        </w:rPr>
      </w:pPr>
    </w:p>
    <w:p w:rsidR="005F6634" w:rsidRPr="003932C8" w:rsidRDefault="005F6634" w:rsidP="005F6634">
      <w:pPr>
        <w:ind w:left="566" w:right="-220"/>
        <w:jc w:val="both"/>
        <w:rPr>
          <w:rFonts w:ascii="Palatino Linotype" w:eastAsia="Palatino Linotype" w:hAnsi="Palatino Linotype" w:cs="Palatino Linotype"/>
          <w:i/>
        </w:rPr>
      </w:pPr>
      <w:r w:rsidRPr="003932C8">
        <w:rPr>
          <w:rFonts w:ascii="Palatino Linotype" w:eastAsia="Palatino Linotype" w:hAnsi="Palatino Linotype" w:cs="Palatino Linotype"/>
          <w:b/>
          <w:i/>
        </w:rPr>
        <w:t>Artículo 69</w:t>
      </w:r>
      <w:r w:rsidRPr="003932C8">
        <w:rPr>
          <w:rFonts w:ascii="Palatino Linotype" w:eastAsia="Palatino Linotype" w:hAnsi="Palatino Linotype" w:cs="Palatino Linotype"/>
          <w:i/>
        </w:rPr>
        <w:t xml:space="preserve">.- Los prestadores de los servicios tendrán a su cargo: </w:t>
      </w:r>
    </w:p>
    <w:p w:rsidR="005F6634" w:rsidRPr="003932C8" w:rsidRDefault="005F6634" w:rsidP="005F6634">
      <w:pPr>
        <w:ind w:left="566" w:right="-220"/>
        <w:jc w:val="both"/>
        <w:rPr>
          <w:rFonts w:ascii="Palatino Linotype" w:eastAsia="Palatino Linotype" w:hAnsi="Palatino Linotype" w:cs="Palatino Linotype"/>
          <w:i/>
        </w:rPr>
      </w:pPr>
    </w:p>
    <w:p w:rsidR="005F6634" w:rsidRPr="003932C8" w:rsidRDefault="005F6634" w:rsidP="005F6634">
      <w:pPr>
        <w:ind w:left="566" w:right="-220"/>
        <w:jc w:val="both"/>
        <w:rPr>
          <w:rFonts w:ascii="Palatino Linotype" w:eastAsia="Palatino Linotype" w:hAnsi="Palatino Linotype" w:cs="Palatino Linotype"/>
          <w:i/>
        </w:rPr>
      </w:pPr>
      <w:r w:rsidRPr="003932C8">
        <w:rPr>
          <w:rFonts w:ascii="Palatino Linotype" w:eastAsia="Palatino Linotype" w:hAnsi="Palatino Linotype" w:cs="Palatino Linotype"/>
          <w:i/>
        </w:rPr>
        <w:t>I. La prestación de los servicios en su respectiva jurisdicción, o bien aquéllos a que se refiere el instrumento jurídico de su creación, o bien, la concesión, en su caso;</w:t>
      </w:r>
    </w:p>
    <w:p w:rsidR="005F6634" w:rsidRPr="003932C8" w:rsidRDefault="005F6634" w:rsidP="005F6634">
      <w:pPr>
        <w:ind w:left="566" w:right="-220"/>
        <w:jc w:val="both"/>
        <w:rPr>
          <w:rFonts w:ascii="Palatino Linotype" w:eastAsia="Palatino Linotype" w:hAnsi="Palatino Linotype" w:cs="Palatino Linotype"/>
          <w:i/>
        </w:rPr>
      </w:pPr>
      <w:r w:rsidRPr="003932C8">
        <w:rPr>
          <w:rFonts w:ascii="Palatino Linotype" w:eastAsia="Palatino Linotype" w:hAnsi="Palatino Linotype" w:cs="Palatino Linotype"/>
          <w:i/>
        </w:rPr>
        <w:t>…</w:t>
      </w:r>
    </w:p>
    <w:p w:rsidR="005F6634" w:rsidRPr="003932C8" w:rsidRDefault="005F6634" w:rsidP="005F6634">
      <w:pPr>
        <w:ind w:left="566" w:right="-220"/>
        <w:jc w:val="both"/>
        <w:rPr>
          <w:rFonts w:ascii="Palatino Linotype" w:eastAsia="Palatino Linotype" w:hAnsi="Palatino Linotype" w:cs="Palatino Linotype"/>
          <w:i/>
        </w:rPr>
      </w:pPr>
      <w:r w:rsidRPr="003932C8">
        <w:rPr>
          <w:rFonts w:ascii="Palatino Linotype" w:eastAsia="Palatino Linotype" w:hAnsi="Palatino Linotype" w:cs="Palatino Linotype"/>
          <w:i/>
        </w:rPr>
        <w:t>II. La potabilización del agua que suministren a los usuarios, incluyendo los procesos de desinfección necesarios;</w:t>
      </w:r>
    </w:p>
    <w:p w:rsidR="005F6634" w:rsidRPr="003932C8" w:rsidRDefault="005F6634" w:rsidP="005F6634">
      <w:pPr>
        <w:ind w:left="566" w:right="-220"/>
        <w:jc w:val="both"/>
        <w:rPr>
          <w:rFonts w:ascii="Palatino Linotype" w:eastAsia="Palatino Linotype" w:hAnsi="Palatino Linotype" w:cs="Palatino Linotype"/>
          <w:i/>
        </w:rPr>
      </w:pPr>
      <w:r w:rsidRPr="003932C8">
        <w:rPr>
          <w:rFonts w:ascii="Palatino Linotype" w:eastAsia="Palatino Linotype" w:hAnsi="Palatino Linotype" w:cs="Palatino Linotype"/>
          <w:i/>
        </w:rPr>
        <w:t>…</w:t>
      </w:r>
    </w:p>
    <w:p w:rsidR="005F6634" w:rsidRPr="003932C8" w:rsidRDefault="005F6634" w:rsidP="005F6634">
      <w:pPr>
        <w:ind w:left="566" w:right="-220"/>
        <w:jc w:val="both"/>
        <w:rPr>
          <w:rFonts w:ascii="Palatino Linotype" w:eastAsia="Palatino Linotype" w:hAnsi="Palatino Linotype" w:cs="Palatino Linotype"/>
          <w:i/>
        </w:rPr>
      </w:pPr>
      <w:r w:rsidRPr="003932C8">
        <w:rPr>
          <w:rFonts w:ascii="Palatino Linotype" w:eastAsia="Palatino Linotype" w:hAnsi="Palatino Linotype" w:cs="Palatino Linotype"/>
          <w:i/>
        </w:rPr>
        <w:t>VII. Realizar por sí, o a través de terceros, las obras hidráulicas necesarias para cumplir con sus funciones, incluida su operación, conservación y mantenimiento, de conformidad con esta Ley, su Reglamento y otras disposiciones aplicables;</w:t>
      </w:r>
    </w:p>
    <w:p w:rsidR="005F6634" w:rsidRPr="003932C8" w:rsidRDefault="005F6634" w:rsidP="005F6634">
      <w:pPr>
        <w:ind w:left="566" w:right="-220"/>
        <w:jc w:val="both"/>
        <w:rPr>
          <w:rFonts w:ascii="Palatino Linotype" w:eastAsia="Palatino Linotype" w:hAnsi="Palatino Linotype" w:cs="Palatino Linotype"/>
          <w:i/>
        </w:rPr>
      </w:pPr>
      <w:r w:rsidRPr="003932C8">
        <w:rPr>
          <w:rFonts w:ascii="Palatino Linotype" w:eastAsia="Palatino Linotype" w:hAnsi="Palatino Linotype" w:cs="Palatino Linotype"/>
          <w:i/>
        </w:rPr>
        <w:t>…</w:t>
      </w:r>
    </w:p>
    <w:p w:rsidR="005F6634" w:rsidRPr="003932C8" w:rsidRDefault="005F6634" w:rsidP="005F6634">
      <w:pPr>
        <w:ind w:left="566" w:right="-220"/>
        <w:jc w:val="both"/>
        <w:rPr>
          <w:rFonts w:ascii="Palatino Linotype" w:eastAsia="Palatino Linotype" w:hAnsi="Palatino Linotype" w:cs="Palatino Linotype"/>
          <w:i/>
        </w:rPr>
      </w:pPr>
    </w:p>
    <w:p w:rsidR="005F6634" w:rsidRPr="003932C8" w:rsidRDefault="005F6634" w:rsidP="005F6634">
      <w:pPr>
        <w:ind w:left="566" w:right="-220"/>
        <w:jc w:val="both"/>
        <w:rPr>
          <w:rFonts w:ascii="Palatino Linotype" w:eastAsia="Palatino Linotype" w:hAnsi="Palatino Linotype" w:cs="Palatino Linotype"/>
          <w:i/>
        </w:rPr>
      </w:pPr>
    </w:p>
    <w:p w:rsidR="005F6634" w:rsidRPr="003932C8" w:rsidRDefault="005F6634" w:rsidP="005F6634">
      <w:pPr>
        <w:ind w:left="566" w:right="-220"/>
        <w:jc w:val="center"/>
        <w:rPr>
          <w:rFonts w:ascii="Palatino Linotype" w:eastAsia="Palatino Linotype" w:hAnsi="Palatino Linotype" w:cs="Palatino Linotype"/>
          <w:b/>
          <w:i/>
        </w:rPr>
      </w:pPr>
      <w:r w:rsidRPr="003932C8">
        <w:rPr>
          <w:rFonts w:ascii="Palatino Linotype" w:eastAsia="Palatino Linotype" w:hAnsi="Palatino Linotype" w:cs="Palatino Linotype"/>
          <w:b/>
          <w:i/>
        </w:rPr>
        <w:t>SECCIÓN PRIMERA</w:t>
      </w:r>
    </w:p>
    <w:p w:rsidR="005F6634" w:rsidRPr="003932C8" w:rsidRDefault="005F6634" w:rsidP="005F6634">
      <w:pPr>
        <w:ind w:left="566" w:right="-220"/>
        <w:jc w:val="center"/>
        <w:rPr>
          <w:rFonts w:ascii="Palatino Linotype" w:eastAsia="Palatino Linotype" w:hAnsi="Palatino Linotype" w:cs="Palatino Linotype"/>
          <w:b/>
          <w:i/>
        </w:rPr>
      </w:pPr>
      <w:r w:rsidRPr="003932C8">
        <w:rPr>
          <w:rFonts w:ascii="Palatino Linotype" w:eastAsia="Palatino Linotype" w:hAnsi="Palatino Linotype" w:cs="Palatino Linotype"/>
          <w:b/>
          <w:i/>
        </w:rPr>
        <w:t>DEL SERVICIO DE AGUA POTABLE</w:t>
      </w:r>
    </w:p>
    <w:p w:rsidR="005F6634" w:rsidRPr="003932C8" w:rsidRDefault="005F6634" w:rsidP="005F6634">
      <w:pPr>
        <w:ind w:left="566" w:right="-220"/>
        <w:jc w:val="both"/>
        <w:rPr>
          <w:rFonts w:ascii="Palatino Linotype" w:eastAsia="Palatino Linotype" w:hAnsi="Palatino Linotype" w:cs="Palatino Linotype"/>
          <w:i/>
        </w:rPr>
      </w:pPr>
    </w:p>
    <w:p w:rsidR="005F6634" w:rsidRPr="003932C8" w:rsidRDefault="005F6634" w:rsidP="005F6634">
      <w:pPr>
        <w:ind w:left="566" w:right="-220"/>
        <w:jc w:val="both"/>
        <w:rPr>
          <w:rFonts w:ascii="Palatino Linotype" w:eastAsia="Palatino Linotype" w:hAnsi="Palatino Linotype" w:cs="Palatino Linotype"/>
          <w:i/>
        </w:rPr>
      </w:pPr>
      <w:r w:rsidRPr="003932C8">
        <w:rPr>
          <w:rFonts w:ascii="Palatino Linotype" w:eastAsia="Palatino Linotype" w:hAnsi="Palatino Linotype" w:cs="Palatino Linotype"/>
          <w:b/>
          <w:i/>
        </w:rPr>
        <w:t>Artículo 70</w:t>
      </w:r>
      <w:r w:rsidRPr="003932C8">
        <w:rPr>
          <w:rFonts w:ascii="Palatino Linotype" w:eastAsia="Palatino Linotype" w:hAnsi="Palatino Linotype" w:cs="Palatino Linotype"/>
          <w:i/>
        </w:rPr>
        <w:t xml:space="preserve">.- Los prestadores de los servicios otorgarán el servicio de agua potable en su ámbito de competencia, considerando la siguiente prioridad en los usos: </w:t>
      </w:r>
    </w:p>
    <w:p w:rsidR="005F6634" w:rsidRPr="003932C8" w:rsidRDefault="005F6634" w:rsidP="005F6634">
      <w:pPr>
        <w:ind w:left="566" w:right="-220"/>
        <w:jc w:val="both"/>
        <w:rPr>
          <w:rFonts w:ascii="Palatino Linotype" w:eastAsia="Palatino Linotype" w:hAnsi="Palatino Linotype" w:cs="Palatino Linotype"/>
          <w:i/>
        </w:rPr>
      </w:pPr>
      <w:r w:rsidRPr="003932C8">
        <w:rPr>
          <w:rFonts w:ascii="Palatino Linotype" w:eastAsia="Palatino Linotype" w:hAnsi="Palatino Linotype" w:cs="Palatino Linotype"/>
          <w:i/>
        </w:rPr>
        <w:t xml:space="preserve">I. Doméstico y público urbano; </w:t>
      </w:r>
    </w:p>
    <w:p w:rsidR="005F6634" w:rsidRPr="003932C8" w:rsidRDefault="005F6634" w:rsidP="005F6634">
      <w:pPr>
        <w:ind w:left="566" w:right="-220"/>
        <w:jc w:val="both"/>
        <w:rPr>
          <w:rFonts w:ascii="Palatino Linotype" w:eastAsia="Palatino Linotype" w:hAnsi="Palatino Linotype" w:cs="Palatino Linotype"/>
          <w:i/>
        </w:rPr>
      </w:pPr>
      <w:r w:rsidRPr="003932C8">
        <w:rPr>
          <w:rFonts w:ascii="Palatino Linotype" w:eastAsia="Palatino Linotype" w:hAnsi="Palatino Linotype" w:cs="Palatino Linotype"/>
          <w:i/>
        </w:rPr>
        <w:t xml:space="preserve">II. De servicios; </w:t>
      </w:r>
    </w:p>
    <w:p w:rsidR="005F6634" w:rsidRPr="003932C8" w:rsidRDefault="005F6634" w:rsidP="005F6634">
      <w:pPr>
        <w:ind w:left="566" w:right="-220"/>
        <w:jc w:val="both"/>
        <w:rPr>
          <w:rFonts w:ascii="Palatino Linotype" w:eastAsia="Palatino Linotype" w:hAnsi="Palatino Linotype" w:cs="Palatino Linotype"/>
          <w:i/>
        </w:rPr>
      </w:pPr>
      <w:r w:rsidRPr="003932C8">
        <w:rPr>
          <w:rFonts w:ascii="Palatino Linotype" w:eastAsia="Palatino Linotype" w:hAnsi="Palatino Linotype" w:cs="Palatino Linotype"/>
          <w:i/>
        </w:rPr>
        <w:t xml:space="preserve">III. Industrial; </w:t>
      </w:r>
    </w:p>
    <w:p w:rsidR="005F6634" w:rsidRPr="003932C8" w:rsidRDefault="005F6634" w:rsidP="005F6634">
      <w:pPr>
        <w:ind w:left="566" w:right="-220"/>
        <w:jc w:val="both"/>
        <w:rPr>
          <w:rFonts w:ascii="Palatino Linotype" w:eastAsia="Palatino Linotype" w:hAnsi="Palatino Linotype" w:cs="Palatino Linotype"/>
          <w:i/>
        </w:rPr>
      </w:pPr>
      <w:r w:rsidRPr="003932C8">
        <w:rPr>
          <w:rFonts w:ascii="Palatino Linotype" w:eastAsia="Palatino Linotype" w:hAnsi="Palatino Linotype" w:cs="Palatino Linotype"/>
          <w:i/>
        </w:rPr>
        <w:t xml:space="preserve">IV. Agrícola y pecuario; </w:t>
      </w:r>
    </w:p>
    <w:p w:rsidR="005F6634" w:rsidRPr="003932C8" w:rsidRDefault="005F6634" w:rsidP="005F6634">
      <w:pPr>
        <w:ind w:left="566" w:right="-220"/>
        <w:jc w:val="both"/>
        <w:rPr>
          <w:rFonts w:ascii="Palatino Linotype" w:eastAsia="Palatino Linotype" w:hAnsi="Palatino Linotype" w:cs="Palatino Linotype"/>
          <w:i/>
        </w:rPr>
      </w:pPr>
      <w:r w:rsidRPr="003932C8">
        <w:rPr>
          <w:rFonts w:ascii="Palatino Linotype" w:eastAsia="Palatino Linotype" w:hAnsi="Palatino Linotype" w:cs="Palatino Linotype"/>
          <w:i/>
        </w:rPr>
        <w:t xml:space="preserve">V. Acuacultura; </w:t>
      </w:r>
    </w:p>
    <w:p w:rsidR="005F6634" w:rsidRPr="003932C8" w:rsidRDefault="005F6634" w:rsidP="005F6634">
      <w:pPr>
        <w:ind w:left="566" w:right="-220"/>
        <w:jc w:val="both"/>
        <w:rPr>
          <w:rFonts w:ascii="Palatino Linotype" w:eastAsia="Palatino Linotype" w:hAnsi="Palatino Linotype" w:cs="Palatino Linotype"/>
          <w:i/>
        </w:rPr>
      </w:pPr>
      <w:r w:rsidRPr="003932C8">
        <w:rPr>
          <w:rFonts w:ascii="Palatino Linotype" w:eastAsia="Palatino Linotype" w:hAnsi="Palatino Linotype" w:cs="Palatino Linotype"/>
          <w:i/>
        </w:rPr>
        <w:t xml:space="preserve">VI. Recreativo; </w:t>
      </w:r>
    </w:p>
    <w:p w:rsidR="005F6634" w:rsidRPr="003932C8" w:rsidRDefault="005F6634" w:rsidP="005F6634">
      <w:pPr>
        <w:ind w:left="566" w:right="-220"/>
        <w:jc w:val="both"/>
        <w:rPr>
          <w:rFonts w:ascii="Palatino Linotype" w:eastAsia="Palatino Linotype" w:hAnsi="Palatino Linotype" w:cs="Palatino Linotype"/>
          <w:i/>
        </w:rPr>
      </w:pPr>
      <w:r w:rsidRPr="003932C8">
        <w:rPr>
          <w:rFonts w:ascii="Palatino Linotype" w:eastAsia="Palatino Linotype" w:hAnsi="Palatino Linotype" w:cs="Palatino Linotype"/>
          <w:i/>
        </w:rPr>
        <w:t xml:space="preserve">VII. Conservación ecológica y ambiental; y </w:t>
      </w:r>
    </w:p>
    <w:p w:rsidR="005F6634" w:rsidRPr="003932C8" w:rsidRDefault="005F6634" w:rsidP="005F6634">
      <w:pPr>
        <w:ind w:left="566" w:right="-220"/>
        <w:jc w:val="both"/>
        <w:rPr>
          <w:rFonts w:ascii="Palatino Linotype" w:eastAsia="Palatino Linotype" w:hAnsi="Palatino Linotype" w:cs="Palatino Linotype"/>
          <w:i/>
        </w:rPr>
      </w:pPr>
      <w:r w:rsidRPr="003932C8">
        <w:rPr>
          <w:rFonts w:ascii="Palatino Linotype" w:eastAsia="Palatino Linotype" w:hAnsi="Palatino Linotype" w:cs="Palatino Linotype"/>
          <w:i/>
        </w:rPr>
        <w:t xml:space="preserve">VIII. Los demás que determinen las autoridades del agua. </w:t>
      </w:r>
    </w:p>
    <w:p w:rsidR="005F6634" w:rsidRPr="003932C8" w:rsidRDefault="005F6634" w:rsidP="005F6634">
      <w:pPr>
        <w:ind w:left="566" w:right="-220"/>
        <w:jc w:val="both"/>
        <w:rPr>
          <w:rFonts w:ascii="Palatino Linotype" w:eastAsia="Palatino Linotype" w:hAnsi="Palatino Linotype" w:cs="Palatino Linotype"/>
          <w:i/>
        </w:rPr>
      </w:pPr>
    </w:p>
    <w:p w:rsidR="005F6634" w:rsidRPr="003932C8" w:rsidRDefault="005F6634" w:rsidP="005F6634">
      <w:pPr>
        <w:ind w:left="566" w:right="-220"/>
        <w:jc w:val="both"/>
        <w:rPr>
          <w:rFonts w:ascii="Palatino Linotype" w:eastAsia="Palatino Linotype" w:hAnsi="Palatino Linotype" w:cs="Palatino Linotype"/>
          <w:i/>
        </w:rPr>
      </w:pPr>
      <w:r w:rsidRPr="003932C8">
        <w:rPr>
          <w:rFonts w:ascii="Palatino Linotype" w:eastAsia="Palatino Linotype" w:hAnsi="Palatino Linotype" w:cs="Palatino Linotype"/>
          <w:i/>
        </w:rPr>
        <w:lastRenderedPageBreak/>
        <w:t>El suministro de agua para los usos a que se refieren las fracciones II a la VIII se realizará preferentemente mediante el aprovechamiento de agua tratada conforme a su disponibilidad y en apego a las disposiciones aplicables</w:t>
      </w:r>
    </w:p>
    <w:p w:rsidR="005F6634" w:rsidRPr="003932C8" w:rsidRDefault="005F6634" w:rsidP="005F6634">
      <w:pPr>
        <w:ind w:left="566" w:right="-220"/>
        <w:jc w:val="both"/>
        <w:rPr>
          <w:rFonts w:ascii="Palatino Linotype" w:eastAsia="Palatino Linotype" w:hAnsi="Palatino Linotype" w:cs="Palatino Linotype"/>
          <w:i/>
        </w:rPr>
      </w:pPr>
    </w:p>
    <w:p w:rsidR="005F6634" w:rsidRPr="003932C8" w:rsidRDefault="005F6634" w:rsidP="005F6634">
      <w:pPr>
        <w:ind w:left="566" w:right="-220"/>
        <w:jc w:val="both"/>
        <w:rPr>
          <w:rFonts w:ascii="Palatino Linotype" w:eastAsia="Palatino Linotype" w:hAnsi="Palatino Linotype" w:cs="Palatino Linotype"/>
          <w:i/>
        </w:rPr>
      </w:pPr>
    </w:p>
    <w:p w:rsidR="005F6634" w:rsidRPr="003932C8" w:rsidRDefault="005F6634" w:rsidP="005F6634">
      <w:pPr>
        <w:numPr>
          <w:ilvl w:val="0"/>
          <w:numId w:val="1"/>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3932C8">
        <w:rPr>
          <w:rFonts w:ascii="Palatino Linotype" w:eastAsia="Palatino Linotype" w:hAnsi="Palatino Linotype" w:cs="Palatino Linotype"/>
          <w:color w:val="000000"/>
        </w:rPr>
        <w:t xml:space="preserve">De conformidad con la Ley Orgánica Municipal del Estado de México, son atribuciones del ayuntamiento prestar servicios </w:t>
      </w:r>
      <w:r w:rsidR="00F2429D" w:rsidRPr="003932C8">
        <w:rPr>
          <w:rFonts w:ascii="Palatino Linotype" w:eastAsia="Palatino Linotype" w:hAnsi="Palatino Linotype" w:cs="Palatino Linotype"/>
          <w:color w:val="000000"/>
        </w:rPr>
        <w:t>públicos y dotar de servicios públicos a los habitantes del municipio.</w:t>
      </w:r>
    </w:p>
    <w:p w:rsidR="00F2429D" w:rsidRPr="003932C8" w:rsidRDefault="00F2429D" w:rsidP="00F2429D">
      <w:pPr>
        <w:ind w:left="566" w:right="-220"/>
        <w:jc w:val="center"/>
        <w:rPr>
          <w:rFonts w:ascii="Palatino Linotype" w:eastAsia="Palatino Linotype" w:hAnsi="Palatino Linotype" w:cs="Palatino Linotype"/>
          <w:b/>
          <w:i/>
        </w:rPr>
      </w:pPr>
      <w:r w:rsidRPr="003932C8">
        <w:rPr>
          <w:rFonts w:ascii="Palatino Linotype" w:eastAsia="Palatino Linotype" w:hAnsi="Palatino Linotype" w:cs="Palatino Linotype"/>
          <w:b/>
          <w:i/>
        </w:rPr>
        <w:t>CAPITULO SEPTIMO</w:t>
      </w:r>
    </w:p>
    <w:p w:rsidR="00F2429D" w:rsidRPr="003932C8" w:rsidRDefault="00F2429D" w:rsidP="00F2429D">
      <w:pPr>
        <w:ind w:left="566" w:right="-220"/>
        <w:jc w:val="center"/>
        <w:rPr>
          <w:rFonts w:ascii="Palatino Linotype" w:eastAsia="Palatino Linotype" w:hAnsi="Palatino Linotype" w:cs="Palatino Linotype"/>
          <w:b/>
          <w:i/>
        </w:rPr>
      </w:pPr>
      <w:r w:rsidRPr="003932C8">
        <w:rPr>
          <w:rFonts w:ascii="Palatino Linotype" w:eastAsia="Palatino Linotype" w:hAnsi="Palatino Linotype" w:cs="Palatino Linotype"/>
          <w:b/>
          <w:i/>
        </w:rPr>
        <w:t>De los Servicios Públicos</w:t>
      </w:r>
    </w:p>
    <w:p w:rsidR="00F2429D" w:rsidRPr="003932C8" w:rsidRDefault="00F2429D" w:rsidP="00F2429D">
      <w:pPr>
        <w:ind w:left="566" w:right="-220"/>
        <w:jc w:val="both"/>
        <w:rPr>
          <w:rFonts w:ascii="Palatino Linotype" w:eastAsia="Palatino Linotype" w:hAnsi="Palatino Linotype" w:cs="Palatino Linotype"/>
          <w:i/>
        </w:rPr>
      </w:pPr>
    </w:p>
    <w:p w:rsidR="00F2429D" w:rsidRPr="003932C8" w:rsidRDefault="00F2429D" w:rsidP="00F2429D">
      <w:pPr>
        <w:ind w:left="566" w:right="-220"/>
        <w:jc w:val="both"/>
        <w:rPr>
          <w:rFonts w:ascii="Palatino Linotype" w:eastAsia="Palatino Linotype" w:hAnsi="Palatino Linotype" w:cs="Palatino Linotype"/>
          <w:i/>
        </w:rPr>
      </w:pPr>
      <w:r w:rsidRPr="003932C8">
        <w:rPr>
          <w:rFonts w:ascii="Palatino Linotype" w:eastAsia="Palatino Linotype" w:hAnsi="Palatino Linotype" w:cs="Palatino Linotype"/>
          <w:b/>
          <w:i/>
        </w:rPr>
        <w:t>Artículo 125.-</w:t>
      </w:r>
      <w:r w:rsidRPr="003932C8">
        <w:rPr>
          <w:rFonts w:ascii="Palatino Linotype" w:eastAsia="Palatino Linotype" w:hAnsi="Palatino Linotype" w:cs="Palatino Linotype"/>
          <w:i/>
        </w:rPr>
        <w:t xml:space="preserve"> Los municipios tendrán a su cargo la prestación, explotación, administración y conservación de los servicios públicos municipales, considerándose enunciativa y no limitativamente, los siguientes: </w:t>
      </w:r>
    </w:p>
    <w:p w:rsidR="00F2429D" w:rsidRPr="003932C8" w:rsidRDefault="00F2429D" w:rsidP="00F2429D">
      <w:pPr>
        <w:ind w:left="566" w:right="-220"/>
        <w:jc w:val="both"/>
        <w:rPr>
          <w:rFonts w:ascii="Palatino Linotype" w:eastAsia="Palatino Linotype" w:hAnsi="Palatino Linotype" w:cs="Palatino Linotype"/>
          <w:b/>
          <w:i/>
        </w:rPr>
      </w:pPr>
      <w:r w:rsidRPr="003932C8">
        <w:rPr>
          <w:rFonts w:ascii="Palatino Linotype" w:eastAsia="Palatino Linotype" w:hAnsi="Palatino Linotype" w:cs="Palatino Linotype"/>
          <w:b/>
          <w:i/>
        </w:rPr>
        <w:t>I. Agua potable, alcantarillado, saneamiento y aguas residuales;</w:t>
      </w:r>
    </w:p>
    <w:p w:rsidR="00F2429D" w:rsidRPr="003932C8" w:rsidRDefault="00F2429D" w:rsidP="00F2429D">
      <w:pPr>
        <w:ind w:left="566" w:right="-220"/>
        <w:jc w:val="both"/>
        <w:rPr>
          <w:rFonts w:ascii="Palatino Linotype" w:eastAsia="Palatino Linotype" w:hAnsi="Palatino Linotype" w:cs="Palatino Linotype"/>
          <w:b/>
          <w:i/>
        </w:rPr>
      </w:pPr>
      <w:r w:rsidRPr="003932C8">
        <w:rPr>
          <w:rFonts w:ascii="Palatino Linotype" w:eastAsia="Palatino Linotype" w:hAnsi="Palatino Linotype" w:cs="Palatino Linotype"/>
          <w:b/>
          <w:i/>
        </w:rPr>
        <w:t>…</w:t>
      </w:r>
    </w:p>
    <w:p w:rsidR="00404AE0" w:rsidRPr="003932C8" w:rsidRDefault="00404AE0" w:rsidP="00F2429D">
      <w:pPr>
        <w:ind w:left="566" w:right="-220"/>
        <w:jc w:val="both"/>
        <w:rPr>
          <w:rFonts w:ascii="Palatino Linotype" w:eastAsia="Palatino Linotype" w:hAnsi="Palatino Linotype" w:cs="Palatino Linotype"/>
          <w:b/>
          <w:i/>
        </w:rPr>
      </w:pPr>
    </w:p>
    <w:p w:rsidR="00404AE0" w:rsidRPr="003932C8" w:rsidRDefault="00404AE0" w:rsidP="00F2429D">
      <w:pPr>
        <w:ind w:left="566" w:right="-220"/>
        <w:jc w:val="both"/>
        <w:rPr>
          <w:rFonts w:ascii="Palatino Linotype" w:eastAsia="Palatino Linotype" w:hAnsi="Palatino Linotype" w:cs="Palatino Linotype"/>
          <w:i/>
        </w:rPr>
      </w:pPr>
      <w:r w:rsidRPr="003932C8">
        <w:rPr>
          <w:rFonts w:ascii="Palatino Linotype" w:eastAsia="Palatino Linotype" w:hAnsi="Palatino Linotype" w:cs="Palatino Linotype"/>
          <w:b/>
          <w:i/>
        </w:rPr>
        <w:t>Artículo 126</w:t>
      </w:r>
      <w:r w:rsidRPr="003932C8">
        <w:rPr>
          <w:rFonts w:ascii="Palatino Linotype" w:eastAsia="Palatino Linotype" w:hAnsi="Palatino Linotype" w:cs="Palatino Linotype"/>
          <w:i/>
        </w:rPr>
        <w:t xml:space="preserve">.- </w:t>
      </w:r>
      <w:r w:rsidRPr="003932C8">
        <w:rPr>
          <w:rFonts w:ascii="Palatino Linotype" w:eastAsia="Palatino Linotype" w:hAnsi="Palatino Linotype" w:cs="Palatino Linotype"/>
          <w:b/>
          <w:i/>
        </w:rPr>
        <w:t>La prestación de los servicios públicos deberá realizarse por los ayuntamientos</w:t>
      </w:r>
      <w:r w:rsidRPr="003932C8">
        <w:rPr>
          <w:rFonts w:ascii="Palatino Linotype" w:eastAsia="Palatino Linotype" w:hAnsi="Palatino Linotype" w:cs="Palatino Linotype"/>
          <w:i/>
        </w:rPr>
        <w:t>, sus unidades administrativas y organismos auxiliares, quienes podrán coordinarse con el Estado o con otros municipios para la eficacia en su prestación.</w:t>
      </w:r>
    </w:p>
    <w:p w:rsidR="005F6634" w:rsidRPr="003932C8" w:rsidRDefault="005F6634" w:rsidP="009E0D9F">
      <w:pPr>
        <w:pBdr>
          <w:top w:val="nil"/>
          <w:left w:val="nil"/>
          <w:bottom w:val="nil"/>
          <w:right w:val="nil"/>
          <w:between w:val="nil"/>
        </w:pBdr>
        <w:spacing w:line="360" w:lineRule="auto"/>
        <w:ind w:right="-787"/>
        <w:jc w:val="both"/>
        <w:rPr>
          <w:rFonts w:ascii="Palatino Linotype" w:eastAsia="Palatino Linotype" w:hAnsi="Palatino Linotype" w:cs="Palatino Linotype"/>
          <w:color w:val="000000"/>
        </w:rPr>
      </w:pPr>
    </w:p>
    <w:p w:rsidR="005F6634" w:rsidRPr="003932C8" w:rsidRDefault="00C27D9E" w:rsidP="0060248E">
      <w:pPr>
        <w:numPr>
          <w:ilvl w:val="0"/>
          <w:numId w:val="1"/>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3932C8">
        <w:rPr>
          <w:rFonts w:ascii="Palatino Linotype" w:eastAsia="Palatino Linotype" w:hAnsi="Palatino Linotype" w:cs="Palatino Linotype"/>
          <w:color w:val="000000"/>
        </w:rPr>
        <w:t>Del análisis de la normatividad en estudio, es atribución de los municipios dotar se servicios públicos a los habitantes del mismo, entre los cuales se encuentra el agua potable, en tal sentido, tal como fue señalado por el Sujeto Obligado</w:t>
      </w:r>
      <w:r w:rsidR="0060248E" w:rsidRPr="003932C8">
        <w:rPr>
          <w:rFonts w:ascii="Palatino Linotype" w:eastAsia="Palatino Linotype" w:hAnsi="Palatino Linotype" w:cs="Palatino Linotype"/>
          <w:color w:val="000000"/>
        </w:rPr>
        <w:t>, es incompetente para conocer de la información requerida.</w:t>
      </w:r>
    </w:p>
    <w:p w:rsidR="0060248E" w:rsidRPr="003932C8" w:rsidRDefault="0060248E" w:rsidP="0060248E">
      <w:pPr>
        <w:spacing w:line="360" w:lineRule="auto"/>
        <w:ind w:right="-850"/>
        <w:jc w:val="both"/>
        <w:rPr>
          <w:rFonts w:ascii="Palatino Linotype" w:hAnsi="Palatino Linotype"/>
          <w:bCs/>
          <w:lang w:val="es-MX"/>
        </w:rPr>
      </w:pPr>
    </w:p>
    <w:p w:rsidR="0060248E" w:rsidRPr="003932C8" w:rsidRDefault="0060248E" w:rsidP="0060248E">
      <w:pPr>
        <w:numPr>
          <w:ilvl w:val="0"/>
          <w:numId w:val="21"/>
        </w:numPr>
        <w:spacing w:line="360" w:lineRule="auto"/>
        <w:ind w:right="-850"/>
        <w:jc w:val="both"/>
        <w:rPr>
          <w:rFonts w:ascii="Palatino Linotype" w:eastAsia="Palatino Linotype" w:hAnsi="Palatino Linotype" w:cs="Palatino Linotype"/>
          <w:b/>
        </w:rPr>
      </w:pPr>
      <w:r w:rsidRPr="003932C8">
        <w:rPr>
          <w:rFonts w:ascii="Palatino Linotype" w:eastAsia="Palatino Linotype" w:hAnsi="Palatino Linotype" w:cs="Palatino Linotype"/>
          <w:b/>
        </w:rPr>
        <w:t xml:space="preserve">De la declaratoria de incompetencia del Sujeto Obligado. </w:t>
      </w:r>
    </w:p>
    <w:p w:rsidR="0060248E" w:rsidRPr="003932C8" w:rsidRDefault="0060248E" w:rsidP="0060248E">
      <w:pPr>
        <w:numPr>
          <w:ilvl w:val="0"/>
          <w:numId w:val="1"/>
        </w:numPr>
        <w:pBdr>
          <w:top w:val="nil"/>
          <w:left w:val="nil"/>
          <w:bottom w:val="nil"/>
          <w:right w:val="nil"/>
          <w:between w:val="nil"/>
        </w:pBdr>
        <w:spacing w:line="360" w:lineRule="auto"/>
        <w:ind w:left="0" w:right="-787" w:firstLine="0"/>
        <w:jc w:val="both"/>
        <w:rPr>
          <w:rFonts w:ascii="Palatino Linotype" w:hAnsi="Palatino Linotype"/>
          <w:b/>
        </w:rPr>
      </w:pPr>
      <w:r w:rsidRPr="003932C8">
        <w:rPr>
          <w:rFonts w:ascii="Palatino Linotype" w:hAnsi="Palatino Linotype"/>
        </w:rPr>
        <w:t xml:space="preserve">Al </w:t>
      </w:r>
      <w:r w:rsidRPr="003932C8">
        <w:rPr>
          <w:rFonts w:ascii="Palatino Linotype" w:eastAsia="Palatino Linotype" w:hAnsi="Palatino Linotype" w:cs="Palatino Linotype"/>
          <w:color w:val="000000"/>
        </w:rPr>
        <w:t>respecto</w:t>
      </w:r>
      <w:r w:rsidRPr="003932C8">
        <w:rPr>
          <w:rFonts w:ascii="Palatino Linotype" w:hAnsi="Palatino Linotype"/>
        </w:rPr>
        <w:t xml:space="preserve">, de </w:t>
      </w:r>
      <w:r w:rsidRPr="003932C8">
        <w:rPr>
          <w:rFonts w:ascii="Palatino Linotype" w:hAnsi="Palatino Linotype"/>
          <w:bCs/>
          <w:lang w:val="es-MX"/>
        </w:rPr>
        <w:t>los</w:t>
      </w:r>
      <w:r w:rsidRPr="003932C8">
        <w:rPr>
          <w:rFonts w:ascii="Palatino Linotype" w:hAnsi="Palatino Linotype"/>
        </w:rPr>
        <w:t xml:space="preserve"> artículos 49, fracción II, 53, fracción III y 167 de la Ley de Transparencia y Acceso a la Información Pública del Estado de México y Municipios, se desprende que las Unidades de Transparencia son responsables de orientar a los </w:t>
      </w:r>
      <w:r w:rsidRPr="003932C8">
        <w:rPr>
          <w:rFonts w:ascii="Palatino Linotype" w:hAnsi="Palatino Linotype"/>
        </w:rPr>
        <w:lastRenderedPageBreak/>
        <w:t xml:space="preserve">particulares respecto de la dependencia, entidad u órgano que pudiera tener la información requerida, </w:t>
      </w:r>
      <w:r w:rsidRPr="003932C8">
        <w:rPr>
          <w:rFonts w:ascii="Palatino Linotype" w:hAnsi="Palatino Linotype"/>
          <w:b/>
        </w:rPr>
        <w:t>cuando la misma no sea competencia del sujeto obligado ante el cual se formule la solicitud de acceso.</w:t>
      </w:r>
    </w:p>
    <w:p w:rsidR="0060248E" w:rsidRPr="003932C8" w:rsidRDefault="0060248E" w:rsidP="0060248E">
      <w:pPr>
        <w:spacing w:line="360" w:lineRule="auto"/>
        <w:ind w:right="-850"/>
        <w:rPr>
          <w:rFonts w:ascii="Palatino Linotype" w:hAnsi="Palatino Linotype"/>
          <w:b/>
        </w:rPr>
      </w:pPr>
    </w:p>
    <w:p w:rsidR="0060248E" w:rsidRPr="003932C8" w:rsidRDefault="0060248E" w:rsidP="0060248E">
      <w:pPr>
        <w:numPr>
          <w:ilvl w:val="0"/>
          <w:numId w:val="1"/>
        </w:numPr>
        <w:pBdr>
          <w:top w:val="nil"/>
          <w:left w:val="nil"/>
          <w:bottom w:val="nil"/>
          <w:right w:val="nil"/>
          <w:between w:val="nil"/>
        </w:pBdr>
        <w:spacing w:line="360" w:lineRule="auto"/>
        <w:ind w:left="0" w:right="-787" w:firstLine="0"/>
        <w:jc w:val="both"/>
        <w:rPr>
          <w:rFonts w:ascii="Palatino Linotype" w:hAnsi="Palatino Linotype"/>
        </w:rPr>
      </w:pPr>
      <w:r w:rsidRPr="003932C8">
        <w:rPr>
          <w:rFonts w:ascii="Palatino Linotype" w:hAnsi="Palatino Linotype"/>
        </w:rPr>
        <w:t xml:space="preserve">Asimismo, que los Comités de Transparencia tienen entre sus atribuciones confirmar, modificar o revocar la </w:t>
      </w:r>
      <w:r w:rsidRPr="003932C8">
        <w:rPr>
          <w:rFonts w:ascii="Palatino Linotype" w:hAnsi="Palatino Linotype"/>
          <w:b/>
        </w:rPr>
        <w:t>declaración de incompetencia</w:t>
      </w:r>
      <w:r w:rsidRPr="003932C8">
        <w:rPr>
          <w:rFonts w:ascii="Palatino Linotype" w:hAnsi="Palatino Linotype"/>
        </w:rPr>
        <w:t xml:space="preserve"> que realicen los titulares de las unidades administrativas.</w:t>
      </w:r>
    </w:p>
    <w:p w:rsidR="0060248E" w:rsidRPr="003932C8" w:rsidRDefault="0060248E" w:rsidP="0060248E">
      <w:pPr>
        <w:tabs>
          <w:tab w:val="left" w:pos="142"/>
          <w:tab w:val="left" w:pos="284"/>
        </w:tabs>
        <w:spacing w:line="360" w:lineRule="auto"/>
        <w:ind w:left="851" w:right="-850"/>
        <w:jc w:val="both"/>
        <w:rPr>
          <w:rFonts w:ascii="Palatino Linotype" w:eastAsia="Palatino Linotype" w:hAnsi="Palatino Linotype" w:cs="Palatino Linotype"/>
          <w:i/>
        </w:rPr>
      </w:pPr>
    </w:p>
    <w:p w:rsidR="0060248E" w:rsidRPr="003932C8" w:rsidRDefault="0060248E" w:rsidP="0060248E">
      <w:pPr>
        <w:tabs>
          <w:tab w:val="left" w:pos="142"/>
          <w:tab w:val="left" w:pos="284"/>
        </w:tabs>
        <w:ind w:left="567" w:right="-850"/>
        <w:jc w:val="both"/>
        <w:rPr>
          <w:rFonts w:ascii="Palatino Linotype" w:eastAsia="Palatino Linotype" w:hAnsi="Palatino Linotype" w:cs="Palatino Linotype"/>
          <w:i/>
        </w:rPr>
      </w:pPr>
      <w:r w:rsidRPr="003932C8">
        <w:rPr>
          <w:rFonts w:ascii="Palatino Linotype" w:eastAsia="Palatino Linotype" w:hAnsi="Palatino Linotype" w:cs="Palatino Linotype"/>
          <w:i/>
        </w:rPr>
        <w:t>“</w:t>
      </w:r>
      <w:r w:rsidRPr="003932C8">
        <w:rPr>
          <w:rFonts w:ascii="Palatino Linotype" w:eastAsia="Palatino Linotype" w:hAnsi="Palatino Linotype" w:cs="Palatino Linotype"/>
          <w:b/>
          <w:i/>
        </w:rPr>
        <w:t>Artículo 49.</w:t>
      </w:r>
      <w:r w:rsidRPr="003932C8">
        <w:rPr>
          <w:rFonts w:ascii="Palatino Linotype" w:eastAsia="Palatino Linotype" w:hAnsi="Palatino Linotype" w:cs="Palatino Linotype"/>
          <w:i/>
        </w:rPr>
        <w:t xml:space="preserve"> </w:t>
      </w:r>
      <w:r w:rsidRPr="003932C8">
        <w:rPr>
          <w:rFonts w:ascii="Palatino Linotype" w:eastAsia="Palatino Linotype" w:hAnsi="Palatino Linotype" w:cs="Palatino Linotype"/>
          <w:b/>
          <w:i/>
        </w:rPr>
        <w:t>Los Comités de Transparencia</w:t>
      </w:r>
      <w:r w:rsidRPr="003932C8">
        <w:rPr>
          <w:rFonts w:ascii="Palatino Linotype" w:eastAsia="Palatino Linotype" w:hAnsi="Palatino Linotype" w:cs="Palatino Linotype"/>
          <w:i/>
        </w:rPr>
        <w:t xml:space="preserve"> tendrán las siguientes atribuciones:</w:t>
      </w:r>
    </w:p>
    <w:p w:rsidR="0060248E" w:rsidRPr="003932C8" w:rsidRDefault="0060248E" w:rsidP="0060248E">
      <w:pPr>
        <w:tabs>
          <w:tab w:val="left" w:pos="142"/>
          <w:tab w:val="left" w:pos="284"/>
        </w:tabs>
        <w:ind w:left="567" w:right="-850"/>
        <w:jc w:val="both"/>
        <w:rPr>
          <w:rFonts w:ascii="Palatino Linotype" w:eastAsia="Palatino Linotype" w:hAnsi="Palatino Linotype" w:cs="Palatino Linotype"/>
          <w:b/>
          <w:i/>
        </w:rPr>
      </w:pPr>
      <w:r w:rsidRPr="003932C8">
        <w:rPr>
          <w:rFonts w:ascii="Palatino Linotype" w:eastAsia="Palatino Linotype" w:hAnsi="Palatino Linotype" w:cs="Palatino Linotype"/>
          <w:b/>
          <w:i/>
        </w:rPr>
        <w:t>...</w:t>
      </w:r>
    </w:p>
    <w:p w:rsidR="0060248E" w:rsidRPr="003932C8" w:rsidRDefault="0060248E" w:rsidP="0060248E">
      <w:pPr>
        <w:tabs>
          <w:tab w:val="left" w:pos="142"/>
          <w:tab w:val="left" w:pos="284"/>
        </w:tabs>
        <w:ind w:left="567" w:right="-850"/>
        <w:jc w:val="both"/>
        <w:rPr>
          <w:rFonts w:ascii="Palatino Linotype" w:eastAsia="Palatino Linotype" w:hAnsi="Palatino Linotype" w:cs="Palatino Linotype"/>
          <w:b/>
          <w:i/>
          <w:u w:val="single"/>
        </w:rPr>
      </w:pPr>
      <w:r w:rsidRPr="003932C8">
        <w:rPr>
          <w:rFonts w:ascii="Palatino Linotype" w:eastAsia="Palatino Linotype" w:hAnsi="Palatino Linotype" w:cs="Palatino Linotype"/>
          <w:b/>
          <w:i/>
        </w:rPr>
        <w:t>II.</w:t>
      </w:r>
      <w:r w:rsidRPr="003932C8">
        <w:rPr>
          <w:rFonts w:ascii="Palatino Linotype" w:eastAsia="Calibri" w:hAnsi="Palatino Linotype"/>
        </w:rPr>
        <w:t xml:space="preserve"> </w:t>
      </w:r>
      <w:r w:rsidRPr="003932C8">
        <w:rPr>
          <w:rFonts w:ascii="Palatino Linotype" w:eastAsia="Palatino Linotype" w:hAnsi="Palatino Linotype" w:cs="Palatino Linotype"/>
          <w:b/>
          <w:i/>
        </w:rPr>
        <w:t>Confirmar, modificar o revocar</w:t>
      </w:r>
      <w:r w:rsidRPr="003932C8">
        <w:rPr>
          <w:rFonts w:ascii="Palatino Linotype" w:eastAsia="Palatino Linotype" w:hAnsi="Palatino Linotype" w:cs="Palatino Linotype"/>
          <w:i/>
        </w:rPr>
        <w:t xml:space="preserve"> las determinaciones que en materia de ampliación del plazo de respuesta, clasificación de la información </w:t>
      </w:r>
      <w:r w:rsidRPr="003932C8">
        <w:rPr>
          <w:rFonts w:ascii="Palatino Linotype" w:eastAsia="Palatino Linotype" w:hAnsi="Palatino Linotype" w:cs="Palatino Linotype"/>
          <w:b/>
          <w:i/>
        </w:rPr>
        <w:t>y declaración</w:t>
      </w:r>
      <w:r w:rsidRPr="003932C8">
        <w:rPr>
          <w:rFonts w:ascii="Palatino Linotype" w:eastAsia="Palatino Linotype" w:hAnsi="Palatino Linotype" w:cs="Palatino Linotype"/>
          <w:i/>
        </w:rPr>
        <w:t xml:space="preserve"> de inexistencia o </w:t>
      </w:r>
      <w:r w:rsidRPr="003932C8">
        <w:rPr>
          <w:rFonts w:ascii="Palatino Linotype" w:eastAsia="Palatino Linotype" w:hAnsi="Palatino Linotype" w:cs="Palatino Linotype"/>
          <w:b/>
          <w:i/>
        </w:rPr>
        <w:t>de incompetencia realicen los titulares de las áreas de los sujetos obligados;</w:t>
      </w:r>
    </w:p>
    <w:p w:rsidR="0060248E" w:rsidRPr="003932C8" w:rsidRDefault="0060248E" w:rsidP="0060248E">
      <w:pPr>
        <w:tabs>
          <w:tab w:val="left" w:pos="142"/>
          <w:tab w:val="left" w:pos="284"/>
        </w:tabs>
        <w:ind w:left="567" w:right="-850"/>
        <w:jc w:val="both"/>
        <w:rPr>
          <w:rFonts w:ascii="Palatino Linotype" w:eastAsia="Palatino Linotype" w:hAnsi="Palatino Linotype" w:cs="Palatino Linotype"/>
          <w:b/>
          <w:i/>
        </w:rPr>
      </w:pPr>
      <w:r w:rsidRPr="003932C8">
        <w:rPr>
          <w:rFonts w:ascii="Palatino Linotype" w:eastAsia="Palatino Linotype" w:hAnsi="Palatino Linotype" w:cs="Palatino Linotype"/>
          <w:b/>
          <w:i/>
        </w:rPr>
        <w:t>...</w:t>
      </w:r>
    </w:p>
    <w:p w:rsidR="0060248E" w:rsidRPr="003932C8" w:rsidRDefault="0060248E" w:rsidP="0060248E">
      <w:pPr>
        <w:tabs>
          <w:tab w:val="left" w:pos="142"/>
          <w:tab w:val="left" w:pos="284"/>
        </w:tabs>
        <w:ind w:left="567" w:right="-850"/>
        <w:jc w:val="both"/>
        <w:rPr>
          <w:rFonts w:ascii="Palatino Linotype" w:eastAsia="Palatino Linotype" w:hAnsi="Palatino Linotype" w:cs="Palatino Linotype"/>
          <w:b/>
          <w:i/>
        </w:rPr>
      </w:pPr>
    </w:p>
    <w:p w:rsidR="0060248E" w:rsidRPr="003932C8" w:rsidRDefault="0060248E" w:rsidP="0060248E">
      <w:pPr>
        <w:tabs>
          <w:tab w:val="left" w:pos="142"/>
          <w:tab w:val="left" w:pos="284"/>
        </w:tabs>
        <w:ind w:left="567" w:right="-850"/>
        <w:jc w:val="both"/>
        <w:rPr>
          <w:rFonts w:ascii="Palatino Linotype" w:eastAsia="Palatino Linotype" w:hAnsi="Palatino Linotype" w:cs="Palatino Linotype"/>
          <w:b/>
          <w:i/>
        </w:rPr>
      </w:pPr>
      <w:r w:rsidRPr="003932C8">
        <w:rPr>
          <w:rFonts w:ascii="Palatino Linotype" w:eastAsia="Palatino Linotype" w:hAnsi="Palatino Linotype" w:cs="Palatino Linotype"/>
          <w:b/>
          <w:i/>
        </w:rPr>
        <w:t xml:space="preserve">Artículo 53. Las Unidades de Transparencia tendrán las siguientes funciones: </w:t>
      </w:r>
    </w:p>
    <w:p w:rsidR="0060248E" w:rsidRPr="003932C8" w:rsidRDefault="0060248E" w:rsidP="0060248E">
      <w:pPr>
        <w:tabs>
          <w:tab w:val="left" w:pos="142"/>
          <w:tab w:val="left" w:pos="284"/>
        </w:tabs>
        <w:ind w:left="567" w:right="-850"/>
        <w:jc w:val="both"/>
        <w:rPr>
          <w:rFonts w:ascii="Palatino Linotype" w:eastAsia="Palatino Linotype" w:hAnsi="Palatino Linotype" w:cs="Palatino Linotype"/>
          <w:b/>
          <w:i/>
        </w:rPr>
      </w:pPr>
      <w:r w:rsidRPr="003932C8">
        <w:rPr>
          <w:rFonts w:ascii="Palatino Linotype" w:eastAsia="Palatino Linotype" w:hAnsi="Palatino Linotype" w:cs="Palatino Linotype"/>
          <w:b/>
          <w:i/>
        </w:rPr>
        <w:t>…</w:t>
      </w:r>
    </w:p>
    <w:p w:rsidR="0060248E" w:rsidRPr="003932C8" w:rsidRDefault="0060248E" w:rsidP="0060248E">
      <w:pPr>
        <w:tabs>
          <w:tab w:val="left" w:pos="142"/>
          <w:tab w:val="left" w:pos="284"/>
        </w:tabs>
        <w:ind w:left="567" w:right="-850"/>
        <w:jc w:val="both"/>
        <w:rPr>
          <w:rFonts w:ascii="Palatino Linotype" w:eastAsia="Palatino Linotype" w:hAnsi="Palatino Linotype" w:cs="Palatino Linotype"/>
          <w:b/>
          <w:i/>
        </w:rPr>
      </w:pPr>
      <w:r w:rsidRPr="003932C8">
        <w:rPr>
          <w:rFonts w:ascii="Palatino Linotype" w:eastAsia="Palatino Linotype" w:hAnsi="Palatino Linotype" w:cs="Palatino Linotype"/>
          <w:b/>
          <w:i/>
        </w:rPr>
        <w:t>III. Auxiliar a los particulares</w:t>
      </w:r>
      <w:r w:rsidRPr="003932C8">
        <w:rPr>
          <w:rFonts w:ascii="Palatino Linotype" w:eastAsia="Palatino Linotype" w:hAnsi="Palatino Linotype" w:cs="Palatino Linotype"/>
          <w:i/>
        </w:rPr>
        <w:t xml:space="preserve"> en la elaboración de solicitudes de acceso a la información y, en su caso, orientarlos </w:t>
      </w:r>
      <w:r w:rsidRPr="003932C8">
        <w:rPr>
          <w:rFonts w:ascii="Palatino Linotype" w:eastAsia="Palatino Linotype" w:hAnsi="Palatino Linotype" w:cs="Palatino Linotype"/>
          <w:b/>
          <w:i/>
        </w:rPr>
        <w:t>sobre los sujetos obligados competentes</w:t>
      </w:r>
      <w:r w:rsidRPr="003932C8">
        <w:rPr>
          <w:rFonts w:ascii="Palatino Linotype" w:eastAsia="Palatino Linotype" w:hAnsi="Palatino Linotype" w:cs="Palatino Linotype"/>
          <w:i/>
        </w:rPr>
        <w:t xml:space="preserve"> conforme a la normatividad aplicable;</w:t>
      </w:r>
    </w:p>
    <w:p w:rsidR="0060248E" w:rsidRPr="003932C8" w:rsidRDefault="0060248E" w:rsidP="0060248E">
      <w:pPr>
        <w:tabs>
          <w:tab w:val="left" w:pos="142"/>
          <w:tab w:val="left" w:pos="284"/>
        </w:tabs>
        <w:ind w:left="567" w:right="-850"/>
        <w:jc w:val="both"/>
        <w:rPr>
          <w:rFonts w:ascii="Palatino Linotype" w:eastAsia="Palatino Linotype" w:hAnsi="Palatino Linotype" w:cs="Palatino Linotype"/>
          <w:b/>
          <w:i/>
        </w:rPr>
      </w:pPr>
      <w:r w:rsidRPr="003932C8">
        <w:rPr>
          <w:rFonts w:ascii="Palatino Linotype" w:eastAsia="Palatino Linotype" w:hAnsi="Palatino Linotype" w:cs="Palatino Linotype"/>
          <w:b/>
          <w:i/>
        </w:rPr>
        <w:t>…</w:t>
      </w:r>
    </w:p>
    <w:p w:rsidR="0060248E" w:rsidRPr="003932C8" w:rsidRDefault="0060248E" w:rsidP="0060248E">
      <w:pPr>
        <w:tabs>
          <w:tab w:val="left" w:pos="142"/>
          <w:tab w:val="left" w:pos="284"/>
        </w:tabs>
        <w:ind w:left="567" w:right="-850"/>
        <w:jc w:val="both"/>
        <w:rPr>
          <w:rFonts w:ascii="Palatino Linotype" w:eastAsia="Palatino Linotype" w:hAnsi="Palatino Linotype" w:cs="Palatino Linotype"/>
          <w:b/>
          <w:i/>
        </w:rPr>
      </w:pPr>
    </w:p>
    <w:p w:rsidR="0060248E" w:rsidRPr="003932C8" w:rsidRDefault="0060248E" w:rsidP="0060248E">
      <w:pPr>
        <w:tabs>
          <w:tab w:val="left" w:pos="142"/>
          <w:tab w:val="left" w:pos="284"/>
        </w:tabs>
        <w:ind w:left="567" w:right="-850"/>
        <w:jc w:val="both"/>
        <w:rPr>
          <w:rFonts w:ascii="Palatino Linotype" w:eastAsia="Palatino Linotype" w:hAnsi="Palatino Linotype" w:cs="Palatino Linotype"/>
          <w:b/>
          <w:i/>
        </w:rPr>
      </w:pPr>
      <w:r w:rsidRPr="003932C8">
        <w:rPr>
          <w:rFonts w:ascii="Palatino Linotype" w:eastAsia="Palatino Linotype" w:hAnsi="Palatino Linotype" w:cs="Palatino Linotype"/>
          <w:b/>
          <w:i/>
        </w:rPr>
        <w:t>Artículo 167</w:t>
      </w:r>
      <w:r w:rsidRPr="003932C8">
        <w:rPr>
          <w:rFonts w:ascii="Palatino Linotype" w:eastAsia="Palatino Linotype" w:hAnsi="Palatino Linotype" w:cs="Palatino Linotype"/>
          <w:i/>
        </w:rPr>
        <w:t xml:space="preserve">. </w:t>
      </w:r>
      <w:r w:rsidRPr="003932C8">
        <w:rPr>
          <w:rFonts w:ascii="Palatino Linotype" w:eastAsia="Palatino Linotype" w:hAnsi="Palatino Linotype" w:cs="Palatino Linotype"/>
          <w:b/>
          <w:i/>
        </w:rPr>
        <w:t>Cuando las unidades de transparencia determinen la notoria incompetencia</w:t>
      </w:r>
      <w:r w:rsidRPr="003932C8">
        <w:rPr>
          <w:rFonts w:ascii="Palatino Linotype" w:eastAsia="Palatino Linotype" w:hAnsi="Palatino Linotype" w:cs="Palatino Linotype"/>
          <w:i/>
        </w:rPr>
        <w:t xml:space="preserve"> por parte de los sujetos obligados, dentro del ámbito de aplicación, para atender la solicitud de acceso a la información, </w:t>
      </w:r>
      <w:r w:rsidRPr="003932C8">
        <w:rPr>
          <w:rFonts w:ascii="Palatino Linotype" w:eastAsia="Palatino Linotype" w:hAnsi="Palatino Linotype" w:cs="Palatino Linotype"/>
          <w:b/>
          <w:i/>
        </w:rPr>
        <w:t>deberán comunicarlo al solicitante, dentro de los tres días hábiles posteriores a la recepción de la solicitud</w:t>
      </w:r>
      <w:r w:rsidRPr="003932C8">
        <w:rPr>
          <w:rFonts w:ascii="Palatino Linotype" w:eastAsia="Palatino Linotype" w:hAnsi="Palatino Linotype" w:cs="Palatino Linotype"/>
          <w:i/>
        </w:rPr>
        <w:t xml:space="preserve"> y, </w:t>
      </w:r>
      <w:r w:rsidRPr="003932C8">
        <w:rPr>
          <w:rFonts w:ascii="Palatino Linotype" w:eastAsia="Palatino Linotype" w:hAnsi="Palatino Linotype" w:cs="Palatino Linotype"/>
          <w:b/>
          <w:i/>
        </w:rPr>
        <w:t>en su caso orientar al solicitante, el o los sujetos obligados competentes.</w:t>
      </w:r>
    </w:p>
    <w:p w:rsidR="0060248E" w:rsidRPr="003932C8" w:rsidRDefault="0060248E" w:rsidP="0060248E">
      <w:pPr>
        <w:spacing w:line="360" w:lineRule="auto"/>
        <w:ind w:right="-850"/>
        <w:rPr>
          <w:rFonts w:ascii="Palatino Linotype" w:hAnsi="Palatino Linotype"/>
        </w:rPr>
      </w:pPr>
    </w:p>
    <w:p w:rsidR="0060248E" w:rsidRPr="003932C8" w:rsidRDefault="0060248E" w:rsidP="0060248E">
      <w:pPr>
        <w:numPr>
          <w:ilvl w:val="0"/>
          <w:numId w:val="1"/>
        </w:numPr>
        <w:pBdr>
          <w:top w:val="nil"/>
          <w:left w:val="nil"/>
          <w:bottom w:val="nil"/>
          <w:right w:val="nil"/>
          <w:between w:val="nil"/>
        </w:pBdr>
        <w:spacing w:line="360" w:lineRule="auto"/>
        <w:ind w:left="0" w:right="-787" w:firstLine="0"/>
        <w:jc w:val="both"/>
        <w:rPr>
          <w:rFonts w:ascii="Palatino Linotype" w:hAnsi="Palatino Linotype"/>
        </w:rPr>
      </w:pPr>
      <w:r w:rsidRPr="003932C8">
        <w:rPr>
          <w:rFonts w:ascii="Palatino Linotype" w:hAnsi="Palatino Linotype"/>
        </w:rPr>
        <w:t xml:space="preserve">En esa tesitura, cuando las Unidades de Transparencia determinen </w:t>
      </w:r>
      <w:r w:rsidRPr="003932C8">
        <w:rPr>
          <w:rFonts w:ascii="Palatino Linotype" w:hAnsi="Palatino Linotype"/>
          <w:b/>
        </w:rPr>
        <w:t>la notoria incompetencia</w:t>
      </w:r>
      <w:r w:rsidRPr="003932C8">
        <w:rPr>
          <w:rFonts w:ascii="Palatino Linotype" w:hAnsi="Palatino Linotype"/>
        </w:rPr>
        <w:t xml:space="preserve"> por parte de los sujetos obligados deberán comunicar al solicitante la misma </w:t>
      </w:r>
      <w:r w:rsidRPr="003932C8">
        <w:rPr>
          <w:rFonts w:ascii="Palatino Linotype" w:hAnsi="Palatino Linotype"/>
        </w:rPr>
        <w:lastRenderedPageBreak/>
        <w:t xml:space="preserve">dentro de los tres días posteriores a la recepción de la solicitud, y, </w:t>
      </w:r>
      <w:r w:rsidRPr="003932C8">
        <w:rPr>
          <w:rFonts w:ascii="Palatino Linotype" w:hAnsi="Palatino Linotype"/>
          <w:b/>
        </w:rPr>
        <w:t>en su caso orientar al solicitante</w:t>
      </w:r>
    </w:p>
    <w:p w:rsidR="0060248E" w:rsidRPr="003932C8" w:rsidRDefault="0060248E" w:rsidP="0060248E">
      <w:pPr>
        <w:spacing w:line="360" w:lineRule="auto"/>
        <w:ind w:right="-850"/>
        <w:rPr>
          <w:rFonts w:ascii="Palatino Linotype" w:hAnsi="Palatino Linotype"/>
        </w:rPr>
      </w:pPr>
    </w:p>
    <w:p w:rsidR="0060248E" w:rsidRPr="003932C8" w:rsidRDefault="0060248E" w:rsidP="0060248E">
      <w:pPr>
        <w:numPr>
          <w:ilvl w:val="0"/>
          <w:numId w:val="1"/>
        </w:numPr>
        <w:pBdr>
          <w:top w:val="nil"/>
          <w:left w:val="nil"/>
          <w:bottom w:val="nil"/>
          <w:right w:val="nil"/>
          <w:between w:val="nil"/>
        </w:pBdr>
        <w:spacing w:line="360" w:lineRule="auto"/>
        <w:ind w:left="0" w:right="-787" w:firstLine="0"/>
        <w:jc w:val="both"/>
        <w:rPr>
          <w:rFonts w:ascii="Palatino Linotype" w:hAnsi="Palatino Linotype"/>
          <w:bCs/>
        </w:rPr>
      </w:pPr>
      <w:r w:rsidRPr="003932C8">
        <w:rPr>
          <w:rFonts w:ascii="Palatino Linotype" w:hAnsi="Palatino Linotype"/>
        </w:rPr>
        <w:t xml:space="preserve">Como se logra observar, si bien la Ley de la materia, prevé el supuesto de incompetencia para que los sujetos obligados den atención a solitudes de información, también lo es, que no se precisa en que consiste dicho concepto; sobre dicha situación, </w:t>
      </w:r>
      <w:r w:rsidRPr="003932C8">
        <w:rPr>
          <w:rFonts w:ascii="Palatino Linotype" w:hAnsi="Palatino Linotype"/>
          <w:bCs/>
        </w:rPr>
        <w:t>según Cabanellas, Guillermo (1993), en el “Diccionario Jurídico Elemental” (p. 32 y 161), precisó los siguientes conceptos:</w:t>
      </w:r>
    </w:p>
    <w:p w:rsidR="0060248E" w:rsidRPr="003932C8" w:rsidRDefault="0060248E" w:rsidP="0060248E">
      <w:pPr>
        <w:ind w:right="-850"/>
        <w:rPr>
          <w:rFonts w:ascii="Palatino Linotype" w:hAnsi="Palatino Linotype"/>
          <w:bCs/>
        </w:rPr>
      </w:pPr>
    </w:p>
    <w:p w:rsidR="0060248E" w:rsidRPr="003932C8" w:rsidRDefault="0060248E" w:rsidP="0060248E">
      <w:pPr>
        <w:numPr>
          <w:ilvl w:val="0"/>
          <w:numId w:val="22"/>
        </w:numPr>
        <w:ind w:right="-850"/>
        <w:jc w:val="both"/>
        <w:rPr>
          <w:rFonts w:ascii="Palatino Linotype" w:hAnsi="Palatino Linotype"/>
          <w:bCs/>
        </w:rPr>
      </w:pPr>
      <w:r w:rsidRPr="003932C8">
        <w:rPr>
          <w:rFonts w:ascii="Palatino Linotype" w:hAnsi="Palatino Linotype"/>
          <w:b/>
          <w:bCs/>
        </w:rPr>
        <w:t xml:space="preserve">Competencia: </w:t>
      </w:r>
      <w:r w:rsidRPr="003932C8">
        <w:rPr>
          <w:rFonts w:ascii="Palatino Linotype" w:hAnsi="Palatino Linotype"/>
          <w:bCs/>
        </w:rPr>
        <w:t>La capacidad de una autoridad para conocer sobre una materia o asunto.</w:t>
      </w:r>
    </w:p>
    <w:p w:rsidR="0060248E" w:rsidRPr="003932C8" w:rsidRDefault="0060248E" w:rsidP="0060248E">
      <w:pPr>
        <w:ind w:right="-850"/>
        <w:rPr>
          <w:rFonts w:ascii="Palatino Linotype" w:hAnsi="Palatino Linotype"/>
          <w:bCs/>
        </w:rPr>
      </w:pPr>
    </w:p>
    <w:p w:rsidR="0060248E" w:rsidRPr="003932C8" w:rsidRDefault="0060248E" w:rsidP="0060248E">
      <w:pPr>
        <w:numPr>
          <w:ilvl w:val="0"/>
          <w:numId w:val="22"/>
        </w:numPr>
        <w:ind w:right="-850"/>
        <w:jc w:val="both"/>
        <w:rPr>
          <w:rFonts w:ascii="Palatino Linotype" w:hAnsi="Palatino Linotype"/>
          <w:bCs/>
        </w:rPr>
      </w:pPr>
      <w:r w:rsidRPr="003932C8">
        <w:rPr>
          <w:rFonts w:ascii="Palatino Linotype" w:hAnsi="Palatino Linotype"/>
          <w:b/>
          <w:bCs/>
        </w:rPr>
        <w:t>Incompetencia:</w:t>
      </w:r>
      <w:r w:rsidRPr="003932C8">
        <w:rPr>
          <w:rFonts w:ascii="Palatino Linotype" w:hAnsi="Palatino Linotype"/>
          <w:bCs/>
        </w:rPr>
        <w:t xml:space="preserve"> Falta de Competencia.</w:t>
      </w:r>
    </w:p>
    <w:p w:rsidR="0060248E" w:rsidRPr="003932C8" w:rsidRDefault="0060248E" w:rsidP="0060248E">
      <w:pPr>
        <w:spacing w:line="360" w:lineRule="auto"/>
        <w:ind w:right="-850"/>
        <w:rPr>
          <w:rFonts w:ascii="Palatino Linotype" w:hAnsi="Palatino Linotype"/>
        </w:rPr>
      </w:pPr>
    </w:p>
    <w:p w:rsidR="0060248E" w:rsidRPr="003932C8" w:rsidRDefault="0060248E" w:rsidP="0060248E">
      <w:pPr>
        <w:numPr>
          <w:ilvl w:val="0"/>
          <w:numId w:val="1"/>
        </w:numPr>
        <w:pBdr>
          <w:top w:val="nil"/>
          <w:left w:val="nil"/>
          <w:bottom w:val="nil"/>
          <w:right w:val="nil"/>
          <w:between w:val="nil"/>
        </w:pBdr>
        <w:spacing w:line="360" w:lineRule="auto"/>
        <w:ind w:left="0" w:right="-787" w:firstLine="0"/>
        <w:jc w:val="both"/>
        <w:rPr>
          <w:rFonts w:ascii="Palatino Linotype" w:hAnsi="Palatino Linotype"/>
        </w:rPr>
      </w:pPr>
      <w:r w:rsidRPr="003932C8">
        <w:rPr>
          <w:rFonts w:ascii="Palatino Linotype" w:hAnsi="Palatino Linotype"/>
        </w:rPr>
        <w:t xml:space="preserve">Por lo que, </w:t>
      </w:r>
      <w:r w:rsidRPr="003932C8">
        <w:rPr>
          <w:rFonts w:ascii="Palatino Linotype" w:hAnsi="Palatino Linotype"/>
          <w:b/>
        </w:rPr>
        <w:t>la incompetencia</w:t>
      </w:r>
      <w:r w:rsidRPr="003932C8">
        <w:rPr>
          <w:rFonts w:ascii="Palatino Linotype" w:hAnsi="Palatino Linotype"/>
        </w:rPr>
        <w:t xml:space="preserve">, radica en la incapacidad de una autoridad para conocer de un tema o asunto; en el mismo sentido, conviene traer a cuenta tesis aislada número III.2o.P.11 K, publicada en el Semanario Judicial de la Federación y su Gaceta, Novena Época, Tomo XV, Mayo de 2002, Pág. 1243, ya que precisa lo siguiente: </w:t>
      </w:r>
    </w:p>
    <w:p w:rsidR="0060248E" w:rsidRPr="003932C8" w:rsidRDefault="0060248E" w:rsidP="0060248E">
      <w:pPr>
        <w:spacing w:line="360" w:lineRule="auto"/>
        <w:ind w:right="-850"/>
        <w:rPr>
          <w:rFonts w:ascii="Palatino Linotype" w:hAnsi="Palatino Linotype"/>
        </w:rPr>
      </w:pPr>
    </w:p>
    <w:p w:rsidR="0060248E" w:rsidRPr="003932C8" w:rsidRDefault="0060248E" w:rsidP="0060248E">
      <w:pPr>
        <w:ind w:left="567" w:right="-850"/>
        <w:jc w:val="both"/>
        <w:rPr>
          <w:rFonts w:ascii="Palatino Linotype" w:hAnsi="Palatino Linotype"/>
          <w:i/>
        </w:rPr>
      </w:pPr>
      <w:r w:rsidRPr="003932C8">
        <w:rPr>
          <w:rFonts w:ascii="Palatino Linotype" w:hAnsi="Palatino Linotype"/>
          <w:b/>
          <w:bCs/>
          <w:i/>
        </w:rPr>
        <w:t xml:space="preserve">“LEGITIMACIÓN DE FUNCIONARIOS PÚBLICOS. LOS TRIBUNALES DE AMPARO, POR ESTAR VINCULADOS CON EL CONCEPTO DE COMPETENCIA A QUE SE REFIERE EL ARTÍCULO 16 CONSTITUCIONAL, NO PUEDEN CONOCER DE AQUÉLLA. </w:t>
      </w:r>
      <w:r w:rsidRPr="003932C8">
        <w:rPr>
          <w:rFonts w:ascii="Palatino Linotype" w:hAnsi="Palatino Linotype"/>
          <w:i/>
        </w:rPr>
        <w:t>El artículo </w:t>
      </w:r>
      <w:hyperlink r:id="rId8" w:history="1">
        <w:r w:rsidRPr="003932C8">
          <w:rPr>
            <w:rStyle w:val="Hipervnculo"/>
            <w:rFonts w:ascii="Palatino Linotype" w:hAnsi="Palatino Linotype"/>
            <w:i/>
          </w:rPr>
          <w:t>16 constitucional</w:t>
        </w:r>
      </w:hyperlink>
      <w:r w:rsidRPr="003932C8">
        <w:rPr>
          <w:rFonts w:ascii="Palatino Linotype" w:hAnsi="Palatino Linotype"/>
          <w:i/>
        </w:rPr>
        <w:t xml:space="preserve"> se refiere a la competencia que tienen las autoridades para conocer de determinadas conductas en particular, caso que corresponde a la esfera de atribuciones de las autoridades cuya competencia constituye el análisis del Poder Judicial de la Federación, mas no la forma en que una autoridad fue elegida o integrada, circunstancia que le compete estudiar a la autoridad individual o colegiada que otorgó el nombramiento o, en todo caso, el régimen establecido para ello, porque el precitado artículo constitucional no se refiere a la legitimación de un funcionario, ni a la manera como se incorpora </w:t>
      </w:r>
      <w:r w:rsidRPr="003932C8">
        <w:rPr>
          <w:rFonts w:ascii="Palatino Linotype" w:hAnsi="Palatino Linotype"/>
          <w:i/>
        </w:rPr>
        <w:lastRenderedPageBreak/>
        <w:t>a la función pública, sino a los límites fijados para la actuación del órgano frente a los particulares, ya que consagra una garantía individual y no un control interno de la organización administrativa.”</w:t>
      </w:r>
    </w:p>
    <w:p w:rsidR="0060248E" w:rsidRPr="003932C8" w:rsidRDefault="0060248E" w:rsidP="0060248E">
      <w:pPr>
        <w:spacing w:line="360" w:lineRule="auto"/>
        <w:ind w:right="-850"/>
        <w:rPr>
          <w:rFonts w:ascii="Palatino Linotype" w:hAnsi="Palatino Linotype"/>
        </w:rPr>
      </w:pPr>
    </w:p>
    <w:p w:rsidR="0060248E" w:rsidRPr="003932C8" w:rsidRDefault="0060248E" w:rsidP="0060248E">
      <w:pPr>
        <w:numPr>
          <w:ilvl w:val="0"/>
          <w:numId w:val="1"/>
        </w:numPr>
        <w:pBdr>
          <w:top w:val="nil"/>
          <w:left w:val="nil"/>
          <w:bottom w:val="nil"/>
          <w:right w:val="nil"/>
          <w:between w:val="nil"/>
        </w:pBdr>
        <w:spacing w:line="360" w:lineRule="auto"/>
        <w:ind w:left="0" w:right="-787" w:firstLine="0"/>
        <w:jc w:val="both"/>
        <w:rPr>
          <w:rFonts w:ascii="Palatino Linotype" w:hAnsi="Palatino Linotype"/>
        </w:rPr>
      </w:pPr>
      <w:r w:rsidRPr="003932C8">
        <w:rPr>
          <w:rFonts w:ascii="Palatino Linotype" w:hAnsi="Palatino Linotype"/>
        </w:rPr>
        <w:t xml:space="preserve">De la misma manera, resulta necesario traer a colación, el </w:t>
      </w:r>
      <w:r w:rsidRPr="003932C8">
        <w:rPr>
          <w:rFonts w:ascii="Palatino Linotype" w:hAnsi="Palatino Linotype"/>
          <w:lang w:val="es-ES"/>
        </w:rPr>
        <w:t xml:space="preserve">Criterio orientador 13/17, </w:t>
      </w:r>
      <w:r w:rsidRPr="003932C8">
        <w:rPr>
          <w:rFonts w:ascii="Palatino Linotype" w:hAnsi="Palatino Linotype"/>
        </w:rPr>
        <w:t xml:space="preserve">emitido por el Instituto Nacional de Transparencia, Acceso a la Información y Protección de Datos Personales, que dispone lo siguiente: </w:t>
      </w:r>
    </w:p>
    <w:p w:rsidR="0060248E" w:rsidRPr="003932C8" w:rsidRDefault="0060248E" w:rsidP="0060248E">
      <w:pPr>
        <w:spacing w:line="360" w:lineRule="auto"/>
        <w:ind w:right="-850"/>
        <w:rPr>
          <w:rFonts w:ascii="Palatino Linotype" w:hAnsi="Palatino Linotype"/>
        </w:rPr>
      </w:pPr>
    </w:p>
    <w:p w:rsidR="0060248E" w:rsidRPr="003932C8" w:rsidRDefault="0060248E" w:rsidP="0060248E">
      <w:pPr>
        <w:ind w:left="1134" w:right="-850"/>
        <w:jc w:val="both"/>
        <w:rPr>
          <w:rFonts w:ascii="Palatino Linotype" w:hAnsi="Palatino Linotype"/>
          <w:i/>
        </w:rPr>
      </w:pPr>
      <w:r w:rsidRPr="003932C8">
        <w:rPr>
          <w:rFonts w:ascii="Palatino Linotype" w:hAnsi="Palatino Linotype"/>
          <w:i/>
        </w:rPr>
        <w:t>“</w:t>
      </w:r>
      <w:r w:rsidRPr="003932C8">
        <w:rPr>
          <w:rFonts w:ascii="Palatino Linotype" w:hAnsi="Palatino Linotype"/>
          <w:b/>
          <w:bCs/>
          <w:i/>
        </w:rPr>
        <w:t xml:space="preserve">Incompetencia. </w:t>
      </w:r>
      <w:r w:rsidRPr="003932C8">
        <w:rPr>
          <w:rFonts w:ascii="Palatino Linotype" w:hAnsi="Palatino Linotype"/>
          <w:i/>
        </w:rPr>
        <w:t>La incompetencia implica la ausencia de atribuciones del sujeto obligado para poseer la información solicitada; es decir, se trata de una cuestión de derecho, en tanto que no existan facultades para contar con lo requerido; por lo que la incompetencia es una cualidad atribuida al sujeto obligado que la declara.”</w:t>
      </w:r>
    </w:p>
    <w:p w:rsidR="0060248E" w:rsidRPr="003932C8" w:rsidRDefault="0060248E" w:rsidP="0060248E">
      <w:pPr>
        <w:spacing w:line="360" w:lineRule="auto"/>
        <w:ind w:right="-850"/>
        <w:rPr>
          <w:rFonts w:ascii="Palatino Linotype" w:hAnsi="Palatino Linotype"/>
        </w:rPr>
      </w:pPr>
    </w:p>
    <w:p w:rsidR="0060248E" w:rsidRPr="003932C8" w:rsidRDefault="0060248E" w:rsidP="00A862C4">
      <w:pPr>
        <w:numPr>
          <w:ilvl w:val="0"/>
          <w:numId w:val="1"/>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b/>
          <w:u w:val="single"/>
        </w:rPr>
      </w:pPr>
      <w:r w:rsidRPr="003932C8">
        <w:rPr>
          <w:rFonts w:ascii="Palatino Linotype" w:hAnsi="Palatino Linotype"/>
        </w:rPr>
        <w:t>En tal virtud, la incompetencia</w:t>
      </w:r>
      <w:r w:rsidRPr="003932C8">
        <w:rPr>
          <w:rFonts w:ascii="Palatino Linotype" w:hAnsi="Palatino Linotype"/>
          <w:b/>
        </w:rPr>
        <w:t xml:space="preserve"> </w:t>
      </w:r>
      <w:r w:rsidRPr="003932C8">
        <w:rPr>
          <w:rFonts w:ascii="Palatino Linotype" w:hAnsi="Palatino Linotype"/>
        </w:rPr>
        <w:t xml:space="preserve">implica que, de conformidad con las atribuciones conferidas al Sujeto Obligado, no habría razón por la cual éste deba contar con la información solicitada, en cuyo caso, tendría que orientar al particular para que acuda a la instancia competente, por lo que, </w:t>
      </w:r>
      <w:r w:rsidRPr="003932C8">
        <w:rPr>
          <w:rFonts w:ascii="Palatino Linotype" w:eastAsia="Palatino Linotype" w:hAnsi="Palatino Linotype" w:cs="Palatino Linotype"/>
          <w:b/>
          <w:u w:val="single"/>
        </w:rPr>
        <w:t xml:space="preserve">de las actuaciones en el tablero de SAIMEX, el Sujeto Obligado notifica al particular la incompetencia refiriéndole </w:t>
      </w:r>
      <w:r w:rsidR="00A862C4" w:rsidRPr="003932C8">
        <w:rPr>
          <w:rFonts w:ascii="Palatino Linotype" w:eastAsia="Palatino Linotype" w:hAnsi="Palatino Linotype" w:cs="Palatino Linotype"/>
          <w:b/>
          <w:u w:val="single"/>
        </w:rPr>
        <w:t>ser incompetentes para conocer de la información solicitada de acuerdo a las facultades del Sujeto Obligado. Asimismo le sugiere al solicitante dirigir su petición al municipio al que pertenece al ser una obra de propiedad municipal</w:t>
      </w:r>
      <w:r w:rsidR="00A862C4" w:rsidRPr="003932C8">
        <w:rPr>
          <w:rFonts w:ascii="Palatino Linotype" w:eastAsia="Palatino Linotype" w:hAnsi="Palatino Linotype" w:cs="Palatino Linotype"/>
        </w:rPr>
        <w:t>, no siendo posible especificar la orientación sobre el Sujeto Obligado en el que pudiera obrar la información requerida, ya que el particular no señaló a que municipio pertenece la comunidad referida en la solicitud de información.</w:t>
      </w:r>
    </w:p>
    <w:p w:rsidR="0060248E" w:rsidRPr="003932C8" w:rsidRDefault="0060248E" w:rsidP="0060248E">
      <w:pPr>
        <w:spacing w:line="360" w:lineRule="auto"/>
        <w:ind w:right="-850"/>
        <w:jc w:val="both"/>
        <w:rPr>
          <w:rFonts w:ascii="Palatino Linotype" w:hAnsi="Palatino Linotype"/>
          <w:bCs/>
          <w:lang w:val="es-MX"/>
        </w:rPr>
      </w:pPr>
    </w:p>
    <w:p w:rsidR="0060248E" w:rsidRPr="003932C8" w:rsidRDefault="0060248E" w:rsidP="00A862C4">
      <w:pPr>
        <w:numPr>
          <w:ilvl w:val="0"/>
          <w:numId w:val="1"/>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sidRPr="003932C8">
        <w:rPr>
          <w:rFonts w:ascii="Palatino Linotype" w:eastAsia="Palatino Linotype" w:hAnsi="Palatino Linotype" w:cs="Palatino Linotype"/>
        </w:rPr>
        <w:t xml:space="preserve">Por lo </w:t>
      </w:r>
      <w:r w:rsidRPr="003932C8">
        <w:rPr>
          <w:rFonts w:ascii="Palatino Linotype" w:hAnsi="Palatino Linotype"/>
        </w:rPr>
        <w:t>anterior</w:t>
      </w:r>
      <w:r w:rsidRPr="003932C8">
        <w:rPr>
          <w:rFonts w:ascii="Palatino Linotype" w:eastAsia="Palatino Linotype" w:hAnsi="Palatino Linotype" w:cs="Palatino Linotype"/>
        </w:rPr>
        <w:t xml:space="preserve">, ha quedado demostrado que el </w:t>
      </w:r>
      <w:r w:rsidRPr="003932C8">
        <w:rPr>
          <w:rFonts w:ascii="Palatino Linotype" w:eastAsia="Palatino Linotype" w:hAnsi="Palatino Linotype" w:cs="Palatino Linotype"/>
          <w:b/>
        </w:rPr>
        <w:t>Sujeto Obligado</w:t>
      </w:r>
      <w:r w:rsidRPr="003932C8">
        <w:rPr>
          <w:rFonts w:ascii="Palatino Linotype" w:eastAsia="Palatino Linotype" w:hAnsi="Palatino Linotype" w:cs="Palatino Linotype"/>
        </w:rPr>
        <w:t xml:space="preserve"> no es competente para generar, administrar y poseer la información solicitada, </w:t>
      </w:r>
      <w:r w:rsidR="00A862C4" w:rsidRPr="003932C8">
        <w:rPr>
          <w:rFonts w:ascii="Palatino Linotype" w:eastAsia="Palatino Linotype" w:hAnsi="Palatino Linotype" w:cs="Palatino Linotype"/>
        </w:rPr>
        <w:t xml:space="preserve">siendo </w:t>
      </w:r>
      <w:r w:rsidRPr="003932C8">
        <w:rPr>
          <w:rFonts w:ascii="Palatino Linotype" w:eastAsia="Palatino Linotype" w:hAnsi="Palatino Linotype" w:cs="Palatino Linotype"/>
        </w:rPr>
        <w:t xml:space="preserve">materialmente </w:t>
      </w:r>
      <w:r w:rsidRPr="003932C8">
        <w:rPr>
          <w:rFonts w:ascii="Palatino Linotype" w:eastAsia="Palatino Linotype" w:hAnsi="Palatino Linotype" w:cs="Palatino Linotype"/>
        </w:rPr>
        <w:lastRenderedPageBreak/>
        <w:t xml:space="preserve">imposible realizar la entrega de alguna documental que no ha generado, poseído o administrado el </w:t>
      </w:r>
      <w:r w:rsidRPr="003932C8">
        <w:rPr>
          <w:rFonts w:ascii="Palatino Linotype" w:eastAsia="Palatino Linotype" w:hAnsi="Palatino Linotype" w:cs="Palatino Linotype"/>
          <w:b/>
        </w:rPr>
        <w:t>SUJETO OBLIGADO.</w:t>
      </w:r>
    </w:p>
    <w:p w:rsidR="0060248E" w:rsidRPr="003932C8" w:rsidRDefault="0060248E" w:rsidP="009E0D9F">
      <w:pPr>
        <w:pBdr>
          <w:top w:val="nil"/>
          <w:left w:val="nil"/>
          <w:bottom w:val="nil"/>
          <w:right w:val="nil"/>
          <w:between w:val="nil"/>
        </w:pBdr>
        <w:spacing w:line="360" w:lineRule="auto"/>
        <w:ind w:right="-787"/>
        <w:jc w:val="both"/>
        <w:rPr>
          <w:rFonts w:ascii="Palatino Linotype" w:eastAsia="Palatino Linotype" w:hAnsi="Palatino Linotype" w:cs="Palatino Linotype"/>
          <w:color w:val="000000"/>
        </w:rPr>
      </w:pPr>
    </w:p>
    <w:p w:rsidR="002E5C4D" w:rsidRPr="003932C8" w:rsidRDefault="002E5C4D" w:rsidP="002E5C4D">
      <w:pPr>
        <w:numPr>
          <w:ilvl w:val="0"/>
          <w:numId w:val="1"/>
        </w:numPr>
        <w:pBdr>
          <w:top w:val="nil"/>
          <w:left w:val="nil"/>
          <w:bottom w:val="nil"/>
          <w:right w:val="nil"/>
          <w:between w:val="nil"/>
        </w:pBdr>
        <w:spacing w:line="360" w:lineRule="auto"/>
        <w:ind w:left="0" w:right="-787" w:firstLine="0"/>
        <w:jc w:val="both"/>
        <w:rPr>
          <w:rFonts w:ascii="Palatino Linotype" w:eastAsia="Calibri" w:hAnsi="Palatino Linotype"/>
        </w:rPr>
      </w:pPr>
      <w:r w:rsidRPr="003932C8">
        <w:rPr>
          <w:rFonts w:ascii="Palatino Linotype" w:eastAsia="Calibri" w:hAnsi="Palatino Linotype"/>
          <w:lang w:val="es-ES"/>
        </w:rPr>
        <w:t xml:space="preserve">Por lo </w:t>
      </w:r>
      <w:r w:rsidRPr="003932C8">
        <w:rPr>
          <w:rFonts w:ascii="Palatino Linotype" w:eastAsia="Palatino Linotype" w:hAnsi="Palatino Linotype" w:cs="Palatino Linotype"/>
        </w:rPr>
        <w:t>argumentado</w:t>
      </w:r>
      <w:r w:rsidRPr="003932C8">
        <w:rPr>
          <w:rFonts w:ascii="Palatino Linotype" w:eastAsia="Calibri" w:hAnsi="Palatino Linotype"/>
          <w:lang w:val="es-ES"/>
        </w:rPr>
        <w:t xml:space="preserve"> </w:t>
      </w:r>
      <w:r w:rsidRPr="003932C8">
        <w:rPr>
          <w:rFonts w:ascii="Palatino Linotype" w:eastAsia="Palatino Linotype" w:hAnsi="Palatino Linotype" w:cs="Palatino Linotype"/>
          <w:lang w:val="es-MX"/>
        </w:rPr>
        <w:t>anteriormente</w:t>
      </w:r>
      <w:r w:rsidRPr="003932C8">
        <w:rPr>
          <w:rFonts w:ascii="Palatino Linotype" w:eastAsia="Calibri" w:hAnsi="Palatino Linotype"/>
          <w:lang w:val="es-ES"/>
        </w:rPr>
        <w:t xml:space="preserve">, se estima que los motivos de inconformidad planteados por el particular devienen </w:t>
      </w:r>
      <w:r w:rsidRPr="003932C8">
        <w:rPr>
          <w:rFonts w:ascii="Palatino Linotype" w:eastAsia="Calibri" w:hAnsi="Palatino Linotype"/>
          <w:b/>
          <w:lang w:val="es-ES"/>
        </w:rPr>
        <w:t>INFUNDADOS</w:t>
      </w:r>
      <w:r w:rsidRPr="003932C8">
        <w:rPr>
          <w:rFonts w:ascii="Palatino Linotype" w:eastAsia="Calibri" w:hAnsi="Palatino Linotype"/>
          <w:lang w:val="es-ES"/>
        </w:rPr>
        <w:t xml:space="preserve">, por lo que es procedente </w:t>
      </w:r>
      <w:r w:rsidRPr="003932C8">
        <w:rPr>
          <w:rFonts w:ascii="Palatino Linotype" w:eastAsia="Calibri" w:hAnsi="Palatino Linotype"/>
          <w:b/>
          <w:lang w:val="es-ES"/>
        </w:rPr>
        <w:t>CONFIRMAR</w:t>
      </w:r>
      <w:r w:rsidRPr="003932C8">
        <w:rPr>
          <w:rFonts w:ascii="Palatino Linotype" w:eastAsia="Calibri" w:hAnsi="Palatino Linotype"/>
          <w:lang w:val="es-ES"/>
        </w:rPr>
        <w:t xml:space="preserve"> la respuesta emitida por la </w:t>
      </w:r>
      <w:r w:rsidRPr="003932C8">
        <w:rPr>
          <w:rFonts w:ascii="Palatino Linotype" w:eastAsia="Calibri" w:hAnsi="Palatino Linotype"/>
          <w:b/>
          <w:bCs/>
        </w:rPr>
        <w:t xml:space="preserve">Comisión del Agua del Estado de México, </w:t>
      </w:r>
      <w:r w:rsidRPr="003932C8">
        <w:rPr>
          <w:rFonts w:ascii="Palatino Linotype" w:eastAsia="Calibri" w:hAnsi="Palatino Linotype"/>
          <w:bCs/>
        </w:rPr>
        <w:t xml:space="preserve">a la solicitud de información </w:t>
      </w:r>
      <w:r w:rsidRPr="003932C8">
        <w:rPr>
          <w:rFonts w:ascii="Palatino Linotype" w:eastAsia="Calibri" w:hAnsi="Palatino Linotype"/>
          <w:b/>
        </w:rPr>
        <w:t>00630/CAEM/IP/2025.</w:t>
      </w:r>
    </w:p>
    <w:p w:rsidR="002E5C4D" w:rsidRPr="003932C8" w:rsidRDefault="002E5C4D" w:rsidP="002E5C4D">
      <w:pPr>
        <w:pBdr>
          <w:top w:val="nil"/>
          <w:left w:val="nil"/>
          <w:bottom w:val="nil"/>
          <w:right w:val="nil"/>
          <w:between w:val="nil"/>
        </w:pBdr>
        <w:spacing w:line="360" w:lineRule="auto"/>
        <w:ind w:right="-850"/>
        <w:contextualSpacing/>
        <w:jc w:val="both"/>
        <w:rPr>
          <w:rFonts w:ascii="Palatino Linotype" w:eastAsia="Palatino Linotype" w:hAnsi="Palatino Linotype" w:cs="Palatino Linotype"/>
          <w:color w:val="000000"/>
          <w:lang w:val="es-ES"/>
        </w:rPr>
      </w:pPr>
    </w:p>
    <w:p w:rsidR="002E5C4D" w:rsidRPr="003932C8" w:rsidRDefault="002E5C4D" w:rsidP="0040723D">
      <w:pPr>
        <w:numPr>
          <w:ilvl w:val="0"/>
          <w:numId w:val="1"/>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3932C8">
        <w:rPr>
          <w:rFonts w:ascii="Palatino Linotype" w:eastAsia="Palatino Linotype" w:hAnsi="Palatino Linotype" w:cs="Palatino Linotype"/>
          <w:color w:val="000000"/>
        </w:rPr>
        <w:t xml:space="preserve">Por lo expuesto, y con fundamento en lo prescrito en los artículos 5, párrafos cuadragésimo </w:t>
      </w:r>
      <w:r w:rsidRPr="003932C8">
        <w:rPr>
          <w:rFonts w:ascii="Palatino Linotype" w:eastAsia="Palatino Linotype" w:hAnsi="Palatino Linotype" w:cs="Palatino Linotype"/>
        </w:rPr>
        <w:t>cuarto</w:t>
      </w:r>
      <w:r w:rsidRPr="003932C8">
        <w:rPr>
          <w:rFonts w:ascii="Palatino Linotype" w:eastAsia="Palatino Linotype" w:hAnsi="Palatino Linotype" w:cs="Palatino Linotype"/>
          <w:color w:val="000000"/>
        </w:rPr>
        <w:t>, cuadragésimo quinto y cuadragésimo sexto, fracciones IV y V, de la Constitución Política del Estado Libre y Soberano de México; 2, fracción II; 29, 36 fracciones I y II; 176, 178, 179, 181 y 185 de la Ley de Transparencia y Acceso a la Información Pública del Estado de México y Municipios, este Pleno:</w:t>
      </w:r>
    </w:p>
    <w:p w:rsidR="002E5C4D" w:rsidRPr="003932C8" w:rsidRDefault="002E5C4D" w:rsidP="002E5C4D">
      <w:pPr>
        <w:spacing w:line="360" w:lineRule="auto"/>
        <w:ind w:right="-851"/>
        <w:rPr>
          <w:rFonts w:ascii="Palatino Linotype" w:eastAsia="Palatino Linotype" w:hAnsi="Palatino Linotype" w:cs="Palatino Linotype"/>
        </w:rPr>
      </w:pPr>
    </w:p>
    <w:p w:rsidR="002E5C4D" w:rsidRPr="003932C8" w:rsidRDefault="002E5C4D" w:rsidP="002E5C4D">
      <w:pPr>
        <w:spacing w:line="360" w:lineRule="auto"/>
        <w:ind w:right="-851"/>
        <w:jc w:val="center"/>
        <w:rPr>
          <w:rFonts w:ascii="Palatino Linotype" w:eastAsia="Palatino Linotype" w:hAnsi="Palatino Linotype" w:cs="Palatino Linotype"/>
          <w:b/>
        </w:rPr>
      </w:pPr>
      <w:r w:rsidRPr="003932C8">
        <w:rPr>
          <w:rFonts w:ascii="Palatino Linotype" w:eastAsia="Palatino Linotype" w:hAnsi="Palatino Linotype" w:cs="Palatino Linotype"/>
          <w:b/>
        </w:rPr>
        <w:t>R E S U E L V E</w:t>
      </w:r>
    </w:p>
    <w:p w:rsidR="002E5C4D" w:rsidRPr="003932C8" w:rsidRDefault="002E5C4D" w:rsidP="002E5C4D">
      <w:pPr>
        <w:spacing w:line="360" w:lineRule="auto"/>
        <w:ind w:right="-851"/>
        <w:rPr>
          <w:rFonts w:ascii="Palatino Linotype" w:eastAsia="Palatino Linotype" w:hAnsi="Palatino Linotype" w:cs="Palatino Linotype"/>
          <w:b/>
        </w:rPr>
      </w:pPr>
    </w:p>
    <w:p w:rsidR="002E5C4D" w:rsidRPr="003932C8" w:rsidRDefault="002E5C4D" w:rsidP="002E5C4D">
      <w:pPr>
        <w:spacing w:line="360" w:lineRule="auto"/>
        <w:ind w:right="-851"/>
        <w:jc w:val="both"/>
        <w:rPr>
          <w:rFonts w:ascii="Palatino Linotype" w:eastAsia="Palatino Linotype" w:hAnsi="Palatino Linotype" w:cs="Palatino Linotype"/>
          <w:b/>
        </w:rPr>
      </w:pPr>
      <w:r w:rsidRPr="003932C8">
        <w:rPr>
          <w:rFonts w:ascii="Palatino Linotype" w:eastAsia="Palatino Linotype" w:hAnsi="Palatino Linotype" w:cs="Palatino Linotype"/>
          <w:b/>
        </w:rPr>
        <w:t>PRIMERO</w:t>
      </w:r>
      <w:r w:rsidRPr="003932C8">
        <w:rPr>
          <w:rFonts w:ascii="Palatino Linotype" w:eastAsia="Palatino Linotype" w:hAnsi="Palatino Linotype" w:cs="Palatino Linotype"/>
        </w:rPr>
        <w:t xml:space="preserve">. Resultan </w:t>
      </w:r>
      <w:r w:rsidRPr="003932C8">
        <w:rPr>
          <w:rFonts w:ascii="Palatino Linotype" w:eastAsia="Palatino Linotype" w:hAnsi="Palatino Linotype" w:cs="Palatino Linotype"/>
          <w:b/>
        </w:rPr>
        <w:t>INFUNDADAS</w:t>
      </w:r>
      <w:r w:rsidRPr="003932C8">
        <w:rPr>
          <w:rFonts w:ascii="Palatino Linotype" w:eastAsia="Palatino Linotype" w:hAnsi="Palatino Linotype" w:cs="Palatino Linotype"/>
        </w:rPr>
        <w:t xml:space="preserve"> las razones o motivos de inconformidad hechos valer en el recurso de revisión </w:t>
      </w:r>
      <w:r w:rsidR="0040723D" w:rsidRPr="003932C8">
        <w:rPr>
          <w:rFonts w:ascii="Palatino Linotype" w:eastAsia="Palatino Linotype" w:hAnsi="Palatino Linotype" w:cs="Palatino Linotype"/>
          <w:b/>
        </w:rPr>
        <w:t>12848</w:t>
      </w:r>
      <w:r w:rsidRPr="003932C8">
        <w:rPr>
          <w:rFonts w:ascii="Palatino Linotype" w:eastAsia="Palatino Linotype" w:hAnsi="Palatino Linotype" w:cs="Palatino Linotype"/>
          <w:b/>
        </w:rPr>
        <w:t>/INFOEM/IP/RR/2025</w:t>
      </w:r>
      <w:r w:rsidRPr="003932C8">
        <w:rPr>
          <w:rFonts w:ascii="Palatino Linotype" w:eastAsia="Palatino Linotype" w:hAnsi="Palatino Linotype" w:cs="Palatino Linotype"/>
        </w:rPr>
        <w:t>,</w:t>
      </w:r>
      <w:r w:rsidRPr="003932C8">
        <w:rPr>
          <w:rFonts w:ascii="Palatino Linotype" w:eastAsia="Palatino Linotype" w:hAnsi="Palatino Linotype" w:cs="Palatino Linotype"/>
          <w:b/>
        </w:rPr>
        <w:t xml:space="preserve"> </w:t>
      </w:r>
      <w:r w:rsidRPr="003932C8">
        <w:rPr>
          <w:rFonts w:ascii="Palatino Linotype" w:eastAsia="Palatino Linotype" w:hAnsi="Palatino Linotype" w:cs="Palatino Linotype"/>
        </w:rPr>
        <w:t xml:space="preserve">en términos del </w:t>
      </w:r>
      <w:r w:rsidRPr="003932C8">
        <w:rPr>
          <w:rFonts w:ascii="Palatino Linotype" w:eastAsia="Palatino Linotype" w:hAnsi="Palatino Linotype" w:cs="Palatino Linotype"/>
          <w:b/>
        </w:rPr>
        <w:t xml:space="preserve">Considerando CUARTO </w:t>
      </w:r>
      <w:r w:rsidRPr="003932C8">
        <w:rPr>
          <w:rFonts w:ascii="Palatino Linotype" w:eastAsia="Palatino Linotype" w:hAnsi="Palatino Linotype" w:cs="Palatino Linotype"/>
        </w:rPr>
        <w:t>de la presente resolución</w:t>
      </w:r>
      <w:r w:rsidRPr="003932C8">
        <w:rPr>
          <w:rFonts w:ascii="Palatino Linotype" w:eastAsia="Palatino Linotype" w:hAnsi="Palatino Linotype" w:cs="Palatino Linotype"/>
          <w:b/>
        </w:rPr>
        <w:t>.</w:t>
      </w:r>
    </w:p>
    <w:p w:rsidR="002E5C4D" w:rsidRPr="003932C8" w:rsidRDefault="002E5C4D" w:rsidP="002E5C4D">
      <w:pPr>
        <w:spacing w:line="360" w:lineRule="auto"/>
        <w:ind w:right="-851"/>
        <w:jc w:val="both"/>
        <w:rPr>
          <w:rFonts w:ascii="Palatino Linotype" w:eastAsia="Palatino Linotype" w:hAnsi="Palatino Linotype" w:cs="Palatino Linotype"/>
          <w:b/>
        </w:rPr>
      </w:pPr>
    </w:p>
    <w:p w:rsidR="002E5C4D" w:rsidRPr="003932C8" w:rsidRDefault="002E5C4D" w:rsidP="002E5C4D">
      <w:pPr>
        <w:pBdr>
          <w:top w:val="nil"/>
          <w:left w:val="nil"/>
          <w:bottom w:val="nil"/>
          <w:right w:val="nil"/>
          <w:between w:val="nil"/>
        </w:pBdr>
        <w:spacing w:line="360" w:lineRule="auto"/>
        <w:ind w:right="-851"/>
        <w:contextualSpacing/>
        <w:jc w:val="both"/>
        <w:rPr>
          <w:rFonts w:ascii="Palatino Linotype" w:eastAsia="Calibri" w:hAnsi="Palatino Linotype"/>
        </w:rPr>
      </w:pPr>
      <w:bookmarkStart w:id="9" w:name="_heading=h.1ksv4uv" w:colFirst="0" w:colLast="0"/>
      <w:bookmarkEnd w:id="9"/>
      <w:r w:rsidRPr="003932C8">
        <w:rPr>
          <w:rFonts w:ascii="Palatino Linotype" w:eastAsia="Palatino Linotype" w:hAnsi="Palatino Linotype" w:cs="Palatino Linotype"/>
          <w:b/>
        </w:rPr>
        <w:t>SEGUNDO.</w:t>
      </w:r>
      <w:r w:rsidRPr="003932C8">
        <w:rPr>
          <w:rFonts w:ascii="Palatino Linotype" w:eastAsia="Palatino Linotype" w:hAnsi="Palatino Linotype" w:cs="Palatino Linotype"/>
          <w:color w:val="2F5496"/>
        </w:rPr>
        <w:t xml:space="preserve"> </w:t>
      </w:r>
      <w:r w:rsidRPr="003932C8">
        <w:rPr>
          <w:rFonts w:ascii="Palatino Linotype" w:eastAsia="Palatino Linotype" w:hAnsi="Palatino Linotype" w:cs="Palatino Linotype"/>
          <w:color w:val="000000"/>
          <w:lang w:val="es-ES"/>
        </w:rPr>
        <w:t xml:space="preserve">Se </w:t>
      </w:r>
      <w:r w:rsidRPr="003932C8">
        <w:rPr>
          <w:rFonts w:ascii="Palatino Linotype" w:eastAsia="Palatino Linotype" w:hAnsi="Palatino Linotype" w:cs="Palatino Linotype"/>
          <w:b/>
          <w:color w:val="000000"/>
          <w:lang w:val="es-ES"/>
        </w:rPr>
        <w:t>CONFIRMA</w:t>
      </w:r>
      <w:r w:rsidRPr="003932C8">
        <w:rPr>
          <w:rFonts w:ascii="Palatino Linotype" w:eastAsia="Palatino Linotype" w:hAnsi="Palatino Linotype" w:cs="Palatino Linotype"/>
          <w:color w:val="000000"/>
          <w:lang w:val="es-ES"/>
        </w:rPr>
        <w:t xml:space="preserve"> la respuesta emitida por </w:t>
      </w:r>
      <w:r w:rsidR="0040723D" w:rsidRPr="003932C8">
        <w:rPr>
          <w:rFonts w:ascii="Palatino Linotype" w:eastAsia="Palatino Linotype" w:hAnsi="Palatino Linotype" w:cs="Palatino Linotype"/>
          <w:color w:val="000000"/>
          <w:lang w:val="es-ES"/>
        </w:rPr>
        <w:t>la</w:t>
      </w:r>
      <w:r w:rsidRPr="003932C8">
        <w:rPr>
          <w:rFonts w:ascii="Palatino Linotype" w:eastAsia="Palatino Linotype" w:hAnsi="Palatino Linotype" w:cs="Palatino Linotype"/>
          <w:color w:val="000000"/>
          <w:lang w:val="es-ES"/>
        </w:rPr>
        <w:t xml:space="preserve"> </w:t>
      </w:r>
      <w:r w:rsidR="0040723D" w:rsidRPr="003932C8">
        <w:rPr>
          <w:rFonts w:ascii="Palatino Linotype" w:eastAsia="Calibri" w:hAnsi="Palatino Linotype"/>
          <w:b/>
          <w:bCs/>
        </w:rPr>
        <w:t>Comisión del Agua del Estado de México</w:t>
      </w:r>
      <w:r w:rsidRPr="003932C8">
        <w:rPr>
          <w:rFonts w:ascii="Palatino Linotype" w:eastAsia="Calibri" w:hAnsi="Palatino Linotype"/>
          <w:b/>
          <w:bCs/>
        </w:rPr>
        <w:t xml:space="preserve">, </w:t>
      </w:r>
      <w:r w:rsidRPr="003932C8">
        <w:rPr>
          <w:rFonts w:ascii="Palatino Linotype" w:eastAsia="Calibri" w:hAnsi="Palatino Linotype"/>
          <w:bCs/>
        </w:rPr>
        <w:t xml:space="preserve">a la solicitud de información </w:t>
      </w:r>
      <w:r w:rsidR="0040723D" w:rsidRPr="003932C8">
        <w:rPr>
          <w:rFonts w:ascii="Palatino Linotype" w:eastAsia="Calibri" w:hAnsi="Palatino Linotype"/>
          <w:b/>
        </w:rPr>
        <w:t>00630/CAEM/IP/2025</w:t>
      </w:r>
      <w:r w:rsidRPr="003932C8">
        <w:rPr>
          <w:rFonts w:ascii="Palatino Linotype" w:eastAsia="Calibri" w:hAnsi="Palatino Linotype"/>
          <w:b/>
        </w:rPr>
        <w:t>.</w:t>
      </w:r>
    </w:p>
    <w:p w:rsidR="002E5C4D" w:rsidRPr="003932C8" w:rsidRDefault="002E5C4D" w:rsidP="002E5C4D">
      <w:pPr>
        <w:spacing w:line="360" w:lineRule="auto"/>
        <w:ind w:right="-851"/>
        <w:jc w:val="both"/>
        <w:rPr>
          <w:rFonts w:ascii="Palatino Linotype" w:eastAsia="Palatino Linotype" w:hAnsi="Palatino Linotype" w:cs="Palatino Linotype"/>
          <w:b/>
        </w:rPr>
      </w:pPr>
    </w:p>
    <w:p w:rsidR="002E5C4D" w:rsidRPr="003932C8" w:rsidRDefault="002E5C4D" w:rsidP="002E5C4D">
      <w:pPr>
        <w:spacing w:line="360" w:lineRule="auto"/>
        <w:ind w:right="-851"/>
        <w:jc w:val="both"/>
        <w:rPr>
          <w:rFonts w:ascii="Palatino Linotype" w:eastAsia="Palatino Linotype" w:hAnsi="Palatino Linotype" w:cs="Palatino Linotype"/>
          <w:b/>
        </w:rPr>
      </w:pPr>
      <w:r w:rsidRPr="003932C8">
        <w:rPr>
          <w:rFonts w:ascii="Palatino Linotype" w:eastAsia="Palatino Linotype" w:hAnsi="Palatino Linotype" w:cs="Palatino Linotype"/>
          <w:b/>
        </w:rPr>
        <w:lastRenderedPageBreak/>
        <w:t>TERCERO</w:t>
      </w:r>
      <w:r w:rsidRPr="003932C8">
        <w:rPr>
          <w:rFonts w:ascii="Palatino Linotype" w:eastAsia="MS Mincho" w:hAnsi="Palatino Linotype"/>
          <w:b/>
          <w:color w:val="000000"/>
        </w:rPr>
        <w:t>.</w:t>
      </w:r>
      <w:r w:rsidRPr="003932C8">
        <w:rPr>
          <w:rFonts w:ascii="Palatino Linotype" w:eastAsia="MS Mincho" w:hAnsi="Palatino Linotype"/>
          <w:color w:val="000000"/>
        </w:rPr>
        <w:t xml:space="preserve"> </w:t>
      </w:r>
      <w:r w:rsidRPr="003932C8">
        <w:rPr>
          <w:rFonts w:ascii="Palatino Linotype" w:eastAsia="Palatino Linotype" w:hAnsi="Palatino Linotype" w:cs="Palatino Linotype"/>
          <w:b/>
        </w:rPr>
        <w:t xml:space="preserve">Notifíquese, </w:t>
      </w:r>
      <w:r w:rsidRPr="003932C8">
        <w:rPr>
          <w:rFonts w:ascii="Palatino Linotype" w:eastAsia="Palatino Linotype" w:hAnsi="Palatino Linotype" w:cs="Palatino Linotype"/>
        </w:rPr>
        <w:t xml:space="preserve">vía Sistema de Acceso a la Información Mexiquense </w:t>
      </w:r>
      <w:r w:rsidRPr="003932C8">
        <w:rPr>
          <w:rFonts w:ascii="Palatino Linotype" w:eastAsia="Palatino Linotype" w:hAnsi="Palatino Linotype" w:cs="Palatino Linotype"/>
          <w:b/>
        </w:rPr>
        <w:t>(SAIMEX),</w:t>
      </w:r>
      <w:r w:rsidRPr="003932C8">
        <w:rPr>
          <w:rFonts w:ascii="Palatino Linotype" w:eastAsia="Palatino Linotype" w:hAnsi="Palatino Linotype" w:cs="Palatino Linotype"/>
        </w:rPr>
        <w:t xml:space="preserve"> la presente resolución al Titular de la Unidad de Transparencia del </w:t>
      </w:r>
      <w:r w:rsidRPr="003932C8">
        <w:rPr>
          <w:rFonts w:ascii="Palatino Linotype" w:eastAsia="Palatino Linotype" w:hAnsi="Palatino Linotype" w:cs="Palatino Linotype"/>
          <w:b/>
        </w:rPr>
        <w:t>SUJETO OBLIGADO.</w:t>
      </w:r>
    </w:p>
    <w:p w:rsidR="002E5C4D" w:rsidRPr="003932C8" w:rsidRDefault="002E5C4D" w:rsidP="002E5C4D">
      <w:pPr>
        <w:tabs>
          <w:tab w:val="left" w:pos="8080"/>
        </w:tabs>
        <w:spacing w:line="360" w:lineRule="auto"/>
        <w:ind w:right="-851"/>
        <w:contextualSpacing/>
        <w:jc w:val="both"/>
        <w:rPr>
          <w:rFonts w:ascii="Palatino Linotype" w:eastAsia="Palatino Linotype" w:hAnsi="Palatino Linotype" w:cs="Palatino Linotype"/>
          <w:b/>
        </w:rPr>
      </w:pPr>
    </w:p>
    <w:p w:rsidR="002E5C4D" w:rsidRPr="003932C8" w:rsidRDefault="002E5C4D" w:rsidP="002E5C4D">
      <w:pPr>
        <w:spacing w:line="360" w:lineRule="auto"/>
        <w:ind w:right="-851"/>
        <w:jc w:val="both"/>
        <w:rPr>
          <w:rFonts w:ascii="Palatino Linotype" w:hAnsi="Palatino Linotype"/>
        </w:rPr>
      </w:pPr>
      <w:r w:rsidRPr="003932C8">
        <w:rPr>
          <w:rFonts w:ascii="Palatino Linotype" w:hAnsi="Palatino Linotype" w:cs="Arial"/>
          <w:b/>
        </w:rPr>
        <w:t xml:space="preserve">CUARTO. </w:t>
      </w:r>
      <w:r w:rsidRPr="003932C8">
        <w:rPr>
          <w:rFonts w:ascii="Palatino Linotype" w:hAnsi="Palatino Linotype"/>
          <w:b/>
          <w:bCs/>
          <w:color w:val="222222"/>
          <w:lang w:val="es-ES"/>
        </w:rPr>
        <w:t>Notifíquese al</w:t>
      </w:r>
      <w:r w:rsidRPr="003932C8">
        <w:rPr>
          <w:rFonts w:ascii="Palatino Linotype" w:hAnsi="Palatino Linotype"/>
          <w:b/>
        </w:rPr>
        <w:t xml:space="preserve"> RECURRENTE</w:t>
      </w:r>
      <w:r w:rsidRPr="003932C8">
        <w:rPr>
          <w:rFonts w:ascii="Palatino Linotype" w:hAnsi="Palatino Linotype"/>
        </w:rPr>
        <w:t xml:space="preserve"> la presente resolución, </w:t>
      </w:r>
      <w:r w:rsidRPr="003932C8">
        <w:rPr>
          <w:rFonts w:ascii="Palatino Linotype" w:eastAsia="Palatino Linotype" w:hAnsi="Palatino Linotype" w:cs="Palatino Linotype"/>
        </w:rPr>
        <w:t xml:space="preserve">vía Sistema de Acceso a la Información Mexiquense </w:t>
      </w:r>
      <w:r w:rsidRPr="003932C8">
        <w:rPr>
          <w:rFonts w:ascii="Palatino Linotype" w:eastAsia="Palatino Linotype" w:hAnsi="Palatino Linotype" w:cs="Palatino Linotype"/>
          <w:b/>
        </w:rPr>
        <w:t>(SAIMEX).</w:t>
      </w:r>
    </w:p>
    <w:p w:rsidR="002E5C4D" w:rsidRPr="003932C8" w:rsidRDefault="002E5C4D" w:rsidP="002E5C4D">
      <w:pPr>
        <w:shd w:val="clear" w:color="auto" w:fill="FFFFFF"/>
        <w:spacing w:line="360" w:lineRule="auto"/>
        <w:ind w:right="-851"/>
        <w:jc w:val="both"/>
        <w:rPr>
          <w:rFonts w:ascii="Palatino Linotype" w:hAnsi="Palatino Linotype"/>
        </w:rPr>
      </w:pPr>
    </w:p>
    <w:p w:rsidR="002E5C4D" w:rsidRPr="003932C8" w:rsidRDefault="002E5C4D" w:rsidP="002E5C4D">
      <w:pPr>
        <w:spacing w:line="360" w:lineRule="auto"/>
        <w:ind w:right="-851"/>
        <w:jc w:val="both"/>
        <w:rPr>
          <w:rFonts w:ascii="Palatino Linotype" w:eastAsia="MS Mincho" w:hAnsi="Palatino Linotype"/>
          <w:lang w:val="es-ES"/>
        </w:rPr>
      </w:pPr>
      <w:r w:rsidRPr="003932C8">
        <w:rPr>
          <w:rFonts w:ascii="Palatino Linotype" w:hAnsi="Palatino Linotype" w:cs="Arial"/>
          <w:b/>
        </w:rPr>
        <w:t>QUINTO</w:t>
      </w:r>
      <w:r w:rsidRPr="003932C8">
        <w:rPr>
          <w:rFonts w:ascii="Palatino Linotype" w:eastAsia="MS Mincho" w:hAnsi="Palatino Linotype"/>
          <w:b/>
        </w:rPr>
        <w:t>.</w:t>
      </w:r>
      <w:r w:rsidRPr="003932C8">
        <w:rPr>
          <w:rFonts w:ascii="Palatino Linotype" w:eastAsia="MS Mincho" w:hAnsi="Palatino Linotype"/>
        </w:rPr>
        <w:t xml:space="preserve"> </w:t>
      </w:r>
      <w:r w:rsidRPr="003932C8">
        <w:rPr>
          <w:rFonts w:ascii="Palatino Linotype" w:eastAsia="MS Mincho" w:hAnsi="Palatino Linotype"/>
          <w:lang w:val="es-ES"/>
        </w:rPr>
        <w:t xml:space="preserve">Se hace del conocimiento del </w:t>
      </w:r>
      <w:r w:rsidRPr="003932C8">
        <w:rPr>
          <w:rFonts w:ascii="Palatino Linotype" w:eastAsia="MS Mincho" w:hAnsi="Palatino Linotype"/>
          <w:b/>
          <w:lang w:val="es-ES"/>
        </w:rPr>
        <w:t>RECURRENTE</w:t>
      </w:r>
      <w:r w:rsidRPr="003932C8">
        <w:rPr>
          <w:rFonts w:ascii="Palatino Linotype" w:eastAsia="MS Mincho" w:hAnsi="Palatino Linotype"/>
          <w:lang w:val="es-ES"/>
        </w:rPr>
        <w:t xml:space="preserve"> que, de conformidad con lo establecido en el artículo 196 de la Ley de Transparencia y Acceso a la Información Pública del Estado de México y Municipios, en caso de que considere que la resolución le cause algún perjuicio podrá impugnarla </w:t>
      </w:r>
      <w:r w:rsidRPr="003932C8">
        <w:rPr>
          <w:rFonts w:ascii="Palatino Linotype" w:eastAsia="MS Mincho" w:hAnsi="Palatino Linotype"/>
          <w:bCs/>
          <w:lang w:val="es-ES"/>
        </w:rPr>
        <w:t xml:space="preserve">vía </w:t>
      </w:r>
      <w:r w:rsidR="0040723D" w:rsidRPr="003932C8">
        <w:rPr>
          <w:rFonts w:ascii="Palatino Linotype" w:eastAsia="MS Mincho" w:hAnsi="Palatino Linotype"/>
          <w:bCs/>
          <w:lang w:val="es-ES"/>
        </w:rPr>
        <w:t xml:space="preserve">Juicio </w:t>
      </w:r>
      <w:r w:rsidRPr="003932C8">
        <w:rPr>
          <w:rFonts w:ascii="Palatino Linotype" w:eastAsia="MS Mincho" w:hAnsi="Palatino Linotype"/>
          <w:bCs/>
          <w:lang w:val="es-ES"/>
        </w:rPr>
        <w:t xml:space="preserve">de </w:t>
      </w:r>
      <w:r w:rsidR="0040723D" w:rsidRPr="003932C8">
        <w:rPr>
          <w:rFonts w:ascii="Palatino Linotype" w:eastAsia="MS Mincho" w:hAnsi="Palatino Linotype"/>
          <w:bCs/>
          <w:lang w:val="es-ES"/>
        </w:rPr>
        <w:t>Amparo</w:t>
      </w:r>
      <w:r w:rsidR="0040723D" w:rsidRPr="003932C8">
        <w:rPr>
          <w:rFonts w:ascii="Palatino Linotype" w:eastAsia="MS Mincho" w:hAnsi="Palatino Linotype"/>
          <w:lang w:val="es-ES"/>
        </w:rPr>
        <w:t xml:space="preserve"> </w:t>
      </w:r>
      <w:r w:rsidRPr="003932C8">
        <w:rPr>
          <w:rFonts w:ascii="Palatino Linotype" w:eastAsia="MS Mincho" w:hAnsi="Palatino Linotype"/>
          <w:lang w:val="es-ES"/>
        </w:rPr>
        <w:t>en los términos de las leyes aplicables.</w:t>
      </w:r>
    </w:p>
    <w:p w:rsidR="000E7BCC" w:rsidRPr="003932C8" w:rsidRDefault="000E7BCC" w:rsidP="002E5C4D">
      <w:pPr>
        <w:spacing w:line="360" w:lineRule="auto"/>
        <w:ind w:right="-851"/>
        <w:jc w:val="both"/>
        <w:rPr>
          <w:rFonts w:ascii="Palatino Linotype" w:eastAsia="Palatino Linotype" w:hAnsi="Palatino Linotype" w:cs="Palatino Linotype"/>
        </w:rPr>
      </w:pPr>
    </w:p>
    <w:p w:rsidR="000E7BCC" w:rsidRPr="003932C8" w:rsidRDefault="000E7BCC" w:rsidP="000E7BCC">
      <w:pPr>
        <w:spacing w:before="240" w:after="240" w:line="360" w:lineRule="auto"/>
        <w:ind w:right="-801" w:firstLine="1"/>
        <w:jc w:val="both"/>
        <w:rPr>
          <w:rFonts w:ascii="Palatino Linotype" w:hAnsi="Palatino Linotype"/>
        </w:rPr>
      </w:pPr>
      <w:bookmarkStart w:id="10" w:name="_Hlk99014733"/>
      <w:r w:rsidRPr="003932C8">
        <w:rPr>
          <w:rFonts w:ascii="Palatino Linotype" w:hAnsi="Palatino Linotype" w:cs="Palatino Linotype"/>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DÉCIMA CUARTA SESIÓN ORDINARIA, CELEBRADA EL VEINTIDÓS (22) DE ABRIL DE DOS MIL VEINTISÉIS, ANTE EL SECRETARIO TÉCNICO DEL PLENO </w:t>
      </w:r>
      <w:r w:rsidRPr="003932C8">
        <w:rPr>
          <w:rFonts w:ascii="Palatino Linotype" w:hAnsi="Palatino Linotype" w:cs="Palatino Linotype"/>
          <w:color w:val="000000" w:themeColor="text1"/>
        </w:rPr>
        <w:t>ALEXIS TAPIA RAMÍREZ.</w:t>
      </w:r>
    </w:p>
    <w:bookmarkEnd w:id="10"/>
    <w:p w:rsidR="00265282" w:rsidRPr="003932C8" w:rsidRDefault="00265282" w:rsidP="000E7BCC">
      <w:pPr>
        <w:spacing w:before="240" w:after="240" w:line="360" w:lineRule="auto"/>
        <w:ind w:right="-801"/>
        <w:jc w:val="both"/>
        <w:rPr>
          <w:rFonts w:ascii="Palatino Linotype" w:eastAsia="Palatino Linotype" w:hAnsi="Palatino Linotype" w:cs="Palatino Linotype"/>
        </w:rPr>
      </w:pPr>
    </w:p>
    <w:p w:rsidR="00265282" w:rsidRPr="003932C8" w:rsidRDefault="00265282" w:rsidP="000E7BCC">
      <w:pPr>
        <w:spacing w:before="240" w:after="240" w:line="360" w:lineRule="auto"/>
        <w:ind w:right="-801"/>
        <w:jc w:val="both"/>
        <w:rPr>
          <w:rFonts w:ascii="Palatino Linotype" w:eastAsia="Palatino Linotype" w:hAnsi="Palatino Linotype" w:cs="Palatino Linotype"/>
        </w:rPr>
      </w:pPr>
    </w:p>
    <w:p w:rsidR="00265282" w:rsidRPr="003932C8" w:rsidRDefault="00265282">
      <w:pPr>
        <w:spacing w:before="240" w:after="240" w:line="360" w:lineRule="auto"/>
        <w:ind w:right="-787"/>
        <w:jc w:val="both"/>
        <w:rPr>
          <w:rFonts w:ascii="Palatino Linotype" w:eastAsia="Palatino Linotype" w:hAnsi="Palatino Linotype" w:cs="Palatino Linotype"/>
        </w:rPr>
      </w:pPr>
    </w:p>
    <w:p w:rsidR="00265282" w:rsidRPr="003932C8" w:rsidRDefault="00265282">
      <w:pPr>
        <w:spacing w:before="240" w:after="240" w:line="360" w:lineRule="auto"/>
        <w:ind w:right="-787"/>
        <w:jc w:val="both"/>
        <w:rPr>
          <w:rFonts w:ascii="Palatino Linotype" w:eastAsia="Palatino Linotype" w:hAnsi="Palatino Linotype" w:cs="Palatino Linotype"/>
        </w:rPr>
      </w:pPr>
    </w:p>
    <w:p w:rsidR="00265282" w:rsidRPr="003932C8" w:rsidRDefault="00265282">
      <w:pPr>
        <w:spacing w:before="240" w:after="240" w:line="360" w:lineRule="auto"/>
        <w:ind w:right="-787"/>
        <w:jc w:val="both"/>
        <w:rPr>
          <w:rFonts w:ascii="Palatino Linotype" w:eastAsia="Palatino Linotype" w:hAnsi="Palatino Linotype" w:cs="Palatino Linotype"/>
        </w:rPr>
      </w:pPr>
    </w:p>
    <w:p w:rsidR="00265282" w:rsidRPr="003932C8" w:rsidRDefault="00265282">
      <w:pPr>
        <w:spacing w:before="240" w:after="240" w:line="360" w:lineRule="auto"/>
        <w:ind w:right="-787"/>
        <w:jc w:val="both"/>
        <w:rPr>
          <w:rFonts w:ascii="Palatino Linotype" w:eastAsia="Palatino Linotype" w:hAnsi="Palatino Linotype" w:cs="Palatino Linotype"/>
        </w:rPr>
      </w:pPr>
    </w:p>
    <w:p w:rsidR="00265282" w:rsidRPr="003932C8" w:rsidRDefault="00265282">
      <w:pPr>
        <w:spacing w:before="240" w:after="240" w:line="360" w:lineRule="auto"/>
        <w:ind w:right="-787"/>
        <w:jc w:val="both"/>
        <w:rPr>
          <w:rFonts w:ascii="Palatino Linotype" w:eastAsia="Palatino Linotype" w:hAnsi="Palatino Linotype" w:cs="Palatino Linotype"/>
        </w:rPr>
      </w:pPr>
    </w:p>
    <w:p w:rsidR="00265282" w:rsidRPr="003932C8" w:rsidRDefault="004154F8">
      <w:pPr>
        <w:tabs>
          <w:tab w:val="left" w:pos="3374"/>
        </w:tabs>
        <w:spacing w:line="360" w:lineRule="auto"/>
        <w:ind w:right="-787"/>
        <w:rPr>
          <w:rFonts w:ascii="Palatino Linotype" w:eastAsia="Palatino Linotype" w:hAnsi="Palatino Linotype" w:cs="Palatino Linotype"/>
        </w:rPr>
      </w:pPr>
      <w:r w:rsidRPr="003932C8">
        <w:rPr>
          <w:rFonts w:ascii="Palatino Linotype" w:eastAsia="Palatino Linotype" w:hAnsi="Palatino Linotype" w:cs="Palatino Linotype"/>
        </w:rPr>
        <w:tab/>
      </w:r>
    </w:p>
    <w:sectPr w:rsidR="00265282" w:rsidRPr="003932C8">
      <w:headerReference w:type="even" r:id="rId9"/>
      <w:headerReference w:type="default" r:id="rId10"/>
      <w:footerReference w:type="default" r:id="rId11"/>
      <w:headerReference w:type="first" r:id="rId12"/>
      <w:footerReference w:type="first" r:id="rId13"/>
      <w:pgSz w:w="12240" w:h="15840"/>
      <w:pgMar w:top="2268" w:right="1701" w:bottom="1702"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572CF" w:rsidRDefault="004572CF">
      <w:r>
        <w:separator/>
      </w:r>
    </w:p>
  </w:endnote>
  <w:endnote w:type="continuationSeparator" w:id="0">
    <w:p w:rsidR="004572CF" w:rsidRDefault="004572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25E6" w:rsidRPr="003932C8" w:rsidRDefault="00FC25E6">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2"/>
        <w:szCs w:val="20"/>
      </w:rPr>
    </w:pPr>
    <w:r w:rsidRPr="003932C8">
      <w:rPr>
        <w:rFonts w:ascii="Palatino Linotype" w:eastAsia="Palatino Linotype" w:hAnsi="Palatino Linotype" w:cs="Palatino Linotype"/>
        <w:color w:val="000000"/>
        <w:sz w:val="22"/>
        <w:szCs w:val="20"/>
      </w:rPr>
      <w:t xml:space="preserve">Página </w:t>
    </w:r>
    <w:r w:rsidRPr="003932C8">
      <w:rPr>
        <w:rFonts w:ascii="Palatino Linotype" w:eastAsia="Palatino Linotype" w:hAnsi="Palatino Linotype" w:cs="Palatino Linotype"/>
        <w:color w:val="000000"/>
        <w:sz w:val="22"/>
        <w:szCs w:val="20"/>
      </w:rPr>
      <w:fldChar w:fldCharType="begin"/>
    </w:r>
    <w:r w:rsidRPr="003932C8">
      <w:rPr>
        <w:rFonts w:ascii="Palatino Linotype" w:eastAsia="Palatino Linotype" w:hAnsi="Palatino Linotype" w:cs="Palatino Linotype"/>
        <w:color w:val="000000"/>
        <w:sz w:val="22"/>
        <w:szCs w:val="20"/>
      </w:rPr>
      <w:instrText>PAGE</w:instrText>
    </w:r>
    <w:r w:rsidRPr="003932C8">
      <w:rPr>
        <w:rFonts w:ascii="Palatino Linotype" w:eastAsia="Palatino Linotype" w:hAnsi="Palatino Linotype" w:cs="Palatino Linotype"/>
        <w:color w:val="000000"/>
        <w:sz w:val="22"/>
        <w:szCs w:val="20"/>
      </w:rPr>
      <w:fldChar w:fldCharType="separate"/>
    </w:r>
    <w:r w:rsidR="00330461">
      <w:rPr>
        <w:rFonts w:ascii="Palatino Linotype" w:eastAsia="Palatino Linotype" w:hAnsi="Palatino Linotype" w:cs="Palatino Linotype"/>
        <w:noProof/>
        <w:color w:val="000000"/>
        <w:sz w:val="22"/>
        <w:szCs w:val="20"/>
      </w:rPr>
      <w:t>21</w:t>
    </w:r>
    <w:r w:rsidRPr="003932C8">
      <w:rPr>
        <w:rFonts w:ascii="Palatino Linotype" w:eastAsia="Palatino Linotype" w:hAnsi="Palatino Linotype" w:cs="Palatino Linotype"/>
        <w:color w:val="000000"/>
        <w:sz w:val="22"/>
        <w:szCs w:val="20"/>
      </w:rPr>
      <w:fldChar w:fldCharType="end"/>
    </w:r>
    <w:r w:rsidRPr="003932C8">
      <w:rPr>
        <w:rFonts w:ascii="Palatino Linotype" w:eastAsia="Palatino Linotype" w:hAnsi="Palatino Linotype" w:cs="Palatino Linotype"/>
        <w:color w:val="000000"/>
        <w:sz w:val="22"/>
        <w:szCs w:val="20"/>
      </w:rPr>
      <w:t xml:space="preserve"> de </w:t>
    </w:r>
    <w:r w:rsidRPr="003932C8">
      <w:rPr>
        <w:rFonts w:ascii="Palatino Linotype" w:eastAsia="Palatino Linotype" w:hAnsi="Palatino Linotype" w:cs="Palatino Linotype"/>
        <w:color w:val="000000"/>
        <w:sz w:val="22"/>
        <w:szCs w:val="20"/>
      </w:rPr>
      <w:fldChar w:fldCharType="begin"/>
    </w:r>
    <w:r w:rsidRPr="003932C8">
      <w:rPr>
        <w:rFonts w:ascii="Palatino Linotype" w:eastAsia="Palatino Linotype" w:hAnsi="Palatino Linotype" w:cs="Palatino Linotype"/>
        <w:color w:val="000000"/>
        <w:sz w:val="22"/>
        <w:szCs w:val="20"/>
      </w:rPr>
      <w:instrText>NUMPAGES</w:instrText>
    </w:r>
    <w:r w:rsidRPr="003932C8">
      <w:rPr>
        <w:rFonts w:ascii="Palatino Linotype" w:eastAsia="Palatino Linotype" w:hAnsi="Palatino Linotype" w:cs="Palatino Linotype"/>
        <w:color w:val="000000"/>
        <w:sz w:val="22"/>
        <w:szCs w:val="20"/>
      </w:rPr>
      <w:fldChar w:fldCharType="separate"/>
    </w:r>
    <w:r w:rsidR="00330461">
      <w:rPr>
        <w:rFonts w:ascii="Palatino Linotype" w:eastAsia="Palatino Linotype" w:hAnsi="Palatino Linotype" w:cs="Palatino Linotype"/>
        <w:noProof/>
        <w:color w:val="000000"/>
        <w:sz w:val="22"/>
        <w:szCs w:val="20"/>
      </w:rPr>
      <w:t>21</w:t>
    </w:r>
    <w:r w:rsidRPr="003932C8">
      <w:rPr>
        <w:rFonts w:ascii="Palatino Linotype" w:eastAsia="Palatino Linotype" w:hAnsi="Palatino Linotype" w:cs="Palatino Linotype"/>
        <w:color w:val="000000"/>
        <w:sz w:val="22"/>
        <w:szCs w:val="20"/>
      </w:rPr>
      <w:fldChar w:fldCharType="end"/>
    </w:r>
  </w:p>
  <w:p w:rsidR="00FC25E6" w:rsidRDefault="00FC25E6">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25E6" w:rsidRPr="003932C8" w:rsidRDefault="00FC25E6">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2"/>
        <w:szCs w:val="20"/>
      </w:rPr>
    </w:pPr>
    <w:r w:rsidRPr="003932C8">
      <w:rPr>
        <w:rFonts w:ascii="Palatino Linotype" w:eastAsia="Palatino Linotype" w:hAnsi="Palatino Linotype" w:cs="Palatino Linotype"/>
        <w:color w:val="000000"/>
        <w:sz w:val="22"/>
        <w:szCs w:val="20"/>
      </w:rPr>
      <w:t xml:space="preserve">Página </w:t>
    </w:r>
    <w:r w:rsidRPr="003932C8">
      <w:rPr>
        <w:rFonts w:ascii="Palatino Linotype" w:eastAsia="Palatino Linotype" w:hAnsi="Palatino Linotype" w:cs="Palatino Linotype"/>
        <w:color w:val="000000"/>
        <w:sz w:val="22"/>
        <w:szCs w:val="20"/>
      </w:rPr>
      <w:fldChar w:fldCharType="begin"/>
    </w:r>
    <w:r w:rsidRPr="003932C8">
      <w:rPr>
        <w:rFonts w:ascii="Palatino Linotype" w:eastAsia="Palatino Linotype" w:hAnsi="Palatino Linotype" w:cs="Palatino Linotype"/>
        <w:color w:val="000000"/>
        <w:sz w:val="22"/>
        <w:szCs w:val="20"/>
      </w:rPr>
      <w:instrText>PAGE</w:instrText>
    </w:r>
    <w:r w:rsidRPr="003932C8">
      <w:rPr>
        <w:rFonts w:ascii="Palatino Linotype" w:eastAsia="Palatino Linotype" w:hAnsi="Palatino Linotype" w:cs="Palatino Linotype"/>
        <w:color w:val="000000"/>
        <w:sz w:val="22"/>
        <w:szCs w:val="20"/>
      </w:rPr>
      <w:fldChar w:fldCharType="separate"/>
    </w:r>
    <w:r w:rsidR="00330461">
      <w:rPr>
        <w:rFonts w:ascii="Palatino Linotype" w:eastAsia="Palatino Linotype" w:hAnsi="Palatino Linotype" w:cs="Palatino Linotype"/>
        <w:noProof/>
        <w:color w:val="000000"/>
        <w:sz w:val="22"/>
        <w:szCs w:val="20"/>
      </w:rPr>
      <w:t>1</w:t>
    </w:r>
    <w:r w:rsidRPr="003932C8">
      <w:rPr>
        <w:rFonts w:ascii="Palatino Linotype" w:eastAsia="Palatino Linotype" w:hAnsi="Palatino Linotype" w:cs="Palatino Linotype"/>
        <w:color w:val="000000"/>
        <w:sz w:val="22"/>
        <w:szCs w:val="20"/>
      </w:rPr>
      <w:fldChar w:fldCharType="end"/>
    </w:r>
    <w:r w:rsidRPr="003932C8">
      <w:rPr>
        <w:rFonts w:ascii="Palatino Linotype" w:eastAsia="Palatino Linotype" w:hAnsi="Palatino Linotype" w:cs="Palatino Linotype"/>
        <w:color w:val="000000"/>
        <w:sz w:val="22"/>
        <w:szCs w:val="20"/>
      </w:rPr>
      <w:t xml:space="preserve"> de </w:t>
    </w:r>
    <w:r w:rsidRPr="003932C8">
      <w:rPr>
        <w:rFonts w:ascii="Palatino Linotype" w:eastAsia="Palatino Linotype" w:hAnsi="Palatino Linotype" w:cs="Palatino Linotype"/>
        <w:color w:val="000000"/>
        <w:sz w:val="22"/>
        <w:szCs w:val="20"/>
      </w:rPr>
      <w:fldChar w:fldCharType="begin"/>
    </w:r>
    <w:r w:rsidRPr="003932C8">
      <w:rPr>
        <w:rFonts w:ascii="Palatino Linotype" w:eastAsia="Palatino Linotype" w:hAnsi="Palatino Linotype" w:cs="Palatino Linotype"/>
        <w:color w:val="000000"/>
        <w:sz w:val="22"/>
        <w:szCs w:val="20"/>
      </w:rPr>
      <w:instrText>NUMPAGES</w:instrText>
    </w:r>
    <w:r w:rsidRPr="003932C8">
      <w:rPr>
        <w:rFonts w:ascii="Palatino Linotype" w:eastAsia="Palatino Linotype" w:hAnsi="Palatino Linotype" w:cs="Palatino Linotype"/>
        <w:color w:val="000000"/>
        <w:sz w:val="22"/>
        <w:szCs w:val="20"/>
      </w:rPr>
      <w:fldChar w:fldCharType="separate"/>
    </w:r>
    <w:r w:rsidR="00330461">
      <w:rPr>
        <w:rFonts w:ascii="Palatino Linotype" w:eastAsia="Palatino Linotype" w:hAnsi="Palatino Linotype" w:cs="Palatino Linotype"/>
        <w:noProof/>
        <w:color w:val="000000"/>
        <w:sz w:val="22"/>
        <w:szCs w:val="20"/>
      </w:rPr>
      <w:t>21</w:t>
    </w:r>
    <w:r w:rsidRPr="003932C8">
      <w:rPr>
        <w:rFonts w:ascii="Palatino Linotype" w:eastAsia="Palatino Linotype" w:hAnsi="Palatino Linotype" w:cs="Palatino Linotype"/>
        <w:color w:val="000000"/>
        <w:sz w:val="22"/>
        <w:szCs w:val="20"/>
      </w:rPr>
      <w:fldChar w:fldCharType="end"/>
    </w:r>
  </w:p>
  <w:p w:rsidR="00FC25E6" w:rsidRDefault="00FC25E6">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572CF" w:rsidRDefault="004572CF">
      <w:r>
        <w:separator/>
      </w:r>
    </w:p>
  </w:footnote>
  <w:footnote w:type="continuationSeparator" w:id="0">
    <w:p w:rsidR="004572CF" w:rsidRDefault="004572C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25E6" w:rsidRDefault="004572CF">
    <w:pPr>
      <w:pBdr>
        <w:top w:val="nil"/>
        <w:left w:val="nil"/>
        <w:bottom w:val="nil"/>
        <w:right w:val="nil"/>
        <w:between w:val="nil"/>
      </w:pBdr>
      <w:tabs>
        <w:tab w:val="center" w:pos="4419"/>
        <w:tab w:val="right" w:pos="8838"/>
      </w:tabs>
      <w:rPr>
        <w:color w:val="000000"/>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margin-left:0;margin-top:0;width:609.4pt;height:793.75pt;z-index:-251657728;mso-position-horizontal:center;mso-position-horizontal-relative:margin;mso-position-vertical:center;mso-position-vertical-relative:margin">
          <v:imagedata r:id="rId1" o:title="image3"/>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e"/>
      <w:tblW w:w="7513" w:type="dxa"/>
      <w:tblInd w:w="2552" w:type="dxa"/>
      <w:tblLayout w:type="fixed"/>
      <w:tblLook w:val="0400" w:firstRow="0" w:lastRow="0" w:firstColumn="0" w:lastColumn="0" w:noHBand="0" w:noVBand="1"/>
    </w:tblPr>
    <w:tblGrid>
      <w:gridCol w:w="2835"/>
      <w:gridCol w:w="4678"/>
    </w:tblGrid>
    <w:tr w:rsidR="00FC25E6" w:rsidTr="003932C8">
      <w:trPr>
        <w:trHeight w:val="281"/>
      </w:trPr>
      <w:tc>
        <w:tcPr>
          <w:tcW w:w="2835" w:type="dxa"/>
          <w:vAlign w:val="center"/>
        </w:tcPr>
        <w:p w:rsidR="00FC25E6" w:rsidRPr="003932C8" w:rsidRDefault="00FC25E6" w:rsidP="003932C8">
          <w:pPr>
            <w:jc w:val="right"/>
            <w:rPr>
              <w:rFonts w:ascii="Palatino Linotype" w:eastAsia="Palatino Linotype" w:hAnsi="Palatino Linotype" w:cs="Palatino Linotype"/>
              <w:b/>
              <w:szCs w:val="22"/>
            </w:rPr>
          </w:pPr>
          <w:r w:rsidRPr="003932C8">
            <w:rPr>
              <w:rFonts w:ascii="Palatino Linotype" w:eastAsia="Palatino Linotype" w:hAnsi="Palatino Linotype" w:cs="Palatino Linotype"/>
              <w:b/>
              <w:szCs w:val="22"/>
            </w:rPr>
            <w:t>Recurso de Revisión:</w:t>
          </w:r>
        </w:p>
      </w:tc>
      <w:tc>
        <w:tcPr>
          <w:tcW w:w="4678" w:type="dxa"/>
          <w:vAlign w:val="center"/>
        </w:tcPr>
        <w:p w:rsidR="00FC25E6" w:rsidRPr="003932C8" w:rsidRDefault="00FC25E6" w:rsidP="003932C8">
          <w:pPr>
            <w:pBdr>
              <w:top w:val="nil"/>
              <w:left w:val="nil"/>
              <w:bottom w:val="nil"/>
              <w:right w:val="nil"/>
              <w:between w:val="nil"/>
            </w:pBdr>
            <w:tabs>
              <w:tab w:val="right" w:pos="8838"/>
            </w:tabs>
            <w:ind w:right="-190"/>
            <w:rPr>
              <w:rFonts w:ascii="Palatino Linotype" w:eastAsia="Palatino Linotype" w:hAnsi="Palatino Linotype" w:cs="Palatino Linotype"/>
              <w:color w:val="000000"/>
              <w:szCs w:val="22"/>
              <w:highlight w:val="green"/>
            </w:rPr>
          </w:pPr>
          <w:r w:rsidRPr="003932C8">
            <w:rPr>
              <w:rFonts w:ascii="Palatino Linotype" w:eastAsia="Palatino Linotype" w:hAnsi="Palatino Linotype" w:cs="Palatino Linotype"/>
              <w:color w:val="000000"/>
              <w:szCs w:val="22"/>
            </w:rPr>
            <w:t>12848/INFOEM/IP/RR/2025</w:t>
          </w:r>
        </w:p>
      </w:tc>
    </w:tr>
    <w:tr w:rsidR="00FC25E6" w:rsidTr="003932C8">
      <w:trPr>
        <w:trHeight w:val="342"/>
      </w:trPr>
      <w:tc>
        <w:tcPr>
          <w:tcW w:w="2835" w:type="dxa"/>
        </w:tcPr>
        <w:p w:rsidR="00FC25E6" w:rsidRPr="003932C8" w:rsidRDefault="00FC25E6" w:rsidP="003932C8">
          <w:pPr>
            <w:jc w:val="right"/>
            <w:rPr>
              <w:rFonts w:ascii="Palatino Linotype" w:eastAsia="Palatino Linotype" w:hAnsi="Palatino Linotype" w:cs="Palatino Linotype"/>
              <w:b/>
              <w:szCs w:val="22"/>
            </w:rPr>
          </w:pPr>
          <w:r w:rsidRPr="003932C8">
            <w:rPr>
              <w:rFonts w:ascii="Palatino Linotype" w:eastAsia="Palatino Linotype" w:hAnsi="Palatino Linotype" w:cs="Palatino Linotype"/>
              <w:b/>
              <w:szCs w:val="22"/>
            </w:rPr>
            <w:t>Sujeto Obligado:</w:t>
          </w:r>
        </w:p>
      </w:tc>
      <w:tc>
        <w:tcPr>
          <w:tcW w:w="4678" w:type="dxa"/>
          <w:vAlign w:val="center"/>
        </w:tcPr>
        <w:p w:rsidR="00FC25E6" w:rsidRPr="003932C8" w:rsidRDefault="00FC25E6" w:rsidP="003932C8">
          <w:pPr>
            <w:pBdr>
              <w:top w:val="nil"/>
              <w:left w:val="nil"/>
              <w:bottom w:val="nil"/>
              <w:right w:val="nil"/>
              <w:between w:val="nil"/>
            </w:pBdr>
            <w:tabs>
              <w:tab w:val="right" w:pos="8838"/>
            </w:tabs>
            <w:ind w:right="-190"/>
            <w:rPr>
              <w:rFonts w:ascii="Palatino Linotype" w:eastAsia="Palatino Linotype" w:hAnsi="Palatino Linotype" w:cs="Palatino Linotype"/>
              <w:color w:val="000000"/>
              <w:szCs w:val="22"/>
              <w:highlight w:val="green"/>
            </w:rPr>
          </w:pPr>
          <w:r w:rsidRPr="003932C8">
            <w:rPr>
              <w:rFonts w:ascii="Palatino Linotype" w:eastAsia="Palatino Linotype" w:hAnsi="Palatino Linotype" w:cs="Palatino Linotype"/>
              <w:color w:val="000000"/>
              <w:szCs w:val="22"/>
            </w:rPr>
            <w:t>Comisión del Agua del Estado de México</w:t>
          </w:r>
        </w:p>
      </w:tc>
    </w:tr>
    <w:tr w:rsidR="00FC25E6" w:rsidTr="003932C8">
      <w:trPr>
        <w:trHeight w:val="342"/>
      </w:trPr>
      <w:tc>
        <w:tcPr>
          <w:tcW w:w="2835" w:type="dxa"/>
          <w:vAlign w:val="center"/>
        </w:tcPr>
        <w:p w:rsidR="00FC25E6" w:rsidRPr="003932C8" w:rsidRDefault="00FC25E6" w:rsidP="003932C8">
          <w:pPr>
            <w:jc w:val="right"/>
            <w:rPr>
              <w:rFonts w:ascii="Palatino Linotype" w:eastAsia="Palatino Linotype" w:hAnsi="Palatino Linotype" w:cs="Palatino Linotype"/>
              <w:b/>
              <w:szCs w:val="22"/>
            </w:rPr>
          </w:pPr>
          <w:r w:rsidRPr="003932C8">
            <w:rPr>
              <w:rFonts w:ascii="Palatino Linotype" w:eastAsia="Palatino Linotype" w:hAnsi="Palatino Linotype" w:cs="Palatino Linotype"/>
              <w:b/>
              <w:szCs w:val="22"/>
            </w:rPr>
            <w:t>Comisionada Ponente:</w:t>
          </w:r>
        </w:p>
      </w:tc>
      <w:tc>
        <w:tcPr>
          <w:tcW w:w="4678" w:type="dxa"/>
          <w:vAlign w:val="center"/>
        </w:tcPr>
        <w:p w:rsidR="00FC25E6" w:rsidRPr="003932C8" w:rsidRDefault="00FC25E6" w:rsidP="003932C8">
          <w:pPr>
            <w:pBdr>
              <w:top w:val="nil"/>
              <w:left w:val="nil"/>
              <w:bottom w:val="nil"/>
              <w:right w:val="nil"/>
              <w:between w:val="nil"/>
            </w:pBdr>
            <w:tabs>
              <w:tab w:val="right" w:pos="8838"/>
            </w:tabs>
            <w:ind w:right="-190"/>
            <w:rPr>
              <w:rFonts w:ascii="Palatino Linotype" w:eastAsia="Palatino Linotype" w:hAnsi="Palatino Linotype" w:cs="Palatino Linotype"/>
              <w:color w:val="000000"/>
              <w:szCs w:val="22"/>
            </w:rPr>
          </w:pPr>
          <w:r w:rsidRPr="003932C8">
            <w:rPr>
              <w:rFonts w:ascii="Palatino Linotype" w:eastAsia="Palatino Linotype" w:hAnsi="Palatino Linotype" w:cs="Palatino Linotype"/>
              <w:color w:val="000000"/>
              <w:szCs w:val="22"/>
            </w:rPr>
            <w:t>María del Rosario Mejía Ayala</w:t>
          </w:r>
        </w:p>
      </w:tc>
    </w:tr>
  </w:tbl>
  <w:p w:rsidR="00FC25E6" w:rsidRDefault="004572CF">
    <w:pPr>
      <w:pBdr>
        <w:top w:val="nil"/>
        <w:left w:val="nil"/>
        <w:bottom w:val="nil"/>
        <w:right w:val="nil"/>
        <w:between w:val="nil"/>
      </w:pBdr>
      <w:tabs>
        <w:tab w:val="center" w:pos="4419"/>
        <w:tab w:val="right" w:pos="8838"/>
        <w:tab w:val="left" w:pos="6005"/>
      </w:tabs>
      <w:rPr>
        <w:color w:val="000000"/>
        <w:sz w:val="14"/>
        <w:szCs w:val="14"/>
      </w:rPr>
    </w:pPr>
    <w:r>
      <w:rPr>
        <w:color w:val="000000"/>
        <w:sz w:val="14"/>
        <w:szCs w:val="1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 style="position:absolute;margin-left:-82.3pt;margin-top:-110.1pt;width:609.4pt;height:793.75pt;z-index:-251659776;mso-position-horizontal:absolute;mso-position-horizontal-relative:margin;mso-position-vertical:absolute;mso-position-vertical-relative:margin">
          <v:imagedata r:id="rId1" o:title="image3"/>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e"/>
      <w:tblW w:w="8505" w:type="dxa"/>
      <w:tblInd w:w="1560" w:type="dxa"/>
      <w:tblLayout w:type="fixed"/>
      <w:tblLook w:val="0400" w:firstRow="0" w:lastRow="0" w:firstColumn="0" w:lastColumn="0" w:noHBand="0" w:noVBand="1"/>
    </w:tblPr>
    <w:tblGrid>
      <w:gridCol w:w="3744"/>
      <w:gridCol w:w="4761"/>
    </w:tblGrid>
    <w:tr w:rsidR="00FC25E6" w:rsidTr="003932C8">
      <w:trPr>
        <w:trHeight w:val="281"/>
      </w:trPr>
      <w:tc>
        <w:tcPr>
          <w:tcW w:w="3744" w:type="dxa"/>
          <w:vAlign w:val="center"/>
        </w:tcPr>
        <w:p w:rsidR="00FC25E6" w:rsidRPr="003932C8" w:rsidRDefault="00FC25E6">
          <w:pPr>
            <w:ind w:left="850"/>
            <w:jc w:val="right"/>
            <w:rPr>
              <w:rFonts w:ascii="Palatino Linotype" w:eastAsia="Palatino Linotype" w:hAnsi="Palatino Linotype" w:cs="Palatino Linotype"/>
              <w:b/>
              <w:szCs w:val="22"/>
            </w:rPr>
          </w:pPr>
          <w:r w:rsidRPr="003932C8">
            <w:rPr>
              <w:rFonts w:ascii="Palatino Linotype" w:eastAsia="Palatino Linotype" w:hAnsi="Palatino Linotype" w:cs="Palatino Linotype"/>
              <w:b/>
              <w:szCs w:val="22"/>
            </w:rPr>
            <w:t>Recurso de Revisión:</w:t>
          </w:r>
        </w:p>
      </w:tc>
      <w:tc>
        <w:tcPr>
          <w:tcW w:w="4761" w:type="dxa"/>
          <w:vAlign w:val="center"/>
        </w:tcPr>
        <w:p w:rsidR="00FC25E6" w:rsidRPr="003932C8" w:rsidRDefault="00FC25E6" w:rsidP="00B85532">
          <w:pPr>
            <w:pBdr>
              <w:top w:val="nil"/>
              <w:left w:val="nil"/>
              <w:bottom w:val="nil"/>
              <w:right w:val="nil"/>
              <w:between w:val="nil"/>
            </w:pBdr>
            <w:tabs>
              <w:tab w:val="right" w:pos="8838"/>
            </w:tabs>
            <w:ind w:right="-190"/>
            <w:rPr>
              <w:rFonts w:ascii="Palatino Linotype" w:eastAsia="Palatino Linotype" w:hAnsi="Palatino Linotype" w:cs="Palatino Linotype"/>
              <w:color w:val="000000"/>
              <w:szCs w:val="22"/>
              <w:highlight w:val="green"/>
            </w:rPr>
          </w:pPr>
          <w:r w:rsidRPr="003932C8">
            <w:rPr>
              <w:rFonts w:ascii="Palatino Linotype" w:eastAsia="Palatino Linotype" w:hAnsi="Palatino Linotype" w:cs="Palatino Linotype"/>
              <w:color w:val="000000"/>
              <w:szCs w:val="22"/>
            </w:rPr>
            <w:t>12848/INFOEM/IP/RR/2025</w:t>
          </w:r>
        </w:p>
      </w:tc>
    </w:tr>
    <w:tr w:rsidR="00FC25E6" w:rsidTr="003932C8">
      <w:trPr>
        <w:trHeight w:val="242"/>
      </w:trPr>
      <w:tc>
        <w:tcPr>
          <w:tcW w:w="3744" w:type="dxa"/>
          <w:vAlign w:val="center"/>
        </w:tcPr>
        <w:p w:rsidR="00FC25E6" w:rsidRPr="003932C8" w:rsidRDefault="00FC25E6">
          <w:pPr>
            <w:ind w:left="850"/>
            <w:jc w:val="right"/>
            <w:rPr>
              <w:rFonts w:ascii="Palatino Linotype" w:eastAsia="Palatino Linotype" w:hAnsi="Palatino Linotype" w:cs="Palatino Linotype"/>
              <w:b/>
              <w:szCs w:val="22"/>
            </w:rPr>
          </w:pPr>
          <w:r w:rsidRPr="003932C8">
            <w:rPr>
              <w:rFonts w:ascii="Palatino Linotype" w:eastAsia="Palatino Linotype" w:hAnsi="Palatino Linotype" w:cs="Palatino Linotype"/>
              <w:b/>
              <w:szCs w:val="22"/>
            </w:rPr>
            <w:t>Recurrente:</w:t>
          </w:r>
        </w:p>
      </w:tc>
      <w:tc>
        <w:tcPr>
          <w:tcW w:w="4761" w:type="dxa"/>
        </w:tcPr>
        <w:p w:rsidR="00FC25E6" w:rsidRPr="003932C8" w:rsidRDefault="00330461">
          <w:pPr>
            <w:pBdr>
              <w:top w:val="nil"/>
              <w:left w:val="nil"/>
              <w:bottom w:val="nil"/>
              <w:right w:val="nil"/>
              <w:between w:val="nil"/>
            </w:pBdr>
            <w:tabs>
              <w:tab w:val="right" w:pos="8838"/>
              <w:tab w:val="left" w:pos="521"/>
            </w:tabs>
            <w:ind w:right="-190"/>
            <w:rPr>
              <w:rFonts w:ascii="Palatino Linotype" w:eastAsia="Palatino Linotype" w:hAnsi="Palatino Linotype" w:cs="Palatino Linotype"/>
              <w:color w:val="000000"/>
              <w:szCs w:val="22"/>
            </w:rPr>
          </w:pPr>
          <w:r>
            <w:rPr>
              <w:rFonts w:ascii="Palatino Linotype" w:eastAsia="Palatino Linotype" w:hAnsi="Palatino Linotype" w:cs="Palatino Linotype"/>
              <w:color w:val="000000"/>
              <w:szCs w:val="22"/>
            </w:rPr>
            <w:t>XXXX</w:t>
          </w:r>
        </w:p>
      </w:tc>
    </w:tr>
    <w:tr w:rsidR="00FC25E6" w:rsidTr="003932C8">
      <w:trPr>
        <w:trHeight w:val="342"/>
      </w:trPr>
      <w:tc>
        <w:tcPr>
          <w:tcW w:w="3744" w:type="dxa"/>
        </w:tcPr>
        <w:p w:rsidR="00FC25E6" w:rsidRPr="003932C8" w:rsidRDefault="00FC25E6">
          <w:pPr>
            <w:ind w:left="850"/>
            <w:jc w:val="right"/>
            <w:rPr>
              <w:rFonts w:ascii="Palatino Linotype" w:eastAsia="Palatino Linotype" w:hAnsi="Palatino Linotype" w:cs="Palatino Linotype"/>
              <w:b/>
              <w:szCs w:val="22"/>
            </w:rPr>
          </w:pPr>
          <w:r w:rsidRPr="003932C8">
            <w:rPr>
              <w:rFonts w:ascii="Palatino Linotype" w:eastAsia="Palatino Linotype" w:hAnsi="Palatino Linotype" w:cs="Palatino Linotype"/>
              <w:b/>
              <w:szCs w:val="22"/>
            </w:rPr>
            <w:t>Sujeto Obligado:</w:t>
          </w:r>
        </w:p>
      </w:tc>
      <w:tc>
        <w:tcPr>
          <w:tcW w:w="4761" w:type="dxa"/>
          <w:vAlign w:val="center"/>
        </w:tcPr>
        <w:p w:rsidR="00FC25E6" w:rsidRPr="003932C8" w:rsidRDefault="00FC25E6">
          <w:pPr>
            <w:pBdr>
              <w:top w:val="nil"/>
              <w:left w:val="nil"/>
              <w:bottom w:val="nil"/>
              <w:right w:val="nil"/>
              <w:between w:val="nil"/>
            </w:pBdr>
            <w:tabs>
              <w:tab w:val="right" w:pos="8838"/>
            </w:tabs>
            <w:ind w:right="-190"/>
            <w:rPr>
              <w:rFonts w:ascii="Palatino Linotype" w:eastAsia="Palatino Linotype" w:hAnsi="Palatino Linotype" w:cs="Palatino Linotype"/>
              <w:color w:val="000000"/>
              <w:szCs w:val="22"/>
              <w:highlight w:val="green"/>
            </w:rPr>
          </w:pPr>
          <w:r w:rsidRPr="003932C8">
            <w:rPr>
              <w:rFonts w:ascii="Palatino Linotype" w:eastAsia="Palatino Linotype" w:hAnsi="Palatino Linotype" w:cs="Palatino Linotype"/>
              <w:color w:val="000000"/>
              <w:szCs w:val="22"/>
            </w:rPr>
            <w:t>Comisión del Agua del Estado de México</w:t>
          </w:r>
        </w:p>
      </w:tc>
    </w:tr>
    <w:tr w:rsidR="00FC25E6" w:rsidTr="003932C8">
      <w:trPr>
        <w:trHeight w:val="342"/>
      </w:trPr>
      <w:tc>
        <w:tcPr>
          <w:tcW w:w="3744" w:type="dxa"/>
          <w:vAlign w:val="center"/>
        </w:tcPr>
        <w:p w:rsidR="00FC25E6" w:rsidRPr="003932C8" w:rsidRDefault="00FC25E6">
          <w:pPr>
            <w:ind w:left="850"/>
            <w:jc w:val="right"/>
            <w:rPr>
              <w:rFonts w:ascii="Palatino Linotype" w:eastAsia="Palatino Linotype" w:hAnsi="Palatino Linotype" w:cs="Palatino Linotype"/>
              <w:b/>
              <w:szCs w:val="22"/>
            </w:rPr>
          </w:pPr>
          <w:r w:rsidRPr="003932C8">
            <w:rPr>
              <w:rFonts w:ascii="Palatino Linotype" w:eastAsia="Palatino Linotype" w:hAnsi="Palatino Linotype" w:cs="Palatino Linotype"/>
              <w:b/>
              <w:szCs w:val="22"/>
            </w:rPr>
            <w:t>Comisionada Ponente:</w:t>
          </w:r>
        </w:p>
      </w:tc>
      <w:tc>
        <w:tcPr>
          <w:tcW w:w="4761" w:type="dxa"/>
          <w:vAlign w:val="center"/>
        </w:tcPr>
        <w:p w:rsidR="00FC25E6" w:rsidRPr="003932C8" w:rsidRDefault="00FC25E6">
          <w:pPr>
            <w:pBdr>
              <w:top w:val="nil"/>
              <w:left w:val="nil"/>
              <w:bottom w:val="nil"/>
              <w:right w:val="nil"/>
              <w:between w:val="nil"/>
            </w:pBdr>
            <w:tabs>
              <w:tab w:val="right" w:pos="8838"/>
            </w:tabs>
            <w:ind w:right="-190"/>
            <w:rPr>
              <w:rFonts w:ascii="Palatino Linotype" w:eastAsia="Palatino Linotype" w:hAnsi="Palatino Linotype" w:cs="Palatino Linotype"/>
              <w:color w:val="000000"/>
              <w:szCs w:val="22"/>
            </w:rPr>
          </w:pPr>
          <w:r w:rsidRPr="003932C8">
            <w:rPr>
              <w:rFonts w:ascii="Palatino Linotype" w:eastAsia="Palatino Linotype" w:hAnsi="Palatino Linotype" w:cs="Palatino Linotype"/>
              <w:color w:val="000000"/>
              <w:szCs w:val="22"/>
            </w:rPr>
            <w:t>María del Rosario Mejía Ayala</w:t>
          </w:r>
        </w:p>
      </w:tc>
    </w:tr>
  </w:tbl>
  <w:p w:rsidR="00FC25E6" w:rsidRDefault="004572CF">
    <w:pPr>
      <w:pBdr>
        <w:top w:val="nil"/>
        <w:left w:val="nil"/>
        <w:bottom w:val="nil"/>
        <w:right w:val="nil"/>
        <w:between w:val="nil"/>
      </w:pBdr>
      <w:tabs>
        <w:tab w:val="center" w:pos="4419"/>
        <w:tab w:val="right" w:pos="8838"/>
      </w:tabs>
      <w:rPr>
        <w:color w:val="000000"/>
        <w:sz w:val="16"/>
        <w:szCs w:val="16"/>
      </w:rPr>
    </w:pPr>
    <w:r>
      <w:rPr>
        <w:color w:val="000000"/>
        <w:sz w:val="16"/>
        <w:szCs w:val="1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0" type="#_x0000_t75" alt="" style="position:absolute;margin-left:-84.55pt;margin-top:-119.3pt;width:609.4pt;height:793.75pt;z-index:-251658752;mso-position-horizontal-relative:margin;mso-position-vertical-relative:margin">
          <v:imagedata r:id="rId1" o:title="image3"/>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35949"/>
    <w:multiLevelType w:val="hybridMultilevel"/>
    <w:tmpl w:val="08EA6A88"/>
    <w:lvl w:ilvl="0" w:tplc="080A0001">
      <w:start w:val="1"/>
      <w:numFmt w:val="bullet"/>
      <w:lvlText w:val=""/>
      <w:lvlJc w:val="left"/>
      <w:pPr>
        <w:ind w:left="1429" w:hanging="360"/>
      </w:pPr>
      <w:rPr>
        <w:rFonts w:ascii="Symbol" w:hAnsi="Symbol" w:hint="default"/>
      </w:rPr>
    </w:lvl>
    <w:lvl w:ilvl="1" w:tplc="080A0003" w:tentative="1">
      <w:start w:val="1"/>
      <w:numFmt w:val="bullet"/>
      <w:lvlText w:val="o"/>
      <w:lvlJc w:val="left"/>
      <w:pPr>
        <w:ind w:left="2149" w:hanging="360"/>
      </w:pPr>
      <w:rPr>
        <w:rFonts w:ascii="Courier New" w:hAnsi="Courier New" w:cs="Courier New" w:hint="default"/>
      </w:rPr>
    </w:lvl>
    <w:lvl w:ilvl="2" w:tplc="080A0005" w:tentative="1">
      <w:start w:val="1"/>
      <w:numFmt w:val="bullet"/>
      <w:lvlText w:val=""/>
      <w:lvlJc w:val="left"/>
      <w:pPr>
        <w:ind w:left="2869" w:hanging="360"/>
      </w:pPr>
      <w:rPr>
        <w:rFonts w:ascii="Wingdings" w:hAnsi="Wingdings" w:hint="default"/>
      </w:rPr>
    </w:lvl>
    <w:lvl w:ilvl="3" w:tplc="080A0001" w:tentative="1">
      <w:start w:val="1"/>
      <w:numFmt w:val="bullet"/>
      <w:lvlText w:val=""/>
      <w:lvlJc w:val="left"/>
      <w:pPr>
        <w:ind w:left="3589" w:hanging="360"/>
      </w:pPr>
      <w:rPr>
        <w:rFonts w:ascii="Symbol" w:hAnsi="Symbol" w:hint="default"/>
      </w:rPr>
    </w:lvl>
    <w:lvl w:ilvl="4" w:tplc="080A0003" w:tentative="1">
      <w:start w:val="1"/>
      <w:numFmt w:val="bullet"/>
      <w:lvlText w:val="o"/>
      <w:lvlJc w:val="left"/>
      <w:pPr>
        <w:ind w:left="4309" w:hanging="360"/>
      </w:pPr>
      <w:rPr>
        <w:rFonts w:ascii="Courier New" w:hAnsi="Courier New" w:cs="Courier New" w:hint="default"/>
      </w:rPr>
    </w:lvl>
    <w:lvl w:ilvl="5" w:tplc="080A0005" w:tentative="1">
      <w:start w:val="1"/>
      <w:numFmt w:val="bullet"/>
      <w:lvlText w:val=""/>
      <w:lvlJc w:val="left"/>
      <w:pPr>
        <w:ind w:left="5029" w:hanging="360"/>
      </w:pPr>
      <w:rPr>
        <w:rFonts w:ascii="Wingdings" w:hAnsi="Wingdings" w:hint="default"/>
      </w:rPr>
    </w:lvl>
    <w:lvl w:ilvl="6" w:tplc="080A0001" w:tentative="1">
      <w:start w:val="1"/>
      <w:numFmt w:val="bullet"/>
      <w:lvlText w:val=""/>
      <w:lvlJc w:val="left"/>
      <w:pPr>
        <w:ind w:left="5749" w:hanging="360"/>
      </w:pPr>
      <w:rPr>
        <w:rFonts w:ascii="Symbol" w:hAnsi="Symbol" w:hint="default"/>
      </w:rPr>
    </w:lvl>
    <w:lvl w:ilvl="7" w:tplc="080A0003" w:tentative="1">
      <w:start w:val="1"/>
      <w:numFmt w:val="bullet"/>
      <w:lvlText w:val="o"/>
      <w:lvlJc w:val="left"/>
      <w:pPr>
        <w:ind w:left="6469" w:hanging="360"/>
      </w:pPr>
      <w:rPr>
        <w:rFonts w:ascii="Courier New" w:hAnsi="Courier New" w:cs="Courier New" w:hint="default"/>
      </w:rPr>
    </w:lvl>
    <w:lvl w:ilvl="8" w:tplc="080A0005" w:tentative="1">
      <w:start w:val="1"/>
      <w:numFmt w:val="bullet"/>
      <w:lvlText w:val=""/>
      <w:lvlJc w:val="left"/>
      <w:pPr>
        <w:ind w:left="7189" w:hanging="360"/>
      </w:pPr>
      <w:rPr>
        <w:rFonts w:ascii="Wingdings" w:hAnsi="Wingdings" w:hint="default"/>
      </w:rPr>
    </w:lvl>
  </w:abstractNum>
  <w:abstractNum w:abstractNumId="1" w15:restartNumberingAfterBreak="0">
    <w:nsid w:val="151800C1"/>
    <w:multiLevelType w:val="multilevel"/>
    <w:tmpl w:val="28525074"/>
    <w:lvl w:ilvl="0">
      <w:start w:val="1"/>
      <w:numFmt w:val="bullet"/>
      <w:lvlText w:val="●"/>
      <w:lvlJc w:val="left"/>
      <w:pPr>
        <w:ind w:left="778" w:hanging="360"/>
      </w:pPr>
      <w:rPr>
        <w:rFonts w:ascii="Noto Sans Symbols" w:eastAsia="Noto Sans Symbols" w:hAnsi="Noto Sans Symbols" w:cs="Noto Sans Symbols"/>
      </w:rPr>
    </w:lvl>
    <w:lvl w:ilvl="1">
      <w:start w:val="1"/>
      <w:numFmt w:val="bullet"/>
      <w:lvlText w:val="o"/>
      <w:lvlJc w:val="left"/>
      <w:pPr>
        <w:ind w:left="1498" w:hanging="360"/>
      </w:pPr>
      <w:rPr>
        <w:rFonts w:ascii="Courier New" w:eastAsia="Courier New" w:hAnsi="Courier New" w:cs="Courier New"/>
      </w:rPr>
    </w:lvl>
    <w:lvl w:ilvl="2">
      <w:start w:val="1"/>
      <w:numFmt w:val="bullet"/>
      <w:lvlText w:val="▪"/>
      <w:lvlJc w:val="left"/>
      <w:pPr>
        <w:ind w:left="2218" w:hanging="360"/>
      </w:pPr>
      <w:rPr>
        <w:rFonts w:ascii="Noto Sans Symbols" w:eastAsia="Noto Sans Symbols" w:hAnsi="Noto Sans Symbols" w:cs="Noto Sans Symbols"/>
      </w:rPr>
    </w:lvl>
    <w:lvl w:ilvl="3">
      <w:start w:val="1"/>
      <w:numFmt w:val="bullet"/>
      <w:lvlText w:val="●"/>
      <w:lvlJc w:val="left"/>
      <w:pPr>
        <w:ind w:left="2938" w:hanging="360"/>
      </w:pPr>
      <w:rPr>
        <w:rFonts w:ascii="Noto Sans Symbols" w:eastAsia="Noto Sans Symbols" w:hAnsi="Noto Sans Symbols" w:cs="Noto Sans Symbols"/>
      </w:rPr>
    </w:lvl>
    <w:lvl w:ilvl="4">
      <w:start w:val="1"/>
      <w:numFmt w:val="bullet"/>
      <w:lvlText w:val="o"/>
      <w:lvlJc w:val="left"/>
      <w:pPr>
        <w:ind w:left="3658" w:hanging="360"/>
      </w:pPr>
      <w:rPr>
        <w:rFonts w:ascii="Courier New" w:eastAsia="Courier New" w:hAnsi="Courier New" w:cs="Courier New"/>
      </w:rPr>
    </w:lvl>
    <w:lvl w:ilvl="5">
      <w:start w:val="1"/>
      <w:numFmt w:val="bullet"/>
      <w:lvlText w:val="▪"/>
      <w:lvlJc w:val="left"/>
      <w:pPr>
        <w:ind w:left="4378" w:hanging="360"/>
      </w:pPr>
      <w:rPr>
        <w:rFonts w:ascii="Noto Sans Symbols" w:eastAsia="Noto Sans Symbols" w:hAnsi="Noto Sans Symbols" w:cs="Noto Sans Symbols"/>
      </w:rPr>
    </w:lvl>
    <w:lvl w:ilvl="6">
      <w:start w:val="1"/>
      <w:numFmt w:val="bullet"/>
      <w:lvlText w:val="●"/>
      <w:lvlJc w:val="left"/>
      <w:pPr>
        <w:ind w:left="5098" w:hanging="360"/>
      </w:pPr>
      <w:rPr>
        <w:rFonts w:ascii="Noto Sans Symbols" w:eastAsia="Noto Sans Symbols" w:hAnsi="Noto Sans Symbols" w:cs="Noto Sans Symbols"/>
      </w:rPr>
    </w:lvl>
    <w:lvl w:ilvl="7">
      <w:start w:val="1"/>
      <w:numFmt w:val="bullet"/>
      <w:lvlText w:val="o"/>
      <w:lvlJc w:val="left"/>
      <w:pPr>
        <w:ind w:left="5818" w:hanging="360"/>
      </w:pPr>
      <w:rPr>
        <w:rFonts w:ascii="Courier New" w:eastAsia="Courier New" w:hAnsi="Courier New" w:cs="Courier New"/>
      </w:rPr>
    </w:lvl>
    <w:lvl w:ilvl="8">
      <w:start w:val="1"/>
      <w:numFmt w:val="bullet"/>
      <w:lvlText w:val="▪"/>
      <w:lvlJc w:val="left"/>
      <w:pPr>
        <w:ind w:left="6538" w:hanging="360"/>
      </w:pPr>
      <w:rPr>
        <w:rFonts w:ascii="Noto Sans Symbols" w:eastAsia="Noto Sans Symbols" w:hAnsi="Noto Sans Symbols" w:cs="Noto Sans Symbols"/>
      </w:rPr>
    </w:lvl>
  </w:abstractNum>
  <w:abstractNum w:abstractNumId="2" w15:restartNumberingAfterBreak="0">
    <w:nsid w:val="157F4ED1"/>
    <w:multiLevelType w:val="multilevel"/>
    <w:tmpl w:val="010455B0"/>
    <w:lvl w:ilvl="0">
      <w:start w:val="1"/>
      <w:numFmt w:val="lowerLetter"/>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3" w15:restartNumberingAfterBreak="0">
    <w:nsid w:val="18DD051D"/>
    <w:multiLevelType w:val="multilevel"/>
    <w:tmpl w:val="ABD6D96E"/>
    <w:lvl w:ilvl="0">
      <w:start w:val="1"/>
      <w:numFmt w:val="decimal"/>
      <w:lvlText w:val="%1."/>
      <w:lvlJc w:val="left"/>
      <w:pPr>
        <w:ind w:left="360"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9EA65B2"/>
    <w:multiLevelType w:val="multilevel"/>
    <w:tmpl w:val="3DC86DA2"/>
    <w:lvl w:ilvl="0">
      <w:start w:val="1"/>
      <w:numFmt w:val="bullet"/>
      <w:lvlText w:val="●"/>
      <w:lvlJc w:val="left"/>
      <w:pPr>
        <w:ind w:left="1069" w:hanging="360"/>
      </w:pPr>
      <w:rPr>
        <w:rFonts w:ascii="Noto Sans Symbols" w:eastAsia="Noto Sans Symbols" w:hAnsi="Noto Sans Symbols" w:cs="Noto Sans Symbols"/>
      </w:rPr>
    </w:lvl>
    <w:lvl w:ilvl="1">
      <w:start w:val="1"/>
      <w:numFmt w:val="bullet"/>
      <w:lvlText w:val="o"/>
      <w:lvlJc w:val="left"/>
      <w:pPr>
        <w:ind w:left="1789" w:hanging="360"/>
      </w:pPr>
      <w:rPr>
        <w:rFonts w:ascii="Courier New" w:eastAsia="Courier New" w:hAnsi="Courier New" w:cs="Courier New"/>
      </w:rPr>
    </w:lvl>
    <w:lvl w:ilvl="2">
      <w:start w:val="1"/>
      <w:numFmt w:val="bullet"/>
      <w:lvlText w:val="▪"/>
      <w:lvlJc w:val="left"/>
      <w:pPr>
        <w:ind w:left="2509" w:hanging="360"/>
      </w:pPr>
      <w:rPr>
        <w:rFonts w:ascii="Noto Sans Symbols" w:eastAsia="Noto Sans Symbols" w:hAnsi="Noto Sans Symbols" w:cs="Noto Sans Symbols"/>
      </w:rPr>
    </w:lvl>
    <w:lvl w:ilvl="3">
      <w:start w:val="1"/>
      <w:numFmt w:val="bullet"/>
      <w:lvlText w:val="●"/>
      <w:lvlJc w:val="left"/>
      <w:pPr>
        <w:ind w:left="3229" w:hanging="360"/>
      </w:pPr>
      <w:rPr>
        <w:rFonts w:ascii="Noto Sans Symbols" w:eastAsia="Noto Sans Symbols" w:hAnsi="Noto Sans Symbols" w:cs="Noto Sans Symbols"/>
      </w:rPr>
    </w:lvl>
    <w:lvl w:ilvl="4">
      <w:start w:val="1"/>
      <w:numFmt w:val="bullet"/>
      <w:lvlText w:val="o"/>
      <w:lvlJc w:val="left"/>
      <w:pPr>
        <w:ind w:left="3949" w:hanging="360"/>
      </w:pPr>
      <w:rPr>
        <w:rFonts w:ascii="Courier New" w:eastAsia="Courier New" w:hAnsi="Courier New" w:cs="Courier New"/>
      </w:rPr>
    </w:lvl>
    <w:lvl w:ilvl="5">
      <w:start w:val="1"/>
      <w:numFmt w:val="bullet"/>
      <w:lvlText w:val="▪"/>
      <w:lvlJc w:val="left"/>
      <w:pPr>
        <w:ind w:left="4669" w:hanging="360"/>
      </w:pPr>
      <w:rPr>
        <w:rFonts w:ascii="Noto Sans Symbols" w:eastAsia="Noto Sans Symbols" w:hAnsi="Noto Sans Symbols" w:cs="Noto Sans Symbols"/>
      </w:rPr>
    </w:lvl>
    <w:lvl w:ilvl="6">
      <w:start w:val="1"/>
      <w:numFmt w:val="bullet"/>
      <w:lvlText w:val="●"/>
      <w:lvlJc w:val="left"/>
      <w:pPr>
        <w:ind w:left="5389" w:hanging="360"/>
      </w:pPr>
      <w:rPr>
        <w:rFonts w:ascii="Noto Sans Symbols" w:eastAsia="Noto Sans Symbols" w:hAnsi="Noto Sans Symbols" w:cs="Noto Sans Symbols"/>
      </w:rPr>
    </w:lvl>
    <w:lvl w:ilvl="7">
      <w:start w:val="1"/>
      <w:numFmt w:val="bullet"/>
      <w:lvlText w:val="o"/>
      <w:lvlJc w:val="left"/>
      <w:pPr>
        <w:ind w:left="6109" w:hanging="360"/>
      </w:pPr>
      <w:rPr>
        <w:rFonts w:ascii="Courier New" w:eastAsia="Courier New" w:hAnsi="Courier New" w:cs="Courier New"/>
      </w:rPr>
    </w:lvl>
    <w:lvl w:ilvl="8">
      <w:start w:val="1"/>
      <w:numFmt w:val="bullet"/>
      <w:lvlText w:val="▪"/>
      <w:lvlJc w:val="left"/>
      <w:pPr>
        <w:ind w:left="6829" w:hanging="360"/>
      </w:pPr>
      <w:rPr>
        <w:rFonts w:ascii="Noto Sans Symbols" w:eastAsia="Noto Sans Symbols" w:hAnsi="Noto Sans Symbols" w:cs="Noto Sans Symbols"/>
      </w:rPr>
    </w:lvl>
  </w:abstractNum>
  <w:abstractNum w:abstractNumId="5" w15:restartNumberingAfterBreak="0">
    <w:nsid w:val="2D74097B"/>
    <w:multiLevelType w:val="multilevel"/>
    <w:tmpl w:val="EE3C3802"/>
    <w:lvl w:ilvl="0">
      <w:start w:val="1"/>
      <w:numFmt w:val="decimal"/>
      <w:lvlText w:val="%1."/>
      <w:lvlJc w:val="left"/>
      <w:pPr>
        <w:ind w:left="0" w:firstLine="0"/>
      </w:pPr>
      <w:rPr>
        <w:rFonts w:ascii="Palatino Linotype" w:eastAsia="Palatino Linotype" w:hAnsi="Palatino Linotype" w:cs="Palatino Linotype"/>
        <w:b/>
        <w:i w:val="0"/>
        <w:sz w:val="24"/>
        <w:szCs w:val="24"/>
      </w:rPr>
    </w:lvl>
    <w:lvl w:ilvl="1">
      <w:start w:val="1"/>
      <w:numFmt w:val="lowerLetter"/>
      <w:lvlText w:val="%2)"/>
      <w:lvlJc w:val="left"/>
      <w:pPr>
        <w:ind w:left="1440" w:hanging="360"/>
      </w:pPr>
      <w:rPr>
        <w:b/>
        <w:i w:val="0"/>
      </w:rPr>
    </w:lvl>
    <w:lvl w:ilvl="2">
      <w:start w:val="1"/>
      <w:numFmt w:val="bullet"/>
      <w:lvlText w:val="⮚"/>
      <w:lvlJc w:val="left"/>
      <w:pPr>
        <w:ind w:left="2340" w:hanging="360"/>
      </w:pPr>
      <w:rPr>
        <w:rFonts w:ascii="Noto Sans Symbols" w:eastAsia="Noto Sans Symbols" w:hAnsi="Noto Sans Symbols" w:cs="Noto Sans Symbols"/>
        <w:strike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29001DE"/>
    <w:multiLevelType w:val="hybridMultilevel"/>
    <w:tmpl w:val="2D82335C"/>
    <w:lvl w:ilvl="0" w:tplc="080A0011">
      <w:start w:val="1"/>
      <w:numFmt w:val="decimal"/>
      <w:lvlText w:val="%1)"/>
      <w:lvlJc w:val="left"/>
      <w:pPr>
        <w:ind w:left="1287" w:hanging="360"/>
      </w:p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7" w15:restartNumberingAfterBreak="0">
    <w:nsid w:val="34317490"/>
    <w:multiLevelType w:val="hybridMultilevel"/>
    <w:tmpl w:val="459A9764"/>
    <w:lvl w:ilvl="0" w:tplc="F5C4018E">
      <w:start w:val="1"/>
      <w:numFmt w:val="decimal"/>
      <w:lvlText w:val="%1."/>
      <w:lvlJc w:val="left"/>
      <w:pPr>
        <w:ind w:left="644" w:hanging="360"/>
      </w:pPr>
      <w:rPr>
        <w:rFonts w:ascii="Palatino Linotype" w:hAnsi="Palatino Linotype" w:hint="default"/>
        <w:b/>
        <w:i w:val="0"/>
        <w:color w:val="auto"/>
        <w:sz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34EB6406"/>
    <w:multiLevelType w:val="multilevel"/>
    <w:tmpl w:val="17BC0152"/>
    <w:lvl w:ilvl="0">
      <w:start w:val="1"/>
      <w:numFmt w:val="lowerLetter"/>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9" w15:restartNumberingAfterBreak="0">
    <w:nsid w:val="3FBE1175"/>
    <w:multiLevelType w:val="multilevel"/>
    <w:tmpl w:val="EF3432A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4B4023F9"/>
    <w:multiLevelType w:val="multilevel"/>
    <w:tmpl w:val="9B8E2732"/>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525A10EE"/>
    <w:multiLevelType w:val="multilevel"/>
    <w:tmpl w:val="525A10EE"/>
    <w:lvl w:ilvl="0">
      <w:start w:val="1"/>
      <w:numFmt w:val="bullet"/>
      <w:lvlText w:val=""/>
      <w:lvlJc w:val="left"/>
      <w:pPr>
        <w:ind w:left="780" w:hanging="360"/>
      </w:pPr>
      <w:rPr>
        <w:rFonts w:ascii="Symbol" w:hAnsi="Symbol" w:hint="default"/>
      </w:rPr>
    </w:lvl>
    <w:lvl w:ilvl="1">
      <w:start w:val="1"/>
      <w:numFmt w:val="bullet"/>
      <w:lvlText w:val="o"/>
      <w:lvlJc w:val="left"/>
      <w:pPr>
        <w:ind w:left="1500" w:hanging="360"/>
      </w:pPr>
      <w:rPr>
        <w:rFonts w:ascii="Courier New" w:hAnsi="Courier New" w:cs="Courier New" w:hint="default"/>
      </w:rPr>
    </w:lvl>
    <w:lvl w:ilvl="2">
      <w:start w:val="1"/>
      <w:numFmt w:val="bullet"/>
      <w:lvlText w:val=""/>
      <w:lvlJc w:val="left"/>
      <w:pPr>
        <w:ind w:left="2220" w:hanging="360"/>
      </w:pPr>
      <w:rPr>
        <w:rFonts w:ascii="Wingdings" w:hAnsi="Wingdings" w:hint="default"/>
      </w:rPr>
    </w:lvl>
    <w:lvl w:ilvl="3">
      <w:start w:val="1"/>
      <w:numFmt w:val="bullet"/>
      <w:lvlText w:val=""/>
      <w:lvlJc w:val="left"/>
      <w:pPr>
        <w:ind w:left="2940" w:hanging="360"/>
      </w:pPr>
      <w:rPr>
        <w:rFonts w:ascii="Symbol" w:hAnsi="Symbol" w:hint="default"/>
      </w:rPr>
    </w:lvl>
    <w:lvl w:ilvl="4">
      <w:start w:val="1"/>
      <w:numFmt w:val="bullet"/>
      <w:lvlText w:val="o"/>
      <w:lvlJc w:val="left"/>
      <w:pPr>
        <w:ind w:left="3660" w:hanging="360"/>
      </w:pPr>
      <w:rPr>
        <w:rFonts w:ascii="Courier New" w:hAnsi="Courier New" w:cs="Courier New" w:hint="default"/>
      </w:rPr>
    </w:lvl>
    <w:lvl w:ilvl="5">
      <w:start w:val="1"/>
      <w:numFmt w:val="bullet"/>
      <w:lvlText w:val=""/>
      <w:lvlJc w:val="left"/>
      <w:pPr>
        <w:ind w:left="4380" w:hanging="360"/>
      </w:pPr>
      <w:rPr>
        <w:rFonts w:ascii="Wingdings" w:hAnsi="Wingdings" w:hint="default"/>
      </w:rPr>
    </w:lvl>
    <w:lvl w:ilvl="6">
      <w:start w:val="1"/>
      <w:numFmt w:val="bullet"/>
      <w:lvlText w:val=""/>
      <w:lvlJc w:val="left"/>
      <w:pPr>
        <w:ind w:left="5100" w:hanging="360"/>
      </w:pPr>
      <w:rPr>
        <w:rFonts w:ascii="Symbol" w:hAnsi="Symbol" w:hint="default"/>
      </w:rPr>
    </w:lvl>
    <w:lvl w:ilvl="7">
      <w:start w:val="1"/>
      <w:numFmt w:val="bullet"/>
      <w:lvlText w:val="o"/>
      <w:lvlJc w:val="left"/>
      <w:pPr>
        <w:ind w:left="5820" w:hanging="360"/>
      </w:pPr>
      <w:rPr>
        <w:rFonts w:ascii="Courier New" w:hAnsi="Courier New" w:cs="Courier New" w:hint="default"/>
      </w:rPr>
    </w:lvl>
    <w:lvl w:ilvl="8">
      <w:start w:val="1"/>
      <w:numFmt w:val="bullet"/>
      <w:lvlText w:val=""/>
      <w:lvlJc w:val="left"/>
      <w:pPr>
        <w:ind w:left="6540" w:hanging="360"/>
      </w:pPr>
      <w:rPr>
        <w:rFonts w:ascii="Wingdings" w:hAnsi="Wingdings" w:hint="default"/>
      </w:rPr>
    </w:lvl>
  </w:abstractNum>
  <w:abstractNum w:abstractNumId="12" w15:restartNumberingAfterBreak="0">
    <w:nsid w:val="54AE63F6"/>
    <w:multiLevelType w:val="multilevel"/>
    <w:tmpl w:val="363E5CA0"/>
    <w:lvl w:ilvl="0">
      <w:start w:val="1"/>
      <w:numFmt w:val="bullet"/>
      <w:lvlText w:val="●"/>
      <w:lvlJc w:val="left"/>
      <w:pPr>
        <w:ind w:left="778" w:hanging="360"/>
      </w:pPr>
      <w:rPr>
        <w:rFonts w:ascii="Noto Sans Symbols" w:eastAsia="Noto Sans Symbols" w:hAnsi="Noto Sans Symbols" w:cs="Noto Sans Symbols"/>
      </w:rPr>
    </w:lvl>
    <w:lvl w:ilvl="1">
      <w:start w:val="1"/>
      <w:numFmt w:val="bullet"/>
      <w:lvlText w:val="o"/>
      <w:lvlJc w:val="left"/>
      <w:pPr>
        <w:ind w:left="1498" w:hanging="360"/>
      </w:pPr>
      <w:rPr>
        <w:rFonts w:ascii="Courier New" w:eastAsia="Courier New" w:hAnsi="Courier New" w:cs="Courier New"/>
      </w:rPr>
    </w:lvl>
    <w:lvl w:ilvl="2">
      <w:start w:val="1"/>
      <w:numFmt w:val="bullet"/>
      <w:lvlText w:val="▪"/>
      <w:lvlJc w:val="left"/>
      <w:pPr>
        <w:ind w:left="2218" w:hanging="360"/>
      </w:pPr>
      <w:rPr>
        <w:rFonts w:ascii="Noto Sans Symbols" w:eastAsia="Noto Sans Symbols" w:hAnsi="Noto Sans Symbols" w:cs="Noto Sans Symbols"/>
      </w:rPr>
    </w:lvl>
    <w:lvl w:ilvl="3">
      <w:start w:val="1"/>
      <w:numFmt w:val="bullet"/>
      <w:lvlText w:val="●"/>
      <w:lvlJc w:val="left"/>
      <w:pPr>
        <w:ind w:left="2938" w:hanging="360"/>
      </w:pPr>
      <w:rPr>
        <w:rFonts w:ascii="Noto Sans Symbols" w:eastAsia="Noto Sans Symbols" w:hAnsi="Noto Sans Symbols" w:cs="Noto Sans Symbols"/>
      </w:rPr>
    </w:lvl>
    <w:lvl w:ilvl="4">
      <w:start w:val="1"/>
      <w:numFmt w:val="bullet"/>
      <w:lvlText w:val="o"/>
      <w:lvlJc w:val="left"/>
      <w:pPr>
        <w:ind w:left="3658" w:hanging="360"/>
      </w:pPr>
      <w:rPr>
        <w:rFonts w:ascii="Courier New" w:eastAsia="Courier New" w:hAnsi="Courier New" w:cs="Courier New"/>
      </w:rPr>
    </w:lvl>
    <w:lvl w:ilvl="5">
      <w:start w:val="1"/>
      <w:numFmt w:val="bullet"/>
      <w:lvlText w:val="▪"/>
      <w:lvlJc w:val="left"/>
      <w:pPr>
        <w:ind w:left="4378" w:hanging="360"/>
      </w:pPr>
      <w:rPr>
        <w:rFonts w:ascii="Noto Sans Symbols" w:eastAsia="Noto Sans Symbols" w:hAnsi="Noto Sans Symbols" w:cs="Noto Sans Symbols"/>
      </w:rPr>
    </w:lvl>
    <w:lvl w:ilvl="6">
      <w:start w:val="1"/>
      <w:numFmt w:val="bullet"/>
      <w:lvlText w:val="●"/>
      <w:lvlJc w:val="left"/>
      <w:pPr>
        <w:ind w:left="5098" w:hanging="360"/>
      </w:pPr>
      <w:rPr>
        <w:rFonts w:ascii="Noto Sans Symbols" w:eastAsia="Noto Sans Symbols" w:hAnsi="Noto Sans Symbols" w:cs="Noto Sans Symbols"/>
      </w:rPr>
    </w:lvl>
    <w:lvl w:ilvl="7">
      <w:start w:val="1"/>
      <w:numFmt w:val="bullet"/>
      <w:lvlText w:val="o"/>
      <w:lvlJc w:val="left"/>
      <w:pPr>
        <w:ind w:left="5818" w:hanging="360"/>
      </w:pPr>
      <w:rPr>
        <w:rFonts w:ascii="Courier New" w:eastAsia="Courier New" w:hAnsi="Courier New" w:cs="Courier New"/>
      </w:rPr>
    </w:lvl>
    <w:lvl w:ilvl="8">
      <w:start w:val="1"/>
      <w:numFmt w:val="bullet"/>
      <w:lvlText w:val="▪"/>
      <w:lvlJc w:val="left"/>
      <w:pPr>
        <w:ind w:left="6538" w:hanging="360"/>
      </w:pPr>
      <w:rPr>
        <w:rFonts w:ascii="Noto Sans Symbols" w:eastAsia="Noto Sans Symbols" w:hAnsi="Noto Sans Symbols" w:cs="Noto Sans Symbols"/>
      </w:rPr>
    </w:lvl>
  </w:abstractNum>
  <w:abstractNum w:abstractNumId="13" w15:restartNumberingAfterBreak="0">
    <w:nsid w:val="615130F8"/>
    <w:multiLevelType w:val="multilevel"/>
    <w:tmpl w:val="98D0E45C"/>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4" w15:restartNumberingAfterBreak="0">
    <w:nsid w:val="65F82DC0"/>
    <w:multiLevelType w:val="multilevel"/>
    <w:tmpl w:val="C908EFD6"/>
    <w:lvl w:ilvl="0">
      <w:start w:val="1"/>
      <w:numFmt w:val="decimal"/>
      <w:lvlText w:val="%1."/>
      <w:lvlJc w:val="left"/>
      <w:pPr>
        <w:ind w:left="360"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6C1A79EB"/>
    <w:multiLevelType w:val="multilevel"/>
    <w:tmpl w:val="E8D01FB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760A3EAA"/>
    <w:multiLevelType w:val="hybridMultilevel"/>
    <w:tmpl w:val="7766EE1A"/>
    <w:lvl w:ilvl="0" w:tplc="080A0001">
      <w:start w:val="1"/>
      <w:numFmt w:val="bullet"/>
      <w:lvlText w:val=""/>
      <w:lvlJc w:val="left"/>
      <w:pPr>
        <w:ind w:left="1429" w:hanging="360"/>
      </w:pPr>
      <w:rPr>
        <w:rFonts w:ascii="Symbol" w:hAnsi="Symbol" w:hint="default"/>
      </w:rPr>
    </w:lvl>
    <w:lvl w:ilvl="1" w:tplc="080A0003" w:tentative="1">
      <w:start w:val="1"/>
      <w:numFmt w:val="bullet"/>
      <w:lvlText w:val="o"/>
      <w:lvlJc w:val="left"/>
      <w:pPr>
        <w:ind w:left="2149" w:hanging="360"/>
      </w:pPr>
      <w:rPr>
        <w:rFonts w:ascii="Courier New" w:hAnsi="Courier New" w:cs="Courier New" w:hint="default"/>
      </w:rPr>
    </w:lvl>
    <w:lvl w:ilvl="2" w:tplc="080A0005" w:tentative="1">
      <w:start w:val="1"/>
      <w:numFmt w:val="bullet"/>
      <w:lvlText w:val=""/>
      <w:lvlJc w:val="left"/>
      <w:pPr>
        <w:ind w:left="2869" w:hanging="360"/>
      </w:pPr>
      <w:rPr>
        <w:rFonts w:ascii="Wingdings" w:hAnsi="Wingdings" w:hint="default"/>
      </w:rPr>
    </w:lvl>
    <w:lvl w:ilvl="3" w:tplc="080A0001" w:tentative="1">
      <w:start w:val="1"/>
      <w:numFmt w:val="bullet"/>
      <w:lvlText w:val=""/>
      <w:lvlJc w:val="left"/>
      <w:pPr>
        <w:ind w:left="3589" w:hanging="360"/>
      </w:pPr>
      <w:rPr>
        <w:rFonts w:ascii="Symbol" w:hAnsi="Symbol" w:hint="default"/>
      </w:rPr>
    </w:lvl>
    <w:lvl w:ilvl="4" w:tplc="080A0003" w:tentative="1">
      <w:start w:val="1"/>
      <w:numFmt w:val="bullet"/>
      <w:lvlText w:val="o"/>
      <w:lvlJc w:val="left"/>
      <w:pPr>
        <w:ind w:left="4309" w:hanging="360"/>
      </w:pPr>
      <w:rPr>
        <w:rFonts w:ascii="Courier New" w:hAnsi="Courier New" w:cs="Courier New" w:hint="default"/>
      </w:rPr>
    </w:lvl>
    <w:lvl w:ilvl="5" w:tplc="080A0005" w:tentative="1">
      <w:start w:val="1"/>
      <w:numFmt w:val="bullet"/>
      <w:lvlText w:val=""/>
      <w:lvlJc w:val="left"/>
      <w:pPr>
        <w:ind w:left="5029" w:hanging="360"/>
      </w:pPr>
      <w:rPr>
        <w:rFonts w:ascii="Wingdings" w:hAnsi="Wingdings" w:hint="default"/>
      </w:rPr>
    </w:lvl>
    <w:lvl w:ilvl="6" w:tplc="080A0001" w:tentative="1">
      <w:start w:val="1"/>
      <w:numFmt w:val="bullet"/>
      <w:lvlText w:val=""/>
      <w:lvlJc w:val="left"/>
      <w:pPr>
        <w:ind w:left="5749" w:hanging="360"/>
      </w:pPr>
      <w:rPr>
        <w:rFonts w:ascii="Symbol" w:hAnsi="Symbol" w:hint="default"/>
      </w:rPr>
    </w:lvl>
    <w:lvl w:ilvl="7" w:tplc="080A0003" w:tentative="1">
      <w:start w:val="1"/>
      <w:numFmt w:val="bullet"/>
      <w:lvlText w:val="o"/>
      <w:lvlJc w:val="left"/>
      <w:pPr>
        <w:ind w:left="6469" w:hanging="360"/>
      </w:pPr>
      <w:rPr>
        <w:rFonts w:ascii="Courier New" w:hAnsi="Courier New" w:cs="Courier New" w:hint="default"/>
      </w:rPr>
    </w:lvl>
    <w:lvl w:ilvl="8" w:tplc="080A0005" w:tentative="1">
      <w:start w:val="1"/>
      <w:numFmt w:val="bullet"/>
      <w:lvlText w:val=""/>
      <w:lvlJc w:val="left"/>
      <w:pPr>
        <w:ind w:left="7189" w:hanging="360"/>
      </w:pPr>
      <w:rPr>
        <w:rFonts w:ascii="Wingdings" w:hAnsi="Wingdings" w:hint="default"/>
      </w:rPr>
    </w:lvl>
  </w:abstractNum>
  <w:abstractNum w:abstractNumId="17" w15:restartNumberingAfterBreak="0">
    <w:nsid w:val="76A1473C"/>
    <w:multiLevelType w:val="multilevel"/>
    <w:tmpl w:val="123E4714"/>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8" w15:restartNumberingAfterBreak="0">
    <w:nsid w:val="7B7F06FE"/>
    <w:multiLevelType w:val="hybridMultilevel"/>
    <w:tmpl w:val="6B225A22"/>
    <w:lvl w:ilvl="0" w:tplc="701098CE">
      <w:start w:val="1"/>
      <w:numFmt w:val="bullet"/>
      <w:lvlText w:val=""/>
      <w:lvlJc w:val="left"/>
      <w:pPr>
        <w:ind w:left="1287"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19" w15:restartNumberingAfterBreak="0">
    <w:nsid w:val="7BD72DAD"/>
    <w:multiLevelType w:val="multilevel"/>
    <w:tmpl w:val="13005488"/>
    <w:lvl w:ilvl="0">
      <w:start w:val="1"/>
      <w:numFmt w:val="decimal"/>
      <w:lvlText w:val="%1."/>
      <w:lvlJc w:val="left"/>
      <w:pPr>
        <w:ind w:left="360"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7C435A25"/>
    <w:multiLevelType w:val="multilevel"/>
    <w:tmpl w:val="ED407232"/>
    <w:lvl w:ilvl="0">
      <w:start w:val="1"/>
      <w:numFmt w:val="decimal"/>
      <w:lvlText w:val="%1."/>
      <w:lvlJc w:val="left"/>
      <w:pPr>
        <w:ind w:left="360"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7D5D3B83"/>
    <w:multiLevelType w:val="multilevel"/>
    <w:tmpl w:val="87CC4508"/>
    <w:lvl w:ilvl="0">
      <w:start w:val="1"/>
      <w:numFmt w:val="decimal"/>
      <w:lvlText w:val="%1."/>
      <w:lvlJc w:val="left"/>
      <w:pPr>
        <w:ind w:left="360"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1"/>
  </w:num>
  <w:num w:numId="2">
    <w:abstractNumId w:val="10"/>
  </w:num>
  <w:num w:numId="3">
    <w:abstractNumId w:val="1"/>
  </w:num>
  <w:num w:numId="4">
    <w:abstractNumId w:val="13"/>
  </w:num>
  <w:num w:numId="5">
    <w:abstractNumId w:val="4"/>
  </w:num>
  <w:num w:numId="6">
    <w:abstractNumId w:val="8"/>
  </w:num>
  <w:num w:numId="7">
    <w:abstractNumId w:val="17"/>
  </w:num>
  <w:num w:numId="8">
    <w:abstractNumId w:val="2"/>
  </w:num>
  <w:num w:numId="9">
    <w:abstractNumId w:val="14"/>
  </w:num>
  <w:num w:numId="10">
    <w:abstractNumId w:val="16"/>
  </w:num>
  <w:num w:numId="11">
    <w:abstractNumId w:val="0"/>
  </w:num>
  <w:num w:numId="12">
    <w:abstractNumId w:val="18"/>
  </w:num>
  <w:num w:numId="13">
    <w:abstractNumId w:val="19"/>
  </w:num>
  <w:num w:numId="14">
    <w:abstractNumId w:val="15"/>
  </w:num>
  <w:num w:numId="15">
    <w:abstractNumId w:val="7"/>
  </w:num>
  <w:num w:numId="16">
    <w:abstractNumId w:val="3"/>
  </w:num>
  <w:num w:numId="17">
    <w:abstractNumId w:val="20"/>
  </w:num>
  <w:num w:numId="18">
    <w:abstractNumId w:val="12"/>
  </w:num>
  <w:num w:numId="19">
    <w:abstractNumId w:val="6"/>
  </w:num>
  <w:num w:numId="20">
    <w:abstractNumId w:val="5"/>
  </w:num>
  <w:num w:numId="21">
    <w:abstractNumId w:val="9"/>
  </w:num>
  <w:num w:numId="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5282"/>
    <w:rsid w:val="00027939"/>
    <w:rsid w:val="00053AF7"/>
    <w:rsid w:val="00061CA9"/>
    <w:rsid w:val="000A3092"/>
    <w:rsid w:val="000B1BF9"/>
    <w:rsid w:val="000E3072"/>
    <w:rsid w:val="000E3B4E"/>
    <w:rsid w:val="000E4F21"/>
    <w:rsid w:val="000E7BCC"/>
    <w:rsid w:val="00116388"/>
    <w:rsid w:val="00137F45"/>
    <w:rsid w:val="00161A65"/>
    <w:rsid w:val="001810C8"/>
    <w:rsid w:val="001A5ABD"/>
    <w:rsid w:val="001B794F"/>
    <w:rsid w:val="001C1A00"/>
    <w:rsid w:val="001C7DCE"/>
    <w:rsid w:val="001D1C0B"/>
    <w:rsid w:val="00220DE4"/>
    <w:rsid w:val="002463D5"/>
    <w:rsid w:val="00265282"/>
    <w:rsid w:val="00290244"/>
    <w:rsid w:val="00295B94"/>
    <w:rsid w:val="002A5F53"/>
    <w:rsid w:val="002B538D"/>
    <w:rsid w:val="002C293C"/>
    <w:rsid w:val="002E5C4D"/>
    <w:rsid w:val="002F0643"/>
    <w:rsid w:val="003014A1"/>
    <w:rsid w:val="00330461"/>
    <w:rsid w:val="003932C8"/>
    <w:rsid w:val="003B408B"/>
    <w:rsid w:val="003F3A93"/>
    <w:rsid w:val="003F518E"/>
    <w:rsid w:val="00404AE0"/>
    <w:rsid w:val="0040723D"/>
    <w:rsid w:val="004154F8"/>
    <w:rsid w:val="00416627"/>
    <w:rsid w:val="004309BF"/>
    <w:rsid w:val="004572CF"/>
    <w:rsid w:val="00464429"/>
    <w:rsid w:val="004706A0"/>
    <w:rsid w:val="00492DEC"/>
    <w:rsid w:val="004B3437"/>
    <w:rsid w:val="004C2B23"/>
    <w:rsid w:val="004E255F"/>
    <w:rsid w:val="004F371A"/>
    <w:rsid w:val="0050766B"/>
    <w:rsid w:val="00516DFA"/>
    <w:rsid w:val="005209AB"/>
    <w:rsid w:val="00574C28"/>
    <w:rsid w:val="00590F0A"/>
    <w:rsid w:val="005B2947"/>
    <w:rsid w:val="005F6634"/>
    <w:rsid w:val="00601679"/>
    <w:rsid w:val="0060248E"/>
    <w:rsid w:val="006214DA"/>
    <w:rsid w:val="00631EBC"/>
    <w:rsid w:val="00634974"/>
    <w:rsid w:val="00687C16"/>
    <w:rsid w:val="006E6B33"/>
    <w:rsid w:val="00714902"/>
    <w:rsid w:val="00736071"/>
    <w:rsid w:val="00761710"/>
    <w:rsid w:val="007D0D22"/>
    <w:rsid w:val="00837ADE"/>
    <w:rsid w:val="008914CC"/>
    <w:rsid w:val="00901732"/>
    <w:rsid w:val="009E0D9F"/>
    <w:rsid w:val="00A862C4"/>
    <w:rsid w:val="00AC0FCA"/>
    <w:rsid w:val="00B62758"/>
    <w:rsid w:val="00B85532"/>
    <w:rsid w:val="00B92497"/>
    <w:rsid w:val="00BA3B05"/>
    <w:rsid w:val="00BB0F01"/>
    <w:rsid w:val="00BB1FFF"/>
    <w:rsid w:val="00BE2F0D"/>
    <w:rsid w:val="00BE6453"/>
    <w:rsid w:val="00C27D9E"/>
    <w:rsid w:val="00C63A4F"/>
    <w:rsid w:val="00C77318"/>
    <w:rsid w:val="00C85A82"/>
    <w:rsid w:val="00C85BC8"/>
    <w:rsid w:val="00C93498"/>
    <w:rsid w:val="00CD601E"/>
    <w:rsid w:val="00CD6E8D"/>
    <w:rsid w:val="00D6283D"/>
    <w:rsid w:val="00D81C76"/>
    <w:rsid w:val="00D83178"/>
    <w:rsid w:val="00DA37F0"/>
    <w:rsid w:val="00DB03B4"/>
    <w:rsid w:val="00DD4E5B"/>
    <w:rsid w:val="00DE38D7"/>
    <w:rsid w:val="00E04996"/>
    <w:rsid w:val="00E7432D"/>
    <w:rsid w:val="00E91299"/>
    <w:rsid w:val="00ED1D43"/>
    <w:rsid w:val="00ED6494"/>
    <w:rsid w:val="00ED6D88"/>
    <w:rsid w:val="00F1015D"/>
    <w:rsid w:val="00F2429D"/>
    <w:rsid w:val="00F27C03"/>
    <w:rsid w:val="00F74FB5"/>
    <w:rsid w:val="00F904AE"/>
    <w:rsid w:val="00F92D9A"/>
    <w:rsid w:val="00FC25E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CB910061-99AB-4347-B9B0-C91EFF2485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4"/>
        <w:szCs w:val="24"/>
        <w:lang w:val="es-ES_tradnl"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2C21"/>
    <w:rPr>
      <w:rFonts w:eastAsiaTheme="minorEastAsia"/>
      <w:lang w:eastAsia="es-ES"/>
    </w:rPr>
  </w:style>
  <w:style w:type="paragraph" w:styleId="Ttulo1">
    <w:name w:val="heading 1"/>
    <w:basedOn w:val="Normal"/>
    <w:next w:val="Normal"/>
    <w:link w:val="Ttulo1Car"/>
    <w:uiPriority w:val="9"/>
    <w:qFormat/>
    <w:rsid w:val="0094261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942616"/>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character" w:customStyle="1" w:styleId="Ttulo1Car">
    <w:name w:val="Título 1 Car"/>
    <w:basedOn w:val="Fuentedeprrafopredeter"/>
    <w:link w:val="Ttulo1"/>
    <w:uiPriority w:val="9"/>
    <w:rsid w:val="00942616"/>
    <w:rPr>
      <w:rFonts w:asciiTheme="majorHAnsi" w:eastAsiaTheme="majorEastAsia" w:hAnsiTheme="majorHAnsi" w:cstheme="majorBidi"/>
      <w:color w:val="2F5496" w:themeColor="accent1" w:themeShade="BF"/>
      <w:sz w:val="32"/>
      <w:szCs w:val="32"/>
      <w:lang w:val="es-ES_tradnl" w:eastAsia="es-ES"/>
    </w:rPr>
  </w:style>
  <w:style w:type="character" w:customStyle="1" w:styleId="Ttulo2Car">
    <w:name w:val="Título 2 Car"/>
    <w:basedOn w:val="Fuentedeprrafopredeter"/>
    <w:link w:val="Ttulo2"/>
    <w:uiPriority w:val="9"/>
    <w:rsid w:val="00942616"/>
    <w:rPr>
      <w:rFonts w:asciiTheme="majorHAnsi" w:eastAsiaTheme="majorEastAsia" w:hAnsiTheme="majorHAnsi" w:cstheme="majorBidi"/>
      <w:color w:val="2F5496" w:themeColor="accent1" w:themeShade="BF"/>
      <w:sz w:val="26"/>
      <w:szCs w:val="26"/>
      <w:lang w:val="es-ES_tradnl" w:eastAsia="es-ES"/>
    </w:rPr>
  </w:style>
  <w:style w:type="paragraph" w:styleId="Encabezado">
    <w:name w:val="header"/>
    <w:basedOn w:val="Normal"/>
    <w:link w:val="EncabezadoCar"/>
    <w:uiPriority w:val="99"/>
    <w:unhideWhenUsed/>
    <w:rsid w:val="00942616"/>
    <w:pPr>
      <w:tabs>
        <w:tab w:val="center" w:pos="4419"/>
        <w:tab w:val="right" w:pos="8838"/>
      </w:tabs>
    </w:pPr>
  </w:style>
  <w:style w:type="character" w:customStyle="1" w:styleId="EncabezadoCar">
    <w:name w:val="Encabezado Car"/>
    <w:basedOn w:val="Fuentedeprrafopredeter"/>
    <w:link w:val="Encabezado"/>
    <w:uiPriority w:val="99"/>
    <w:rsid w:val="00942616"/>
    <w:rPr>
      <w:rFonts w:eastAsiaTheme="minorEastAsia"/>
      <w:sz w:val="24"/>
      <w:szCs w:val="24"/>
      <w:lang w:val="es-ES_tradnl" w:eastAsia="es-ES"/>
    </w:rPr>
  </w:style>
  <w:style w:type="paragraph" w:styleId="Piedepgina">
    <w:name w:val="footer"/>
    <w:basedOn w:val="Normal"/>
    <w:link w:val="PiedepginaCar"/>
    <w:uiPriority w:val="99"/>
    <w:unhideWhenUsed/>
    <w:rsid w:val="00942616"/>
    <w:pPr>
      <w:tabs>
        <w:tab w:val="center" w:pos="4419"/>
        <w:tab w:val="right" w:pos="8838"/>
      </w:tabs>
    </w:pPr>
  </w:style>
  <w:style w:type="character" w:customStyle="1" w:styleId="PiedepginaCar">
    <w:name w:val="Pie de página Car"/>
    <w:basedOn w:val="Fuentedeprrafopredeter"/>
    <w:link w:val="Piedepgina"/>
    <w:uiPriority w:val="99"/>
    <w:rsid w:val="00942616"/>
    <w:rPr>
      <w:rFonts w:eastAsiaTheme="minorEastAsia"/>
      <w:sz w:val="24"/>
      <w:szCs w:val="24"/>
      <w:lang w:val="es-ES_tradnl" w:eastAsia="es-E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locked/>
    <w:rsid w:val="00942616"/>
    <w:rPr>
      <w:sz w:val="20"/>
      <w:szCs w:val="20"/>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942616"/>
    <w:rPr>
      <w:rFonts w:eastAsiaTheme="minorHAnsi"/>
      <w:sz w:val="20"/>
      <w:szCs w:val="20"/>
      <w:lang w:val="es-MX" w:eastAsia="en-US"/>
    </w:rPr>
  </w:style>
  <w:style w:type="character" w:customStyle="1" w:styleId="TextonotapieCar1">
    <w:name w:val="Texto nota pie Car1"/>
    <w:basedOn w:val="Fuentedeprrafopredeter"/>
    <w:uiPriority w:val="99"/>
    <w:semiHidden/>
    <w:rsid w:val="00942616"/>
    <w:rPr>
      <w:rFonts w:eastAsiaTheme="minorEastAsia"/>
      <w:sz w:val="20"/>
      <w:szCs w:val="20"/>
      <w:lang w:val="es-ES_tradnl" w:eastAsia="es-ES"/>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nhideWhenUsed/>
    <w:qFormat/>
    <w:rsid w:val="00942616"/>
    <w:rPr>
      <w:vertAlign w:val="superscript"/>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942616"/>
    <w:pPr>
      <w:ind w:left="720"/>
      <w:contextualSpacing/>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942616"/>
    <w:rPr>
      <w:rFonts w:eastAsiaTheme="minorEastAsia"/>
      <w:sz w:val="24"/>
      <w:szCs w:val="24"/>
      <w:lang w:val="es-ES_tradnl" w:eastAsia="es-ES"/>
    </w:rPr>
  </w:style>
  <w:style w:type="table" w:styleId="Tablanormal1">
    <w:name w:val="Plain Table 1"/>
    <w:basedOn w:val="Tablanormal"/>
    <w:uiPriority w:val="41"/>
    <w:rsid w:val="00942616"/>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ipervnculo">
    <w:name w:val="Hyperlink"/>
    <w:aliases w:val="Hipervínculo1,Hipervínculo11,Hipervínculo12,Hipervínculo13,Hipervínculo14,Hipervínculo15"/>
    <w:basedOn w:val="Fuentedeprrafopredeter"/>
    <w:uiPriority w:val="99"/>
    <w:unhideWhenUsed/>
    <w:qFormat/>
    <w:rsid w:val="004D1B9C"/>
    <w:rPr>
      <w:color w:val="0563C1" w:themeColor="hyperlink"/>
      <w:u w:val="single"/>
    </w:rPr>
  </w:style>
  <w:style w:type="table" w:styleId="Tablaconcuadrcula">
    <w:name w:val="Table Grid"/>
    <w:basedOn w:val="Tablanormal"/>
    <w:uiPriority w:val="39"/>
    <w:rsid w:val="002847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inespaciadoCar">
    <w:name w:val="Sin espaciado Car"/>
    <w:aliases w:val="Francesa Car,INAI Car"/>
    <w:link w:val="Sinespaciado"/>
    <w:uiPriority w:val="1"/>
    <w:locked/>
    <w:rsid w:val="00893F39"/>
    <w:rPr>
      <w:rFonts w:ascii="Times New Roman" w:eastAsia="Times New Roman" w:hAnsi="Times New Roman" w:cs="Times New Roman"/>
    </w:rPr>
  </w:style>
  <w:style w:type="paragraph" w:styleId="Sinespaciado">
    <w:name w:val="No Spacing"/>
    <w:aliases w:val="Francesa,INAI"/>
    <w:link w:val="SinespaciadoCar"/>
    <w:uiPriority w:val="1"/>
    <w:qFormat/>
    <w:rsid w:val="00893F39"/>
    <w:rPr>
      <w:rFonts w:ascii="Times New Roman" w:eastAsia="Times New Roman" w:hAnsi="Times New Roman" w:cs="Times New Roman"/>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3"/>
    <w:tblPr>
      <w:tblStyleRowBandSize w:val="1"/>
      <w:tblStyleColBandSize w:val="1"/>
      <w:tblCellMar>
        <w:left w:w="108" w:type="dxa"/>
        <w:right w:w="108" w:type="dxa"/>
      </w:tblCellMar>
    </w:tblPr>
  </w:style>
  <w:style w:type="table" w:customStyle="1" w:styleId="a0">
    <w:basedOn w:val="TableNormal3"/>
    <w:tblPr>
      <w:tblStyleRowBandSize w:val="1"/>
      <w:tblStyleColBandSize w:val="1"/>
      <w:tblCellMar>
        <w:left w:w="70" w:type="dxa"/>
        <w:right w:w="70" w:type="dxa"/>
      </w:tblCellMar>
    </w:tblPr>
  </w:style>
  <w:style w:type="table" w:customStyle="1" w:styleId="a1">
    <w:basedOn w:val="TableNormal3"/>
    <w:tblPr>
      <w:tblStyleRowBandSize w:val="1"/>
      <w:tblStyleColBandSize w:val="1"/>
      <w:tblCellMar>
        <w:left w:w="70" w:type="dxa"/>
        <w:right w:w="70" w:type="dxa"/>
      </w:tblCellMar>
    </w:tblPr>
  </w:style>
  <w:style w:type="table" w:customStyle="1" w:styleId="a2">
    <w:basedOn w:val="TableNormal3"/>
    <w:tblPr>
      <w:tblStyleRowBandSize w:val="1"/>
      <w:tblStyleColBandSize w:val="1"/>
      <w:tblCellMar>
        <w:left w:w="108" w:type="dxa"/>
        <w:right w:w="108" w:type="dxa"/>
      </w:tblCellMar>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3">
    <w:basedOn w:val="TableNormal3"/>
    <w:tblPr>
      <w:tblStyleRowBandSize w:val="1"/>
      <w:tblStyleColBandSize w:val="1"/>
      <w:tblCellMar>
        <w:left w:w="70" w:type="dxa"/>
        <w:right w:w="70" w:type="dxa"/>
      </w:tblCellMar>
    </w:tblPr>
  </w:style>
  <w:style w:type="table" w:customStyle="1" w:styleId="a4">
    <w:basedOn w:val="TableNormal3"/>
    <w:tblPr>
      <w:tblStyleRowBandSize w:val="1"/>
      <w:tblStyleColBandSize w:val="1"/>
      <w:tblCellMar>
        <w:left w:w="70" w:type="dxa"/>
        <w:right w:w="70" w:type="dxa"/>
      </w:tblCellMar>
    </w:tblPr>
  </w:style>
  <w:style w:type="character" w:styleId="Textoennegrita">
    <w:name w:val="Strong"/>
    <w:basedOn w:val="Fuentedeprrafopredeter"/>
    <w:uiPriority w:val="22"/>
    <w:qFormat/>
    <w:rsid w:val="007F0536"/>
    <w:rPr>
      <w:b/>
      <w:bCs/>
    </w:rPr>
  </w:style>
  <w:style w:type="paragraph" w:styleId="NormalWeb">
    <w:name w:val="Normal (Web)"/>
    <w:basedOn w:val="Normal"/>
    <w:uiPriority w:val="99"/>
    <w:unhideWhenUsed/>
    <w:rsid w:val="007F0536"/>
    <w:rPr>
      <w:rFonts w:ascii="Times New Roman" w:hAnsi="Times New Roman" w:cs="Times New Roman"/>
    </w:rPr>
  </w:style>
  <w:style w:type="table" w:customStyle="1" w:styleId="a5">
    <w:basedOn w:val="TableNormal2"/>
    <w:tblPr>
      <w:tblStyleRowBandSize w:val="1"/>
      <w:tblStyleColBandSize w:val="1"/>
      <w:tblCellMar>
        <w:left w:w="115" w:type="dxa"/>
        <w:right w:w="115" w:type="dxa"/>
      </w:tblCellMar>
    </w:tblPr>
  </w:style>
  <w:style w:type="table" w:customStyle="1" w:styleId="a6">
    <w:basedOn w:val="TableNormal2"/>
    <w:tblPr>
      <w:tblStyleRowBandSize w:val="1"/>
      <w:tblStyleColBandSize w:val="1"/>
      <w:tblCellMar>
        <w:left w:w="70" w:type="dxa"/>
        <w:right w:w="70" w:type="dxa"/>
      </w:tblCellMar>
    </w:tblPr>
  </w:style>
  <w:style w:type="table" w:customStyle="1" w:styleId="a7">
    <w:basedOn w:val="TableNormal2"/>
    <w:tblPr>
      <w:tblStyleRowBandSize w:val="1"/>
      <w:tblStyleColBandSize w:val="1"/>
      <w:tblCellMar>
        <w:left w:w="70" w:type="dxa"/>
        <w:right w:w="70" w:type="dxa"/>
      </w:tblCellMar>
    </w:tblPr>
  </w:style>
  <w:style w:type="table" w:customStyle="1" w:styleId="a8">
    <w:basedOn w:val="TableNormal1"/>
    <w:tblPr>
      <w:tblStyleRowBandSize w:val="1"/>
      <w:tblStyleColBandSize w:val="1"/>
      <w:tblCellMar>
        <w:left w:w="108" w:type="dxa"/>
        <w:right w:w="108" w:type="dxa"/>
      </w:tblCellMar>
    </w:tblPr>
  </w:style>
  <w:style w:type="table" w:customStyle="1" w:styleId="a9">
    <w:basedOn w:val="TableNormal1"/>
    <w:tblPr>
      <w:tblStyleRowBandSize w:val="1"/>
      <w:tblStyleColBandSize w:val="1"/>
      <w:tblCellMar>
        <w:left w:w="115" w:type="dxa"/>
        <w:right w:w="115" w:type="dxa"/>
      </w:tblCellMar>
    </w:tblPr>
  </w:style>
  <w:style w:type="table" w:customStyle="1" w:styleId="aa">
    <w:basedOn w:val="TableNormal1"/>
    <w:tblPr>
      <w:tblStyleRowBandSize w:val="1"/>
      <w:tblStyleColBandSize w:val="1"/>
      <w:tblCellMar>
        <w:left w:w="70" w:type="dxa"/>
        <w:right w:w="70" w:type="dxa"/>
      </w:tblCellMar>
    </w:tblPr>
  </w:style>
  <w:style w:type="table" w:customStyle="1" w:styleId="ab">
    <w:basedOn w:val="TableNormal1"/>
    <w:tblPr>
      <w:tblStyleRowBandSize w:val="1"/>
      <w:tblStyleColBandSize w:val="1"/>
      <w:tblCellMar>
        <w:left w:w="70" w:type="dxa"/>
        <w:right w:w="70" w:type="dxa"/>
      </w:tblCellMar>
    </w:tblPr>
  </w:style>
  <w:style w:type="table" w:customStyle="1" w:styleId="ac">
    <w:basedOn w:val="TableNormal0"/>
    <w:tblPr>
      <w:tblStyleRowBandSize w:val="1"/>
      <w:tblStyleColBandSize w:val="1"/>
      <w:tblCellMar>
        <w:left w:w="115" w:type="dxa"/>
        <w:right w:w="115" w:type="dxa"/>
      </w:tblCellMar>
    </w:tblPr>
  </w:style>
  <w:style w:type="table" w:customStyle="1" w:styleId="ad">
    <w:basedOn w:val="TableNormal0"/>
    <w:tblPr>
      <w:tblStyleRowBandSize w:val="1"/>
      <w:tblStyleColBandSize w:val="1"/>
      <w:tblCellMar>
        <w:left w:w="70" w:type="dxa"/>
        <w:right w:w="70" w:type="dxa"/>
      </w:tblCellMar>
    </w:tblPr>
  </w:style>
  <w:style w:type="table" w:customStyle="1" w:styleId="ae">
    <w:basedOn w:val="TableNormal0"/>
    <w:tblPr>
      <w:tblStyleRowBandSize w:val="1"/>
      <w:tblStyleColBandSize w:val="1"/>
      <w:tblCellMar>
        <w:left w:w="7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1831877">
      <w:bodyDiv w:val="1"/>
      <w:marLeft w:val="0"/>
      <w:marRight w:val="0"/>
      <w:marTop w:val="0"/>
      <w:marBottom w:val="0"/>
      <w:divBdr>
        <w:top w:val="none" w:sz="0" w:space="0" w:color="auto"/>
        <w:left w:val="none" w:sz="0" w:space="0" w:color="auto"/>
        <w:bottom w:val="none" w:sz="0" w:space="0" w:color="auto"/>
        <w:right w:val="none" w:sz="0" w:space="0" w:color="auto"/>
      </w:divBdr>
      <w:divsChild>
        <w:div w:id="1868789291">
          <w:marLeft w:val="0"/>
          <w:marRight w:val="0"/>
          <w:marTop w:val="0"/>
          <w:marBottom w:val="0"/>
          <w:divBdr>
            <w:top w:val="none" w:sz="0" w:space="0" w:color="auto"/>
            <w:left w:val="none" w:sz="0" w:space="0" w:color="auto"/>
            <w:bottom w:val="none" w:sz="0" w:space="0" w:color="auto"/>
            <w:right w:val="none" w:sz="0" w:space="0" w:color="auto"/>
          </w:divBdr>
        </w:div>
      </w:divsChild>
    </w:div>
    <w:div w:id="467403055">
      <w:bodyDiv w:val="1"/>
      <w:marLeft w:val="0"/>
      <w:marRight w:val="0"/>
      <w:marTop w:val="0"/>
      <w:marBottom w:val="0"/>
      <w:divBdr>
        <w:top w:val="none" w:sz="0" w:space="0" w:color="auto"/>
        <w:left w:val="none" w:sz="0" w:space="0" w:color="auto"/>
        <w:bottom w:val="none" w:sz="0" w:space="0" w:color="auto"/>
        <w:right w:val="none" w:sz="0" w:space="0" w:color="auto"/>
      </w:divBdr>
    </w:div>
    <w:div w:id="503130311">
      <w:bodyDiv w:val="1"/>
      <w:marLeft w:val="0"/>
      <w:marRight w:val="0"/>
      <w:marTop w:val="0"/>
      <w:marBottom w:val="0"/>
      <w:divBdr>
        <w:top w:val="none" w:sz="0" w:space="0" w:color="auto"/>
        <w:left w:val="none" w:sz="0" w:space="0" w:color="auto"/>
        <w:bottom w:val="none" w:sz="0" w:space="0" w:color="auto"/>
        <w:right w:val="none" w:sz="0" w:space="0" w:color="auto"/>
      </w:divBdr>
    </w:div>
    <w:div w:id="993224066">
      <w:bodyDiv w:val="1"/>
      <w:marLeft w:val="0"/>
      <w:marRight w:val="0"/>
      <w:marTop w:val="0"/>
      <w:marBottom w:val="0"/>
      <w:divBdr>
        <w:top w:val="none" w:sz="0" w:space="0" w:color="auto"/>
        <w:left w:val="none" w:sz="0" w:space="0" w:color="auto"/>
        <w:bottom w:val="none" w:sz="0" w:space="0" w:color="auto"/>
        <w:right w:val="none" w:sz="0" w:space="0" w:color="auto"/>
      </w:divBdr>
    </w:div>
    <w:div w:id="1382436906">
      <w:bodyDiv w:val="1"/>
      <w:marLeft w:val="0"/>
      <w:marRight w:val="0"/>
      <w:marTop w:val="0"/>
      <w:marBottom w:val="0"/>
      <w:divBdr>
        <w:top w:val="none" w:sz="0" w:space="0" w:color="auto"/>
        <w:left w:val="none" w:sz="0" w:space="0" w:color="auto"/>
        <w:bottom w:val="none" w:sz="0" w:space="0" w:color="auto"/>
        <w:right w:val="none" w:sz="0" w:space="0" w:color="auto"/>
      </w:divBdr>
    </w:div>
    <w:div w:id="1725055612">
      <w:bodyDiv w:val="1"/>
      <w:marLeft w:val="0"/>
      <w:marRight w:val="0"/>
      <w:marTop w:val="0"/>
      <w:marBottom w:val="0"/>
      <w:divBdr>
        <w:top w:val="none" w:sz="0" w:space="0" w:color="auto"/>
        <w:left w:val="none" w:sz="0" w:space="0" w:color="auto"/>
        <w:bottom w:val="none" w:sz="0" w:space="0" w:color="auto"/>
        <w:right w:val="none" w:sz="0" w:space="0" w:color="auto"/>
      </w:divBdr>
    </w:div>
    <w:div w:id="1784152510">
      <w:bodyDiv w:val="1"/>
      <w:marLeft w:val="0"/>
      <w:marRight w:val="0"/>
      <w:marTop w:val="0"/>
      <w:marBottom w:val="0"/>
      <w:divBdr>
        <w:top w:val="none" w:sz="0" w:space="0" w:color="auto"/>
        <w:left w:val="none" w:sz="0" w:space="0" w:color="auto"/>
        <w:bottom w:val="none" w:sz="0" w:space="0" w:color="auto"/>
        <w:right w:val="none" w:sz="0" w:space="0" w:color="auto"/>
      </w:divBdr>
    </w:div>
    <w:div w:id="1800219027">
      <w:bodyDiv w:val="1"/>
      <w:marLeft w:val="0"/>
      <w:marRight w:val="0"/>
      <w:marTop w:val="0"/>
      <w:marBottom w:val="0"/>
      <w:divBdr>
        <w:top w:val="none" w:sz="0" w:space="0" w:color="auto"/>
        <w:left w:val="none" w:sz="0" w:space="0" w:color="auto"/>
        <w:bottom w:val="none" w:sz="0" w:space="0" w:color="auto"/>
        <w:right w:val="none" w:sz="0" w:space="0" w:color="auto"/>
      </w:divBdr>
    </w:div>
    <w:div w:id="19917913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javascript:AbrirModal(1)"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7GIap4qYzN+OY/j8h9FT7y39NiA==">CgMxLjAyCGguZ2pkZ3hzMgloLjMwajB6bGwyCWguMWZvYjl0ZTIOaC5yMHQzazNqZ3FvMWIyCWguM3pueXNoNzIOaC5jMDRhc2RtMHFxM20yCWguMmV0OTJwMDIIaC50eWpjd3QyCWguM2R5NnZrbTIJaC4xdDNoNXNmMgloLjI2aW4xcmcyCWguMTdkcDh2dTIJaC40ZDM0b2c4OAByITFFQzU2ODNmNEd0RWhTTGxuSk55Z2N5dmlZYUVSQVVzTw==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21</Pages>
  <Words>5280</Words>
  <Characters>29041</Characters>
  <Application>Microsoft Office Word</Application>
  <DocSecurity>0</DocSecurity>
  <Lines>242</Lines>
  <Paragraphs>68</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34253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Paola Belen Sanchez Estrada</dc:creator>
  <cp:lastModifiedBy>Cuenta Microsoft</cp:lastModifiedBy>
  <cp:revision>30</cp:revision>
  <dcterms:created xsi:type="dcterms:W3CDTF">2026-04-14T15:09:00Z</dcterms:created>
  <dcterms:modified xsi:type="dcterms:W3CDTF">2026-05-06T18:23:00Z</dcterms:modified>
</cp:coreProperties>
</file>