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74C4D8" w14:textId="017A4FB1" w:rsidR="00882ED4" w:rsidRPr="0019589B" w:rsidRDefault="00104B91">
      <w:pPr>
        <w:spacing w:line="360" w:lineRule="auto"/>
        <w:jc w:val="both"/>
        <w:rPr>
          <w:rFonts w:ascii="Palatino Linotype" w:eastAsia="Palatino Linotype" w:hAnsi="Palatino Linotype" w:cs="Palatino Linotype"/>
          <w:b/>
          <w:bCs/>
        </w:rPr>
      </w:pPr>
      <w:r w:rsidRPr="0019589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Pr="0019589B">
        <w:rPr>
          <w:rFonts w:ascii="Palatino Linotype" w:eastAsia="Palatino Linotype" w:hAnsi="Palatino Linotype" w:cs="Palatino Linotype"/>
          <w:b/>
          <w:bCs/>
        </w:rPr>
        <w:t>veintidós</w:t>
      </w:r>
      <w:r w:rsidR="0019589B">
        <w:rPr>
          <w:rFonts w:ascii="Palatino Linotype" w:eastAsia="Palatino Linotype" w:hAnsi="Palatino Linotype" w:cs="Palatino Linotype"/>
          <w:b/>
          <w:bCs/>
        </w:rPr>
        <w:t xml:space="preserve"> (22)</w:t>
      </w:r>
      <w:r w:rsidRPr="0019589B">
        <w:rPr>
          <w:rFonts w:ascii="Palatino Linotype" w:eastAsia="Palatino Linotype" w:hAnsi="Palatino Linotype" w:cs="Palatino Linotype"/>
          <w:b/>
          <w:bCs/>
        </w:rPr>
        <w:t xml:space="preserve"> de abril de dos mil veintiséis.</w:t>
      </w:r>
    </w:p>
    <w:p w14:paraId="06B08603" w14:textId="77777777" w:rsidR="00882ED4" w:rsidRPr="0019589B" w:rsidRDefault="00882ED4">
      <w:pPr>
        <w:jc w:val="both"/>
        <w:rPr>
          <w:rFonts w:ascii="Palatino Linotype" w:eastAsia="Palatino Linotype" w:hAnsi="Palatino Linotype" w:cs="Palatino Linotype"/>
        </w:rPr>
      </w:pPr>
    </w:p>
    <w:p w14:paraId="3D11D803" w14:textId="5A6CD820" w:rsidR="00882ED4" w:rsidRPr="0019589B" w:rsidRDefault="00104B91">
      <w:pPr>
        <w:spacing w:line="360" w:lineRule="auto"/>
        <w:jc w:val="both"/>
        <w:rPr>
          <w:rFonts w:ascii="Palatino Linotype" w:eastAsia="Palatino Linotype" w:hAnsi="Palatino Linotype" w:cs="Palatino Linotype"/>
        </w:rPr>
      </w:pPr>
      <w:r w:rsidRPr="0019589B">
        <w:rPr>
          <w:rFonts w:ascii="Palatino Linotype" w:eastAsia="Palatino Linotype" w:hAnsi="Palatino Linotype" w:cs="Palatino Linotype"/>
          <w:b/>
          <w:bCs/>
        </w:rPr>
        <w:t>VISTO</w:t>
      </w:r>
      <w:r w:rsidRPr="0019589B">
        <w:rPr>
          <w:rFonts w:ascii="Palatino Linotype" w:eastAsia="Palatino Linotype" w:hAnsi="Palatino Linotype" w:cs="Palatino Linotype"/>
        </w:rPr>
        <w:t xml:space="preserve"> el expediente electrónico formado con motivo del recurso de revisión </w:t>
      </w:r>
      <w:r w:rsidRPr="0019589B">
        <w:rPr>
          <w:rFonts w:ascii="Palatino Linotype" w:eastAsia="Palatino Linotype" w:hAnsi="Palatino Linotype" w:cs="Palatino Linotype"/>
          <w:b/>
          <w:bCs/>
        </w:rPr>
        <w:t xml:space="preserve">11858/INFOEM/IP/RR/2025, </w:t>
      </w:r>
      <w:r w:rsidRPr="0019589B">
        <w:rPr>
          <w:rFonts w:ascii="Palatino Linotype" w:eastAsia="Palatino Linotype" w:hAnsi="Palatino Linotype" w:cs="Palatino Linotype"/>
        </w:rPr>
        <w:t xml:space="preserve">promovido por </w:t>
      </w:r>
      <w:r w:rsidR="00522C41">
        <w:rPr>
          <w:rFonts w:ascii="Palatino Linotype" w:eastAsia="Palatino Linotype" w:hAnsi="Palatino Linotype" w:cs="Palatino Linotype"/>
          <w:b/>
        </w:rPr>
        <w:t>XXXX</w:t>
      </w:r>
      <w:r w:rsidRPr="0019589B">
        <w:rPr>
          <w:rFonts w:ascii="Palatino Linotype" w:eastAsia="Palatino Linotype" w:hAnsi="Palatino Linotype" w:cs="Palatino Linotype"/>
          <w:b/>
          <w:bCs/>
        </w:rPr>
        <w:t>,</w:t>
      </w:r>
      <w:r w:rsidRPr="0019589B">
        <w:rPr>
          <w:rFonts w:ascii="Palatino Linotype" w:eastAsia="Palatino Linotype" w:hAnsi="Palatino Linotype" w:cs="Palatino Linotype"/>
        </w:rPr>
        <w:t xml:space="preserve"> </w:t>
      </w:r>
      <w:r w:rsidR="00D015C9" w:rsidRPr="0019589B">
        <w:rPr>
          <w:rFonts w:ascii="Palatino Linotype" w:eastAsia="Palatino Linotype" w:hAnsi="Palatino Linotype" w:cs="Palatino Linotype"/>
        </w:rPr>
        <w:t xml:space="preserve">en </w:t>
      </w:r>
      <w:r w:rsidR="0019589B">
        <w:rPr>
          <w:rFonts w:ascii="Palatino Linotype" w:eastAsia="Palatino Linotype" w:hAnsi="Palatino Linotype" w:cs="Palatino Linotype"/>
        </w:rPr>
        <w:t xml:space="preserve">lo sucesivo </w:t>
      </w:r>
      <w:r w:rsidR="00D015C9" w:rsidRPr="0019589B">
        <w:rPr>
          <w:rFonts w:ascii="Palatino Linotype" w:eastAsia="Palatino Linotype" w:hAnsi="Palatino Linotype" w:cs="Palatino Linotype"/>
        </w:rPr>
        <w:t xml:space="preserve"> </w:t>
      </w:r>
      <w:r w:rsidR="00D015C9" w:rsidRPr="0019589B">
        <w:rPr>
          <w:rFonts w:ascii="Palatino Linotype" w:eastAsia="Palatino Linotype" w:hAnsi="Palatino Linotype" w:cs="Palatino Linotype"/>
          <w:b/>
        </w:rPr>
        <w:t>EL RECURRENTE</w:t>
      </w:r>
      <w:r w:rsidR="00D015C9" w:rsidRPr="0019589B">
        <w:rPr>
          <w:rFonts w:ascii="Palatino Linotype" w:eastAsia="Palatino Linotype" w:hAnsi="Palatino Linotype" w:cs="Palatino Linotype"/>
        </w:rPr>
        <w:t xml:space="preserve">, </w:t>
      </w:r>
      <w:r w:rsidRPr="0019589B">
        <w:rPr>
          <w:rFonts w:ascii="Palatino Linotype" w:eastAsia="Palatino Linotype" w:hAnsi="Palatino Linotype" w:cs="Palatino Linotype"/>
        </w:rPr>
        <w:t xml:space="preserve">en contra de la respuesta de la </w:t>
      </w:r>
      <w:r w:rsidRPr="0019589B">
        <w:rPr>
          <w:rFonts w:ascii="Palatino Linotype" w:eastAsia="Palatino Linotype" w:hAnsi="Palatino Linotype" w:cs="Palatino Linotype"/>
          <w:b/>
          <w:bCs/>
          <w:color w:val="000000"/>
        </w:rPr>
        <w:t>Secretaría de Seguridad</w:t>
      </w:r>
      <w:r w:rsidRPr="0019589B">
        <w:rPr>
          <w:rFonts w:ascii="Palatino Linotype" w:eastAsia="Palatino Linotype" w:hAnsi="Palatino Linotype" w:cs="Palatino Linotype"/>
          <w:b/>
          <w:bCs/>
        </w:rPr>
        <w:t xml:space="preserve">, </w:t>
      </w:r>
      <w:r w:rsidRPr="0019589B">
        <w:rPr>
          <w:rFonts w:ascii="Palatino Linotype" w:eastAsia="Palatino Linotype" w:hAnsi="Palatino Linotype" w:cs="Palatino Linotype"/>
        </w:rPr>
        <w:t>en adelante el</w:t>
      </w:r>
      <w:r w:rsidRPr="0019589B">
        <w:rPr>
          <w:rFonts w:ascii="Palatino Linotype" w:eastAsia="Palatino Linotype" w:hAnsi="Palatino Linotype" w:cs="Palatino Linotype"/>
          <w:b/>
          <w:bCs/>
        </w:rPr>
        <w:t xml:space="preserve"> SUJETO OBLIGADO</w:t>
      </w:r>
      <w:r w:rsidRPr="0019589B">
        <w:rPr>
          <w:rFonts w:ascii="Palatino Linotype" w:eastAsia="Palatino Linotype" w:hAnsi="Palatino Linotype" w:cs="Palatino Linotype"/>
        </w:rPr>
        <w:t>, por lo que se procede a dictar la presente resolución, con base en los siguientes:</w:t>
      </w:r>
    </w:p>
    <w:p w14:paraId="7098CA65" w14:textId="77777777" w:rsidR="00882ED4" w:rsidRDefault="00882ED4">
      <w:pPr>
        <w:jc w:val="both"/>
        <w:rPr>
          <w:rFonts w:ascii="Palatino Linotype" w:eastAsia="Palatino Linotype" w:hAnsi="Palatino Linotype" w:cs="Palatino Linotype"/>
        </w:rPr>
      </w:pPr>
    </w:p>
    <w:p w14:paraId="4B7BDE0C" w14:textId="77777777" w:rsidR="0019589B" w:rsidRPr="0019589B" w:rsidRDefault="0019589B">
      <w:pPr>
        <w:jc w:val="both"/>
        <w:rPr>
          <w:rFonts w:ascii="Palatino Linotype" w:eastAsia="Palatino Linotype" w:hAnsi="Palatino Linotype" w:cs="Palatino Linotype"/>
        </w:rPr>
      </w:pPr>
    </w:p>
    <w:p w14:paraId="309986B1" w14:textId="77777777" w:rsidR="00882ED4" w:rsidRPr="0019589B" w:rsidRDefault="00104B91">
      <w:pPr>
        <w:keepNext/>
        <w:keepLines/>
        <w:spacing w:line="360" w:lineRule="auto"/>
        <w:jc w:val="center"/>
        <w:rPr>
          <w:rFonts w:ascii="Palatino Linotype" w:eastAsia="Palatino Linotype" w:hAnsi="Palatino Linotype" w:cs="Palatino Linotype"/>
          <w:b/>
          <w:bCs/>
        </w:rPr>
      </w:pPr>
      <w:r w:rsidRPr="0019589B">
        <w:rPr>
          <w:rFonts w:ascii="Palatino Linotype" w:eastAsia="Palatino Linotype" w:hAnsi="Palatino Linotype" w:cs="Palatino Linotype"/>
          <w:b/>
          <w:bCs/>
        </w:rPr>
        <w:t>A N T E C E D E N T E S</w:t>
      </w:r>
    </w:p>
    <w:p w14:paraId="0CD113D6" w14:textId="77777777" w:rsidR="00882ED4" w:rsidRPr="0019589B" w:rsidRDefault="00882ED4">
      <w:pPr>
        <w:rPr>
          <w:rFonts w:ascii="Palatino Linotype" w:eastAsia="Palatino Linotype" w:hAnsi="Palatino Linotype" w:cs="Palatino Linotype"/>
        </w:rPr>
      </w:pPr>
    </w:p>
    <w:p w14:paraId="4BF2C2EC" w14:textId="77777777" w:rsidR="00882ED4" w:rsidRPr="0019589B" w:rsidRDefault="00104B91">
      <w:pPr>
        <w:numPr>
          <w:ilvl w:val="0"/>
          <w:numId w:val="1"/>
        </w:numPr>
        <w:spacing w:line="360" w:lineRule="auto"/>
        <w:ind w:left="0" w:firstLine="0"/>
        <w:jc w:val="both"/>
        <w:rPr>
          <w:rFonts w:ascii="Palatino Linotype" w:eastAsia="Palatino Linotype" w:hAnsi="Palatino Linotype" w:cs="Palatino Linotype"/>
        </w:rPr>
      </w:pPr>
      <w:bookmarkStart w:id="0" w:name="_heading=h.jzwmmbw05vt4" w:colFirst="0" w:colLast="0"/>
      <w:bookmarkEnd w:id="0"/>
      <w:r w:rsidRPr="0019589B">
        <w:rPr>
          <w:rFonts w:ascii="Palatino Linotype" w:eastAsia="Palatino Linotype" w:hAnsi="Palatino Linotype" w:cs="Palatino Linotype"/>
        </w:rPr>
        <w:t xml:space="preserve">El </w:t>
      </w:r>
      <w:r w:rsidRPr="0019589B">
        <w:rPr>
          <w:rFonts w:ascii="Palatino Linotype" w:eastAsia="Palatino Linotype" w:hAnsi="Palatino Linotype" w:cs="Palatino Linotype"/>
          <w:b/>
          <w:bCs/>
        </w:rPr>
        <w:t>dos de septiembre de dos mil veinticinco</w:t>
      </w:r>
      <w:r w:rsidRPr="0019589B">
        <w:rPr>
          <w:rFonts w:ascii="Palatino Linotype" w:eastAsia="Palatino Linotype" w:hAnsi="Palatino Linotype" w:cs="Palatino Linotype"/>
        </w:rPr>
        <w:t>, la</w:t>
      </w:r>
      <w:r w:rsidRPr="0019589B">
        <w:rPr>
          <w:rFonts w:ascii="Palatino Linotype" w:eastAsia="Palatino Linotype" w:hAnsi="Palatino Linotype" w:cs="Palatino Linotype"/>
          <w:b/>
          <w:bCs/>
        </w:rPr>
        <w:t xml:space="preserve"> RECURRENTE </w:t>
      </w:r>
      <w:r w:rsidRPr="0019589B">
        <w:rPr>
          <w:rFonts w:ascii="Palatino Linotype" w:eastAsia="Palatino Linotype" w:hAnsi="Palatino Linotype" w:cs="Palatino Linotype"/>
        </w:rPr>
        <w:t xml:space="preserve">presentó ante el </w:t>
      </w:r>
      <w:r w:rsidRPr="0019589B">
        <w:rPr>
          <w:rFonts w:ascii="Palatino Linotype" w:eastAsia="Palatino Linotype" w:hAnsi="Palatino Linotype" w:cs="Palatino Linotype"/>
          <w:b/>
          <w:bCs/>
        </w:rPr>
        <w:t>SUJETO OBLIGADO,</w:t>
      </w:r>
      <w:r w:rsidRPr="0019589B">
        <w:rPr>
          <w:rFonts w:ascii="Palatino Linotype" w:eastAsia="Palatino Linotype" w:hAnsi="Palatino Linotype" w:cs="Palatino Linotype"/>
        </w:rPr>
        <w:t xml:space="preserve"> a través del el Sistema de Acceso a la Información Mexiquense </w:t>
      </w:r>
      <w:r w:rsidRPr="0019589B">
        <w:rPr>
          <w:rFonts w:ascii="Palatino Linotype" w:eastAsia="Palatino Linotype" w:hAnsi="Palatino Linotype" w:cs="Palatino Linotype"/>
          <w:b/>
          <w:bCs/>
        </w:rPr>
        <w:t>(SAIMEX),</w:t>
      </w:r>
      <w:r w:rsidRPr="0019589B">
        <w:rPr>
          <w:rFonts w:ascii="Palatino Linotype" w:eastAsia="Palatino Linotype" w:hAnsi="Palatino Linotype" w:cs="Palatino Linotype"/>
        </w:rPr>
        <w:t xml:space="preserve"> la solicitud de información pública </w:t>
      </w:r>
      <w:r w:rsidRPr="0019589B">
        <w:rPr>
          <w:rFonts w:ascii="Palatino Linotype" w:eastAsia="Palatino Linotype" w:hAnsi="Palatino Linotype" w:cs="Palatino Linotype"/>
          <w:b/>
          <w:bCs/>
        </w:rPr>
        <w:t>00453/SSEM/IP/2025</w:t>
      </w:r>
      <w:r w:rsidRPr="0019589B">
        <w:rPr>
          <w:rFonts w:ascii="Palatino Linotype" w:eastAsia="Palatino Linotype" w:hAnsi="Palatino Linotype" w:cs="Palatino Linotype"/>
        </w:rPr>
        <w:t>, en la que solicitó:</w:t>
      </w:r>
    </w:p>
    <w:p w14:paraId="3B2CAAD5" w14:textId="77777777" w:rsidR="00882ED4" w:rsidRPr="0019589B" w:rsidRDefault="00882ED4">
      <w:pPr>
        <w:jc w:val="both"/>
        <w:rPr>
          <w:rFonts w:ascii="Palatino Linotype" w:eastAsia="Palatino Linotype" w:hAnsi="Palatino Linotype" w:cs="Palatino Linotype"/>
          <w:i/>
          <w:iCs/>
        </w:rPr>
      </w:pPr>
    </w:p>
    <w:p w14:paraId="3BA271B7" w14:textId="77777777" w:rsidR="00882ED4" w:rsidRPr="0019589B" w:rsidRDefault="00104B91">
      <w:pPr>
        <w:ind w:left="1134" w:right="1389"/>
        <w:jc w:val="both"/>
        <w:rPr>
          <w:rFonts w:ascii="Palatino Linotype" w:eastAsia="Palatino Linotype" w:hAnsi="Palatino Linotype" w:cs="Palatino Linotype"/>
          <w:i/>
          <w:iCs/>
        </w:rPr>
      </w:pPr>
      <w:r w:rsidRPr="0019589B">
        <w:rPr>
          <w:rFonts w:ascii="Palatino Linotype" w:eastAsia="Palatino Linotype" w:hAnsi="Palatino Linotype" w:cs="Palatino Linotype"/>
          <w:i/>
          <w:iCs/>
          <w:color w:val="000000"/>
        </w:rPr>
        <w:t xml:space="preserve">“certificaciones de los directores” (Sic) </w:t>
      </w:r>
    </w:p>
    <w:p w14:paraId="61F14621" w14:textId="77777777" w:rsidR="00882ED4" w:rsidRPr="0019589B" w:rsidRDefault="00882ED4">
      <w:pPr>
        <w:pBdr>
          <w:top w:val="nil"/>
          <w:left w:val="nil"/>
          <w:bottom w:val="nil"/>
          <w:right w:val="nil"/>
          <w:between w:val="nil"/>
        </w:pBdr>
        <w:jc w:val="both"/>
        <w:rPr>
          <w:rFonts w:ascii="Palatino Linotype" w:eastAsia="Palatino Linotype" w:hAnsi="Palatino Linotype" w:cs="Palatino Linotype"/>
          <w:color w:val="000000"/>
        </w:rPr>
      </w:pPr>
    </w:p>
    <w:p w14:paraId="001C593A" w14:textId="77777777" w:rsidR="00882ED4" w:rsidRPr="0019589B" w:rsidRDefault="00104B91">
      <w:pPr>
        <w:numPr>
          <w:ilvl w:val="0"/>
          <w:numId w:val="1"/>
        </w:numPr>
        <w:spacing w:line="360" w:lineRule="auto"/>
        <w:ind w:left="0" w:firstLine="0"/>
        <w:jc w:val="both"/>
        <w:rPr>
          <w:rFonts w:ascii="Palatino Linotype" w:eastAsia="Palatino Linotype" w:hAnsi="Palatino Linotype" w:cs="Palatino Linotype"/>
        </w:rPr>
      </w:pPr>
      <w:r w:rsidRPr="0019589B">
        <w:rPr>
          <w:rFonts w:ascii="Palatino Linotype" w:eastAsia="Palatino Linotype" w:hAnsi="Palatino Linotype" w:cs="Palatino Linotype"/>
        </w:rPr>
        <w:t xml:space="preserve">Se hace constar que se señaló como modalidad de entrega de la información a través del </w:t>
      </w:r>
      <w:r w:rsidRPr="0019589B">
        <w:rPr>
          <w:rFonts w:ascii="Palatino Linotype" w:eastAsia="Palatino Linotype" w:hAnsi="Palatino Linotype" w:cs="Palatino Linotype"/>
          <w:b/>
          <w:bCs/>
        </w:rPr>
        <w:t>SAIMEX.</w:t>
      </w:r>
    </w:p>
    <w:p w14:paraId="5A97B580" w14:textId="77777777" w:rsidR="00882ED4" w:rsidRPr="0019589B" w:rsidRDefault="00882ED4">
      <w:pPr>
        <w:spacing w:line="360" w:lineRule="auto"/>
        <w:jc w:val="both"/>
        <w:rPr>
          <w:rFonts w:ascii="Palatino Linotype" w:eastAsia="Palatino Linotype" w:hAnsi="Palatino Linotype" w:cs="Palatino Linotype"/>
        </w:rPr>
      </w:pPr>
    </w:p>
    <w:p w14:paraId="091AC885" w14:textId="77777777" w:rsidR="00882ED4" w:rsidRPr="0019589B" w:rsidRDefault="00104B91">
      <w:pPr>
        <w:numPr>
          <w:ilvl w:val="0"/>
          <w:numId w:val="1"/>
        </w:numPr>
        <w:spacing w:line="360" w:lineRule="auto"/>
        <w:ind w:left="0" w:firstLine="0"/>
        <w:jc w:val="both"/>
        <w:rPr>
          <w:rFonts w:ascii="Palatino Linotype" w:eastAsia="Palatino Linotype" w:hAnsi="Palatino Linotype" w:cs="Palatino Linotype"/>
        </w:rPr>
      </w:pPr>
      <w:r w:rsidRPr="0019589B">
        <w:rPr>
          <w:rFonts w:ascii="Palatino Linotype" w:eastAsia="Palatino Linotype" w:hAnsi="Palatino Linotype" w:cs="Palatino Linotype"/>
        </w:rPr>
        <w:t xml:space="preserve">El </w:t>
      </w:r>
      <w:r w:rsidRPr="0019589B">
        <w:rPr>
          <w:rFonts w:ascii="Palatino Linotype" w:eastAsia="Palatino Linotype" w:hAnsi="Palatino Linotype" w:cs="Palatino Linotype"/>
          <w:b/>
          <w:bCs/>
        </w:rPr>
        <w:t xml:space="preserve">cuatro de septiembre de dos mil veinticinco, </w:t>
      </w:r>
      <w:r w:rsidRPr="0019589B">
        <w:rPr>
          <w:rFonts w:ascii="Palatino Linotype" w:eastAsia="Palatino Linotype" w:hAnsi="Palatino Linotype" w:cs="Palatino Linotype"/>
        </w:rPr>
        <w:t xml:space="preserve">el </w:t>
      </w:r>
      <w:r w:rsidRPr="0019589B">
        <w:rPr>
          <w:rFonts w:ascii="Palatino Linotype" w:eastAsia="Palatino Linotype" w:hAnsi="Palatino Linotype" w:cs="Palatino Linotype"/>
          <w:b/>
          <w:bCs/>
        </w:rPr>
        <w:t xml:space="preserve">SUJETO OBLIGADO </w:t>
      </w:r>
      <w:r w:rsidRPr="0019589B">
        <w:rPr>
          <w:rFonts w:ascii="Palatino Linotype" w:eastAsia="Palatino Linotype" w:hAnsi="Palatino Linotype" w:cs="Palatino Linotype"/>
        </w:rPr>
        <w:t xml:space="preserve">notifico la solicitud de aclaración, mediante la cual se indicó la siguiente. </w:t>
      </w:r>
    </w:p>
    <w:p w14:paraId="638B5016" w14:textId="77777777" w:rsidR="00882ED4" w:rsidRPr="0019589B" w:rsidRDefault="00882ED4">
      <w:pPr>
        <w:pBdr>
          <w:top w:val="nil"/>
          <w:left w:val="nil"/>
          <w:bottom w:val="nil"/>
          <w:right w:val="nil"/>
          <w:between w:val="nil"/>
        </w:pBdr>
        <w:ind w:left="720"/>
        <w:rPr>
          <w:rFonts w:ascii="Palatino Linotype" w:eastAsia="Palatino Linotype" w:hAnsi="Palatino Linotype" w:cs="Palatino Linotype"/>
          <w:color w:val="000000"/>
        </w:rPr>
      </w:pPr>
    </w:p>
    <w:p w14:paraId="728C378D" w14:textId="77777777" w:rsidR="00882ED4" w:rsidRPr="0019589B" w:rsidRDefault="00104B91">
      <w:pPr>
        <w:pBdr>
          <w:top w:val="nil"/>
          <w:left w:val="nil"/>
          <w:bottom w:val="nil"/>
          <w:right w:val="nil"/>
          <w:between w:val="nil"/>
        </w:pBdr>
        <w:ind w:left="720"/>
        <w:rPr>
          <w:rFonts w:ascii="Palatino Linotype" w:eastAsia="Palatino Linotype" w:hAnsi="Palatino Linotype" w:cs="Palatino Linotype"/>
          <w:color w:val="000000"/>
        </w:rPr>
      </w:pPr>
      <w:r w:rsidRPr="0019589B">
        <w:rPr>
          <w:rFonts w:ascii="Palatino Linotype" w:eastAsia="Palatino Linotype" w:hAnsi="Palatino Linotype" w:cs="Palatino Linotype"/>
          <w:color w:val="000000"/>
        </w:rPr>
        <w:t xml:space="preserve"> </w:t>
      </w:r>
    </w:p>
    <w:p w14:paraId="083C1B14" w14:textId="77777777" w:rsidR="00882ED4" w:rsidRDefault="00104B91">
      <w:pPr>
        <w:numPr>
          <w:ilvl w:val="0"/>
          <w:numId w:val="1"/>
        </w:numPr>
        <w:spacing w:line="360" w:lineRule="auto"/>
        <w:ind w:left="0" w:firstLine="0"/>
        <w:jc w:val="both"/>
        <w:rPr>
          <w:rFonts w:ascii="Palatino Linotype" w:eastAsia="Palatino Linotype" w:hAnsi="Palatino Linotype" w:cs="Palatino Linotype"/>
        </w:rPr>
      </w:pPr>
      <w:r w:rsidRPr="0019589B">
        <w:rPr>
          <w:rFonts w:ascii="Palatino Linotype" w:eastAsia="Palatino Linotype" w:hAnsi="Palatino Linotype" w:cs="Palatino Linotype"/>
        </w:rPr>
        <w:t xml:space="preserve">Seguidamente, </w:t>
      </w:r>
      <w:r w:rsidRPr="0019589B">
        <w:rPr>
          <w:rFonts w:ascii="Palatino Linotype" w:eastAsia="Palatino Linotype" w:hAnsi="Palatino Linotype" w:cs="Palatino Linotype"/>
          <w:b/>
          <w:bCs/>
        </w:rPr>
        <w:t xml:space="preserve">el cuatro de septiembre de dos mil veinticinco, </w:t>
      </w:r>
      <w:r w:rsidRPr="0019589B">
        <w:rPr>
          <w:rFonts w:ascii="Palatino Linotype" w:eastAsia="Palatino Linotype" w:hAnsi="Palatino Linotype" w:cs="Palatino Linotype"/>
        </w:rPr>
        <w:t xml:space="preserve">el </w:t>
      </w:r>
      <w:r w:rsidRPr="0019589B">
        <w:rPr>
          <w:rFonts w:ascii="Palatino Linotype" w:eastAsia="Palatino Linotype" w:hAnsi="Palatino Linotype" w:cs="Palatino Linotype"/>
          <w:b/>
          <w:bCs/>
        </w:rPr>
        <w:t xml:space="preserve">SOLICITANTE </w:t>
      </w:r>
      <w:r w:rsidRPr="0019589B">
        <w:rPr>
          <w:rFonts w:ascii="Palatino Linotype" w:eastAsia="Palatino Linotype" w:hAnsi="Palatino Linotype" w:cs="Palatino Linotype"/>
        </w:rPr>
        <w:t xml:space="preserve">atendió la solicitud de información, mediante la cual refirió lo siguiente. </w:t>
      </w:r>
    </w:p>
    <w:p w14:paraId="6A025BC8" w14:textId="77777777" w:rsidR="0019589B" w:rsidRPr="0019589B" w:rsidRDefault="0019589B" w:rsidP="0019589B">
      <w:pPr>
        <w:spacing w:line="360" w:lineRule="auto"/>
        <w:jc w:val="both"/>
        <w:rPr>
          <w:rFonts w:ascii="Palatino Linotype" w:eastAsia="Palatino Linotype" w:hAnsi="Palatino Linotype" w:cs="Palatino Linotype"/>
        </w:rPr>
      </w:pPr>
    </w:p>
    <w:tbl>
      <w:tblPr>
        <w:tblStyle w:val="a"/>
        <w:tblW w:w="10500" w:type="dxa"/>
        <w:jc w:val="center"/>
        <w:tblInd w:w="0" w:type="dxa"/>
        <w:tblLayout w:type="fixed"/>
        <w:tblLook w:val="0400" w:firstRow="0" w:lastRow="0" w:firstColumn="0" w:lastColumn="0" w:noHBand="0" w:noVBand="1"/>
      </w:tblPr>
      <w:tblGrid>
        <w:gridCol w:w="10500"/>
      </w:tblGrid>
      <w:tr w:rsidR="00882ED4" w:rsidRPr="0019589B" w14:paraId="4365C54B" w14:textId="77777777">
        <w:trPr>
          <w:jc w:val="center"/>
        </w:trPr>
        <w:tc>
          <w:tcPr>
            <w:tcW w:w="10500" w:type="dxa"/>
            <w:vAlign w:val="center"/>
          </w:tcPr>
          <w:p w14:paraId="04E795AD" w14:textId="77777777" w:rsidR="00882ED4" w:rsidRPr="0019589B" w:rsidRDefault="00104B91" w:rsidP="0019589B">
            <w:pPr>
              <w:pBdr>
                <w:top w:val="nil"/>
                <w:left w:val="nil"/>
                <w:bottom w:val="nil"/>
                <w:right w:val="nil"/>
                <w:between w:val="nil"/>
              </w:pBdr>
              <w:jc w:val="center"/>
              <w:rPr>
                <w:rFonts w:ascii="Palatino Linotype" w:eastAsia="Century Gothic" w:hAnsi="Palatino Linotype" w:cs="Century Gothic"/>
                <w:color w:val="000000"/>
              </w:rPr>
            </w:pPr>
            <w:r w:rsidRPr="0019589B">
              <w:rPr>
                <w:rFonts w:ascii="Palatino Linotype" w:eastAsia="Verdana" w:hAnsi="Palatino Linotype" w:cs="Verdana"/>
                <w:b/>
                <w:bCs/>
                <w:color w:val="000000"/>
              </w:rPr>
              <w:lastRenderedPageBreak/>
              <w:t>ACLARACIÓN DE SOLICITUD DE INFORMACIÓN PÚBLICA</w:t>
            </w:r>
          </w:p>
        </w:tc>
      </w:tr>
    </w:tbl>
    <w:p w14:paraId="324EB7F9" w14:textId="77777777" w:rsidR="00882ED4" w:rsidRPr="0019589B" w:rsidRDefault="00882ED4"/>
    <w:tbl>
      <w:tblPr>
        <w:tblStyle w:val="a0"/>
        <w:tblW w:w="10500"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0500"/>
      </w:tblGrid>
      <w:tr w:rsidR="00882ED4" w:rsidRPr="0019589B" w14:paraId="106874F9" w14:textId="77777777">
        <w:trPr>
          <w:trHeight w:val="150"/>
          <w:jc w:val="center"/>
        </w:trPr>
        <w:tc>
          <w:tcPr>
            <w:tcW w:w="10500" w:type="dxa"/>
            <w:shd w:val="clear" w:color="auto" w:fill="F0FFF0"/>
            <w:vAlign w:val="center"/>
          </w:tcPr>
          <w:p w14:paraId="10F48A40" w14:textId="77777777" w:rsidR="00882ED4" w:rsidRPr="0019589B" w:rsidRDefault="00104B91">
            <w:pPr>
              <w:jc w:val="center"/>
            </w:pPr>
            <w:r w:rsidRPr="0019589B">
              <w:rPr>
                <w:rFonts w:ascii="Verdana" w:eastAsia="Verdana" w:hAnsi="Verdana" w:cs="Verdana"/>
                <w:b/>
                <w:bCs/>
              </w:rPr>
              <w:t>DATOS DEL SOLICITANTE</w:t>
            </w:r>
          </w:p>
        </w:tc>
      </w:tr>
    </w:tbl>
    <w:p w14:paraId="125C1F05" w14:textId="77777777" w:rsidR="00882ED4" w:rsidRPr="0019589B" w:rsidRDefault="00882ED4"/>
    <w:tbl>
      <w:tblPr>
        <w:tblStyle w:val="a1"/>
        <w:tblW w:w="10500"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0500"/>
      </w:tblGrid>
      <w:tr w:rsidR="00882ED4" w:rsidRPr="0019589B" w14:paraId="23CDB6EE" w14:textId="77777777">
        <w:trPr>
          <w:trHeight w:val="150"/>
          <w:jc w:val="center"/>
        </w:trPr>
        <w:tc>
          <w:tcPr>
            <w:tcW w:w="10500" w:type="dxa"/>
            <w:vAlign w:val="center"/>
          </w:tcPr>
          <w:p w14:paraId="731EBCE2" w14:textId="77777777" w:rsidR="00882ED4" w:rsidRPr="0019589B" w:rsidRDefault="00882ED4">
            <w:pPr>
              <w:widowControl w:val="0"/>
              <w:pBdr>
                <w:top w:val="nil"/>
                <w:left w:val="nil"/>
                <w:bottom w:val="nil"/>
                <w:right w:val="nil"/>
                <w:between w:val="nil"/>
              </w:pBdr>
              <w:spacing w:line="276" w:lineRule="auto"/>
            </w:pPr>
          </w:p>
          <w:tbl>
            <w:tblPr>
              <w:tblStyle w:val="a2"/>
              <w:tblW w:w="10470" w:type="dxa"/>
              <w:jc w:val="center"/>
              <w:tblInd w:w="0" w:type="dxa"/>
              <w:tblLayout w:type="fixed"/>
              <w:tblLook w:val="0400" w:firstRow="0" w:lastRow="0" w:firstColumn="0" w:lastColumn="0" w:noHBand="0" w:noVBand="1"/>
            </w:tblPr>
            <w:tblGrid>
              <w:gridCol w:w="1379"/>
              <w:gridCol w:w="2800"/>
              <w:gridCol w:w="338"/>
              <w:gridCol w:w="2800"/>
              <w:gridCol w:w="338"/>
              <w:gridCol w:w="2815"/>
            </w:tblGrid>
            <w:tr w:rsidR="00882ED4" w:rsidRPr="0019589B" w14:paraId="2F93E8C1" w14:textId="77777777">
              <w:trPr>
                <w:jc w:val="center"/>
              </w:trPr>
              <w:tc>
                <w:tcPr>
                  <w:tcW w:w="1379" w:type="dxa"/>
                  <w:vAlign w:val="center"/>
                </w:tcPr>
                <w:p w14:paraId="7D412189" w14:textId="77777777" w:rsidR="00882ED4" w:rsidRPr="0019589B" w:rsidRDefault="00882ED4"/>
              </w:tc>
              <w:tc>
                <w:tcPr>
                  <w:tcW w:w="2800" w:type="dxa"/>
                  <w:vAlign w:val="center"/>
                </w:tcPr>
                <w:p w14:paraId="46B0734A" w14:textId="04ABCE19" w:rsidR="00882ED4" w:rsidRPr="0019589B" w:rsidRDefault="00522C41">
                  <w:pPr>
                    <w:jc w:val="center"/>
                  </w:pPr>
                  <w:r>
                    <w:rPr>
                      <w:rFonts w:ascii="Verdana" w:eastAsia="Verdana" w:hAnsi="Verdana" w:cs="Verdana"/>
                    </w:rPr>
                    <w:t>XXXX</w:t>
                  </w:r>
                </w:p>
              </w:tc>
              <w:tc>
                <w:tcPr>
                  <w:tcW w:w="338" w:type="dxa"/>
                  <w:vAlign w:val="center"/>
                </w:tcPr>
                <w:p w14:paraId="7A43B4B9" w14:textId="77777777" w:rsidR="00882ED4" w:rsidRPr="0019589B" w:rsidRDefault="00882ED4">
                  <w:pPr>
                    <w:jc w:val="center"/>
                  </w:pPr>
                </w:p>
              </w:tc>
              <w:tc>
                <w:tcPr>
                  <w:tcW w:w="2800" w:type="dxa"/>
                  <w:vAlign w:val="center"/>
                </w:tcPr>
                <w:p w14:paraId="12790B0E" w14:textId="77777777" w:rsidR="00882ED4" w:rsidRPr="0019589B" w:rsidRDefault="00882ED4"/>
              </w:tc>
              <w:tc>
                <w:tcPr>
                  <w:tcW w:w="338" w:type="dxa"/>
                  <w:vAlign w:val="center"/>
                </w:tcPr>
                <w:p w14:paraId="48A9D6A7" w14:textId="77777777" w:rsidR="00882ED4" w:rsidRPr="0019589B" w:rsidRDefault="00882ED4">
                  <w:pPr>
                    <w:jc w:val="center"/>
                  </w:pPr>
                </w:p>
              </w:tc>
              <w:tc>
                <w:tcPr>
                  <w:tcW w:w="2815" w:type="dxa"/>
                  <w:vAlign w:val="center"/>
                </w:tcPr>
                <w:p w14:paraId="369C91D8" w14:textId="7E3418AD" w:rsidR="00882ED4" w:rsidRPr="0019589B" w:rsidRDefault="00522C41">
                  <w:pPr>
                    <w:jc w:val="center"/>
                  </w:pPr>
                  <w:r>
                    <w:rPr>
                      <w:rFonts w:ascii="Verdana" w:eastAsia="Verdana" w:hAnsi="Verdana" w:cs="Verdana"/>
                    </w:rPr>
                    <w:t>XXXX</w:t>
                  </w:r>
                </w:p>
              </w:tc>
            </w:tr>
            <w:tr w:rsidR="00882ED4" w:rsidRPr="0019589B" w14:paraId="3026706D" w14:textId="77777777">
              <w:trPr>
                <w:trHeight w:val="15"/>
                <w:jc w:val="center"/>
              </w:trPr>
              <w:tc>
                <w:tcPr>
                  <w:tcW w:w="1379" w:type="dxa"/>
                  <w:vAlign w:val="center"/>
                </w:tcPr>
                <w:p w14:paraId="5855136C" w14:textId="77777777" w:rsidR="00882ED4" w:rsidRPr="0019589B" w:rsidRDefault="00882ED4">
                  <w:pPr>
                    <w:jc w:val="center"/>
                  </w:pPr>
                </w:p>
              </w:tc>
              <w:tc>
                <w:tcPr>
                  <w:tcW w:w="2800" w:type="dxa"/>
                  <w:tcBorders>
                    <w:bottom w:val="single" w:sz="6" w:space="0" w:color="000000"/>
                  </w:tcBorders>
                  <w:vAlign w:val="center"/>
                </w:tcPr>
                <w:p w14:paraId="52D6F1DF" w14:textId="77777777" w:rsidR="00882ED4" w:rsidRPr="0019589B" w:rsidRDefault="00104B91">
                  <w:pPr>
                    <w:jc w:val="center"/>
                  </w:pPr>
                  <w:r w:rsidRPr="0019589B">
                    <w:t>.</w:t>
                  </w:r>
                </w:p>
              </w:tc>
              <w:tc>
                <w:tcPr>
                  <w:tcW w:w="338" w:type="dxa"/>
                  <w:vAlign w:val="center"/>
                </w:tcPr>
                <w:p w14:paraId="1B09D779" w14:textId="77777777" w:rsidR="00882ED4" w:rsidRPr="0019589B" w:rsidRDefault="00882ED4">
                  <w:pPr>
                    <w:jc w:val="center"/>
                  </w:pPr>
                </w:p>
              </w:tc>
              <w:tc>
                <w:tcPr>
                  <w:tcW w:w="2800" w:type="dxa"/>
                  <w:tcBorders>
                    <w:bottom w:val="single" w:sz="6" w:space="0" w:color="000000"/>
                  </w:tcBorders>
                  <w:vAlign w:val="center"/>
                </w:tcPr>
                <w:p w14:paraId="639C002A" w14:textId="77777777" w:rsidR="00882ED4" w:rsidRPr="0019589B" w:rsidRDefault="00104B91">
                  <w:pPr>
                    <w:jc w:val="center"/>
                  </w:pPr>
                  <w:r w:rsidRPr="0019589B">
                    <w:t>.</w:t>
                  </w:r>
                </w:p>
              </w:tc>
              <w:tc>
                <w:tcPr>
                  <w:tcW w:w="338" w:type="dxa"/>
                  <w:vAlign w:val="center"/>
                </w:tcPr>
                <w:p w14:paraId="72BF48D6" w14:textId="77777777" w:rsidR="00882ED4" w:rsidRPr="0019589B" w:rsidRDefault="00882ED4">
                  <w:pPr>
                    <w:jc w:val="center"/>
                  </w:pPr>
                </w:p>
              </w:tc>
              <w:tc>
                <w:tcPr>
                  <w:tcW w:w="2815" w:type="dxa"/>
                  <w:tcBorders>
                    <w:bottom w:val="single" w:sz="6" w:space="0" w:color="000000"/>
                  </w:tcBorders>
                  <w:vAlign w:val="center"/>
                </w:tcPr>
                <w:p w14:paraId="2F5A2411" w14:textId="77777777" w:rsidR="00882ED4" w:rsidRPr="0019589B" w:rsidRDefault="00104B91">
                  <w:pPr>
                    <w:jc w:val="center"/>
                  </w:pPr>
                  <w:r w:rsidRPr="0019589B">
                    <w:t>.</w:t>
                  </w:r>
                </w:p>
              </w:tc>
            </w:tr>
            <w:tr w:rsidR="00882ED4" w:rsidRPr="0019589B" w14:paraId="392F5F9E" w14:textId="77777777">
              <w:trPr>
                <w:trHeight w:val="150"/>
                <w:jc w:val="center"/>
              </w:trPr>
              <w:tc>
                <w:tcPr>
                  <w:tcW w:w="1379" w:type="dxa"/>
                  <w:vAlign w:val="center"/>
                </w:tcPr>
                <w:p w14:paraId="4DB3CDAE" w14:textId="77777777" w:rsidR="00882ED4" w:rsidRPr="0019589B" w:rsidRDefault="00882ED4">
                  <w:pPr>
                    <w:jc w:val="center"/>
                  </w:pPr>
                </w:p>
              </w:tc>
              <w:tc>
                <w:tcPr>
                  <w:tcW w:w="2800" w:type="dxa"/>
                </w:tcPr>
                <w:p w14:paraId="05E65C03" w14:textId="77777777" w:rsidR="00882ED4" w:rsidRPr="0019589B" w:rsidRDefault="00104B91">
                  <w:pPr>
                    <w:jc w:val="center"/>
                  </w:pPr>
                  <w:r w:rsidRPr="0019589B">
                    <w:rPr>
                      <w:rFonts w:ascii="Verdana" w:eastAsia="Verdana" w:hAnsi="Verdana" w:cs="Verdana"/>
                      <w:b/>
                      <w:bCs/>
                    </w:rPr>
                    <w:t>APELLIDO PATERNO</w:t>
                  </w:r>
                </w:p>
              </w:tc>
              <w:tc>
                <w:tcPr>
                  <w:tcW w:w="338" w:type="dxa"/>
                  <w:vAlign w:val="center"/>
                </w:tcPr>
                <w:p w14:paraId="7164A3B9" w14:textId="77777777" w:rsidR="00882ED4" w:rsidRPr="0019589B" w:rsidRDefault="00882ED4">
                  <w:pPr>
                    <w:jc w:val="center"/>
                  </w:pPr>
                </w:p>
              </w:tc>
              <w:tc>
                <w:tcPr>
                  <w:tcW w:w="2800" w:type="dxa"/>
                </w:tcPr>
                <w:p w14:paraId="3CE9D8BC" w14:textId="77777777" w:rsidR="00882ED4" w:rsidRPr="0019589B" w:rsidRDefault="00104B91">
                  <w:pPr>
                    <w:jc w:val="center"/>
                  </w:pPr>
                  <w:r w:rsidRPr="0019589B">
                    <w:rPr>
                      <w:rFonts w:ascii="Verdana" w:eastAsia="Verdana" w:hAnsi="Verdana" w:cs="Verdana"/>
                      <w:b/>
                      <w:bCs/>
                    </w:rPr>
                    <w:t>APELLIDO MATERNO</w:t>
                  </w:r>
                </w:p>
              </w:tc>
              <w:tc>
                <w:tcPr>
                  <w:tcW w:w="338" w:type="dxa"/>
                  <w:vAlign w:val="center"/>
                </w:tcPr>
                <w:p w14:paraId="722C66C1" w14:textId="77777777" w:rsidR="00882ED4" w:rsidRPr="0019589B" w:rsidRDefault="00882ED4">
                  <w:pPr>
                    <w:jc w:val="center"/>
                  </w:pPr>
                </w:p>
              </w:tc>
              <w:tc>
                <w:tcPr>
                  <w:tcW w:w="2815" w:type="dxa"/>
                </w:tcPr>
                <w:p w14:paraId="2C6EFEBD" w14:textId="77777777" w:rsidR="00882ED4" w:rsidRPr="0019589B" w:rsidRDefault="00104B91">
                  <w:pPr>
                    <w:jc w:val="center"/>
                  </w:pPr>
                  <w:r w:rsidRPr="0019589B">
                    <w:rPr>
                      <w:rFonts w:ascii="Verdana" w:eastAsia="Verdana" w:hAnsi="Verdana" w:cs="Verdana"/>
                      <w:b/>
                      <w:bCs/>
                    </w:rPr>
                    <w:t>NOMBRE(S):</w:t>
                  </w:r>
                </w:p>
              </w:tc>
            </w:tr>
          </w:tbl>
          <w:p w14:paraId="69740AC2" w14:textId="77777777" w:rsidR="00882ED4" w:rsidRPr="0019589B" w:rsidRDefault="00882ED4">
            <w:pPr>
              <w:jc w:val="center"/>
            </w:pPr>
          </w:p>
        </w:tc>
      </w:tr>
    </w:tbl>
    <w:p w14:paraId="25EF8501" w14:textId="77777777" w:rsidR="00882ED4" w:rsidRPr="0019589B" w:rsidRDefault="00882ED4"/>
    <w:tbl>
      <w:tblPr>
        <w:tblStyle w:val="a3"/>
        <w:tblW w:w="10500" w:type="dxa"/>
        <w:jc w:val="center"/>
        <w:tblInd w:w="0" w:type="dxa"/>
        <w:tblLayout w:type="fixed"/>
        <w:tblLook w:val="0400" w:firstRow="0" w:lastRow="0" w:firstColumn="0" w:lastColumn="0" w:noHBand="0" w:noVBand="1"/>
      </w:tblPr>
      <w:tblGrid>
        <w:gridCol w:w="4725"/>
        <w:gridCol w:w="5775"/>
      </w:tblGrid>
      <w:tr w:rsidR="00882ED4" w:rsidRPr="0019589B" w14:paraId="22900FF9" w14:textId="77777777">
        <w:trPr>
          <w:trHeight w:val="150"/>
          <w:jc w:val="center"/>
        </w:trPr>
        <w:tc>
          <w:tcPr>
            <w:tcW w:w="4725" w:type="dxa"/>
            <w:tcBorders>
              <w:top w:val="single" w:sz="6" w:space="0" w:color="000000"/>
              <w:left w:val="single" w:sz="6" w:space="0" w:color="000000"/>
              <w:bottom w:val="single" w:sz="6" w:space="0" w:color="000000"/>
              <w:right w:val="single" w:sz="6" w:space="0" w:color="000000"/>
            </w:tcBorders>
            <w:shd w:val="clear" w:color="auto" w:fill="F0FFF0"/>
            <w:vAlign w:val="center"/>
          </w:tcPr>
          <w:p w14:paraId="70CE4835" w14:textId="77777777" w:rsidR="00882ED4" w:rsidRPr="0019589B" w:rsidRDefault="00104B91">
            <w:pPr>
              <w:jc w:val="center"/>
            </w:pPr>
            <w:r w:rsidRPr="0019589B">
              <w:rPr>
                <w:rFonts w:ascii="Verdana" w:eastAsia="Verdana" w:hAnsi="Verdana" w:cs="Verdana"/>
                <w:b/>
                <w:bCs/>
              </w:rPr>
              <w:t>NÚMERO DE FOLIO O EXPEDIENTE DE LA SOLICITUD</w:t>
            </w:r>
          </w:p>
        </w:tc>
        <w:tc>
          <w:tcPr>
            <w:tcW w:w="5775" w:type="dxa"/>
            <w:tcBorders>
              <w:bottom w:val="single" w:sz="6" w:space="0" w:color="000000"/>
            </w:tcBorders>
            <w:vAlign w:val="center"/>
          </w:tcPr>
          <w:p w14:paraId="34B51915" w14:textId="77777777" w:rsidR="00882ED4" w:rsidRPr="0019589B" w:rsidRDefault="00104B91">
            <w:r w:rsidRPr="0019589B">
              <w:rPr>
                <w:rFonts w:ascii="Verdana" w:eastAsia="Verdana" w:hAnsi="Verdana" w:cs="Verdana"/>
              </w:rPr>
              <w:t>  00453/SSEM/IP/2025</w:t>
            </w:r>
          </w:p>
        </w:tc>
      </w:tr>
    </w:tbl>
    <w:p w14:paraId="0BC19907" w14:textId="77777777" w:rsidR="00882ED4" w:rsidRPr="0019589B" w:rsidRDefault="00882ED4"/>
    <w:tbl>
      <w:tblPr>
        <w:tblStyle w:val="a4"/>
        <w:tblW w:w="10500" w:type="dxa"/>
        <w:jc w:val="center"/>
        <w:tblInd w:w="0" w:type="dxa"/>
        <w:tblLayout w:type="fixed"/>
        <w:tblLook w:val="0400" w:firstRow="0" w:lastRow="0" w:firstColumn="0" w:lastColumn="0" w:noHBand="0" w:noVBand="1"/>
      </w:tblPr>
      <w:tblGrid>
        <w:gridCol w:w="7350"/>
        <w:gridCol w:w="3150"/>
      </w:tblGrid>
      <w:tr w:rsidR="00882ED4" w:rsidRPr="0019589B" w14:paraId="4D7ED287" w14:textId="77777777">
        <w:trPr>
          <w:trHeight w:val="150"/>
          <w:jc w:val="center"/>
        </w:trPr>
        <w:tc>
          <w:tcPr>
            <w:tcW w:w="7350" w:type="dxa"/>
            <w:tcBorders>
              <w:top w:val="single" w:sz="6" w:space="0" w:color="000000"/>
              <w:left w:val="single" w:sz="6" w:space="0" w:color="000000"/>
              <w:bottom w:val="single" w:sz="6" w:space="0" w:color="000000"/>
              <w:right w:val="single" w:sz="6" w:space="0" w:color="000000"/>
            </w:tcBorders>
            <w:shd w:val="clear" w:color="auto" w:fill="F0FFF0"/>
            <w:vAlign w:val="center"/>
          </w:tcPr>
          <w:p w14:paraId="1D1865A8" w14:textId="77777777" w:rsidR="00882ED4" w:rsidRPr="0019589B" w:rsidRDefault="00104B91">
            <w:pPr>
              <w:jc w:val="center"/>
            </w:pPr>
            <w:r w:rsidRPr="0019589B">
              <w:rPr>
                <w:rFonts w:ascii="Verdana" w:eastAsia="Verdana" w:hAnsi="Verdana" w:cs="Verdana"/>
                <w:b/>
                <w:bCs/>
              </w:rPr>
              <w:t>FECHA DE NOTIFICACIÓN DEL REQUERIMIENTO DE ACLARACIÓN (dd /mm /aaaa)</w:t>
            </w:r>
          </w:p>
        </w:tc>
        <w:tc>
          <w:tcPr>
            <w:tcW w:w="3150" w:type="dxa"/>
            <w:tcBorders>
              <w:bottom w:val="single" w:sz="6" w:space="0" w:color="000000"/>
            </w:tcBorders>
            <w:vAlign w:val="center"/>
          </w:tcPr>
          <w:p w14:paraId="4C0095C7" w14:textId="77777777" w:rsidR="00882ED4" w:rsidRPr="0019589B" w:rsidRDefault="00104B91">
            <w:r w:rsidRPr="0019589B">
              <w:rPr>
                <w:rFonts w:ascii="Verdana" w:eastAsia="Verdana" w:hAnsi="Verdana" w:cs="Verdana"/>
              </w:rPr>
              <w:t>  04/09/2025</w:t>
            </w:r>
          </w:p>
        </w:tc>
      </w:tr>
    </w:tbl>
    <w:p w14:paraId="155F59B7" w14:textId="77777777" w:rsidR="00882ED4" w:rsidRPr="0019589B" w:rsidRDefault="00882ED4"/>
    <w:tbl>
      <w:tblPr>
        <w:tblStyle w:val="a5"/>
        <w:tblW w:w="10500" w:type="dxa"/>
        <w:jc w:val="center"/>
        <w:tblInd w:w="0" w:type="dxa"/>
        <w:tblLayout w:type="fixed"/>
        <w:tblLook w:val="0400" w:firstRow="0" w:lastRow="0" w:firstColumn="0" w:lastColumn="0" w:noHBand="0" w:noVBand="1"/>
      </w:tblPr>
      <w:tblGrid>
        <w:gridCol w:w="5250"/>
        <w:gridCol w:w="5250"/>
      </w:tblGrid>
      <w:tr w:rsidR="00882ED4" w:rsidRPr="0019589B" w14:paraId="2BDF0806" w14:textId="77777777">
        <w:trPr>
          <w:trHeight w:val="150"/>
          <w:jc w:val="center"/>
        </w:trPr>
        <w:tc>
          <w:tcPr>
            <w:tcW w:w="5250" w:type="dxa"/>
            <w:tcBorders>
              <w:top w:val="single" w:sz="6" w:space="0" w:color="000000"/>
              <w:left w:val="single" w:sz="6" w:space="0" w:color="000000"/>
              <w:bottom w:val="single" w:sz="6" w:space="0" w:color="000000"/>
              <w:right w:val="single" w:sz="6" w:space="0" w:color="000000"/>
            </w:tcBorders>
            <w:shd w:val="clear" w:color="auto" w:fill="F0FFF0"/>
            <w:vAlign w:val="center"/>
          </w:tcPr>
          <w:p w14:paraId="06017EB3" w14:textId="77777777" w:rsidR="00882ED4" w:rsidRPr="0019589B" w:rsidRDefault="00104B91">
            <w:pPr>
              <w:jc w:val="center"/>
            </w:pPr>
            <w:r w:rsidRPr="0019589B">
              <w:rPr>
                <w:rFonts w:ascii="Verdana" w:eastAsia="Verdana" w:hAnsi="Verdana" w:cs="Verdana"/>
                <w:b/>
                <w:bCs/>
              </w:rPr>
              <w:t>DATOS A COMPLETAR, CORREGIR, AMPLIAR O ACLARAR</w:t>
            </w:r>
          </w:p>
        </w:tc>
        <w:tc>
          <w:tcPr>
            <w:tcW w:w="5250" w:type="dxa"/>
            <w:vAlign w:val="center"/>
          </w:tcPr>
          <w:p w14:paraId="02665BDE" w14:textId="77777777" w:rsidR="00882ED4" w:rsidRPr="0019589B" w:rsidRDefault="00104B91">
            <w:r w:rsidRPr="0019589B">
              <w:t>  </w:t>
            </w:r>
          </w:p>
        </w:tc>
      </w:tr>
      <w:tr w:rsidR="00882ED4" w:rsidRPr="0019589B" w14:paraId="0C60D2B1" w14:textId="77777777">
        <w:trPr>
          <w:jc w:val="center"/>
        </w:trPr>
        <w:tc>
          <w:tcPr>
            <w:tcW w:w="10500" w:type="dxa"/>
            <w:gridSpan w:val="2"/>
            <w:vAlign w:val="center"/>
          </w:tcPr>
          <w:p w14:paraId="2643A6C0" w14:textId="77777777" w:rsidR="00882ED4" w:rsidRPr="0019589B" w:rsidRDefault="00104B91">
            <w:r w:rsidRPr="0019589B">
              <w:t> </w:t>
            </w:r>
          </w:p>
        </w:tc>
      </w:tr>
      <w:tr w:rsidR="00882ED4" w:rsidRPr="0019589B" w14:paraId="2F4214B0" w14:textId="77777777">
        <w:trPr>
          <w:jc w:val="center"/>
        </w:trPr>
        <w:tc>
          <w:tcPr>
            <w:tcW w:w="10500" w:type="dxa"/>
            <w:gridSpan w:val="2"/>
            <w:vAlign w:val="center"/>
          </w:tcPr>
          <w:p w14:paraId="797F99F4" w14:textId="77777777" w:rsidR="00882ED4" w:rsidRPr="0019589B" w:rsidRDefault="00104B91">
            <w:r w:rsidRPr="0019589B">
              <w:rPr>
                <w:rFonts w:ascii="Verdana" w:eastAsia="Verdana" w:hAnsi="Verdana" w:cs="Verdana"/>
              </w:rPr>
              <w:t>certificaciones de todos los directores</w:t>
            </w:r>
          </w:p>
        </w:tc>
      </w:tr>
    </w:tbl>
    <w:p w14:paraId="15205EE9" w14:textId="77777777" w:rsidR="00882ED4" w:rsidRPr="0019589B" w:rsidRDefault="00882ED4">
      <w:pPr>
        <w:spacing w:line="360" w:lineRule="auto"/>
        <w:jc w:val="both"/>
        <w:rPr>
          <w:rFonts w:ascii="Palatino Linotype" w:eastAsia="Palatino Linotype" w:hAnsi="Palatino Linotype" w:cs="Palatino Linotype"/>
        </w:rPr>
      </w:pPr>
    </w:p>
    <w:p w14:paraId="15E5C240" w14:textId="77777777" w:rsidR="00882ED4" w:rsidRPr="0019589B" w:rsidRDefault="00104B91">
      <w:pPr>
        <w:numPr>
          <w:ilvl w:val="0"/>
          <w:numId w:val="1"/>
        </w:numPr>
        <w:spacing w:line="360" w:lineRule="auto"/>
        <w:ind w:left="0" w:firstLine="0"/>
        <w:jc w:val="both"/>
        <w:rPr>
          <w:rFonts w:ascii="Palatino Linotype" w:eastAsia="Palatino Linotype" w:hAnsi="Palatino Linotype" w:cs="Palatino Linotype"/>
        </w:rPr>
      </w:pPr>
      <w:r w:rsidRPr="0019589B">
        <w:rPr>
          <w:rFonts w:ascii="Palatino Linotype" w:eastAsia="Palatino Linotype" w:hAnsi="Palatino Linotype" w:cs="Palatino Linotype"/>
        </w:rPr>
        <w:t xml:space="preserve">El </w:t>
      </w:r>
      <w:r w:rsidRPr="0019589B">
        <w:rPr>
          <w:rFonts w:ascii="Palatino Linotype" w:eastAsia="Palatino Linotype" w:hAnsi="Palatino Linotype" w:cs="Palatino Linotype"/>
          <w:b/>
          <w:bCs/>
        </w:rPr>
        <w:t xml:space="preserve">veinticuatro de septiembre de dos mil veinticinco, </w:t>
      </w:r>
      <w:r w:rsidRPr="0019589B">
        <w:rPr>
          <w:rFonts w:ascii="Palatino Linotype" w:eastAsia="Palatino Linotype" w:hAnsi="Palatino Linotype" w:cs="Palatino Linotype"/>
        </w:rPr>
        <w:t xml:space="preserve">el </w:t>
      </w:r>
      <w:r w:rsidRPr="0019589B">
        <w:rPr>
          <w:rFonts w:ascii="Palatino Linotype" w:eastAsia="Palatino Linotype" w:hAnsi="Palatino Linotype" w:cs="Palatino Linotype"/>
          <w:b/>
          <w:bCs/>
        </w:rPr>
        <w:t xml:space="preserve">SUJETO OBLIGADO </w:t>
      </w:r>
      <w:r w:rsidRPr="0019589B">
        <w:rPr>
          <w:rFonts w:ascii="Palatino Linotype" w:eastAsia="Palatino Linotype" w:hAnsi="Palatino Linotype" w:cs="Palatino Linotype"/>
        </w:rPr>
        <w:t xml:space="preserve">notifico el requerimiento para que fuera atendida la solicitud de información </w:t>
      </w:r>
      <w:r w:rsidRPr="0019589B">
        <w:rPr>
          <w:rFonts w:ascii="Palatino Linotype" w:eastAsia="Palatino Linotype" w:hAnsi="Palatino Linotype" w:cs="Palatino Linotype"/>
          <w:b/>
          <w:bCs/>
        </w:rPr>
        <w:t xml:space="preserve">00453/SSEM/IP/2025. </w:t>
      </w:r>
    </w:p>
    <w:p w14:paraId="2A59CE2B" w14:textId="77777777" w:rsidR="00882ED4" w:rsidRPr="0019589B" w:rsidRDefault="00882ED4">
      <w:pPr>
        <w:spacing w:line="360" w:lineRule="auto"/>
        <w:jc w:val="both"/>
        <w:rPr>
          <w:rFonts w:ascii="Palatino Linotype" w:eastAsia="Palatino Linotype" w:hAnsi="Palatino Linotype" w:cs="Palatino Linotype"/>
        </w:rPr>
      </w:pPr>
    </w:p>
    <w:p w14:paraId="524714F2" w14:textId="77777777" w:rsidR="00882ED4" w:rsidRPr="0019589B" w:rsidRDefault="00104B91">
      <w:pPr>
        <w:numPr>
          <w:ilvl w:val="0"/>
          <w:numId w:val="1"/>
        </w:numPr>
        <w:spacing w:line="360" w:lineRule="auto"/>
        <w:ind w:left="0" w:firstLine="0"/>
        <w:jc w:val="both"/>
        <w:rPr>
          <w:rFonts w:ascii="Palatino Linotype" w:eastAsia="Palatino Linotype" w:hAnsi="Palatino Linotype" w:cs="Palatino Linotype"/>
        </w:rPr>
      </w:pPr>
      <w:r w:rsidRPr="0019589B">
        <w:rPr>
          <w:rFonts w:ascii="Palatino Linotype" w:eastAsia="Palatino Linotype" w:hAnsi="Palatino Linotype" w:cs="Palatino Linotype"/>
        </w:rPr>
        <w:t xml:space="preserve">El </w:t>
      </w:r>
      <w:r w:rsidRPr="0019589B">
        <w:rPr>
          <w:rFonts w:ascii="Palatino Linotype" w:eastAsia="Palatino Linotype" w:hAnsi="Palatino Linotype" w:cs="Palatino Linotype"/>
          <w:b/>
          <w:bCs/>
        </w:rPr>
        <w:t xml:space="preserve">veinticuatro de septiembre de dos mil veinticinco, </w:t>
      </w:r>
      <w:r w:rsidRPr="0019589B">
        <w:rPr>
          <w:rFonts w:ascii="Palatino Linotype" w:eastAsia="Palatino Linotype" w:hAnsi="Palatino Linotype" w:cs="Palatino Linotype"/>
        </w:rPr>
        <w:t xml:space="preserve">el </w:t>
      </w:r>
      <w:r w:rsidRPr="0019589B">
        <w:rPr>
          <w:rFonts w:ascii="Palatino Linotype" w:eastAsia="Palatino Linotype" w:hAnsi="Palatino Linotype" w:cs="Palatino Linotype"/>
          <w:b/>
          <w:bCs/>
        </w:rPr>
        <w:t xml:space="preserve">SUJETO OBLIGADO </w:t>
      </w:r>
      <w:r w:rsidRPr="0019589B">
        <w:rPr>
          <w:rFonts w:ascii="Palatino Linotype" w:eastAsia="Palatino Linotype" w:hAnsi="Palatino Linotype" w:cs="Palatino Linotype"/>
        </w:rPr>
        <w:t xml:space="preserve">notifico el acuerdo de prórroga para que fuera atendida la solicitud de información </w:t>
      </w:r>
      <w:r w:rsidRPr="0019589B">
        <w:rPr>
          <w:rFonts w:ascii="Palatino Linotype" w:eastAsia="Palatino Linotype" w:hAnsi="Palatino Linotype" w:cs="Palatino Linotype"/>
          <w:b/>
          <w:bCs/>
        </w:rPr>
        <w:t xml:space="preserve">00453/SSEM/IP/2025. </w:t>
      </w:r>
    </w:p>
    <w:p w14:paraId="0BFB7324" w14:textId="77777777" w:rsidR="00882ED4" w:rsidRPr="0019589B" w:rsidRDefault="00882ED4">
      <w:pPr>
        <w:pBdr>
          <w:top w:val="nil"/>
          <w:left w:val="nil"/>
          <w:bottom w:val="nil"/>
          <w:right w:val="nil"/>
          <w:between w:val="nil"/>
        </w:pBdr>
        <w:ind w:left="720"/>
        <w:rPr>
          <w:rFonts w:ascii="Palatino Linotype" w:eastAsia="Palatino Linotype" w:hAnsi="Palatino Linotype" w:cs="Palatino Linotype"/>
          <w:color w:val="000000"/>
        </w:rPr>
      </w:pPr>
    </w:p>
    <w:p w14:paraId="487CDCC8" w14:textId="77777777" w:rsidR="00882ED4" w:rsidRPr="0019589B" w:rsidRDefault="00104B91">
      <w:pPr>
        <w:numPr>
          <w:ilvl w:val="0"/>
          <w:numId w:val="1"/>
        </w:numPr>
        <w:spacing w:line="360" w:lineRule="auto"/>
        <w:ind w:left="0" w:firstLine="0"/>
        <w:jc w:val="both"/>
        <w:rPr>
          <w:rFonts w:ascii="Palatino Linotype" w:eastAsia="Palatino Linotype" w:hAnsi="Palatino Linotype" w:cs="Palatino Linotype"/>
        </w:rPr>
      </w:pPr>
      <w:r w:rsidRPr="0019589B">
        <w:rPr>
          <w:rFonts w:ascii="Palatino Linotype" w:eastAsia="Palatino Linotype" w:hAnsi="Palatino Linotype" w:cs="Palatino Linotype"/>
        </w:rPr>
        <w:t xml:space="preserve">Seguidamente, el </w:t>
      </w:r>
      <w:r w:rsidRPr="0019589B">
        <w:rPr>
          <w:rFonts w:ascii="Palatino Linotype" w:eastAsia="Palatino Linotype" w:hAnsi="Palatino Linotype" w:cs="Palatino Linotype"/>
          <w:b/>
          <w:bCs/>
        </w:rPr>
        <w:t xml:space="preserve">tres de octubre de dos mil veinticinco, </w:t>
      </w:r>
      <w:r w:rsidRPr="0019589B">
        <w:rPr>
          <w:rFonts w:ascii="Palatino Linotype" w:eastAsia="Palatino Linotype" w:hAnsi="Palatino Linotype" w:cs="Palatino Linotype"/>
        </w:rPr>
        <w:t xml:space="preserve">el </w:t>
      </w:r>
      <w:r w:rsidRPr="0019589B">
        <w:rPr>
          <w:rFonts w:ascii="Palatino Linotype" w:eastAsia="Palatino Linotype" w:hAnsi="Palatino Linotype" w:cs="Palatino Linotype"/>
          <w:b/>
          <w:bCs/>
        </w:rPr>
        <w:t xml:space="preserve">SUJETO OBLIGADO </w:t>
      </w:r>
      <w:r w:rsidRPr="0019589B">
        <w:rPr>
          <w:rFonts w:ascii="Palatino Linotype" w:eastAsia="Palatino Linotype" w:hAnsi="Palatino Linotype" w:cs="Palatino Linotype"/>
        </w:rPr>
        <w:t xml:space="preserve">dio respuesta a la solicitud de información mediante un archivo electrónico en formato pdf, cuyo contenido a grosso modo es el siguiente. </w:t>
      </w:r>
    </w:p>
    <w:p w14:paraId="792EC10A" w14:textId="77777777" w:rsidR="00882ED4" w:rsidRPr="0019589B" w:rsidRDefault="00882ED4">
      <w:pPr>
        <w:pBdr>
          <w:top w:val="nil"/>
          <w:left w:val="nil"/>
          <w:bottom w:val="nil"/>
          <w:right w:val="nil"/>
          <w:between w:val="nil"/>
        </w:pBdr>
        <w:ind w:left="1134" w:right="1389"/>
        <w:jc w:val="both"/>
        <w:rPr>
          <w:rFonts w:ascii="Palatino Linotype" w:eastAsia="Palatino Linotype" w:hAnsi="Palatino Linotype" w:cs="Palatino Linotype"/>
          <w:b/>
          <w:bCs/>
          <w:i/>
          <w:iCs/>
          <w:color w:val="000000"/>
        </w:rPr>
      </w:pPr>
    </w:p>
    <w:p w14:paraId="11B09B6A" w14:textId="77777777" w:rsidR="00882ED4" w:rsidRPr="0019589B" w:rsidRDefault="00104B91">
      <w:pPr>
        <w:ind w:left="1134" w:right="1389"/>
        <w:jc w:val="both"/>
        <w:rPr>
          <w:rFonts w:ascii="Palatino Linotype" w:eastAsia="Palatino Linotype" w:hAnsi="Palatino Linotype" w:cs="Palatino Linotype"/>
          <w:b/>
          <w:bCs/>
          <w:i/>
          <w:iCs/>
        </w:rPr>
      </w:pPr>
      <w:r w:rsidRPr="0019589B">
        <w:rPr>
          <w:rFonts w:ascii="Palatino Linotype" w:eastAsia="Palatino Linotype" w:hAnsi="Palatino Linotype" w:cs="Palatino Linotype"/>
          <w:b/>
          <w:bCs/>
          <w:i/>
          <w:iCs/>
        </w:rPr>
        <w:lastRenderedPageBreak/>
        <w:t xml:space="preserve">Sol 453.pdf: </w:t>
      </w:r>
      <w:r w:rsidRPr="0019589B">
        <w:rPr>
          <w:rFonts w:ascii="Palatino Linotype" w:eastAsia="Palatino Linotype" w:hAnsi="Palatino Linotype" w:cs="Palatino Linotype"/>
          <w:i/>
          <w:iCs/>
        </w:rPr>
        <w:t xml:space="preserve">oficio del Encargado de la Unidad de Información, Planeación, Programación y Evaluación y de la Unidad de Transparencia, mediante el cual informa que la Dirección de Recursos Humanos refirió </w:t>
      </w:r>
      <w:r w:rsidRPr="0019589B">
        <w:rPr>
          <w:rFonts w:ascii="Palatino Linotype" w:eastAsia="Palatino Linotype" w:hAnsi="Palatino Linotype" w:cs="Palatino Linotype"/>
          <w:b/>
          <w:bCs/>
          <w:i/>
          <w:iCs/>
        </w:rPr>
        <w:t xml:space="preserve">que no se cuenta con información al respecto, toda vez que no es un requisito indispensable que los titulares de áreas o unidades cuenten con certificaciones para estar en posibilidades de ingresar a laborar a esta Secretaría. </w:t>
      </w:r>
    </w:p>
    <w:p w14:paraId="3F46F1DF" w14:textId="77777777" w:rsidR="00882ED4" w:rsidRPr="0019589B" w:rsidRDefault="00882ED4">
      <w:pPr>
        <w:ind w:left="1134" w:right="1389"/>
        <w:jc w:val="both"/>
        <w:rPr>
          <w:rFonts w:ascii="Palatino Linotype" w:eastAsia="Palatino Linotype" w:hAnsi="Palatino Linotype" w:cs="Palatino Linotype"/>
          <w:b/>
          <w:bCs/>
          <w:i/>
          <w:iCs/>
        </w:rPr>
      </w:pPr>
    </w:p>
    <w:p w14:paraId="1FB9D2FA" w14:textId="77777777" w:rsidR="00882ED4" w:rsidRPr="0019589B" w:rsidRDefault="00104B91">
      <w:pPr>
        <w:ind w:left="1134" w:right="1389"/>
        <w:jc w:val="both"/>
        <w:rPr>
          <w:rFonts w:ascii="Palatino Linotype" w:eastAsia="Palatino Linotype" w:hAnsi="Palatino Linotype" w:cs="Palatino Linotype"/>
          <w:i/>
          <w:iCs/>
        </w:rPr>
      </w:pPr>
      <w:r w:rsidRPr="0019589B">
        <w:rPr>
          <w:rFonts w:ascii="Palatino Linotype" w:eastAsia="Palatino Linotype" w:hAnsi="Palatino Linotype" w:cs="Palatino Linotype"/>
          <w:i/>
          <w:iCs/>
        </w:rPr>
        <w:t xml:space="preserve">Así mismo, se informa que no se hizo aclaración en relación a lo solicitado, ya que no especifico el tipo o nombre de certificaciones a las que hace referencia, así como a los directores de los cuales requiere en su solicitud de información. </w:t>
      </w:r>
    </w:p>
    <w:p w14:paraId="36DF87EE" w14:textId="77777777" w:rsidR="00882ED4" w:rsidRPr="0019589B" w:rsidRDefault="00882ED4">
      <w:pPr>
        <w:ind w:right="-592"/>
        <w:jc w:val="both"/>
        <w:rPr>
          <w:rFonts w:ascii="Palatino Linotype" w:eastAsia="Palatino Linotype" w:hAnsi="Palatino Linotype" w:cs="Palatino Linotype"/>
        </w:rPr>
      </w:pPr>
    </w:p>
    <w:p w14:paraId="386E7766"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rPr>
      </w:pPr>
      <w:r w:rsidRPr="0019589B">
        <w:rPr>
          <w:rFonts w:ascii="Palatino Linotype" w:eastAsia="Palatino Linotype" w:hAnsi="Palatino Linotype" w:cs="Palatino Linotype"/>
        </w:rPr>
        <w:t xml:space="preserve">El </w:t>
      </w:r>
      <w:r w:rsidRPr="0019589B">
        <w:rPr>
          <w:rFonts w:ascii="Palatino Linotype" w:eastAsia="Palatino Linotype" w:hAnsi="Palatino Linotype" w:cs="Palatino Linotype"/>
          <w:b/>
          <w:bCs/>
        </w:rPr>
        <w:t>trece de octubre de dos mil veinticinco</w:t>
      </w:r>
      <w:r w:rsidRPr="0019589B">
        <w:rPr>
          <w:rFonts w:ascii="Palatino Linotype" w:eastAsia="Palatino Linotype" w:hAnsi="Palatino Linotype" w:cs="Palatino Linotype"/>
        </w:rPr>
        <w:t>,</w:t>
      </w:r>
      <w:r w:rsidRPr="0019589B">
        <w:rPr>
          <w:rFonts w:ascii="Palatino Linotype" w:eastAsia="Palatino Linotype" w:hAnsi="Palatino Linotype" w:cs="Palatino Linotype"/>
          <w:b/>
          <w:bCs/>
        </w:rPr>
        <w:t xml:space="preserve"> </w:t>
      </w:r>
      <w:r w:rsidRPr="0019589B">
        <w:rPr>
          <w:rFonts w:ascii="Palatino Linotype" w:eastAsia="Palatino Linotype" w:hAnsi="Palatino Linotype" w:cs="Palatino Linotype"/>
        </w:rPr>
        <w:t xml:space="preserve">el </w:t>
      </w:r>
      <w:r w:rsidRPr="0019589B">
        <w:rPr>
          <w:rFonts w:ascii="Palatino Linotype" w:eastAsia="Palatino Linotype" w:hAnsi="Palatino Linotype" w:cs="Palatino Linotype"/>
          <w:b/>
          <w:bCs/>
        </w:rPr>
        <w:t>RECURRENTE</w:t>
      </w:r>
      <w:r w:rsidRPr="0019589B">
        <w:rPr>
          <w:rFonts w:ascii="Palatino Linotype" w:eastAsia="Palatino Linotype" w:hAnsi="Palatino Linotype" w:cs="Palatino Linotype"/>
        </w:rPr>
        <w:t xml:space="preserve"> interpuso el recurso de revisión en contra de la respuesta, señalando como:</w:t>
      </w:r>
    </w:p>
    <w:p w14:paraId="00E757E7" w14:textId="77777777" w:rsidR="00882ED4" w:rsidRPr="0019589B" w:rsidRDefault="00882ED4">
      <w:pPr>
        <w:ind w:right="1"/>
        <w:jc w:val="both"/>
        <w:rPr>
          <w:rFonts w:ascii="Palatino Linotype" w:eastAsia="Palatino Linotype" w:hAnsi="Palatino Linotype" w:cs="Palatino Linotype"/>
        </w:rPr>
      </w:pPr>
    </w:p>
    <w:p w14:paraId="4623F636" w14:textId="77777777" w:rsidR="00882ED4" w:rsidRPr="0019589B" w:rsidRDefault="00104B91">
      <w:pPr>
        <w:ind w:left="1276" w:right="1389"/>
        <w:jc w:val="both"/>
        <w:rPr>
          <w:rFonts w:ascii="Palatino Linotype" w:eastAsia="Palatino Linotype" w:hAnsi="Palatino Linotype" w:cs="Palatino Linotype"/>
          <w:i/>
          <w:iCs/>
        </w:rPr>
      </w:pPr>
      <w:r w:rsidRPr="0019589B">
        <w:rPr>
          <w:rFonts w:ascii="Palatino Linotype" w:eastAsia="Palatino Linotype" w:hAnsi="Palatino Linotype" w:cs="Palatino Linotype"/>
          <w:b/>
          <w:bCs/>
        </w:rPr>
        <w:t>Acto impugnado</w:t>
      </w:r>
      <w:r w:rsidRPr="0019589B">
        <w:rPr>
          <w:rFonts w:ascii="Palatino Linotype" w:eastAsia="Palatino Linotype" w:hAnsi="Palatino Linotype" w:cs="Palatino Linotype"/>
          <w:b/>
          <w:bCs/>
          <w:i/>
          <w:iCs/>
        </w:rPr>
        <w:t>:</w:t>
      </w:r>
      <w:r w:rsidRPr="0019589B">
        <w:rPr>
          <w:rFonts w:ascii="Palatino Linotype" w:eastAsia="Palatino Linotype" w:hAnsi="Palatino Linotype" w:cs="Palatino Linotype"/>
          <w:i/>
          <w:iCs/>
          <w:color w:val="000000"/>
        </w:rPr>
        <w:t xml:space="preserve"> "</w:t>
      </w:r>
      <w:r w:rsidRPr="0019589B">
        <w:rPr>
          <w:rFonts w:ascii="Verdana" w:eastAsia="Verdana" w:hAnsi="Verdana" w:cs="Verdana"/>
          <w:color w:val="000000"/>
        </w:rPr>
        <w:t xml:space="preserve"> </w:t>
      </w:r>
      <w:r w:rsidRPr="0019589B">
        <w:rPr>
          <w:rFonts w:ascii="Palatino Linotype" w:eastAsia="Palatino Linotype" w:hAnsi="Palatino Linotype" w:cs="Palatino Linotype"/>
          <w:i/>
          <w:iCs/>
          <w:color w:val="000000"/>
        </w:rPr>
        <w:t>solicito mi garantia secundaria, el recurso de revision, la respuesta de la secretaria, no es transparente, omiten informacion.” (Sic)</w:t>
      </w:r>
    </w:p>
    <w:p w14:paraId="6CA93F6C" w14:textId="77777777" w:rsidR="00882ED4" w:rsidRPr="0019589B" w:rsidRDefault="00882ED4">
      <w:pPr>
        <w:ind w:left="1276" w:right="1389"/>
        <w:jc w:val="both"/>
        <w:rPr>
          <w:rFonts w:ascii="Palatino Linotype" w:eastAsia="Palatino Linotype" w:hAnsi="Palatino Linotype" w:cs="Palatino Linotype"/>
        </w:rPr>
      </w:pPr>
    </w:p>
    <w:p w14:paraId="33F2F451" w14:textId="77777777" w:rsidR="00882ED4" w:rsidRPr="0019589B" w:rsidRDefault="00104B91">
      <w:pPr>
        <w:ind w:left="1276" w:right="1389"/>
        <w:jc w:val="both"/>
        <w:rPr>
          <w:rFonts w:ascii="Palatino Linotype" w:eastAsia="Palatino Linotype" w:hAnsi="Palatino Linotype" w:cs="Palatino Linotype"/>
          <w:i/>
          <w:iCs/>
        </w:rPr>
      </w:pPr>
      <w:r w:rsidRPr="0019589B">
        <w:rPr>
          <w:rFonts w:ascii="Palatino Linotype" w:eastAsia="Palatino Linotype" w:hAnsi="Palatino Linotype" w:cs="Palatino Linotype"/>
          <w:b/>
          <w:bCs/>
        </w:rPr>
        <w:t>Razones o Motivos de inconformidad:</w:t>
      </w:r>
      <w:r w:rsidRPr="0019589B">
        <w:rPr>
          <w:rFonts w:ascii="Palatino Linotype" w:eastAsia="Palatino Linotype" w:hAnsi="Palatino Linotype" w:cs="Palatino Linotype"/>
          <w:b/>
          <w:bCs/>
          <w:i/>
          <w:iCs/>
        </w:rPr>
        <w:t xml:space="preserve"> </w:t>
      </w:r>
      <w:r w:rsidRPr="0019589B">
        <w:rPr>
          <w:rFonts w:ascii="Palatino Linotype" w:eastAsia="Palatino Linotype" w:hAnsi="Palatino Linotype" w:cs="Palatino Linotype"/>
          <w:i/>
          <w:iCs/>
          <w:color w:val="000000"/>
        </w:rPr>
        <w:t>“solicito mi garantia secundaria, el recurso de revision, la respuesta de la secretaria, no es transparente, omiten informacion.” (Sic)</w:t>
      </w:r>
    </w:p>
    <w:p w14:paraId="0A93986D" w14:textId="77777777" w:rsidR="00882ED4" w:rsidRPr="0019589B" w:rsidRDefault="00882ED4">
      <w:pPr>
        <w:ind w:right="568"/>
        <w:jc w:val="both"/>
        <w:rPr>
          <w:rFonts w:ascii="Palatino Linotype" w:eastAsia="Palatino Linotype" w:hAnsi="Palatino Linotype" w:cs="Palatino Linotype"/>
          <w:b/>
          <w:bCs/>
        </w:rPr>
      </w:pPr>
    </w:p>
    <w:p w14:paraId="5B4B4EA2"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rPr>
      </w:pPr>
      <w:r w:rsidRPr="0019589B">
        <w:rPr>
          <w:rFonts w:ascii="Palatino Linotype" w:eastAsia="Palatino Linotype" w:hAnsi="Palatino Linotype" w:cs="Palatino Linotype"/>
        </w:rPr>
        <w:t xml:space="preserve">Se registró el recurso de revisión bajo el número de expediente al rubro indicado, asimismo con fundamento en lo dispuesto por el artículo 185 fracción I de la </w:t>
      </w:r>
      <w:r w:rsidRPr="0019589B">
        <w:rPr>
          <w:rFonts w:ascii="Palatino Linotype" w:eastAsia="Palatino Linotype" w:hAnsi="Palatino Linotype" w:cs="Palatino Linotype"/>
          <w:b/>
          <w:bCs/>
        </w:rPr>
        <w:t xml:space="preserve">Ley de Transparencia y Acceso a la Información Pública del Estado de México y Municipios </w:t>
      </w:r>
      <w:r w:rsidRPr="0019589B">
        <w:rPr>
          <w:rFonts w:ascii="Palatino Linotype" w:eastAsia="Palatino Linotype" w:hAnsi="Palatino Linotype" w:cs="Palatino Linotype"/>
        </w:rPr>
        <w:t xml:space="preserve">se turna a la </w:t>
      </w:r>
      <w:r w:rsidRPr="0019589B">
        <w:rPr>
          <w:rFonts w:ascii="Palatino Linotype" w:eastAsia="Palatino Linotype" w:hAnsi="Palatino Linotype" w:cs="Palatino Linotype"/>
          <w:b/>
          <w:bCs/>
        </w:rPr>
        <w:t xml:space="preserve">Comisionada María del Rosario Mejía Ayala, </w:t>
      </w:r>
      <w:r w:rsidRPr="0019589B">
        <w:rPr>
          <w:rFonts w:ascii="Palatino Linotype" w:eastAsia="Palatino Linotype" w:hAnsi="Palatino Linotype" w:cs="Palatino Linotype"/>
        </w:rPr>
        <w:t xml:space="preserve">para su análisis. </w:t>
      </w:r>
    </w:p>
    <w:p w14:paraId="7314902A" w14:textId="77777777" w:rsidR="00882ED4" w:rsidRPr="0019589B" w:rsidRDefault="00882ED4">
      <w:pPr>
        <w:ind w:right="-592"/>
        <w:jc w:val="both"/>
        <w:rPr>
          <w:rFonts w:ascii="Palatino Linotype" w:eastAsia="Palatino Linotype" w:hAnsi="Palatino Linotype" w:cs="Palatino Linotype"/>
        </w:rPr>
      </w:pPr>
    </w:p>
    <w:p w14:paraId="76EB8A00"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color w:val="000000"/>
        </w:rPr>
      </w:pPr>
      <w:r w:rsidRPr="0019589B">
        <w:rPr>
          <w:rFonts w:ascii="Palatino Linotype" w:eastAsia="Palatino Linotype" w:hAnsi="Palatino Linotype" w:cs="Palatino Linotype"/>
        </w:rPr>
        <w:t xml:space="preserve">La Comisionada Ponente con fundamento en lo dispuesto por el artículo 185 fracción II de la ley de la materia, a través del acuerdo de admisión del </w:t>
      </w:r>
      <w:r w:rsidRPr="0019589B">
        <w:rPr>
          <w:rFonts w:ascii="Palatino Linotype" w:eastAsia="Palatino Linotype" w:hAnsi="Palatino Linotype" w:cs="Palatino Linotype"/>
          <w:b/>
          <w:bCs/>
        </w:rPr>
        <w:t>veinte de octubre de dos mil veinticinco</w:t>
      </w:r>
      <w:r w:rsidRPr="0019589B">
        <w:rPr>
          <w:rFonts w:ascii="Palatino Linotype" w:eastAsia="Palatino Linotype" w:hAnsi="Palatino Linotype" w:cs="Palatino Linotype"/>
        </w:rPr>
        <w:t xml:space="preserve">, puso a disposición de las partes el expediente electrónico vía </w:t>
      </w:r>
      <w:r w:rsidRPr="0019589B">
        <w:rPr>
          <w:rFonts w:ascii="Palatino Linotype" w:eastAsia="Palatino Linotype" w:hAnsi="Palatino Linotype" w:cs="Palatino Linotype"/>
          <w:b/>
          <w:bCs/>
        </w:rPr>
        <w:t xml:space="preserve">SAIMEX </w:t>
      </w:r>
      <w:r w:rsidRPr="0019589B">
        <w:rPr>
          <w:rFonts w:ascii="Palatino Linotype" w:eastAsia="Palatino Linotype" w:hAnsi="Palatino Linotype" w:cs="Palatino Linotype"/>
        </w:rPr>
        <w:t xml:space="preserve">a efecto </w:t>
      </w:r>
      <w:r w:rsidRPr="0019589B">
        <w:rPr>
          <w:rFonts w:ascii="Palatino Linotype" w:eastAsia="Palatino Linotype" w:hAnsi="Palatino Linotype" w:cs="Palatino Linotype"/>
        </w:rPr>
        <w:lastRenderedPageBreak/>
        <w:t xml:space="preserve">de que en un plazo máximo de siete días manifestara lo que a derecho conviniera, ofreciera pruebas y alegatos según corresponda al caso concreto, de esta forma para que el </w:t>
      </w:r>
      <w:r w:rsidRPr="0019589B">
        <w:rPr>
          <w:rFonts w:ascii="Palatino Linotype" w:eastAsia="Palatino Linotype" w:hAnsi="Palatino Linotype" w:cs="Palatino Linotype"/>
          <w:b/>
          <w:bCs/>
        </w:rPr>
        <w:t>SUJETO OBLIGADO</w:t>
      </w:r>
      <w:r w:rsidRPr="0019589B">
        <w:rPr>
          <w:rFonts w:ascii="Palatino Linotype" w:eastAsia="Palatino Linotype" w:hAnsi="Palatino Linotype" w:cs="Palatino Linotype"/>
        </w:rPr>
        <w:t xml:space="preserve"> presentará el informe justificado procedente. </w:t>
      </w:r>
    </w:p>
    <w:p w14:paraId="451A0DD2" w14:textId="77777777" w:rsidR="00882ED4" w:rsidRPr="0019589B" w:rsidRDefault="00882ED4">
      <w:pPr>
        <w:shd w:val="clear" w:color="auto" w:fill="FFFFFF"/>
        <w:ind w:right="-592"/>
        <w:rPr>
          <w:rFonts w:ascii="Palatino Linotype" w:eastAsia="Palatino Linotype" w:hAnsi="Palatino Linotype" w:cs="Palatino Linotype"/>
        </w:rPr>
      </w:pPr>
    </w:p>
    <w:p w14:paraId="139119D1"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color w:val="000000"/>
        </w:rPr>
      </w:pPr>
      <w:r w:rsidRPr="0019589B">
        <w:rPr>
          <w:rFonts w:ascii="Palatino Linotype" w:eastAsia="Palatino Linotype" w:hAnsi="Palatino Linotype" w:cs="Palatino Linotype"/>
        </w:rPr>
        <w:t xml:space="preserve">El </w:t>
      </w:r>
      <w:r w:rsidRPr="0019589B">
        <w:rPr>
          <w:rFonts w:ascii="Palatino Linotype" w:eastAsia="Palatino Linotype" w:hAnsi="Palatino Linotype" w:cs="Palatino Linotype"/>
          <w:b/>
          <w:bCs/>
        </w:rPr>
        <w:t>veintiocho de octubre de dos mil veinticinco</w:t>
      </w:r>
      <w:r w:rsidRPr="0019589B">
        <w:rPr>
          <w:rFonts w:ascii="Palatino Linotype" w:eastAsia="Palatino Linotype" w:hAnsi="Palatino Linotype" w:cs="Palatino Linotype"/>
        </w:rPr>
        <w:t xml:space="preserve">, el </w:t>
      </w:r>
      <w:r w:rsidRPr="0019589B">
        <w:rPr>
          <w:rFonts w:ascii="Palatino Linotype" w:eastAsia="Palatino Linotype" w:hAnsi="Palatino Linotype" w:cs="Palatino Linotype"/>
          <w:b/>
          <w:bCs/>
        </w:rPr>
        <w:t>SUJETO OBLIGADO</w:t>
      </w:r>
      <w:r w:rsidRPr="0019589B">
        <w:rPr>
          <w:rFonts w:ascii="Palatino Linotype" w:eastAsia="Palatino Linotype" w:hAnsi="Palatino Linotype" w:cs="Palatino Linotype"/>
        </w:rPr>
        <w:t xml:space="preserve"> rindió el informe justificado correspondiente, mediante los siguientes archivos electrónicos:</w:t>
      </w:r>
    </w:p>
    <w:p w14:paraId="40982950" w14:textId="77777777" w:rsidR="00882ED4" w:rsidRPr="0019589B" w:rsidRDefault="00882ED4">
      <w:pPr>
        <w:pBdr>
          <w:top w:val="nil"/>
          <w:left w:val="nil"/>
          <w:bottom w:val="nil"/>
          <w:right w:val="nil"/>
          <w:between w:val="nil"/>
        </w:pBdr>
        <w:ind w:left="720"/>
        <w:rPr>
          <w:rFonts w:ascii="Palatino Linotype" w:eastAsia="Palatino Linotype" w:hAnsi="Palatino Linotype" w:cs="Palatino Linotype"/>
          <w:color w:val="000000"/>
        </w:rPr>
      </w:pPr>
    </w:p>
    <w:p w14:paraId="2875B95B" w14:textId="77777777" w:rsidR="00882ED4" w:rsidRPr="0019589B" w:rsidRDefault="00104B91">
      <w:pPr>
        <w:ind w:left="1134" w:right="1389"/>
        <w:jc w:val="both"/>
        <w:rPr>
          <w:rFonts w:ascii="Palatino Linotype" w:eastAsia="Palatino Linotype" w:hAnsi="Palatino Linotype" w:cs="Palatino Linotype"/>
          <w:i/>
          <w:iCs/>
          <w:color w:val="000000"/>
        </w:rPr>
      </w:pPr>
      <w:r w:rsidRPr="0019589B">
        <w:rPr>
          <w:rFonts w:ascii="Palatino Linotype" w:eastAsia="Palatino Linotype" w:hAnsi="Palatino Linotype" w:cs="Palatino Linotype"/>
          <w:b/>
          <w:bCs/>
          <w:i/>
          <w:iCs/>
          <w:color w:val="000000"/>
        </w:rPr>
        <w:t xml:space="preserve">11858.pdf: </w:t>
      </w:r>
      <w:r w:rsidRPr="0019589B">
        <w:rPr>
          <w:rFonts w:ascii="Palatino Linotype" w:eastAsia="Palatino Linotype" w:hAnsi="Palatino Linotype" w:cs="Palatino Linotype"/>
          <w:i/>
          <w:iCs/>
          <w:color w:val="000000"/>
        </w:rPr>
        <w:t xml:space="preserve">Informe Justificado mediante el cual se ratifica la respuesta inicial </w:t>
      </w:r>
    </w:p>
    <w:p w14:paraId="4754A2FD" w14:textId="77777777" w:rsidR="00882ED4" w:rsidRPr="0019589B" w:rsidRDefault="00882ED4">
      <w:pPr>
        <w:ind w:right="538"/>
        <w:jc w:val="both"/>
        <w:rPr>
          <w:rFonts w:ascii="Palatino Linotype" w:eastAsia="Palatino Linotype" w:hAnsi="Palatino Linotype" w:cs="Palatino Linotype"/>
          <w:i/>
          <w:iCs/>
          <w:color w:val="000000"/>
        </w:rPr>
      </w:pPr>
    </w:p>
    <w:p w14:paraId="14FD8FF7"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rPr>
      </w:pPr>
      <w:r w:rsidRPr="0019589B">
        <w:rPr>
          <w:rFonts w:ascii="Palatino Linotype" w:eastAsia="Palatino Linotype" w:hAnsi="Palatino Linotype" w:cs="Palatino Linotype"/>
        </w:rPr>
        <w:t xml:space="preserve">Por su parte, el </w:t>
      </w:r>
      <w:r w:rsidRPr="0019589B">
        <w:rPr>
          <w:rFonts w:ascii="Palatino Linotype" w:eastAsia="Palatino Linotype" w:hAnsi="Palatino Linotype" w:cs="Palatino Linotype"/>
          <w:b/>
          <w:bCs/>
        </w:rPr>
        <w:t xml:space="preserve">RECURRENTE </w:t>
      </w:r>
      <w:r w:rsidRPr="0019589B">
        <w:rPr>
          <w:rFonts w:ascii="Palatino Linotype" w:eastAsia="Palatino Linotype" w:hAnsi="Palatino Linotype" w:cs="Palatino Linotype"/>
        </w:rPr>
        <w:t>no realizó manifestaciones que a su derecho convinieran.</w:t>
      </w:r>
    </w:p>
    <w:p w14:paraId="5E88B837" w14:textId="77777777" w:rsidR="00882ED4" w:rsidRPr="0019589B" w:rsidRDefault="00882ED4">
      <w:pPr>
        <w:spacing w:line="360" w:lineRule="auto"/>
        <w:ind w:right="1"/>
        <w:jc w:val="both"/>
        <w:rPr>
          <w:rFonts w:ascii="Palatino Linotype" w:eastAsia="Palatino Linotype" w:hAnsi="Palatino Linotype" w:cs="Palatino Linotype"/>
        </w:rPr>
      </w:pPr>
    </w:p>
    <w:p w14:paraId="3E100CBE"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rPr>
      </w:pPr>
      <w:r w:rsidRPr="0019589B">
        <w:rPr>
          <w:rFonts w:ascii="Palatino Linotype" w:eastAsia="Palatino Linotype" w:hAnsi="Palatino Linotype" w:cs="Palatino Linotype"/>
        </w:rPr>
        <w:t xml:space="preserve">El </w:t>
      </w:r>
      <w:r w:rsidRPr="0019589B">
        <w:rPr>
          <w:rFonts w:ascii="Palatino Linotype" w:eastAsia="Palatino Linotype" w:hAnsi="Palatino Linotype" w:cs="Palatino Linotype"/>
          <w:b/>
          <w:bCs/>
        </w:rPr>
        <w:t>quince de abril de dos mil veintiséis</w:t>
      </w:r>
      <w:r w:rsidRPr="0019589B">
        <w:rPr>
          <w:rFonts w:ascii="Palatino Linotype" w:eastAsia="Palatino Linotype" w:hAnsi="Palatino Linotype" w:cs="Palatino Linotype"/>
        </w:rPr>
        <w:t>, se notificó el acuerdo mediante el cual se amplió el plazo para emitir resolución por un término de 15 días adicionales.</w:t>
      </w:r>
    </w:p>
    <w:p w14:paraId="08C5AB0B" w14:textId="77777777" w:rsidR="00882ED4" w:rsidRPr="0019589B" w:rsidRDefault="00882ED4">
      <w:pPr>
        <w:spacing w:line="360" w:lineRule="auto"/>
        <w:ind w:right="1"/>
        <w:jc w:val="both"/>
        <w:rPr>
          <w:rFonts w:ascii="Palatino Linotype" w:eastAsia="Palatino Linotype" w:hAnsi="Palatino Linotype" w:cs="Palatino Linotype"/>
        </w:rPr>
      </w:pPr>
    </w:p>
    <w:p w14:paraId="223F8C8E" w14:textId="43623414"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b/>
          <w:bCs/>
        </w:rPr>
      </w:pPr>
      <w:r w:rsidRPr="0019589B">
        <w:rPr>
          <w:rFonts w:ascii="Palatino Linotype" w:eastAsia="Palatino Linotype" w:hAnsi="Palatino Linotype" w:cs="Palatino Linotype"/>
        </w:rPr>
        <w:t xml:space="preserve">La Comisionada Ponente decretó el cierre de instrucción mediante el acuerdo del </w:t>
      </w:r>
      <w:r w:rsidRPr="0019589B">
        <w:rPr>
          <w:rFonts w:ascii="Palatino Linotype" w:eastAsia="Palatino Linotype" w:hAnsi="Palatino Linotype" w:cs="Palatino Linotype"/>
          <w:b/>
          <w:bCs/>
        </w:rPr>
        <w:t>veintidós de abril de dos mil veintiséis</w:t>
      </w:r>
      <w:r w:rsidRPr="0019589B">
        <w:rPr>
          <w:rFonts w:ascii="Palatino Linotype" w:eastAsia="Palatino Linotype" w:hAnsi="Palatino Linotype" w:cs="Palatino Linotype"/>
        </w:rPr>
        <w:t>.</w:t>
      </w:r>
    </w:p>
    <w:p w14:paraId="7AFFE8F7" w14:textId="77777777" w:rsidR="00882ED4" w:rsidRPr="0019589B" w:rsidRDefault="00882ED4">
      <w:pPr>
        <w:rPr>
          <w:rFonts w:ascii="Palatino Linotype" w:eastAsia="Palatino Linotype" w:hAnsi="Palatino Linotype" w:cs="Palatino Linotype"/>
          <w:b/>
          <w:bCs/>
        </w:rPr>
      </w:pPr>
    </w:p>
    <w:p w14:paraId="46995393" w14:textId="77777777" w:rsidR="00882ED4" w:rsidRPr="0019589B" w:rsidRDefault="00104B91">
      <w:pPr>
        <w:keepNext/>
        <w:keepLines/>
        <w:spacing w:line="360" w:lineRule="auto"/>
        <w:ind w:right="-592"/>
        <w:jc w:val="center"/>
        <w:rPr>
          <w:rFonts w:ascii="Palatino Linotype" w:eastAsia="Palatino Linotype" w:hAnsi="Palatino Linotype" w:cs="Palatino Linotype"/>
          <w:b/>
          <w:bCs/>
        </w:rPr>
      </w:pPr>
      <w:r w:rsidRPr="0019589B">
        <w:rPr>
          <w:rFonts w:ascii="Palatino Linotype" w:eastAsia="Palatino Linotype" w:hAnsi="Palatino Linotype" w:cs="Palatino Linotype"/>
          <w:b/>
          <w:bCs/>
        </w:rPr>
        <w:t xml:space="preserve">C O N S I D E R A N D O </w:t>
      </w:r>
    </w:p>
    <w:p w14:paraId="03281462" w14:textId="77777777" w:rsidR="00882ED4" w:rsidRPr="0019589B" w:rsidRDefault="00882ED4">
      <w:pPr>
        <w:keepNext/>
        <w:keepLines/>
        <w:ind w:right="-592"/>
        <w:rPr>
          <w:rFonts w:ascii="Palatino Linotype" w:eastAsia="Palatino Linotype" w:hAnsi="Palatino Linotype" w:cs="Palatino Linotype"/>
        </w:rPr>
      </w:pPr>
    </w:p>
    <w:p w14:paraId="33A2AF3F" w14:textId="77777777" w:rsidR="00882ED4" w:rsidRPr="0019589B" w:rsidRDefault="00104B91">
      <w:pPr>
        <w:keepNext/>
        <w:keepLines/>
        <w:spacing w:line="360" w:lineRule="auto"/>
        <w:ind w:right="-592"/>
        <w:rPr>
          <w:rFonts w:ascii="Palatino Linotype" w:eastAsia="Palatino Linotype" w:hAnsi="Palatino Linotype" w:cs="Palatino Linotype"/>
          <w:b/>
          <w:bCs/>
        </w:rPr>
      </w:pPr>
      <w:r w:rsidRPr="0019589B">
        <w:rPr>
          <w:rFonts w:ascii="Palatino Linotype" w:eastAsia="Palatino Linotype" w:hAnsi="Palatino Linotype" w:cs="Palatino Linotype"/>
          <w:b/>
          <w:bCs/>
        </w:rPr>
        <w:t>PRIMERO. De la competencia.</w:t>
      </w:r>
    </w:p>
    <w:p w14:paraId="75CAACA9"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b/>
          <w:bCs/>
        </w:rPr>
      </w:pPr>
      <w:bookmarkStart w:id="1" w:name="_heading=h.3znysh7" w:colFirst="0" w:colLast="0"/>
      <w:bookmarkEnd w:id="1"/>
      <w:r w:rsidRPr="0019589B">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de la Constitución Política de los Estados Unidos Mexicanos; 5, párrafos trigésimo, trigésimo primero y trigésimo segundo, fracciones I, II, III, IV y V de la Constitución Política del Estado Libre y Soberano de México; </w:t>
      </w:r>
      <w:r w:rsidRPr="0019589B">
        <w:rPr>
          <w:rFonts w:ascii="Palatino Linotype" w:eastAsia="Palatino Linotype" w:hAnsi="Palatino Linotype" w:cs="Palatino Linotype"/>
        </w:rPr>
        <w:lastRenderedPageBreak/>
        <w:t>1, 3 fracción I, 82, 97, 98, 119, 123, 124, 127, 128 y 133 Ley de Protección de Datos Personales en Posesión de Sujetos Obligados del Estado de México y Municipios; y 10, 7, 9 fracciones I y XXIV, y 11 del Reglamento Interior del Instituto de Transparencia, Acceso a la Información Pública y Protección de Datos Personales del Estado de México y Municipios.</w:t>
      </w:r>
    </w:p>
    <w:p w14:paraId="7B4EBD63" w14:textId="77777777" w:rsidR="00882ED4" w:rsidRPr="0019589B" w:rsidRDefault="00882ED4">
      <w:pPr>
        <w:spacing w:line="360" w:lineRule="auto"/>
        <w:ind w:right="1"/>
        <w:jc w:val="both"/>
        <w:rPr>
          <w:rFonts w:ascii="Palatino Linotype" w:eastAsia="Palatino Linotype" w:hAnsi="Palatino Linotype" w:cs="Palatino Linotype"/>
          <w:b/>
          <w:bCs/>
        </w:rPr>
      </w:pPr>
    </w:p>
    <w:p w14:paraId="16C488C3" w14:textId="77777777" w:rsidR="00882ED4" w:rsidRPr="0019589B" w:rsidRDefault="00104B91">
      <w:pPr>
        <w:keepNext/>
        <w:keepLines/>
        <w:spacing w:line="360" w:lineRule="auto"/>
        <w:ind w:right="1"/>
        <w:rPr>
          <w:rFonts w:ascii="Palatino Linotype" w:eastAsia="Palatino Linotype" w:hAnsi="Palatino Linotype" w:cs="Palatino Linotype"/>
          <w:b/>
          <w:bCs/>
        </w:rPr>
      </w:pPr>
      <w:r w:rsidRPr="0019589B">
        <w:rPr>
          <w:rFonts w:ascii="Palatino Linotype" w:eastAsia="Palatino Linotype" w:hAnsi="Palatino Linotype" w:cs="Palatino Linotype"/>
          <w:b/>
          <w:bCs/>
        </w:rPr>
        <w:t>SEGUNDO. De la oportunidad y procedencia.</w:t>
      </w:r>
    </w:p>
    <w:p w14:paraId="234BF683"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b/>
          <w:bCs/>
        </w:rPr>
      </w:pPr>
      <w:bookmarkStart w:id="2" w:name="_heading=h.3dy6vkm" w:colFirst="0" w:colLast="0"/>
      <w:bookmarkEnd w:id="2"/>
      <w:r w:rsidRPr="0019589B">
        <w:rPr>
          <w:rFonts w:ascii="Palatino Linotype" w:eastAsia="Palatino Linotype" w:hAnsi="Palatino Linotype" w:cs="Palatino Linotype"/>
        </w:rPr>
        <w:t xml:space="preserve">El medio de impugnación fue presentado a través del </w:t>
      </w:r>
      <w:r w:rsidRPr="0019589B">
        <w:rPr>
          <w:rFonts w:ascii="Palatino Linotype" w:eastAsia="Palatino Linotype" w:hAnsi="Palatino Linotype" w:cs="Palatino Linotype"/>
          <w:b/>
          <w:bCs/>
        </w:rPr>
        <w:t>SAIMEX,</w:t>
      </w:r>
      <w:r w:rsidRPr="0019589B">
        <w:rPr>
          <w:rFonts w:ascii="Palatino Linotype" w:eastAsia="Palatino Linotype" w:hAnsi="Palatino Linotype" w:cs="Palatino Linotype"/>
        </w:rPr>
        <w:t xml:space="preserve"> en el formato previamente aprobado para tal efecto y dentro del plazo legal de quince días hábiles otorgados; siendo así que el </w:t>
      </w:r>
      <w:r w:rsidRPr="0019589B">
        <w:rPr>
          <w:rFonts w:ascii="Palatino Linotype" w:eastAsia="Palatino Linotype" w:hAnsi="Palatino Linotype" w:cs="Palatino Linotype"/>
          <w:b/>
          <w:bCs/>
        </w:rPr>
        <w:t>SUJETO OBLIGADO</w:t>
      </w:r>
      <w:r w:rsidRPr="0019589B">
        <w:rPr>
          <w:rFonts w:ascii="Palatino Linotype" w:eastAsia="Palatino Linotype" w:hAnsi="Palatino Linotype" w:cs="Palatino Linotype"/>
        </w:rPr>
        <w:t xml:space="preserve"> entregó respuesta el </w:t>
      </w:r>
      <w:r w:rsidRPr="0019589B">
        <w:rPr>
          <w:rFonts w:ascii="Palatino Linotype" w:eastAsia="Palatino Linotype" w:hAnsi="Palatino Linotype" w:cs="Palatino Linotype"/>
          <w:b/>
          <w:bCs/>
        </w:rPr>
        <w:t>tres de octubre de dos mil veinticinco</w:t>
      </w:r>
      <w:r w:rsidRPr="0019589B">
        <w:rPr>
          <w:rFonts w:ascii="Palatino Linotype" w:eastAsia="Palatino Linotype" w:hAnsi="Palatino Linotype" w:cs="Palatino Linotype"/>
        </w:rPr>
        <w:t xml:space="preserve"> de dos mil veinticuatro, de tal forma que el plazo para interponer el recurso de revisión transcurrió del </w:t>
      </w:r>
      <w:r w:rsidRPr="0019589B">
        <w:rPr>
          <w:rFonts w:ascii="Palatino Linotype" w:eastAsia="Palatino Linotype" w:hAnsi="Palatino Linotype" w:cs="Palatino Linotype"/>
          <w:b/>
          <w:bCs/>
        </w:rPr>
        <w:t>seis al veintiséis de octubre de dos mil veinticinco</w:t>
      </w:r>
      <w:r w:rsidRPr="0019589B">
        <w:rPr>
          <w:rFonts w:ascii="Palatino Linotype" w:eastAsia="Palatino Linotype" w:hAnsi="Palatino Linotype" w:cs="Palatino Linotype"/>
        </w:rPr>
        <w:t xml:space="preserve">; en consecuencia, presentó su inconformidad el </w:t>
      </w:r>
      <w:r w:rsidRPr="0019589B">
        <w:rPr>
          <w:rFonts w:ascii="Palatino Linotype" w:eastAsia="Palatino Linotype" w:hAnsi="Palatino Linotype" w:cs="Palatino Linotype"/>
          <w:b/>
          <w:bCs/>
        </w:rPr>
        <w:t>trece de octubre de dos mil veinticinco</w:t>
      </w:r>
      <w:r w:rsidRPr="0019589B">
        <w:rPr>
          <w:rFonts w:ascii="Palatino Linotype" w:eastAsia="Palatino Linotype" w:hAnsi="Palatino Linotype" w:cs="Palatino Linotype"/>
        </w:rPr>
        <w:t xml:space="preserve">, por lo que se encuentra dentro de los márgenes temporales previstos en el artículo 178 de la </w:t>
      </w:r>
      <w:r w:rsidRPr="0019589B">
        <w:rPr>
          <w:rFonts w:ascii="Palatino Linotype" w:eastAsia="Palatino Linotype" w:hAnsi="Palatino Linotype" w:cs="Palatino Linotype"/>
          <w:b/>
          <w:bCs/>
        </w:rPr>
        <w:t xml:space="preserve">Ley de Transparencia y Acceso a la Información Pública del Estado de México y Municipios </w:t>
      </w:r>
      <w:r w:rsidRPr="0019589B">
        <w:rPr>
          <w:rFonts w:ascii="Palatino Linotype" w:eastAsia="Palatino Linotype" w:hAnsi="Palatino Linotype" w:cs="Palatino Linotype"/>
        </w:rPr>
        <w:t>vigente.</w:t>
      </w:r>
    </w:p>
    <w:p w14:paraId="343CD349" w14:textId="77777777" w:rsidR="00882ED4" w:rsidRPr="0019589B" w:rsidRDefault="00882ED4">
      <w:pPr>
        <w:ind w:right="1"/>
        <w:jc w:val="both"/>
        <w:rPr>
          <w:rFonts w:ascii="Palatino Linotype" w:eastAsia="Palatino Linotype" w:hAnsi="Palatino Linotype" w:cs="Palatino Linotype"/>
          <w:b/>
          <w:bCs/>
        </w:rPr>
      </w:pPr>
    </w:p>
    <w:p w14:paraId="1C826D3D"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color w:val="000000"/>
        </w:rPr>
      </w:pPr>
      <w:r w:rsidRPr="0019589B">
        <w:rPr>
          <w:rFonts w:ascii="Palatino Linotype" w:eastAsia="Palatino Linotype" w:hAnsi="Palatino Linotype" w:cs="Palatino Linotype"/>
          <w:color w:val="000000"/>
        </w:rPr>
        <w:t xml:space="preserve">Por </w:t>
      </w:r>
      <w:r w:rsidRPr="0019589B">
        <w:rPr>
          <w:rFonts w:ascii="Palatino Linotype" w:eastAsia="Palatino Linotype" w:hAnsi="Palatino Linotype" w:cs="Palatino Linotype"/>
        </w:rPr>
        <w:t>otro</w:t>
      </w:r>
      <w:r w:rsidRPr="0019589B">
        <w:rPr>
          <w:rFonts w:ascii="Palatino Linotype" w:eastAsia="Palatino Linotype" w:hAnsi="Palatino Linotype" w:cs="Palatino Linotype"/>
          <w:color w:val="000000"/>
        </w:rPr>
        <w:t xml:space="preserve"> lado, es de suma importancia señalar que la parte recurrente no proporciona un nombre o datos de identificación como se advierte en el detalle de </w:t>
      </w:r>
      <w:r w:rsidRPr="0019589B">
        <w:rPr>
          <w:rFonts w:ascii="Palatino Linotype" w:eastAsia="Palatino Linotype" w:hAnsi="Palatino Linotype" w:cs="Palatino Linotype"/>
        </w:rPr>
        <w:t>seguimiento</w:t>
      </w:r>
      <w:r w:rsidRPr="0019589B">
        <w:rPr>
          <w:rFonts w:ascii="Palatino Linotype" w:eastAsia="Palatino Linotype" w:hAnsi="Palatino Linotype" w:cs="Palatino Linotype"/>
          <w:color w:val="000000"/>
        </w:rPr>
        <w:t xml:space="preserve"> del SAIMEX, no obstante lo </w:t>
      </w:r>
      <w:r w:rsidRPr="0019589B">
        <w:rPr>
          <w:rFonts w:ascii="Palatino Linotype" w:eastAsia="Palatino Linotype" w:hAnsi="Palatino Linotype" w:cs="Palatino Linotype"/>
        </w:rPr>
        <w:t>anterior</w:t>
      </w:r>
      <w:r w:rsidRPr="0019589B">
        <w:rPr>
          <w:rFonts w:ascii="Palatino Linotype" w:eastAsia="Palatino Linotype" w:hAnsi="Palatino Linotype" w:cs="Palatino Linotype"/>
          <w:color w:val="000000"/>
        </w:rPr>
        <w:t>,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2A58F35" w14:textId="77777777" w:rsidR="00882ED4" w:rsidRPr="0019589B" w:rsidRDefault="00882ED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473BA1F" w14:textId="77777777" w:rsidR="00882ED4" w:rsidRPr="0019589B" w:rsidRDefault="00104B91">
      <w:pPr>
        <w:ind w:left="1134" w:right="900"/>
        <w:jc w:val="both"/>
        <w:rPr>
          <w:rFonts w:ascii="Palatino Linotype" w:eastAsia="Palatino Linotype" w:hAnsi="Palatino Linotype" w:cs="Palatino Linotype"/>
          <w:i/>
          <w:iCs/>
        </w:rPr>
      </w:pPr>
      <w:r w:rsidRPr="0019589B">
        <w:rPr>
          <w:rFonts w:ascii="Palatino Linotype" w:eastAsia="Palatino Linotype" w:hAnsi="Palatino Linotype" w:cs="Palatino Linotype"/>
          <w:i/>
          <w:iCs/>
        </w:rPr>
        <w:t>"</w:t>
      </w:r>
      <w:r w:rsidRPr="0019589B">
        <w:rPr>
          <w:rFonts w:ascii="Palatino Linotype" w:eastAsia="Palatino Linotype" w:hAnsi="Palatino Linotype" w:cs="Palatino Linotype"/>
          <w:b/>
          <w:bCs/>
          <w:i/>
          <w:iCs/>
        </w:rPr>
        <w:t>Las solicitudes anónimas</w:t>
      </w:r>
      <w:r w:rsidRPr="0019589B">
        <w:rPr>
          <w:rFonts w:ascii="Palatino Linotype" w:eastAsia="Palatino Linotype" w:hAnsi="Palatino Linotype" w:cs="Palatino Linotype"/>
          <w:i/>
          <w:iCs/>
        </w:rPr>
        <w:t xml:space="preserve">, con nombre incompleto o seudónimo </w:t>
      </w:r>
      <w:r w:rsidRPr="0019589B">
        <w:rPr>
          <w:rFonts w:ascii="Palatino Linotype" w:eastAsia="Palatino Linotype" w:hAnsi="Palatino Linotype" w:cs="Palatino Linotype"/>
          <w:b/>
          <w:bCs/>
          <w:i/>
          <w:iCs/>
        </w:rPr>
        <w:t xml:space="preserve">serán procedentes para su trámite por parte del sujeto obligado ante quien se </w:t>
      </w:r>
      <w:r w:rsidRPr="0019589B">
        <w:rPr>
          <w:rFonts w:ascii="Palatino Linotype" w:eastAsia="Palatino Linotype" w:hAnsi="Palatino Linotype" w:cs="Palatino Linotype"/>
          <w:b/>
          <w:bCs/>
          <w:i/>
          <w:iCs/>
        </w:rPr>
        <w:lastRenderedPageBreak/>
        <w:t>presente</w:t>
      </w:r>
      <w:r w:rsidRPr="0019589B">
        <w:rPr>
          <w:rFonts w:ascii="Palatino Linotype" w:eastAsia="Palatino Linotype" w:hAnsi="Palatino Linotype" w:cs="Palatino Linotype"/>
          <w:i/>
          <w:iCs/>
        </w:rPr>
        <w:t>. No podrá requerirse información adicional con motivo del nombre proporcionado por el solicitante."</w:t>
      </w:r>
    </w:p>
    <w:p w14:paraId="56B8173E" w14:textId="77777777" w:rsidR="00882ED4" w:rsidRPr="0019589B" w:rsidRDefault="00882ED4">
      <w:pPr>
        <w:ind w:left="1134" w:right="900"/>
        <w:jc w:val="both"/>
        <w:rPr>
          <w:rFonts w:ascii="Palatino Linotype" w:eastAsia="Palatino Linotype" w:hAnsi="Palatino Linotype" w:cs="Palatino Linotype"/>
          <w:i/>
          <w:iCs/>
        </w:rPr>
      </w:pPr>
    </w:p>
    <w:p w14:paraId="6F609983"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color w:val="000000"/>
        </w:rPr>
      </w:pPr>
      <w:r w:rsidRPr="0019589B">
        <w:rPr>
          <w:rFonts w:ascii="Palatino Linotype" w:eastAsia="Palatino Linotype" w:hAnsi="Palatino Linotype" w:cs="Palatino Linotype"/>
        </w:rPr>
        <w:t>Robusteciendo</w:t>
      </w:r>
      <w:r w:rsidRPr="0019589B">
        <w:rPr>
          <w:rFonts w:ascii="Palatino Linotype" w:eastAsia="Palatino Linotype" w:hAnsi="Palatino Linotype" w:cs="Palatino Linotype"/>
          <w:color w:val="000000"/>
        </w:rPr>
        <w:t xml:space="preserve"> </w:t>
      </w:r>
      <w:r w:rsidRPr="0019589B">
        <w:rPr>
          <w:rFonts w:ascii="Palatino Linotype" w:eastAsia="Palatino Linotype" w:hAnsi="Palatino Linotype" w:cs="Palatino Linotype"/>
        </w:rPr>
        <w:t>lo</w:t>
      </w:r>
      <w:r w:rsidRPr="0019589B">
        <w:rPr>
          <w:rFonts w:ascii="Palatino Linotype" w:eastAsia="Palatino Linotype" w:hAnsi="Palatino Linotype" w:cs="Palatino Linotype"/>
          <w:color w:val="000000"/>
        </w:rPr>
        <w:t xml:space="preserve"> anterior se encuentra lo dispuesto en el artículo 6, Apartado A, fracciones III de la Constitución Política de los Estados Unidos Mexicanos que </w:t>
      </w:r>
      <w:r w:rsidRPr="0019589B">
        <w:rPr>
          <w:rFonts w:ascii="Palatino Linotype" w:eastAsia="Palatino Linotype" w:hAnsi="Palatino Linotype" w:cs="Palatino Linotype"/>
        </w:rPr>
        <w:t>establece</w:t>
      </w:r>
      <w:r w:rsidRPr="0019589B">
        <w:rPr>
          <w:rFonts w:ascii="Palatino Linotype" w:eastAsia="Palatino Linotype" w:hAnsi="Palatino Linotype" w:cs="Palatino Linotype"/>
          <w:color w:val="000000"/>
        </w:rPr>
        <w:t>:</w:t>
      </w:r>
    </w:p>
    <w:p w14:paraId="67EE1752" w14:textId="77777777" w:rsidR="00882ED4" w:rsidRPr="0019589B" w:rsidRDefault="00104B91">
      <w:pPr>
        <w:ind w:left="1134" w:right="900"/>
        <w:jc w:val="both"/>
        <w:rPr>
          <w:rFonts w:ascii="Palatino Linotype" w:eastAsia="Palatino Linotype" w:hAnsi="Palatino Linotype" w:cs="Palatino Linotype"/>
          <w:i/>
          <w:iCs/>
        </w:rPr>
      </w:pPr>
      <w:r w:rsidRPr="0019589B">
        <w:rPr>
          <w:rFonts w:ascii="Palatino Linotype" w:eastAsia="Palatino Linotype" w:hAnsi="Palatino Linotype" w:cs="Palatino Linotype"/>
          <w:i/>
          <w:iCs/>
        </w:rPr>
        <w:t>"</w:t>
      </w:r>
      <w:r w:rsidRPr="0019589B">
        <w:rPr>
          <w:rFonts w:ascii="Palatino Linotype" w:eastAsia="Palatino Linotype" w:hAnsi="Palatino Linotype" w:cs="Palatino Linotype"/>
          <w:b/>
          <w:bCs/>
          <w:i/>
          <w:iCs/>
        </w:rPr>
        <w:t>Artículo 6.-</w:t>
      </w:r>
      <w:r w:rsidRPr="0019589B">
        <w:rPr>
          <w:rFonts w:ascii="Palatino Linotype" w:eastAsia="Palatino Linotype" w:hAnsi="Palatino Linotype" w:cs="Palatino Linotype"/>
          <w:i/>
          <w:iC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340191D0" w14:textId="77777777" w:rsidR="00882ED4" w:rsidRPr="0019589B" w:rsidRDefault="00104B91">
      <w:pPr>
        <w:ind w:left="1134" w:right="900"/>
        <w:jc w:val="both"/>
        <w:rPr>
          <w:rFonts w:ascii="Palatino Linotype" w:eastAsia="Palatino Linotype" w:hAnsi="Palatino Linotype" w:cs="Palatino Linotype"/>
          <w:i/>
          <w:iCs/>
        </w:rPr>
      </w:pPr>
      <w:r w:rsidRPr="0019589B">
        <w:rPr>
          <w:rFonts w:ascii="Palatino Linotype" w:eastAsia="Palatino Linotype" w:hAnsi="Palatino Linotype" w:cs="Palatino Linotype"/>
          <w:i/>
          <w:iCs/>
        </w:rPr>
        <w:t>Para efectos de lo dispuesto en el presente artículo se observará lo siguiente:</w:t>
      </w:r>
    </w:p>
    <w:p w14:paraId="3B43970E" w14:textId="77777777" w:rsidR="00882ED4" w:rsidRPr="0019589B" w:rsidRDefault="00882ED4">
      <w:pPr>
        <w:ind w:left="1134" w:right="900"/>
        <w:jc w:val="both"/>
        <w:rPr>
          <w:rFonts w:ascii="Palatino Linotype" w:eastAsia="Palatino Linotype" w:hAnsi="Palatino Linotype" w:cs="Palatino Linotype"/>
          <w:i/>
          <w:iCs/>
        </w:rPr>
      </w:pPr>
    </w:p>
    <w:p w14:paraId="2B06BA4C" w14:textId="77777777" w:rsidR="00882ED4" w:rsidRPr="0019589B" w:rsidRDefault="00104B91">
      <w:pPr>
        <w:ind w:left="1134" w:right="900"/>
        <w:jc w:val="both"/>
        <w:rPr>
          <w:rFonts w:ascii="Palatino Linotype" w:eastAsia="Palatino Linotype" w:hAnsi="Palatino Linotype" w:cs="Palatino Linotype"/>
          <w:i/>
          <w:iCs/>
        </w:rPr>
      </w:pPr>
      <w:r w:rsidRPr="0019589B">
        <w:rPr>
          <w:rFonts w:ascii="Palatino Linotype" w:eastAsia="Palatino Linotype" w:hAnsi="Palatino Linotype" w:cs="Palatino Linotype"/>
          <w:i/>
          <w:iCs/>
        </w:rPr>
        <w:t>A. Para el ejercicio del derecho de acceso a la información, la Federación, los Estados y el Distrito Federal, en el ámbito de sus respectivas competencias, se regirán por los siguientes principios y bases:</w:t>
      </w:r>
    </w:p>
    <w:p w14:paraId="3C25B0A7" w14:textId="77777777" w:rsidR="00882ED4" w:rsidRPr="0019589B" w:rsidRDefault="00882ED4">
      <w:pPr>
        <w:ind w:left="1134" w:right="900"/>
        <w:jc w:val="both"/>
        <w:rPr>
          <w:rFonts w:ascii="Palatino Linotype" w:eastAsia="Palatino Linotype" w:hAnsi="Palatino Linotype" w:cs="Palatino Linotype"/>
          <w:i/>
          <w:iCs/>
        </w:rPr>
      </w:pPr>
    </w:p>
    <w:p w14:paraId="0CF6D59B" w14:textId="77777777" w:rsidR="00882ED4" w:rsidRPr="0019589B" w:rsidRDefault="00104B91">
      <w:pPr>
        <w:ind w:left="1134" w:right="900"/>
        <w:jc w:val="both"/>
        <w:rPr>
          <w:rFonts w:ascii="Palatino Linotype" w:eastAsia="Palatino Linotype" w:hAnsi="Palatino Linotype" w:cs="Palatino Linotype"/>
          <w:i/>
          <w:iCs/>
        </w:rPr>
      </w:pPr>
      <w:r w:rsidRPr="0019589B">
        <w:rPr>
          <w:rFonts w:ascii="Palatino Linotype" w:eastAsia="Palatino Linotype" w:hAnsi="Palatino Linotype" w:cs="Palatino Linotype"/>
          <w:i/>
          <w:iCs/>
        </w:rPr>
        <w:t xml:space="preserve">III. Toda persona, sin necesidad de acreditar interés alguno o justificar su utilización, tendrá acceso gratuito a la información pública, a sus datos personales o a la rectificación de éstos.” </w:t>
      </w:r>
      <w:r w:rsidRPr="0019589B">
        <w:rPr>
          <w:rFonts w:ascii="Palatino Linotype" w:eastAsia="Palatino Linotype" w:hAnsi="Palatino Linotype" w:cs="Palatino Linotype"/>
        </w:rPr>
        <w:t>(Sic)</w:t>
      </w:r>
    </w:p>
    <w:p w14:paraId="746D541A" w14:textId="77777777" w:rsidR="00882ED4" w:rsidRPr="0019589B" w:rsidRDefault="00882ED4">
      <w:pPr>
        <w:spacing w:line="360" w:lineRule="auto"/>
        <w:ind w:left="567" w:right="474"/>
        <w:jc w:val="both"/>
        <w:rPr>
          <w:rFonts w:ascii="Palatino Linotype" w:eastAsia="Palatino Linotype" w:hAnsi="Palatino Linotype" w:cs="Palatino Linotype"/>
          <w:i/>
          <w:iCs/>
        </w:rPr>
      </w:pPr>
    </w:p>
    <w:p w14:paraId="21405D83"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color w:val="000000"/>
        </w:rPr>
      </w:pPr>
      <w:r w:rsidRPr="0019589B">
        <w:rPr>
          <w:rFonts w:ascii="Palatino Linotype" w:eastAsia="Palatino Linotype" w:hAnsi="Palatino Linotype" w:cs="Palatino Linotype"/>
          <w:color w:val="000000"/>
        </w:rPr>
        <w:t xml:space="preserve">Así </w:t>
      </w:r>
      <w:r w:rsidRPr="0019589B">
        <w:rPr>
          <w:rFonts w:ascii="Palatino Linotype" w:eastAsia="Palatino Linotype" w:hAnsi="Palatino Linotype" w:cs="Palatino Linotype"/>
        </w:rPr>
        <w:t>como</w:t>
      </w:r>
      <w:r w:rsidRPr="0019589B">
        <w:rPr>
          <w:rFonts w:ascii="Palatino Linotype" w:eastAsia="Palatino Linotype" w:hAnsi="Palatino Linotype" w:cs="Palatino Linotype"/>
          <w:color w:val="000000"/>
        </w:rPr>
        <w:t xml:space="preserve"> el </w:t>
      </w:r>
      <w:r w:rsidRPr="0019589B">
        <w:rPr>
          <w:rFonts w:ascii="Palatino Linotype" w:eastAsia="Palatino Linotype" w:hAnsi="Palatino Linotype" w:cs="Palatino Linotype"/>
        </w:rPr>
        <w:t>artículo</w:t>
      </w:r>
      <w:r w:rsidRPr="0019589B">
        <w:rPr>
          <w:rFonts w:ascii="Palatino Linotype" w:eastAsia="Palatino Linotype" w:hAnsi="Palatino Linotype" w:cs="Palatino Linotype"/>
          <w:color w:val="000000"/>
        </w:rPr>
        <w:t xml:space="preserve"> 5 fracción III, párrafo vigésimo noveno, trigésimo y trigésimo primero, de la Constitución Política del Estado Libre y Soberano de México, que determina lo siguiente:</w:t>
      </w:r>
    </w:p>
    <w:p w14:paraId="3D502C01" w14:textId="77777777" w:rsidR="00882ED4" w:rsidRPr="0019589B" w:rsidRDefault="00104B91">
      <w:pPr>
        <w:ind w:left="1134" w:right="900"/>
        <w:jc w:val="both"/>
        <w:rPr>
          <w:rFonts w:ascii="Palatino Linotype" w:eastAsia="Palatino Linotype" w:hAnsi="Palatino Linotype" w:cs="Palatino Linotype"/>
          <w:i/>
          <w:iCs/>
        </w:rPr>
      </w:pPr>
      <w:r w:rsidRPr="0019589B">
        <w:rPr>
          <w:rFonts w:ascii="Palatino Linotype" w:eastAsia="Palatino Linotype" w:hAnsi="Palatino Linotype" w:cs="Palatino Linotype"/>
          <w:i/>
          <w:iCs/>
        </w:rPr>
        <w:t>"</w:t>
      </w:r>
      <w:r w:rsidRPr="0019589B">
        <w:rPr>
          <w:rFonts w:ascii="Palatino Linotype" w:eastAsia="Palatino Linotype" w:hAnsi="Palatino Linotype" w:cs="Palatino Linotype"/>
          <w:b/>
          <w:bCs/>
          <w:i/>
          <w:iCs/>
        </w:rPr>
        <w:t>Artículo 5.-</w:t>
      </w:r>
      <w:r w:rsidRPr="0019589B">
        <w:rPr>
          <w:rFonts w:ascii="Palatino Linotype" w:eastAsia="Palatino Linotype" w:hAnsi="Palatino Linotype" w:cs="Palatino Linotype"/>
          <w:i/>
          <w:iCs/>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47B4EBCB" w14:textId="77777777" w:rsidR="00882ED4" w:rsidRPr="0019589B" w:rsidRDefault="00104B91">
      <w:pPr>
        <w:ind w:left="1134" w:right="900"/>
        <w:jc w:val="both"/>
        <w:rPr>
          <w:rFonts w:ascii="Palatino Linotype" w:eastAsia="Palatino Linotype" w:hAnsi="Palatino Linotype" w:cs="Palatino Linotype"/>
          <w:i/>
          <w:iCs/>
        </w:rPr>
      </w:pPr>
      <w:r w:rsidRPr="0019589B">
        <w:rPr>
          <w:rFonts w:ascii="Palatino Linotype" w:eastAsia="Palatino Linotype" w:hAnsi="Palatino Linotype" w:cs="Palatino Linotype"/>
          <w:i/>
          <w:iCs/>
        </w:rPr>
        <w:t>…</w:t>
      </w:r>
    </w:p>
    <w:p w14:paraId="02C6A4E4" w14:textId="77777777" w:rsidR="00882ED4" w:rsidRPr="0019589B" w:rsidRDefault="00104B91">
      <w:pPr>
        <w:ind w:left="1134" w:right="900"/>
        <w:jc w:val="both"/>
        <w:rPr>
          <w:rFonts w:ascii="Palatino Linotype" w:eastAsia="Palatino Linotype" w:hAnsi="Palatino Linotype" w:cs="Palatino Linotype"/>
          <w:i/>
          <w:iCs/>
        </w:rPr>
      </w:pPr>
      <w:r w:rsidRPr="0019589B">
        <w:rPr>
          <w:rFonts w:ascii="Palatino Linotype" w:eastAsia="Palatino Linotype" w:hAnsi="Palatino Linotype" w:cs="Palatino Linotype"/>
          <w:i/>
          <w:iCs/>
        </w:rPr>
        <w:t>Toda persona en el Estado de México, tiene derecho al libre acceso a la información plural y oportuna, así como a buscar recibir y difundir información e ideas de toda índole por cualquier medio de expresión.</w:t>
      </w:r>
    </w:p>
    <w:p w14:paraId="19B05FA6" w14:textId="77777777" w:rsidR="00882ED4" w:rsidRPr="0019589B" w:rsidRDefault="00104B91">
      <w:pPr>
        <w:ind w:left="1134" w:right="900"/>
        <w:jc w:val="both"/>
        <w:rPr>
          <w:rFonts w:ascii="Palatino Linotype" w:eastAsia="Palatino Linotype" w:hAnsi="Palatino Linotype" w:cs="Palatino Linotype"/>
          <w:i/>
          <w:iCs/>
        </w:rPr>
      </w:pPr>
      <w:r w:rsidRPr="0019589B">
        <w:rPr>
          <w:rFonts w:ascii="Palatino Linotype" w:eastAsia="Palatino Linotype" w:hAnsi="Palatino Linotype" w:cs="Palatino Linotype"/>
          <w:i/>
          <w:iCs/>
        </w:rPr>
        <w:lastRenderedPageBreak/>
        <w:t>...</w:t>
      </w:r>
    </w:p>
    <w:p w14:paraId="1E522C37" w14:textId="77777777" w:rsidR="00882ED4" w:rsidRPr="0019589B" w:rsidRDefault="00104B91">
      <w:pPr>
        <w:ind w:left="1134" w:right="900"/>
        <w:jc w:val="both"/>
        <w:rPr>
          <w:rFonts w:ascii="Palatino Linotype" w:eastAsia="Palatino Linotype" w:hAnsi="Palatino Linotype" w:cs="Palatino Linotype"/>
          <w:i/>
          <w:iCs/>
        </w:rPr>
      </w:pPr>
      <w:r w:rsidRPr="0019589B">
        <w:rPr>
          <w:rFonts w:ascii="Palatino Linotype" w:eastAsia="Palatino Linotype" w:hAnsi="Palatino Linotype" w:cs="Palatino Linotype"/>
          <w:i/>
          <w:iCs/>
        </w:rPr>
        <w:t>El derecho a la información será garantizado por el Estado. La ley establecerá las previsiones que permitan asegurar la protección, el respeto y la difusión de este derecho.</w:t>
      </w:r>
    </w:p>
    <w:p w14:paraId="5176FA58" w14:textId="77777777" w:rsidR="00882ED4" w:rsidRPr="0019589B" w:rsidRDefault="00104B91">
      <w:pPr>
        <w:ind w:left="1134" w:right="900"/>
        <w:jc w:val="both"/>
        <w:rPr>
          <w:rFonts w:ascii="Palatino Linotype" w:eastAsia="Palatino Linotype" w:hAnsi="Palatino Linotype" w:cs="Palatino Linotype"/>
          <w:i/>
          <w:iCs/>
        </w:rPr>
      </w:pPr>
      <w:r w:rsidRPr="0019589B">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5C6EDCEE" w14:textId="77777777" w:rsidR="00882ED4" w:rsidRPr="0019589B" w:rsidRDefault="00104B91">
      <w:pPr>
        <w:ind w:left="1134" w:right="900"/>
        <w:jc w:val="both"/>
        <w:rPr>
          <w:rFonts w:ascii="Palatino Linotype" w:eastAsia="Palatino Linotype" w:hAnsi="Palatino Linotype" w:cs="Palatino Linotype"/>
          <w:i/>
          <w:iCs/>
        </w:rPr>
      </w:pPr>
      <w:r w:rsidRPr="0019589B">
        <w:rPr>
          <w:rFonts w:ascii="Palatino Linotype" w:eastAsia="Palatino Linotype" w:hAnsi="Palatino Linotype" w:cs="Palatino Linotype"/>
          <w:i/>
          <w:iCs/>
        </w:rPr>
        <w:t>III. Toda persona, sin necesidad de acreditar interés alguno o justificar su utilización, tendrá acceso gratuito a la información pública, a sus datos personales o a la rectificación de éstos;</w:t>
      </w:r>
    </w:p>
    <w:p w14:paraId="241E83EF" w14:textId="77777777" w:rsidR="00882ED4" w:rsidRPr="0019589B" w:rsidRDefault="00104B91">
      <w:pPr>
        <w:ind w:left="1134" w:right="900"/>
        <w:jc w:val="both"/>
        <w:rPr>
          <w:rFonts w:ascii="Palatino Linotype" w:eastAsia="Palatino Linotype" w:hAnsi="Palatino Linotype" w:cs="Palatino Linotype"/>
          <w:i/>
          <w:iCs/>
        </w:rPr>
      </w:pPr>
      <w:r w:rsidRPr="0019589B">
        <w:rPr>
          <w:rFonts w:ascii="Palatino Linotype" w:eastAsia="Palatino Linotype" w:hAnsi="Palatino Linotype" w:cs="Palatino Linotype"/>
          <w:i/>
          <w:iCs/>
        </w:rPr>
        <w:t>...</w:t>
      </w:r>
    </w:p>
    <w:p w14:paraId="41B829C3" w14:textId="77777777" w:rsidR="00882ED4" w:rsidRPr="0019589B" w:rsidRDefault="00104B91">
      <w:pPr>
        <w:ind w:left="1134" w:right="900"/>
        <w:jc w:val="both"/>
        <w:rPr>
          <w:rFonts w:ascii="Palatino Linotype" w:eastAsia="Palatino Linotype" w:hAnsi="Palatino Linotype" w:cs="Palatino Linotype"/>
          <w:i/>
          <w:iCs/>
        </w:rPr>
      </w:pPr>
      <w:r w:rsidRPr="0019589B">
        <w:rPr>
          <w:rFonts w:ascii="Palatino Linotype" w:eastAsia="Palatino Linotype" w:hAnsi="Palatino Linotype" w:cs="Palatino Linotype"/>
          <w:i/>
          <w:iC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19589B">
        <w:rPr>
          <w:rFonts w:ascii="Palatino Linotype" w:eastAsia="Palatino Linotype" w:hAnsi="Palatino Linotype" w:cs="Palatino Linotype"/>
        </w:rPr>
        <w:t>(Sic)</w:t>
      </w:r>
    </w:p>
    <w:p w14:paraId="5126F1AF" w14:textId="77777777" w:rsidR="00882ED4" w:rsidRPr="0019589B" w:rsidRDefault="00882ED4">
      <w:pPr>
        <w:spacing w:line="360" w:lineRule="auto"/>
        <w:ind w:left="426" w:right="476"/>
        <w:jc w:val="both"/>
        <w:rPr>
          <w:rFonts w:ascii="Palatino Linotype" w:eastAsia="Palatino Linotype" w:hAnsi="Palatino Linotype" w:cs="Palatino Linotype"/>
          <w:i/>
          <w:iCs/>
        </w:rPr>
      </w:pPr>
    </w:p>
    <w:p w14:paraId="5E12AA3A"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color w:val="000000"/>
        </w:rPr>
      </w:pPr>
      <w:r w:rsidRPr="0019589B">
        <w:rPr>
          <w:rFonts w:ascii="Palatino Linotype" w:eastAsia="Palatino Linotype" w:hAnsi="Palatino Linotype" w:cs="Palatino Linotype"/>
          <w:color w:val="000000"/>
        </w:rPr>
        <w:t xml:space="preserve">Por otra parte, del contenido del artículo 1 de la Constitución Política de los </w:t>
      </w:r>
      <w:r w:rsidRPr="0019589B">
        <w:rPr>
          <w:rFonts w:ascii="Palatino Linotype" w:eastAsia="Palatino Linotype" w:hAnsi="Palatino Linotype" w:cs="Palatino Linotype"/>
        </w:rPr>
        <w:t>Estados</w:t>
      </w:r>
      <w:r w:rsidRPr="0019589B">
        <w:rPr>
          <w:rFonts w:ascii="Palatino Linotype" w:eastAsia="Palatino Linotype" w:hAnsi="Palatino Linotype" w:cs="Palatino Linotype"/>
          <w:color w:val="000000"/>
        </w:rPr>
        <w:t xml:space="preserve"> Unidos </w:t>
      </w:r>
      <w:r w:rsidRPr="0019589B">
        <w:rPr>
          <w:rFonts w:ascii="Palatino Linotype" w:eastAsia="Palatino Linotype" w:hAnsi="Palatino Linotype" w:cs="Palatino Linotype"/>
        </w:rPr>
        <w:t>mexicanos</w:t>
      </w:r>
      <w:r w:rsidRPr="0019589B">
        <w:rPr>
          <w:rFonts w:ascii="Palatino Linotype" w:eastAsia="Palatino Linotype" w:hAnsi="Palatino Linotype" w:cs="Palatino Linotype"/>
          <w:color w:val="000000"/>
        </w:rPr>
        <w:t>, se destaca lo siguiente:</w:t>
      </w:r>
    </w:p>
    <w:p w14:paraId="0D19633E" w14:textId="77777777" w:rsidR="00882ED4" w:rsidRPr="0019589B" w:rsidRDefault="00104B91">
      <w:pPr>
        <w:ind w:left="1134" w:right="900"/>
        <w:jc w:val="both"/>
        <w:rPr>
          <w:rFonts w:ascii="Palatino Linotype" w:eastAsia="Palatino Linotype" w:hAnsi="Palatino Linotype" w:cs="Palatino Linotype"/>
          <w:i/>
          <w:iCs/>
        </w:rPr>
      </w:pPr>
      <w:r w:rsidRPr="0019589B">
        <w:rPr>
          <w:rFonts w:ascii="Palatino Linotype" w:eastAsia="Palatino Linotype" w:hAnsi="Palatino Linotype" w:cs="Palatino Linotype"/>
          <w:i/>
          <w:iCs/>
        </w:rPr>
        <w:t>"</w:t>
      </w:r>
      <w:r w:rsidRPr="0019589B">
        <w:rPr>
          <w:rFonts w:ascii="Palatino Linotype" w:eastAsia="Palatino Linotype" w:hAnsi="Palatino Linotype" w:cs="Palatino Linotype"/>
          <w:b/>
          <w:bCs/>
          <w:i/>
          <w:iCs/>
        </w:rPr>
        <w:t>Artículo 1</w:t>
      </w:r>
      <w:r w:rsidRPr="0019589B">
        <w:rPr>
          <w:rFonts w:ascii="Palatino Linotype" w:eastAsia="Palatino Linotype" w:hAnsi="Palatino Linotype" w:cs="Palatino Linotype"/>
          <w:i/>
          <w:iC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200F1C8" w14:textId="77777777" w:rsidR="00882ED4" w:rsidRPr="0019589B" w:rsidRDefault="00104B91">
      <w:pPr>
        <w:ind w:left="1134" w:right="900"/>
        <w:jc w:val="both"/>
        <w:rPr>
          <w:rFonts w:ascii="Palatino Linotype" w:eastAsia="Palatino Linotype" w:hAnsi="Palatino Linotype" w:cs="Palatino Linotype"/>
          <w:i/>
          <w:iCs/>
        </w:rPr>
      </w:pPr>
      <w:r w:rsidRPr="0019589B">
        <w:rPr>
          <w:rFonts w:ascii="Palatino Linotype" w:eastAsia="Palatino Linotype" w:hAnsi="Palatino Linotype" w:cs="Palatino Linotype"/>
          <w:i/>
          <w:iCs/>
        </w:rPr>
        <w:t>Las normas relativas a los derechos humanos se interpretarán de conformidad con esta Constitución y con los tratados internacionales de la materia favoreciendo en todo tiempo a las personas la protección más amplia.</w:t>
      </w:r>
    </w:p>
    <w:p w14:paraId="1948383C" w14:textId="77777777" w:rsidR="00882ED4" w:rsidRPr="0019589B" w:rsidRDefault="00104B91">
      <w:pPr>
        <w:ind w:left="1134" w:right="900"/>
        <w:jc w:val="both"/>
        <w:rPr>
          <w:rFonts w:ascii="Palatino Linotype" w:eastAsia="Palatino Linotype" w:hAnsi="Palatino Linotype" w:cs="Palatino Linotype"/>
          <w:i/>
          <w:iCs/>
        </w:rPr>
      </w:pPr>
      <w:r w:rsidRPr="0019589B">
        <w:rPr>
          <w:rFonts w:ascii="Palatino Linotype" w:eastAsia="Palatino Linotype" w:hAnsi="Palatino Linotype" w:cs="Palatino Linotype"/>
          <w:i/>
          <w:iC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w:t>
      </w:r>
      <w:r w:rsidRPr="0019589B">
        <w:rPr>
          <w:rFonts w:ascii="Palatino Linotype" w:eastAsia="Palatino Linotype" w:hAnsi="Palatino Linotype" w:cs="Palatino Linotype"/>
          <w:i/>
          <w:iCs/>
        </w:rPr>
        <w:lastRenderedPageBreak/>
        <w:t>y reparar las violaciones a los derechos humanos, en los términos que establezca la ley."(Sic)</w:t>
      </w:r>
    </w:p>
    <w:p w14:paraId="02A22094" w14:textId="77777777" w:rsidR="00882ED4" w:rsidRPr="0019589B" w:rsidRDefault="00882ED4">
      <w:pPr>
        <w:ind w:left="426" w:right="474"/>
        <w:jc w:val="both"/>
        <w:rPr>
          <w:rFonts w:ascii="Palatino Linotype" w:eastAsia="Palatino Linotype" w:hAnsi="Palatino Linotype" w:cs="Palatino Linotype"/>
          <w:i/>
          <w:iCs/>
        </w:rPr>
      </w:pPr>
    </w:p>
    <w:p w14:paraId="20C88BE2"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rPr>
      </w:pPr>
      <w:r w:rsidRPr="0019589B">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sidRPr="0019589B">
        <w:rPr>
          <w:rFonts w:ascii="Palatino Linotype" w:eastAsia="Palatino Linotype" w:hAnsi="Palatino Linotype" w:cs="Palatino Linotype"/>
          <w:i/>
          <w:iCs/>
        </w:rPr>
        <w:t>derecho fundamental exime a quien lo ejerce</w:t>
      </w:r>
      <w:r w:rsidRPr="0019589B">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48AB26D5" w14:textId="77777777" w:rsidR="00882ED4" w:rsidRPr="0019589B" w:rsidRDefault="00882ED4">
      <w:pPr>
        <w:spacing w:line="360" w:lineRule="auto"/>
        <w:jc w:val="both"/>
        <w:rPr>
          <w:rFonts w:ascii="Palatino Linotype" w:eastAsia="Palatino Linotype" w:hAnsi="Palatino Linotype" w:cs="Palatino Linotype"/>
        </w:rPr>
      </w:pPr>
    </w:p>
    <w:p w14:paraId="68FDA007"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rPr>
      </w:pPr>
      <w:r w:rsidRPr="0019589B">
        <w:rPr>
          <w:rFonts w:ascii="Palatino Linotype" w:eastAsia="Palatino Linotype" w:hAnsi="Palatino Linotype" w:cs="Palatino Linotype"/>
        </w:rPr>
        <w:t xml:space="preserve">En consecuencia, dado lo expuesto y fundado con anterioridad, se estima que el requisito relativo al nombre del </w:t>
      </w:r>
      <w:r w:rsidRPr="0019589B">
        <w:rPr>
          <w:rFonts w:ascii="Palatino Linotype" w:eastAsia="Palatino Linotype" w:hAnsi="Palatino Linotype" w:cs="Palatino Linotype"/>
          <w:b/>
          <w:bCs/>
        </w:rPr>
        <w:t>RECURRENTE</w:t>
      </w:r>
      <w:r w:rsidRPr="0019589B">
        <w:rPr>
          <w:rFonts w:ascii="Palatino Linotype" w:eastAsia="Palatino Linotype" w:hAnsi="Palatino Linotype" w:cs="Palatino Linotype"/>
        </w:rPr>
        <w:t xml:space="preserve"> no constituye un presupuesto indispensable de procedencia del Recurso de Revisión, en términos de los artículos 25 de la </w:t>
      </w:r>
      <w:r w:rsidRPr="0019589B">
        <w:rPr>
          <w:rFonts w:ascii="Palatino Linotype" w:eastAsia="Palatino Linotype" w:hAnsi="Palatino Linotype" w:cs="Palatino Linotype"/>
          <w:color w:val="000000"/>
        </w:rPr>
        <w:t>Convención</w:t>
      </w:r>
      <w:r w:rsidRPr="0019589B">
        <w:rPr>
          <w:rFonts w:ascii="Palatino Linotype" w:eastAsia="Palatino Linotype" w:hAnsi="Palatino Linotype" w:cs="Palatino Linotype"/>
        </w:rPr>
        <w:t xml:space="preserve">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64F126E6" w14:textId="77777777" w:rsidR="00882ED4" w:rsidRPr="0019589B" w:rsidRDefault="00882ED4">
      <w:pPr>
        <w:pBdr>
          <w:top w:val="nil"/>
          <w:left w:val="nil"/>
          <w:bottom w:val="nil"/>
          <w:right w:val="nil"/>
          <w:between w:val="nil"/>
        </w:pBdr>
        <w:ind w:left="720"/>
        <w:rPr>
          <w:rFonts w:ascii="Palatino Linotype" w:eastAsia="Palatino Linotype" w:hAnsi="Palatino Linotype" w:cs="Palatino Linotype"/>
          <w:color w:val="000000"/>
        </w:rPr>
      </w:pPr>
    </w:p>
    <w:p w14:paraId="126E3726"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b/>
          <w:bCs/>
        </w:rPr>
      </w:pPr>
      <w:r w:rsidRPr="0019589B">
        <w:rPr>
          <w:rFonts w:ascii="Palatino Linotype" w:eastAsia="Palatino Linotype" w:hAnsi="Palatino Linotype" w:cs="Palatino Linotype"/>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E04E385" w14:textId="77777777" w:rsidR="00882ED4" w:rsidRPr="0019589B" w:rsidRDefault="00104B91">
      <w:pPr>
        <w:spacing w:line="360" w:lineRule="auto"/>
        <w:ind w:right="-592"/>
        <w:jc w:val="both"/>
        <w:rPr>
          <w:rFonts w:ascii="Palatino Linotype" w:eastAsia="Palatino Linotype" w:hAnsi="Palatino Linotype" w:cs="Palatino Linotype"/>
          <w:b/>
          <w:bCs/>
        </w:rPr>
      </w:pPr>
      <w:r w:rsidRPr="0019589B">
        <w:rPr>
          <w:rFonts w:ascii="Palatino Linotype" w:eastAsia="Palatino Linotype" w:hAnsi="Palatino Linotype" w:cs="Palatino Linotype"/>
          <w:b/>
          <w:bCs/>
        </w:rPr>
        <w:lastRenderedPageBreak/>
        <w:t>TERCERO. Del Planteamiento de la Litis.</w:t>
      </w:r>
    </w:p>
    <w:p w14:paraId="47284320"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b/>
          <w:bCs/>
        </w:rPr>
      </w:pPr>
      <w:bookmarkStart w:id="3" w:name="_heading=h.sg69pjfuscz6" w:colFirst="0" w:colLast="0"/>
      <w:bookmarkEnd w:id="3"/>
      <w:r w:rsidRPr="0019589B">
        <w:rPr>
          <w:rFonts w:ascii="Palatino Linotype" w:eastAsia="Palatino Linotype" w:hAnsi="Palatino Linotype" w:cs="Palatino Linotype"/>
        </w:rPr>
        <w:t>De las constancias en el expediente al rubro indicado, se desprende que la particular solicitó la información que a continuación se desagrega:</w:t>
      </w:r>
    </w:p>
    <w:p w14:paraId="6EA40AD9" w14:textId="77777777" w:rsidR="00882ED4" w:rsidRPr="0019589B" w:rsidRDefault="00882ED4">
      <w:pPr>
        <w:spacing w:line="360" w:lineRule="auto"/>
        <w:ind w:right="1"/>
        <w:jc w:val="both"/>
        <w:rPr>
          <w:rFonts w:ascii="Palatino Linotype" w:eastAsia="Palatino Linotype" w:hAnsi="Palatino Linotype" w:cs="Palatino Linotype"/>
          <w:b/>
          <w:bCs/>
        </w:rPr>
      </w:pPr>
    </w:p>
    <w:p w14:paraId="26411A13" w14:textId="77777777" w:rsidR="00882ED4" w:rsidRPr="0019589B" w:rsidRDefault="00104B91">
      <w:pPr>
        <w:spacing w:line="360" w:lineRule="auto"/>
        <w:ind w:left="1134" w:right="1389"/>
        <w:jc w:val="both"/>
        <w:rPr>
          <w:rFonts w:ascii="Palatino Linotype" w:eastAsia="Palatino Linotype" w:hAnsi="Palatino Linotype" w:cs="Palatino Linotype"/>
          <w:b/>
          <w:bCs/>
          <w:i/>
          <w:iCs/>
        </w:rPr>
      </w:pPr>
      <w:r w:rsidRPr="0019589B">
        <w:rPr>
          <w:rFonts w:ascii="Palatino Linotype" w:eastAsia="Palatino Linotype" w:hAnsi="Palatino Linotype" w:cs="Palatino Linotype"/>
          <w:b/>
          <w:bCs/>
          <w:i/>
          <w:iCs/>
        </w:rPr>
        <w:t>1.- Certificaciones de los directores</w:t>
      </w:r>
    </w:p>
    <w:p w14:paraId="2A920C77" w14:textId="77777777" w:rsidR="00882ED4" w:rsidRPr="0019589B" w:rsidRDefault="00882ED4">
      <w:pPr>
        <w:spacing w:line="360" w:lineRule="auto"/>
        <w:ind w:right="1"/>
        <w:jc w:val="both"/>
        <w:rPr>
          <w:rFonts w:ascii="Palatino Linotype" w:eastAsia="Palatino Linotype" w:hAnsi="Palatino Linotype" w:cs="Palatino Linotype"/>
          <w:b/>
          <w:bCs/>
        </w:rPr>
      </w:pPr>
    </w:p>
    <w:p w14:paraId="3FF50899"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b/>
          <w:bCs/>
        </w:rPr>
      </w:pPr>
      <w:r w:rsidRPr="0019589B">
        <w:rPr>
          <w:rFonts w:ascii="Palatino Linotype" w:eastAsia="Palatino Linotype" w:hAnsi="Palatino Linotype" w:cs="Palatino Linotype"/>
        </w:rPr>
        <w:t>El</w:t>
      </w:r>
      <w:r w:rsidRPr="0019589B">
        <w:rPr>
          <w:rFonts w:ascii="Palatino Linotype" w:eastAsia="Palatino Linotype" w:hAnsi="Palatino Linotype" w:cs="Palatino Linotype"/>
          <w:b/>
          <w:bCs/>
        </w:rPr>
        <w:t xml:space="preserve"> SUJETO OBLIGADO </w:t>
      </w:r>
      <w:r w:rsidRPr="0019589B">
        <w:rPr>
          <w:rFonts w:ascii="Palatino Linotype" w:eastAsia="Palatino Linotype" w:hAnsi="Palatino Linotype" w:cs="Palatino Linotype"/>
        </w:rPr>
        <w:t xml:space="preserve">emitió respuesta en términos del </w:t>
      </w:r>
      <w:r w:rsidRPr="0019589B">
        <w:rPr>
          <w:rFonts w:ascii="Palatino Linotype" w:eastAsia="Palatino Linotype" w:hAnsi="Palatino Linotype" w:cs="Palatino Linotype"/>
          <w:b/>
          <w:bCs/>
        </w:rPr>
        <w:t xml:space="preserve">párrafo ocho </w:t>
      </w:r>
      <w:r w:rsidRPr="0019589B">
        <w:rPr>
          <w:rFonts w:ascii="Palatino Linotype" w:eastAsia="Palatino Linotype" w:hAnsi="Palatino Linotype" w:cs="Palatino Linotype"/>
        </w:rPr>
        <w:t>de la presente resolución.</w:t>
      </w:r>
    </w:p>
    <w:p w14:paraId="3657A77B" w14:textId="77777777" w:rsidR="00882ED4" w:rsidRPr="0019589B" w:rsidRDefault="00882ED4">
      <w:pPr>
        <w:spacing w:line="360" w:lineRule="auto"/>
        <w:ind w:right="1"/>
        <w:jc w:val="both"/>
        <w:rPr>
          <w:rFonts w:ascii="Palatino Linotype" w:eastAsia="Palatino Linotype" w:hAnsi="Palatino Linotype" w:cs="Palatino Linotype"/>
          <w:b/>
          <w:bCs/>
        </w:rPr>
      </w:pPr>
    </w:p>
    <w:p w14:paraId="5BC0E19D"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b/>
          <w:bCs/>
        </w:rPr>
      </w:pPr>
      <w:r w:rsidRPr="0019589B">
        <w:rPr>
          <w:rFonts w:ascii="Palatino Linotype" w:eastAsia="Palatino Linotype" w:hAnsi="Palatino Linotype" w:cs="Palatino Linotype"/>
        </w:rPr>
        <w:t>En consecuencia, la parte</w:t>
      </w:r>
      <w:r w:rsidRPr="0019589B">
        <w:rPr>
          <w:rFonts w:ascii="Palatino Linotype" w:eastAsia="Palatino Linotype" w:hAnsi="Palatino Linotype" w:cs="Palatino Linotype"/>
          <w:b/>
          <w:bCs/>
        </w:rPr>
        <w:t xml:space="preserve"> RECURRENTE </w:t>
      </w:r>
      <w:r w:rsidRPr="0019589B">
        <w:rPr>
          <w:rFonts w:ascii="Palatino Linotype" w:eastAsia="Palatino Linotype" w:hAnsi="Palatino Linotype" w:cs="Palatino Linotype"/>
        </w:rPr>
        <w:t>se inconformó</w:t>
      </w:r>
      <w:r w:rsidRPr="0019589B">
        <w:rPr>
          <w:rFonts w:ascii="Palatino Linotype" w:eastAsia="Palatino Linotype" w:hAnsi="Palatino Linotype" w:cs="Palatino Linotype"/>
          <w:b/>
          <w:bCs/>
        </w:rPr>
        <w:t xml:space="preserve"> </w:t>
      </w:r>
      <w:r w:rsidRPr="0019589B">
        <w:rPr>
          <w:rFonts w:ascii="Palatino Linotype" w:eastAsia="Palatino Linotype" w:hAnsi="Palatino Linotype" w:cs="Palatino Linotype"/>
        </w:rPr>
        <w:t>por la</w:t>
      </w:r>
      <w:r w:rsidRPr="0019589B">
        <w:rPr>
          <w:rFonts w:ascii="Palatino Linotype" w:eastAsia="Palatino Linotype" w:hAnsi="Palatino Linotype" w:cs="Palatino Linotype"/>
          <w:b/>
          <w:bCs/>
        </w:rPr>
        <w:t xml:space="preserve"> entrega de información incompleta.</w:t>
      </w:r>
    </w:p>
    <w:p w14:paraId="119C2C43" w14:textId="77777777" w:rsidR="00882ED4" w:rsidRPr="0019589B" w:rsidRDefault="00882ED4">
      <w:pPr>
        <w:rPr>
          <w:rFonts w:ascii="Palatino Linotype" w:eastAsia="Palatino Linotype" w:hAnsi="Palatino Linotype" w:cs="Palatino Linotype"/>
        </w:rPr>
      </w:pPr>
    </w:p>
    <w:p w14:paraId="2F5AD338"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b/>
          <w:bCs/>
        </w:rPr>
      </w:pPr>
      <w:r w:rsidRPr="0019589B">
        <w:rPr>
          <w:rFonts w:ascii="Palatino Linotype" w:eastAsia="Palatino Linotype" w:hAnsi="Palatino Linotype" w:cs="Palatino Linotype"/>
        </w:rPr>
        <w:t xml:space="preserve">En dichas condiciones, la </w:t>
      </w:r>
      <w:r w:rsidRPr="0019589B">
        <w:rPr>
          <w:rFonts w:ascii="Palatino Linotype" w:eastAsia="Palatino Linotype" w:hAnsi="Palatino Linotype" w:cs="Palatino Linotype"/>
          <w:i/>
          <w:iCs/>
        </w:rPr>
        <w:t>Litis</w:t>
      </w:r>
      <w:r w:rsidRPr="0019589B">
        <w:rPr>
          <w:rFonts w:ascii="Palatino Linotype" w:eastAsia="Palatino Linotype" w:hAnsi="Palatino Linotype" w:cs="Palatino Linotype"/>
        </w:rPr>
        <w:t xml:space="preserve"> a resolver en el presente recurso de revisión se circunscribe a determinar si se actualizan la causal de procedencia prevista en el artículo 179, fracción </w:t>
      </w:r>
      <w:r w:rsidRPr="0019589B">
        <w:rPr>
          <w:rFonts w:ascii="Palatino Linotype" w:eastAsia="Palatino Linotype" w:hAnsi="Palatino Linotype" w:cs="Palatino Linotype"/>
          <w:b/>
          <w:bCs/>
        </w:rPr>
        <w:t xml:space="preserve">I </w:t>
      </w:r>
      <w:r w:rsidRPr="0019589B">
        <w:rPr>
          <w:rFonts w:ascii="Palatino Linotype" w:eastAsia="Palatino Linotype" w:hAnsi="Palatino Linotype" w:cs="Palatino Linotype"/>
        </w:rPr>
        <w:t xml:space="preserve">de la </w:t>
      </w:r>
      <w:r w:rsidRPr="0019589B">
        <w:rPr>
          <w:rFonts w:ascii="Palatino Linotype" w:eastAsia="Palatino Linotype" w:hAnsi="Palatino Linotype" w:cs="Palatino Linotype"/>
          <w:b/>
          <w:bCs/>
        </w:rPr>
        <w:t>Ley de Transparencia y Acceso a la Información Pública del Estado de México y Municipios</w:t>
      </w:r>
      <w:r w:rsidRPr="0019589B">
        <w:rPr>
          <w:rFonts w:ascii="Palatino Linotype" w:eastAsia="Palatino Linotype" w:hAnsi="Palatino Linotype" w:cs="Palatino Linotype"/>
        </w:rPr>
        <w:t>.</w:t>
      </w:r>
    </w:p>
    <w:p w14:paraId="4A65CCC1" w14:textId="77777777" w:rsidR="00882ED4" w:rsidRPr="0019589B" w:rsidRDefault="00882ED4">
      <w:pPr>
        <w:spacing w:line="360" w:lineRule="auto"/>
        <w:ind w:right="1"/>
        <w:jc w:val="both"/>
        <w:rPr>
          <w:rFonts w:ascii="Palatino Linotype" w:eastAsia="Palatino Linotype" w:hAnsi="Palatino Linotype" w:cs="Palatino Linotype"/>
          <w:b/>
          <w:bCs/>
        </w:rPr>
      </w:pPr>
    </w:p>
    <w:p w14:paraId="3E6CF7E8" w14:textId="77777777" w:rsidR="00882ED4" w:rsidRPr="0019589B" w:rsidRDefault="00104B91">
      <w:pPr>
        <w:pStyle w:val="Ttulo2"/>
        <w:spacing w:before="0" w:line="360" w:lineRule="auto"/>
        <w:ind w:right="1"/>
        <w:rPr>
          <w:rFonts w:ascii="Palatino Linotype" w:eastAsia="Palatino Linotype" w:hAnsi="Palatino Linotype" w:cs="Palatino Linotype"/>
          <w:b/>
          <w:bCs/>
          <w:color w:val="000000"/>
          <w:sz w:val="24"/>
          <w:szCs w:val="24"/>
        </w:rPr>
      </w:pPr>
      <w:r w:rsidRPr="0019589B">
        <w:rPr>
          <w:rFonts w:ascii="Palatino Linotype" w:eastAsia="Palatino Linotype" w:hAnsi="Palatino Linotype" w:cs="Palatino Linotype"/>
          <w:b/>
          <w:bCs/>
          <w:color w:val="000000"/>
          <w:sz w:val="24"/>
          <w:szCs w:val="24"/>
        </w:rPr>
        <w:t>CUARTA. Estudio y resolución del asunto.</w:t>
      </w:r>
    </w:p>
    <w:p w14:paraId="4BC64B6A"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rPr>
      </w:pPr>
      <w:r w:rsidRPr="0019589B">
        <w:rPr>
          <w:rFonts w:ascii="Palatino Linotype" w:eastAsia="Palatino Linotype" w:hAnsi="Palatino Linotype" w:cs="Palatino Linotype"/>
        </w:rPr>
        <w:t xml:space="preserve">El </w:t>
      </w:r>
      <w:r w:rsidRPr="0019589B">
        <w:rPr>
          <w:rFonts w:ascii="Palatino Linotype" w:eastAsia="Palatino Linotype" w:hAnsi="Palatino Linotype" w:cs="Palatino Linotype"/>
          <w:color w:val="000000"/>
        </w:rPr>
        <w:t xml:space="preserve">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w:t>
      </w:r>
      <w:r w:rsidRPr="0019589B">
        <w:rPr>
          <w:rFonts w:ascii="Palatino Linotype" w:eastAsia="Palatino Linotype" w:hAnsi="Palatino Linotype" w:cs="Palatino Linotype"/>
        </w:rPr>
        <w:t>Particular</w:t>
      </w:r>
      <w:r w:rsidRPr="0019589B">
        <w:rPr>
          <w:rFonts w:ascii="Palatino Linotype" w:eastAsia="Palatino Linotype" w:hAnsi="Palatino Linotype" w:cs="Palatino Linotype"/>
          <w:color w:val="000000"/>
        </w:rPr>
        <w:t xml:space="preserve"> del Estado de México.</w:t>
      </w:r>
    </w:p>
    <w:p w14:paraId="114810EE" w14:textId="77777777" w:rsidR="00882ED4" w:rsidRPr="0019589B" w:rsidRDefault="00882ED4">
      <w:pPr>
        <w:spacing w:line="360" w:lineRule="auto"/>
        <w:ind w:right="1"/>
        <w:jc w:val="both"/>
        <w:rPr>
          <w:rFonts w:ascii="Palatino Linotype" w:eastAsia="Palatino Linotype" w:hAnsi="Palatino Linotype" w:cs="Palatino Linotype"/>
        </w:rPr>
      </w:pPr>
    </w:p>
    <w:p w14:paraId="14BE31C3"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rPr>
      </w:pPr>
      <w:r w:rsidRPr="0019589B">
        <w:rPr>
          <w:rFonts w:ascii="Palatino Linotype" w:eastAsia="Palatino Linotype" w:hAnsi="Palatino Linotype" w:cs="Palatino Linotype"/>
          <w:color w:val="000000"/>
        </w:rPr>
        <w:lastRenderedPageBreak/>
        <w:t xml:space="preserve">Definiendo </w:t>
      </w:r>
      <w:r w:rsidRPr="0019589B">
        <w:rPr>
          <w:rFonts w:ascii="Palatino Linotype" w:eastAsia="Palatino Linotype" w:hAnsi="Palatino Linotype" w:cs="Palatino Linotype"/>
        </w:rPr>
        <w:t xml:space="preserve">el Derecho de Acceso a la Información Pública como: </w:t>
      </w:r>
      <w:r w:rsidRPr="0019589B">
        <w:rPr>
          <w:rFonts w:ascii="Palatino Linotype" w:eastAsia="Palatino Linotype" w:hAnsi="Palatino Linotype" w:cs="Palatino Linotype"/>
          <w:i/>
          <w:iCs/>
          <w:color w:val="000000"/>
        </w:rPr>
        <w:t xml:space="preserve">La igualdad de </w:t>
      </w:r>
      <w:r w:rsidRPr="0019589B">
        <w:rPr>
          <w:rFonts w:ascii="Palatino Linotype" w:eastAsia="Palatino Linotype" w:hAnsi="Palatino Linotype" w:cs="Palatino Linotype"/>
        </w:rPr>
        <w:t>oportunidades</w:t>
      </w:r>
      <w:r w:rsidRPr="0019589B">
        <w:rPr>
          <w:rFonts w:ascii="Palatino Linotype" w:eastAsia="Palatino Linotype" w:hAnsi="Palatino Linotype" w:cs="Palatino Linotype"/>
          <w:i/>
          <w:iCs/>
          <w:color w:val="000000"/>
        </w:rPr>
        <w:t xml:space="preserve"> para recibir, buscar e impartir información</w:t>
      </w:r>
      <w:r w:rsidRPr="0019589B">
        <w:rPr>
          <w:rFonts w:ascii="Palatino Linotype" w:eastAsia="Palatino Linotype" w:hAnsi="Palatino Linotype" w:cs="Palatino Linotype"/>
          <w:vertAlign w:val="superscript"/>
        </w:rPr>
        <w:footnoteReference w:id="1"/>
      </w:r>
      <w:r w:rsidRPr="0019589B">
        <w:rPr>
          <w:rFonts w:ascii="Palatino Linotype" w:eastAsia="Palatino Linotype" w:hAnsi="Palatino Linotype" w:cs="Palatino Linotype"/>
          <w:i/>
          <w:iCs/>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19589B">
        <w:rPr>
          <w:rFonts w:ascii="Palatino Linotype" w:eastAsia="Palatino Linotype" w:hAnsi="Palatino Linotype" w:cs="Palatino Linotype"/>
          <w:vertAlign w:val="superscript"/>
        </w:rPr>
        <w:footnoteReference w:id="2"/>
      </w:r>
      <w:r w:rsidRPr="0019589B">
        <w:rPr>
          <w:rFonts w:ascii="Palatino Linotype" w:eastAsia="Palatino Linotype" w:hAnsi="Palatino Linotype" w:cs="Palatino Linotype"/>
          <w:color w:val="000000"/>
        </w:rPr>
        <w:t>que se constituye como una herramienta fundamental para ejercer</w:t>
      </w:r>
      <w:r w:rsidRPr="0019589B">
        <w:rPr>
          <w:rFonts w:ascii="Palatino Linotype" w:eastAsia="Palatino Linotype" w:hAnsi="Palatino Linotype" w:cs="Palatino Linotype"/>
          <w:i/>
          <w:iCs/>
          <w:color w:val="000000"/>
        </w:rPr>
        <w:t xml:space="preserve"> el control democrático de las gestiones estatales, de forma tal que puedan cuestionar, indagar y considerar si se está dando un adecuado cumplimiento a las funciones públicas,</w:t>
      </w:r>
      <w:r w:rsidRPr="0019589B">
        <w:rPr>
          <w:rFonts w:ascii="Palatino Linotype" w:eastAsia="Palatino Linotype" w:hAnsi="Palatino Linotype" w:cs="Palatino Linotype"/>
          <w:vertAlign w:val="superscript"/>
        </w:rPr>
        <w:footnoteReference w:id="3"/>
      </w:r>
      <w:r w:rsidRPr="0019589B">
        <w:rPr>
          <w:rFonts w:ascii="Palatino Linotype" w:eastAsia="Palatino Linotype" w:hAnsi="Palatino Linotype" w:cs="Palatino Linotype"/>
          <w:color w:val="000000"/>
        </w:rPr>
        <w:t>fomentando</w:t>
      </w:r>
      <w:r w:rsidRPr="0019589B">
        <w:rPr>
          <w:rFonts w:ascii="Palatino Linotype" w:eastAsia="Palatino Linotype" w:hAnsi="Palatino Linotype" w:cs="Palatino Linotype"/>
          <w:i/>
          <w:iCs/>
          <w:color w:val="000000"/>
        </w:rPr>
        <w:t xml:space="preserve"> la transparencia de las actividades estatales y </w:t>
      </w:r>
      <w:r w:rsidRPr="0019589B">
        <w:rPr>
          <w:rFonts w:ascii="Palatino Linotype" w:eastAsia="Palatino Linotype" w:hAnsi="Palatino Linotype" w:cs="Palatino Linotype"/>
          <w:color w:val="000000"/>
        </w:rPr>
        <w:t>promoviendo</w:t>
      </w:r>
      <w:r w:rsidRPr="0019589B">
        <w:rPr>
          <w:rFonts w:ascii="Palatino Linotype" w:eastAsia="Palatino Linotype" w:hAnsi="Palatino Linotype" w:cs="Palatino Linotype"/>
          <w:i/>
          <w:iCs/>
          <w:color w:val="000000"/>
        </w:rPr>
        <w:t xml:space="preserve"> la responsabilidad de los funcionarios sobre su gestión pública,</w:t>
      </w:r>
      <w:r w:rsidRPr="0019589B">
        <w:rPr>
          <w:rFonts w:ascii="Palatino Linotype" w:eastAsia="Palatino Linotype" w:hAnsi="Palatino Linotype" w:cs="Palatino Linotype"/>
          <w:vertAlign w:val="superscript"/>
        </w:rPr>
        <w:footnoteReference w:id="4"/>
      </w:r>
      <w:r w:rsidRPr="0019589B">
        <w:rPr>
          <w:rFonts w:ascii="Palatino Linotype" w:eastAsia="Palatino Linotype" w:hAnsi="Palatino Linotype" w:cs="Palatino Linotype"/>
          <w:color w:val="000000"/>
        </w:rPr>
        <w:t>que permite</w:t>
      </w:r>
      <w:r w:rsidRPr="0019589B">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p>
    <w:p w14:paraId="5F87BB43" w14:textId="77777777" w:rsidR="00882ED4" w:rsidRPr="0019589B" w:rsidRDefault="00882ED4">
      <w:pPr>
        <w:spacing w:line="360" w:lineRule="auto"/>
        <w:ind w:right="1"/>
        <w:jc w:val="both"/>
        <w:rPr>
          <w:rFonts w:ascii="Palatino Linotype" w:eastAsia="Palatino Linotype" w:hAnsi="Palatino Linotype" w:cs="Palatino Linotype"/>
        </w:rPr>
      </w:pPr>
    </w:p>
    <w:p w14:paraId="7527E6BB"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rPr>
      </w:pPr>
      <w:r w:rsidRPr="0019589B">
        <w:rPr>
          <w:rFonts w:ascii="Palatino Linotype" w:eastAsia="Palatino Linotype" w:hAnsi="Palatino Linotype" w:cs="Palatino Linotype"/>
          <w:color w:val="000000"/>
        </w:rPr>
        <w:t xml:space="preserve">En </w:t>
      </w:r>
      <w:r w:rsidRPr="0019589B">
        <w:rPr>
          <w:rFonts w:ascii="Palatino Linotype" w:eastAsia="Palatino Linotype" w:hAnsi="Palatino Linotype" w:cs="Palatino Linotype"/>
        </w:rPr>
        <w:t>México, además de los derechos, están reconocidas las garantías para su protección, en ese sentido el párrafo tercero de artículo primero de la Constitución Política de los Estados Unidos Mexicanos, dispone lo siguiente:</w:t>
      </w:r>
    </w:p>
    <w:p w14:paraId="16CB9BA2" w14:textId="77777777" w:rsidR="00882ED4" w:rsidRPr="0019589B" w:rsidRDefault="00882ED4">
      <w:pPr>
        <w:ind w:right="-592"/>
        <w:jc w:val="both"/>
        <w:rPr>
          <w:rFonts w:ascii="Palatino Linotype" w:eastAsia="Palatino Linotype" w:hAnsi="Palatino Linotype" w:cs="Palatino Linotype"/>
          <w:b/>
          <w:bCs/>
        </w:rPr>
      </w:pPr>
    </w:p>
    <w:p w14:paraId="1C1E4788" w14:textId="77777777" w:rsidR="00882ED4" w:rsidRPr="0019589B" w:rsidRDefault="00104B91">
      <w:pPr>
        <w:ind w:left="1134" w:right="1389"/>
        <w:jc w:val="both"/>
        <w:rPr>
          <w:rFonts w:ascii="Palatino Linotype" w:eastAsia="Palatino Linotype" w:hAnsi="Palatino Linotype" w:cs="Palatino Linotype"/>
          <w:i/>
          <w:iCs/>
        </w:rPr>
      </w:pPr>
      <w:r w:rsidRPr="0019589B">
        <w:rPr>
          <w:rFonts w:ascii="Palatino Linotype" w:eastAsia="Palatino Linotype" w:hAnsi="Palatino Linotype" w:cs="Palatino Linotype"/>
          <w:i/>
          <w:iCs/>
        </w:rPr>
        <w:t>“</w:t>
      </w:r>
      <w:r w:rsidRPr="0019589B">
        <w:rPr>
          <w:rFonts w:ascii="Palatino Linotype" w:eastAsia="Palatino Linotype" w:hAnsi="Palatino Linotype" w:cs="Palatino Linotype"/>
          <w:b/>
          <w:bCs/>
          <w:i/>
          <w:iCs/>
        </w:rPr>
        <w:t>Artículo 1.-</w:t>
      </w:r>
      <w:r w:rsidRPr="0019589B">
        <w:rPr>
          <w:rFonts w:ascii="Palatino Linotype" w:eastAsia="Palatino Linotype" w:hAnsi="Palatino Linotype" w:cs="Palatino Linotype"/>
          <w:i/>
          <w:iCs/>
        </w:rPr>
        <w:t xml:space="preserve"> </w:t>
      </w:r>
    </w:p>
    <w:p w14:paraId="50AAF04A" w14:textId="77777777" w:rsidR="00882ED4" w:rsidRPr="0019589B" w:rsidRDefault="00104B91">
      <w:pPr>
        <w:ind w:left="1134" w:right="1389"/>
        <w:jc w:val="both"/>
        <w:rPr>
          <w:rFonts w:ascii="Palatino Linotype" w:eastAsia="Palatino Linotype" w:hAnsi="Palatino Linotype" w:cs="Palatino Linotype"/>
          <w:i/>
          <w:iCs/>
        </w:rPr>
      </w:pPr>
      <w:r w:rsidRPr="0019589B">
        <w:rPr>
          <w:rFonts w:ascii="Palatino Linotype" w:eastAsia="Palatino Linotype" w:hAnsi="Palatino Linotype" w:cs="Palatino Linotype"/>
          <w:i/>
          <w:iCs/>
        </w:rPr>
        <w:t>(…)</w:t>
      </w:r>
    </w:p>
    <w:p w14:paraId="48D13673" w14:textId="77777777" w:rsidR="00882ED4" w:rsidRPr="0019589B" w:rsidRDefault="00104B91">
      <w:pPr>
        <w:ind w:left="1134" w:right="1389"/>
        <w:jc w:val="both"/>
        <w:rPr>
          <w:rFonts w:ascii="Palatino Linotype" w:eastAsia="Palatino Linotype" w:hAnsi="Palatino Linotype" w:cs="Palatino Linotype"/>
          <w:i/>
          <w:iCs/>
        </w:rPr>
      </w:pPr>
      <w:r w:rsidRPr="0019589B">
        <w:rPr>
          <w:rFonts w:ascii="Palatino Linotype" w:eastAsia="Palatino Linotype" w:hAnsi="Palatino Linotype" w:cs="Palatino Linotype"/>
          <w:i/>
          <w:iCs/>
        </w:rPr>
        <w:t>Todas las</w:t>
      </w:r>
      <w:r w:rsidRPr="0019589B">
        <w:rPr>
          <w:rFonts w:ascii="Palatino Linotype" w:eastAsia="Palatino Linotype" w:hAnsi="Palatino Linotype" w:cs="Palatino Linotype"/>
        </w:rPr>
        <w:t xml:space="preserve"> </w:t>
      </w:r>
      <w:r w:rsidRPr="0019589B">
        <w:rPr>
          <w:rFonts w:ascii="Palatino Linotype" w:eastAsia="Palatino Linotype" w:hAnsi="Palatino Linotype" w:cs="Palatino Linotype"/>
          <w:i/>
          <w:iCs/>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1D22C560" w14:textId="77777777" w:rsidR="00882ED4" w:rsidRPr="0019589B" w:rsidRDefault="00104B91">
      <w:pPr>
        <w:ind w:left="1134" w:right="1389"/>
        <w:jc w:val="both"/>
        <w:rPr>
          <w:rFonts w:ascii="Palatino Linotype" w:eastAsia="Palatino Linotype" w:hAnsi="Palatino Linotype" w:cs="Palatino Linotype"/>
        </w:rPr>
      </w:pPr>
      <w:r w:rsidRPr="0019589B">
        <w:rPr>
          <w:rFonts w:ascii="Palatino Linotype" w:eastAsia="Palatino Linotype" w:hAnsi="Palatino Linotype" w:cs="Palatino Linotype"/>
          <w:i/>
          <w:iCs/>
        </w:rPr>
        <w:lastRenderedPageBreak/>
        <w:t>(…)</w:t>
      </w:r>
      <w:r w:rsidRPr="0019589B">
        <w:rPr>
          <w:rFonts w:ascii="Palatino Linotype" w:eastAsia="Palatino Linotype" w:hAnsi="Palatino Linotype" w:cs="Palatino Linotype"/>
        </w:rPr>
        <w:t>”</w:t>
      </w:r>
    </w:p>
    <w:p w14:paraId="59FAC76B" w14:textId="77777777" w:rsidR="00882ED4" w:rsidRPr="0019589B" w:rsidRDefault="00882ED4">
      <w:pPr>
        <w:ind w:right="-592"/>
        <w:jc w:val="both"/>
        <w:rPr>
          <w:rFonts w:ascii="Palatino Linotype" w:eastAsia="Palatino Linotype" w:hAnsi="Palatino Linotype" w:cs="Palatino Linotype"/>
          <w:b/>
          <w:bCs/>
        </w:rPr>
      </w:pPr>
    </w:p>
    <w:p w14:paraId="04C14205" w14:textId="77777777" w:rsidR="00882ED4" w:rsidRPr="0019589B" w:rsidRDefault="00104B91">
      <w:pPr>
        <w:numPr>
          <w:ilvl w:val="0"/>
          <w:numId w:val="1"/>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b/>
          <w:bCs/>
          <w:color w:val="000000"/>
        </w:rPr>
      </w:pPr>
      <w:r w:rsidRPr="0019589B">
        <w:rPr>
          <w:rFonts w:ascii="Palatino Linotype" w:eastAsia="Palatino Linotype" w:hAnsi="Palatino Linotype" w:cs="Palatino Linotype"/>
          <w:color w:val="000000"/>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050E6DBF" w14:textId="77777777" w:rsidR="00882ED4" w:rsidRPr="0019589B" w:rsidRDefault="00882ED4">
      <w:pPr>
        <w:ind w:right="1"/>
        <w:jc w:val="both"/>
        <w:rPr>
          <w:rFonts w:ascii="Palatino Linotype" w:eastAsia="Palatino Linotype" w:hAnsi="Palatino Linotype" w:cs="Palatino Linotype"/>
          <w:b/>
          <w:bCs/>
        </w:rPr>
      </w:pPr>
    </w:p>
    <w:p w14:paraId="1594E725"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b/>
          <w:bCs/>
        </w:rPr>
      </w:pPr>
      <w:r w:rsidRPr="0019589B">
        <w:rPr>
          <w:rFonts w:ascii="Palatino Linotype" w:eastAsia="Palatino Linotype" w:hAnsi="Palatino Linotype" w:cs="Palatino Linotype"/>
          <w:color w:val="000000"/>
        </w:rPr>
        <w:t xml:space="preserve">Así </w:t>
      </w:r>
      <w:r w:rsidRPr="0019589B">
        <w:rPr>
          <w:rFonts w:ascii="Palatino Linotype" w:eastAsia="Palatino Linotype" w:hAnsi="Palatino Linotype" w:cs="Palatino Linotype"/>
        </w:rPr>
        <w:t>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0C74371C" w14:textId="77777777" w:rsidR="00882ED4" w:rsidRPr="0019589B" w:rsidRDefault="00882ED4">
      <w:pPr>
        <w:rPr>
          <w:rFonts w:ascii="Palatino Linotype" w:eastAsia="Palatino Linotype" w:hAnsi="Palatino Linotype" w:cs="Palatino Linotype"/>
          <w:b/>
          <w:bCs/>
        </w:rPr>
      </w:pPr>
    </w:p>
    <w:p w14:paraId="6172D748" w14:textId="77777777" w:rsidR="00882ED4" w:rsidRPr="0019589B" w:rsidRDefault="00104B91">
      <w:pPr>
        <w:ind w:left="1134" w:right="1389"/>
        <w:jc w:val="both"/>
        <w:rPr>
          <w:rFonts w:ascii="Palatino Linotype" w:eastAsia="Palatino Linotype" w:hAnsi="Palatino Linotype" w:cs="Palatino Linotype"/>
          <w:b/>
          <w:bCs/>
          <w:i/>
          <w:iCs/>
        </w:rPr>
      </w:pPr>
      <w:r w:rsidRPr="0019589B">
        <w:rPr>
          <w:rFonts w:ascii="Palatino Linotype" w:eastAsia="Palatino Linotype" w:hAnsi="Palatino Linotype" w:cs="Palatino Linotype"/>
          <w:b/>
          <w:bCs/>
          <w:i/>
          <w:iCs/>
        </w:rPr>
        <w:t>Constitución Política de los Estados Unidos Mexicanos</w:t>
      </w:r>
    </w:p>
    <w:p w14:paraId="0DB9C225" w14:textId="77777777" w:rsidR="00882ED4" w:rsidRPr="0019589B" w:rsidRDefault="00882ED4">
      <w:pPr>
        <w:ind w:left="1134" w:right="1389"/>
        <w:jc w:val="both"/>
        <w:rPr>
          <w:rFonts w:ascii="Palatino Linotype" w:eastAsia="Palatino Linotype" w:hAnsi="Palatino Linotype" w:cs="Palatino Linotype"/>
          <w:b/>
          <w:bCs/>
          <w:i/>
          <w:iCs/>
        </w:rPr>
      </w:pPr>
    </w:p>
    <w:p w14:paraId="2A59C8E1" w14:textId="77777777" w:rsidR="00882ED4" w:rsidRPr="0019589B" w:rsidRDefault="00104B91">
      <w:pPr>
        <w:ind w:left="1134" w:right="1389"/>
        <w:jc w:val="both"/>
        <w:rPr>
          <w:rFonts w:ascii="Palatino Linotype" w:eastAsia="Palatino Linotype" w:hAnsi="Palatino Linotype" w:cs="Palatino Linotype"/>
          <w:b/>
          <w:bCs/>
          <w:i/>
          <w:iCs/>
        </w:rPr>
      </w:pPr>
      <w:r w:rsidRPr="0019589B">
        <w:rPr>
          <w:rFonts w:ascii="Palatino Linotype" w:eastAsia="Palatino Linotype" w:hAnsi="Palatino Linotype" w:cs="Palatino Linotype"/>
          <w:b/>
          <w:bCs/>
          <w:i/>
          <w:iCs/>
        </w:rPr>
        <w:t>“Artículo 6.</w:t>
      </w:r>
      <w:r w:rsidRPr="0019589B">
        <w:rPr>
          <w:rFonts w:ascii="Palatino Linotype" w:eastAsia="Palatino Linotype" w:hAnsi="Palatino Linotype" w:cs="Palatino Linotype"/>
          <w:i/>
          <w:iCs/>
        </w:rPr>
        <w:t xml:space="preserve"> …</w:t>
      </w:r>
    </w:p>
    <w:p w14:paraId="517C257F" w14:textId="77777777" w:rsidR="00882ED4" w:rsidRPr="0019589B" w:rsidRDefault="00104B91">
      <w:pPr>
        <w:ind w:left="1134" w:right="1389"/>
        <w:jc w:val="both"/>
        <w:rPr>
          <w:rFonts w:ascii="Palatino Linotype" w:eastAsia="Palatino Linotype" w:hAnsi="Palatino Linotype" w:cs="Palatino Linotype"/>
          <w:i/>
          <w:iCs/>
        </w:rPr>
      </w:pPr>
      <w:r w:rsidRPr="0019589B">
        <w:rPr>
          <w:rFonts w:ascii="Palatino Linotype" w:eastAsia="Palatino Linotype" w:hAnsi="Palatino Linotype" w:cs="Palatino Linotype"/>
          <w:i/>
          <w:iCs/>
        </w:rPr>
        <w:t>…</w:t>
      </w:r>
    </w:p>
    <w:p w14:paraId="22B75719" w14:textId="77777777" w:rsidR="00882ED4" w:rsidRPr="0019589B" w:rsidRDefault="00104B91">
      <w:pPr>
        <w:ind w:left="1134" w:right="1389"/>
        <w:jc w:val="both"/>
        <w:rPr>
          <w:rFonts w:ascii="Palatino Linotype" w:eastAsia="Palatino Linotype" w:hAnsi="Palatino Linotype" w:cs="Palatino Linotype"/>
          <w:i/>
          <w:iCs/>
        </w:rPr>
      </w:pPr>
      <w:r w:rsidRPr="0019589B">
        <w:rPr>
          <w:rFonts w:ascii="Palatino Linotype" w:eastAsia="Palatino Linotype" w:hAnsi="Palatino Linotype" w:cs="Palatino Linotype"/>
          <w:i/>
          <w:iCs/>
        </w:rPr>
        <w:t>Para efectos de lo dispuesto en el presente artículo se observará lo siguiente:</w:t>
      </w:r>
    </w:p>
    <w:p w14:paraId="6E952B60" w14:textId="77777777" w:rsidR="00882ED4" w:rsidRPr="0019589B" w:rsidRDefault="00104B91">
      <w:pPr>
        <w:ind w:left="1134" w:right="1389"/>
        <w:jc w:val="both"/>
        <w:rPr>
          <w:rFonts w:ascii="Palatino Linotype" w:eastAsia="Palatino Linotype" w:hAnsi="Palatino Linotype" w:cs="Palatino Linotype"/>
          <w:b/>
          <w:bCs/>
          <w:i/>
          <w:iCs/>
        </w:rPr>
      </w:pPr>
      <w:r w:rsidRPr="0019589B">
        <w:rPr>
          <w:rFonts w:ascii="Palatino Linotype" w:eastAsia="Palatino Linotype" w:hAnsi="Palatino Linotype" w:cs="Palatino Linotype"/>
          <w:b/>
          <w:bCs/>
          <w:i/>
          <w:iCs/>
        </w:rPr>
        <w:t>A</w:t>
      </w:r>
      <w:r w:rsidRPr="0019589B">
        <w:rPr>
          <w:rFonts w:ascii="Palatino Linotype" w:eastAsia="Palatino Linotype" w:hAnsi="Palatino Linotype" w:cs="Palatino Linotype"/>
          <w:i/>
          <w:iCs/>
        </w:rPr>
        <w:t xml:space="preserve">. </w:t>
      </w:r>
      <w:r w:rsidRPr="0019589B">
        <w:rPr>
          <w:rFonts w:ascii="Palatino Linotype" w:eastAsia="Palatino Linotype" w:hAnsi="Palatino Linotype" w:cs="Palatino Linotype"/>
          <w:b/>
          <w:bCs/>
          <w:i/>
          <w:iCs/>
        </w:rPr>
        <w:t>Para el ejercicio del derecho de acceso a la información</w:t>
      </w:r>
      <w:r w:rsidRPr="0019589B">
        <w:rPr>
          <w:rFonts w:ascii="Palatino Linotype" w:eastAsia="Palatino Linotype" w:hAnsi="Palatino Linotype" w:cs="Palatino Linotype"/>
          <w:i/>
          <w:iCs/>
        </w:rPr>
        <w:t xml:space="preserve">, la Federación y </w:t>
      </w:r>
      <w:r w:rsidRPr="0019589B">
        <w:rPr>
          <w:rFonts w:ascii="Palatino Linotype" w:eastAsia="Palatino Linotype" w:hAnsi="Palatino Linotype" w:cs="Palatino Linotype"/>
          <w:b/>
          <w:bCs/>
          <w:i/>
          <w:iCs/>
        </w:rPr>
        <w:t>las entidades federativas, en el ámbito de sus respectivas competencias, se regirán por los siguientes principios y bases:</w:t>
      </w:r>
    </w:p>
    <w:p w14:paraId="6BAE0526" w14:textId="77777777" w:rsidR="00882ED4" w:rsidRPr="0019589B" w:rsidRDefault="00104B91">
      <w:pPr>
        <w:ind w:left="1134" w:right="1389"/>
        <w:jc w:val="both"/>
        <w:rPr>
          <w:rFonts w:ascii="Palatino Linotype" w:eastAsia="Palatino Linotype" w:hAnsi="Palatino Linotype" w:cs="Palatino Linotype"/>
          <w:i/>
          <w:iCs/>
        </w:rPr>
      </w:pPr>
      <w:r w:rsidRPr="0019589B">
        <w:rPr>
          <w:rFonts w:ascii="Palatino Linotype" w:eastAsia="Palatino Linotype" w:hAnsi="Palatino Linotype" w:cs="Palatino Linotype"/>
          <w:b/>
          <w:bCs/>
          <w:i/>
          <w:iCs/>
        </w:rPr>
        <w:t xml:space="preserve">I. </w:t>
      </w:r>
      <w:r w:rsidRPr="0019589B">
        <w:rPr>
          <w:rFonts w:ascii="Palatino Linotype" w:eastAsia="Palatino Linotype" w:hAnsi="Palatino Linotype" w:cs="Palatino Linotype"/>
          <w:b/>
          <w:bCs/>
          <w:i/>
          <w:iCs/>
        </w:rPr>
        <w:tab/>
        <w:t>Toda la información en posesión de cualquier</w:t>
      </w:r>
      <w:r w:rsidRPr="0019589B">
        <w:rPr>
          <w:rFonts w:ascii="Palatino Linotype" w:eastAsia="Palatino Linotype" w:hAnsi="Palatino Linotype" w:cs="Palatino Linotype"/>
          <w:i/>
          <w:iCs/>
        </w:rPr>
        <w:t xml:space="preserve"> </w:t>
      </w:r>
      <w:r w:rsidRPr="0019589B">
        <w:rPr>
          <w:rFonts w:ascii="Palatino Linotype" w:eastAsia="Palatino Linotype" w:hAnsi="Palatino Linotype" w:cs="Palatino Linotype"/>
          <w:b/>
          <w:bCs/>
          <w:i/>
          <w:iCs/>
        </w:rPr>
        <w:t>autoridad</w:t>
      </w:r>
      <w:r w:rsidRPr="0019589B">
        <w:rPr>
          <w:rFonts w:ascii="Palatino Linotype" w:eastAsia="Palatino Linotype" w:hAnsi="Palatino Linotype" w:cs="Palatino Linotype"/>
          <w:i/>
          <w:iC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19589B">
        <w:rPr>
          <w:rFonts w:ascii="Palatino Linotype" w:eastAsia="Palatino Linotype" w:hAnsi="Palatino Linotype" w:cs="Palatino Linotype"/>
          <w:b/>
          <w:bCs/>
          <w:i/>
          <w:iCs/>
        </w:rPr>
        <w:t>municipal</w:t>
      </w:r>
      <w:r w:rsidRPr="0019589B">
        <w:rPr>
          <w:rFonts w:ascii="Palatino Linotype" w:eastAsia="Palatino Linotype" w:hAnsi="Palatino Linotype" w:cs="Palatino Linotype"/>
          <w:i/>
          <w:iCs/>
        </w:rPr>
        <w:t xml:space="preserve">, </w:t>
      </w:r>
      <w:r w:rsidRPr="0019589B">
        <w:rPr>
          <w:rFonts w:ascii="Palatino Linotype" w:eastAsia="Palatino Linotype" w:hAnsi="Palatino Linotype" w:cs="Palatino Linotype"/>
          <w:b/>
          <w:bCs/>
          <w:i/>
          <w:iCs/>
        </w:rPr>
        <w:t>es pública</w:t>
      </w:r>
      <w:r w:rsidRPr="0019589B">
        <w:rPr>
          <w:rFonts w:ascii="Palatino Linotype" w:eastAsia="Palatino Linotype" w:hAnsi="Palatino Linotype" w:cs="Palatino Linotype"/>
          <w:i/>
          <w:iCs/>
        </w:rPr>
        <w:t xml:space="preserve"> y sólo podrá ser reservada temporalmente por razones de interés público y seguridad nacional, en los términos que fijen las leyes. </w:t>
      </w:r>
      <w:r w:rsidRPr="0019589B">
        <w:rPr>
          <w:rFonts w:ascii="Palatino Linotype" w:eastAsia="Palatino Linotype" w:hAnsi="Palatino Linotype" w:cs="Palatino Linotype"/>
          <w:b/>
          <w:bCs/>
          <w:i/>
          <w:iCs/>
        </w:rPr>
        <w:t xml:space="preserve">En la interpretación de este derecho deberá prevalecer el principio de máxima publicidad. Los sujetos obligados deberán documentar todo acto que derive del ejercicio de sus facultades, </w:t>
      </w:r>
      <w:r w:rsidRPr="0019589B">
        <w:rPr>
          <w:rFonts w:ascii="Palatino Linotype" w:eastAsia="Palatino Linotype" w:hAnsi="Palatino Linotype" w:cs="Palatino Linotype"/>
          <w:b/>
          <w:bCs/>
          <w:i/>
          <w:iCs/>
        </w:rPr>
        <w:lastRenderedPageBreak/>
        <w:t>competencias o funciones</w:t>
      </w:r>
      <w:r w:rsidRPr="0019589B">
        <w:rPr>
          <w:rFonts w:ascii="Palatino Linotype" w:eastAsia="Palatino Linotype" w:hAnsi="Palatino Linotype" w:cs="Palatino Linotype"/>
          <w:i/>
          <w:iCs/>
        </w:rPr>
        <w:t>, la ley determinará los supuestos específicos bajo los cuales procederá la declaración de inexistencia de la información.”</w:t>
      </w:r>
    </w:p>
    <w:p w14:paraId="0E0865A3" w14:textId="77777777" w:rsidR="00882ED4" w:rsidRPr="0019589B" w:rsidRDefault="00882ED4">
      <w:pPr>
        <w:tabs>
          <w:tab w:val="left" w:pos="426"/>
          <w:tab w:val="left" w:pos="567"/>
        </w:tabs>
        <w:ind w:left="1134" w:right="1389"/>
        <w:jc w:val="both"/>
        <w:rPr>
          <w:rFonts w:ascii="Palatino Linotype" w:eastAsia="Palatino Linotype" w:hAnsi="Palatino Linotype" w:cs="Palatino Linotype"/>
          <w:color w:val="000000"/>
        </w:rPr>
      </w:pPr>
    </w:p>
    <w:p w14:paraId="732FE82B" w14:textId="77777777" w:rsidR="00882ED4" w:rsidRPr="0019589B" w:rsidRDefault="00104B91">
      <w:pPr>
        <w:ind w:left="1134" w:right="1389"/>
        <w:jc w:val="both"/>
        <w:rPr>
          <w:rFonts w:ascii="Palatino Linotype" w:eastAsia="Palatino Linotype" w:hAnsi="Palatino Linotype" w:cs="Palatino Linotype"/>
          <w:b/>
          <w:bCs/>
          <w:i/>
          <w:iCs/>
        </w:rPr>
      </w:pPr>
      <w:r w:rsidRPr="0019589B">
        <w:rPr>
          <w:rFonts w:ascii="Palatino Linotype" w:eastAsia="Palatino Linotype" w:hAnsi="Palatino Linotype" w:cs="Palatino Linotype"/>
          <w:b/>
          <w:bCs/>
          <w:i/>
          <w:iCs/>
        </w:rPr>
        <w:t>Constitución Política del Estado Libre y Soberano de México</w:t>
      </w:r>
    </w:p>
    <w:p w14:paraId="0FEA9E2E" w14:textId="77777777" w:rsidR="00882ED4" w:rsidRPr="0019589B" w:rsidRDefault="00104B91">
      <w:pPr>
        <w:ind w:left="1134" w:right="1389"/>
        <w:jc w:val="both"/>
        <w:rPr>
          <w:rFonts w:ascii="Palatino Linotype" w:eastAsia="Palatino Linotype" w:hAnsi="Palatino Linotype" w:cs="Palatino Linotype"/>
          <w:i/>
          <w:iCs/>
        </w:rPr>
      </w:pPr>
      <w:r w:rsidRPr="0019589B">
        <w:rPr>
          <w:rFonts w:ascii="Palatino Linotype" w:eastAsia="Palatino Linotype" w:hAnsi="Palatino Linotype" w:cs="Palatino Linotype"/>
          <w:b/>
          <w:bCs/>
          <w:i/>
          <w:iCs/>
        </w:rPr>
        <w:t>“Artículo 5</w:t>
      </w:r>
      <w:r w:rsidRPr="0019589B">
        <w:rPr>
          <w:rFonts w:ascii="Palatino Linotype" w:eastAsia="Palatino Linotype" w:hAnsi="Palatino Linotype" w:cs="Palatino Linotype"/>
          <w:i/>
          <w:iCs/>
        </w:rPr>
        <w:t>.-…</w:t>
      </w:r>
    </w:p>
    <w:p w14:paraId="36C2F532" w14:textId="77777777" w:rsidR="00882ED4" w:rsidRPr="0019589B" w:rsidRDefault="00104B91">
      <w:pPr>
        <w:ind w:left="1134" w:right="1389"/>
        <w:jc w:val="both"/>
        <w:rPr>
          <w:rFonts w:ascii="Palatino Linotype" w:eastAsia="Palatino Linotype" w:hAnsi="Palatino Linotype" w:cs="Palatino Linotype"/>
          <w:i/>
          <w:iCs/>
        </w:rPr>
      </w:pPr>
      <w:r w:rsidRPr="0019589B">
        <w:rPr>
          <w:rFonts w:ascii="Palatino Linotype" w:eastAsia="Palatino Linotype" w:hAnsi="Palatino Linotype" w:cs="Palatino Linotype"/>
          <w:i/>
          <w:iCs/>
        </w:rPr>
        <w:t>…</w:t>
      </w:r>
    </w:p>
    <w:p w14:paraId="704558A0" w14:textId="77777777" w:rsidR="00882ED4" w:rsidRPr="0019589B" w:rsidRDefault="00104B91">
      <w:pPr>
        <w:ind w:left="1134" w:right="1389"/>
        <w:jc w:val="both"/>
        <w:rPr>
          <w:rFonts w:ascii="Palatino Linotype" w:eastAsia="Palatino Linotype" w:hAnsi="Palatino Linotype" w:cs="Palatino Linotype"/>
          <w:i/>
          <w:iCs/>
        </w:rPr>
      </w:pPr>
      <w:r w:rsidRPr="0019589B">
        <w:rPr>
          <w:rFonts w:ascii="Palatino Linotype" w:eastAsia="Palatino Linotype" w:hAnsi="Palatino Linotype" w:cs="Palatino Linotype"/>
          <w:b/>
          <w:bCs/>
          <w:i/>
          <w:iCs/>
        </w:rPr>
        <w:t>El derecho a la información será garantizado por el Estado. La ley establecerá las previsiones que permitan asegurar la protección, el respeto y la difusión de este derecho</w:t>
      </w:r>
      <w:r w:rsidRPr="0019589B">
        <w:rPr>
          <w:rFonts w:ascii="Palatino Linotype" w:eastAsia="Palatino Linotype" w:hAnsi="Palatino Linotype" w:cs="Palatino Linotype"/>
          <w:i/>
          <w:iCs/>
        </w:rPr>
        <w:t>.</w:t>
      </w:r>
    </w:p>
    <w:p w14:paraId="2F65EDAF" w14:textId="77777777" w:rsidR="00882ED4" w:rsidRPr="0019589B" w:rsidRDefault="00104B91">
      <w:pPr>
        <w:ind w:left="1134" w:right="1389"/>
        <w:jc w:val="both"/>
        <w:rPr>
          <w:rFonts w:ascii="Palatino Linotype" w:eastAsia="Palatino Linotype" w:hAnsi="Palatino Linotype" w:cs="Palatino Linotype"/>
          <w:i/>
          <w:iCs/>
        </w:rPr>
      </w:pPr>
      <w:r w:rsidRPr="0019589B">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45C1A47" w14:textId="77777777" w:rsidR="00882ED4" w:rsidRPr="0019589B" w:rsidRDefault="00882ED4">
      <w:pPr>
        <w:ind w:left="1134" w:right="1389"/>
        <w:jc w:val="both"/>
        <w:rPr>
          <w:rFonts w:ascii="Palatino Linotype" w:eastAsia="Palatino Linotype" w:hAnsi="Palatino Linotype" w:cs="Palatino Linotype"/>
          <w:i/>
          <w:iCs/>
        </w:rPr>
      </w:pPr>
    </w:p>
    <w:p w14:paraId="0C690F7B" w14:textId="77777777" w:rsidR="00882ED4" w:rsidRPr="0019589B" w:rsidRDefault="00104B91">
      <w:pPr>
        <w:ind w:left="1134" w:right="1389"/>
        <w:jc w:val="both"/>
        <w:rPr>
          <w:rFonts w:ascii="Palatino Linotype" w:eastAsia="Palatino Linotype" w:hAnsi="Palatino Linotype" w:cs="Palatino Linotype"/>
          <w:i/>
          <w:iCs/>
        </w:rPr>
      </w:pPr>
      <w:r w:rsidRPr="0019589B">
        <w:rPr>
          <w:rFonts w:ascii="Palatino Linotype" w:eastAsia="Palatino Linotype" w:hAnsi="Palatino Linotype" w:cs="Palatino Linotype"/>
          <w:b/>
          <w:bCs/>
          <w:i/>
          <w:iCs/>
        </w:rPr>
        <w:t>Este derecho se regirá por los principios y bases siguientes</w:t>
      </w:r>
      <w:r w:rsidRPr="0019589B">
        <w:rPr>
          <w:rFonts w:ascii="Palatino Linotype" w:eastAsia="Palatino Linotype" w:hAnsi="Palatino Linotype" w:cs="Palatino Linotype"/>
          <w:i/>
          <w:iCs/>
        </w:rPr>
        <w:t>:</w:t>
      </w:r>
    </w:p>
    <w:p w14:paraId="35839490" w14:textId="77777777" w:rsidR="00882ED4" w:rsidRPr="0019589B" w:rsidRDefault="00104B91">
      <w:pPr>
        <w:ind w:left="1134" w:right="1389"/>
        <w:jc w:val="both"/>
        <w:rPr>
          <w:rFonts w:ascii="Palatino Linotype" w:eastAsia="Palatino Linotype" w:hAnsi="Palatino Linotype" w:cs="Palatino Linotype"/>
          <w:b/>
          <w:bCs/>
        </w:rPr>
      </w:pPr>
      <w:r w:rsidRPr="0019589B">
        <w:rPr>
          <w:rFonts w:ascii="Palatino Linotype" w:eastAsia="Palatino Linotype" w:hAnsi="Palatino Linotype" w:cs="Palatino Linotype"/>
          <w:b/>
          <w:bCs/>
          <w:i/>
          <w:iCs/>
        </w:rPr>
        <w:t>Toda la información en posesión de cualquier autoridad, entidad, órgano y organismos de los</w:t>
      </w:r>
      <w:r w:rsidRPr="0019589B">
        <w:rPr>
          <w:rFonts w:ascii="Palatino Linotype" w:eastAsia="Palatino Linotype" w:hAnsi="Palatino Linotype" w:cs="Palatino Linotype"/>
          <w:i/>
          <w:iCs/>
        </w:rPr>
        <w:t xml:space="preserve"> Poderes Ejecutivo, Legislativo y Judicial, órganos autónomos, partidos políticos, fideicomisos y fondos públicos estatales y </w:t>
      </w:r>
      <w:r w:rsidRPr="0019589B">
        <w:rPr>
          <w:rFonts w:ascii="Palatino Linotype" w:eastAsia="Palatino Linotype" w:hAnsi="Palatino Linotype" w:cs="Palatino Linotype"/>
          <w:b/>
          <w:bCs/>
          <w:i/>
          <w:iCs/>
        </w:rPr>
        <w:t>municipales</w:t>
      </w:r>
      <w:r w:rsidRPr="0019589B">
        <w:rPr>
          <w:rFonts w:ascii="Palatino Linotype" w:eastAsia="Palatino Linotype" w:hAnsi="Palatino Linotype" w:cs="Palatino Linotype"/>
          <w:i/>
          <w:iC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19589B">
        <w:rPr>
          <w:rFonts w:ascii="Palatino Linotype" w:eastAsia="Palatino Linotype" w:hAnsi="Palatino Linotype" w:cs="Palatino Linotype"/>
          <w:b/>
          <w:bCs/>
          <w:i/>
          <w:iCs/>
        </w:rPr>
        <w:t>es pública</w:t>
      </w:r>
      <w:r w:rsidRPr="0019589B">
        <w:rPr>
          <w:rFonts w:ascii="Palatino Linotype" w:eastAsia="Palatino Linotype" w:hAnsi="Palatino Linotype" w:cs="Palatino Linotype"/>
          <w:i/>
          <w:iCs/>
        </w:rPr>
        <w:t xml:space="preserve"> y sólo podrá ser reservada temporalmente por razones previstas en la Constitución Política de los Estados Unidos Mexicanos de interés público y seguridad, en los términos que fijen las leyes. </w:t>
      </w:r>
      <w:r w:rsidRPr="0019589B">
        <w:rPr>
          <w:rFonts w:ascii="Palatino Linotype" w:eastAsia="Palatino Linotype" w:hAnsi="Palatino Linotype" w:cs="Palatino Linotype"/>
          <w:b/>
          <w:bCs/>
          <w:i/>
          <w:iCs/>
        </w:rPr>
        <w:t>En la interpretación de este derecho deberá prevalecer el principio de máxima publicidad</w:t>
      </w:r>
      <w:r w:rsidRPr="0019589B">
        <w:rPr>
          <w:rFonts w:ascii="Palatino Linotype" w:eastAsia="Palatino Linotype" w:hAnsi="Palatino Linotype" w:cs="Palatino Linotype"/>
          <w:i/>
          <w:iCs/>
        </w:rPr>
        <w:t xml:space="preserve">. </w:t>
      </w:r>
      <w:r w:rsidRPr="0019589B">
        <w:rPr>
          <w:rFonts w:ascii="Palatino Linotype" w:eastAsia="Palatino Linotype" w:hAnsi="Palatino Linotype" w:cs="Palatino Linotype"/>
          <w:b/>
          <w:bCs/>
          <w:i/>
          <w:iCs/>
        </w:rPr>
        <w:t>Los sujetos obligados deberán documentar todo acto que derive del ejercicio de sus facultades, competencias o funciones</w:t>
      </w:r>
      <w:r w:rsidRPr="0019589B">
        <w:rPr>
          <w:rFonts w:ascii="Palatino Linotype" w:eastAsia="Palatino Linotype" w:hAnsi="Palatino Linotype" w:cs="Palatino Linotype"/>
          <w:i/>
          <w:iCs/>
        </w:rPr>
        <w:t>, la ley determinará los supuestos específicos bajo los cuales procederá la declaración de inexistencia de la información.”</w:t>
      </w:r>
    </w:p>
    <w:p w14:paraId="13E7189B" w14:textId="77777777" w:rsidR="00882ED4" w:rsidRPr="0019589B" w:rsidRDefault="00882ED4">
      <w:pPr>
        <w:ind w:left="1134" w:right="1389"/>
        <w:rPr>
          <w:rFonts w:ascii="Palatino Linotype" w:eastAsia="Palatino Linotype" w:hAnsi="Palatino Linotype" w:cs="Palatino Linotype"/>
          <w:b/>
          <w:bCs/>
        </w:rPr>
      </w:pPr>
    </w:p>
    <w:p w14:paraId="23A79FF1"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b/>
          <w:bCs/>
        </w:rPr>
      </w:pPr>
      <w:r w:rsidRPr="0019589B">
        <w:rPr>
          <w:rFonts w:ascii="Palatino Linotype" w:eastAsia="Palatino Linotype" w:hAnsi="Palatino Linotype" w:cs="Palatino Linotype"/>
          <w:color w:val="000000"/>
        </w:rPr>
        <w:t xml:space="preserve">Según </w:t>
      </w:r>
      <w:r w:rsidRPr="0019589B">
        <w:rPr>
          <w:rFonts w:ascii="Palatino Linotype" w:eastAsia="Palatino Linotype" w:hAnsi="Palatino Linotype" w:cs="Palatino Linotype"/>
        </w:rPr>
        <w:t xml:space="preserve">el artículo 150 de la Ley de Transparencia del Estado, la solicitud es la garantía primaria del Derecho de Acceso a la Información, además, establece que se regirá </w:t>
      </w:r>
      <w:r w:rsidRPr="0019589B">
        <w:rPr>
          <w:rFonts w:ascii="Palatino Linotype" w:eastAsia="Palatino Linotype" w:hAnsi="Palatino Linotype" w:cs="Palatino Linotype"/>
          <w:i/>
          <w:iCs/>
        </w:rPr>
        <w:t xml:space="preserve">por los </w:t>
      </w:r>
      <w:r w:rsidRPr="0019589B">
        <w:rPr>
          <w:rFonts w:ascii="Palatino Linotype" w:eastAsia="Palatino Linotype" w:hAnsi="Palatino Linotype" w:cs="Palatino Linotype"/>
          <w:i/>
          <w:iCs/>
        </w:rPr>
        <w:lastRenderedPageBreak/>
        <w:t>principios de simplicidad, rapidez gratuidad del procedimiento, auxilio y orientación a los particulares</w:t>
      </w:r>
      <w:r w:rsidRPr="0019589B">
        <w:rPr>
          <w:rFonts w:ascii="Palatino Linotype" w:eastAsia="Palatino Linotype" w:hAnsi="Palatino Linotype" w:cs="Palatino Linotype"/>
        </w:rPr>
        <w:t>, contemplando el derecho de las personas con discapacidad y hablantes de lengua indígena.</w:t>
      </w:r>
    </w:p>
    <w:p w14:paraId="70AFABC7" w14:textId="77777777" w:rsidR="00882ED4" w:rsidRPr="0019589B" w:rsidRDefault="00882ED4">
      <w:pPr>
        <w:ind w:right="-592"/>
        <w:jc w:val="both"/>
        <w:rPr>
          <w:rFonts w:ascii="Palatino Linotype" w:eastAsia="Palatino Linotype" w:hAnsi="Palatino Linotype" w:cs="Palatino Linotype"/>
          <w:b/>
          <w:bCs/>
        </w:rPr>
      </w:pPr>
    </w:p>
    <w:p w14:paraId="1E5DD939"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b/>
          <w:bCs/>
        </w:rPr>
      </w:pPr>
      <w:r w:rsidRPr="0019589B">
        <w:rPr>
          <w:rFonts w:ascii="Palatino Linotype" w:eastAsia="Palatino Linotype" w:hAnsi="Palatino Linotype" w:cs="Palatino Linotype"/>
          <w:color w:val="000000"/>
        </w:rPr>
        <w:t xml:space="preserve">El </w:t>
      </w:r>
      <w:r w:rsidRPr="0019589B">
        <w:rPr>
          <w:rFonts w:ascii="Palatino Linotype" w:eastAsia="Palatino Linotype" w:hAnsi="Palatino Linotype" w:cs="Palatino Linotype"/>
        </w:rPr>
        <w:t xml:space="preserve">Derecho de Acceso a la Información se garantiza y respeta oportunamente, y según lo que dispone la Ley, las </w:t>
      </w:r>
      <w:r w:rsidRPr="0019589B">
        <w:rPr>
          <w:rFonts w:ascii="Palatino Linotype" w:eastAsia="Palatino Linotype" w:hAnsi="Palatino Linotype" w:cs="Palatino Linotype"/>
          <w:i/>
          <w:iCs/>
        </w:rPr>
        <w:t>solicitudes de acceso a la información</w:t>
      </w:r>
      <w:r w:rsidRPr="0019589B">
        <w:rPr>
          <w:rFonts w:ascii="Palatino Linotype" w:eastAsia="Palatino Linotype" w:hAnsi="Palatino Linotype" w:cs="Palatino Linotype"/>
        </w:rPr>
        <w:t>.</w:t>
      </w:r>
    </w:p>
    <w:p w14:paraId="116310CA" w14:textId="77777777" w:rsidR="00882ED4" w:rsidRPr="0019589B" w:rsidRDefault="00882ED4">
      <w:pPr>
        <w:ind w:right="1"/>
        <w:jc w:val="both"/>
        <w:rPr>
          <w:rFonts w:ascii="Palatino Linotype" w:eastAsia="Palatino Linotype" w:hAnsi="Palatino Linotype" w:cs="Palatino Linotype"/>
          <w:b/>
          <w:bCs/>
        </w:rPr>
      </w:pPr>
    </w:p>
    <w:p w14:paraId="2087C7E3"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b/>
          <w:bCs/>
        </w:rPr>
      </w:pPr>
      <w:r w:rsidRPr="0019589B">
        <w:rPr>
          <w:rFonts w:ascii="Palatino Linotype" w:eastAsia="Palatino Linotype" w:hAnsi="Palatino Linotype" w:cs="Palatino Linotype"/>
          <w:color w:val="000000"/>
        </w:rPr>
        <w:t xml:space="preserve">Así </w:t>
      </w:r>
      <w:r w:rsidRPr="0019589B">
        <w:rPr>
          <w:rFonts w:ascii="Palatino Linotype" w:eastAsia="Palatino Linotype" w:hAnsi="Palatino Linotype" w:cs="Palatino Linotype"/>
        </w:rPr>
        <w:t xml:space="preserve">entonces, se procede analizar, en primer lugar, si el </w:t>
      </w:r>
      <w:r w:rsidRPr="0019589B">
        <w:rPr>
          <w:rFonts w:ascii="Palatino Linotype" w:eastAsia="Palatino Linotype" w:hAnsi="Palatino Linotype" w:cs="Palatino Linotype"/>
          <w:b/>
          <w:bCs/>
        </w:rPr>
        <w:t>SUJETO OBLIGADO</w:t>
      </w:r>
      <w:r w:rsidRPr="0019589B">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140C1347" w14:textId="77777777" w:rsidR="00882ED4" w:rsidRPr="0019589B" w:rsidRDefault="00882ED4">
      <w:pPr>
        <w:rPr>
          <w:rFonts w:ascii="Palatino Linotype" w:eastAsia="Palatino Linotype" w:hAnsi="Palatino Linotype" w:cs="Palatino Linotype"/>
          <w:b/>
          <w:bCs/>
        </w:rPr>
      </w:pPr>
    </w:p>
    <w:p w14:paraId="2E4C4D08" w14:textId="77777777" w:rsidR="00882ED4" w:rsidRPr="0019589B" w:rsidRDefault="00104B91">
      <w:pPr>
        <w:keepNext/>
        <w:keepLines/>
        <w:numPr>
          <w:ilvl w:val="1"/>
          <w:numId w:val="2"/>
        </w:numPr>
        <w:spacing w:line="360" w:lineRule="auto"/>
        <w:ind w:left="567" w:right="-592"/>
        <w:jc w:val="both"/>
        <w:rPr>
          <w:rFonts w:ascii="Palatino Linotype" w:eastAsia="Palatino Linotype" w:hAnsi="Palatino Linotype" w:cs="Palatino Linotype"/>
          <w:b/>
          <w:bCs/>
        </w:rPr>
      </w:pPr>
      <w:r w:rsidRPr="0019589B">
        <w:rPr>
          <w:rFonts w:ascii="Palatino Linotype" w:eastAsia="Palatino Linotype" w:hAnsi="Palatino Linotype" w:cs="Palatino Linotype"/>
          <w:b/>
          <w:bCs/>
        </w:rPr>
        <w:t>De la información solicitada y la respuesta del SUJETO OBLIGADO.</w:t>
      </w:r>
    </w:p>
    <w:p w14:paraId="2454DE83"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b/>
          <w:bCs/>
        </w:rPr>
      </w:pPr>
      <w:bookmarkStart w:id="4" w:name="_heading=h.30j0zll" w:colFirst="0" w:colLast="0"/>
      <w:bookmarkEnd w:id="4"/>
      <w:r w:rsidRPr="0019589B">
        <w:rPr>
          <w:rFonts w:ascii="Palatino Linotype" w:eastAsia="Palatino Linotype" w:hAnsi="Palatino Linotype" w:cs="Palatino Linotype"/>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66E912E4" w14:textId="77777777" w:rsidR="00882ED4" w:rsidRPr="0019589B" w:rsidRDefault="00882ED4">
      <w:pPr>
        <w:spacing w:line="360" w:lineRule="auto"/>
        <w:ind w:right="1"/>
        <w:jc w:val="both"/>
        <w:rPr>
          <w:rFonts w:ascii="Palatino Linotype" w:eastAsia="Palatino Linotype" w:hAnsi="Palatino Linotype" w:cs="Palatino Linotype"/>
          <w:b/>
          <w:bCs/>
        </w:rPr>
      </w:pPr>
    </w:p>
    <w:p w14:paraId="1686A3BA"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b/>
          <w:bCs/>
        </w:rPr>
      </w:pPr>
      <w:r w:rsidRPr="0019589B">
        <w:rPr>
          <w:rFonts w:ascii="Palatino Linotype" w:eastAsia="Palatino Linotype" w:hAnsi="Palatino Linotype" w:cs="Palatino Linotype"/>
        </w:rPr>
        <w:t xml:space="preserve">Así, resulta conveniente reiterar la información solicitada por la parte </w:t>
      </w:r>
      <w:r w:rsidRPr="0019589B">
        <w:rPr>
          <w:rFonts w:ascii="Palatino Linotype" w:eastAsia="Palatino Linotype" w:hAnsi="Palatino Linotype" w:cs="Palatino Linotype"/>
          <w:b/>
          <w:bCs/>
        </w:rPr>
        <w:t>RECURRENTE</w:t>
      </w:r>
      <w:r w:rsidRPr="0019589B">
        <w:rPr>
          <w:rFonts w:ascii="Palatino Linotype" w:eastAsia="Palatino Linotype" w:hAnsi="Palatino Linotype" w:cs="Palatino Linotype"/>
        </w:rPr>
        <w:t xml:space="preserve">, así como la respuesta emitida por el </w:t>
      </w:r>
      <w:r w:rsidRPr="0019589B">
        <w:rPr>
          <w:rFonts w:ascii="Palatino Linotype" w:eastAsia="Palatino Linotype" w:hAnsi="Palatino Linotype" w:cs="Palatino Linotype"/>
          <w:b/>
          <w:bCs/>
        </w:rPr>
        <w:t>SUJETO OBLIGADO</w:t>
      </w:r>
      <w:r w:rsidRPr="0019589B">
        <w:rPr>
          <w:rFonts w:ascii="Palatino Linotype" w:eastAsia="Palatino Linotype" w:hAnsi="Palatino Linotype" w:cs="Palatino Linotype"/>
        </w:rPr>
        <w:t>, mediante el siguiente cuadro descriptivo:</w:t>
      </w:r>
    </w:p>
    <w:p w14:paraId="4643C374" w14:textId="77777777" w:rsidR="00882ED4" w:rsidRDefault="00882ED4">
      <w:pPr>
        <w:spacing w:line="360" w:lineRule="auto"/>
        <w:ind w:right="1"/>
        <w:jc w:val="both"/>
        <w:rPr>
          <w:rFonts w:ascii="Palatino Linotype" w:eastAsia="Palatino Linotype" w:hAnsi="Palatino Linotype" w:cs="Palatino Linotype"/>
          <w:b/>
          <w:bCs/>
        </w:rPr>
      </w:pPr>
    </w:p>
    <w:p w14:paraId="2974B158" w14:textId="77777777" w:rsidR="0019589B" w:rsidRPr="0019589B" w:rsidRDefault="0019589B">
      <w:pPr>
        <w:spacing w:line="360" w:lineRule="auto"/>
        <w:ind w:right="1"/>
        <w:jc w:val="both"/>
        <w:rPr>
          <w:rFonts w:ascii="Palatino Linotype" w:eastAsia="Palatino Linotype" w:hAnsi="Palatino Linotype" w:cs="Palatino Linotype"/>
          <w:b/>
          <w:bCs/>
        </w:rPr>
      </w:pPr>
    </w:p>
    <w:tbl>
      <w:tblPr>
        <w:tblStyle w:val="a6"/>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2547"/>
        <w:gridCol w:w="2693"/>
        <w:gridCol w:w="2268"/>
      </w:tblGrid>
      <w:tr w:rsidR="00882ED4" w:rsidRPr="0019589B" w14:paraId="2F7FD259" w14:textId="77777777">
        <w:trPr>
          <w:jc w:val="center"/>
        </w:trPr>
        <w:tc>
          <w:tcPr>
            <w:tcW w:w="1843" w:type="dxa"/>
            <w:shd w:val="clear" w:color="auto" w:fill="D9D9D9"/>
          </w:tcPr>
          <w:p w14:paraId="30AE0B6A" w14:textId="77777777" w:rsidR="00882ED4" w:rsidRPr="0019589B" w:rsidRDefault="00104B91">
            <w:pPr>
              <w:ind w:right="1"/>
              <w:jc w:val="center"/>
              <w:rPr>
                <w:rFonts w:ascii="Palatino Linotype" w:eastAsia="Palatino Linotype" w:hAnsi="Palatino Linotype" w:cs="Palatino Linotype"/>
                <w:b/>
                <w:bCs/>
                <w:i/>
                <w:iCs/>
              </w:rPr>
            </w:pPr>
            <w:bookmarkStart w:id="5" w:name="_heading=h.f5zy0bz8lzgs" w:colFirst="0" w:colLast="0"/>
            <w:bookmarkEnd w:id="5"/>
            <w:r w:rsidRPr="0019589B">
              <w:rPr>
                <w:rFonts w:ascii="Palatino Linotype" w:eastAsia="Palatino Linotype" w:hAnsi="Palatino Linotype" w:cs="Palatino Linotype"/>
                <w:b/>
                <w:bCs/>
                <w:i/>
                <w:iCs/>
              </w:rPr>
              <w:lastRenderedPageBreak/>
              <w:t>Información Solicitada</w:t>
            </w:r>
          </w:p>
        </w:tc>
        <w:tc>
          <w:tcPr>
            <w:tcW w:w="2547" w:type="dxa"/>
            <w:shd w:val="clear" w:color="auto" w:fill="D9D9D9"/>
          </w:tcPr>
          <w:p w14:paraId="1FF8A5EB" w14:textId="77777777" w:rsidR="00882ED4" w:rsidRPr="0019589B" w:rsidRDefault="00104B91">
            <w:pPr>
              <w:ind w:right="1"/>
              <w:jc w:val="center"/>
              <w:rPr>
                <w:rFonts w:ascii="Palatino Linotype" w:eastAsia="Palatino Linotype" w:hAnsi="Palatino Linotype" w:cs="Palatino Linotype"/>
                <w:b/>
                <w:bCs/>
                <w:i/>
                <w:iCs/>
              </w:rPr>
            </w:pPr>
            <w:r w:rsidRPr="0019589B">
              <w:rPr>
                <w:rFonts w:ascii="Palatino Linotype" w:eastAsia="Palatino Linotype" w:hAnsi="Palatino Linotype" w:cs="Palatino Linotype"/>
                <w:b/>
                <w:bCs/>
                <w:i/>
                <w:iCs/>
              </w:rPr>
              <w:t>Respuesta</w:t>
            </w:r>
          </w:p>
        </w:tc>
        <w:tc>
          <w:tcPr>
            <w:tcW w:w="2693" w:type="dxa"/>
            <w:shd w:val="clear" w:color="auto" w:fill="D9D9D9"/>
          </w:tcPr>
          <w:p w14:paraId="2101FBFE" w14:textId="77777777" w:rsidR="00882ED4" w:rsidRPr="0019589B" w:rsidRDefault="00104B91">
            <w:pPr>
              <w:ind w:right="1"/>
              <w:jc w:val="center"/>
              <w:rPr>
                <w:rFonts w:ascii="Palatino Linotype" w:eastAsia="Palatino Linotype" w:hAnsi="Palatino Linotype" w:cs="Palatino Linotype"/>
                <w:b/>
                <w:bCs/>
                <w:i/>
                <w:iCs/>
              </w:rPr>
            </w:pPr>
            <w:r w:rsidRPr="0019589B">
              <w:rPr>
                <w:rFonts w:ascii="Palatino Linotype" w:eastAsia="Palatino Linotype" w:hAnsi="Palatino Linotype" w:cs="Palatino Linotype"/>
                <w:b/>
                <w:bCs/>
                <w:i/>
                <w:iCs/>
              </w:rPr>
              <w:t xml:space="preserve">Manifestaciones </w:t>
            </w:r>
          </w:p>
        </w:tc>
        <w:tc>
          <w:tcPr>
            <w:tcW w:w="2268" w:type="dxa"/>
            <w:shd w:val="clear" w:color="auto" w:fill="D9D9D9"/>
          </w:tcPr>
          <w:p w14:paraId="642D0E05" w14:textId="77777777" w:rsidR="00882ED4" w:rsidRPr="0019589B" w:rsidRDefault="00104B91">
            <w:pPr>
              <w:ind w:right="1"/>
              <w:jc w:val="center"/>
              <w:rPr>
                <w:rFonts w:ascii="Palatino Linotype" w:eastAsia="Palatino Linotype" w:hAnsi="Palatino Linotype" w:cs="Palatino Linotype"/>
                <w:b/>
                <w:bCs/>
                <w:i/>
                <w:iCs/>
              </w:rPr>
            </w:pPr>
            <w:r w:rsidRPr="0019589B">
              <w:rPr>
                <w:rFonts w:ascii="Palatino Linotype" w:eastAsia="Palatino Linotype" w:hAnsi="Palatino Linotype" w:cs="Palatino Linotype"/>
                <w:b/>
                <w:bCs/>
                <w:i/>
                <w:iCs/>
              </w:rPr>
              <w:t xml:space="preserve">Colma </w:t>
            </w:r>
          </w:p>
        </w:tc>
      </w:tr>
      <w:tr w:rsidR="00882ED4" w:rsidRPr="0019589B" w14:paraId="3C81A9D3" w14:textId="77777777">
        <w:trPr>
          <w:trHeight w:val="1928"/>
          <w:jc w:val="center"/>
        </w:trPr>
        <w:tc>
          <w:tcPr>
            <w:tcW w:w="1843" w:type="dxa"/>
          </w:tcPr>
          <w:p w14:paraId="55B575D3" w14:textId="77777777" w:rsidR="00882ED4" w:rsidRPr="0019589B" w:rsidRDefault="00104B91">
            <w:pPr>
              <w:ind w:right="1"/>
              <w:jc w:val="both"/>
              <w:rPr>
                <w:rFonts w:ascii="Palatino Linotype" w:eastAsia="Palatino Linotype" w:hAnsi="Palatino Linotype" w:cs="Palatino Linotype"/>
                <w:b/>
                <w:bCs/>
                <w:i/>
                <w:iCs/>
              </w:rPr>
            </w:pPr>
            <w:r w:rsidRPr="0019589B">
              <w:rPr>
                <w:rFonts w:ascii="Palatino Linotype" w:eastAsia="Palatino Linotype" w:hAnsi="Palatino Linotype" w:cs="Palatino Linotype"/>
                <w:b/>
                <w:bCs/>
                <w:i/>
                <w:iCs/>
              </w:rPr>
              <w:t>1.- Certificaciones de los directores</w:t>
            </w:r>
          </w:p>
          <w:p w14:paraId="2D760329" w14:textId="77777777" w:rsidR="00882ED4" w:rsidRPr="0019589B" w:rsidRDefault="00882ED4">
            <w:pPr>
              <w:ind w:right="1"/>
              <w:jc w:val="both"/>
              <w:rPr>
                <w:rFonts w:ascii="Palatino Linotype" w:eastAsia="Palatino Linotype" w:hAnsi="Palatino Linotype" w:cs="Palatino Linotype"/>
                <w:i/>
                <w:iCs/>
              </w:rPr>
            </w:pPr>
          </w:p>
        </w:tc>
        <w:tc>
          <w:tcPr>
            <w:tcW w:w="2547" w:type="dxa"/>
          </w:tcPr>
          <w:p w14:paraId="2363F7C4" w14:textId="77777777" w:rsidR="00882ED4" w:rsidRPr="0019589B" w:rsidRDefault="00104B91">
            <w:pPr>
              <w:pBdr>
                <w:top w:val="nil"/>
                <w:left w:val="nil"/>
                <w:bottom w:val="nil"/>
                <w:right w:val="nil"/>
                <w:between w:val="nil"/>
              </w:pBdr>
              <w:ind w:left="30" w:right="41"/>
              <w:jc w:val="both"/>
              <w:rPr>
                <w:rFonts w:ascii="Palatino Linotype" w:eastAsia="Palatino Linotype" w:hAnsi="Palatino Linotype" w:cs="Palatino Linotype"/>
                <w:b/>
                <w:bCs/>
                <w:i/>
                <w:iCs/>
                <w:color w:val="000000"/>
              </w:rPr>
            </w:pPr>
            <w:r w:rsidRPr="0019589B">
              <w:rPr>
                <w:rFonts w:ascii="Palatino Linotype" w:eastAsia="Palatino Linotype" w:hAnsi="Palatino Linotype" w:cs="Palatino Linotype"/>
                <w:b/>
                <w:bCs/>
                <w:i/>
                <w:iCs/>
                <w:color w:val="000000"/>
              </w:rPr>
              <w:t xml:space="preserve">Sol 453.pdf: </w:t>
            </w:r>
            <w:r w:rsidRPr="0019589B">
              <w:rPr>
                <w:rFonts w:ascii="Palatino Linotype" w:eastAsia="Palatino Linotype" w:hAnsi="Palatino Linotype" w:cs="Palatino Linotype"/>
                <w:i/>
                <w:iCs/>
                <w:color w:val="000000"/>
              </w:rPr>
              <w:t xml:space="preserve">oficio del Encargado de la Unidad de Información, Planeación, Programación y Evaluación y de la Unidad de Transparencia, mediante el cual informa que la Dirección de Recursos Humanos refirió </w:t>
            </w:r>
            <w:r w:rsidRPr="0019589B">
              <w:rPr>
                <w:rFonts w:ascii="Palatino Linotype" w:eastAsia="Palatino Linotype" w:hAnsi="Palatino Linotype" w:cs="Palatino Linotype"/>
                <w:b/>
                <w:bCs/>
                <w:i/>
                <w:iCs/>
                <w:color w:val="000000"/>
              </w:rPr>
              <w:t xml:space="preserve">que no se cuenta con información al respecto, toda vez que no es un requisito indispensable que los titulares de áreas o unidades cuenten con certificaciones para estar en posibilidades de ingresar a laborar a esta Secretaría. </w:t>
            </w:r>
          </w:p>
          <w:p w14:paraId="4D24D2B3" w14:textId="77777777" w:rsidR="00882ED4" w:rsidRPr="0019589B" w:rsidRDefault="00882ED4">
            <w:pPr>
              <w:pBdr>
                <w:top w:val="nil"/>
                <w:left w:val="nil"/>
                <w:bottom w:val="nil"/>
                <w:right w:val="nil"/>
                <w:between w:val="nil"/>
              </w:pBdr>
              <w:ind w:left="30" w:right="41"/>
              <w:jc w:val="both"/>
              <w:rPr>
                <w:rFonts w:ascii="Palatino Linotype" w:eastAsia="Palatino Linotype" w:hAnsi="Palatino Linotype" w:cs="Palatino Linotype"/>
                <w:b/>
                <w:bCs/>
                <w:i/>
                <w:iCs/>
                <w:color w:val="000000"/>
              </w:rPr>
            </w:pPr>
          </w:p>
          <w:p w14:paraId="18B3F538" w14:textId="77777777" w:rsidR="00882ED4" w:rsidRPr="0019589B" w:rsidRDefault="00104B91">
            <w:pPr>
              <w:pBdr>
                <w:top w:val="nil"/>
                <w:left w:val="nil"/>
                <w:bottom w:val="nil"/>
                <w:right w:val="nil"/>
                <w:between w:val="nil"/>
              </w:pBdr>
              <w:ind w:left="30" w:right="41"/>
              <w:jc w:val="both"/>
              <w:rPr>
                <w:rFonts w:ascii="Palatino Linotype" w:eastAsia="Palatino Linotype" w:hAnsi="Palatino Linotype" w:cs="Palatino Linotype"/>
                <w:i/>
                <w:iCs/>
                <w:color w:val="000000"/>
              </w:rPr>
            </w:pPr>
            <w:r w:rsidRPr="0019589B">
              <w:rPr>
                <w:rFonts w:ascii="Palatino Linotype" w:eastAsia="Palatino Linotype" w:hAnsi="Palatino Linotype" w:cs="Palatino Linotype"/>
                <w:i/>
                <w:iCs/>
                <w:color w:val="000000"/>
              </w:rPr>
              <w:t xml:space="preserve">Así mismo, se informa que no se hizo aclaración en relación a lo solicitado, ya que no especifico el tipo o nombre de certificaciones a las que hace referencia, así </w:t>
            </w:r>
            <w:r w:rsidRPr="0019589B">
              <w:rPr>
                <w:rFonts w:ascii="Palatino Linotype" w:eastAsia="Palatino Linotype" w:hAnsi="Palatino Linotype" w:cs="Palatino Linotype"/>
                <w:i/>
                <w:iCs/>
                <w:color w:val="000000"/>
              </w:rPr>
              <w:lastRenderedPageBreak/>
              <w:t xml:space="preserve">como a los directores de los cuales requiere en su solicitud de información. </w:t>
            </w:r>
          </w:p>
          <w:p w14:paraId="4AD3372A" w14:textId="77777777" w:rsidR="00882ED4" w:rsidRPr="0019589B" w:rsidRDefault="00882ED4">
            <w:pPr>
              <w:pBdr>
                <w:top w:val="nil"/>
                <w:left w:val="nil"/>
                <w:bottom w:val="nil"/>
                <w:right w:val="nil"/>
                <w:between w:val="nil"/>
              </w:pBdr>
              <w:ind w:left="30" w:right="41"/>
              <w:jc w:val="both"/>
              <w:rPr>
                <w:rFonts w:ascii="Palatino Linotype" w:eastAsia="Palatino Linotype" w:hAnsi="Palatino Linotype" w:cs="Palatino Linotype"/>
                <w:color w:val="000000"/>
              </w:rPr>
            </w:pPr>
          </w:p>
        </w:tc>
        <w:tc>
          <w:tcPr>
            <w:tcW w:w="2693" w:type="dxa"/>
          </w:tcPr>
          <w:p w14:paraId="23F82D96" w14:textId="77777777" w:rsidR="00882ED4" w:rsidRPr="0019589B" w:rsidRDefault="00104B91">
            <w:pPr>
              <w:ind w:right="1"/>
              <w:jc w:val="both"/>
              <w:rPr>
                <w:rFonts w:ascii="Palatino Linotype" w:eastAsia="Palatino Linotype" w:hAnsi="Palatino Linotype" w:cs="Palatino Linotype"/>
                <w:i/>
                <w:iCs/>
              </w:rPr>
            </w:pPr>
            <w:r w:rsidRPr="0019589B">
              <w:rPr>
                <w:rFonts w:ascii="Palatino Linotype" w:eastAsia="Palatino Linotype" w:hAnsi="Palatino Linotype" w:cs="Palatino Linotype"/>
                <w:i/>
                <w:iCs/>
              </w:rPr>
              <w:lastRenderedPageBreak/>
              <w:t>ratifica respuesta inicial</w:t>
            </w:r>
          </w:p>
        </w:tc>
        <w:tc>
          <w:tcPr>
            <w:tcW w:w="2268" w:type="dxa"/>
          </w:tcPr>
          <w:p w14:paraId="02F9997B" w14:textId="77777777" w:rsidR="00882ED4" w:rsidRPr="0019589B" w:rsidRDefault="00104B91">
            <w:pPr>
              <w:ind w:right="1"/>
              <w:jc w:val="both"/>
              <w:rPr>
                <w:rFonts w:ascii="Palatino Linotype" w:eastAsia="Palatino Linotype" w:hAnsi="Palatino Linotype" w:cs="Palatino Linotype"/>
                <w:i/>
                <w:iCs/>
              </w:rPr>
            </w:pPr>
            <w:r w:rsidRPr="0019589B">
              <w:rPr>
                <w:rFonts w:ascii="Palatino Linotype" w:eastAsia="Palatino Linotype" w:hAnsi="Palatino Linotype" w:cs="Palatino Linotype"/>
                <w:i/>
                <w:iCs/>
              </w:rPr>
              <w:t xml:space="preserve">No colma, toda vez que el </w:t>
            </w:r>
            <w:r w:rsidRPr="0019589B">
              <w:rPr>
                <w:rFonts w:ascii="Palatino Linotype" w:eastAsia="Palatino Linotype" w:hAnsi="Palatino Linotype" w:cs="Palatino Linotype"/>
                <w:b/>
                <w:bCs/>
                <w:i/>
                <w:iCs/>
              </w:rPr>
              <w:t xml:space="preserve">SUJETO OBLIGADO </w:t>
            </w:r>
            <w:r w:rsidRPr="0019589B">
              <w:rPr>
                <w:rFonts w:ascii="Palatino Linotype" w:eastAsia="Palatino Linotype" w:hAnsi="Palatino Linotype" w:cs="Palatino Linotype"/>
                <w:i/>
                <w:iCs/>
              </w:rPr>
              <w:t xml:space="preserve">acepta que los directores si cuentan con diversas certificaciones de acuerdo con su área asignada, situación por la cual tendrán que remitir las certificaciones que de acuerdo con su área si deban contar con una certificación. </w:t>
            </w:r>
          </w:p>
        </w:tc>
      </w:tr>
    </w:tbl>
    <w:p w14:paraId="555CC896" w14:textId="77777777" w:rsidR="00882ED4" w:rsidRPr="0019589B" w:rsidRDefault="00882ED4">
      <w:pPr>
        <w:spacing w:line="360" w:lineRule="auto"/>
        <w:ind w:right="1"/>
        <w:jc w:val="both"/>
        <w:rPr>
          <w:rFonts w:ascii="Palatino Linotype" w:eastAsia="Palatino Linotype" w:hAnsi="Palatino Linotype" w:cs="Palatino Linotype"/>
          <w:b/>
          <w:bCs/>
        </w:rPr>
      </w:pPr>
    </w:p>
    <w:p w14:paraId="63881787" w14:textId="5F935448"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b/>
          <w:bCs/>
        </w:rPr>
      </w:pPr>
      <w:r w:rsidRPr="0019589B">
        <w:rPr>
          <w:rFonts w:ascii="Palatino Linotype" w:eastAsia="Palatino Linotype" w:hAnsi="Palatino Linotype" w:cs="Palatino Linotype"/>
        </w:rPr>
        <w:t xml:space="preserve">De la tabla anterior, se tiene que el </w:t>
      </w:r>
      <w:r w:rsidRPr="0019589B">
        <w:rPr>
          <w:rFonts w:ascii="Palatino Linotype" w:eastAsia="Palatino Linotype" w:hAnsi="Palatino Linotype" w:cs="Palatino Linotype"/>
          <w:b/>
          <w:bCs/>
        </w:rPr>
        <w:t xml:space="preserve">SUJETO OBLIGADO </w:t>
      </w:r>
      <w:r w:rsidRPr="0019589B">
        <w:rPr>
          <w:rFonts w:ascii="Palatino Linotype" w:eastAsia="Palatino Linotype" w:hAnsi="Palatino Linotype" w:cs="Palatino Linotype"/>
        </w:rPr>
        <w:t xml:space="preserve">no colmo el derecho de acceso a la información del </w:t>
      </w:r>
      <w:r w:rsidRPr="0019589B">
        <w:rPr>
          <w:rFonts w:ascii="Palatino Linotype" w:eastAsia="Palatino Linotype" w:hAnsi="Palatino Linotype" w:cs="Palatino Linotype"/>
          <w:b/>
          <w:bCs/>
        </w:rPr>
        <w:t xml:space="preserve">RECURRENTE, </w:t>
      </w:r>
      <w:r w:rsidRPr="0019589B">
        <w:rPr>
          <w:rFonts w:ascii="Palatino Linotype" w:eastAsia="Palatino Linotype" w:hAnsi="Palatino Linotype" w:cs="Palatino Linotype"/>
        </w:rPr>
        <w:t xml:space="preserve">situación por la cual se hace el siguiente </w:t>
      </w:r>
      <w:r w:rsidR="00D015C9" w:rsidRPr="0019589B">
        <w:rPr>
          <w:rFonts w:ascii="Palatino Linotype" w:eastAsia="Palatino Linotype" w:hAnsi="Palatino Linotype" w:cs="Palatino Linotype"/>
        </w:rPr>
        <w:t>análisis</w:t>
      </w:r>
      <w:r w:rsidRPr="0019589B">
        <w:rPr>
          <w:rFonts w:ascii="Palatino Linotype" w:eastAsia="Palatino Linotype" w:hAnsi="Palatino Linotype" w:cs="Palatino Linotype"/>
        </w:rPr>
        <w:t xml:space="preserve">. </w:t>
      </w:r>
    </w:p>
    <w:p w14:paraId="76FB8B9A" w14:textId="77777777" w:rsidR="00882ED4" w:rsidRPr="0019589B" w:rsidRDefault="00882ED4">
      <w:pPr>
        <w:spacing w:line="360" w:lineRule="auto"/>
        <w:ind w:right="1"/>
        <w:jc w:val="both"/>
        <w:rPr>
          <w:rFonts w:ascii="Palatino Linotype" w:eastAsia="Palatino Linotype" w:hAnsi="Palatino Linotype" w:cs="Palatino Linotype"/>
          <w:b/>
          <w:bCs/>
        </w:rPr>
      </w:pPr>
    </w:p>
    <w:p w14:paraId="2B2792ED"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b/>
          <w:bCs/>
        </w:rPr>
      </w:pPr>
      <w:r w:rsidRPr="0019589B">
        <w:rPr>
          <w:rFonts w:ascii="Palatino Linotype" w:eastAsia="Palatino Linotype" w:hAnsi="Palatino Linotype" w:cs="Palatino Linotype"/>
        </w:rPr>
        <w:t xml:space="preserve">En esa línea, se tiene que la Secretaría de Seguridad de integra por la Dirección de Recursos Humanos, quien de acuerdo con el Manual General de Organización del </w:t>
      </w:r>
      <w:r w:rsidRPr="0019589B">
        <w:rPr>
          <w:rFonts w:ascii="Palatino Linotype" w:eastAsia="Palatino Linotype" w:hAnsi="Palatino Linotype" w:cs="Palatino Linotype"/>
          <w:b/>
          <w:bCs/>
        </w:rPr>
        <w:t xml:space="preserve">SUJETO OBLIGADO </w:t>
      </w:r>
      <w:r w:rsidRPr="0019589B">
        <w:rPr>
          <w:rFonts w:ascii="Palatino Linotype" w:eastAsia="Palatino Linotype" w:hAnsi="Palatino Linotype" w:cs="Palatino Linotype"/>
        </w:rPr>
        <w:t xml:space="preserve">tiene las siguientes funciones. </w:t>
      </w:r>
    </w:p>
    <w:p w14:paraId="283C4ADE" w14:textId="77777777" w:rsidR="00882ED4" w:rsidRPr="0019589B" w:rsidRDefault="00104B91">
      <w:pPr>
        <w:pBdr>
          <w:top w:val="nil"/>
          <w:left w:val="nil"/>
          <w:bottom w:val="nil"/>
          <w:right w:val="nil"/>
          <w:between w:val="nil"/>
        </w:pBdr>
        <w:ind w:left="1134" w:right="1389"/>
        <w:jc w:val="both"/>
        <w:rPr>
          <w:rFonts w:ascii="Palatino Linotype" w:eastAsia="Palatino Linotype" w:hAnsi="Palatino Linotype" w:cs="Palatino Linotype"/>
          <w:b/>
          <w:bCs/>
          <w:i/>
          <w:iCs/>
          <w:color w:val="000000"/>
        </w:rPr>
      </w:pPr>
      <w:r w:rsidRPr="0019589B">
        <w:rPr>
          <w:rFonts w:ascii="Palatino Linotype" w:eastAsia="Palatino Linotype" w:hAnsi="Palatino Linotype" w:cs="Palatino Linotype"/>
          <w:b/>
          <w:bCs/>
          <w:i/>
          <w:iCs/>
          <w:color w:val="000000"/>
        </w:rPr>
        <w:t xml:space="preserve">20603000010000L DIRECCIÓN DE RECURSOS HUMANOS OBJETIVO: </w:t>
      </w:r>
    </w:p>
    <w:p w14:paraId="2C10E60A" w14:textId="77777777" w:rsidR="00882ED4" w:rsidRPr="0019589B" w:rsidRDefault="00104B91">
      <w:pPr>
        <w:pBdr>
          <w:top w:val="nil"/>
          <w:left w:val="nil"/>
          <w:bottom w:val="nil"/>
          <w:right w:val="nil"/>
          <w:between w:val="nil"/>
        </w:pBdr>
        <w:ind w:left="1134" w:right="1389"/>
        <w:jc w:val="both"/>
        <w:rPr>
          <w:rFonts w:ascii="Palatino Linotype" w:eastAsia="Palatino Linotype" w:hAnsi="Palatino Linotype" w:cs="Palatino Linotype"/>
          <w:i/>
          <w:iCs/>
          <w:color w:val="000000"/>
        </w:rPr>
      </w:pPr>
      <w:r w:rsidRPr="0019589B">
        <w:rPr>
          <w:rFonts w:ascii="Palatino Linotype" w:eastAsia="Palatino Linotype" w:hAnsi="Palatino Linotype" w:cs="Palatino Linotype"/>
          <w:i/>
          <w:iCs/>
          <w:color w:val="000000"/>
        </w:rPr>
        <w:t xml:space="preserve">Planear, gestionar y supervisar los recursos humanos de la Secretaría de Seguridad de conformidad con la normatividad, políticas y lineamientos vigentes y aplicables en la materia. </w:t>
      </w:r>
    </w:p>
    <w:p w14:paraId="1F55DABD" w14:textId="77777777" w:rsidR="00882ED4" w:rsidRPr="0019589B" w:rsidRDefault="00104B91">
      <w:pPr>
        <w:pBdr>
          <w:top w:val="nil"/>
          <w:left w:val="nil"/>
          <w:bottom w:val="nil"/>
          <w:right w:val="nil"/>
          <w:between w:val="nil"/>
        </w:pBdr>
        <w:ind w:left="1134" w:right="1389"/>
        <w:jc w:val="both"/>
        <w:rPr>
          <w:rFonts w:ascii="Palatino Linotype" w:eastAsia="Palatino Linotype" w:hAnsi="Palatino Linotype" w:cs="Palatino Linotype"/>
          <w:b/>
          <w:bCs/>
          <w:i/>
          <w:iCs/>
          <w:color w:val="000000"/>
        </w:rPr>
      </w:pPr>
      <w:r w:rsidRPr="0019589B">
        <w:rPr>
          <w:rFonts w:ascii="Palatino Linotype" w:eastAsia="Palatino Linotype" w:hAnsi="Palatino Linotype" w:cs="Palatino Linotype"/>
          <w:b/>
          <w:bCs/>
          <w:i/>
          <w:iCs/>
          <w:color w:val="000000"/>
        </w:rPr>
        <w:t xml:space="preserve">FUNCIONES: </w:t>
      </w:r>
    </w:p>
    <w:p w14:paraId="3BB5349D" w14:textId="77777777" w:rsidR="00882ED4" w:rsidRPr="0019589B" w:rsidRDefault="00104B91">
      <w:pPr>
        <w:pBdr>
          <w:top w:val="nil"/>
          <w:left w:val="nil"/>
          <w:bottom w:val="nil"/>
          <w:right w:val="nil"/>
          <w:between w:val="nil"/>
        </w:pBdr>
        <w:ind w:left="1134" w:right="1389"/>
        <w:jc w:val="both"/>
        <w:rPr>
          <w:rFonts w:ascii="Palatino Linotype" w:eastAsia="Palatino Linotype" w:hAnsi="Palatino Linotype" w:cs="Palatino Linotype"/>
          <w:i/>
          <w:iCs/>
          <w:color w:val="000000"/>
        </w:rPr>
      </w:pPr>
      <w:r w:rsidRPr="0019589B">
        <w:rPr>
          <w:rFonts w:ascii="Palatino Linotype" w:eastAsia="Palatino Linotype" w:hAnsi="Palatino Linotype" w:cs="Palatino Linotype"/>
          <w:i/>
          <w:iCs/>
          <w:color w:val="000000"/>
        </w:rPr>
        <w:t xml:space="preserve">1. Supervisar la elaboración del anteproyecto de presupuesto de egresos, respecto del capítulo 1000 “Servicios Personales” y validarlo. </w:t>
      </w:r>
    </w:p>
    <w:p w14:paraId="31B04E77" w14:textId="77777777" w:rsidR="00882ED4" w:rsidRPr="0019589B" w:rsidRDefault="00104B91">
      <w:pPr>
        <w:pBdr>
          <w:top w:val="nil"/>
          <w:left w:val="nil"/>
          <w:bottom w:val="nil"/>
          <w:right w:val="nil"/>
          <w:between w:val="nil"/>
        </w:pBdr>
        <w:ind w:left="1134" w:right="1389"/>
        <w:jc w:val="both"/>
        <w:rPr>
          <w:rFonts w:ascii="Palatino Linotype" w:eastAsia="Palatino Linotype" w:hAnsi="Palatino Linotype" w:cs="Palatino Linotype"/>
          <w:i/>
          <w:iCs/>
          <w:color w:val="000000"/>
        </w:rPr>
      </w:pPr>
      <w:r w:rsidRPr="0019589B">
        <w:rPr>
          <w:rFonts w:ascii="Palatino Linotype" w:eastAsia="Palatino Linotype" w:hAnsi="Palatino Linotype" w:cs="Palatino Linotype"/>
          <w:i/>
          <w:iCs/>
          <w:color w:val="000000"/>
        </w:rPr>
        <w:t xml:space="preserve">2. Dirigir y supervisar los mecanismos y sistemas implementados para el registro y control de movimientos e incidencias del personal adscrito a la Secretaría de Seguridad, para las acciones conducentes, en términos de la normatividad aplicable. </w:t>
      </w:r>
    </w:p>
    <w:p w14:paraId="53BF067E" w14:textId="77777777" w:rsidR="00882ED4" w:rsidRPr="0019589B" w:rsidRDefault="00104B91">
      <w:pPr>
        <w:pBdr>
          <w:top w:val="nil"/>
          <w:left w:val="nil"/>
          <w:bottom w:val="nil"/>
          <w:right w:val="nil"/>
          <w:between w:val="nil"/>
        </w:pBdr>
        <w:ind w:left="1134" w:right="1389"/>
        <w:jc w:val="both"/>
        <w:rPr>
          <w:rFonts w:ascii="Palatino Linotype" w:eastAsia="Palatino Linotype" w:hAnsi="Palatino Linotype" w:cs="Palatino Linotype"/>
          <w:i/>
          <w:iCs/>
          <w:color w:val="000000"/>
        </w:rPr>
      </w:pPr>
      <w:r w:rsidRPr="0019589B">
        <w:rPr>
          <w:rFonts w:ascii="Palatino Linotype" w:eastAsia="Palatino Linotype" w:hAnsi="Palatino Linotype" w:cs="Palatino Linotype"/>
          <w:i/>
          <w:iCs/>
          <w:color w:val="000000"/>
        </w:rPr>
        <w:t xml:space="preserve">3. Atender y coordinar los asuntos de representación sindical, en el ámbito de competencia de recursos humanos. </w:t>
      </w:r>
    </w:p>
    <w:p w14:paraId="6268F2C0" w14:textId="77777777" w:rsidR="00882ED4" w:rsidRPr="0019589B" w:rsidRDefault="00104B91">
      <w:pPr>
        <w:pBdr>
          <w:top w:val="nil"/>
          <w:left w:val="nil"/>
          <w:bottom w:val="nil"/>
          <w:right w:val="nil"/>
          <w:between w:val="nil"/>
        </w:pBdr>
        <w:ind w:left="1134" w:right="1389"/>
        <w:jc w:val="both"/>
        <w:rPr>
          <w:rFonts w:ascii="Palatino Linotype" w:eastAsia="Palatino Linotype" w:hAnsi="Palatino Linotype" w:cs="Palatino Linotype"/>
          <w:i/>
          <w:iCs/>
          <w:color w:val="000000"/>
        </w:rPr>
      </w:pPr>
      <w:r w:rsidRPr="0019589B">
        <w:rPr>
          <w:rFonts w:ascii="Palatino Linotype" w:eastAsia="Palatino Linotype" w:hAnsi="Palatino Linotype" w:cs="Palatino Linotype"/>
          <w:i/>
          <w:iCs/>
          <w:color w:val="000000"/>
        </w:rPr>
        <w:t xml:space="preserve">4. Verificar la asignación y ejercicio de los techos financieros del capítulo 1000 “Servicios Personales”. </w:t>
      </w:r>
    </w:p>
    <w:p w14:paraId="6F35ADED" w14:textId="77777777" w:rsidR="00882ED4" w:rsidRPr="0019589B" w:rsidRDefault="00104B91">
      <w:pPr>
        <w:pBdr>
          <w:top w:val="nil"/>
          <w:left w:val="nil"/>
          <w:bottom w:val="nil"/>
          <w:right w:val="nil"/>
          <w:between w:val="nil"/>
        </w:pBdr>
        <w:ind w:left="1134" w:right="1389"/>
        <w:jc w:val="both"/>
        <w:rPr>
          <w:rFonts w:ascii="Palatino Linotype" w:eastAsia="Palatino Linotype" w:hAnsi="Palatino Linotype" w:cs="Palatino Linotype"/>
          <w:i/>
          <w:iCs/>
          <w:color w:val="000000"/>
        </w:rPr>
      </w:pPr>
      <w:r w:rsidRPr="0019589B">
        <w:rPr>
          <w:rFonts w:ascii="Palatino Linotype" w:eastAsia="Palatino Linotype" w:hAnsi="Palatino Linotype" w:cs="Palatino Linotype"/>
          <w:i/>
          <w:iCs/>
          <w:color w:val="000000"/>
        </w:rPr>
        <w:t xml:space="preserve">5. Realizar el seguimiento del gasto y las conciliaciones respectivas ante la Contaduría General Gubernamental, correspondientes al presupuesto asignado para el capítulo 1000 “Servicios Personales”. </w:t>
      </w:r>
    </w:p>
    <w:p w14:paraId="795E58CD" w14:textId="77777777" w:rsidR="00882ED4" w:rsidRPr="0019589B" w:rsidRDefault="00104B91">
      <w:pPr>
        <w:pBdr>
          <w:top w:val="nil"/>
          <w:left w:val="nil"/>
          <w:bottom w:val="nil"/>
          <w:right w:val="nil"/>
          <w:between w:val="nil"/>
        </w:pBdr>
        <w:ind w:left="1134" w:right="1389"/>
        <w:jc w:val="both"/>
        <w:rPr>
          <w:rFonts w:ascii="Palatino Linotype" w:eastAsia="Palatino Linotype" w:hAnsi="Palatino Linotype" w:cs="Palatino Linotype"/>
          <w:i/>
          <w:iCs/>
          <w:color w:val="000000"/>
        </w:rPr>
      </w:pPr>
      <w:r w:rsidRPr="0019589B">
        <w:rPr>
          <w:rFonts w:ascii="Palatino Linotype" w:eastAsia="Palatino Linotype" w:hAnsi="Palatino Linotype" w:cs="Palatino Linotype"/>
          <w:i/>
          <w:iCs/>
          <w:color w:val="000000"/>
        </w:rPr>
        <w:lastRenderedPageBreak/>
        <w:t xml:space="preserve">6. Verificar que se otorguen en tiempo y forma las remuneraciones, prestaciones, estímulos, recompensas y demás percepciones al personal de la Secretaría de Seguridad, conforme a lo establecido en la normatividad vigente y aplicable. </w:t>
      </w:r>
    </w:p>
    <w:p w14:paraId="3381AC7B" w14:textId="77777777" w:rsidR="00882ED4" w:rsidRPr="0019589B" w:rsidRDefault="00104B91">
      <w:pPr>
        <w:pBdr>
          <w:top w:val="nil"/>
          <w:left w:val="nil"/>
          <w:bottom w:val="nil"/>
          <w:right w:val="nil"/>
          <w:between w:val="nil"/>
        </w:pBdr>
        <w:ind w:left="1134" w:right="1389"/>
        <w:jc w:val="both"/>
        <w:rPr>
          <w:rFonts w:ascii="Palatino Linotype" w:eastAsia="Palatino Linotype" w:hAnsi="Palatino Linotype" w:cs="Palatino Linotype"/>
          <w:i/>
          <w:iCs/>
          <w:color w:val="000000"/>
        </w:rPr>
      </w:pPr>
      <w:r w:rsidRPr="0019589B">
        <w:rPr>
          <w:rFonts w:ascii="Palatino Linotype" w:eastAsia="Palatino Linotype" w:hAnsi="Palatino Linotype" w:cs="Palatino Linotype"/>
          <w:i/>
          <w:iCs/>
          <w:color w:val="000000"/>
        </w:rPr>
        <w:t xml:space="preserve">7. Supervisar que se otorgue asesoría y orientación en materia de recursos humanos y laboral a las personas servidoras públicas de la Secretaría de Seguridad que lo soliciten. </w:t>
      </w:r>
    </w:p>
    <w:p w14:paraId="10C2B5D7" w14:textId="77777777" w:rsidR="00882ED4" w:rsidRPr="0019589B" w:rsidRDefault="00104B91">
      <w:pPr>
        <w:pBdr>
          <w:top w:val="nil"/>
          <w:left w:val="nil"/>
          <w:bottom w:val="nil"/>
          <w:right w:val="nil"/>
          <w:between w:val="nil"/>
        </w:pBdr>
        <w:ind w:left="1134" w:right="1389"/>
        <w:jc w:val="both"/>
        <w:rPr>
          <w:rFonts w:ascii="Palatino Linotype" w:eastAsia="Palatino Linotype" w:hAnsi="Palatino Linotype" w:cs="Palatino Linotype"/>
          <w:i/>
          <w:iCs/>
          <w:color w:val="000000"/>
        </w:rPr>
      </w:pPr>
      <w:r w:rsidRPr="0019589B">
        <w:rPr>
          <w:rFonts w:ascii="Palatino Linotype" w:eastAsia="Palatino Linotype" w:hAnsi="Palatino Linotype" w:cs="Palatino Linotype"/>
          <w:i/>
          <w:iCs/>
          <w:color w:val="000000"/>
        </w:rPr>
        <w:t xml:space="preserve">8. Supervisar que las altas, bajas, promociones, cambios de adscripción, licencias, transferencias, vacaciones, guardias y demás movimientos del personal de la Secretaría de Seguridad, se gestionen y registren de conformidad con la normatividad y procedimientos vigentes y aplicables en la materia. </w:t>
      </w:r>
    </w:p>
    <w:p w14:paraId="18C6B3B4" w14:textId="77777777" w:rsidR="00882ED4" w:rsidRPr="0019589B" w:rsidRDefault="00104B91">
      <w:pPr>
        <w:pBdr>
          <w:top w:val="nil"/>
          <w:left w:val="nil"/>
          <w:bottom w:val="nil"/>
          <w:right w:val="nil"/>
          <w:between w:val="nil"/>
        </w:pBdr>
        <w:ind w:left="1134" w:right="1389"/>
        <w:jc w:val="both"/>
        <w:rPr>
          <w:rFonts w:ascii="Palatino Linotype" w:eastAsia="Palatino Linotype" w:hAnsi="Palatino Linotype" w:cs="Palatino Linotype"/>
          <w:i/>
          <w:iCs/>
          <w:color w:val="000000"/>
        </w:rPr>
      </w:pPr>
      <w:r w:rsidRPr="0019589B">
        <w:rPr>
          <w:rFonts w:ascii="Palatino Linotype" w:eastAsia="Palatino Linotype" w:hAnsi="Palatino Linotype" w:cs="Palatino Linotype"/>
          <w:i/>
          <w:iCs/>
          <w:color w:val="000000"/>
        </w:rPr>
        <w:t xml:space="preserve">9. Dirigir, controlar y supervisar las actividades que desarrollan las Oficinas de las personas Habilitadas de Recursos Humanos, que se ubican en las coordinaciones y/o subdirecciones operativas regionales de la Dirección General de Seguridad Pública y Tránsito. </w:t>
      </w:r>
    </w:p>
    <w:p w14:paraId="19E8B584" w14:textId="77777777" w:rsidR="00882ED4" w:rsidRPr="0019589B" w:rsidRDefault="00104B91">
      <w:pPr>
        <w:pBdr>
          <w:top w:val="nil"/>
          <w:left w:val="nil"/>
          <w:bottom w:val="nil"/>
          <w:right w:val="nil"/>
          <w:between w:val="nil"/>
        </w:pBdr>
        <w:ind w:left="1134" w:right="1389"/>
        <w:jc w:val="both"/>
        <w:rPr>
          <w:rFonts w:ascii="Palatino Linotype" w:eastAsia="Palatino Linotype" w:hAnsi="Palatino Linotype" w:cs="Palatino Linotype"/>
          <w:i/>
          <w:iCs/>
          <w:color w:val="000000"/>
        </w:rPr>
      </w:pPr>
      <w:r w:rsidRPr="0019589B">
        <w:rPr>
          <w:rFonts w:ascii="Palatino Linotype" w:eastAsia="Palatino Linotype" w:hAnsi="Palatino Linotype" w:cs="Palatino Linotype"/>
          <w:i/>
          <w:iCs/>
          <w:color w:val="000000"/>
        </w:rPr>
        <w:t xml:space="preserve">10. Vigilar que se gestione ante la instancia estatal competente la validación de plazas operativas y administrativas de la Secretaría de Seguridad. </w:t>
      </w:r>
    </w:p>
    <w:p w14:paraId="0F885A7A" w14:textId="77777777" w:rsidR="00882ED4" w:rsidRPr="0019589B" w:rsidRDefault="00104B91">
      <w:pPr>
        <w:pBdr>
          <w:top w:val="nil"/>
          <w:left w:val="nil"/>
          <w:bottom w:val="nil"/>
          <w:right w:val="nil"/>
          <w:between w:val="nil"/>
        </w:pBdr>
        <w:ind w:left="1134" w:right="1389"/>
        <w:jc w:val="both"/>
        <w:rPr>
          <w:rFonts w:ascii="Palatino Linotype" w:eastAsia="Palatino Linotype" w:hAnsi="Palatino Linotype" w:cs="Palatino Linotype"/>
          <w:i/>
          <w:iCs/>
          <w:color w:val="000000"/>
        </w:rPr>
      </w:pPr>
      <w:r w:rsidRPr="0019589B">
        <w:rPr>
          <w:rFonts w:ascii="Palatino Linotype" w:eastAsia="Palatino Linotype" w:hAnsi="Palatino Linotype" w:cs="Palatino Linotype"/>
          <w:i/>
          <w:iCs/>
          <w:color w:val="000000"/>
        </w:rPr>
        <w:t xml:space="preserve">11. Coordinar y autorizar la expedición de constancias que acrediten la situación laboral de las personas servidoras públicas de la dependencia. </w:t>
      </w:r>
    </w:p>
    <w:p w14:paraId="7D03C5C5" w14:textId="77777777" w:rsidR="00882ED4" w:rsidRPr="0019589B" w:rsidRDefault="00104B91">
      <w:pPr>
        <w:pBdr>
          <w:top w:val="nil"/>
          <w:left w:val="nil"/>
          <w:bottom w:val="nil"/>
          <w:right w:val="nil"/>
          <w:between w:val="nil"/>
        </w:pBdr>
        <w:ind w:left="1134" w:right="1389"/>
        <w:jc w:val="both"/>
        <w:rPr>
          <w:rFonts w:ascii="Palatino Linotype" w:eastAsia="Palatino Linotype" w:hAnsi="Palatino Linotype" w:cs="Palatino Linotype"/>
          <w:i/>
          <w:iCs/>
          <w:color w:val="000000"/>
        </w:rPr>
      </w:pPr>
      <w:r w:rsidRPr="0019589B">
        <w:rPr>
          <w:rFonts w:ascii="Palatino Linotype" w:eastAsia="Palatino Linotype" w:hAnsi="Palatino Linotype" w:cs="Palatino Linotype"/>
          <w:i/>
          <w:iCs/>
          <w:color w:val="000000"/>
        </w:rPr>
        <w:t xml:space="preserve">12. Vigilar que el trámite de las constancias de no adeudo y el finiquito del personal de la Secretaría de Seguridad se realicen de conformidad con la normatividad vigente y aplicable. </w:t>
      </w:r>
    </w:p>
    <w:p w14:paraId="14C71366" w14:textId="77777777" w:rsidR="00882ED4" w:rsidRPr="0019589B" w:rsidRDefault="00104B91">
      <w:pPr>
        <w:pBdr>
          <w:top w:val="nil"/>
          <w:left w:val="nil"/>
          <w:bottom w:val="nil"/>
          <w:right w:val="nil"/>
          <w:between w:val="nil"/>
        </w:pBdr>
        <w:ind w:left="1134" w:right="1389"/>
        <w:jc w:val="both"/>
        <w:rPr>
          <w:rFonts w:ascii="Palatino Linotype" w:eastAsia="Palatino Linotype" w:hAnsi="Palatino Linotype" w:cs="Palatino Linotype"/>
          <w:b/>
          <w:bCs/>
          <w:i/>
          <w:iCs/>
          <w:color w:val="000000"/>
        </w:rPr>
      </w:pPr>
      <w:r w:rsidRPr="0019589B">
        <w:rPr>
          <w:rFonts w:ascii="Palatino Linotype" w:eastAsia="Palatino Linotype" w:hAnsi="Palatino Linotype" w:cs="Palatino Linotype"/>
          <w:b/>
          <w:bCs/>
          <w:i/>
          <w:iCs/>
          <w:color w:val="000000"/>
        </w:rPr>
        <w:t xml:space="preserve">13. Supervisar la integración y actualización de los registros y expedientes del personal de la dependencia, de conformidad con lo establecido en la normatividad vigente y aplicable. </w:t>
      </w:r>
    </w:p>
    <w:p w14:paraId="343FFB35" w14:textId="77777777" w:rsidR="00882ED4" w:rsidRPr="0019589B" w:rsidRDefault="00104B91">
      <w:pPr>
        <w:pBdr>
          <w:top w:val="nil"/>
          <w:left w:val="nil"/>
          <w:bottom w:val="nil"/>
          <w:right w:val="nil"/>
          <w:between w:val="nil"/>
        </w:pBdr>
        <w:ind w:left="1134" w:right="1389"/>
        <w:jc w:val="both"/>
        <w:rPr>
          <w:rFonts w:ascii="Palatino Linotype" w:eastAsia="Palatino Linotype" w:hAnsi="Palatino Linotype" w:cs="Palatino Linotype"/>
          <w:i/>
          <w:iCs/>
          <w:color w:val="000000"/>
        </w:rPr>
      </w:pPr>
      <w:r w:rsidRPr="0019589B">
        <w:rPr>
          <w:rFonts w:ascii="Palatino Linotype" w:eastAsia="Palatino Linotype" w:hAnsi="Palatino Linotype" w:cs="Palatino Linotype"/>
          <w:i/>
          <w:iCs/>
          <w:color w:val="000000"/>
        </w:rPr>
        <w:t xml:space="preserve">14. Coordinar y supervisar la implementación de los programas sociales, culturales y recreativos que promueva la Secretaría de Seguridad. </w:t>
      </w:r>
    </w:p>
    <w:p w14:paraId="15950137" w14:textId="77777777" w:rsidR="00882ED4" w:rsidRPr="0019589B" w:rsidRDefault="00104B91">
      <w:pPr>
        <w:pBdr>
          <w:top w:val="nil"/>
          <w:left w:val="nil"/>
          <w:bottom w:val="nil"/>
          <w:right w:val="nil"/>
          <w:between w:val="nil"/>
        </w:pBdr>
        <w:ind w:left="1134" w:right="1389"/>
        <w:jc w:val="both"/>
        <w:rPr>
          <w:rFonts w:ascii="Palatino Linotype" w:eastAsia="Palatino Linotype" w:hAnsi="Palatino Linotype" w:cs="Palatino Linotype"/>
          <w:i/>
          <w:iCs/>
          <w:color w:val="000000"/>
        </w:rPr>
      </w:pPr>
      <w:r w:rsidRPr="0019589B">
        <w:rPr>
          <w:rFonts w:ascii="Palatino Linotype" w:eastAsia="Palatino Linotype" w:hAnsi="Palatino Linotype" w:cs="Palatino Linotype"/>
          <w:i/>
          <w:iCs/>
          <w:color w:val="000000"/>
        </w:rPr>
        <w:t xml:space="preserve">15. Validar en el ámbito de su competencia los contratos, convenios y demás instrumentos jurídicos que deba suscribir la persona titular de la Oficialía Mayor de la Secretaría. </w:t>
      </w:r>
    </w:p>
    <w:p w14:paraId="105C501C" w14:textId="77777777" w:rsidR="00882ED4" w:rsidRPr="0019589B" w:rsidRDefault="00104B91">
      <w:pPr>
        <w:pBdr>
          <w:top w:val="nil"/>
          <w:left w:val="nil"/>
          <w:bottom w:val="nil"/>
          <w:right w:val="nil"/>
          <w:between w:val="nil"/>
        </w:pBdr>
        <w:ind w:left="1134" w:right="1389"/>
        <w:jc w:val="both"/>
        <w:rPr>
          <w:i/>
          <w:iCs/>
          <w:color w:val="000000"/>
        </w:rPr>
      </w:pPr>
      <w:r w:rsidRPr="0019589B">
        <w:rPr>
          <w:rFonts w:ascii="Palatino Linotype" w:eastAsia="Palatino Linotype" w:hAnsi="Palatino Linotype" w:cs="Palatino Linotype"/>
          <w:i/>
          <w:iCs/>
          <w:color w:val="000000"/>
        </w:rPr>
        <w:t xml:space="preserve">16. Promover la inclusión de las personas servidoras públicas adscritas a la Secretaría de Seguridad, en programas de capacitación, adiestramiento e incentivación, orientados a elevar el desempeño en las actividades asignadas. 17. Supervisar el Programa de Servicio Social dirigido al alumnado de instituciones educativas, a efecto de atender los requerimientos de las </w:t>
      </w:r>
      <w:r w:rsidRPr="0019589B">
        <w:rPr>
          <w:rFonts w:ascii="Palatino Linotype" w:eastAsia="Palatino Linotype" w:hAnsi="Palatino Linotype" w:cs="Palatino Linotype"/>
          <w:i/>
          <w:iCs/>
          <w:color w:val="000000"/>
        </w:rPr>
        <w:lastRenderedPageBreak/>
        <w:t>unidades administrativas de la dependencia y apoyar las funciones encomendadas.</w:t>
      </w:r>
      <w:r w:rsidRPr="0019589B">
        <w:rPr>
          <w:i/>
          <w:iCs/>
          <w:color w:val="000000"/>
        </w:rPr>
        <w:t xml:space="preserve"> </w:t>
      </w:r>
    </w:p>
    <w:p w14:paraId="4079ED55" w14:textId="77777777" w:rsidR="00882ED4" w:rsidRPr="0019589B" w:rsidRDefault="00104B91">
      <w:pPr>
        <w:pBdr>
          <w:top w:val="nil"/>
          <w:left w:val="nil"/>
          <w:bottom w:val="nil"/>
          <w:right w:val="nil"/>
          <w:between w:val="nil"/>
        </w:pBdr>
        <w:ind w:left="1134" w:right="1389"/>
        <w:jc w:val="both"/>
        <w:rPr>
          <w:rFonts w:ascii="Palatino Linotype" w:eastAsia="Palatino Linotype" w:hAnsi="Palatino Linotype" w:cs="Palatino Linotype"/>
          <w:i/>
          <w:iCs/>
          <w:color w:val="000000"/>
        </w:rPr>
      </w:pPr>
      <w:r w:rsidRPr="0019589B">
        <w:rPr>
          <w:rFonts w:ascii="Palatino Linotype" w:eastAsia="Palatino Linotype" w:hAnsi="Palatino Linotype" w:cs="Palatino Linotype"/>
          <w:i/>
          <w:iCs/>
          <w:color w:val="000000"/>
        </w:rPr>
        <w:t xml:space="preserve">18. Vigilar la instrumentación de los mecanismos de evaluación y seguimiento en materia de administración de los recursos humanos en la Secretaría de Seguridad. </w:t>
      </w:r>
    </w:p>
    <w:p w14:paraId="2092A155" w14:textId="77777777" w:rsidR="00882ED4" w:rsidRPr="0019589B" w:rsidRDefault="00104B91">
      <w:pPr>
        <w:pBdr>
          <w:top w:val="nil"/>
          <w:left w:val="nil"/>
          <w:bottom w:val="nil"/>
          <w:right w:val="nil"/>
          <w:between w:val="nil"/>
        </w:pBdr>
        <w:ind w:left="1134" w:right="1389"/>
        <w:jc w:val="both"/>
        <w:rPr>
          <w:rFonts w:ascii="Palatino Linotype" w:eastAsia="Palatino Linotype" w:hAnsi="Palatino Linotype" w:cs="Palatino Linotype"/>
          <w:i/>
          <w:iCs/>
          <w:color w:val="000000"/>
        </w:rPr>
      </w:pPr>
      <w:r w:rsidRPr="0019589B">
        <w:rPr>
          <w:rFonts w:ascii="Palatino Linotype" w:eastAsia="Palatino Linotype" w:hAnsi="Palatino Linotype" w:cs="Palatino Linotype"/>
          <w:i/>
          <w:iCs/>
          <w:color w:val="000000"/>
        </w:rPr>
        <w:t xml:space="preserve">19. Supervisar que se realicen las acciones y gestiones conducentes ante las instancias que corresponda, para cumplimentar las sanciones impuestas por las autoridades, a las personas servidoras públicas de la dependencia. </w:t>
      </w:r>
    </w:p>
    <w:p w14:paraId="34441059" w14:textId="77777777" w:rsidR="00882ED4" w:rsidRPr="0019589B" w:rsidRDefault="00104B91">
      <w:pPr>
        <w:pBdr>
          <w:top w:val="nil"/>
          <w:left w:val="nil"/>
          <w:bottom w:val="nil"/>
          <w:right w:val="nil"/>
          <w:between w:val="nil"/>
        </w:pBdr>
        <w:ind w:left="1134" w:right="1389"/>
        <w:jc w:val="both"/>
        <w:rPr>
          <w:rFonts w:ascii="Palatino Linotype" w:eastAsia="Palatino Linotype" w:hAnsi="Palatino Linotype" w:cs="Palatino Linotype"/>
          <w:i/>
          <w:iCs/>
          <w:color w:val="000000"/>
        </w:rPr>
      </w:pPr>
      <w:r w:rsidRPr="0019589B">
        <w:rPr>
          <w:rFonts w:ascii="Palatino Linotype" w:eastAsia="Palatino Linotype" w:hAnsi="Palatino Linotype" w:cs="Palatino Linotype"/>
          <w:i/>
          <w:iCs/>
          <w:color w:val="000000"/>
        </w:rPr>
        <w:t xml:space="preserve">20. Vigilar que los movimientos de ingreso a la Secretaría de Seguridad se gestionen cumpliendo con los requisitos establecidos en la normatividad, políticas, lineamientos, perfiles y convocatorias que emitan las instancias correspondientes. </w:t>
      </w:r>
    </w:p>
    <w:p w14:paraId="3233F156" w14:textId="77777777" w:rsidR="00882ED4" w:rsidRPr="0019589B" w:rsidRDefault="00104B91">
      <w:pPr>
        <w:pBdr>
          <w:top w:val="nil"/>
          <w:left w:val="nil"/>
          <w:bottom w:val="nil"/>
          <w:right w:val="nil"/>
          <w:between w:val="nil"/>
        </w:pBdr>
        <w:ind w:left="1134" w:right="1389"/>
        <w:jc w:val="both"/>
        <w:rPr>
          <w:rFonts w:ascii="Palatino Linotype" w:eastAsia="Palatino Linotype" w:hAnsi="Palatino Linotype" w:cs="Palatino Linotype"/>
          <w:i/>
          <w:iCs/>
          <w:color w:val="000000"/>
        </w:rPr>
      </w:pPr>
      <w:r w:rsidRPr="0019589B">
        <w:rPr>
          <w:rFonts w:ascii="Palatino Linotype" w:eastAsia="Palatino Linotype" w:hAnsi="Palatino Linotype" w:cs="Palatino Linotype"/>
          <w:i/>
          <w:iCs/>
          <w:color w:val="000000"/>
        </w:rPr>
        <w:t xml:space="preserve">21. Administrar y supervisar en el ámbito de su competencia el Registro del Listado Nominal del personal de la dependencia. </w:t>
      </w:r>
    </w:p>
    <w:p w14:paraId="0DBE4344" w14:textId="77777777" w:rsidR="00882ED4" w:rsidRPr="0019589B" w:rsidRDefault="00104B91">
      <w:pPr>
        <w:pBdr>
          <w:top w:val="nil"/>
          <w:left w:val="nil"/>
          <w:bottom w:val="nil"/>
          <w:right w:val="nil"/>
          <w:between w:val="nil"/>
        </w:pBdr>
        <w:ind w:left="1134" w:right="1389"/>
        <w:jc w:val="both"/>
        <w:rPr>
          <w:rFonts w:ascii="Palatino Linotype" w:eastAsia="Palatino Linotype" w:hAnsi="Palatino Linotype" w:cs="Palatino Linotype"/>
          <w:i/>
          <w:iCs/>
          <w:color w:val="000000"/>
        </w:rPr>
      </w:pPr>
      <w:r w:rsidRPr="0019589B">
        <w:rPr>
          <w:rFonts w:ascii="Palatino Linotype" w:eastAsia="Palatino Linotype" w:hAnsi="Palatino Linotype" w:cs="Palatino Linotype"/>
          <w:i/>
          <w:iCs/>
          <w:color w:val="000000"/>
        </w:rPr>
        <w:t xml:space="preserve">22. Validar la información de su competencia que, proporcione a efecto de atender las solicitudes de acceso a la información y cumplir con las obligaciones de transparencia del sujeto obligado, así como para la atención de auditorías e inspecciones internas y externas, federales o estatales y para dar respuesta a los requerimientos de una autoridad competente. </w:t>
      </w:r>
    </w:p>
    <w:p w14:paraId="57274511" w14:textId="77777777" w:rsidR="00882ED4" w:rsidRPr="0019589B" w:rsidRDefault="00104B91">
      <w:pPr>
        <w:pBdr>
          <w:top w:val="nil"/>
          <w:left w:val="nil"/>
          <w:bottom w:val="nil"/>
          <w:right w:val="nil"/>
          <w:between w:val="nil"/>
        </w:pBdr>
        <w:ind w:left="1134" w:right="1389"/>
        <w:jc w:val="both"/>
        <w:rPr>
          <w:rFonts w:ascii="Palatino Linotype" w:eastAsia="Palatino Linotype" w:hAnsi="Palatino Linotype" w:cs="Palatino Linotype"/>
          <w:i/>
          <w:iCs/>
          <w:color w:val="000000"/>
        </w:rPr>
      </w:pPr>
      <w:r w:rsidRPr="0019589B">
        <w:rPr>
          <w:rFonts w:ascii="Palatino Linotype" w:eastAsia="Palatino Linotype" w:hAnsi="Palatino Linotype" w:cs="Palatino Linotype"/>
          <w:i/>
          <w:iCs/>
          <w:color w:val="000000"/>
        </w:rPr>
        <w:t>23. Desarrollar las demás funciones inherentes al área de su competencia.</w:t>
      </w:r>
    </w:p>
    <w:p w14:paraId="18919451" w14:textId="77777777" w:rsidR="00882ED4" w:rsidRPr="0019589B" w:rsidRDefault="00882ED4">
      <w:pPr>
        <w:pBdr>
          <w:top w:val="nil"/>
          <w:left w:val="nil"/>
          <w:bottom w:val="nil"/>
          <w:right w:val="nil"/>
          <w:between w:val="nil"/>
        </w:pBdr>
        <w:ind w:left="720"/>
        <w:rPr>
          <w:rFonts w:ascii="Palatino Linotype" w:eastAsia="Palatino Linotype" w:hAnsi="Palatino Linotype" w:cs="Palatino Linotype"/>
          <w:color w:val="000000"/>
        </w:rPr>
      </w:pPr>
    </w:p>
    <w:p w14:paraId="23F39390"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b/>
          <w:bCs/>
        </w:rPr>
      </w:pPr>
      <w:r w:rsidRPr="0019589B">
        <w:rPr>
          <w:rFonts w:ascii="Palatino Linotype" w:eastAsia="Palatino Linotype" w:hAnsi="Palatino Linotype" w:cs="Palatino Linotype"/>
        </w:rPr>
        <w:t xml:space="preserve">De lo anterior, se tiene que la Dirección de Recursos Humanos, en sus funciones tiene la de supervisar la integración y actualización de los registros y expedientes del personal de la dependencia, situación por la cual se estima que es el área competente del </w:t>
      </w:r>
      <w:r w:rsidRPr="0019589B">
        <w:rPr>
          <w:rFonts w:ascii="Palatino Linotype" w:eastAsia="Palatino Linotype" w:hAnsi="Palatino Linotype" w:cs="Palatino Linotype"/>
          <w:b/>
          <w:bCs/>
        </w:rPr>
        <w:t xml:space="preserve">SUJETO OBLIGADO </w:t>
      </w:r>
      <w:r w:rsidRPr="0019589B">
        <w:rPr>
          <w:rFonts w:ascii="Palatino Linotype" w:eastAsia="Palatino Linotype" w:hAnsi="Palatino Linotype" w:cs="Palatino Linotype"/>
        </w:rPr>
        <w:t xml:space="preserve">para atender la solicitud de información. </w:t>
      </w:r>
    </w:p>
    <w:p w14:paraId="5270AE43" w14:textId="77777777" w:rsidR="00882ED4" w:rsidRPr="0019589B" w:rsidRDefault="00882ED4">
      <w:pPr>
        <w:spacing w:line="360" w:lineRule="auto"/>
        <w:ind w:right="1"/>
        <w:jc w:val="both"/>
        <w:rPr>
          <w:rFonts w:ascii="Palatino Linotype" w:eastAsia="Palatino Linotype" w:hAnsi="Palatino Linotype" w:cs="Palatino Linotype"/>
          <w:b/>
          <w:bCs/>
        </w:rPr>
      </w:pPr>
    </w:p>
    <w:p w14:paraId="47DA2DF6"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b/>
          <w:bCs/>
        </w:rPr>
      </w:pPr>
      <w:r w:rsidRPr="0019589B">
        <w:rPr>
          <w:rFonts w:ascii="Palatino Linotype" w:eastAsia="Palatino Linotype" w:hAnsi="Palatino Linotype" w:cs="Palatino Linotype"/>
          <w:b/>
          <w:bCs/>
        </w:rPr>
        <w:t xml:space="preserve"> </w:t>
      </w:r>
      <w:r w:rsidRPr="0019589B">
        <w:rPr>
          <w:rFonts w:ascii="Palatino Linotype" w:eastAsia="Palatino Linotype" w:hAnsi="Palatino Linotype" w:cs="Palatino Linotype"/>
        </w:rPr>
        <w:t xml:space="preserve">Ahora bien, se debe de señalar que en la solicitud de aclaración el </w:t>
      </w:r>
      <w:r w:rsidRPr="0019589B">
        <w:rPr>
          <w:rFonts w:ascii="Palatino Linotype" w:eastAsia="Palatino Linotype" w:hAnsi="Palatino Linotype" w:cs="Palatino Linotype"/>
          <w:b/>
          <w:bCs/>
        </w:rPr>
        <w:t xml:space="preserve">SUJETO OBLIGADO </w:t>
      </w:r>
      <w:r w:rsidRPr="0019589B">
        <w:rPr>
          <w:rFonts w:ascii="Palatino Linotype" w:eastAsia="Palatino Linotype" w:hAnsi="Palatino Linotype" w:cs="Palatino Linotype"/>
        </w:rPr>
        <w:t xml:space="preserve">refirió que varios directores si cuentan con certificaciones dependiendo de cada una de las direcciones con las que cuenta la Secretaría de Seguridad. </w:t>
      </w:r>
    </w:p>
    <w:p w14:paraId="1822063E" w14:textId="77777777" w:rsidR="00882ED4" w:rsidRPr="0019589B" w:rsidRDefault="00882ED4">
      <w:pPr>
        <w:pBdr>
          <w:top w:val="nil"/>
          <w:left w:val="nil"/>
          <w:bottom w:val="nil"/>
          <w:right w:val="nil"/>
          <w:between w:val="nil"/>
        </w:pBdr>
        <w:ind w:left="720"/>
        <w:rPr>
          <w:rFonts w:ascii="Palatino Linotype" w:eastAsia="Palatino Linotype" w:hAnsi="Palatino Linotype" w:cs="Palatino Linotype"/>
          <w:color w:val="000000"/>
        </w:rPr>
      </w:pPr>
    </w:p>
    <w:p w14:paraId="6C564420"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b/>
          <w:bCs/>
        </w:rPr>
      </w:pPr>
      <w:r w:rsidRPr="0019589B">
        <w:rPr>
          <w:rFonts w:ascii="Palatino Linotype" w:eastAsia="Palatino Linotype" w:hAnsi="Palatino Linotype" w:cs="Palatino Linotype"/>
        </w:rPr>
        <w:lastRenderedPageBreak/>
        <w:t xml:space="preserve">En esa línea, se debe de analizar que para el caso del Director de Transparencia la Ley Local de la materia, regula que el Titular de la Unidad de Transparencia debe de cumplir con los siguientes requisitos. </w:t>
      </w:r>
    </w:p>
    <w:p w14:paraId="44806407" w14:textId="77777777" w:rsidR="00882ED4" w:rsidRPr="0019589B" w:rsidRDefault="00104B91">
      <w:pPr>
        <w:pBdr>
          <w:top w:val="nil"/>
          <w:left w:val="nil"/>
          <w:bottom w:val="nil"/>
          <w:right w:val="nil"/>
          <w:between w:val="nil"/>
        </w:pBdr>
        <w:ind w:left="1134" w:right="1389"/>
        <w:jc w:val="both"/>
        <w:rPr>
          <w:rFonts w:ascii="Palatino Linotype" w:eastAsia="Palatino Linotype" w:hAnsi="Palatino Linotype" w:cs="Palatino Linotype"/>
          <w:i/>
          <w:iCs/>
          <w:color w:val="000000"/>
        </w:rPr>
      </w:pPr>
      <w:r w:rsidRPr="0019589B">
        <w:rPr>
          <w:rFonts w:ascii="Palatino Linotype" w:eastAsia="Palatino Linotype" w:hAnsi="Palatino Linotype" w:cs="Palatino Linotype"/>
          <w:b/>
          <w:bCs/>
          <w:i/>
          <w:iCs/>
          <w:color w:val="000000"/>
        </w:rPr>
        <w:t>Artículo 57</w:t>
      </w:r>
      <w:r w:rsidRPr="0019589B">
        <w:rPr>
          <w:rFonts w:ascii="Palatino Linotype" w:eastAsia="Palatino Linotype" w:hAnsi="Palatino Linotype" w:cs="Palatino Linotype"/>
          <w:i/>
          <w:iCs/>
          <w:color w:val="000000"/>
        </w:rPr>
        <w:t xml:space="preserve">. El responsable de la Unidad de Transparencia deberá tener el perfil adecuado para el cumplimiento de las obligaciones que se derivan de la presente Ley. Para ser nombrado titular de la Unidad de Transparencia, deberá cumplir, por lo menos, con los siguientes requisitos: </w:t>
      </w:r>
    </w:p>
    <w:p w14:paraId="0C8A49AC" w14:textId="77777777" w:rsidR="00882ED4" w:rsidRPr="0019589B" w:rsidRDefault="00104B91">
      <w:pPr>
        <w:pBdr>
          <w:top w:val="nil"/>
          <w:left w:val="nil"/>
          <w:bottom w:val="nil"/>
          <w:right w:val="nil"/>
          <w:between w:val="nil"/>
        </w:pBdr>
        <w:ind w:left="1134" w:right="1389"/>
        <w:jc w:val="both"/>
        <w:rPr>
          <w:rFonts w:ascii="Palatino Linotype" w:eastAsia="Palatino Linotype" w:hAnsi="Palatino Linotype" w:cs="Palatino Linotype"/>
          <w:b/>
          <w:bCs/>
          <w:i/>
          <w:iCs/>
          <w:color w:val="000000"/>
        </w:rPr>
      </w:pPr>
      <w:r w:rsidRPr="0019589B">
        <w:rPr>
          <w:rFonts w:ascii="Palatino Linotype" w:eastAsia="Palatino Linotype" w:hAnsi="Palatino Linotype" w:cs="Palatino Linotype"/>
          <w:b/>
          <w:bCs/>
          <w:i/>
          <w:iCs/>
          <w:color w:val="000000"/>
        </w:rPr>
        <w:t xml:space="preserve">I. Contar con conocimiento o, tratándose de las entidades gubernamentales estatales y los municipios certificación en materia de acceso a la información, transparencia y protección de datos personales, que para tal efecto emita el Instituto; </w:t>
      </w:r>
    </w:p>
    <w:p w14:paraId="3038F8E4" w14:textId="77777777" w:rsidR="00882ED4" w:rsidRPr="0019589B" w:rsidRDefault="00104B91">
      <w:pPr>
        <w:pBdr>
          <w:top w:val="nil"/>
          <w:left w:val="nil"/>
          <w:bottom w:val="nil"/>
          <w:right w:val="nil"/>
          <w:between w:val="nil"/>
        </w:pBdr>
        <w:ind w:left="1134" w:right="1389"/>
        <w:jc w:val="both"/>
        <w:rPr>
          <w:rFonts w:ascii="Palatino Linotype" w:eastAsia="Palatino Linotype" w:hAnsi="Palatino Linotype" w:cs="Palatino Linotype"/>
          <w:i/>
          <w:iCs/>
          <w:color w:val="000000"/>
        </w:rPr>
      </w:pPr>
      <w:r w:rsidRPr="0019589B">
        <w:rPr>
          <w:rFonts w:ascii="Palatino Linotype" w:eastAsia="Palatino Linotype" w:hAnsi="Palatino Linotype" w:cs="Palatino Linotype"/>
          <w:i/>
          <w:iCs/>
          <w:color w:val="000000"/>
        </w:rPr>
        <w:t xml:space="preserve">II. Experiencia en materia de acceso a la información y protección de datos personales; y </w:t>
      </w:r>
    </w:p>
    <w:p w14:paraId="14B11F84" w14:textId="77777777" w:rsidR="00882ED4" w:rsidRPr="0019589B" w:rsidRDefault="00104B91">
      <w:pPr>
        <w:pBdr>
          <w:top w:val="nil"/>
          <w:left w:val="nil"/>
          <w:bottom w:val="nil"/>
          <w:right w:val="nil"/>
          <w:between w:val="nil"/>
        </w:pBdr>
        <w:ind w:left="1134" w:right="1389"/>
        <w:jc w:val="both"/>
        <w:rPr>
          <w:rFonts w:ascii="Palatino Linotype" w:eastAsia="Palatino Linotype" w:hAnsi="Palatino Linotype" w:cs="Palatino Linotype"/>
          <w:i/>
          <w:iCs/>
          <w:color w:val="000000"/>
        </w:rPr>
      </w:pPr>
      <w:r w:rsidRPr="0019589B">
        <w:rPr>
          <w:rFonts w:ascii="Palatino Linotype" w:eastAsia="Palatino Linotype" w:hAnsi="Palatino Linotype" w:cs="Palatino Linotype"/>
          <w:i/>
          <w:iCs/>
          <w:color w:val="000000"/>
        </w:rPr>
        <w:t>III. Habilidades de organización y comunicación, así como visión y liderazgo.</w:t>
      </w:r>
    </w:p>
    <w:p w14:paraId="6A12D8E0" w14:textId="77777777" w:rsidR="00882ED4" w:rsidRPr="0019589B" w:rsidRDefault="00882ED4">
      <w:pPr>
        <w:pBdr>
          <w:top w:val="nil"/>
          <w:left w:val="nil"/>
          <w:bottom w:val="nil"/>
          <w:right w:val="nil"/>
          <w:between w:val="nil"/>
        </w:pBdr>
        <w:ind w:left="1134" w:right="1389"/>
        <w:jc w:val="both"/>
        <w:rPr>
          <w:rFonts w:ascii="Palatino Linotype" w:eastAsia="Palatino Linotype" w:hAnsi="Palatino Linotype" w:cs="Palatino Linotype"/>
          <w:i/>
          <w:iCs/>
          <w:color w:val="000000"/>
        </w:rPr>
      </w:pPr>
    </w:p>
    <w:p w14:paraId="701705FA"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b/>
          <w:bCs/>
        </w:rPr>
      </w:pPr>
      <w:r w:rsidRPr="0019589B">
        <w:rPr>
          <w:rFonts w:ascii="Palatino Linotype" w:eastAsia="Palatino Linotype" w:hAnsi="Palatino Linotype" w:cs="Palatino Linotype"/>
        </w:rPr>
        <w:t xml:space="preserve">De lo anterior, se tiene que la Directora de Transparencia tuvo su alta en el cargo el </w:t>
      </w:r>
      <w:r w:rsidRPr="0019589B">
        <w:rPr>
          <w:rFonts w:ascii="Palatino Linotype" w:eastAsia="Palatino Linotype" w:hAnsi="Palatino Linotype" w:cs="Palatino Linotype"/>
          <w:b/>
          <w:bCs/>
        </w:rPr>
        <w:t xml:space="preserve">dieciséis de mayo de dos mil veinticinco, </w:t>
      </w:r>
      <w:r w:rsidRPr="0019589B">
        <w:rPr>
          <w:rFonts w:ascii="Palatino Linotype" w:eastAsia="Palatino Linotype" w:hAnsi="Palatino Linotype" w:cs="Palatino Linotype"/>
        </w:rPr>
        <w:t>tal y como se observa en la siguiente captura de pantalla.</w:t>
      </w:r>
    </w:p>
    <w:p w14:paraId="3E4D4AA5" w14:textId="77777777" w:rsidR="00882ED4" w:rsidRDefault="00104B91">
      <w:pPr>
        <w:spacing w:line="360" w:lineRule="auto"/>
        <w:ind w:right="1"/>
        <w:jc w:val="center"/>
        <w:rPr>
          <w:rFonts w:ascii="Palatino Linotype" w:eastAsia="Palatino Linotype" w:hAnsi="Palatino Linotype" w:cs="Palatino Linotype"/>
          <w:b/>
          <w:bCs/>
        </w:rPr>
      </w:pPr>
      <w:r w:rsidRPr="0019589B">
        <w:rPr>
          <w:rFonts w:ascii="Palatino Linotype" w:eastAsia="Palatino Linotype" w:hAnsi="Palatino Linotype" w:cs="Palatino Linotype"/>
          <w:b/>
          <w:bCs/>
          <w:noProof/>
        </w:rPr>
        <w:drawing>
          <wp:inline distT="0" distB="0" distL="0" distR="0" wp14:anchorId="6B7DCC01" wp14:editId="540843EA">
            <wp:extent cx="4122658" cy="1976684"/>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122658" cy="1976684"/>
                    </a:xfrm>
                    <a:prstGeom prst="rect">
                      <a:avLst/>
                    </a:prstGeom>
                    <a:ln/>
                  </pic:spPr>
                </pic:pic>
              </a:graphicData>
            </a:graphic>
          </wp:inline>
        </w:drawing>
      </w:r>
    </w:p>
    <w:p w14:paraId="7CC43AC8" w14:textId="77777777" w:rsidR="0019589B" w:rsidRPr="0019589B" w:rsidRDefault="0019589B">
      <w:pPr>
        <w:spacing w:line="360" w:lineRule="auto"/>
        <w:ind w:right="1"/>
        <w:jc w:val="center"/>
        <w:rPr>
          <w:rFonts w:ascii="Palatino Linotype" w:eastAsia="Palatino Linotype" w:hAnsi="Palatino Linotype" w:cs="Palatino Linotype"/>
          <w:b/>
          <w:bCs/>
        </w:rPr>
      </w:pPr>
      <w:bookmarkStart w:id="6" w:name="_GoBack"/>
      <w:bookmarkEnd w:id="6"/>
    </w:p>
    <w:p w14:paraId="36357B7A"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b/>
          <w:bCs/>
        </w:rPr>
      </w:pPr>
      <w:r w:rsidRPr="0019589B">
        <w:rPr>
          <w:rFonts w:ascii="Palatino Linotype" w:eastAsia="Palatino Linotype" w:hAnsi="Palatino Linotype" w:cs="Palatino Linotype"/>
        </w:rPr>
        <w:lastRenderedPageBreak/>
        <w:t xml:space="preserve">Situación de la cual se establece que este Órgano Garante emitió la convocatoria para registrarse en la certificación de protección de datos personales, tal y como se observa en la siguiente imagen. </w:t>
      </w:r>
    </w:p>
    <w:p w14:paraId="3CCEC180" w14:textId="77777777" w:rsidR="00882ED4" w:rsidRPr="0019589B" w:rsidRDefault="00104B91">
      <w:pPr>
        <w:spacing w:line="360" w:lineRule="auto"/>
        <w:ind w:right="1"/>
        <w:jc w:val="center"/>
        <w:rPr>
          <w:rFonts w:ascii="Palatino Linotype" w:eastAsia="Palatino Linotype" w:hAnsi="Palatino Linotype" w:cs="Palatino Linotype"/>
          <w:b/>
          <w:bCs/>
        </w:rPr>
      </w:pPr>
      <w:r w:rsidRPr="0019589B">
        <w:rPr>
          <w:rFonts w:ascii="Palatino Linotype" w:eastAsia="Palatino Linotype" w:hAnsi="Palatino Linotype" w:cs="Palatino Linotype"/>
          <w:b/>
          <w:bCs/>
          <w:noProof/>
        </w:rPr>
        <w:drawing>
          <wp:inline distT="0" distB="0" distL="0" distR="0" wp14:anchorId="5C224418" wp14:editId="299B2FA0">
            <wp:extent cx="3652788" cy="326663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652788" cy="3266634"/>
                    </a:xfrm>
                    <a:prstGeom prst="rect">
                      <a:avLst/>
                    </a:prstGeom>
                    <a:ln/>
                  </pic:spPr>
                </pic:pic>
              </a:graphicData>
            </a:graphic>
          </wp:inline>
        </w:drawing>
      </w:r>
    </w:p>
    <w:p w14:paraId="62E21E98" w14:textId="5B90FD5D"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b/>
          <w:bCs/>
        </w:rPr>
      </w:pPr>
      <w:r w:rsidRPr="0019589B">
        <w:rPr>
          <w:rFonts w:ascii="Palatino Linotype" w:eastAsia="Palatino Linotype" w:hAnsi="Palatino Linotype" w:cs="Palatino Linotype"/>
        </w:rPr>
        <w:t xml:space="preserve">De lo anterior, se tiene que </w:t>
      </w:r>
      <w:r w:rsidR="00F7683D" w:rsidRPr="0019589B">
        <w:rPr>
          <w:rFonts w:ascii="Palatino Linotype" w:eastAsia="Palatino Linotype" w:hAnsi="Palatino Linotype" w:cs="Palatino Linotype"/>
        </w:rPr>
        <w:t xml:space="preserve">en </w:t>
      </w:r>
      <w:r w:rsidRPr="0019589B">
        <w:rPr>
          <w:rFonts w:ascii="Palatino Linotype" w:eastAsia="Palatino Linotype" w:hAnsi="Palatino Linotype" w:cs="Palatino Linotype"/>
        </w:rPr>
        <w:t xml:space="preserve"> caso de </w:t>
      </w:r>
      <w:r w:rsidR="00F7683D" w:rsidRPr="0019589B">
        <w:rPr>
          <w:rFonts w:ascii="Palatino Linotype" w:eastAsia="Palatino Linotype" w:hAnsi="Palatino Linotype" w:cs="Palatino Linotype"/>
        </w:rPr>
        <w:t xml:space="preserve">que </w:t>
      </w:r>
      <w:r w:rsidRPr="0019589B">
        <w:rPr>
          <w:rFonts w:ascii="Palatino Linotype" w:eastAsia="Palatino Linotype" w:hAnsi="Palatino Linotype" w:cs="Palatino Linotype"/>
        </w:rPr>
        <w:t>a la fecha de la solicitud de información</w:t>
      </w:r>
      <w:r w:rsidR="00157B29" w:rsidRPr="0019589B">
        <w:rPr>
          <w:rFonts w:ascii="Palatino Linotype" w:eastAsia="Palatino Linotype" w:hAnsi="Palatino Linotype" w:cs="Palatino Linotype"/>
        </w:rPr>
        <w:t xml:space="preserve"> </w:t>
      </w:r>
      <w:r w:rsidR="00706D87" w:rsidRPr="0019589B">
        <w:rPr>
          <w:rFonts w:ascii="Palatino Linotype" w:eastAsia="Palatino Linotype" w:hAnsi="Palatino Linotype" w:cs="Palatino Linotype"/>
        </w:rPr>
        <w:t xml:space="preserve">(dos de septiembre de dos mil veinticinco) </w:t>
      </w:r>
      <w:r w:rsidR="00157B29" w:rsidRPr="0019589B">
        <w:rPr>
          <w:rFonts w:ascii="Palatino Linotype" w:eastAsia="Palatino Linotype" w:hAnsi="Palatino Linotype" w:cs="Palatino Linotype"/>
        </w:rPr>
        <w:t xml:space="preserve">aún no </w:t>
      </w:r>
      <w:r w:rsidR="00706D87" w:rsidRPr="0019589B">
        <w:rPr>
          <w:rFonts w:ascii="Palatino Linotype" w:eastAsia="Palatino Linotype" w:hAnsi="Palatino Linotype" w:cs="Palatino Linotype"/>
        </w:rPr>
        <w:t>se hubiera concluido el proceso de certificación</w:t>
      </w:r>
      <w:r w:rsidRPr="0019589B">
        <w:rPr>
          <w:rFonts w:ascii="Palatino Linotype" w:eastAsia="Palatino Linotype" w:hAnsi="Palatino Linotype" w:cs="Palatino Linotype"/>
        </w:rPr>
        <w:t xml:space="preserve">, </w:t>
      </w:r>
      <w:r w:rsidR="00F7683D" w:rsidRPr="0019589B">
        <w:rPr>
          <w:rFonts w:ascii="Palatino Linotype" w:eastAsia="Palatino Linotype" w:hAnsi="Palatino Linotype" w:cs="Palatino Linotype"/>
        </w:rPr>
        <w:t xml:space="preserve">y por ende </w:t>
      </w:r>
      <w:r w:rsidRPr="0019589B">
        <w:rPr>
          <w:rFonts w:ascii="Palatino Linotype" w:eastAsia="Palatino Linotype" w:hAnsi="Palatino Linotype" w:cs="Palatino Linotype"/>
        </w:rPr>
        <w:t>la Directora de Transparencia no contara con la certificación bastará con</w:t>
      </w:r>
      <w:r w:rsidR="00F7683D" w:rsidRPr="0019589B">
        <w:rPr>
          <w:rFonts w:ascii="Palatino Linotype" w:eastAsia="Palatino Linotype" w:hAnsi="Palatino Linotype" w:cs="Palatino Linotype"/>
        </w:rPr>
        <w:t xml:space="preserve"> que</w:t>
      </w:r>
      <w:r w:rsidRPr="0019589B">
        <w:rPr>
          <w:rFonts w:ascii="Palatino Linotype" w:eastAsia="Palatino Linotype" w:hAnsi="Palatino Linotype" w:cs="Palatino Linotype"/>
        </w:rPr>
        <w:t xml:space="preserve"> se haga del conocimiento del </w:t>
      </w:r>
      <w:r w:rsidRPr="0019589B">
        <w:rPr>
          <w:rFonts w:ascii="Palatino Linotype" w:eastAsia="Palatino Linotype" w:hAnsi="Palatino Linotype" w:cs="Palatino Linotype"/>
          <w:b/>
          <w:bCs/>
        </w:rPr>
        <w:t xml:space="preserve">RECURRENTE </w:t>
      </w:r>
      <w:r w:rsidRPr="0019589B">
        <w:rPr>
          <w:rFonts w:ascii="Palatino Linotype" w:eastAsia="Palatino Linotype" w:hAnsi="Palatino Linotype" w:cs="Palatino Linotype"/>
        </w:rPr>
        <w:t xml:space="preserve">de conformidad con el artículo 19 párrafo segundo de la Ley de Transparencia y Acceso a la Información Pública del Estado de México y Municipios. </w:t>
      </w:r>
    </w:p>
    <w:p w14:paraId="17BC97EB" w14:textId="77777777" w:rsidR="00882ED4" w:rsidRPr="0019589B" w:rsidRDefault="00104B91">
      <w:pPr>
        <w:spacing w:line="360" w:lineRule="auto"/>
        <w:ind w:right="1"/>
        <w:jc w:val="both"/>
        <w:rPr>
          <w:rFonts w:ascii="Palatino Linotype" w:eastAsia="Palatino Linotype" w:hAnsi="Palatino Linotype" w:cs="Palatino Linotype"/>
          <w:b/>
          <w:bCs/>
        </w:rPr>
      </w:pPr>
      <w:r w:rsidRPr="0019589B">
        <w:rPr>
          <w:rFonts w:ascii="Palatino Linotype" w:eastAsia="Palatino Linotype" w:hAnsi="Palatino Linotype" w:cs="Palatino Linotype"/>
        </w:rPr>
        <w:t xml:space="preserve"> </w:t>
      </w:r>
    </w:p>
    <w:p w14:paraId="391CDF06"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b/>
          <w:bCs/>
        </w:rPr>
      </w:pPr>
      <w:r w:rsidRPr="0019589B">
        <w:rPr>
          <w:rFonts w:ascii="Palatino Linotype" w:eastAsia="Palatino Linotype" w:hAnsi="Palatino Linotype" w:cs="Palatino Linotype"/>
        </w:rPr>
        <w:t xml:space="preserve">Ahora bien, por cuanto a los cargos de directores que son considerados en el Manual General de Organización de la Secretaría de Seguridad, a excepción de la Dirección de Transparencia, se debe de referir que no localizo fuente obligacional o perfil de puestos que indique que los directores o directoras deben de contar con certificaciones para el desempeño </w:t>
      </w:r>
      <w:r w:rsidRPr="0019589B">
        <w:rPr>
          <w:rFonts w:ascii="Palatino Linotype" w:eastAsia="Palatino Linotype" w:hAnsi="Palatino Linotype" w:cs="Palatino Linotype"/>
        </w:rPr>
        <w:lastRenderedPageBreak/>
        <w:t xml:space="preserve">del cargo, empleo o comisión, situación por la cual de ser el caso que los directores no deban de contar con una certificación por no ser un requisito para ocupar el empleo, cargo o  comisión bastará con se haga del conocimiento del </w:t>
      </w:r>
      <w:r w:rsidRPr="0019589B">
        <w:rPr>
          <w:rFonts w:ascii="Palatino Linotype" w:eastAsia="Palatino Linotype" w:hAnsi="Palatino Linotype" w:cs="Palatino Linotype"/>
          <w:b/>
          <w:bCs/>
        </w:rPr>
        <w:t xml:space="preserve">RECURRENTE </w:t>
      </w:r>
      <w:r w:rsidRPr="0019589B">
        <w:rPr>
          <w:rFonts w:ascii="Palatino Linotype" w:eastAsia="Palatino Linotype" w:hAnsi="Palatino Linotype" w:cs="Palatino Linotype"/>
        </w:rPr>
        <w:t xml:space="preserve">de conformidad con el artículo 19 párrafo segundo de la Ley de Transparencia y Acceso a la Información Pública del Estado de México y Municipios. </w:t>
      </w:r>
    </w:p>
    <w:p w14:paraId="01CF1485" w14:textId="77777777" w:rsidR="00882ED4" w:rsidRPr="0019589B" w:rsidRDefault="00882ED4">
      <w:pPr>
        <w:pBdr>
          <w:top w:val="nil"/>
          <w:left w:val="nil"/>
          <w:bottom w:val="nil"/>
          <w:right w:val="nil"/>
          <w:between w:val="nil"/>
        </w:pBdr>
        <w:spacing w:line="360" w:lineRule="auto"/>
        <w:jc w:val="both"/>
        <w:rPr>
          <w:rFonts w:ascii="Palatino Linotype" w:eastAsia="Palatino Linotype" w:hAnsi="Palatino Linotype" w:cs="Palatino Linotype"/>
          <w:color w:val="000000"/>
          <w:highlight w:val="white"/>
        </w:rPr>
      </w:pPr>
    </w:p>
    <w:p w14:paraId="0052E4F9"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b/>
          <w:bCs/>
          <w:color w:val="000000"/>
          <w:highlight w:val="white"/>
        </w:rPr>
      </w:pPr>
      <w:bookmarkStart w:id="7" w:name="_heading=h.65qfcw3b6x5x" w:colFirst="0" w:colLast="0"/>
      <w:bookmarkEnd w:id="7"/>
      <w:r w:rsidRPr="0019589B">
        <w:rPr>
          <w:rFonts w:ascii="Palatino Linotype" w:eastAsia="Palatino Linotype" w:hAnsi="Palatino Linotype" w:cs="Palatino Linotype"/>
          <w:color w:val="000000"/>
          <w:highlight w:val="white"/>
        </w:rPr>
        <w:t xml:space="preserve">Seguidamente, se debe de analizar que para el caso de las instituciones de seguridad es necesario analizar el artículo 66 de la Ley General del Sistema Nacional de </w:t>
      </w:r>
      <w:r w:rsidRPr="0019589B">
        <w:rPr>
          <w:rFonts w:ascii="Palatino Linotype" w:eastAsia="Palatino Linotype" w:hAnsi="Palatino Linotype" w:cs="Palatino Linotype"/>
          <w:highlight w:val="white"/>
        </w:rPr>
        <w:t>Seguridad</w:t>
      </w:r>
      <w:r w:rsidRPr="0019589B">
        <w:rPr>
          <w:rFonts w:ascii="Palatino Linotype" w:eastAsia="Palatino Linotype" w:hAnsi="Palatino Linotype" w:cs="Palatino Linotype"/>
          <w:color w:val="000000"/>
          <w:highlight w:val="white"/>
        </w:rPr>
        <w:t xml:space="preserve"> Pública y el diverso 109 de la Ley de Seguridad del Estado de México, los cuales establecen que la </w:t>
      </w:r>
      <w:r w:rsidRPr="0019589B">
        <w:rPr>
          <w:rFonts w:ascii="Palatino Linotype" w:eastAsia="Palatino Linotype" w:hAnsi="Palatino Linotype" w:cs="Palatino Linotype"/>
          <w:b/>
          <w:bCs/>
          <w:color w:val="000000"/>
          <w:highlight w:val="white"/>
        </w:rPr>
        <w:t>certificación</w:t>
      </w:r>
      <w:r w:rsidRPr="0019589B">
        <w:rPr>
          <w:rFonts w:ascii="Palatino Linotype" w:eastAsia="Palatino Linotype" w:hAnsi="Palatino Linotype" w:cs="Palatino Linotype"/>
          <w:color w:val="000000"/>
          <w:highlight w:val="white"/>
        </w:rPr>
        <w:t xml:space="preserve"> es el proceso por el cual </w:t>
      </w:r>
      <w:r w:rsidRPr="0019589B">
        <w:rPr>
          <w:rFonts w:ascii="Palatino Linotype" w:eastAsia="Palatino Linotype" w:hAnsi="Palatino Linotype" w:cs="Palatino Linotype"/>
          <w:b/>
          <w:bCs/>
          <w:color w:val="000000"/>
          <w:highlight w:val="white"/>
        </w:rPr>
        <w:t>los integrantes de las instituciones de seguridad pública o de procuración de justicia se someten a las evaluaciones establecidas por el Centro de Control de Confianza del Estado de México.</w:t>
      </w:r>
    </w:p>
    <w:p w14:paraId="0726CFD9" w14:textId="77777777" w:rsidR="00882ED4" w:rsidRPr="0019589B" w:rsidRDefault="00882ED4">
      <w:pPr>
        <w:spacing w:line="360" w:lineRule="auto"/>
        <w:jc w:val="both"/>
        <w:rPr>
          <w:rFonts w:ascii="Palatino Linotype" w:eastAsia="Palatino Linotype" w:hAnsi="Palatino Linotype" w:cs="Palatino Linotype"/>
          <w:b/>
          <w:bCs/>
          <w:highlight w:val="white"/>
        </w:rPr>
      </w:pPr>
    </w:p>
    <w:p w14:paraId="77006275"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color w:val="000000"/>
          <w:highlight w:val="white"/>
        </w:rPr>
      </w:pPr>
      <w:r w:rsidRPr="0019589B">
        <w:rPr>
          <w:rFonts w:ascii="Palatino Linotype" w:eastAsia="Palatino Linotype" w:hAnsi="Palatino Linotype" w:cs="Palatino Linotype"/>
          <w:color w:val="000000"/>
          <w:highlight w:val="white"/>
        </w:rPr>
        <w:t xml:space="preserve">En ese contexto, el Centro de Control de Confianza del Estado de México, es un organismo público </w:t>
      </w:r>
      <w:r w:rsidRPr="0019589B">
        <w:rPr>
          <w:rFonts w:ascii="Palatino Linotype" w:eastAsia="Palatino Linotype" w:hAnsi="Palatino Linotype" w:cs="Palatino Linotype"/>
          <w:highlight w:val="white"/>
        </w:rPr>
        <w:t>descentralizado</w:t>
      </w:r>
      <w:r w:rsidRPr="0019589B">
        <w:rPr>
          <w:rFonts w:ascii="Palatino Linotype" w:eastAsia="Palatino Linotype" w:hAnsi="Palatino Linotype" w:cs="Palatino Linotype"/>
          <w:color w:val="000000"/>
          <w:highlight w:val="white"/>
        </w:rPr>
        <w:t xml:space="preserve">, con personalidad jurídica y patrimonio propios, sectorizado de la Secretaría de Seguridad, cuyo objeto </w:t>
      </w:r>
      <w:r w:rsidRPr="0019589B">
        <w:rPr>
          <w:rFonts w:ascii="Palatino Linotype" w:eastAsia="Palatino Linotype" w:hAnsi="Palatino Linotype" w:cs="Palatino Linotype"/>
          <w:b/>
          <w:bCs/>
          <w:color w:val="000000"/>
          <w:highlight w:val="white"/>
        </w:rPr>
        <w:t xml:space="preserve">es realizar las evaluaciones permanentes de control de confianza, de desempeño, poligrafía, entorno social y psicológico, así como exámenes toxicológicos </w:t>
      </w:r>
      <w:r w:rsidRPr="0019589B">
        <w:rPr>
          <w:rFonts w:ascii="Palatino Linotype" w:eastAsia="Palatino Linotype" w:hAnsi="Palatino Linotype" w:cs="Palatino Linotype"/>
          <w:color w:val="000000"/>
          <w:highlight w:val="white"/>
        </w:rPr>
        <w:t xml:space="preserve">a los </w:t>
      </w:r>
      <w:r w:rsidRPr="0019589B">
        <w:rPr>
          <w:rFonts w:ascii="Palatino Linotype" w:eastAsia="Palatino Linotype" w:hAnsi="Palatino Linotype" w:cs="Palatino Linotype"/>
          <w:b/>
          <w:bCs/>
          <w:color w:val="000000"/>
          <w:highlight w:val="white"/>
        </w:rPr>
        <w:t>aspirante e integrantes de las instituciones de seguridad pública y privada, estatal y municipal</w:t>
      </w:r>
      <w:r w:rsidRPr="0019589B">
        <w:rPr>
          <w:rFonts w:ascii="Palatino Linotype" w:eastAsia="Palatino Linotype" w:hAnsi="Palatino Linotype" w:cs="Palatino Linotype"/>
          <w:color w:val="000000"/>
          <w:highlight w:val="white"/>
        </w:rPr>
        <w:t xml:space="preserve">, </w:t>
      </w:r>
      <w:r w:rsidRPr="0019589B">
        <w:rPr>
          <w:rFonts w:ascii="Palatino Linotype" w:eastAsia="Palatino Linotype" w:hAnsi="Palatino Linotype" w:cs="Palatino Linotype"/>
          <w:b/>
          <w:bCs/>
          <w:color w:val="000000"/>
          <w:highlight w:val="white"/>
        </w:rPr>
        <w:t>a fin de emitir la certificación correspondiente.</w:t>
      </w:r>
      <w:r w:rsidRPr="0019589B">
        <w:rPr>
          <w:rFonts w:ascii="Palatino Linotype" w:eastAsia="Palatino Linotype" w:hAnsi="Palatino Linotype" w:cs="Palatino Linotype"/>
          <w:color w:val="000000"/>
          <w:highlight w:val="white"/>
        </w:rPr>
        <w:t xml:space="preserve"> </w:t>
      </w:r>
    </w:p>
    <w:p w14:paraId="64CE2004" w14:textId="77777777" w:rsidR="00882ED4" w:rsidRPr="0019589B" w:rsidRDefault="00882ED4">
      <w:pPr>
        <w:pBdr>
          <w:top w:val="nil"/>
          <w:left w:val="nil"/>
          <w:bottom w:val="nil"/>
          <w:right w:val="nil"/>
          <w:between w:val="nil"/>
        </w:pBdr>
        <w:ind w:left="708"/>
        <w:rPr>
          <w:rFonts w:ascii="Palatino Linotype" w:eastAsia="Palatino Linotype" w:hAnsi="Palatino Linotype" w:cs="Palatino Linotype"/>
          <w:color w:val="000000"/>
          <w:highlight w:val="white"/>
        </w:rPr>
      </w:pPr>
    </w:p>
    <w:p w14:paraId="52AF2C2B"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color w:val="000000"/>
          <w:highlight w:val="white"/>
        </w:rPr>
      </w:pPr>
      <w:r w:rsidRPr="0019589B">
        <w:rPr>
          <w:rFonts w:ascii="Palatino Linotype" w:eastAsia="Palatino Linotype" w:hAnsi="Palatino Linotype" w:cs="Palatino Linotype"/>
          <w:color w:val="000000"/>
          <w:highlight w:val="white"/>
        </w:rPr>
        <w:t xml:space="preserve">De lo anterior, se establece que ninguna persona podrá </w:t>
      </w:r>
      <w:r w:rsidRPr="0019589B">
        <w:rPr>
          <w:rFonts w:ascii="Palatino Linotype" w:eastAsia="Palatino Linotype" w:hAnsi="Palatino Linotype" w:cs="Palatino Linotype"/>
          <w:b/>
          <w:bCs/>
          <w:color w:val="000000"/>
          <w:highlight w:val="white"/>
          <w:u w:val="single"/>
        </w:rPr>
        <w:t>ingresar o permanecer</w:t>
      </w:r>
      <w:r w:rsidRPr="0019589B">
        <w:rPr>
          <w:rFonts w:ascii="Palatino Linotype" w:eastAsia="Palatino Linotype" w:hAnsi="Palatino Linotype" w:cs="Palatino Linotype"/>
          <w:color w:val="000000"/>
          <w:highlight w:val="white"/>
        </w:rPr>
        <w:t xml:space="preserve"> en las instituciones de seguridad pública sin contar con el Certificado y registro vigentes, toda vez que un requisito </w:t>
      </w:r>
      <w:r w:rsidRPr="0019589B">
        <w:rPr>
          <w:rFonts w:ascii="Palatino Linotype" w:eastAsia="Palatino Linotype" w:hAnsi="Palatino Linotype" w:cs="Palatino Linotype"/>
          <w:highlight w:val="white"/>
        </w:rPr>
        <w:t>para</w:t>
      </w:r>
      <w:r w:rsidRPr="0019589B">
        <w:rPr>
          <w:rFonts w:ascii="Palatino Linotype" w:eastAsia="Palatino Linotype" w:hAnsi="Palatino Linotype" w:cs="Palatino Linotype"/>
          <w:color w:val="000000"/>
          <w:highlight w:val="white"/>
        </w:rPr>
        <w:t xml:space="preserve"> poder desempeñar el cargo dentro de las instituciones de seguridad.</w:t>
      </w:r>
    </w:p>
    <w:p w14:paraId="253E4AFC" w14:textId="77777777" w:rsidR="00882ED4" w:rsidRPr="0019589B" w:rsidRDefault="00882ED4">
      <w:pPr>
        <w:spacing w:line="360" w:lineRule="auto"/>
        <w:jc w:val="both"/>
        <w:rPr>
          <w:rFonts w:ascii="Palatino Linotype" w:eastAsia="Palatino Linotype" w:hAnsi="Palatino Linotype" w:cs="Palatino Linotype"/>
          <w:highlight w:val="white"/>
        </w:rPr>
      </w:pPr>
    </w:p>
    <w:p w14:paraId="61CF6575"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color w:val="000000"/>
          <w:highlight w:val="white"/>
        </w:rPr>
      </w:pPr>
      <w:r w:rsidRPr="0019589B">
        <w:rPr>
          <w:rFonts w:ascii="Palatino Linotype" w:eastAsia="Palatino Linotype" w:hAnsi="Palatino Linotype" w:cs="Palatino Linotype"/>
          <w:color w:val="000000"/>
          <w:highlight w:val="white"/>
        </w:rPr>
        <w:lastRenderedPageBreak/>
        <w:t xml:space="preserve">En ese sentido, el artículo 5°, fracciones VIII, IX y X, de la Ley General del Sistema Nacional de </w:t>
      </w:r>
      <w:r w:rsidRPr="0019589B">
        <w:rPr>
          <w:rFonts w:ascii="Palatino Linotype" w:eastAsia="Palatino Linotype" w:hAnsi="Palatino Linotype" w:cs="Palatino Linotype"/>
          <w:highlight w:val="white"/>
        </w:rPr>
        <w:t>Seguridad</w:t>
      </w:r>
      <w:r w:rsidRPr="0019589B">
        <w:rPr>
          <w:rFonts w:ascii="Palatino Linotype" w:eastAsia="Palatino Linotype" w:hAnsi="Palatino Linotype" w:cs="Palatino Linotype"/>
          <w:color w:val="000000"/>
          <w:highlight w:val="white"/>
        </w:rPr>
        <w:t xml:space="preserve"> Pública y el diverso 6°, fracciones XI y XII, de la Ley de Seguridad del Estado de México, establece lo siguiente:</w:t>
      </w:r>
    </w:p>
    <w:p w14:paraId="6C743762" w14:textId="77777777" w:rsidR="00882ED4" w:rsidRPr="0019589B" w:rsidRDefault="00882ED4">
      <w:pPr>
        <w:spacing w:line="360" w:lineRule="auto"/>
        <w:ind w:right="899"/>
        <w:jc w:val="both"/>
        <w:rPr>
          <w:rFonts w:ascii="Palatino Linotype" w:eastAsia="Palatino Linotype" w:hAnsi="Palatino Linotype" w:cs="Palatino Linotype"/>
          <w:highlight w:val="white"/>
        </w:rPr>
      </w:pPr>
    </w:p>
    <w:p w14:paraId="417D8A6F" w14:textId="77777777" w:rsidR="00882ED4" w:rsidRPr="0019589B" w:rsidRDefault="00104B91">
      <w:pPr>
        <w:numPr>
          <w:ilvl w:val="0"/>
          <w:numId w:val="4"/>
        </w:numPr>
        <w:spacing w:line="360" w:lineRule="auto"/>
        <w:ind w:right="899"/>
        <w:jc w:val="both"/>
        <w:rPr>
          <w:rFonts w:ascii="Palatino Linotype" w:eastAsia="Palatino Linotype" w:hAnsi="Palatino Linotype" w:cs="Palatino Linotype"/>
          <w:highlight w:val="white"/>
        </w:rPr>
      </w:pPr>
      <w:r w:rsidRPr="0019589B">
        <w:rPr>
          <w:rFonts w:ascii="Palatino Linotype" w:eastAsia="Palatino Linotype" w:hAnsi="Palatino Linotype" w:cs="Palatino Linotype"/>
          <w:b/>
          <w:bCs/>
          <w:highlight w:val="white"/>
        </w:rPr>
        <w:t>Instituciones Policiales:</w:t>
      </w:r>
      <w:r w:rsidRPr="0019589B">
        <w:rPr>
          <w:rFonts w:ascii="Palatino Linotype" w:eastAsia="Palatino Linotype" w:hAnsi="Palatino Linotype" w:cs="Palatino Linotype"/>
          <w:highlight w:val="white"/>
        </w:rPr>
        <w:t xml:space="preserve"> Son los cuerpos de policía, de vigilancia y custodia de los establecimientos penitenciarios, detención preventiva, centros de arraigo y en general, todas las dependencias encargadas de la seguridad pública a nivel federal, estatal y municipal.</w:t>
      </w:r>
    </w:p>
    <w:p w14:paraId="0834AA75" w14:textId="77777777" w:rsidR="00882ED4" w:rsidRPr="0019589B" w:rsidRDefault="00104B91">
      <w:pPr>
        <w:numPr>
          <w:ilvl w:val="0"/>
          <w:numId w:val="4"/>
        </w:numPr>
        <w:spacing w:line="360" w:lineRule="auto"/>
        <w:ind w:right="899"/>
        <w:jc w:val="both"/>
        <w:rPr>
          <w:rFonts w:ascii="Palatino Linotype" w:eastAsia="Palatino Linotype" w:hAnsi="Palatino Linotype" w:cs="Palatino Linotype"/>
          <w:highlight w:val="white"/>
        </w:rPr>
      </w:pPr>
      <w:r w:rsidRPr="0019589B">
        <w:rPr>
          <w:rFonts w:ascii="Palatino Linotype" w:eastAsia="Palatino Linotype" w:hAnsi="Palatino Linotype" w:cs="Palatino Linotype"/>
          <w:b/>
          <w:bCs/>
          <w:highlight w:val="white"/>
        </w:rPr>
        <w:t>Instituciones de Procuración de Justicia:</w:t>
      </w:r>
      <w:r w:rsidRPr="0019589B">
        <w:rPr>
          <w:rFonts w:ascii="Palatino Linotype" w:eastAsia="Palatino Linotype" w:hAnsi="Palatino Linotype" w:cs="Palatino Linotype"/>
          <w:highlight w:val="white"/>
        </w:rPr>
        <w:t xml:space="preserve"> Son aquellas de la Federación y Entidades Federativas que integran el Ministerio Público, los servicios periciales, policías de investigación y auxiliares.</w:t>
      </w:r>
    </w:p>
    <w:p w14:paraId="677BEDB8" w14:textId="77777777" w:rsidR="00882ED4" w:rsidRPr="0019589B" w:rsidRDefault="00104B91">
      <w:pPr>
        <w:numPr>
          <w:ilvl w:val="0"/>
          <w:numId w:val="4"/>
        </w:numPr>
        <w:spacing w:line="360" w:lineRule="auto"/>
        <w:ind w:right="899"/>
        <w:jc w:val="both"/>
        <w:rPr>
          <w:rFonts w:ascii="Palatino Linotype" w:eastAsia="Palatino Linotype" w:hAnsi="Palatino Linotype" w:cs="Palatino Linotype"/>
          <w:highlight w:val="white"/>
        </w:rPr>
      </w:pPr>
      <w:r w:rsidRPr="0019589B">
        <w:rPr>
          <w:rFonts w:ascii="Palatino Linotype" w:eastAsia="Palatino Linotype" w:hAnsi="Palatino Linotype" w:cs="Palatino Linotype"/>
          <w:b/>
          <w:bCs/>
          <w:highlight w:val="white"/>
        </w:rPr>
        <w:t>Instituciones de Seguridad Pública:</w:t>
      </w:r>
      <w:r w:rsidRPr="0019589B">
        <w:rPr>
          <w:rFonts w:ascii="Palatino Linotype" w:eastAsia="Palatino Linotype" w:hAnsi="Palatino Linotype" w:cs="Palatino Linotype"/>
          <w:highlight w:val="white"/>
        </w:rPr>
        <w:t xml:space="preserve"> Instituciones Policiales, de Procuración de Justicia, del Sistema Penitenciario y dependencias encargadas de la seguridad pública a nivel federal, estatal y municipal.</w:t>
      </w:r>
    </w:p>
    <w:p w14:paraId="185B93EC" w14:textId="77777777" w:rsidR="00882ED4" w:rsidRPr="0019589B" w:rsidRDefault="00882ED4">
      <w:pPr>
        <w:spacing w:line="360" w:lineRule="auto"/>
        <w:jc w:val="both"/>
        <w:rPr>
          <w:rFonts w:ascii="Palatino Linotype" w:eastAsia="Palatino Linotype" w:hAnsi="Palatino Linotype" w:cs="Palatino Linotype"/>
          <w:b/>
          <w:bCs/>
          <w:highlight w:val="white"/>
        </w:rPr>
      </w:pPr>
    </w:p>
    <w:p w14:paraId="0C4683AD"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color w:val="000000"/>
          <w:highlight w:val="white"/>
        </w:rPr>
      </w:pPr>
      <w:r w:rsidRPr="0019589B">
        <w:rPr>
          <w:rFonts w:ascii="Palatino Linotype" w:eastAsia="Palatino Linotype" w:hAnsi="Palatino Linotype" w:cs="Palatino Linotype"/>
          <w:color w:val="000000"/>
          <w:highlight w:val="white"/>
        </w:rPr>
        <w:t xml:space="preserve">Sobre lo anterior, el Instructivo de llenado del Formato “Personal de Seguridad Pública”, del Secretariado Ejecutivo del Sistema Nacional de Seguridad Pública (consultado, en la liga </w:t>
      </w:r>
      <w:hyperlink r:id="rId10">
        <w:r w:rsidRPr="0019589B">
          <w:rPr>
            <w:rFonts w:ascii="Palatino Linotype" w:eastAsia="Palatino Linotype" w:hAnsi="Palatino Linotype" w:cs="Palatino Linotype"/>
            <w:color w:val="000000"/>
            <w:highlight w:val="white"/>
          </w:rPr>
          <w:t>http://</w:t>
        </w:r>
      </w:hyperlink>
      <w:hyperlink r:id="rId11">
        <w:r w:rsidRPr="0019589B">
          <w:rPr>
            <w:rFonts w:ascii="Palatino Linotype" w:eastAsia="Palatino Linotype" w:hAnsi="Palatino Linotype" w:cs="Palatino Linotype"/>
            <w:highlight w:val="white"/>
          </w:rPr>
          <w:t>secretariadoejecutivo</w:t>
        </w:r>
      </w:hyperlink>
      <w:hyperlink r:id="rId12">
        <w:r w:rsidRPr="0019589B">
          <w:rPr>
            <w:rFonts w:ascii="Palatino Linotype" w:eastAsia="Palatino Linotype" w:hAnsi="Palatino Linotype" w:cs="Palatino Linotype"/>
            <w:color w:val="000000"/>
            <w:highlight w:val="white"/>
          </w:rPr>
          <w:t>.gob.mx/work/models/SecretariadoEjecutivo/Resource/328/1/images/instructivo_final_edo_fuerza(1).pdf</w:t>
        </w:r>
      </w:hyperlink>
      <w:r w:rsidRPr="0019589B">
        <w:rPr>
          <w:rFonts w:ascii="Palatino Linotype" w:eastAsia="Palatino Linotype" w:hAnsi="Palatino Linotype" w:cs="Palatino Linotype"/>
          <w:color w:val="000000"/>
          <w:highlight w:val="white"/>
        </w:rPr>
        <w:t>), establece que las instituciones de seguridad pública, se integran por los siguientes categorizaciones de puestos:</w:t>
      </w:r>
    </w:p>
    <w:p w14:paraId="08364D82" w14:textId="77777777" w:rsidR="00882ED4" w:rsidRPr="0019589B" w:rsidRDefault="00882ED4">
      <w:pPr>
        <w:spacing w:line="360" w:lineRule="auto"/>
        <w:jc w:val="both"/>
        <w:rPr>
          <w:rFonts w:ascii="Palatino Linotype" w:eastAsia="Palatino Linotype" w:hAnsi="Palatino Linotype" w:cs="Palatino Linotype"/>
          <w:highlight w:val="white"/>
        </w:rPr>
      </w:pPr>
    </w:p>
    <w:p w14:paraId="2648168C" w14:textId="77777777" w:rsidR="00882ED4" w:rsidRPr="0019589B" w:rsidRDefault="00104B91">
      <w:pPr>
        <w:ind w:left="1134" w:right="899"/>
        <w:jc w:val="both"/>
        <w:rPr>
          <w:rFonts w:ascii="Palatino Linotype" w:eastAsia="Palatino Linotype" w:hAnsi="Palatino Linotype" w:cs="Palatino Linotype"/>
          <w:i/>
          <w:iCs/>
          <w:highlight w:val="white"/>
        </w:rPr>
      </w:pPr>
      <w:r w:rsidRPr="0019589B">
        <w:rPr>
          <w:rFonts w:ascii="Palatino Linotype" w:eastAsia="Palatino Linotype" w:hAnsi="Palatino Linotype" w:cs="Palatino Linotype"/>
          <w:b/>
          <w:bCs/>
          <w:i/>
          <w:iCs/>
          <w:highlight w:val="white"/>
        </w:rPr>
        <w:t>Mandos:</w:t>
      </w:r>
      <w:r w:rsidRPr="0019589B">
        <w:rPr>
          <w:rFonts w:ascii="Palatino Linotype" w:eastAsia="Palatino Linotype" w:hAnsi="Palatino Linotype" w:cs="Palatino Linotype"/>
          <w:i/>
          <w:iCs/>
          <w:highlight w:val="white"/>
        </w:rPr>
        <w:t xml:space="preserve"> se incluye bajo esta categoría únicamente a personal con funciones de dirección, coordinación y supervisión, es decir que en la práctica tenga personal a cargo. </w:t>
      </w:r>
    </w:p>
    <w:p w14:paraId="3695B3AE" w14:textId="77777777" w:rsidR="00882ED4" w:rsidRPr="0019589B" w:rsidRDefault="00104B91">
      <w:pPr>
        <w:ind w:left="1134" w:right="899"/>
        <w:jc w:val="both"/>
        <w:rPr>
          <w:rFonts w:ascii="Palatino Linotype" w:eastAsia="Palatino Linotype" w:hAnsi="Palatino Linotype" w:cs="Palatino Linotype"/>
          <w:i/>
          <w:iCs/>
          <w:highlight w:val="white"/>
        </w:rPr>
      </w:pPr>
      <w:r w:rsidRPr="0019589B">
        <w:rPr>
          <w:rFonts w:ascii="Palatino Linotype" w:eastAsia="Palatino Linotype" w:hAnsi="Palatino Linotype" w:cs="Palatino Linotype"/>
          <w:b/>
          <w:bCs/>
          <w:i/>
          <w:iCs/>
          <w:highlight w:val="white"/>
        </w:rPr>
        <w:lastRenderedPageBreak/>
        <w:t>Altos mandos:</w:t>
      </w:r>
      <w:r w:rsidRPr="0019589B">
        <w:rPr>
          <w:rFonts w:ascii="Palatino Linotype" w:eastAsia="Palatino Linotype" w:hAnsi="Palatino Linotype" w:cs="Palatino Linotype"/>
          <w:i/>
          <w:iCs/>
          <w:highlight w:val="white"/>
        </w:rPr>
        <w:t xml:space="preserve"> </w:t>
      </w:r>
    </w:p>
    <w:p w14:paraId="281AE43E" w14:textId="77777777" w:rsidR="00882ED4" w:rsidRPr="0019589B" w:rsidRDefault="00104B91">
      <w:pPr>
        <w:ind w:left="1134" w:right="899"/>
        <w:jc w:val="both"/>
        <w:rPr>
          <w:rFonts w:ascii="Palatino Linotype" w:eastAsia="Palatino Linotype" w:hAnsi="Palatino Linotype" w:cs="Palatino Linotype"/>
          <w:i/>
          <w:iCs/>
          <w:highlight w:val="white"/>
        </w:rPr>
      </w:pPr>
      <w:r w:rsidRPr="0019589B">
        <w:rPr>
          <w:rFonts w:ascii="Palatino Linotype" w:eastAsia="Palatino Linotype" w:hAnsi="Palatino Linotype" w:cs="Palatino Linotype"/>
          <w:i/>
          <w:iCs/>
          <w:highlight w:val="white"/>
        </w:rPr>
        <w:t xml:space="preserve">Procurador General de Justicia, Subprocuradores, Fiscales Especiales, Secretarios y Subsecretarios de Seguridad pública federales y estatales, Secretarios Ejecutivos de Consejos Estatales, Secretario de Gobierno, Secretario Ejecutivo Federal, Titular de la Policía Preventiva estatal y Federal y, Titular de la Policía Investigadora y/o Ministerial estatal y federal o puestos equivalentes a todos los anteriores. </w:t>
      </w:r>
    </w:p>
    <w:p w14:paraId="2AB2E3AF" w14:textId="77777777" w:rsidR="00882ED4" w:rsidRPr="0019589B" w:rsidRDefault="00104B91">
      <w:pPr>
        <w:ind w:left="1134" w:right="899"/>
        <w:jc w:val="both"/>
        <w:rPr>
          <w:rFonts w:ascii="Palatino Linotype" w:eastAsia="Palatino Linotype" w:hAnsi="Palatino Linotype" w:cs="Palatino Linotype"/>
          <w:i/>
          <w:iCs/>
          <w:highlight w:val="white"/>
        </w:rPr>
      </w:pPr>
      <w:r w:rsidRPr="0019589B">
        <w:rPr>
          <w:rFonts w:ascii="Palatino Linotype" w:eastAsia="Palatino Linotype" w:hAnsi="Palatino Linotype" w:cs="Palatino Linotype"/>
          <w:b/>
          <w:bCs/>
          <w:i/>
          <w:iCs/>
          <w:highlight w:val="white"/>
        </w:rPr>
        <w:t>Mandos superiores</w:t>
      </w:r>
      <w:r w:rsidRPr="0019589B">
        <w:rPr>
          <w:rFonts w:ascii="Palatino Linotype" w:eastAsia="Palatino Linotype" w:hAnsi="Palatino Linotype" w:cs="Palatino Linotype"/>
          <w:i/>
          <w:iCs/>
          <w:highlight w:val="white"/>
        </w:rPr>
        <w:t xml:space="preserve">: servidores públicos que tengan mandos medios a cargo; de manera enunciativa, pero no limitativa incluye Coordinadores, Directores Generales, Directores Generales Adjuntos, Titulares de áreas vinculados a instituciones de Seguridad Pública en ámbito estatal, federal y municipal, Secretario de Seguridad Pública Municipal, Director General y Subdirector de Seguridad Pública Municipal, Titulares de los C4, Titulares de las Unidades de Análisis, Titulares de centros de evaluación y control de confianza federales, estatales o puestos equivalentes a todos los anteriores. </w:t>
      </w:r>
      <w:r w:rsidRPr="0019589B">
        <w:rPr>
          <w:rFonts w:ascii="Palatino Linotype" w:eastAsia="Palatino Linotype" w:hAnsi="Palatino Linotype" w:cs="Palatino Linotype"/>
          <w:b/>
          <w:bCs/>
          <w:i/>
          <w:iCs/>
          <w:highlight w:val="white"/>
        </w:rPr>
        <w:t>Mandos medios:</w:t>
      </w:r>
      <w:r w:rsidRPr="0019589B">
        <w:rPr>
          <w:rFonts w:ascii="Palatino Linotype" w:eastAsia="Palatino Linotype" w:hAnsi="Palatino Linotype" w:cs="Palatino Linotype"/>
          <w:i/>
          <w:iCs/>
          <w:highlight w:val="white"/>
        </w:rPr>
        <w:t xml:space="preserve"> servidores públicos que en la práctica tengan personal a cargo; de manera enunciativa, pero no limitativa incluye Directores de área, Subdirectores de área, Jefes de Departamento, Jefes de Unidad, Jefes de área, Jefes de Grupo, Comandantes (incluye instancias federales, estatales y municipales) y puestos equivalentes a todos los anteriores. </w:t>
      </w:r>
    </w:p>
    <w:p w14:paraId="2BD57D27" w14:textId="77777777" w:rsidR="00882ED4" w:rsidRPr="0019589B" w:rsidRDefault="00104B91">
      <w:pPr>
        <w:ind w:left="1134" w:right="899"/>
        <w:jc w:val="both"/>
        <w:rPr>
          <w:rFonts w:ascii="Palatino Linotype" w:eastAsia="Palatino Linotype" w:hAnsi="Palatino Linotype" w:cs="Palatino Linotype"/>
          <w:i/>
          <w:iCs/>
          <w:highlight w:val="white"/>
        </w:rPr>
      </w:pPr>
      <w:r w:rsidRPr="0019589B">
        <w:rPr>
          <w:rFonts w:ascii="Palatino Linotype" w:eastAsia="Palatino Linotype" w:hAnsi="Palatino Linotype" w:cs="Palatino Linotype"/>
          <w:b/>
          <w:bCs/>
          <w:i/>
          <w:iCs/>
          <w:highlight w:val="white"/>
        </w:rPr>
        <w:t>Operativos:</w:t>
      </w:r>
      <w:r w:rsidRPr="0019589B">
        <w:rPr>
          <w:rFonts w:ascii="Palatino Linotype" w:eastAsia="Palatino Linotype" w:hAnsi="Palatino Linotype" w:cs="Palatino Linotype"/>
          <w:i/>
          <w:iCs/>
          <w:highlight w:val="white"/>
        </w:rPr>
        <w:t xml:space="preserve"> personal que desempeña funciones de campo: policiacas, especializadas o equivalentes y que no desempeña funciones de mando. </w:t>
      </w:r>
    </w:p>
    <w:p w14:paraId="382F0D12" w14:textId="77777777" w:rsidR="00882ED4" w:rsidRPr="0019589B" w:rsidRDefault="00104B91">
      <w:pPr>
        <w:ind w:left="1134" w:right="899"/>
        <w:jc w:val="both"/>
        <w:rPr>
          <w:rFonts w:ascii="Palatino Linotype" w:eastAsia="Palatino Linotype" w:hAnsi="Palatino Linotype" w:cs="Palatino Linotype"/>
          <w:i/>
          <w:iCs/>
          <w:highlight w:val="white"/>
        </w:rPr>
      </w:pPr>
      <w:r w:rsidRPr="0019589B">
        <w:rPr>
          <w:rFonts w:ascii="Palatino Linotype" w:eastAsia="Palatino Linotype" w:hAnsi="Palatino Linotype" w:cs="Palatino Linotype"/>
          <w:b/>
          <w:bCs/>
          <w:i/>
          <w:iCs/>
          <w:highlight w:val="white"/>
        </w:rPr>
        <w:t>Con acceso a información sensible:</w:t>
      </w:r>
      <w:r w:rsidRPr="0019589B">
        <w:rPr>
          <w:rFonts w:ascii="Palatino Linotype" w:eastAsia="Palatino Linotype" w:hAnsi="Palatino Linotype" w:cs="Palatino Linotype"/>
          <w:i/>
          <w:iCs/>
          <w:highlight w:val="white"/>
        </w:rPr>
        <w:t xml:space="preserve"> Ministerios Públicos, Auxiliares de Ministerios Públicos, Peritos Profesionales y Técnicos, Custodios, personal del sistema penitenciario, Policía Ministerial o Judicial, Escoltas, grupo antisecuestro, terrorismo, inteligencia, grupos de reacción, o puestos equivalentes a todos los anteriores, que no desempeñen funciones de mando (sin personal a cargo). </w:t>
      </w:r>
    </w:p>
    <w:p w14:paraId="00154575" w14:textId="77777777" w:rsidR="00882ED4" w:rsidRPr="0019589B" w:rsidRDefault="00104B91">
      <w:pPr>
        <w:ind w:left="1134" w:right="899"/>
        <w:jc w:val="both"/>
        <w:rPr>
          <w:rFonts w:ascii="Palatino Linotype" w:eastAsia="Palatino Linotype" w:hAnsi="Palatino Linotype" w:cs="Palatino Linotype"/>
          <w:i/>
          <w:iCs/>
          <w:highlight w:val="white"/>
        </w:rPr>
      </w:pPr>
      <w:r w:rsidRPr="0019589B">
        <w:rPr>
          <w:rFonts w:ascii="Palatino Linotype" w:eastAsia="Palatino Linotype" w:hAnsi="Palatino Linotype" w:cs="Palatino Linotype"/>
          <w:b/>
          <w:bCs/>
          <w:i/>
          <w:iCs/>
          <w:highlight w:val="white"/>
        </w:rPr>
        <w:t>Sin acceso a información sensible:</w:t>
      </w:r>
      <w:r w:rsidRPr="0019589B">
        <w:rPr>
          <w:rFonts w:ascii="Palatino Linotype" w:eastAsia="Palatino Linotype" w:hAnsi="Palatino Linotype" w:cs="Palatino Linotype"/>
          <w:i/>
          <w:iCs/>
          <w:highlight w:val="white"/>
        </w:rPr>
        <w:t xml:space="preserve"> Policía Estatal Preventiva, Policía Municipal, de tránsito, auxiliar, bancaria. Instructivo de llenado Categorización de Puestos </w:t>
      </w:r>
    </w:p>
    <w:p w14:paraId="4B164BC8" w14:textId="77777777" w:rsidR="00882ED4" w:rsidRPr="0019589B" w:rsidRDefault="00104B91">
      <w:pPr>
        <w:ind w:left="1134" w:right="899"/>
        <w:jc w:val="both"/>
        <w:rPr>
          <w:rFonts w:ascii="Palatino Linotype" w:eastAsia="Palatino Linotype" w:hAnsi="Palatino Linotype" w:cs="Palatino Linotype"/>
          <w:i/>
          <w:iCs/>
          <w:highlight w:val="white"/>
        </w:rPr>
      </w:pPr>
      <w:r w:rsidRPr="0019589B">
        <w:rPr>
          <w:rFonts w:ascii="Palatino Linotype" w:eastAsia="Palatino Linotype" w:hAnsi="Palatino Linotype" w:cs="Palatino Linotype"/>
          <w:b/>
          <w:bCs/>
          <w:i/>
          <w:iCs/>
          <w:highlight w:val="white"/>
        </w:rPr>
        <w:t>Gabinete:</w:t>
      </w:r>
      <w:r w:rsidRPr="0019589B">
        <w:rPr>
          <w:rFonts w:ascii="Palatino Linotype" w:eastAsia="Palatino Linotype" w:hAnsi="Palatino Linotype" w:cs="Palatino Linotype"/>
          <w:i/>
          <w:iCs/>
          <w:highlight w:val="white"/>
        </w:rPr>
        <w:t xml:space="preserve"> personal que desempeña funciones de análisis, técnicas o especializadas, que no involucren actividades de campo-operativas. Analistas, servicio tecnológico – informático (respaldo y resguardo de información, manejo de bases de datos). </w:t>
      </w:r>
    </w:p>
    <w:p w14:paraId="31660CED" w14:textId="77777777" w:rsidR="00882ED4" w:rsidRPr="0019589B" w:rsidRDefault="00104B91">
      <w:pPr>
        <w:ind w:left="1134" w:right="899"/>
        <w:jc w:val="both"/>
        <w:rPr>
          <w:rFonts w:ascii="Palatino Linotype" w:eastAsia="Palatino Linotype" w:hAnsi="Palatino Linotype" w:cs="Palatino Linotype"/>
          <w:i/>
          <w:iCs/>
          <w:highlight w:val="white"/>
        </w:rPr>
      </w:pPr>
      <w:r w:rsidRPr="0019589B">
        <w:rPr>
          <w:rFonts w:ascii="Palatino Linotype" w:eastAsia="Palatino Linotype" w:hAnsi="Palatino Linotype" w:cs="Palatino Linotype"/>
          <w:b/>
          <w:bCs/>
          <w:i/>
          <w:iCs/>
          <w:highlight w:val="white"/>
        </w:rPr>
        <w:t>Administrativo:</w:t>
      </w:r>
      <w:r w:rsidRPr="0019589B">
        <w:rPr>
          <w:rFonts w:ascii="Palatino Linotype" w:eastAsia="Palatino Linotype" w:hAnsi="Palatino Linotype" w:cs="Palatino Linotype"/>
          <w:i/>
          <w:iCs/>
          <w:highlight w:val="white"/>
        </w:rPr>
        <w:t xml:space="preserve"> Personal de apoyo (Choferes, personal de mantenimiento, servicios generales, área secretarial)</w:t>
      </w:r>
    </w:p>
    <w:p w14:paraId="3DE7F9B9"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color w:val="000000"/>
          <w:highlight w:val="white"/>
        </w:rPr>
      </w:pPr>
      <w:r w:rsidRPr="0019589B">
        <w:rPr>
          <w:rFonts w:ascii="Palatino Linotype" w:eastAsia="Palatino Linotype" w:hAnsi="Palatino Linotype" w:cs="Palatino Linotype"/>
          <w:color w:val="000000"/>
          <w:highlight w:val="white"/>
        </w:rPr>
        <w:lastRenderedPageBreak/>
        <w:t xml:space="preserve">Conforme a lo anterior, se advierte que la información solicitada corresponde a servidores públicos </w:t>
      </w:r>
      <w:r w:rsidRPr="0019589B">
        <w:rPr>
          <w:rFonts w:ascii="Palatino Linotype" w:eastAsia="Palatino Linotype" w:hAnsi="Palatino Linotype" w:cs="Palatino Linotype"/>
          <w:highlight w:val="white"/>
        </w:rPr>
        <w:t>de</w:t>
      </w:r>
      <w:r w:rsidRPr="0019589B">
        <w:rPr>
          <w:rFonts w:ascii="Palatino Linotype" w:eastAsia="Palatino Linotype" w:hAnsi="Palatino Linotype" w:cs="Palatino Linotype"/>
          <w:color w:val="000000"/>
          <w:highlight w:val="white"/>
        </w:rPr>
        <w:t xml:space="preserve"> mandos superiores y operativos, </w:t>
      </w:r>
      <w:r w:rsidRPr="0019589B">
        <w:rPr>
          <w:rFonts w:ascii="Palatino Linotype" w:eastAsia="Palatino Linotype" w:hAnsi="Palatino Linotype" w:cs="Palatino Linotype"/>
          <w:b/>
          <w:bCs/>
          <w:color w:val="000000"/>
          <w:highlight w:val="white"/>
        </w:rPr>
        <w:t>de los que se debe de señalar que, para ingresar o permanecer en el puesto, deben de contar con la certificación de control de confianza</w:t>
      </w:r>
      <w:r w:rsidRPr="0019589B">
        <w:rPr>
          <w:rFonts w:ascii="Palatino Linotype" w:eastAsia="Palatino Linotype" w:hAnsi="Palatino Linotype" w:cs="Palatino Linotype"/>
          <w:color w:val="000000"/>
          <w:highlight w:val="white"/>
        </w:rPr>
        <w:t>.</w:t>
      </w:r>
    </w:p>
    <w:p w14:paraId="0763F6D1" w14:textId="77777777" w:rsidR="00882ED4" w:rsidRPr="0019589B" w:rsidRDefault="00882ED4">
      <w:pPr>
        <w:spacing w:line="360" w:lineRule="auto"/>
        <w:jc w:val="both"/>
        <w:rPr>
          <w:rFonts w:ascii="Palatino Linotype" w:eastAsia="Palatino Linotype" w:hAnsi="Palatino Linotype" w:cs="Palatino Linotype"/>
          <w:highlight w:val="white"/>
        </w:rPr>
      </w:pPr>
    </w:p>
    <w:p w14:paraId="210063C7"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color w:val="000000"/>
          <w:highlight w:val="white"/>
        </w:rPr>
      </w:pPr>
      <w:r w:rsidRPr="0019589B">
        <w:rPr>
          <w:rFonts w:ascii="Palatino Linotype" w:eastAsia="Palatino Linotype" w:hAnsi="Palatino Linotype" w:cs="Palatino Linotype"/>
          <w:color w:val="000000"/>
          <w:highlight w:val="white"/>
        </w:rPr>
        <w:t xml:space="preserve">Así, se colige que la pretensión del ahora Recurrente, debe de ser colmado con la certificación de control de confianza donde </w:t>
      </w:r>
      <w:r w:rsidRPr="0019589B">
        <w:rPr>
          <w:rFonts w:ascii="Palatino Linotype" w:eastAsia="Palatino Linotype" w:hAnsi="Palatino Linotype" w:cs="Palatino Linotype"/>
          <w:b/>
          <w:bCs/>
          <w:color w:val="000000"/>
          <w:highlight w:val="white"/>
        </w:rPr>
        <w:t>conste el resultado global de la evaluación de confianza vigente a la fecha de la solicitud</w:t>
      </w:r>
      <w:r w:rsidRPr="0019589B">
        <w:rPr>
          <w:rFonts w:ascii="Palatino Linotype" w:eastAsia="Palatino Linotype" w:hAnsi="Palatino Linotype" w:cs="Palatino Linotype"/>
          <w:color w:val="000000"/>
          <w:highlight w:val="white"/>
        </w:rPr>
        <w:t xml:space="preserve">; es decir, </w:t>
      </w:r>
      <w:r w:rsidRPr="0019589B">
        <w:rPr>
          <w:rFonts w:ascii="Palatino Linotype" w:eastAsia="Palatino Linotype" w:hAnsi="Palatino Linotype" w:cs="Palatino Linotype"/>
          <w:highlight w:val="white"/>
        </w:rPr>
        <w:t>aquel</w:t>
      </w:r>
      <w:r w:rsidRPr="0019589B">
        <w:rPr>
          <w:rFonts w:ascii="Palatino Linotype" w:eastAsia="Palatino Linotype" w:hAnsi="Palatino Linotype" w:cs="Palatino Linotype"/>
          <w:color w:val="000000"/>
          <w:highlight w:val="white"/>
        </w:rPr>
        <w:t xml:space="preserve"> que señale que los servidores públicos adscritos la Dirección General de Seguridad y Protección, aprobaron o no la evaluación de confianza, por lo que, no requiere tener acceso a las evaluaciones individuales realizadas por el Centro de Control de Confianza del Estado de México y Municipios.</w:t>
      </w:r>
    </w:p>
    <w:p w14:paraId="27009772" w14:textId="77777777" w:rsidR="00882ED4" w:rsidRPr="0019589B" w:rsidRDefault="00882ED4">
      <w:pPr>
        <w:spacing w:line="360" w:lineRule="auto"/>
        <w:jc w:val="both"/>
        <w:rPr>
          <w:rFonts w:ascii="Palatino Linotype" w:eastAsia="Palatino Linotype" w:hAnsi="Palatino Linotype" w:cs="Palatino Linotype"/>
          <w:highlight w:val="white"/>
        </w:rPr>
      </w:pPr>
    </w:p>
    <w:p w14:paraId="5CBEB532"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color w:val="000000"/>
          <w:highlight w:val="white"/>
        </w:rPr>
      </w:pPr>
      <w:r w:rsidRPr="0019589B">
        <w:rPr>
          <w:rFonts w:ascii="Palatino Linotype" w:eastAsia="Palatino Linotype" w:hAnsi="Palatino Linotype" w:cs="Palatino Linotype"/>
          <w:color w:val="000000"/>
          <w:highlight w:val="white"/>
        </w:rPr>
        <w:t xml:space="preserve">Al respecto, los Lineamientos de Operación del Centro de Evaluación y Control de Confianza del Servicio de Protección Federal, traídos de manera de analogía, precisan lo </w:t>
      </w:r>
      <w:r w:rsidRPr="0019589B">
        <w:rPr>
          <w:rFonts w:ascii="Palatino Linotype" w:eastAsia="Palatino Linotype" w:hAnsi="Palatino Linotype" w:cs="Palatino Linotype"/>
          <w:highlight w:val="white"/>
        </w:rPr>
        <w:t>siguiente</w:t>
      </w:r>
      <w:r w:rsidRPr="0019589B">
        <w:rPr>
          <w:rFonts w:ascii="Palatino Linotype" w:eastAsia="Palatino Linotype" w:hAnsi="Palatino Linotype" w:cs="Palatino Linotype"/>
          <w:color w:val="000000"/>
          <w:highlight w:val="white"/>
        </w:rPr>
        <w:t>:</w:t>
      </w:r>
    </w:p>
    <w:p w14:paraId="1B3A35A1" w14:textId="77777777" w:rsidR="00882ED4" w:rsidRPr="0019589B" w:rsidRDefault="00882ED4">
      <w:pPr>
        <w:spacing w:line="360" w:lineRule="auto"/>
        <w:jc w:val="both"/>
        <w:rPr>
          <w:rFonts w:ascii="Palatino Linotype" w:eastAsia="Palatino Linotype" w:hAnsi="Palatino Linotype" w:cs="Palatino Linotype"/>
          <w:highlight w:val="white"/>
        </w:rPr>
      </w:pPr>
    </w:p>
    <w:p w14:paraId="23281BA2" w14:textId="77777777" w:rsidR="00882ED4" w:rsidRPr="0019589B" w:rsidRDefault="00104B91">
      <w:pPr>
        <w:ind w:left="851" w:right="899"/>
        <w:jc w:val="both"/>
        <w:rPr>
          <w:rFonts w:ascii="Palatino Linotype" w:eastAsia="Palatino Linotype" w:hAnsi="Palatino Linotype" w:cs="Palatino Linotype"/>
          <w:i/>
          <w:iCs/>
          <w:highlight w:val="white"/>
        </w:rPr>
      </w:pPr>
      <w:r w:rsidRPr="0019589B">
        <w:rPr>
          <w:rFonts w:ascii="Palatino Linotype" w:eastAsia="Palatino Linotype" w:hAnsi="Palatino Linotype" w:cs="Palatino Linotype"/>
          <w:b/>
          <w:bCs/>
          <w:i/>
          <w:iCs/>
          <w:highlight w:val="white"/>
        </w:rPr>
        <w:t>Artículo 19.-</w:t>
      </w:r>
      <w:r w:rsidRPr="0019589B">
        <w:rPr>
          <w:rFonts w:ascii="Palatino Linotype" w:eastAsia="Palatino Linotype" w:hAnsi="Palatino Linotype" w:cs="Palatino Linotype"/>
          <w:i/>
          <w:iCs/>
          <w:highlight w:val="white"/>
        </w:rPr>
        <w:t> Conforme a lo previsto en el Reglamento el resultado único derivado de la aplicación del proceso de certificación puede ser:</w:t>
      </w:r>
    </w:p>
    <w:p w14:paraId="54B8EDE4" w14:textId="77777777" w:rsidR="00882ED4" w:rsidRPr="0019589B" w:rsidRDefault="00104B91">
      <w:pPr>
        <w:ind w:left="851" w:right="899"/>
        <w:jc w:val="both"/>
        <w:rPr>
          <w:rFonts w:ascii="Palatino Linotype" w:eastAsia="Palatino Linotype" w:hAnsi="Palatino Linotype" w:cs="Palatino Linotype"/>
          <w:i/>
          <w:iCs/>
          <w:highlight w:val="white"/>
        </w:rPr>
      </w:pPr>
      <w:r w:rsidRPr="0019589B">
        <w:rPr>
          <w:rFonts w:ascii="Palatino Linotype" w:eastAsia="Palatino Linotype" w:hAnsi="Palatino Linotype" w:cs="Palatino Linotype"/>
          <w:b/>
          <w:bCs/>
          <w:i/>
          <w:iCs/>
          <w:highlight w:val="white"/>
        </w:rPr>
        <w:t>Aprobado (A):</w:t>
      </w:r>
      <w:r w:rsidRPr="0019589B">
        <w:rPr>
          <w:rFonts w:ascii="Palatino Linotype" w:eastAsia="Palatino Linotype" w:hAnsi="Palatino Linotype" w:cs="Palatino Linotype"/>
          <w:i/>
          <w:iCs/>
          <w:highlight w:val="white"/>
        </w:rPr>
        <w:t> Cuando de la aplicación de las evaluaciones se compruebe que la persona evaluada cumple con los perfiles de personalidad, éticos, socioeconómicos y médicos previstos en la Ley, satisface los requisitos de ingreso o permanencia establecidos en el Reglamento, y que no se determinen factores de riesgo para el desarrollo de sus funciones o para el cumplimiento de las atribuciones del Instituto;</w:t>
      </w:r>
    </w:p>
    <w:p w14:paraId="558B2E13" w14:textId="77777777" w:rsidR="00882ED4" w:rsidRPr="0019589B" w:rsidRDefault="00104B91">
      <w:pPr>
        <w:ind w:left="851" w:right="899"/>
        <w:jc w:val="both"/>
        <w:rPr>
          <w:rFonts w:ascii="Palatino Linotype" w:eastAsia="Palatino Linotype" w:hAnsi="Palatino Linotype" w:cs="Palatino Linotype"/>
          <w:i/>
          <w:iCs/>
          <w:highlight w:val="white"/>
        </w:rPr>
      </w:pPr>
      <w:r w:rsidRPr="0019589B">
        <w:rPr>
          <w:rFonts w:ascii="Palatino Linotype" w:eastAsia="Palatino Linotype" w:hAnsi="Palatino Linotype" w:cs="Palatino Linotype"/>
          <w:b/>
          <w:bCs/>
          <w:i/>
          <w:iCs/>
          <w:highlight w:val="white"/>
        </w:rPr>
        <w:t>Aprobado con Restricciones (AR):</w:t>
      </w:r>
      <w:r w:rsidRPr="0019589B">
        <w:rPr>
          <w:rFonts w:ascii="Palatino Linotype" w:eastAsia="Palatino Linotype" w:hAnsi="Palatino Linotype" w:cs="Palatino Linotype"/>
          <w:i/>
          <w:iCs/>
          <w:highlight w:val="white"/>
        </w:rPr>
        <w:t> Cuando de la aplicación de las evaluaciones se identifique algún factor de riesgo que sea controlable y que no influya sustantivamente en el desarrollo de las funciones de la persona evaluada. En este caso será necesario dar seguimiento a su desempeño y, de ser procedente, brindar la capacitación y asesoría necesaria, y</w:t>
      </w:r>
    </w:p>
    <w:p w14:paraId="57737E78" w14:textId="77777777" w:rsidR="00882ED4" w:rsidRPr="0019589B" w:rsidRDefault="00104B91">
      <w:pPr>
        <w:ind w:left="851" w:right="899"/>
        <w:jc w:val="both"/>
        <w:rPr>
          <w:rFonts w:ascii="Palatino Linotype" w:eastAsia="Palatino Linotype" w:hAnsi="Palatino Linotype" w:cs="Palatino Linotype"/>
          <w:i/>
          <w:iCs/>
          <w:highlight w:val="white"/>
        </w:rPr>
      </w:pPr>
      <w:r w:rsidRPr="0019589B">
        <w:rPr>
          <w:rFonts w:ascii="Palatino Linotype" w:eastAsia="Palatino Linotype" w:hAnsi="Palatino Linotype" w:cs="Palatino Linotype"/>
          <w:b/>
          <w:bCs/>
          <w:i/>
          <w:iCs/>
          <w:highlight w:val="white"/>
        </w:rPr>
        <w:lastRenderedPageBreak/>
        <w:t>No Aprobado (NA): </w:t>
      </w:r>
      <w:r w:rsidRPr="0019589B">
        <w:rPr>
          <w:rFonts w:ascii="Palatino Linotype" w:eastAsia="Palatino Linotype" w:hAnsi="Palatino Linotype" w:cs="Palatino Linotype"/>
          <w:i/>
          <w:iCs/>
          <w:highlight w:val="white"/>
        </w:rPr>
        <w:t>Cuando de las evaluaciones realizadas se compruebe que la persona evaluada no cumple con los perfiles de personalidad, éticos, socioeconómicos y médicos previstos en la Ley o que no satisface los requisitos de ingreso o permanencia establecidos en el Reglamento, o que se determinen factores de riesgo que impidan el desarrollo de sus funciones.</w:t>
      </w:r>
    </w:p>
    <w:p w14:paraId="04C7AD32" w14:textId="77777777" w:rsidR="00882ED4" w:rsidRPr="0019589B" w:rsidRDefault="00882ED4">
      <w:pPr>
        <w:rPr>
          <w:rFonts w:ascii="Palatino Linotype" w:eastAsia="Palatino Linotype" w:hAnsi="Palatino Linotype" w:cs="Palatino Linotype"/>
          <w:color w:val="000000"/>
          <w:highlight w:val="white"/>
        </w:rPr>
      </w:pPr>
    </w:p>
    <w:p w14:paraId="7B4C0458"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color w:val="000000"/>
          <w:highlight w:val="white"/>
        </w:rPr>
      </w:pPr>
      <w:r w:rsidRPr="0019589B">
        <w:rPr>
          <w:rFonts w:ascii="Palatino Linotype" w:eastAsia="Palatino Linotype" w:hAnsi="Palatino Linotype" w:cs="Palatino Linotype"/>
          <w:color w:val="000000"/>
          <w:highlight w:val="white"/>
        </w:rPr>
        <w:t xml:space="preserve">Ahora bien, se debe de referir que de acuerdo con los documentos a entregar se pueden </w:t>
      </w:r>
      <w:r w:rsidRPr="0019589B">
        <w:rPr>
          <w:rFonts w:ascii="Palatino Linotype" w:eastAsia="Palatino Linotype" w:hAnsi="Palatino Linotype" w:cs="Palatino Linotype"/>
          <w:highlight w:val="white"/>
        </w:rPr>
        <w:t>encontrar</w:t>
      </w:r>
      <w:r w:rsidRPr="0019589B">
        <w:rPr>
          <w:rFonts w:ascii="Palatino Linotype" w:eastAsia="Palatino Linotype" w:hAnsi="Palatino Linotype" w:cs="Palatino Linotype"/>
          <w:color w:val="000000"/>
          <w:highlight w:val="white"/>
        </w:rPr>
        <w:t xml:space="preserve"> datos que </w:t>
      </w:r>
      <w:r w:rsidRPr="0019589B">
        <w:rPr>
          <w:rFonts w:ascii="Palatino Linotype" w:eastAsia="Palatino Linotype" w:hAnsi="Palatino Linotype" w:cs="Palatino Linotype"/>
          <w:highlight w:val="white"/>
        </w:rPr>
        <w:t>deban</w:t>
      </w:r>
      <w:r w:rsidRPr="0019589B">
        <w:rPr>
          <w:rFonts w:ascii="Palatino Linotype" w:eastAsia="Palatino Linotype" w:hAnsi="Palatino Linotype" w:cs="Palatino Linotype"/>
          <w:color w:val="000000"/>
          <w:highlight w:val="white"/>
        </w:rPr>
        <w:t xml:space="preserve"> de ser clasificados como confidenciales, los cuales de manera enunciativa más no limitativa son los siguientes.</w:t>
      </w:r>
    </w:p>
    <w:p w14:paraId="2E4F921D" w14:textId="77777777" w:rsidR="00882ED4" w:rsidRPr="0019589B" w:rsidRDefault="00882ED4">
      <w:pPr>
        <w:pBdr>
          <w:top w:val="nil"/>
          <w:left w:val="nil"/>
          <w:bottom w:val="nil"/>
          <w:right w:val="nil"/>
          <w:between w:val="nil"/>
        </w:pBdr>
        <w:ind w:left="720"/>
        <w:rPr>
          <w:rFonts w:ascii="Palatino Linotype" w:eastAsia="Palatino Linotype" w:hAnsi="Palatino Linotype" w:cs="Palatino Linotype"/>
          <w:color w:val="000000"/>
          <w:highlight w:val="white"/>
        </w:rPr>
      </w:pPr>
    </w:p>
    <w:p w14:paraId="3DA53CF9" w14:textId="77777777" w:rsidR="00882ED4" w:rsidRPr="0019589B" w:rsidRDefault="00104B91">
      <w:pPr>
        <w:spacing w:line="360" w:lineRule="auto"/>
        <w:jc w:val="both"/>
        <w:rPr>
          <w:rFonts w:ascii="Palatino Linotype" w:eastAsia="Palatino Linotype" w:hAnsi="Palatino Linotype" w:cs="Palatino Linotype"/>
          <w:color w:val="000000"/>
          <w:highlight w:val="white"/>
        </w:rPr>
      </w:pPr>
      <w:r w:rsidRPr="0019589B">
        <w:rPr>
          <w:rFonts w:ascii="Palatino Linotype" w:eastAsia="Palatino Linotype" w:hAnsi="Palatino Linotype" w:cs="Palatino Linotype"/>
          <w:b/>
          <w:bCs/>
          <w:color w:val="000000"/>
          <w:highlight w:val="white"/>
        </w:rPr>
        <w:t>Registro Federal de Contribuyentes</w:t>
      </w:r>
      <w:r w:rsidRPr="0019589B">
        <w:rPr>
          <w:rFonts w:ascii="Palatino Linotype" w:eastAsia="Palatino Linotype" w:hAnsi="Palatino Linotype" w:cs="Palatino Linotype"/>
          <w:color w:val="000000"/>
          <w:highlight w:val="white"/>
        </w:rPr>
        <w:t xml:space="preserve"> (RFC)</w:t>
      </w:r>
    </w:p>
    <w:p w14:paraId="17F72360"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color w:val="000000"/>
        </w:rPr>
      </w:pPr>
      <w:r w:rsidRPr="0019589B">
        <w:rPr>
          <w:rFonts w:ascii="Palatino Linotype" w:eastAsia="Palatino Linotype" w:hAnsi="Palatino Linotype" w:cs="Palatino Linotype"/>
          <w:color w:val="000000"/>
          <w:highlight w:val="white"/>
        </w:rPr>
        <w:t>Las personas físicas que d</w:t>
      </w:r>
      <w:r w:rsidRPr="0019589B">
        <w:rPr>
          <w:rFonts w:ascii="Palatino Linotype" w:eastAsia="Palatino Linotype" w:hAnsi="Palatino Linotype" w:cs="Palatino Linotype"/>
          <w:color w:val="000000"/>
        </w:rPr>
        <w:t xml:space="preserve">eban presentar declaraciones periódicas o que están obligadas a expedir comprobantes fiscales, tienen que solicitar su inscripción en el Registro Federal de Contribuyentes, esta inscripción es </w:t>
      </w:r>
      <w:r w:rsidRPr="0019589B">
        <w:rPr>
          <w:rFonts w:ascii="Palatino Linotype" w:eastAsia="Palatino Linotype" w:hAnsi="Palatino Linotype" w:cs="Palatino Linotype"/>
        </w:rPr>
        <w:t>realizada</w:t>
      </w:r>
      <w:r w:rsidRPr="0019589B">
        <w:rPr>
          <w:rFonts w:ascii="Palatino Linotype" w:eastAsia="Palatino Linotype" w:hAnsi="Palatino Linotype" w:cs="Palatino Linotype"/>
          <w:color w:val="000000"/>
        </w:rPr>
        <w:t xml:space="preserve">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7F14EB18" w14:textId="77777777" w:rsidR="00882ED4" w:rsidRPr="0019589B" w:rsidRDefault="00882ED4">
      <w:pPr>
        <w:spacing w:line="360" w:lineRule="auto"/>
        <w:jc w:val="both"/>
        <w:rPr>
          <w:rFonts w:ascii="Palatino Linotype" w:eastAsia="Palatino Linotype" w:hAnsi="Palatino Linotype" w:cs="Palatino Linotype"/>
          <w:color w:val="000000"/>
        </w:rPr>
      </w:pPr>
    </w:p>
    <w:p w14:paraId="608BF406"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color w:val="000000"/>
        </w:rPr>
      </w:pPr>
      <w:r w:rsidRPr="0019589B">
        <w:rPr>
          <w:rFonts w:ascii="Palatino Linotype" w:eastAsia="Palatino Linotype" w:hAnsi="Palatino Linotype" w:cs="Palatino Linotype"/>
          <w:color w:val="000000"/>
        </w:rPr>
        <w:t xml:space="preserve">De acuerdo con lo establecido en el artículo en comento, esta clave se compone de trece caracteres </w:t>
      </w:r>
      <w:r w:rsidRPr="0019589B">
        <w:rPr>
          <w:rFonts w:ascii="Palatino Linotype" w:eastAsia="Palatino Linotype" w:hAnsi="Palatino Linotype" w:cs="Palatino Linotype"/>
        </w:rPr>
        <w:t>alfanuméricos</w:t>
      </w:r>
      <w:r w:rsidRPr="0019589B">
        <w:rPr>
          <w:rFonts w:ascii="Palatino Linotype" w:eastAsia="Palatino Linotype" w:hAnsi="Palatino Linotype" w:cs="Palatino Linotype"/>
          <w:color w:val="000000"/>
        </w:rPr>
        <w:t xml:space="preserve">, </w:t>
      </w:r>
      <w:r w:rsidRPr="0019589B">
        <w:rPr>
          <w:rFonts w:ascii="Palatino Linotype" w:eastAsia="Palatino Linotype" w:hAnsi="Palatino Linotype" w:cs="Palatino Linotype"/>
        </w:rPr>
        <w:t>con</w:t>
      </w:r>
      <w:r w:rsidRPr="0019589B">
        <w:rPr>
          <w:rFonts w:ascii="Palatino Linotype" w:eastAsia="Palatino Linotype" w:hAnsi="Palatino Linotype" w:cs="Palatino Linotype"/>
          <w:color w:val="000000"/>
        </w:rPr>
        <w:t xml:space="preserve"> datos obtenidos de los apellidos, nombre (s), fecha de nacimiento del titular, más una homoclave que </w:t>
      </w:r>
      <w:r w:rsidRPr="0019589B">
        <w:rPr>
          <w:rFonts w:ascii="Palatino Linotype" w:eastAsia="Palatino Linotype" w:hAnsi="Palatino Linotype" w:cs="Palatino Linotype"/>
        </w:rPr>
        <w:t>e</w:t>
      </w:r>
      <w:r w:rsidRPr="0019589B">
        <w:rPr>
          <w:rFonts w:ascii="Palatino Linotype" w:eastAsia="Palatino Linotype" w:hAnsi="Palatino Linotype" w:cs="Palatino Linotype"/>
          <w:color w:val="000000"/>
        </w:rPr>
        <w:t>stablece el sistema automático del Servicio de Administración Tributaria.</w:t>
      </w:r>
    </w:p>
    <w:p w14:paraId="741D7134" w14:textId="77777777" w:rsidR="00882ED4" w:rsidRPr="0019589B" w:rsidRDefault="00882ED4">
      <w:pPr>
        <w:spacing w:line="360" w:lineRule="auto"/>
        <w:jc w:val="both"/>
        <w:rPr>
          <w:rFonts w:ascii="Palatino Linotype" w:eastAsia="Palatino Linotype" w:hAnsi="Palatino Linotype" w:cs="Palatino Linotype"/>
          <w:color w:val="000000"/>
        </w:rPr>
      </w:pPr>
    </w:p>
    <w:p w14:paraId="288CCEBB"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color w:val="000000"/>
        </w:rPr>
      </w:pPr>
      <w:r w:rsidRPr="0019589B">
        <w:rPr>
          <w:rFonts w:ascii="Palatino Linotype" w:eastAsia="Palatino Linotype" w:hAnsi="Palatino Linotype" w:cs="Palatino Linotype"/>
          <w:color w:val="000000"/>
        </w:rPr>
        <w:t xml:space="preserve">Ahora bien, la clave del Registro Federal de Contribuyentes es el medio de control que tiene la Secretaría de Hacienda y Crédito Público, a través del Servicio de Administración Tributaria, para exigir y vigilar el cumplimiento de las obligaciones fiscales de los </w:t>
      </w:r>
      <w:r w:rsidRPr="0019589B">
        <w:rPr>
          <w:rFonts w:ascii="Palatino Linotype" w:eastAsia="Palatino Linotype" w:hAnsi="Palatino Linotype" w:cs="Palatino Linotype"/>
          <w:color w:val="000000"/>
        </w:rPr>
        <w:lastRenderedPageBreak/>
        <w:t>contribuyentes; mientras que los particulares tramitan dicho dato, con el único propósito de realizar mediante esa clave de identificación, operaciones o actividades de naturaleza fiscal.</w:t>
      </w:r>
    </w:p>
    <w:p w14:paraId="3CE392B5" w14:textId="77777777" w:rsidR="00882ED4" w:rsidRPr="0019589B" w:rsidRDefault="00882ED4">
      <w:pPr>
        <w:spacing w:line="360" w:lineRule="auto"/>
        <w:jc w:val="both"/>
        <w:rPr>
          <w:rFonts w:ascii="Palatino Linotype" w:eastAsia="Palatino Linotype" w:hAnsi="Palatino Linotype" w:cs="Palatino Linotype"/>
          <w:color w:val="000000"/>
        </w:rPr>
      </w:pPr>
    </w:p>
    <w:p w14:paraId="017FFB21"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color w:val="000000"/>
        </w:rPr>
      </w:pPr>
      <w:r w:rsidRPr="0019589B">
        <w:rPr>
          <w:rFonts w:ascii="Palatino Linotype" w:eastAsia="Palatino Linotype" w:hAnsi="Palatino Linotype" w:cs="Palatino Linotype"/>
          <w:color w:val="000000"/>
        </w:rPr>
        <w:t xml:space="preserve">Conforme a lo expuesto, el Registro Federal de Contribuyentes, es un dato personal, ya que hace a las personas </w:t>
      </w:r>
      <w:r w:rsidRPr="0019589B">
        <w:rPr>
          <w:rFonts w:ascii="Palatino Linotype" w:eastAsia="Palatino Linotype" w:hAnsi="Palatino Linotype" w:cs="Palatino Linotype"/>
        </w:rPr>
        <w:t>físicas</w:t>
      </w:r>
      <w:r w:rsidRPr="0019589B">
        <w:rPr>
          <w:rFonts w:ascii="Palatino Linotype" w:eastAsia="Palatino Linotype" w:hAnsi="Palatino Linotype" w:cs="Palatino Linotype"/>
          <w:color w:val="000000"/>
        </w:rPr>
        <w:t xml:space="preserve">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25D1DE82" w14:textId="77777777" w:rsidR="00882ED4" w:rsidRPr="0019589B" w:rsidRDefault="00882ED4">
      <w:pPr>
        <w:spacing w:line="360" w:lineRule="auto"/>
        <w:jc w:val="both"/>
        <w:rPr>
          <w:rFonts w:ascii="Palatino Linotype" w:eastAsia="Palatino Linotype" w:hAnsi="Palatino Linotype" w:cs="Palatino Linotype"/>
          <w:color w:val="000000"/>
        </w:rPr>
      </w:pPr>
    </w:p>
    <w:p w14:paraId="7F51D992"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color w:val="000000"/>
        </w:rPr>
      </w:pPr>
      <w:r w:rsidRPr="0019589B">
        <w:rPr>
          <w:rFonts w:ascii="Palatino Linotype" w:eastAsia="Palatino Linotype" w:hAnsi="Palatino Linotype" w:cs="Palatino Linotype"/>
          <w:color w:val="000000"/>
        </w:rPr>
        <w:t xml:space="preserve">Lo anterior, resulta congruente con el Criterio 19/17 emitido por el Instituto Nacional de Transparencia, </w:t>
      </w:r>
      <w:r w:rsidRPr="0019589B">
        <w:rPr>
          <w:rFonts w:ascii="Palatino Linotype" w:eastAsia="Palatino Linotype" w:hAnsi="Palatino Linotype" w:cs="Palatino Linotype"/>
        </w:rPr>
        <w:t>Acceso</w:t>
      </w:r>
      <w:r w:rsidRPr="0019589B">
        <w:rPr>
          <w:rFonts w:ascii="Palatino Linotype" w:eastAsia="Palatino Linotype" w:hAnsi="Palatino Linotype" w:cs="Palatino Linotype"/>
          <w:color w:val="000000"/>
        </w:rPr>
        <w:t xml:space="preserve"> a la Información y Protección de Datos Personales, en el cual se señala lo siguiente:</w:t>
      </w:r>
    </w:p>
    <w:p w14:paraId="6F03915A" w14:textId="77777777" w:rsidR="00882ED4" w:rsidRPr="0019589B" w:rsidRDefault="00104B91">
      <w:pPr>
        <w:ind w:left="1134" w:right="900"/>
        <w:jc w:val="both"/>
        <w:rPr>
          <w:rFonts w:ascii="Palatino Linotype" w:eastAsia="Palatino Linotype" w:hAnsi="Palatino Linotype" w:cs="Palatino Linotype"/>
          <w:i/>
          <w:iCs/>
          <w:color w:val="000000"/>
        </w:rPr>
      </w:pPr>
      <w:r w:rsidRPr="0019589B">
        <w:rPr>
          <w:rFonts w:ascii="Palatino Linotype" w:eastAsia="Palatino Linotype" w:hAnsi="Palatino Linotype" w:cs="Palatino Linotype"/>
          <w:i/>
          <w:iCs/>
          <w:color w:val="000000"/>
        </w:rPr>
        <w:t>“</w:t>
      </w:r>
      <w:r w:rsidRPr="0019589B">
        <w:rPr>
          <w:rFonts w:ascii="Palatino Linotype" w:eastAsia="Palatino Linotype" w:hAnsi="Palatino Linotype" w:cs="Palatino Linotype"/>
          <w:b/>
          <w:bCs/>
          <w:i/>
          <w:iCs/>
          <w:color w:val="000000"/>
        </w:rPr>
        <w:t>Registro Federal de Contribuyentes (RFC) de personas físicas</w:t>
      </w:r>
      <w:r w:rsidRPr="0019589B">
        <w:rPr>
          <w:rFonts w:ascii="Palatino Linotype" w:eastAsia="Palatino Linotype" w:hAnsi="Palatino Linotype" w:cs="Palatino Linotype"/>
          <w:i/>
          <w:iCs/>
          <w:color w:val="000000"/>
        </w:rPr>
        <w:t>. El RFC es una clave de carácter fiscal, única e irrepetible, que permite identificar al titular, su edad y fecha de nacimiento, por lo que es un dato personal de carácter confidencial.”</w:t>
      </w:r>
    </w:p>
    <w:p w14:paraId="76EC2E51" w14:textId="77777777" w:rsidR="00882ED4" w:rsidRDefault="00882ED4">
      <w:pPr>
        <w:ind w:left="1134" w:right="900"/>
        <w:jc w:val="both"/>
        <w:rPr>
          <w:rFonts w:ascii="Palatino Linotype" w:eastAsia="Palatino Linotype" w:hAnsi="Palatino Linotype" w:cs="Palatino Linotype"/>
          <w:color w:val="000000"/>
        </w:rPr>
      </w:pPr>
    </w:p>
    <w:p w14:paraId="190CEC4C" w14:textId="77777777" w:rsidR="0019589B" w:rsidRPr="0019589B" w:rsidRDefault="0019589B">
      <w:pPr>
        <w:ind w:left="1134" w:right="900"/>
        <w:jc w:val="both"/>
        <w:rPr>
          <w:rFonts w:ascii="Palatino Linotype" w:eastAsia="Palatino Linotype" w:hAnsi="Palatino Linotype" w:cs="Palatino Linotype"/>
          <w:color w:val="000000"/>
        </w:rPr>
      </w:pPr>
    </w:p>
    <w:p w14:paraId="5DB9DDAC"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color w:val="000000"/>
        </w:rPr>
      </w:pPr>
      <w:r w:rsidRPr="0019589B">
        <w:rPr>
          <w:rFonts w:ascii="Palatino Linotype" w:eastAsia="Palatino Linotype" w:hAnsi="Palatino Linotype" w:cs="Palatino Linotype"/>
          <w:color w:val="000000"/>
        </w:rPr>
        <w:t xml:space="preserve">De tal suerte, el Registro Federal de Contribuyentes de los servidores públicos no guarda relación con la </w:t>
      </w:r>
      <w:r w:rsidRPr="0019589B">
        <w:rPr>
          <w:rFonts w:ascii="Palatino Linotype" w:eastAsia="Palatino Linotype" w:hAnsi="Palatino Linotype" w:cs="Palatino Linotype"/>
        </w:rPr>
        <w:t>transparencia</w:t>
      </w:r>
      <w:r w:rsidRPr="0019589B">
        <w:rPr>
          <w:rFonts w:ascii="Palatino Linotype" w:eastAsia="Palatino Linotype" w:hAnsi="Palatino Linotype" w:cs="Palatino Linotype"/>
          <w:color w:val="000000"/>
        </w:rPr>
        <w:t xml:space="preserve">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3E7A0040" w14:textId="77777777" w:rsidR="00882ED4" w:rsidRDefault="00882ED4">
      <w:pPr>
        <w:spacing w:line="360" w:lineRule="auto"/>
        <w:jc w:val="both"/>
        <w:rPr>
          <w:rFonts w:ascii="Palatino Linotype" w:eastAsia="Palatino Linotype" w:hAnsi="Palatino Linotype" w:cs="Palatino Linotype"/>
          <w:color w:val="000000"/>
        </w:rPr>
      </w:pPr>
    </w:p>
    <w:p w14:paraId="1FD1CEE4" w14:textId="77777777" w:rsidR="0019589B" w:rsidRDefault="0019589B">
      <w:pPr>
        <w:spacing w:line="360" w:lineRule="auto"/>
        <w:jc w:val="both"/>
        <w:rPr>
          <w:rFonts w:ascii="Palatino Linotype" w:eastAsia="Palatino Linotype" w:hAnsi="Palatino Linotype" w:cs="Palatino Linotype"/>
          <w:color w:val="000000"/>
        </w:rPr>
      </w:pPr>
    </w:p>
    <w:p w14:paraId="4EFACBE8" w14:textId="77777777" w:rsidR="0019589B" w:rsidRPr="0019589B" w:rsidRDefault="0019589B">
      <w:pPr>
        <w:spacing w:line="360" w:lineRule="auto"/>
        <w:jc w:val="both"/>
        <w:rPr>
          <w:rFonts w:ascii="Palatino Linotype" w:eastAsia="Palatino Linotype" w:hAnsi="Palatino Linotype" w:cs="Palatino Linotype"/>
          <w:color w:val="000000"/>
        </w:rPr>
      </w:pPr>
    </w:p>
    <w:p w14:paraId="69687F40" w14:textId="77777777" w:rsidR="00882ED4" w:rsidRPr="0019589B" w:rsidRDefault="00104B91">
      <w:pPr>
        <w:spacing w:line="360" w:lineRule="auto"/>
        <w:jc w:val="both"/>
        <w:rPr>
          <w:rFonts w:ascii="Palatino Linotype" w:eastAsia="Palatino Linotype" w:hAnsi="Palatino Linotype" w:cs="Palatino Linotype"/>
          <w:b/>
          <w:bCs/>
          <w:color w:val="000000"/>
        </w:rPr>
      </w:pPr>
      <w:r w:rsidRPr="0019589B">
        <w:rPr>
          <w:rFonts w:ascii="Palatino Linotype" w:eastAsia="Palatino Linotype" w:hAnsi="Palatino Linotype" w:cs="Palatino Linotype"/>
          <w:b/>
          <w:bCs/>
          <w:color w:val="000000"/>
        </w:rPr>
        <w:lastRenderedPageBreak/>
        <w:t>Clave única de Registro de Población –CURP-.</w:t>
      </w:r>
    </w:p>
    <w:p w14:paraId="71788044"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color w:val="000000"/>
        </w:rPr>
      </w:pPr>
      <w:r w:rsidRPr="0019589B">
        <w:rPr>
          <w:rFonts w:ascii="Palatino Linotype" w:eastAsia="Palatino Linotype" w:hAnsi="Palatino Linotype" w:cs="Palatino Linotype"/>
          <w:color w:val="000000"/>
        </w:rPr>
        <w:t xml:space="preserve">El artículo 36 de la Constitución Política de los Estados Unidos Mexicanos, dispone la obligación de los </w:t>
      </w:r>
      <w:r w:rsidRPr="0019589B">
        <w:rPr>
          <w:rFonts w:ascii="Palatino Linotype" w:eastAsia="Palatino Linotype" w:hAnsi="Palatino Linotype" w:cs="Palatino Linotype"/>
        </w:rPr>
        <w:t>ciudadanos</w:t>
      </w:r>
      <w:r w:rsidRPr="0019589B">
        <w:rPr>
          <w:rFonts w:ascii="Palatino Linotype" w:eastAsia="Palatino Linotype" w:hAnsi="Palatino Linotype" w:cs="Palatino Linotype"/>
          <w:color w:val="000000"/>
        </w:rPr>
        <w:t xml:space="preserve"> de inscribirse en el Registro Nacional de Ciudadanos. </w:t>
      </w:r>
    </w:p>
    <w:p w14:paraId="36DD9F60" w14:textId="77777777" w:rsidR="00882ED4" w:rsidRPr="0019589B" w:rsidRDefault="00882ED4">
      <w:pPr>
        <w:spacing w:line="360" w:lineRule="auto"/>
        <w:jc w:val="both"/>
        <w:rPr>
          <w:rFonts w:ascii="Palatino Linotype" w:eastAsia="Palatino Linotype" w:hAnsi="Palatino Linotype" w:cs="Palatino Linotype"/>
          <w:color w:val="000000"/>
        </w:rPr>
      </w:pPr>
    </w:p>
    <w:p w14:paraId="6F37E44A"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color w:val="000000"/>
        </w:rPr>
      </w:pPr>
      <w:r w:rsidRPr="0019589B">
        <w:rPr>
          <w:rFonts w:ascii="Palatino Linotype" w:eastAsia="Palatino Linotype" w:hAnsi="Palatino Linotype" w:cs="Palatino Linotype"/>
          <w:color w:val="000000"/>
        </w:rPr>
        <w:t>El artículo 85 de la Ley General de Población, prevé que corresponde a la Secretaría de Gobernación el registro y acreditación de la identidad de todas las personas residentes en el país y de los nacionales que residan en el extranjero.</w:t>
      </w:r>
    </w:p>
    <w:p w14:paraId="4E3DD07C" w14:textId="77777777" w:rsidR="00882ED4" w:rsidRPr="0019589B" w:rsidRDefault="00882ED4">
      <w:pPr>
        <w:spacing w:line="360" w:lineRule="auto"/>
        <w:jc w:val="both"/>
        <w:rPr>
          <w:rFonts w:ascii="Palatino Linotype" w:eastAsia="Palatino Linotype" w:hAnsi="Palatino Linotype" w:cs="Palatino Linotype"/>
          <w:color w:val="000000"/>
        </w:rPr>
      </w:pPr>
    </w:p>
    <w:p w14:paraId="34740A93"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color w:val="000000"/>
        </w:rPr>
      </w:pPr>
      <w:r w:rsidRPr="0019589B">
        <w:rPr>
          <w:rFonts w:ascii="Palatino Linotype" w:eastAsia="Palatino Linotype" w:hAnsi="Palatino Linotype" w:cs="Palatino Linotype"/>
          <w:color w:val="000000"/>
        </w:rPr>
        <w:t xml:space="preserve">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w:t>
      </w:r>
      <w:r w:rsidRPr="0019589B">
        <w:rPr>
          <w:rFonts w:ascii="Palatino Linotype" w:eastAsia="Palatino Linotype" w:hAnsi="Palatino Linotype" w:cs="Palatino Linotype"/>
        </w:rPr>
        <w:t>residentes</w:t>
      </w:r>
      <w:r w:rsidRPr="0019589B">
        <w:rPr>
          <w:rFonts w:ascii="Palatino Linotype" w:eastAsia="Palatino Linotype" w:hAnsi="Palatino Linotype" w:cs="Palatino Linotype"/>
          <w:color w:val="000000"/>
        </w:rPr>
        <w:t xml:space="preserve"> en el país, así como a los mexicanos que residan en el extranjero.</w:t>
      </w:r>
    </w:p>
    <w:p w14:paraId="62C687F6" w14:textId="77777777" w:rsidR="00882ED4" w:rsidRPr="0019589B" w:rsidRDefault="00882ED4">
      <w:pPr>
        <w:spacing w:line="360" w:lineRule="auto"/>
        <w:jc w:val="both"/>
        <w:rPr>
          <w:rFonts w:ascii="Palatino Linotype" w:eastAsia="Palatino Linotype" w:hAnsi="Palatino Linotype" w:cs="Palatino Linotype"/>
          <w:b/>
          <w:bCs/>
          <w:color w:val="000000"/>
        </w:rPr>
      </w:pPr>
    </w:p>
    <w:p w14:paraId="755ACB0B"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color w:val="000000"/>
        </w:rPr>
      </w:pPr>
      <w:r w:rsidRPr="0019589B">
        <w:rPr>
          <w:rFonts w:ascii="Palatino Linotype" w:eastAsia="Palatino Linotype" w:hAnsi="Palatino Linotype" w:cs="Palatino Linotype"/>
          <w:color w:val="000000"/>
        </w:rPr>
        <w:t xml:space="preserve">De conformidad con lo precisado por la propia Secretaría de Gobernación en la dirección </w:t>
      </w:r>
      <w:hyperlink r:id="rId13">
        <w:r w:rsidRPr="0019589B">
          <w:rPr>
            <w:rFonts w:ascii="Palatino Linotype" w:eastAsia="Palatino Linotype" w:hAnsi="Palatino Linotype" w:cs="Palatino Linotype"/>
            <w:color w:val="0563C1"/>
            <w:u w:val="single"/>
          </w:rPr>
          <w:t>https://consultas.curp.gob.mx/CurpSP/html/informacionecurpPS.html</w:t>
        </w:r>
      </w:hyperlink>
      <w:r w:rsidRPr="0019589B">
        <w:rPr>
          <w:rFonts w:ascii="Palatino Linotype" w:eastAsia="Palatino Linotype" w:hAnsi="Palatino Linotype" w:cs="Palatino Linotype"/>
          <w:color w:val="000000"/>
        </w:rPr>
        <w:t xml:space="preserve">, la Clave Única del Registro de Población  </w:t>
      </w:r>
      <w:r w:rsidRPr="0019589B">
        <w:rPr>
          <w:rFonts w:ascii="Palatino Linotype" w:eastAsia="Palatino Linotype" w:hAnsi="Palatino Linotype" w:cs="Palatino Linotype"/>
        </w:rPr>
        <w:t>CURP</w:t>
      </w:r>
      <w:r w:rsidRPr="0019589B">
        <w:rPr>
          <w:rFonts w:ascii="Palatino Linotype" w:eastAsia="Palatino Linotype" w:hAnsi="Palatino Linotype" w:cs="Palatino Linotype"/>
          <w:color w:val="000000"/>
        </w:rPr>
        <w:t xml:space="preserve">-, es un instrumento de registro que se asigna a todas las personas que viven en el territorio nacional, así como a los mexicanos que residen en el extranjero y se compone de dieciocho elementos, representados por letras y números, que </w:t>
      </w:r>
      <w:r w:rsidRPr="0019589B">
        <w:rPr>
          <w:rFonts w:ascii="Palatino Linotype" w:eastAsia="Palatino Linotype" w:hAnsi="Palatino Linotype" w:cs="Palatino Linotype"/>
          <w:b/>
          <w:bCs/>
          <w:color w:val="000000"/>
        </w:rPr>
        <w:t xml:space="preserve">se generan a partir de los datos contenidos en el documento probatorio de la identidad del interesado </w:t>
      </w:r>
      <w:r w:rsidRPr="0019589B">
        <w:rPr>
          <w:rFonts w:ascii="Palatino Linotype" w:eastAsia="Palatino Linotype" w:hAnsi="Palatino Linotype" w:cs="Palatino Linotype"/>
          <w:color w:val="000000"/>
        </w:rPr>
        <w:t>(acta de nacimiento, carta de naturalización o documento migratorio) de la siguiente forma:</w:t>
      </w:r>
    </w:p>
    <w:p w14:paraId="3E77F896" w14:textId="77777777" w:rsidR="00882ED4" w:rsidRPr="0019589B" w:rsidRDefault="00104B91">
      <w:pPr>
        <w:spacing w:line="360" w:lineRule="auto"/>
        <w:jc w:val="both"/>
        <w:rPr>
          <w:rFonts w:ascii="Palatino Linotype" w:eastAsia="Palatino Linotype" w:hAnsi="Palatino Linotype" w:cs="Palatino Linotype"/>
          <w:color w:val="000000"/>
        </w:rPr>
      </w:pPr>
      <w:r w:rsidRPr="0019589B">
        <w:rPr>
          <w:rFonts w:ascii="Palatino Linotype" w:eastAsia="Palatino Linotype" w:hAnsi="Palatino Linotype" w:cs="Palatino Linotype"/>
          <w:color w:val="000000"/>
        </w:rPr>
        <w:t xml:space="preserve"> • El primero y segundo apellidos, así como al nombre de pila.</w:t>
      </w:r>
    </w:p>
    <w:p w14:paraId="1B886690" w14:textId="77777777" w:rsidR="00882ED4" w:rsidRPr="0019589B" w:rsidRDefault="00104B91">
      <w:pPr>
        <w:spacing w:line="360" w:lineRule="auto"/>
        <w:jc w:val="both"/>
        <w:rPr>
          <w:rFonts w:ascii="Palatino Linotype" w:eastAsia="Palatino Linotype" w:hAnsi="Palatino Linotype" w:cs="Palatino Linotype"/>
          <w:color w:val="000000"/>
        </w:rPr>
      </w:pPr>
      <w:r w:rsidRPr="0019589B">
        <w:rPr>
          <w:rFonts w:ascii="Palatino Linotype" w:eastAsia="Palatino Linotype" w:hAnsi="Palatino Linotype" w:cs="Palatino Linotype"/>
          <w:color w:val="000000"/>
        </w:rPr>
        <w:t xml:space="preserve"> • La fecha de nacimiento.</w:t>
      </w:r>
    </w:p>
    <w:p w14:paraId="5AD37482" w14:textId="77777777" w:rsidR="00882ED4" w:rsidRPr="0019589B" w:rsidRDefault="00104B91">
      <w:pPr>
        <w:spacing w:line="360" w:lineRule="auto"/>
        <w:jc w:val="both"/>
        <w:rPr>
          <w:rFonts w:ascii="Palatino Linotype" w:eastAsia="Palatino Linotype" w:hAnsi="Palatino Linotype" w:cs="Palatino Linotype"/>
          <w:color w:val="000000"/>
        </w:rPr>
      </w:pPr>
      <w:r w:rsidRPr="0019589B">
        <w:rPr>
          <w:rFonts w:ascii="Palatino Linotype" w:eastAsia="Palatino Linotype" w:hAnsi="Palatino Linotype" w:cs="Palatino Linotype"/>
          <w:color w:val="000000"/>
        </w:rPr>
        <w:t xml:space="preserve"> • El sexo.</w:t>
      </w:r>
    </w:p>
    <w:p w14:paraId="7D298307" w14:textId="77777777" w:rsidR="00882ED4" w:rsidRPr="0019589B" w:rsidRDefault="00104B91">
      <w:pPr>
        <w:spacing w:line="360" w:lineRule="auto"/>
        <w:jc w:val="both"/>
        <w:rPr>
          <w:rFonts w:ascii="Palatino Linotype" w:eastAsia="Palatino Linotype" w:hAnsi="Palatino Linotype" w:cs="Palatino Linotype"/>
          <w:color w:val="000000"/>
        </w:rPr>
      </w:pPr>
      <w:r w:rsidRPr="0019589B">
        <w:rPr>
          <w:rFonts w:ascii="Palatino Linotype" w:eastAsia="Palatino Linotype" w:hAnsi="Palatino Linotype" w:cs="Palatino Linotype"/>
          <w:color w:val="000000"/>
        </w:rPr>
        <w:lastRenderedPageBreak/>
        <w:t xml:space="preserve"> • La entidad federativa de nacimiento.</w:t>
      </w:r>
    </w:p>
    <w:p w14:paraId="3C94A1A6" w14:textId="77777777" w:rsidR="00882ED4" w:rsidRPr="0019589B" w:rsidRDefault="00104B91">
      <w:pPr>
        <w:spacing w:line="360" w:lineRule="auto"/>
        <w:jc w:val="both"/>
        <w:rPr>
          <w:rFonts w:ascii="Palatino Linotype" w:eastAsia="Palatino Linotype" w:hAnsi="Palatino Linotype" w:cs="Palatino Linotype"/>
          <w:color w:val="000000"/>
        </w:rPr>
      </w:pPr>
      <w:r w:rsidRPr="0019589B">
        <w:rPr>
          <w:rFonts w:ascii="Palatino Linotype" w:eastAsia="Palatino Linotype" w:hAnsi="Palatino Linotype" w:cs="Palatino Linotype"/>
          <w:color w:val="000000"/>
        </w:rPr>
        <w:t>Los dos últimos elementos de la CURP evitan la duplicidad de la Clave y garantizan su correcta integración.</w:t>
      </w:r>
    </w:p>
    <w:p w14:paraId="2D0A2BC2" w14:textId="77777777" w:rsidR="00882ED4" w:rsidRPr="0019589B" w:rsidRDefault="00882ED4">
      <w:pPr>
        <w:spacing w:line="360" w:lineRule="auto"/>
        <w:jc w:val="both"/>
        <w:rPr>
          <w:rFonts w:ascii="Palatino Linotype" w:eastAsia="Palatino Linotype" w:hAnsi="Palatino Linotype" w:cs="Palatino Linotype"/>
          <w:color w:val="000000"/>
        </w:rPr>
      </w:pPr>
    </w:p>
    <w:p w14:paraId="7A3D6BC4"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color w:val="000000"/>
        </w:rPr>
      </w:pPr>
      <w:r w:rsidRPr="0019589B">
        <w:rPr>
          <w:rFonts w:ascii="Palatino Linotype" w:eastAsia="Palatino Linotype" w:hAnsi="Palatino Linotype" w:cs="Palatino Linotype"/>
          <w:color w:val="000000"/>
        </w:rPr>
        <w:t xml:space="preserve">Como se desprende de lo anterior, la CURP es un dato personal confidencial, ya que por sí sola brinda </w:t>
      </w:r>
      <w:r w:rsidRPr="0019589B">
        <w:rPr>
          <w:rFonts w:ascii="Palatino Linotype" w:eastAsia="Palatino Linotype" w:hAnsi="Palatino Linotype" w:cs="Palatino Linotype"/>
        </w:rPr>
        <w:t>información</w:t>
      </w:r>
      <w:r w:rsidRPr="0019589B">
        <w:rPr>
          <w:rFonts w:ascii="Palatino Linotype" w:eastAsia="Palatino Linotype" w:hAnsi="Palatino Linotype" w:cs="Palatino Linotype"/>
          <w:color w:val="000000"/>
        </w:rPr>
        <w:t xml:space="preserve"> personal de su titular y lo hace identificado e identificable, motivo por el cual se aprueba su eliminación de las versiones públicas, por lo que se trata de un trámite administrativo requerido por la autoridad federal para hacer identificables a las personas.</w:t>
      </w:r>
    </w:p>
    <w:p w14:paraId="215C4A8C" w14:textId="77777777" w:rsidR="00882ED4" w:rsidRPr="0019589B" w:rsidRDefault="00882ED4">
      <w:pPr>
        <w:spacing w:line="360" w:lineRule="auto"/>
        <w:jc w:val="both"/>
        <w:rPr>
          <w:rFonts w:ascii="Palatino Linotype" w:eastAsia="Palatino Linotype" w:hAnsi="Palatino Linotype" w:cs="Palatino Linotype"/>
          <w:color w:val="000000"/>
        </w:rPr>
      </w:pPr>
    </w:p>
    <w:p w14:paraId="6CA49893"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color w:val="000000"/>
        </w:rPr>
      </w:pPr>
      <w:r w:rsidRPr="0019589B">
        <w:rPr>
          <w:rFonts w:ascii="Palatino Linotype" w:eastAsia="Palatino Linotype" w:hAnsi="Palatino Linotype" w:cs="Palatino Linotype"/>
          <w:color w:val="000000"/>
        </w:rPr>
        <w:t xml:space="preserve">Resulta </w:t>
      </w:r>
      <w:r w:rsidRPr="0019589B">
        <w:rPr>
          <w:rFonts w:ascii="Palatino Linotype" w:eastAsia="Palatino Linotype" w:hAnsi="Palatino Linotype" w:cs="Palatino Linotype"/>
        </w:rPr>
        <w:t>aplicable</w:t>
      </w:r>
      <w:r w:rsidRPr="0019589B">
        <w:rPr>
          <w:rFonts w:ascii="Palatino Linotype" w:eastAsia="Palatino Linotype" w:hAnsi="Palatino Linotype" w:cs="Palatino Linotype"/>
          <w:color w:val="000000"/>
        </w:rPr>
        <w:t xml:space="preserve"> en la especie, como argumento orientador, el Criterio 3/10, emitido por el INAI.</w:t>
      </w:r>
    </w:p>
    <w:p w14:paraId="017E36B1" w14:textId="77777777" w:rsidR="00882ED4" w:rsidRPr="0019589B" w:rsidRDefault="00882ED4">
      <w:pPr>
        <w:spacing w:line="360" w:lineRule="auto"/>
        <w:jc w:val="both"/>
        <w:rPr>
          <w:rFonts w:ascii="Palatino Linotype" w:eastAsia="Palatino Linotype" w:hAnsi="Palatino Linotype" w:cs="Palatino Linotype"/>
          <w:color w:val="000000"/>
        </w:rPr>
      </w:pPr>
    </w:p>
    <w:p w14:paraId="6204DE5E" w14:textId="77777777" w:rsidR="00882ED4" w:rsidRPr="0019589B" w:rsidRDefault="00104B91">
      <w:pPr>
        <w:ind w:left="1134" w:right="900"/>
        <w:jc w:val="both"/>
        <w:rPr>
          <w:rFonts w:ascii="Palatino Linotype" w:eastAsia="Palatino Linotype" w:hAnsi="Palatino Linotype" w:cs="Palatino Linotype"/>
          <w:i/>
          <w:iCs/>
          <w:color w:val="000000"/>
        </w:rPr>
      </w:pPr>
      <w:r w:rsidRPr="0019589B">
        <w:rPr>
          <w:rFonts w:ascii="Palatino Linotype" w:eastAsia="Palatino Linotype" w:hAnsi="Palatino Linotype" w:cs="Palatino Linotype"/>
          <w:b/>
          <w:bCs/>
          <w:i/>
          <w:iCs/>
          <w:color w:val="000000"/>
        </w:rPr>
        <w:t xml:space="preserve">Clave Única de Registro de Población (CURP) es un dato personal confidencial. </w:t>
      </w:r>
      <w:r w:rsidRPr="0019589B">
        <w:rPr>
          <w:rFonts w:ascii="Palatino Linotype" w:eastAsia="Palatino Linotype" w:hAnsi="Palatino Linotype" w:cs="Palatino Linotype"/>
          <w:i/>
          <w:iCs/>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6FD3B395" w14:textId="77777777" w:rsidR="00882ED4" w:rsidRPr="0019589B" w:rsidRDefault="00882ED4">
      <w:pPr>
        <w:ind w:left="1134" w:right="900"/>
        <w:jc w:val="both"/>
        <w:rPr>
          <w:rFonts w:ascii="Palatino Linotype" w:eastAsia="Palatino Linotype" w:hAnsi="Palatino Linotype" w:cs="Palatino Linotype"/>
          <w:color w:val="000000"/>
        </w:rPr>
      </w:pPr>
    </w:p>
    <w:p w14:paraId="279D54F7"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color w:val="000000"/>
        </w:rPr>
      </w:pPr>
      <w:r w:rsidRPr="0019589B">
        <w:rPr>
          <w:rFonts w:ascii="Palatino Linotype" w:eastAsia="Palatino Linotype" w:hAnsi="Palatino Linotype" w:cs="Palatino Linotype"/>
          <w:color w:val="000000"/>
        </w:rPr>
        <w:lastRenderedPageBreak/>
        <w:t xml:space="preserve">De acuerdo con lo anterior, se la clave CURP, es un dato personal confidencial, en términos del artículo 143, </w:t>
      </w:r>
      <w:r w:rsidRPr="0019589B">
        <w:rPr>
          <w:rFonts w:ascii="Palatino Linotype" w:eastAsia="Palatino Linotype" w:hAnsi="Palatino Linotype" w:cs="Palatino Linotype"/>
        </w:rPr>
        <w:t>fracción</w:t>
      </w:r>
      <w:r w:rsidRPr="0019589B">
        <w:rPr>
          <w:rFonts w:ascii="Palatino Linotype" w:eastAsia="Palatino Linotype" w:hAnsi="Palatino Linotype" w:cs="Palatino Linotype"/>
          <w:color w:val="000000"/>
        </w:rPr>
        <w:t xml:space="preserve"> I, de la Ley de Transparencia y Acceso a la Información Pública del Estado de México y Municipios.</w:t>
      </w:r>
    </w:p>
    <w:p w14:paraId="59D148B1" w14:textId="77777777" w:rsidR="00882ED4" w:rsidRPr="0019589B" w:rsidRDefault="00882ED4">
      <w:pPr>
        <w:pBdr>
          <w:top w:val="nil"/>
          <w:left w:val="nil"/>
          <w:bottom w:val="nil"/>
          <w:right w:val="nil"/>
          <w:between w:val="nil"/>
        </w:pBdr>
        <w:ind w:left="720"/>
        <w:rPr>
          <w:rFonts w:ascii="Palatino Linotype" w:eastAsia="Palatino Linotype" w:hAnsi="Palatino Linotype" w:cs="Palatino Linotype"/>
          <w:color w:val="000000"/>
        </w:rPr>
      </w:pPr>
    </w:p>
    <w:p w14:paraId="4CDE9AA6" w14:textId="77777777" w:rsidR="00882ED4" w:rsidRPr="0019589B" w:rsidRDefault="00104B91">
      <w:pPr>
        <w:spacing w:line="360" w:lineRule="auto"/>
        <w:jc w:val="both"/>
        <w:rPr>
          <w:rFonts w:ascii="Palatino Linotype" w:eastAsia="Palatino Linotype" w:hAnsi="Palatino Linotype" w:cs="Palatino Linotype"/>
        </w:rPr>
      </w:pPr>
      <w:r w:rsidRPr="0019589B">
        <w:rPr>
          <w:rFonts w:ascii="Palatino Linotype" w:eastAsia="Palatino Linotype" w:hAnsi="Palatino Linotype" w:cs="Palatino Linotype"/>
          <w:b/>
          <w:bCs/>
        </w:rPr>
        <w:t>Teléfono y celular particular.</w:t>
      </w:r>
    </w:p>
    <w:p w14:paraId="27DC3023"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rPr>
      </w:pPr>
      <w:r w:rsidRPr="0019589B">
        <w:rPr>
          <w:rFonts w:ascii="Palatino Linotype" w:eastAsia="Palatino Linotype" w:hAnsi="Palatino Linotype" w:cs="Palatino Linotype"/>
        </w:rPr>
        <w:t xml:space="preserve">El número asignado a un teléfono particular o celular permite localizar a una persona física identificada o identificable, ya sea a través de un dispositivo móvil o bien, en un lugar como el domicilio. </w:t>
      </w:r>
    </w:p>
    <w:p w14:paraId="452F6663" w14:textId="77777777" w:rsidR="00882ED4" w:rsidRPr="0019589B" w:rsidRDefault="00882ED4">
      <w:pPr>
        <w:spacing w:line="360" w:lineRule="auto"/>
        <w:ind w:right="1"/>
        <w:jc w:val="both"/>
        <w:rPr>
          <w:rFonts w:ascii="Palatino Linotype" w:eastAsia="Palatino Linotype" w:hAnsi="Palatino Linotype" w:cs="Palatino Linotype"/>
        </w:rPr>
      </w:pPr>
    </w:p>
    <w:p w14:paraId="4677BC3B"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rPr>
      </w:pPr>
      <w:r w:rsidRPr="0019589B">
        <w:rPr>
          <w:rFonts w:ascii="Palatino Linotype" w:eastAsia="Palatino Linotype" w:hAnsi="Palatino Linotype" w:cs="Palatino Linotype"/>
        </w:rPr>
        <w:t>En tales consideraciones, dicho dato personal es susceptible de ser clasificado como confidencial, con fundamento en el artículo 143, fracción I de la Ley de Transparencia y Acceso a la Información Pública.</w:t>
      </w:r>
    </w:p>
    <w:p w14:paraId="27E4F9EA" w14:textId="77777777" w:rsidR="00882ED4" w:rsidRPr="0019589B" w:rsidRDefault="00882ED4">
      <w:pPr>
        <w:spacing w:line="360" w:lineRule="auto"/>
        <w:ind w:right="1"/>
        <w:jc w:val="both"/>
        <w:rPr>
          <w:rFonts w:ascii="Palatino Linotype" w:eastAsia="Palatino Linotype" w:hAnsi="Palatino Linotype" w:cs="Palatino Linotype"/>
        </w:rPr>
      </w:pPr>
    </w:p>
    <w:p w14:paraId="16544C5E" w14:textId="77777777" w:rsidR="00882ED4" w:rsidRPr="0019589B" w:rsidRDefault="00104B91">
      <w:pPr>
        <w:keepNext/>
        <w:keepLines/>
        <w:spacing w:after="160" w:line="360" w:lineRule="auto"/>
        <w:ind w:right="-787"/>
        <w:rPr>
          <w:rFonts w:ascii="Palatino Linotype" w:eastAsia="Palatino Linotype" w:hAnsi="Palatino Linotype" w:cs="Palatino Linotype"/>
          <w:b/>
          <w:bCs/>
          <w:color w:val="000000"/>
        </w:rPr>
      </w:pPr>
      <w:r w:rsidRPr="0019589B">
        <w:rPr>
          <w:rFonts w:ascii="Palatino Linotype" w:eastAsia="Palatino Linotype" w:hAnsi="Palatino Linotype" w:cs="Palatino Linotype"/>
          <w:b/>
          <w:bCs/>
          <w:color w:val="000000"/>
        </w:rPr>
        <w:t>QUINTO. De la versión pública.</w:t>
      </w:r>
    </w:p>
    <w:p w14:paraId="3B027B21" w14:textId="77777777" w:rsidR="00882ED4" w:rsidRPr="0019589B" w:rsidRDefault="00104B91">
      <w:pPr>
        <w:keepNext/>
        <w:keepLines/>
        <w:numPr>
          <w:ilvl w:val="0"/>
          <w:numId w:val="3"/>
        </w:numPr>
        <w:tabs>
          <w:tab w:val="left" w:pos="284"/>
        </w:tabs>
        <w:spacing w:after="160" w:line="360" w:lineRule="auto"/>
        <w:ind w:left="0" w:right="-787" w:firstLine="0"/>
        <w:rPr>
          <w:rFonts w:ascii="Palatino Linotype" w:eastAsia="Palatino Linotype" w:hAnsi="Palatino Linotype" w:cs="Palatino Linotype"/>
          <w:b/>
          <w:bCs/>
          <w:color w:val="000000"/>
        </w:rPr>
      </w:pPr>
      <w:r w:rsidRPr="0019589B">
        <w:rPr>
          <w:rFonts w:ascii="Palatino Linotype" w:eastAsia="Palatino Linotype" w:hAnsi="Palatino Linotype" w:cs="Palatino Linotype"/>
          <w:b/>
          <w:bCs/>
          <w:color w:val="000000"/>
        </w:rPr>
        <w:t xml:space="preserve">Nociones generales. </w:t>
      </w:r>
    </w:p>
    <w:p w14:paraId="693A77AE"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color w:val="000000"/>
        </w:rPr>
      </w:pPr>
      <w:r w:rsidRPr="0019589B">
        <w:rPr>
          <w:rFonts w:ascii="Palatino Linotype" w:eastAsia="Palatino Linotype" w:hAnsi="Palatino Linotype" w:cs="Palatino Linotype"/>
          <w:color w:val="000000"/>
        </w:rPr>
        <w:t xml:space="preserve">Debe </w:t>
      </w:r>
      <w:r w:rsidRPr="0019589B">
        <w:rPr>
          <w:rFonts w:ascii="Palatino Linotype" w:eastAsia="Palatino Linotype" w:hAnsi="Palatino Linotype" w:cs="Palatino Linotype"/>
        </w:rPr>
        <w:t>destacarse</w:t>
      </w:r>
      <w:r w:rsidRPr="0019589B">
        <w:rPr>
          <w:rFonts w:ascii="Palatino Linotype" w:eastAsia="Palatino Linotype" w:hAnsi="Palatino Linotype" w:cs="Palatino Linotype"/>
          <w:color w:val="000000"/>
        </w:rPr>
        <w:t xml:space="preserve">, que debido a la información solicitada por el </w:t>
      </w:r>
      <w:r w:rsidRPr="0019589B">
        <w:rPr>
          <w:rFonts w:ascii="Palatino Linotype" w:eastAsia="Palatino Linotype" w:hAnsi="Palatino Linotype" w:cs="Palatino Linotype"/>
          <w:b/>
          <w:bCs/>
          <w:color w:val="000000"/>
        </w:rPr>
        <w:t xml:space="preserve">RECURRENTE, pueden obrar </w:t>
      </w:r>
      <w:r w:rsidRPr="0019589B">
        <w:rPr>
          <w:rFonts w:ascii="Palatino Linotype" w:eastAsia="Palatino Linotype" w:hAnsi="Palatino Linotype" w:cs="Palatino Linotype"/>
          <w:color w:val="000000"/>
        </w:rPr>
        <w:t xml:space="preserve">datos personales susceptibles de protegerse, así como información susceptible de clasificarse como confidenciales,  por lo que el </w:t>
      </w:r>
      <w:r w:rsidRPr="0019589B">
        <w:rPr>
          <w:rFonts w:ascii="Palatino Linotype" w:eastAsia="Palatino Linotype" w:hAnsi="Palatino Linotype" w:cs="Palatino Linotype"/>
          <w:b/>
          <w:bCs/>
          <w:color w:val="000000"/>
        </w:rPr>
        <w:t xml:space="preserve">SUJETO OBLIGADO </w:t>
      </w:r>
      <w:r w:rsidRPr="0019589B">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14:paraId="030E2E20" w14:textId="77777777" w:rsidR="00882ED4" w:rsidRPr="0019589B" w:rsidRDefault="00882ED4">
      <w:pPr>
        <w:tabs>
          <w:tab w:val="left" w:pos="0"/>
          <w:tab w:val="left" w:pos="284"/>
        </w:tabs>
        <w:spacing w:line="360" w:lineRule="auto"/>
        <w:ind w:right="-787"/>
        <w:jc w:val="both"/>
        <w:rPr>
          <w:rFonts w:ascii="Palatino Linotype" w:eastAsia="Palatino Linotype" w:hAnsi="Palatino Linotype" w:cs="Palatino Linotype"/>
          <w:highlight w:val="yellow"/>
        </w:rPr>
      </w:pPr>
    </w:p>
    <w:p w14:paraId="520C21EB"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color w:val="000000"/>
        </w:rPr>
      </w:pPr>
      <w:r w:rsidRPr="0019589B">
        <w:rPr>
          <w:rFonts w:ascii="Palatino Linotype" w:eastAsia="Palatino Linotype" w:hAnsi="Palatino Linotype" w:cs="Palatino Linotype"/>
          <w:color w:val="000000"/>
        </w:rPr>
        <w:t>No pasa desapercibido para este Órgano Garante que los sujetos obligados</w:t>
      </w:r>
      <w:r w:rsidRPr="0019589B">
        <w:rPr>
          <w:rFonts w:ascii="Palatino Linotype" w:eastAsia="Palatino Linotype" w:hAnsi="Palatino Linotype" w:cs="Palatino Linotype"/>
          <w:b/>
          <w:bCs/>
          <w:color w:val="000000"/>
        </w:rPr>
        <w:t xml:space="preserve"> </w:t>
      </w:r>
      <w:r w:rsidRPr="0019589B">
        <w:rPr>
          <w:rFonts w:ascii="Palatino Linotype" w:eastAsia="Palatino Linotype" w:hAnsi="Palatino Linotype" w:cs="Palatino Linotype"/>
          <w:color w:val="000000"/>
        </w:rPr>
        <w:t xml:space="preserve">serán responsables de los datos personales en su posesión y que, en caso de localizarse datos concernientes a terceros, éstos no podrán difundir, distribuir o comercializar los datos </w:t>
      </w:r>
      <w:r w:rsidRPr="0019589B">
        <w:rPr>
          <w:rFonts w:ascii="Palatino Linotype" w:eastAsia="Palatino Linotype" w:hAnsi="Palatino Linotype" w:cs="Palatino Linotype"/>
          <w:color w:val="000000"/>
        </w:rPr>
        <w:lastRenderedPageBreak/>
        <w:t xml:space="preserve">personales.  Cabe destacar que, para la realización de la </w:t>
      </w:r>
      <w:r w:rsidRPr="0019589B">
        <w:rPr>
          <w:rFonts w:ascii="Palatino Linotype" w:eastAsia="Palatino Linotype" w:hAnsi="Palatino Linotype" w:cs="Palatino Linotype"/>
        </w:rPr>
        <w:t>clasificación</w:t>
      </w:r>
      <w:r w:rsidRPr="0019589B">
        <w:rPr>
          <w:rFonts w:ascii="Palatino Linotype" w:eastAsia="Palatino Linotype" w:hAnsi="Palatino Linotype" w:cs="Palatino Linotype"/>
          <w:color w:val="000000"/>
        </w:rPr>
        <w:t xml:space="preserve"> de la información, se deben seguir una serie de pasos y procedimientos, por lo que es menester reiterar los mismos:</w:t>
      </w:r>
    </w:p>
    <w:p w14:paraId="367E193A" w14:textId="77777777" w:rsidR="00882ED4" w:rsidRPr="0019589B" w:rsidRDefault="00882ED4">
      <w:pPr>
        <w:tabs>
          <w:tab w:val="left" w:pos="284"/>
        </w:tabs>
        <w:spacing w:after="160" w:line="360" w:lineRule="auto"/>
        <w:ind w:right="-787"/>
        <w:jc w:val="both"/>
        <w:rPr>
          <w:rFonts w:ascii="Palatino Linotype" w:eastAsia="Palatino Linotype" w:hAnsi="Palatino Linotype" w:cs="Palatino Linotype"/>
          <w:color w:val="000000"/>
        </w:rPr>
      </w:pPr>
    </w:p>
    <w:tbl>
      <w:tblPr>
        <w:tblStyle w:val="a7"/>
        <w:tblW w:w="9615"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05"/>
        <w:gridCol w:w="6810"/>
      </w:tblGrid>
      <w:tr w:rsidR="00882ED4" w:rsidRPr="0019589B" w14:paraId="5348DE80" w14:textId="77777777">
        <w:tc>
          <w:tcPr>
            <w:tcW w:w="2805" w:type="dxa"/>
          </w:tcPr>
          <w:p w14:paraId="1E9AA349" w14:textId="77777777" w:rsidR="00882ED4" w:rsidRPr="0019589B" w:rsidRDefault="00104B91">
            <w:pPr>
              <w:tabs>
                <w:tab w:val="left" w:pos="284"/>
              </w:tabs>
              <w:spacing w:line="360" w:lineRule="auto"/>
              <w:ind w:right="35"/>
              <w:rPr>
                <w:rFonts w:ascii="Palatino Linotype" w:eastAsia="Palatino Linotype" w:hAnsi="Palatino Linotype" w:cs="Palatino Linotype"/>
              </w:rPr>
            </w:pPr>
            <w:r w:rsidRPr="0019589B">
              <w:rPr>
                <w:rFonts w:ascii="Palatino Linotype" w:eastAsia="Palatino Linotype" w:hAnsi="Palatino Linotype" w:cs="Palatino Linotype"/>
              </w:rPr>
              <w:t>a) Requisitos previos.</w:t>
            </w:r>
          </w:p>
        </w:tc>
        <w:tc>
          <w:tcPr>
            <w:tcW w:w="6810" w:type="dxa"/>
          </w:tcPr>
          <w:p w14:paraId="2D76D980" w14:textId="77777777" w:rsidR="00882ED4" w:rsidRPr="0019589B" w:rsidRDefault="00104B91">
            <w:pPr>
              <w:tabs>
                <w:tab w:val="left" w:pos="284"/>
              </w:tabs>
              <w:spacing w:line="360" w:lineRule="auto"/>
              <w:ind w:right="35"/>
              <w:jc w:val="both"/>
              <w:rPr>
                <w:rFonts w:ascii="Palatino Linotype" w:eastAsia="Palatino Linotype" w:hAnsi="Palatino Linotype" w:cs="Palatino Linotype"/>
                <w:color w:val="000000"/>
              </w:rPr>
            </w:pPr>
            <w:r w:rsidRPr="0019589B">
              <w:rPr>
                <w:rFonts w:ascii="Palatino Linotype" w:eastAsia="Palatino Linotype" w:hAnsi="Palatino Linotype" w:cs="Palatino Linotype"/>
                <w:color w:val="000000"/>
              </w:rPr>
              <w:t xml:space="preserve">Los artículos 100 y 122 de la Ley Estatal y de la Ley General vigente a la fecha de la solicitud, respectivamente, señalan que si los Sujetos Obligados determinan que la información actualiza alguno de los supuestos de clasificación, es deber de los titulares de las áreas proponer su clasificación y no del Comité de Transparencia. </w:t>
            </w:r>
          </w:p>
          <w:p w14:paraId="4382BCE5" w14:textId="77777777" w:rsidR="00882ED4" w:rsidRPr="0019589B" w:rsidRDefault="00104B91">
            <w:pPr>
              <w:tabs>
                <w:tab w:val="left" w:pos="284"/>
              </w:tabs>
              <w:spacing w:line="360" w:lineRule="auto"/>
              <w:ind w:right="35"/>
              <w:jc w:val="both"/>
              <w:rPr>
                <w:rFonts w:ascii="Palatino Linotype" w:eastAsia="Palatino Linotype" w:hAnsi="Palatino Linotype" w:cs="Palatino Linotype"/>
                <w:color w:val="000000"/>
              </w:rPr>
            </w:pPr>
            <w:r w:rsidRPr="0019589B">
              <w:rPr>
                <w:rFonts w:ascii="Palatino Linotype" w:eastAsia="Palatino Linotype" w:hAnsi="Palatino Linotype" w:cs="Palatino Linotype"/>
                <w:color w:val="000000"/>
              </w:rPr>
              <w:t>Al hacerlo tienen que precisar de qué información se trata, señalando el supuesto de clasificación (confidencialidad o reserva).</w:t>
            </w:r>
          </w:p>
          <w:p w14:paraId="09957C47" w14:textId="77777777" w:rsidR="00882ED4" w:rsidRPr="0019589B" w:rsidRDefault="00104B91">
            <w:pPr>
              <w:tabs>
                <w:tab w:val="left" w:pos="284"/>
              </w:tabs>
              <w:spacing w:line="360" w:lineRule="auto"/>
              <w:ind w:right="35"/>
              <w:jc w:val="both"/>
              <w:rPr>
                <w:rFonts w:ascii="Palatino Linotype" w:eastAsia="Palatino Linotype" w:hAnsi="Palatino Linotype" w:cs="Palatino Linotype"/>
                <w:color w:val="000000"/>
              </w:rPr>
            </w:pPr>
            <w:r w:rsidRPr="0019589B">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14:paraId="46CD7686" w14:textId="77777777" w:rsidR="00882ED4" w:rsidRPr="0019589B" w:rsidRDefault="00104B91">
            <w:pPr>
              <w:tabs>
                <w:tab w:val="left" w:pos="284"/>
              </w:tabs>
              <w:spacing w:line="360" w:lineRule="auto"/>
              <w:ind w:right="35"/>
              <w:jc w:val="both"/>
              <w:rPr>
                <w:rFonts w:ascii="Palatino Linotype" w:eastAsia="Palatino Linotype" w:hAnsi="Palatino Linotype" w:cs="Palatino Linotype"/>
              </w:rPr>
            </w:pPr>
            <w:r w:rsidRPr="0019589B">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19589B">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19589B">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tc>
      </w:tr>
      <w:tr w:rsidR="00882ED4" w:rsidRPr="0019589B" w14:paraId="1537B1AF" w14:textId="77777777">
        <w:tc>
          <w:tcPr>
            <w:tcW w:w="2805" w:type="dxa"/>
          </w:tcPr>
          <w:p w14:paraId="2D8CBCF4" w14:textId="77777777" w:rsidR="00882ED4" w:rsidRPr="0019589B" w:rsidRDefault="00104B91">
            <w:pPr>
              <w:tabs>
                <w:tab w:val="left" w:pos="284"/>
              </w:tabs>
              <w:spacing w:line="360" w:lineRule="auto"/>
              <w:ind w:right="35"/>
              <w:rPr>
                <w:rFonts w:ascii="Palatino Linotype" w:eastAsia="Palatino Linotype" w:hAnsi="Palatino Linotype" w:cs="Palatino Linotype"/>
              </w:rPr>
            </w:pPr>
            <w:r w:rsidRPr="0019589B">
              <w:rPr>
                <w:rFonts w:ascii="Palatino Linotype" w:eastAsia="Palatino Linotype" w:hAnsi="Palatino Linotype" w:cs="Palatino Linotype"/>
              </w:rPr>
              <w:lastRenderedPageBreak/>
              <w:t>b) Supuestos de clasificación.</w:t>
            </w:r>
          </w:p>
        </w:tc>
        <w:tc>
          <w:tcPr>
            <w:tcW w:w="6810" w:type="dxa"/>
          </w:tcPr>
          <w:p w14:paraId="0B399810" w14:textId="77777777" w:rsidR="00882ED4" w:rsidRPr="0019589B" w:rsidRDefault="00104B91">
            <w:pPr>
              <w:tabs>
                <w:tab w:val="left" w:pos="284"/>
              </w:tabs>
              <w:spacing w:line="360" w:lineRule="auto"/>
              <w:ind w:right="35"/>
              <w:jc w:val="both"/>
              <w:rPr>
                <w:rFonts w:ascii="Palatino Linotype" w:eastAsia="Palatino Linotype" w:hAnsi="Palatino Linotype" w:cs="Palatino Linotype"/>
                <w:color w:val="000000"/>
              </w:rPr>
            </w:pPr>
            <w:r w:rsidRPr="0019589B">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14:paraId="3B8B52DD" w14:textId="77777777" w:rsidR="00882ED4" w:rsidRPr="0019589B" w:rsidRDefault="00104B91">
            <w:pPr>
              <w:tabs>
                <w:tab w:val="left" w:pos="284"/>
              </w:tabs>
              <w:spacing w:line="360" w:lineRule="auto"/>
              <w:ind w:right="35"/>
              <w:jc w:val="both"/>
              <w:rPr>
                <w:rFonts w:ascii="Palatino Linotype" w:eastAsia="Palatino Linotype" w:hAnsi="Palatino Linotype" w:cs="Palatino Linotype"/>
                <w:color w:val="000000"/>
              </w:rPr>
            </w:pPr>
            <w:r w:rsidRPr="0019589B">
              <w:rPr>
                <w:rFonts w:ascii="Palatino Linotype" w:eastAsia="Palatino Linotype" w:hAnsi="Palatino Linotype" w:cs="Palatino Linotype"/>
                <w:color w:val="000000"/>
              </w:rPr>
              <w:t>Los artículos 116 y 143 de la Ley Estatal y de la Ley General vigente a la fecha de la solicitud, respectivamente, señalan los supuestos para que la información pueda ser clasificada como confidencial. Mientras que los artículos 105 y 130 de la Ley Estatal y de la Ley General vigente a la fecha de la solicitud,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6AF6B2D6" w14:textId="77777777" w:rsidR="00882ED4" w:rsidRPr="0019589B" w:rsidRDefault="00104B91">
            <w:pPr>
              <w:tabs>
                <w:tab w:val="left" w:pos="284"/>
              </w:tabs>
              <w:spacing w:line="360" w:lineRule="auto"/>
              <w:ind w:right="35"/>
              <w:jc w:val="both"/>
              <w:rPr>
                <w:rFonts w:ascii="Palatino Linotype" w:eastAsia="Palatino Linotype" w:hAnsi="Palatino Linotype" w:cs="Palatino Linotype"/>
              </w:rPr>
            </w:pPr>
            <w:r w:rsidRPr="0019589B">
              <w:rPr>
                <w:rFonts w:ascii="Palatino Linotype" w:eastAsia="Palatino Linotype" w:hAnsi="Palatino Linotype" w:cs="Palatino Linotype"/>
                <w:color w:val="000000"/>
              </w:rPr>
              <w:t xml:space="preserve">El </w:t>
            </w:r>
            <w:r w:rsidRPr="0019589B">
              <w:rPr>
                <w:rFonts w:ascii="Palatino Linotype" w:eastAsia="Palatino Linotype" w:hAnsi="Palatino Linotype" w:cs="Palatino Linotype"/>
                <w:b/>
                <w:bCs/>
                <w:color w:val="000000"/>
              </w:rPr>
              <w:t>Sujeto Obligado</w:t>
            </w:r>
            <w:r w:rsidRPr="0019589B">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882ED4" w:rsidRPr="0019589B" w14:paraId="6EFE8C99" w14:textId="77777777">
        <w:tc>
          <w:tcPr>
            <w:tcW w:w="2805" w:type="dxa"/>
          </w:tcPr>
          <w:p w14:paraId="14A83675" w14:textId="77777777" w:rsidR="00882ED4" w:rsidRPr="0019589B" w:rsidRDefault="00104B91">
            <w:pPr>
              <w:tabs>
                <w:tab w:val="left" w:pos="284"/>
              </w:tabs>
              <w:spacing w:line="360" w:lineRule="auto"/>
              <w:ind w:right="35"/>
              <w:rPr>
                <w:rFonts w:ascii="Palatino Linotype" w:eastAsia="Palatino Linotype" w:hAnsi="Palatino Linotype" w:cs="Palatino Linotype"/>
              </w:rPr>
            </w:pPr>
            <w:r w:rsidRPr="0019589B">
              <w:rPr>
                <w:rFonts w:ascii="Palatino Linotype" w:eastAsia="Palatino Linotype" w:hAnsi="Palatino Linotype" w:cs="Palatino Linotype"/>
              </w:rPr>
              <w:t>c) Formalidades para emitir el acuerdo de clasificación.</w:t>
            </w:r>
          </w:p>
        </w:tc>
        <w:tc>
          <w:tcPr>
            <w:tcW w:w="6810" w:type="dxa"/>
          </w:tcPr>
          <w:p w14:paraId="143DDC9B" w14:textId="77777777" w:rsidR="00882ED4" w:rsidRPr="0019589B" w:rsidRDefault="00104B91">
            <w:pPr>
              <w:tabs>
                <w:tab w:val="left" w:pos="284"/>
              </w:tabs>
              <w:spacing w:line="360" w:lineRule="auto"/>
              <w:ind w:right="35"/>
              <w:jc w:val="both"/>
              <w:rPr>
                <w:rFonts w:ascii="Palatino Linotype" w:eastAsia="Palatino Linotype" w:hAnsi="Palatino Linotype" w:cs="Palatino Linotype"/>
                <w:color w:val="000000"/>
              </w:rPr>
            </w:pPr>
            <w:r w:rsidRPr="0019589B">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14:paraId="2444DF55" w14:textId="77777777" w:rsidR="00882ED4" w:rsidRPr="0019589B" w:rsidRDefault="00104B91">
            <w:pPr>
              <w:tabs>
                <w:tab w:val="left" w:pos="284"/>
              </w:tabs>
              <w:spacing w:line="360" w:lineRule="auto"/>
              <w:ind w:right="35"/>
              <w:jc w:val="both"/>
              <w:rPr>
                <w:rFonts w:ascii="Palatino Linotype" w:eastAsia="Palatino Linotype" w:hAnsi="Palatino Linotype" w:cs="Palatino Linotype"/>
                <w:color w:val="000000"/>
              </w:rPr>
            </w:pPr>
            <w:r w:rsidRPr="0019589B">
              <w:rPr>
                <w:rFonts w:ascii="Palatino Linotype" w:eastAsia="Palatino Linotype" w:hAnsi="Palatino Linotype" w:cs="Palatino Linotype"/>
                <w:color w:val="000000"/>
              </w:rPr>
              <w:lastRenderedPageBreak/>
              <w:t xml:space="preserve">Es necesario que </w:t>
            </w:r>
            <w:r w:rsidRPr="0019589B">
              <w:rPr>
                <w:rFonts w:ascii="Palatino Linotype" w:eastAsia="Palatino Linotype" w:hAnsi="Palatino Linotype" w:cs="Palatino Linotype"/>
                <w:b/>
                <w:bCs/>
                <w:color w:val="000000"/>
                <w:u w:val="single"/>
              </w:rPr>
              <w:t>el acto reúna con los requisitos elementales</w:t>
            </w:r>
            <w:r w:rsidRPr="0019589B">
              <w:rPr>
                <w:rFonts w:ascii="Palatino Linotype" w:eastAsia="Palatino Linotype" w:hAnsi="Palatino Linotype" w:cs="Palatino Linotype"/>
                <w:color w:val="000000"/>
              </w:rPr>
              <w:t>, entre ellos, que la autoridad que va a emitir el acto de autoridad sea la legalmente facultada para ello.</w:t>
            </w:r>
          </w:p>
          <w:p w14:paraId="01387C20" w14:textId="77777777" w:rsidR="00882ED4" w:rsidRPr="0019589B" w:rsidRDefault="00104B91">
            <w:pPr>
              <w:tabs>
                <w:tab w:val="left" w:pos="284"/>
              </w:tabs>
              <w:spacing w:line="360" w:lineRule="auto"/>
              <w:ind w:right="35"/>
              <w:jc w:val="both"/>
              <w:rPr>
                <w:rFonts w:ascii="Palatino Linotype" w:eastAsia="Palatino Linotype" w:hAnsi="Palatino Linotype" w:cs="Palatino Linotype"/>
              </w:rPr>
            </w:pPr>
            <w:r w:rsidRPr="0019589B">
              <w:rPr>
                <w:rFonts w:ascii="Palatino Linotype" w:eastAsia="Palatino Linotype" w:hAnsi="Palatino Linotype" w:cs="Palatino Linotype"/>
                <w:color w:val="000000"/>
              </w:rPr>
              <w:t xml:space="preserve">La decisión de aprobar, modificar o revocar la clasificación deberá de asentarse en un documento que registre la determinación a la que se llegue después de un análisis minucioso a partir de lo propuesto por el Titular del I. </w:t>
            </w:r>
            <w:r w:rsidRPr="0019589B">
              <w:rPr>
                <w:rFonts w:ascii="Palatino Linotype" w:eastAsia="Palatino Linotype" w:hAnsi="Palatino Linotype" w:cs="Palatino Linotype"/>
              </w:rPr>
              <w:t>El área</w:t>
            </w:r>
            <w:r w:rsidRPr="0019589B">
              <w:rPr>
                <w:rFonts w:ascii="Palatino Linotype" w:eastAsia="Palatino Linotype" w:hAnsi="Palatino Linotype" w:cs="Palatino Linotype"/>
                <w:color w:val="000000"/>
              </w:rPr>
              <w:t xml:space="preserve">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882ED4" w:rsidRPr="0019589B" w14:paraId="78920BB8" w14:textId="77777777">
        <w:tc>
          <w:tcPr>
            <w:tcW w:w="2805" w:type="dxa"/>
          </w:tcPr>
          <w:p w14:paraId="3664B388" w14:textId="77777777" w:rsidR="00882ED4" w:rsidRPr="0019589B" w:rsidRDefault="00882ED4">
            <w:pPr>
              <w:tabs>
                <w:tab w:val="left" w:pos="284"/>
              </w:tabs>
              <w:spacing w:line="360" w:lineRule="auto"/>
              <w:ind w:right="35"/>
              <w:rPr>
                <w:rFonts w:ascii="Palatino Linotype" w:eastAsia="Palatino Linotype" w:hAnsi="Palatino Linotype" w:cs="Palatino Linotype"/>
              </w:rPr>
            </w:pPr>
          </w:p>
          <w:p w14:paraId="504847A4" w14:textId="77777777" w:rsidR="00882ED4" w:rsidRPr="0019589B" w:rsidRDefault="00104B91">
            <w:pPr>
              <w:tabs>
                <w:tab w:val="left" w:pos="284"/>
              </w:tabs>
              <w:spacing w:line="360" w:lineRule="auto"/>
              <w:ind w:right="35"/>
              <w:jc w:val="both"/>
              <w:rPr>
                <w:rFonts w:ascii="Palatino Linotype" w:eastAsia="Palatino Linotype" w:hAnsi="Palatino Linotype" w:cs="Palatino Linotype"/>
              </w:rPr>
            </w:pPr>
            <w:r w:rsidRPr="0019589B">
              <w:rPr>
                <w:rFonts w:ascii="Palatino Linotype" w:eastAsia="Palatino Linotype" w:hAnsi="Palatino Linotype" w:cs="Palatino Linotype"/>
                <w:color w:val="000000"/>
              </w:rPr>
              <w:t xml:space="preserve">d) Requisitos de fondo del acuerdo de clasificación. </w:t>
            </w:r>
          </w:p>
        </w:tc>
        <w:tc>
          <w:tcPr>
            <w:tcW w:w="6810" w:type="dxa"/>
          </w:tcPr>
          <w:p w14:paraId="7FF1333E" w14:textId="77777777" w:rsidR="00882ED4" w:rsidRPr="0019589B" w:rsidRDefault="00104B91">
            <w:pPr>
              <w:tabs>
                <w:tab w:val="left" w:pos="284"/>
              </w:tabs>
              <w:spacing w:line="360" w:lineRule="auto"/>
              <w:ind w:right="35"/>
              <w:jc w:val="both"/>
              <w:rPr>
                <w:rFonts w:ascii="Palatino Linotype" w:eastAsia="Palatino Linotype" w:hAnsi="Palatino Linotype" w:cs="Palatino Linotype"/>
                <w:color w:val="000000"/>
              </w:rPr>
            </w:pPr>
            <w:r w:rsidRPr="0019589B">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19589B">
              <w:rPr>
                <w:rFonts w:ascii="Palatino Linotype" w:eastAsia="Palatino Linotype" w:hAnsi="Palatino Linotype" w:cs="Palatino Linotype"/>
                <w:b/>
                <w:bCs/>
                <w:color w:val="000000"/>
              </w:rPr>
              <w:t>Sujetos Obligados</w:t>
            </w:r>
            <w:r w:rsidRPr="0019589B">
              <w:rPr>
                <w:rFonts w:ascii="Palatino Linotype" w:eastAsia="Palatino Linotype" w:hAnsi="Palatino Linotype" w:cs="Palatino Linotype"/>
                <w:color w:val="000000"/>
              </w:rPr>
              <w:t xml:space="preserve">, por lo que deberán fundar y motivar debidamente la clasificación. </w:t>
            </w:r>
          </w:p>
          <w:p w14:paraId="6347DB77" w14:textId="77777777" w:rsidR="00882ED4" w:rsidRPr="0019589B" w:rsidRDefault="00104B91">
            <w:pPr>
              <w:tabs>
                <w:tab w:val="left" w:pos="284"/>
              </w:tabs>
              <w:spacing w:line="360" w:lineRule="auto"/>
              <w:ind w:right="35"/>
              <w:jc w:val="both"/>
              <w:rPr>
                <w:rFonts w:ascii="Palatino Linotype" w:eastAsia="Palatino Linotype" w:hAnsi="Palatino Linotype" w:cs="Palatino Linotype"/>
                <w:color w:val="000000"/>
              </w:rPr>
            </w:pPr>
            <w:r w:rsidRPr="0019589B">
              <w:rPr>
                <w:rFonts w:ascii="Palatino Linotype" w:eastAsia="Palatino Linotype" w:hAnsi="Palatino Linotype" w:cs="Palatino Linotype"/>
                <w:color w:val="000000"/>
              </w:rPr>
              <w:t xml:space="preserve">De lo anterior, se desprende que para una correcta </w:t>
            </w:r>
            <w:r w:rsidRPr="0019589B">
              <w:rPr>
                <w:rFonts w:ascii="Palatino Linotype" w:eastAsia="Palatino Linotype" w:hAnsi="Palatino Linotype" w:cs="Palatino Linotype"/>
                <w:b/>
                <w:bCs/>
                <w:color w:val="000000"/>
              </w:rPr>
              <w:t>clasificación total o parcial</w:t>
            </w:r>
            <w:r w:rsidRPr="0019589B">
              <w:rPr>
                <w:rFonts w:ascii="Palatino Linotype" w:eastAsia="Palatino Linotype" w:hAnsi="Palatino Linotype" w:cs="Palatino Linotype"/>
                <w:color w:val="000000"/>
              </w:rPr>
              <w:t xml:space="preserve">, esto es determinar los datos que se suprimen en las versiones públicas, es necesario fundar y motivar, de manera correcta, la clasificación; considerando </w:t>
            </w:r>
            <w:r w:rsidRPr="0019589B">
              <w:rPr>
                <w:rFonts w:ascii="Palatino Linotype" w:eastAsia="Palatino Linotype" w:hAnsi="Palatino Linotype" w:cs="Palatino Linotype"/>
                <w:color w:val="000000"/>
              </w:rPr>
              <w:lastRenderedPageBreak/>
              <w:t>que todo acto que la autoridad pronuncie en el ejercicio de sus atribuciones, debe expresar los fundamentos legales que le dieron origen y las razones por las que se deben aplicar al caso concreto.</w:t>
            </w:r>
          </w:p>
          <w:p w14:paraId="56BB4D81" w14:textId="77777777" w:rsidR="00882ED4" w:rsidRPr="0019589B" w:rsidRDefault="00104B91">
            <w:pPr>
              <w:tabs>
                <w:tab w:val="left" w:pos="284"/>
              </w:tabs>
              <w:spacing w:line="360" w:lineRule="auto"/>
              <w:ind w:right="35"/>
              <w:jc w:val="both"/>
              <w:rPr>
                <w:rFonts w:ascii="Palatino Linotype" w:eastAsia="Palatino Linotype" w:hAnsi="Palatino Linotype" w:cs="Palatino Linotype"/>
                <w:color w:val="000000"/>
              </w:rPr>
            </w:pPr>
            <w:r w:rsidRPr="0019589B">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6A992F91" w14:textId="77777777" w:rsidR="00882ED4" w:rsidRPr="0019589B" w:rsidRDefault="00104B91">
            <w:pPr>
              <w:tabs>
                <w:tab w:val="left" w:pos="284"/>
              </w:tabs>
              <w:spacing w:line="360" w:lineRule="auto"/>
              <w:ind w:right="35"/>
              <w:jc w:val="both"/>
              <w:rPr>
                <w:rFonts w:ascii="Palatino Linotype" w:eastAsia="Palatino Linotype" w:hAnsi="Palatino Linotype" w:cs="Palatino Linotype"/>
                <w:color w:val="000000"/>
              </w:rPr>
            </w:pPr>
            <w:r w:rsidRPr="0019589B">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14:paraId="11C2C87D" w14:textId="77777777" w:rsidR="00882ED4" w:rsidRPr="0019589B" w:rsidRDefault="00104B91">
            <w:pPr>
              <w:tabs>
                <w:tab w:val="left" w:pos="284"/>
              </w:tabs>
              <w:spacing w:line="360" w:lineRule="auto"/>
              <w:ind w:right="35"/>
              <w:jc w:val="both"/>
              <w:rPr>
                <w:rFonts w:ascii="Palatino Linotype" w:eastAsia="Palatino Linotype" w:hAnsi="Palatino Linotype" w:cs="Palatino Linotype"/>
                <w:color w:val="000000"/>
              </w:rPr>
            </w:pPr>
            <w:r w:rsidRPr="0019589B">
              <w:rPr>
                <w:rFonts w:ascii="Palatino Linotype" w:eastAsia="Palatino Linotype" w:hAnsi="Palatino Linotype" w:cs="Palatino Linotype"/>
                <w:color w:val="000000"/>
              </w:rPr>
              <w:t xml:space="preserve">Ahora bien, </w:t>
            </w:r>
            <w:r w:rsidRPr="0019589B">
              <w:rPr>
                <w:rFonts w:ascii="Palatino Linotype" w:eastAsia="Palatino Linotype" w:hAnsi="Palatino Linotype" w:cs="Palatino Linotype"/>
                <w:b/>
                <w:bCs/>
                <w:color w:val="000000"/>
                <w:u w:val="single"/>
              </w:rPr>
              <w:t>para cada caso además de fundar y motivar</w:t>
            </w:r>
            <w:r w:rsidRPr="0019589B">
              <w:rPr>
                <w:rFonts w:ascii="Palatino Linotype" w:eastAsia="Palatino Linotype" w:hAnsi="Palatino Linotype" w:cs="Palatino Linotype"/>
                <w:color w:val="000000"/>
              </w:rPr>
              <w:t xml:space="preserve">, se debe identificar con claridad </w:t>
            </w:r>
            <w:r w:rsidRPr="0019589B">
              <w:rPr>
                <w:rFonts w:ascii="Palatino Linotype" w:eastAsia="Palatino Linotype" w:hAnsi="Palatino Linotype" w:cs="Palatino Linotype"/>
              </w:rPr>
              <w:t>qué</w:t>
            </w:r>
            <w:r w:rsidRPr="0019589B">
              <w:rPr>
                <w:rFonts w:ascii="Palatino Linotype" w:eastAsia="Palatino Linotype" w:hAnsi="Palatino Linotype" w:cs="Palatino Linotype"/>
                <w:color w:val="000000"/>
              </w:rPr>
              <w:t xml:space="preserv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w:t>
            </w:r>
            <w:r w:rsidRPr="0019589B">
              <w:rPr>
                <w:rFonts w:ascii="Palatino Linotype" w:eastAsia="Palatino Linotype" w:hAnsi="Palatino Linotype" w:cs="Palatino Linotype"/>
                <w:color w:val="000000"/>
              </w:rPr>
              <w:lastRenderedPageBreak/>
              <w:t>postal, cuya titularidad corresponda a particulares, entre otros.</w:t>
            </w:r>
          </w:p>
        </w:tc>
      </w:tr>
      <w:tr w:rsidR="00882ED4" w:rsidRPr="0019589B" w14:paraId="567B384D" w14:textId="77777777">
        <w:tc>
          <w:tcPr>
            <w:tcW w:w="2805" w:type="dxa"/>
          </w:tcPr>
          <w:p w14:paraId="15D88769" w14:textId="77777777" w:rsidR="00882ED4" w:rsidRPr="0019589B" w:rsidRDefault="00104B91">
            <w:pPr>
              <w:tabs>
                <w:tab w:val="left" w:pos="284"/>
              </w:tabs>
              <w:spacing w:line="360" w:lineRule="auto"/>
              <w:ind w:right="35"/>
              <w:jc w:val="both"/>
              <w:rPr>
                <w:rFonts w:ascii="Palatino Linotype" w:eastAsia="Palatino Linotype" w:hAnsi="Palatino Linotype" w:cs="Palatino Linotype"/>
              </w:rPr>
            </w:pPr>
            <w:r w:rsidRPr="0019589B">
              <w:rPr>
                <w:rFonts w:ascii="Palatino Linotype" w:eastAsia="Palatino Linotype" w:hAnsi="Palatino Linotype" w:cs="Palatino Linotype"/>
              </w:rPr>
              <w:lastRenderedPageBreak/>
              <w:t xml:space="preserve">e) Condiciones especiales de la clasificación de la información como confidencial. </w:t>
            </w:r>
          </w:p>
        </w:tc>
        <w:tc>
          <w:tcPr>
            <w:tcW w:w="6810" w:type="dxa"/>
          </w:tcPr>
          <w:p w14:paraId="2ECF7A79" w14:textId="77777777" w:rsidR="00882ED4" w:rsidRPr="0019589B" w:rsidRDefault="00104B91">
            <w:pPr>
              <w:tabs>
                <w:tab w:val="left" w:pos="284"/>
              </w:tabs>
              <w:spacing w:line="360" w:lineRule="auto"/>
              <w:ind w:right="35"/>
              <w:jc w:val="both"/>
              <w:rPr>
                <w:rFonts w:ascii="Palatino Linotype" w:eastAsia="Palatino Linotype" w:hAnsi="Palatino Linotype" w:cs="Palatino Linotype"/>
                <w:color w:val="000000"/>
              </w:rPr>
            </w:pPr>
            <w:r w:rsidRPr="0019589B">
              <w:rPr>
                <w:rFonts w:ascii="Palatino Linotype" w:eastAsia="Palatino Linotype" w:hAnsi="Palatino Linotype" w:cs="Palatino Linotype"/>
                <w:color w:val="000000"/>
              </w:rPr>
              <w:t xml:space="preserve">Los artículos 148 y 120 de la Ley Estatal y de la Ley General vigente a la fecha de la solicitud, respectivamente, establecen que aun tratándose de datos personales, se podrán proporcionar, incluso sin solicitar el consentimiento de su titular. </w:t>
            </w:r>
          </w:p>
          <w:p w14:paraId="689A37B1" w14:textId="77777777" w:rsidR="00882ED4" w:rsidRPr="0019589B" w:rsidRDefault="00104B91">
            <w:pPr>
              <w:tabs>
                <w:tab w:val="left" w:pos="284"/>
              </w:tabs>
              <w:spacing w:line="360" w:lineRule="auto"/>
              <w:ind w:right="35"/>
              <w:jc w:val="both"/>
              <w:rPr>
                <w:rFonts w:ascii="Palatino Linotype" w:eastAsia="Palatino Linotype" w:hAnsi="Palatino Linotype" w:cs="Palatino Linotype"/>
                <w:color w:val="000000"/>
              </w:rPr>
            </w:pPr>
            <w:r w:rsidRPr="0019589B">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F5762EE" w14:textId="77777777" w:rsidR="00882ED4" w:rsidRPr="0019589B" w:rsidRDefault="00104B91">
            <w:pPr>
              <w:tabs>
                <w:tab w:val="left" w:pos="284"/>
              </w:tabs>
              <w:spacing w:line="360" w:lineRule="auto"/>
              <w:ind w:right="35"/>
              <w:rPr>
                <w:rFonts w:ascii="Palatino Linotype" w:eastAsia="Palatino Linotype" w:hAnsi="Palatino Linotype" w:cs="Palatino Linotype"/>
              </w:rPr>
            </w:pPr>
            <w:r w:rsidRPr="0019589B">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502BB4EB" w14:textId="77777777" w:rsidR="00882ED4" w:rsidRPr="0019589B" w:rsidRDefault="00882ED4">
      <w:pPr>
        <w:tabs>
          <w:tab w:val="left" w:pos="284"/>
        </w:tabs>
        <w:spacing w:line="360" w:lineRule="auto"/>
        <w:ind w:right="-787"/>
        <w:jc w:val="both"/>
        <w:rPr>
          <w:rFonts w:ascii="Palatino Linotype" w:eastAsia="Palatino Linotype" w:hAnsi="Palatino Linotype" w:cs="Palatino Linotype"/>
          <w:color w:val="000000"/>
        </w:rPr>
      </w:pPr>
    </w:p>
    <w:p w14:paraId="37C87822"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rPr>
      </w:pPr>
      <w:r w:rsidRPr="0019589B">
        <w:rPr>
          <w:rFonts w:ascii="Palatino Linotype" w:eastAsia="Palatino Linotype" w:hAnsi="Palatino Linotype" w:cs="Palatino Linotype"/>
        </w:rPr>
        <w:t>Si el servidor público incumple con estas formalidades y entrega la información sin proteger los datos personales incumple con lo que estipula las disposiciones legales establecidas.</w:t>
      </w:r>
    </w:p>
    <w:p w14:paraId="20B5853F" w14:textId="77777777" w:rsidR="00882ED4" w:rsidRPr="0019589B" w:rsidRDefault="00882ED4">
      <w:pPr>
        <w:spacing w:line="360" w:lineRule="auto"/>
        <w:ind w:right="-787"/>
        <w:jc w:val="both"/>
        <w:rPr>
          <w:rFonts w:ascii="Palatino Linotype" w:eastAsia="Palatino Linotype" w:hAnsi="Palatino Linotype" w:cs="Palatino Linotype"/>
          <w:color w:val="000000"/>
        </w:rPr>
      </w:pPr>
    </w:p>
    <w:p w14:paraId="6EC59401" w14:textId="77777777" w:rsidR="00882ED4" w:rsidRPr="0019589B" w:rsidRDefault="00104B91">
      <w:pPr>
        <w:numPr>
          <w:ilvl w:val="0"/>
          <w:numId w:val="1"/>
        </w:numPr>
        <w:spacing w:line="360" w:lineRule="auto"/>
        <w:ind w:left="0" w:right="1" w:firstLine="0"/>
        <w:jc w:val="both"/>
        <w:rPr>
          <w:rFonts w:ascii="Palatino Linotype" w:eastAsia="Palatino Linotype" w:hAnsi="Palatino Linotype" w:cs="Palatino Linotype"/>
          <w:color w:val="000000"/>
        </w:rPr>
      </w:pPr>
      <w:r w:rsidRPr="0019589B">
        <w:rPr>
          <w:rFonts w:ascii="Palatino Linotype" w:eastAsia="Palatino Linotype" w:hAnsi="Palatino Linotype" w:cs="Palatino Linotype"/>
        </w:rPr>
        <w:t>Por lo anteriormente expuesto, este Órgano Garante considera parcialmente fundadas las razones o motivos de inconformidad que plantea el</w:t>
      </w:r>
      <w:r w:rsidRPr="0019589B">
        <w:rPr>
          <w:rFonts w:ascii="Palatino Linotype" w:eastAsia="Palatino Linotype" w:hAnsi="Palatino Linotype" w:cs="Palatino Linotype"/>
          <w:b/>
          <w:bCs/>
        </w:rPr>
        <w:t xml:space="preserve"> RECURRENTE</w:t>
      </w:r>
      <w:r w:rsidRPr="0019589B">
        <w:rPr>
          <w:rFonts w:ascii="Palatino Linotype" w:eastAsia="Palatino Linotype" w:hAnsi="Palatino Linotype" w:cs="Palatino Linotype"/>
        </w:rPr>
        <w:t xml:space="preserve">, determinando </w:t>
      </w:r>
      <w:r w:rsidRPr="0019589B">
        <w:rPr>
          <w:rFonts w:ascii="Palatino Linotype" w:eastAsia="Palatino Linotype" w:hAnsi="Palatino Linotype" w:cs="Palatino Linotype"/>
          <w:b/>
          <w:bCs/>
          <w:smallCaps/>
        </w:rPr>
        <w:lastRenderedPageBreak/>
        <w:t xml:space="preserve">REVOCAR </w:t>
      </w:r>
      <w:r w:rsidRPr="0019589B">
        <w:rPr>
          <w:rFonts w:ascii="Palatino Linotype" w:eastAsia="Palatino Linotype" w:hAnsi="Palatino Linotype" w:cs="Palatino Linotype"/>
        </w:rPr>
        <w:t xml:space="preserve">la respuesta del </w:t>
      </w:r>
      <w:r w:rsidRPr="0019589B">
        <w:rPr>
          <w:rFonts w:ascii="Palatino Linotype" w:eastAsia="Palatino Linotype" w:hAnsi="Palatino Linotype" w:cs="Palatino Linotype"/>
          <w:b/>
          <w:bCs/>
        </w:rPr>
        <w:t>SUJETO OBLIGADO</w:t>
      </w:r>
      <w:r w:rsidRPr="0019589B">
        <w:rPr>
          <w:rFonts w:ascii="Palatino Linotype" w:eastAsia="Palatino Linotype" w:hAnsi="Palatino Linotype" w:cs="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19589B">
        <w:rPr>
          <w:rFonts w:ascii="Palatino Linotype" w:eastAsia="Palatino Linotype" w:hAnsi="Palatino Linotype" w:cs="Palatino Linotype"/>
          <w:color w:val="000000"/>
        </w:rPr>
        <w:t xml:space="preserve">este </w:t>
      </w:r>
      <w:r w:rsidRPr="0019589B">
        <w:rPr>
          <w:rFonts w:ascii="Palatino Linotype" w:eastAsia="Palatino Linotype" w:hAnsi="Palatino Linotype" w:cs="Palatino Linotype"/>
          <w:b/>
          <w:bCs/>
          <w:color w:val="000000"/>
        </w:rPr>
        <w:t>ÓRGANO GARANTE</w:t>
      </w:r>
      <w:r w:rsidRPr="0019589B">
        <w:rPr>
          <w:rFonts w:ascii="Palatino Linotype" w:eastAsia="Palatino Linotype" w:hAnsi="Palatino Linotype" w:cs="Palatino Linotype"/>
          <w:color w:val="000000"/>
        </w:rPr>
        <w:t xml:space="preserve"> emite los siguientes.</w:t>
      </w:r>
    </w:p>
    <w:p w14:paraId="2CCBED90" w14:textId="77777777" w:rsidR="00882ED4" w:rsidRPr="0019589B" w:rsidRDefault="00882ED4">
      <w:pPr>
        <w:pBdr>
          <w:top w:val="nil"/>
          <w:left w:val="nil"/>
          <w:bottom w:val="nil"/>
          <w:right w:val="nil"/>
          <w:between w:val="nil"/>
        </w:pBdr>
        <w:ind w:left="720" w:right="-787"/>
        <w:rPr>
          <w:rFonts w:ascii="Palatino Linotype" w:eastAsia="Palatino Linotype" w:hAnsi="Palatino Linotype" w:cs="Palatino Linotype"/>
          <w:color w:val="000000"/>
        </w:rPr>
      </w:pPr>
    </w:p>
    <w:p w14:paraId="26658940" w14:textId="77777777" w:rsidR="00882ED4" w:rsidRPr="0019589B" w:rsidRDefault="00882ED4">
      <w:pPr>
        <w:pBdr>
          <w:top w:val="nil"/>
          <w:left w:val="nil"/>
          <w:bottom w:val="nil"/>
          <w:right w:val="nil"/>
          <w:between w:val="nil"/>
        </w:pBdr>
        <w:tabs>
          <w:tab w:val="left" w:pos="426"/>
        </w:tabs>
        <w:spacing w:line="360" w:lineRule="auto"/>
        <w:ind w:right="-787"/>
        <w:jc w:val="both"/>
        <w:rPr>
          <w:rFonts w:ascii="Palatino Linotype" w:eastAsia="Palatino Linotype" w:hAnsi="Palatino Linotype" w:cs="Palatino Linotype"/>
          <w:color w:val="000000"/>
        </w:rPr>
      </w:pPr>
    </w:p>
    <w:p w14:paraId="204F3139" w14:textId="77777777" w:rsidR="00882ED4" w:rsidRPr="0019589B" w:rsidRDefault="00104B91">
      <w:pPr>
        <w:pStyle w:val="Ttulo1"/>
        <w:spacing w:before="0" w:line="360" w:lineRule="auto"/>
        <w:ind w:right="-787"/>
        <w:jc w:val="center"/>
        <w:rPr>
          <w:rFonts w:ascii="Palatino Linotype" w:eastAsia="Palatino Linotype" w:hAnsi="Palatino Linotype" w:cs="Palatino Linotype"/>
          <w:b/>
          <w:bCs/>
          <w:color w:val="000000"/>
          <w:sz w:val="24"/>
          <w:szCs w:val="24"/>
        </w:rPr>
      </w:pPr>
      <w:r w:rsidRPr="0019589B">
        <w:rPr>
          <w:rFonts w:ascii="Palatino Linotype" w:eastAsia="Palatino Linotype" w:hAnsi="Palatino Linotype" w:cs="Palatino Linotype"/>
          <w:b/>
          <w:bCs/>
          <w:color w:val="000000"/>
          <w:sz w:val="24"/>
          <w:szCs w:val="24"/>
        </w:rPr>
        <w:t>R E S O L U T I V O S</w:t>
      </w:r>
    </w:p>
    <w:p w14:paraId="19200A70" w14:textId="77777777" w:rsidR="00882ED4" w:rsidRPr="0019589B" w:rsidRDefault="00882ED4">
      <w:pPr>
        <w:spacing w:line="360" w:lineRule="auto"/>
        <w:ind w:right="-787"/>
        <w:rPr>
          <w:rFonts w:ascii="Palatino Linotype" w:eastAsia="Palatino Linotype" w:hAnsi="Palatino Linotype" w:cs="Palatino Linotype"/>
        </w:rPr>
      </w:pPr>
    </w:p>
    <w:p w14:paraId="7D3D1D09" w14:textId="77777777" w:rsidR="00882ED4" w:rsidRPr="0019589B" w:rsidRDefault="00104B91" w:rsidP="0019589B">
      <w:pPr>
        <w:spacing w:line="360" w:lineRule="auto"/>
        <w:ind w:right="1"/>
        <w:jc w:val="both"/>
        <w:rPr>
          <w:rFonts w:ascii="Palatino Linotype" w:eastAsia="Palatino Linotype" w:hAnsi="Palatino Linotype" w:cs="Palatino Linotype"/>
          <w:b/>
          <w:bCs/>
        </w:rPr>
      </w:pPr>
      <w:r w:rsidRPr="0019589B">
        <w:rPr>
          <w:rFonts w:ascii="Palatino Linotype" w:eastAsia="Palatino Linotype" w:hAnsi="Palatino Linotype" w:cs="Palatino Linotype"/>
          <w:b/>
          <w:bCs/>
        </w:rPr>
        <w:t>PRIMERO</w:t>
      </w:r>
      <w:r w:rsidRPr="0019589B">
        <w:rPr>
          <w:rFonts w:ascii="Palatino Linotype" w:eastAsia="Palatino Linotype" w:hAnsi="Palatino Linotype" w:cs="Palatino Linotype"/>
        </w:rPr>
        <w:t xml:space="preserve">. Resultan fundadas las razones o motivos de inconformidad hechos valer en el Recurso de Revisión </w:t>
      </w:r>
      <w:r w:rsidRPr="0019589B">
        <w:rPr>
          <w:rFonts w:ascii="Palatino Linotype" w:eastAsia="Palatino Linotype" w:hAnsi="Palatino Linotype" w:cs="Palatino Linotype"/>
          <w:b/>
          <w:bCs/>
        </w:rPr>
        <w:t xml:space="preserve">11858/INFOEM/IP/RR/2025, </w:t>
      </w:r>
      <w:r w:rsidRPr="0019589B">
        <w:rPr>
          <w:rFonts w:ascii="Palatino Linotype" w:eastAsia="Palatino Linotype" w:hAnsi="Palatino Linotype" w:cs="Palatino Linotype"/>
        </w:rPr>
        <w:t xml:space="preserve">en términos del Considerando </w:t>
      </w:r>
      <w:r w:rsidRPr="0019589B">
        <w:rPr>
          <w:rFonts w:ascii="Palatino Linotype" w:eastAsia="Palatino Linotype" w:hAnsi="Palatino Linotype" w:cs="Palatino Linotype"/>
          <w:b/>
          <w:bCs/>
        </w:rPr>
        <w:t xml:space="preserve">Cuarto y Quinto </w:t>
      </w:r>
      <w:r w:rsidRPr="0019589B">
        <w:rPr>
          <w:rFonts w:ascii="Palatino Linotype" w:eastAsia="Palatino Linotype" w:hAnsi="Palatino Linotype" w:cs="Palatino Linotype"/>
        </w:rPr>
        <w:t xml:space="preserve">de la presente resolución. </w:t>
      </w:r>
    </w:p>
    <w:p w14:paraId="2C8FE4DF" w14:textId="77777777" w:rsidR="00882ED4" w:rsidRPr="0019589B" w:rsidRDefault="00882ED4">
      <w:pPr>
        <w:spacing w:line="360" w:lineRule="auto"/>
        <w:ind w:right="-787"/>
        <w:jc w:val="both"/>
        <w:rPr>
          <w:rFonts w:ascii="Palatino Linotype" w:eastAsia="Palatino Linotype" w:hAnsi="Palatino Linotype" w:cs="Palatino Linotype"/>
        </w:rPr>
      </w:pPr>
    </w:p>
    <w:p w14:paraId="274C0991" w14:textId="77777777" w:rsidR="00882ED4" w:rsidRPr="0019589B" w:rsidRDefault="00104B91" w:rsidP="0019589B">
      <w:pPr>
        <w:spacing w:line="360" w:lineRule="auto"/>
        <w:ind w:right="1"/>
        <w:jc w:val="both"/>
        <w:rPr>
          <w:rFonts w:ascii="Palatino Linotype" w:eastAsia="Palatino Linotype" w:hAnsi="Palatino Linotype" w:cs="Palatino Linotype"/>
        </w:rPr>
      </w:pPr>
      <w:bookmarkStart w:id="8" w:name="_heading=h.1ksv4uv" w:colFirst="0" w:colLast="0"/>
      <w:bookmarkEnd w:id="8"/>
      <w:r w:rsidRPr="0019589B">
        <w:rPr>
          <w:rFonts w:ascii="Palatino Linotype" w:eastAsia="Palatino Linotype" w:hAnsi="Palatino Linotype" w:cs="Palatino Linotype"/>
          <w:b/>
        </w:rPr>
        <w:t>SEGUNDO</w:t>
      </w:r>
      <w:r w:rsidRPr="0019589B">
        <w:rPr>
          <w:rFonts w:ascii="Palatino Linotype" w:eastAsia="Palatino Linotype" w:hAnsi="Palatino Linotype" w:cs="Palatino Linotype"/>
          <w:b/>
          <w:bCs/>
        </w:rPr>
        <w:t xml:space="preserve">. </w:t>
      </w:r>
      <w:r w:rsidRPr="0019589B">
        <w:rPr>
          <w:rFonts w:ascii="Palatino Linotype" w:eastAsia="Palatino Linotype" w:hAnsi="Palatino Linotype" w:cs="Palatino Linotype"/>
          <w:color w:val="000000"/>
        </w:rPr>
        <w:t xml:space="preserve">Se </w:t>
      </w:r>
      <w:r w:rsidRPr="0019589B">
        <w:rPr>
          <w:rFonts w:ascii="Palatino Linotype" w:eastAsia="Palatino Linotype" w:hAnsi="Palatino Linotype" w:cs="Palatino Linotype"/>
          <w:b/>
          <w:bCs/>
          <w:color w:val="000000"/>
        </w:rPr>
        <w:t xml:space="preserve">REVOCA </w:t>
      </w:r>
      <w:r w:rsidRPr="0019589B">
        <w:rPr>
          <w:rFonts w:ascii="Palatino Linotype" w:eastAsia="Palatino Linotype" w:hAnsi="Palatino Linotype" w:cs="Palatino Linotype"/>
          <w:color w:val="000000"/>
        </w:rPr>
        <w:t xml:space="preserve">la respuesta emitida por la </w:t>
      </w:r>
      <w:r w:rsidRPr="0019589B">
        <w:rPr>
          <w:rFonts w:ascii="Palatino Linotype" w:eastAsia="Palatino Linotype" w:hAnsi="Palatino Linotype" w:cs="Palatino Linotype"/>
          <w:b/>
          <w:bCs/>
          <w:color w:val="000000"/>
        </w:rPr>
        <w:t xml:space="preserve">Secretaría de Seguridad </w:t>
      </w:r>
      <w:r w:rsidRPr="0019589B">
        <w:rPr>
          <w:rFonts w:ascii="Palatino Linotype" w:eastAsia="Palatino Linotype" w:hAnsi="Palatino Linotype" w:cs="Palatino Linotype"/>
          <w:color w:val="000000"/>
        </w:rPr>
        <w:t xml:space="preserve">y se </w:t>
      </w:r>
      <w:r w:rsidRPr="0019589B">
        <w:rPr>
          <w:rFonts w:ascii="Palatino Linotype" w:eastAsia="Palatino Linotype" w:hAnsi="Palatino Linotype" w:cs="Palatino Linotype"/>
          <w:b/>
          <w:bCs/>
          <w:color w:val="000000"/>
        </w:rPr>
        <w:t>ORDENA</w:t>
      </w:r>
      <w:r w:rsidRPr="0019589B">
        <w:rPr>
          <w:rFonts w:ascii="Palatino Linotype" w:eastAsia="Palatino Linotype" w:hAnsi="Palatino Linotype" w:cs="Palatino Linotype"/>
          <w:color w:val="000000"/>
        </w:rPr>
        <w:t xml:space="preserve"> entregar vía Sistema de Acceso a la Información,</w:t>
      </w:r>
      <w:r w:rsidRPr="0019589B">
        <w:rPr>
          <w:rFonts w:ascii="Palatino Linotype" w:eastAsia="Palatino Linotype" w:hAnsi="Palatino Linotype" w:cs="Palatino Linotype"/>
        </w:rPr>
        <w:t xml:space="preserve"> en versión pública, lo siguiente: </w:t>
      </w:r>
    </w:p>
    <w:p w14:paraId="2B17CF40" w14:textId="77777777" w:rsidR="00882ED4" w:rsidRPr="0019589B" w:rsidRDefault="00104B91">
      <w:pPr>
        <w:ind w:left="1134" w:right="1389"/>
        <w:jc w:val="both"/>
        <w:rPr>
          <w:rFonts w:ascii="Palatino Linotype" w:eastAsia="Palatino Linotype" w:hAnsi="Palatino Linotype" w:cs="Palatino Linotype"/>
          <w:b/>
          <w:bCs/>
          <w:i/>
          <w:iCs/>
        </w:rPr>
      </w:pPr>
      <w:r w:rsidRPr="0019589B">
        <w:rPr>
          <w:rFonts w:ascii="Palatino Linotype" w:eastAsia="Palatino Linotype" w:hAnsi="Palatino Linotype" w:cs="Palatino Linotype"/>
          <w:b/>
          <w:bCs/>
          <w:i/>
          <w:iCs/>
        </w:rPr>
        <w:t xml:space="preserve">1.- Certificaciones de los Directores de la Secretaría de Seguridad, en funciones al dos de septiembre de dos mil veinticinco; y </w:t>
      </w:r>
    </w:p>
    <w:p w14:paraId="4B76A058" w14:textId="77777777" w:rsidR="00882ED4" w:rsidRPr="0019589B" w:rsidRDefault="00882ED4">
      <w:pPr>
        <w:ind w:left="1134" w:right="1389"/>
        <w:jc w:val="both"/>
        <w:rPr>
          <w:rFonts w:ascii="Palatino Linotype" w:eastAsia="Palatino Linotype" w:hAnsi="Palatino Linotype" w:cs="Palatino Linotype"/>
          <w:b/>
          <w:bCs/>
          <w:i/>
          <w:iCs/>
        </w:rPr>
      </w:pPr>
    </w:p>
    <w:p w14:paraId="20F21E7F" w14:textId="77777777" w:rsidR="00882ED4" w:rsidRPr="0019589B" w:rsidRDefault="00104B91">
      <w:pPr>
        <w:ind w:left="1134" w:right="1389"/>
        <w:jc w:val="both"/>
        <w:rPr>
          <w:rFonts w:ascii="Palatino Linotype" w:eastAsia="Palatino Linotype" w:hAnsi="Palatino Linotype" w:cs="Palatino Linotype"/>
          <w:b/>
          <w:bCs/>
          <w:i/>
          <w:iCs/>
        </w:rPr>
      </w:pPr>
      <w:r w:rsidRPr="0019589B">
        <w:rPr>
          <w:rFonts w:ascii="Palatino Linotype" w:eastAsia="Palatino Linotype" w:hAnsi="Palatino Linotype" w:cs="Palatino Linotype"/>
          <w:b/>
          <w:bCs/>
          <w:i/>
          <w:iCs/>
        </w:rPr>
        <w:t xml:space="preserve">2.- Certificación de la Dirección de Transparencia de la Secretaría de Seguridad, en funciones al dos de septiembre de dos mil veinticinco. </w:t>
      </w:r>
    </w:p>
    <w:p w14:paraId="632B7606" w14:textId="77777777" w:rsidR="00882ED4" w:rsidRPr="0019589B" w:rsidRDefault="00882ED4">
      <w:pPr>
        <w:tabs>
          <w:tab w:val="left" w:pos="8080"/>
        </w:tabs>
        <w:spacing w:line="360" w:lineRule="auto"/>
        <w:ind w:right="-787"/>
        <w:jc w:val="both"/>
        <w:rPr>
          <w:rFonts w:ascii="Palatino Linotype" w:eastAsia="Palatino Linotype" w:hAnsi="Palatino Linotype" w:cs="Palatino Linotype"/>
          <w:b/>
          <w:bCs/>
        </w:rPr>
      </w:pPr>
    </w:p>
    <w:p w14:paraId="155BB0FA" w14:textId="69042235" w:rsidR="00882ED4" w:rsidRPr="0019589B" w:rsidRDefault="00104B91">
      <w:pPr>
        <w:spacing w:line="360" w:lineRule="auto"/>
        <w:ind w:right="1"/>
        <w:jc w:val="both"/>
        <w:rPr>
          <w:rFonts w:ascii="Palatino Linotype" w:eastAsia="Palatino Linotype" w:hAnsi="Palatino Linotype" w:cs="Palatino Linotype"/>
        </w:rPr>
      </w:pPr>
      <w:r w:rsidRPr="0019589B">
        <w:rPr>
          <w:rFonts w:ascii="Palatino Linotype" w:eastAsia="Palatino Linotype" w:hAnsi="Palatino Linotype" w:cs="Palatino Linotype"/>
          <w:color w:val="000000"/>
        </w:rPr>
        <w:t xml:space="preserve">De ser el caso que a la fecha de la solicitud de información la Directora de Transparencia no cuente con la certificación, bastara con se haga del conocimiento del </w:t>
      </w:r>
      <w:r w:rsidRPr="0019589B">
        <w:rPr>
          <w:rFonts w:ascii="Palatino Linotype" w:eastAsia="Palatino Linotype" w:hAnsi="Palatino Linotype" w:cs="Palatino Linotype"/>
          <w:b/>
          <w:bCs/>
          <w:color w:val="000000"/>
        </w:rPr>
        <w:t xml:space="preserve">RECURRENTE </w:t>
      </w:r>
      <w:r w:rsidRPr="0019589B">
        <w:rPr>
          <w:rFonts w:ascii="Palatino Linotype" w:eastAsia="Palatino Linotype" w:hAnsi="Palatino Linotype" w:cs="Palatino Linotype"/>
        </w:rPr>
        <w:t xml:space="preserve">de conformidad con el artículo 19 párrafo segundo de la Ley de Transparencia y Acceso a la Información Pública del Estado de México y Municipios. </w:t>
      </w:r>
    </w:p>
    <w:p w14:paraId="79A136C4" w14:textId="77777777" w:rsidR="00882ED4" w:rsidRPr="0019589B" w:rsidRDefault="00882ED4">
      <w:pPr>
        <w:spacing w:line="360" w:lineRule="auto"/>
        <w:ind w:right="1"/>
        <w:jc w:val="both"/>
        <w:rPr>
          <w:rFonts w:ascii="Palatino Linotype" w:eastAsia="Palatino Linotype" w:hAnsi="Palatino Linotype" w:cs="Palatino Linotype"/>
          <w:color w:val="000000"/>
        </w:rPr>
      </w:pPr>
    </w:p>
    <w:p w14:paraId="38BEF623" w14:textId="77777777" w:rsidR="00882ED4" w:rsidRPr="0019589B" w:rsidRDefault="00104B91">
      <w:pPr>
        <w:spacing w:line="360" w:lineRule="auto"/>
        <w:ind w:right="1"/>
        <w:jc w:val="both"/>
        <w:rPr>
          <w:rFonts w:ascii="Palatino Linotype" w:eastAsia="Palatino Linotype" w:hAnsi="Palatino Linotype" w:cs="Palatino Linotype"/>
          <w:color w:val="222222"/>
        </w:rPr>
      </w:pPr>
      <w:r w:rsidRPr="0019589B">
        <w:rPr>
          <w:rFonts w:ascii="Palatino Linotype" w:eastAsia="Palatino Linotype" w:hAnsi="Palatino Linotype" w:cs="Palatino Linotype"/>
          <w:b/>
          <w:bCs/>
        </w:rPr>
        <w:lastRenderedPageBreak/>
        <w:t xml:space="preserve">TERCERO. </w:t>
      </w:r>
      <w:r w:rsidRPr="0019589B">
        <w:rPr>
          <w:rFonts w:ascii="Palatino Linotype" w:eastAsia="Palatino Linotype" w:hAnsi="Palatino Linotype" w:cs="Palatino Linotype"/>
          <w:color w:val="222222"/>
        </w:rPr>
        <w:t xml:space="preserve">NOTIFÍQUESE la presente resolución al Titular de la Unidad de Transparencia del Sujeto </w:t>
      </w:r>
      <w:r w:rsidRPr="0019589B">
        <w:rPr>
          <w:rFonts w:ascii="Palatino Linotype" w:eastAsia="Palatino Linotype" w:hAnsi="Palatino Linotype" w:cs="Palatino Linotype"/>
        </w:rPr>
        <w:t>Obligado</w:t>
      </w:r>
      <w:r w:rsidRPr="0019589B">
        <w:rPr>
          <w:rFonts w:ascii="Palatino Linotype" w:eastAsia="Palatino Linotype" w:hAnsi="Palatino Linotype" w:cs="Palatino Linotype"/>
          <w:color w:val="222222"/>
        </w:rPr>
        <w:t xml:space="preserve"> vía SAIMEX, para que conforme al artículo 186 último párrafo, 189 segundo párrafo y 194 de la Ley de Transparencia y Acceso a la Información Pública del Estado de México y Municipios; </w:t>
      </w:r>
      <w:r w:rsidRPr="0019589B">
        <w:rPr>
          <w:rFonts w:ascii="Palatino Linotype" w:eastAsia="Palatino Linotype" w:hAnsi="Palatino Linotype" w:cs="Palatino Linotype"/>
          <w:b/>
          <w:bCs/>
          <w:color w:val="222222"/>
        </w:rPr>
        <w:t xml:space="preserve">dé cumplimiento a lo ordenado dentro del plazo de diez días hábiles, </w:t>
      </w:r>
      <w:r w:rsidRPr="0019589B">
        <w:rPr>
          <w:rFonts w:ascii="Palatino Linotype" w:eastAsia="Palatino Linotype" w:hAnsi="Palatino Linotype" w:cs="Palatino Linotype"/>
          <w:color w:val="222222"/>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10F57D27" w14:textId="77777777" w:rsidR="00882ED4" w:rsidRPr="0019589B" w:rsidRDefault="00882ED4">
      <w:pPr>
        <w:tabs>
          <w:tab w:val="left" w:pos="8080"/>
        </w:tabs>
        <w:spacing w:line="360" w:lineRule="auto"/>
        <w:ind w:right="-787"/>
        <w:jc w:val="both"/>
        <w:rPr>
          <w:rFonts w:ascii="Palatino Linotype" w:eastAsia="Palatino Linotype" w:hAnsi="Palatino Linotype" w:cs="Palatino Linotype"/>
          <w:color w:val="222222"/>
        </w:rPr>
      </w:pPr>
    </w:p>
    <w:p w14:paraId="34CEEBE1" w14:textId="77777777" w:rsidR="00882ED4" w:rsidRPr="0019589B" w:rsidRDefault="00104B91">
      <w:pPr>
        <w:spacing w:line="360" w:lineRule="auto"/>
        <w:ind w:right="1"/>
        <w:jc w:val="both"/>
        <w:rPr>
          <w:rFonts w:ascii="Palatino Linotype" w:eastAsia="Palatino Linotype" w:hAnsi="Palatino Linotype" w:cs="Palatino Linotype"/>
        </w:rPr>
      </w:pPr>
      <w:r w:rsidRPr="0019589B">
        <w:rPr>
          <w:rFonts w:ascii="Palatino Linotype" w:eastAsia="Palatino Linotype" w:hAnsi="Palatino Linotype" w:cs="Palatino Linotype"/>
          <w:b/>
          <w:bCs/>
        </w:rPr>
        <w:t xml:space="preserve">CUARTO. </w:t>
      </w:r>
      <w:r w:rsidRPr="0019589B">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19589B">
        <w:rPr>
          <w:rFonts w:ascii="Palatino Linotype" w:eastAsia="Palatino Linotype" w:hAnsi="Palatino Linotype" w:cs="Palatino Linotype"/>
          <w:b/>
          <w:bCs/>
        </w:rPr>
        <w:t>SUJETO OBLIGADO</w:t>
      </w:r>
      <w:r w:rsidRPr="0019589B">
        <w:rPr>
          <w:rFonts w:ascii="Palatino Linotype" w:eastAsia="Palatino Linotype" w:hAnsi="Palatino Linotype" w:cs="Palatino Linotype"/>
        </w:rPr>
        <w:t xml:space="preserve"> de manera fundada y motivada, podrá solicitar una ampliación de plazo para el cumplimiento de la presente resolución.</w:t>
      </w:r>
    </w:p>
    <w:p w14:paraId="013BDEC0" w14:textId="77777777" w:rsidR="00882ED4" w:rsidRPr="0019589B" w:rsidRDefault="00882ED4">
      <w:pPr>
        <w:spacing w:line="360" w:lineRule="auto"/>
        <w:ind w:right="-787"/>
        <w:jc w:val="both"/>
        <w:rPr>
          <w:rFonts w:ascii="Palatino Linotype" w:eastAsia="Palatino Linotype" w:hAnsi="Palatino Linotype" w:cs="Palatino Linotype"/>
        </w:rPr>
      </w:pPr>
    </w:p>
    <w:p w14:paraId="70DD0E37" w14:textId="77777777" w:rsidR="00882ED4" w:rsidRPr="0019589B" w:rsidRDefault="00104B91">
      <w:pPr>
        <w:spacing w:line="360" w:lineRule="auto"/>
        <w:ind w:right="1"/>
        <w:jc w:val="both"/>
        <w:rPr>
          <w:rFonts w:ascii="Palatino Linotype" w:eastAsia="Palatino Linotype" w:hAnsi="Palatino Linotype" w:cs="Palatino Linotype"/>
        </w:rPr>
      </w:pPr>
      <w:bookmarkStart w:id="9" w:name="_heading=h.2jxsxqh" w:colFirst="0" w:colLast="0"/>
      <w:bookmarkEnd w:id="9"/>
      <w:r w:rsidRPr="0019589B">
        <w:rPr>
          <w:rFonts w:ascii="Palatino Linotype" w:eastAsia="Palatino Linotype" w:hAnsi="Palatino Linotype" w:cs="Palatino Linotype"/>
        </w:rPr>
        <w:t>QUINTO</w:t>
      </w:r>
      <w:r w:rsidRPr="0019589B">
        <w:rPr>
          <w:rFonts w:ascii="Palatino Linotype" w:eastAsia="Palatino Linotype" w:hAnsi="Palatino Linotype" w:cs="Palatino Linotype"/>
          <w:b/>
          <w:bCs/>
        </w:rPr>
        <w:t xml:space="preserve">. </w:t>
      </w:r>
      <w:r w:rsidRPr="0019589B">
        <w:rPr>
          <w:rFonts w:ascii="Palatino Linotype" w:eastAsia="Palatino Linotype" w:hAnsi="Palatino Linotype" w:cs="Palatino Linotype"/>
        </w:rPr>
        <w:t xml:space="preserve">Notifíquese a </w:t>
      </w:r>
      <w:r w:rsidRPr="0019589B">
        <w:rPr>
          <w:rFonts w:ascii="Palatino Linotype" w:eastAsia="Palatino Linotype" w:hAnsi="Palatino Linotype" w:cs="Palatino Linotype"/>
          <w:b/>
          <w:bCs/>
        </w:rPr>
        <w:t>EL RECURRENTE</w:t>
      </w:r>
      <w:r w:rsidRPr="0019589B">
        <w:rPr>
          <w:rFonts w:ascii="Palatino Linotype" w:eastAsia="Palatino Linotype" w:hAnsi="Palatino Linotype" w:cs="Palatino Linotype"/>
        </w:rPr>
        <w:t xml:space="preserve"> la presente resolución, vía SAIMEX.</w:t>
      </w:r>
    </w:p>
    <w:p w14:paraId="6B774319" w14:textId="77777777" w:rsidR="00882ED4" w:rsidRPr="0019589B" w:rsidRDefault="00882ED4">
      <w:pPr>
        <w:shd w:val="clear" w:color="auto" w:fill="FFFFFF"/>
        <w:spacing w:line="360" w:lineRule="auto"/>
        <w:jc w:val="both"/>
        <w:rPr>
          <w:rFonts w:ascii="Palatino Linotype" w:eastAsia="Palatino Linotype" w:hAnsi="Palatino Linotype" w:cs="Palatino Linotype"/>
          <w:b/>
          <w:bCs/>
        </w:rPr>
      </w:pPr>
    </w:p>
    <w:p w14:paraId="595609D8" w14:textId="77777777" w:rsidR="00882ED4" w:rsidRPr="0019589B" w:rsidRDefault="00104B91">
      <w:pPr>
        <w:spacing w:line="360" w:lineRule="auto"/>
        <w:ind w:right="1"/>
        <w:jc w:val="both"/>
        <w:rPr>
          <w:rFonts w:ascii="Palatino Linotype" w:eastAsia="Palatino Linotype" w:hAnsi="Palatino Linotype" w:cs="Palatino Linotype"/>
        </w:rPr>
      </w:pPr>
      <w:r w:rsidRPr="0019589B">
        <w:rPr>
          <w:rFonts w:ascii="Palatino Linotype" w:eastAsia="Palatino Linotype" w:hAnsi="Palatino Linotype" w:cs="Palatino Linotype"/>
          <w:b/>
          <w:bCs/>
        </w:rPr>
        <w:t xml:space="preserve">SEXTO. </w:t>
      </w:r>
      <w:r w:rsidRPr="0019589B">
        <w:rPr>
          <w:rFonts w:ascii="Palatino Linotype" w:eastAsia="Palatino Linotype" w:hAnsi="Palatino Linotype" w:cs="Palatino Linotype"/>
        </w:rPr>
        <w:t xml:space="preserve">Se hace del conocimiento del </w:t>
      </w:r>
      <w:r w:rsidRPr="0019589B">
        <w:rPr>
          <w:rFonts w:ascii="Palatino Linotype" w:eastAsia="Palatino Linotype" w:hAnsi="Palatino Linotype" w:cs="Palatino Linotype"/>
          <w:b/>
          <w:bCs/>
        </w:rPr>
        <w:t>RECURRENTE</w:t>
      </w:r>
      <w:r w:rsidRPr="0019589B">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54C495BC" w14:textId="77777777" w:rsidR="00882ED4" w:rsidRPr="0019589B" w:rsidRDefault="00882ED4">
      <w:pPr>
        <w:shd w:val="clear" w:color="auto" w:fill="FFFFFF"/>
        <w:spacing w:line="360" w:lineRule="auto"/>
        <w:jc w:val="both"/>
        <w:rPr>
          <w:rFonts w:ascii="Palatino Linotype" w:eastAsia="Palatino Linotype" w:hAnsi="Palatino Linotype" w:cs="Palatino Linotype"/>
        </w:rPr>
      </w:pPr>
    </w:p>
    <w:p w14:paraId="55B684C2" w14:textId="77777777" w:rsidR="00D015C9" w:rsidRPr="0019589B" w:rsidRDefault="00D015C9" w:rsidP="00D015C9">
      <w:pPr>
        <w:spacing w:before="240" w:after="240" w:line="360" w:lineRule="auto"/>
        <w:ind w:firstLine="1"/>
        <w:jc w:val="both"/>
        <w:rPr>
          <w:rFonts w:ascii="Palatino Linotype" w:hAnsi="Palatino Linotype"/>
        </w:rPr>
      </w:pPr>
      <w:bookmarkStart w:id="10" w:name="_Hlk99014733"/>
      <w:r w:rsidRPr="0019589B">
        <w:rPr>
          <w:rFonts w:ascii="Palatino Linotype" w:hAnsi="Palatino Linotype" w:cs="Palatino Linotype"/>
        </w:rPr>
        <w:t xml:space="preserve">ASÍ LO RESUELVE, POR UNANIMIDAD DE VOTOS, EL PLENO DEL INSTITUTO DE TRANSPARENCIA, ACCESO A LA INFORMACIÓN PÚBLICA Y PROTECCIÓN DE </w:t>
      </w:r>
      <w:r w:rsidRPr="0019589B">
        <w:rPr>
          <w:rFonts w:ascii="Palatino Linotype" w:hAnsi="Palatino Linotype" w:cs="Palatino Linotype"/>
        </w:rPr>
        <w:lastRenderedPageBreak/>
        <w:t xml:space="preserve">DATOS PERSONALES DEL ESTADO DE MÉXICO Y MUNICIPIOS, CONFORMADO POR LOS COMISIONADOS JOSÉ MARTÍNEZ VILCHIS, MARÍA DEL ROSARIO MEJÍA AYALA, SHARON CRISTINA MORALES MARTÍNEZ, LUIS GUSTAVO PARRA NORIEGA Y GUADALUPE RAMÍREZ PEÑA; EN LA DÉCIMA CUARTA SESIÓN ORDINARIA, CELEBRADA EL VEINTIDÓS (22) DE ABRIL DE DOS MIL VEINTISÉIS, ANTE EL SECRETARIO TÉCNICO DEL PLENO </w:t>
      </w:r>
      <w:r w:rsidRPr="0019589B">
        <w:rPr>
          <w:rFonts w:ascii="Palatino Linotype" w:hAnsi="Palatino Linotype" w:cs="Palatino Linotype"/>
          <w:color w:val="000000" w:themeColor="text1"/>
        </w:rPr>
        <w:t>ALEXIS TAPIA RAMÍREZ.</w:t>
      </w:r>
    </w:p>
    <w:bookmarkEnd w:id="10"/>
    <w:p w14:paraId="65A1858C" w14:textId="77777777" w:rsidR="00882ED4" w:rsidRPr="0019589B" w:rsidRDefault="00882ED4">
      <w:pPr>
        <w:spacing w:line="360" w:lineRule="auto"/>
        <w:ind w:right="-592"/>
        <w:jc w:val="both"/>
        <w:rPr>
          <w:rFonts w:ascii="Palatino Linotype" w:eastAsia="Palatino Linotype" w:hAnsi="Palatino Linotype" w:cs="Palatino Linotype"/>
        </w:rPr>
      </w:pPr>
    </w:p>
    <w:p w14:paraId="008D4420" w14:textId="77777777" w:rsidR="00882ED4" w:rsidRPr="0019589B" w:rsidRDefault="00882ED4">
      <w:pPr>
        <w:spacing w:line="360" w:lineRule="auto"/>
        <w:ind w:right="-592"/>
        <w:jc w:val="both"/>
        <w:rPr>
          <w:rFonts w:ascii="Palatino Linotype" w:eastAsia="Palatino Linotype" w:hAnsi="Palatino Linotype" w:cs="Palatino Linotype"/>
        </w:rPr>
      </w:pPr>
    </w:p>
    <w:p w14:paraId="467B2131" w14:textId="77777777" w:rsidR="00882ED4" w:rsidRPr="0019589B" w:rsidRDefault="00882ED4">
      <w:pPr>
        <w:spacing w:line="360" w:lineRule="auto"/>
        <w:ind w:right="-592"/>
        <w:jc w:val="both"/>
        <w:rPr>
          <w:rFonts w:ascii="Palatino Linotype" w:eastAsia="Palatino Linotype" w:hAnsi="Palatino Linotype" w:cs="Palatino Linotype"/>
        </w:rPr>
      </w:pPr>
    </w:p>
    <w:p w14:paraId="7CB53D06" w14:textId="77777777" w:rsidR="00882ED4" w:rsidRPr="0019589B" w:rsidRDefault="00882ED4">
      <w:pPr>
        <w:spacing w:line="360" w:lineRule="auto"/>
        <w:ind w:right="-592"/>
        <w:rPr>
          <w:rFonts w:ascii="Palatino Linotype" w:eastAsia="Palatino Linotype" w:hAnsi="Palatino Linotype" w:cs="Palatino Linotype"/>
        </w:rPr>
      </w:pPr>
    </w:p>
    <w:p w14:paraId="4FF30DE2" w14:textId="77777777" w:rsidR="00882ED4" w:rsidRPr="0019589B" w:rsidRDefault="00882ED4">
      <w:pPr>
        <w:spacing w:line="360" w:lineRule="auto"/>
        <w:ind w:right="-592"/>
        <w:rPr>
          <w:rFonts w:ascii="Palatino Linotype" w:eastAsia="Palatino Linotype" w:hAnsi="Palatino Linotype" w:cs="Palatino Linotype"/>
        </w:rPr>
      </w:pPr>
    </w:p>
    <w:p w14:paraId="3A6876EF" w14:textId="77777777" w:rsidR="00882ED4" w:rsidRPr="0019589B" w:rsidRDefault="00882ED4">
      <w:pPr>
        <w:spacing w:line="360" w:lineRule="auto"/>
        <w:ind w:right="-592"/>
        <w:rPr>
          <w:rFonts w:ascii="Palatino Linotype" w:eastAsia="Palatino Linotype" w:hAnsi="Palatino Linotype" w:cs="Palatino Linotype"/>
        </w:rPr>
      </w:pPr>
    </w:p>
    <w:p w14:paraId="54A794E0" w14:textId="77777777" w:rsidR="00882ED4" w:rsidRPr="0019589B" w:rsidRDefault="00882ED4">
      <w:pPr>
        <w:spacing w:line="360" w:lineRule="auto"/>
        <w:ind w:right="-592"/>
        <w:rPr>
          <w:rFonts w:ascii="Palatino Linotype" w:eastAsia="Palatino Linotype" w:hAnsi="Palatino Linotype" w:cs="Palatino Linotype"/>
        </w:rPr>
      </w:pPr>
    </w:p>
    <w:p w14:paraId="3C073E5A" w14:textId="77777777" w:rsidR="00882ED4" w:rsidRPr="0019589B" w:rsidRDefault="00882ED4">
      <w:pPr>
        <w:spacing w:line="360" w:lineRule="auto"/>
        <w:ind w:right="-592"/>
        <w:rPr>
          <w:rFonts w:ascii="Palatino Linotype" w:eastAsia="Palatino Linotype" w:hAnsi="Palatino Linotype" w:cs="Palatino Linotype"/>
        </w:rPr>
      </w:pPr>
    </w:p>
    <w:p w14:paraId="7CEFC886" w14:textId="77777777" w:rsidR="00882ED4" w:rsidRDefault="00882ED4">
      <w:pPr>
        <w:spacing w:line="360" w:lineRule="auto"/>
        <w:ind w:right="-592"/>
        <w:rPr>
          <w:rFonts w:ascii="Palatino Linotype" w:eastAsia="Palatino Linotype" w:hAnsi="Palatino Linotype" w:cs="Palatino Linotype"/>
        </w:rPr>
      </w:pPr>
    </w:p>
    <w:p w14:paraId="066D5D46" w14:textId="77777777" w:rsidR="0019589B" w:rsidRDefault="0019589B">
      <w:pPr>
        <w:spacing w:line="360" w:lineRule="auto"/>
        <w:ind w:right="-592"/>
        <w:rPr>
          <w:rFonts w:ascii="Palatino Linotype" w:eastAsia="Palatino Linotype" w:hAnsi="Palatino Linotype" w:cs="Palatino Linotype"/>
        </w:rPr>
      </w:pPr>
    </w:p>
    <w:p w14:paraId="2C9FFFAD" w14:textId="77777777" w:rsidR="0019589B" w:rsidRDefault="0019589B">
      <w:pPr>
        <w:spacing w:line="360" w:lineRule="auto"/>
        <w:ind w:right="-592"/>
        <w:rPr>
          <w:rFonts w:ascii="Palatino Linotype" w:eastAsia="Palatino Linotype" w:hAnsi="Palatino Linotype" w:cs="Palatino Linotype"/>
        </w:rPr>
      </w:pPr>
    </w:p>
    <w:p w14:paraId="11206100" w14:textId="77777777" w:rsidR="0019589B" w:rsidRDefault="0019589B">
      <w:pPr>
        <w:spacing w:line="360" w:lineRule="auto"/>
        <w:ind w:right="-592"/>
        <w:rPr>
          <w:rFonts w:ascii="Palatino Linotype" w:eastAsia="Palatino Linotype" w:hAnsi="Palatino Linotype" w:cs="Palatino Linotype"/>
        </w:rPr>
      </w:pPr>
    </w:p>
    <w:p w14:paraId="2235E59D" w14:textId="77777777" w:rsidR="0019589B" w:rsidRDefault="0019589B">
      <w:pPr>
        <w:spacing w:line="360" w:lineRule="auto"/>
        <w:ind w:right="-592"/>
        <w:rPr>
          <w:rFonts w:ascii="Palatino Linotype" w:eastAsia="Palatino Linotype" w:hAnsi="Palatino Linotype" w:cs="Palatino Linotype"/>
        </w:rPr>
      </w:pPr>
    </w:p>
    <w:p w14:paraId="08B67CC0" w14:textId="77777777" w:rsidR="0019589B" w:rsidRDefault="0019589B">
      <w:pPr>
        <w:spacing w:line="360" w:lineRule="auto"/>
        <w:ind w:right="-592"/>
        <w:rPr>
          <w:rFonts w:ascii="Palatino Linotype" w:eastAsia="Palatino Linotype" w:hAnsi="Palatino Linotype" w:cs="Palatino Linotype"/>
        </w:rPr>
      </w:pPr>
    </w:p>
    <w:p w14:paraId="5BDC7484" w14:textId="77777777" w:rsidR="0019589B" w:rsidRDefault="0019589B">
      <w:pPr>
        <w:spacing w:line="360" w:lineRule="auto"/>
        <w:ind w:right="-592"/>
        <w:rPr>
          <w:rFonts w:ascii="Palatino Linotype" w:eastAsia="Palatino Linotype" w:hAnsi="Palatino Linotype" w:cs="Palatino Linotype"/>
        </w:rPr>
      </w:pPr>
    </w:p>
    <w:p w14:paraId="336ED095" w14:textId="77777777" w:rsidR="0019589B" w:rsidRDefault="0019589B">
      <w:pPr>
        <w:spacing w:line="360" w:lineRule="auto"/>
        <w:ind w:right="-592"/>
        <w:rPr>
          <w:rFonts w:ascii="Palatino Linotype" w:eastAsia="Palatino Linotype" w:hAnsi="Palatino Linotype" w:cs="Palatino Linotype"/>
        </w:rPr>
      </w:pPr>
    </w:p>
    <w:p w14:paraId="3D44BBCC" w14:textId="77777777" w:rsidR="0019589B" w:rsidRDefault="0019589B">
      <w:pPr>
        <w:spacing w:line="360" w:lineRule="auto"/>
        <w:ind w:right="-592"/>
        <w:rPr>
          <w:rFonts w:ascii="Palatino Linotype" w:eastAsia="Palatino Linotype" w:hAnsi="Palatino Linotype" w:cs="Palatino Linotype"/>
        </w:rPr>
      </w:pPr>
    </w:p>
    <w:p w14:paraId="10E54885" w14:textId="77777777" w:rsidR="0019589B" w:rsidRDefault="0019589B">
      <w:pPr>
        <w:spacing w:line="360" w:lineRule="auto"/>
        <w:ind w:right="-592"/>
        <w:rPr>
          <w:rFonts w:ascii="Palatino Linotype" w:eastAsia="Palatino Linotype" w:hAnsi="Palatino Linotype" w:cs="Palatino Linotype"/>
        </w:rPr>
      </w:pPr>
    </w:p>
    <w:p w14:paraId="471BCDC3" w14:textId="77777777" w:rsidR="0019589B" w:rsidRDefault="0019589B">
      <w:pPr>
        <w:spacing w:line="360" w:lineRule="auto"/>
        <w:ind w:right="-592"/>
        <w:rPr>
          <w:rFonts w:ascii="Palatino Linotype" w:eastAsia="Palatino Linotype" w:hAnsi="Palatino Linotype" w:cs="Palatino Linotype"/>
        </w:rPr>
      </w:pPr>
    </w:p>
    <w:p w14:paraId="10B19B91" w14:textId="77777777" w:rsidR="0019589B" w:rsidRDefault="0019589B">
      <w:pPr>
        <w:spacing w:line="360" w:lineRule="auto"/>
        <w:ind w:right="-592"/>
        <w:rPr>
          <w:rFonts w:ascii="Palatino Linotype" w:eastAsia="Palatino Linotype" w:hAnsi="Palatino Linotype" w:cs="Palatino Linotype"/>
        </w:rPr>
      </w:pPr>
    </w:p>
    <w:p w14:paraId="08A9C878" w14:textId="77777777" w:rsidR="0019589B" w:rsidRPr="0019589B" w:rsidRDefault="0019589B">
      <w:pPr>
        <w:spacing w:line="360" w:lineRule="auto"/>
        <w:ind w:right="-592"/>
        <w:rPr>
          <w:rFonts w:ascii="Palatino Linotype" w:eastAsia="Palatino Linotype" w:hAnsi="Palatino Linotype" w:cs="Palatino Linotype"/>
        </w:rPr>
      </w:pPr>
    </w:p>
    <w:p w14:paraId="15ECC7F9" w14:textId="77777777" w:rsidR="00882ED4" w:rsidRPr="0019589B" w:rsidRDefault="00882ED4">
      <w:pPr>
        <w:ind w:right="-592"/>
        <w:rPr>
          <w:rFonts w:ascii="Palatino Linotype" w:eastAsia="Palatino Linotype" w:hAnsi="Palatino Linotype" w:cs="Palatino Linotype"/>
        </w:rPr>
      </w:pPr>
    </w:p>
    <w:p w14:paraId="37C068B5" w14:textId="77777777" w:rsidR="00882ED4" w:rsidRPr="0019589B" w:rsidRDefault="00882ED4"/>
    <w:sectPr w:rsidR="00882ED4" w:rsidRPr="0019589B" w:rsidSect="0019589B">
      <w:headerReference w:type="even" r:id="rId14"/>
      <w:headerReference w:type="default" r:id="rId15"/>
      <w:footerReference w:type="default" r:id="rId16"/>
      <w:headerReference w:type="first" r:id="rId17"/>
      <w:footerReference w:type="first" r:id="rId18"/>
      <w:pgSz w:w="12240" w:h="15840"/>
      <w:pgMar w:top="80" w:right="900"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76F823" w14:textId="77777777" w:rsidR="00F0075B" w:rsidRDefault="00F0075B">
      <w:r>
        <w:separator/>
      </w:r>
    </w:p>
  </w:endnote>
  <w:endnote w:type="continuationSeparator" w:id="0">
    <w:p w14:paraId="406376A3" w14:textId="77777777" w:rsidR="00F0075B" w:rsidRDefault="00F00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1AB62989-75F4-4C07-AB08-7F7635D3D6D9}"/>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390F80B1-8FB0-4AF2-A1EF-87F1CD002FCA}"/>
    <w:embedBold r:id="rId3" w:fontKey="{CC7D14B4-CBA8-422F-A95B-2DFD6FC517E7}"/>
    <w:embedItalic r:id="rId4" w:fontKey="{D777CEF3-1638-4B19-B69A-4026B00DD469}"/>
    <w:embedBoldItalic r:id="rId5" w:fontKey="{8B5FA0DA-3DFF-4EBA-A757-20107DE22A9B}"/>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EBCFDC3A-EFDD-4190-93C7-124BB74E9B5B}"/>
  </w:font>
  <w:font w:name="Georgia">
    <w:panose1 w:val="02040502050405020303"/>
    <w:charset w:val="00"/>
    <w:family w:val="roman"/>
    <w:pitch w:val="variable"/>
    <w:sig w:usb0="00000287" w:usb1="00000000" w:usb2="00000000" w:usb3="00000000" w:csb0="0000009F" w:csb1="00000000"/>
    <w:embedItalic r:id="rId7" w:fontKey="{9161A182-DEE3-43D0-A91D-105932D7AECB}"/>
  </w:font>
  <w:font w:name="Verdana">
    <w:panose1 w:val="020B0604030504040204"/>
    <w:charset w:val="00"/>
    <w:family w:val="swiss"/>
    <w:pitch w:val="variable"/>
    <w:sig w:usb0="A00006FF" w:usb1="4000205B" w:usb2="00000010" w:usb3="00000000" w:csb0="0000019F" w:csb1="00000000"/>
    <w:embedRegular r:id="rId8" w:fontKey="{D20DE7FA-FB3A-4A46-8723-FFB71B65FD01}"/>
    <w:embedBold r:id="rId9" w:fontKey="{9DBDD23B-B4C9-4F20-AF56-CCD7ECF3C3C2}"/>
  </w:font>
  <w:font w:name="Century Gothic">
    <w:panose1 w:val="020B0502020202020204"/>
    <w:charset w:val="00"/>
    <w:family w:val="swiss"/>
    <w:pitch w:val="variable"/>
    <w:sig w:usb0="00000287" w:usb1="00000000" w:usb2="00000000" w:usb3="00000000" w:csb0="0000009F" w:csb1="00000000"/>
    <w:embedRegular r:id="rId10" w:fontKey="{FEA0771B-8F97-45BD-B6D4-19FD771D21A2}"/>
  </w:font>
  <w:font w:name="Garamond">
    <w:panose1 w:val="02020404030301010803"/>
    <w:charset w:val="00"/>
    <w:family w:val="roman"/>
    <w:pitch w:val="variable"/>
    <w:sig w:usb0="00000287" w:usb1="00000000" w:usb2="00000000" w:usb3="00000000" w:csb0="0000009F" w:csb1="00000000"/>
    <w:embedRegular r:id="rId11" w:fontKey="{AD687821-0E64-4AF7-B720-713A6E0F022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2" w:fontKey="{A030EB98-427F-4AD1-92ED-E0FEE8CE8F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FAB741" w14:textId="77777777" w:rsidR="00882ED4" w:rsidRPr="0019589B" w:rsidRDefault="00104B91">
    <w:pPr>
      <w:pBdr>
        <w:top w:val="nil"/>
        <w:left w:val="nil"/>
        <w:bottom w:val="nil"/>
        <w:right w:val="nil"/>
        <w:between w:val="nil"/>
      </w:pBdr>
      <w:tabs>
        <w:tab w:val="center" w:pos="4419"/>
        <w:tab w:val="right" w:pos="8838"/>
      </w:tabs>
      <w:jc w:val="right"/>
      <w:rPr>
        <w:rFonts w:ascii="Palatino Linotype" w:hAnsi="Palatino Linotype"/>
        <w:color w:val="000000"/>
        <w:sz w:val="22"/>
      </w:rPr>
    </w:pPr>
    <w:r w:rsidRPr="0019589B">
      <w:rPr>
        <w:rFonts w:ascii="Palatino Linotype" w:hAnsi="Palatino Linotype"/>
        <w:color w:val="000000"/>
        <w:sz w:val="22"/>
      </w:rPr>
      <w:t xml:space="preserve">Página </w:t>
    </w:r>
    <w:r w:rsidRPr="0019589B">
      <w:rPr>
        <w:rFonts w:ascii="Palatino Linotype" w:hAnsi="Palatino Linotype"/>
        <w:b/>
        <w:bCs/>
        <w:color w:val="000000"/>
        <w:sz w:val="22"/>
      </w:rPr>
      <w:fldChar w:fldCharType="begin"/>
    </w:r>
    <w:r w:rsidRPr="0019589B">
      <w:rPr>
        <w:rFonts w:ascii="Palatino Linotype" w:hAnsi="Palatino Linotype"/>
        <w:b/>
        <w:bCs/>
        <w:color w:val="000000"/>
        <w:sz w:val="22"/>
      </w:rPr>
      <w:instrText>PAGE</w:instrText>
    </w:r>
    <w:r w:rsidRPr="0019589B">
      <w:rPr>
        <w:rFonts w:ascii="Palatino Linotype" w:hAnsi="Palatino Linotype"/>
        <w:b/>
        <w:bCs/>
        <w:color w:val="000000"/>
        <w:sz w:val="22"/>
      </w:rPr>
      <w:fldChar w:fldCharType="separate"/>
    </w:r>
    <w:r w:rsidR="00522C41">
      <w:rPr>
        <w:rFonts w:ascii="Palatino Linotype" w:hAnsi="Palatino Linotype"/>
        <w:b/>
        <w:bCs/>
        <w:noProof/>
        <w:color w:val="000000"/>
        <w:sz w:val="22"/>
      </w:rPr>
      <w:t>35</w:t>
    </w:r>
    <w:r w:rsidRPr="0019589B">
      <w:rPr>
        <w:rFonts w:ascii="Palatino Linotype" w:hAnsi="Palatino Linotype"/>
        <w:b/>
        <w:bCs/>
        <w:color w:val="000000"/>
        <w:sz w:val="22"/>
      </w:rPr>
      <w:fldChar w:fldCharType="end"/>
    </w:r>
    <w:r w:rsidRPr="0019589B">
      <w:rPr>
        <w:rFonts w:ascii="Palatino Linotype" w:hAnsi="Palatino Linotype"/>
        <w:color w:val="000000"/>
        <w:sz w:val="22"/>
      </w:rPr>
      <w:t xml:space="preserve"> de </w:t>
    </w:r>
    <w:r w:rsidRPr="0019589B">
      <w:rPr>
        <w:rFonts w:ascii="Palatino Linotype" w:hAnsi="Palatino Linotype"/>
        <w:b/>
        <w:bCs/>
        <w:color w:val="000000"/>
        <w:sz w:val="22"/>
      </w:rPr>
      <w:fldChar w:fldCharType="begin"/>
    </w:r>
    <w:r w:rsidRPr="0019589B">
      <w:rPr>
        <w:rFonts w:ascii="Palatino Linotype" w:hAnsi="Palatino Linotype"/>
        <w:b/>
        <w:bCs/>
        <w:color w:val="000000"/>
        <w:sz w:val="22"/>
      </w:rPr>
      <w:instrText>NUMPAGES</w:instrText>
    </w:r>
    <w:r w:rsidRPr="0019589B">
      <w:rPr>
        <w:rFonts w:ascii="Palatino Linotype" w:hAnsi="Palatino Linotype"/>
        <w:b/>
        <w:bCs/>
        <w:color w:val="000000"/>
        <w:sz w:val="22"/>
      </w:rPr>
      <w:fldChar w:fldCharType="separate"/>
    </w:r>
    <w:r w:rsidR="00522C41">
      <w:rPr>
        <w:rFonts w:ascii="Palatino Linotype" w:hAnsi="Palatino Linotype"/>
        <w:b/>
        <w:bCs/>
        <w:noProof/>
        <w:color w:val="000000"/>
        <w:sz w:val="22"/>
      </w:rPr>
      <w:t>37</w:t>
    </w:r>
    <w:r w:rsidRPr="0019589B">
      <w:rPr>
        <w:rFonts w:ascii="Palatino Linotype" w:hAnsi="Palatino Linotype"/>
        <w:b/>
        <w:bCs/>
        <w:color w:val="000000"/>
        <w:sz w:val="22"/>
      </w:rPr>
      <w:fldChar w:fldCharType="end"/>
    </w:r>
  </w:p>
  <w:p w14:paraId="0654F529" w14:textId="77777777" w:rsidR="00882ED4" w:rsidRDefault="00882ED4">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1DA15" w14:textId="77777777" w:rsidR="00882ED4" w:rsidRPr="0019589B" w:rsidRDefault="00104B91">
    <w:pPr>
      <w:pBdr>
        <w:top w:val="nil"/>
        <w:left w:val="nil"/>
        <w:bottom w:val="nil"/>
        <w:right w:val="nil"/>
        <w:between w:val="nil"/>
      </w:pBdr>
      <w:tabs>
        <w:tab w:val="center" w:pos="4419"/>
        <w:tab w:val="right" w:pos="8838"/>
      </w:tabs>
      <w:jc w:val="right"/>
      <w:rPr>
        <w:rFonts w:ascii="Palatino Linotype" w:hAnsi="Palatino Linotype"/>
        <w:color w:val="000000"/>
        <w:sz w:val="22"/>
      </w:rPr>
    </w:pPr>
    <w:r w:rsidRPr="0019589B">
      <w:rPr>
        <w:rFonts w:ascii="Palatino Linotype" w:hAnsi="Palatino Linotype"/>
        <w:color w:val="000000"/>
        <w:sz w:val="22"/>
      </w:rPr>
      <w:t xml:space="preserve">Página </w:t>
    </w:r>
    <w:r w:rsidRPr="0019589B">
      <w:rPr>
        <w:rFonts w:ascii="Palatino Linotype" w:hAnsi="Palatino Linotype"/>
        <w:b/>
        <w:bCs/>
        <w:color w:val="000000"/>
        <w:sz w:val="22"/>
      </w:rPr>
      <w:fldChar w:fldCharType="begin"/>
    </w:r>
    <w:r w:rsidRPr="0019589B">
      <w:rPr>
        <w:rFonts w:ascii="Palatino Linotype" w:hAnsi="Palatino Linotype"/>
        <w:b/>
        <w:bCs/>
        <w:color w:val="000000"/>
        <w:sz w:val="22"/>
      </w:rPr>
      <w:instrText>PAGE</w:instrText>
    </w:r>
    <w:r w:rsidRPr="0019589B">
      <w:rPr>
        <w:rFonts w:ascii="Palatino Linotype" w:hAnsi="Palatino Linotype"/>
        <w:b/>
        <w:bCs/>
        <w:color w:val="000000"/>
        <w:sz w:val="22"/>
      </w:rPr>
      <w:fldChar w:fldCharType="separate"/>
    </w:r>
    <w:r w:rsidR="00522C41">
      <w:rPr>
        <w:rFonts w:ascii="Palatino Linotype" w:hAnsi="Palatino Linotype"/>
        <w:b/>
        <w:bCs/>
        <w:noProof/>
        <w:color w:val="000000"/>
        <w:sz w:val="22"/>
      </w:rPr>
      <w:t>1</w:t>
    </w:r>
    <w:r w:rsidRPr="0019589B">
      <w:rPr>
        <w:rFonts w:ascii="Palatino Linotype" w:hAnsi="Palatino Linotype"/>
        <w:b/>
        <w:bCs/>
        <w:color w:val="000000"/>
        <w:sz w:val="22"/>
      </w:rPr>
      <w:fldChar w:fldCharType="end"/>
    </w:r>
    <w:r w:rsidRPr="0019589B">
      <w:rPr>
        <w:rFonts w:ascii="Palatino Linotype" w:hAnsi="Palatino Linotype"/>
        <w:color w:val="000000"/>
        <w:sz w:val="22"/>
      </w:rPr>
      <w:t xml:space="preserve"> de </w:t>
    </w:r>
    <w:r w:rsidRPr="0019589B">
      <w:rPr>
        <w:rFonts w:ascii="Palatino Linotype" w:hAnsi="Palatino Linotype"/>
        <w:b/>
        <w:bCs/>
        <w:color w:val="000000"/>
        <w:sz w:val="22"/>
      </w:rPr>
      <w:fldChar w:fldCharType="begin"/>
    </w:r>
    <w:r w:rsidRPr="0019589B">
      <w:rPr>
        <w:rFonts w:ascii="Palatino Linotype" w:hAnsi="Palatino Linotype"/>
        <w:b/>
        <w:bCs/>
        <w:color w:val="000000"/>
        <w:sz w:val="22"/>
      </w:rPr>
      <w:instrText>NUMPAGES</w:instrText>
    </w:r>
    <w:r w:rsidRPr="0019589B">
      <w:rPr>
        <w:rFonts w:ascii="Palatino Linotype" w:hAnsi="Palatino Linotype"/>
        <w:b/>
        <w:bCs/>
        <w:color w:val="000000"/>
        <w:sz w:val="22"/>
      </w:rPr>
      <w:fldChar w:fldCharType="separate"/>
    </w:r>
    <w:r w:rsidR="00522C41">
      <w:rPr>
        <w:rFonts w:ascii="Palatino Linotype" w:hAnsi="Palatino Linotype"/>
        <w:b/>
        <w:bCs/>
        <w:noProof/>
        <w:color w:val="000000"/>
        <w:sz w:val="22"/>
      </w:rPr>
      <w:t>37</w:t>
    </w:r>
    <w:r w:rsidRPr="0019589B">
      <w:rPr>
        <w:rFonts w:ascii="Palatino Linotype" w:hAnsi="Palatino Linotype"/>
        <w:b/>
        <w:bCs/>
        <w:color w:val="000000"/>
        <w:sz w:val="22"/>
      </w:rPr>
      <w:fldChar w:fldCharType="end"/>
    </w:r>
  </w:p>
  <w:p w14:paraId="33D84FAA" w14:textId="77777777" w:rsidR="00882ED4" w:rsidRDefault="00882ED4">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B47CCA" w14:textId="77777777" w:rsidR="00F0075B" w:rsidRDefault="00F0075B">
      <w:r>
        <w:separator/>
      </w:r>
    </w:p>
  </w:footnote>
  <w:footnote w:type="continuationSeparator" w:id="0">
    <w:p w14:paraId="4AF394D7" w14:textId="77777777" w:rsidR="00F0075B" w:rsidRDefault="00F0075B">
      <w:r>
        <w:continuationSeparator/>
      </w:r>
    </w:p>
  </w:footnote>
  <w:footnote w:id="1">
    <w:p w14:paraId="0BA99D2D" w14:textId="77777777" w:rsidR="00882ED4" w:rsidRDefault="00104B91">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14:paraId="04FF7AC1" w14:textId="77777777" w:rsidR="00882ED4" w:rsidRDefault="00104B91">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14:paraId="5814E274" w14:textId="77777777" w:rsidR="00882ED4" w:rsidRDefault="00104B91">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14:paraId="344059A7" w14:textId="77777777" w:rsidR="00882ED4" w:rsidRDefault="00104B91">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3541F" w14:textId="77777777" w:rsidR="00882ED4" w:rsidRDefault="00F0075B">
    <w:pPr>
      <w:pBdr>
        <w:top w:val="nil"/>
        <w:left w:val="nil"/>
        <w:bottom w:val="nil"/>
        <w:right w:val="nil"/>
        <w:between w:val="nil"/>
      </w:pBdr>
      <w:tabs>
        <w:tab w:val="center" w:pos="4419"/>
        <w:tab w:val="right" w:pos="8838"/>
      </w:tabs>
      <w:rPr>
        <w:color w:val="000000"/>
      </w:rPr>
    </w:pPr>
    <w:r>
      <w:rPr>
        <w:color w:val="000000"/>
      </w:rPr>
      <w:pict w14:anchorId="33A308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8"/>
      <w:tblW w:w="10490" w:type="dxa"/>
      <w:tblInd w:w="0" w:type="dxa"/>
      <w:tblLayout w:type="fixed"/>
      <w:tblLook w:val="0400" w:firstRow="0" w:lastRow="0" w:firstColumn="0" w:lastColumn="0" w:noHBand="0" w:noVBand="1"/>
    </w:tblPr>
    <w:tblGrid>
      <w:gridCol w:w="2268"/>
      <w:gridCol w:w="8222"/>
    </w:tblGrid>
    <w:tr w:rsidR="00882ED4" w14:paraId="2FCACD34" w14:textId="77777777" w:rsidTr="0019589B">
      <w:trPr>
        <w:trHeight w:val="1435"/>
      </w:trPr>
      <w:tc>
        <w:tcPr>
          <w:tcW w:w="2268" w:type="dxa"/>
          <w:shd w:val="clear" w:color="auto" w:fill="auto"/>
        </w:tcPr>
        <w:p w14:paraId="2644378C" w14:textId="77777777" w:rsidR="00882ED4" w:rsidRDefault="00882ED4">
          <w:pPr>
            <w:tabs>
              <w:tab w:val="right" w:pos="4273"/>
            </w:tabs>
            <w:rPr>
              <w:rFonts w:ascii="Garamond" w:eastAsia="Garamond" w:hAnsi="Garamond" w:cs="Garamond"/>
              <w:sz w:val="16"/>
              <w:szCs w:val="16"/>
            </w:rPr>
          </w:pPr>
        </w:p>
      </w:tc>
      <w:tc>
        <w:tcPr>
          <w:tcW w:w="8222" w:type="dxa"/>
          <w:shd w:val="clear" w:color="auto" w:fill="auto"/>
        </w:tcPr>
        <w:tbl>
          <w:tblPr>
            <w:tblStyle w:val="a9"/>
            <w:tblW w:w="7500" w:type="dxa"/>
            <w:tblInd w:w="594" w:type="dxa"/>
            <w:tblLayout w:type="fixed"/>
            <w:tblLook w:val="0400" w:firstRow="0" w:lastRow="0" w:firstColumn="0" w:lastColumn="0" w:noHBand="0" w:noVBand="1"/>
          </w:tblPr>
          <w:tblGrid>
            <w:gridCol w:w="3531"/>
            <w:gridCol w:w="3969"/>
          </w:tblGrid>
          <w:tr w:rsidR="00882ED4" w14:paraId="4839E630" w14:textId="77777777" w:rsidTr="0019589B">
            <w:trPr>
              <w:trHeight w:val="150"/>
            </w:trPr>
            <w:tc>
              <w:tcPr>
                <w:tcW w:w="3531" w:type="dxa"/>
                <w:shd w:val="clear" w:color="auto" w:fill="auto"/>
              </w:tcPr>
              <w:p w14:paraId="6B87298B" w14:textId="77777777" w:rsidR="00882ED4" w:rsidRPr="0019589B" w:rsidRDefault="00104B91">
                <w:pPr>
                  <w:tabs>
                    <w:tab w:val="right" w:pos="8838"/>
                  </w:tabs>
                  <w:ind w:left="850" w:right="-105"/>
                  <w:jc w:val="both"/>
                  <w:rPr>
                    <w:rFonts w:ascii="Palatino Linotype" w:eastAsia="Palatino Linotype" w:hAnsi="Palatino Linotype" w:cs="Palatino Linotype"/>
                    <w:b/>
                    <w:bCs/>
                    <w:szCs w:val="22"/>
                  </w:rPr>
                </w:pPr>
                <w:r w:rsidRPr="0019589B">
                  <w:rPr>
                    <w:rFonts w:ascii="Palatino Linotype" w:eastAsia="Palatino Linotype" w:hAnsi="Palatino Linotype" w:cs="Palatino Linotype"/>
                    <w:b/>
                    <w:bCs/>
                    <w:szCs w:val="22"/>
                  </w:rPr>
                  <w:t>Recurso de Revisión:</w:t>
                </w:r>
              </w:p>
            </w:tc>
            <w:tc>
              <w:tcPr>
                <w:tcW w:w="3969" w:type="dxa"/>
                <w:shd w:val="clear" w:color="auto" w:fill="auto"/>
              </w:tcPr>
              <w:p w14:paraId="3B51B282" w14:textId="77777777" w:rsidR="00882ED4" w:rsidRPr="0019589B" w:rsidRDefault="00104B91">
                <w:pPr>
                  <w:tabs>
                    <w:tab w:val="right" w:pos="8838"/>
                  </w:tabs>
                  <w:ind w:right="-781"/>
                  <w:jc w:val="both"/>
                  <w:rPr>
                    <w:rFonts w:ascii="Palatino Linotype" w:eastAsia="Palatino Linotype" w:hAnsi="Palatino Linotype" w:cs="Palatino Linotype"/>
                    <w:szCs w:val="22"/>
                  </w:rPr>
                </w:pPr>
                <w:r w:rsidRPr="0019589B">
                  <w:rPr>
                    <w:rFonts w:ascii="Palatino Linotype" w:eastAsia="Palatino Linotype" w:hAnsi="Palatino Linotype" w:cs="Palatino Linotype"/>
                    <w:szCs w:val="22"/>
                  </w:rPr>
                  <w:t>11858/INFOEM/IP/RR/2025</w:t>
                </w:r>
              </w:p>
            </w:tc>
          </w:tr>
          <w:tr w:rsidR="00882ED4" w14:paraId="4E9F7BB0" w14:textId="77777777" w:rsidTr="0019589B">
            <w:trPr>
              <w:trHeight w:val="295"/>
            </w:trPr>
            <w:tc>
              <w:tcPr>
                <w:tcW w:w="3531" w:type="dxa"/>
                <w:shd w:val="clear" w:color="auto" w:fill="auto"/>
              </w:tcPr>
              <w:p w14:paraId="7040ABC8" w14:textId="77777777" w:rsidR="00882ED4" w:rsidRPr="0019589B" w:rsidRDefault="00104B91">
                <w:pPr>
                  <w:tabs>
                    <w:tab w:val="right" w:pos="8838"/>
                  </w:tabs>
                  <w:ind w:left="850" w:right="-105"/>
                  <w:jc w:val="both"/>
                  <w:rPr>
                    <w:rFonts w:ascii="Palatino Linotype" w:eastAsia="Palatino Linotype" w:hAnsi="Palatino Linotype" w:cs="Palatino Linotype"/>
                    <w:b/>
                    <w:bCs/>
                    <w:szCs w:val="22"/>
                  </w:rPr>
                </w:pPr>
                <w:r w:rsidRPr="0019589B">
                  <w:rPr>
                    <w:rFonts w:ascii="Palatino Linotype" w:eastAsia="Palatino Linotype" w:hAnsi="Palatino Linotype" w:cs="Palatino Linotype"/>
                    <w:b/>
                    <w:bCs/>
                    <w:szCs w:val="22"/>
                  </w:rPr>
                  <w:t>Sujeto Obligado:</w:t>
                </w:r>
              </w:p>
            </w:tc>
            <w:tc>
              <w:tcPr>
                <w:tcW w:w="3969" w:type="dxa"/>
                <w:shd w:val="clear" w:color="auto" w:fill="auto"/>
              </w:tcPr>
              <w:p w14:paraId="7C0B0A85" w14:textId="77777777" w:rsidR="00882ED4" w:rsidRPr="0019589B" w:rsidRDefault="00104B91">
                <w:pPr>
                  <w:tabs>
                    <w:tab w:val="left" w:pos="2834"/>
                    <w:tab w:val="right" w:pos="8838"/>
                  </w:tabs>
                  <w:ind w:right="-1552"/>
                  <w:jc w:val="both"/>
                  <w:rPr>
                    <w:rFonts w:ascii="Palatino Linotype" w:eastAsia="Palatino Linotype" w:hAnsi="Palatino Linotype" w:cs="Palatino Linotype"/>
                    <w:szCs w:val="22"/>
                  </w:rPr>
                </w:pPr>
                <w:r w:rsidRPr="0019589B">
                  <w:rPr>
                    <w:rFonts w:ascii="Palatino Linotype" w:eastAsia="Palatino Linotype" w:hAnsi="Palatino Linotype" w:cs="Palatino Linotype"/>
                    <w:szCs w:val="22"/>
                  </w:rPr>
                  <w:t>Secretaría de Seguridad</w:t>
                </w:r>
              </w:p>
            </w:tc>
          </w:tr>
          <w:tr w:rsidR="00882ED4" w14:paraId="1F813DE7" w14:textId="77777777" w:rsidTr="0019589B">
            <w:trPr>
              <w:trHeight w:val="295"/>
            </w:trPr>
            <w:tc>
              <w:tcPr>
                <w:tcW w:w="3531" w:type="dxa"/>
                <w:shd w:val="clear" w:color="auto" w:fill="auto"/>
              </w:tcPr>
              <w:p w14:paraId="5758F404" w14:textId="77777777" w:rsidR="00882ED4" w:rsidRPr="0019589B" w:rsidRDefault="00104B91">
                <w:pPr>
                  <w:tabs>
                    <w:tab w:val="right" w:pos="8838"/>
                  </w:tabs>
                  <w:ind w:left="850" w:right="-105"/>
                  <w:jc w:val="both"/>
                  <w:rPr>
                    <w:rFonts w:ascii="Palatino Linotype" w:eastAsia="Palatino Linotype" w:hAnsi="Palatino Linotype" w:cs="Palatino Linotype"/>
                    <w:b/>
                    <w:bCs/>
                    <w:szCs w:val="22"/>
                  </w:rPr>
                </w:pPr>
                <w:r w:rsidRPr="0019589B">
                  <w:rPr>
                    <w:rFonts w:ascii="Palatino Linotype" w:eastAsia="Palatino Linotype" w:hAnsi="Palatino Linotype" w:cs="Palatino Linotype"/>
                    <w:b/>
                    <w:bCs/>
                    <w:szCs w:val="22"/>
                  </w:rPr>
                  <w:t>Comisionada ponente:</w:t>
                </w:r>
              </w:p>
            </w:tc>
            <w:tc>
              <w:tcPr>
                <w:tcW w:w="3969" w:type="dxa"/>
                <w:shd w:val="clear" w:color="auto" w:fill="auto"/>
              </w:tcPr>
              <w:p w14:paraId="0A961892" w14:textId="77777777" w:rsidR="00882ED4" w:rsidRPr="0019589B" w:rsidRDefault="00104B91">
                <w:pPr>
                  <w:tabs>
                    <w:tab w:val="right" w:pos="8838"/>
                  </w:tabs>
                  <w:ind w:right="-781"/>
                  <w:jc w:val="both"/>
                  <w:rPr>
                    <w:rFonts w:ascii="Palatino Linotype" w:eastAsia="Palatino Linotype" w:hAnsi="Palatino Linotype" w:cs="Palatino Linotype"/>
                    <w:szCs w:val="22"/>
                  </w:rPr>
                </w:pPr>
                <w:r w:rsidRPr="0019589B">
                  <w:rPr>
                    <w:rFonts w:ascii="Palatino Linotype" w:eastAsia="Palatino Linotype" w:hAnsi="Palatino Linotype" w:cs="Palatino Linotype"/>
                    <w:szCs w:val="22"/>
                  </w:rPr>
                  <w:t>María del Rosario Mejía Ayala</w:t>
                </w:r>
              </w:p>
              <w:p w14:paraId="3B3947B8" w14:textId="77777777" w:rsidR="00882ED4" w:rsidRPr="0019589B" w:rsidRDefault="00882ED4">
                <w:pPr>
                  <w:tabs>
                    <w:tab w:val="right" w:pos="8838"/>
                  </w:tabs>
                  <w:ind w:left="141" w:right="-781"/>
                  <w:jc w:val="both"/>
                  <w:rPr>
                    <w:rFonts w:ascii="Palatino Linotype" w:eastAsia="Palatino Linotype" w:hAnsi="Palatino Linotype" w:cs="Palatino Linotype"/>
                    <w:szCs w:val="22"/>
                  </w:rPr>
                </w:pPr>
              </w:p>
            </w:tc>
          </w:tr>
        </w:tbl>
        <w:p w14:paraId="3C309B83" w14:textId="77777777" w:rsidR="00882ED4" w:rsidRDefault="00882ED4">
          <w:pPr>
            <w:tabs>
              <w:tab w:val="right" w:pos="8838"/>
            </w:tabs>
            <w:ind w:left="-28"/>
            <w:jc w:val="both"/>
            <w:rPr>
              <w:rFonts w:ascii="Arial" w:eastAsia="Arial" w:hAnsi="Arial" w:cs="Arial"/>
              <w:b/>
              <w:bCs/>
              <w:sz w:val="18"/>
              <w:szCs w:val="18"/>
            </w:rPr>
          </w:pPr>
        </w:p>
      </w:tc>
    </w:tr>
  </w:tbl>
  <w:p w14:paraId="122F0ADA" w14:textId="77777777" w:rsidR="00882ED4" w:rsidRDefault="00F0075B">
    <w:pPr>
      <w:pBdr>
        <w:top w:val="nil"/>
        <w:left w:val="nil"/>
        <w:bottom w:val="nil"/>
        <w:right w:val="nil"/>
        <w:between w:val="nil"/>
      </w:pBdr>
      <w:tabs>
        <w:tab w:val="center" w:pos="4419"/>
        <w:tab w:val="right" w:pos="8838"/>
      </w:tabs>
      <w:rPr>
        <w:color w:val="000000"/>
        <w:sz w:val="14"/>
        <w:szCs w:val="14"/>
      </w:rPr>
    </w:pPr>
    <w:r>
      <w:rPr>
        <w:color w:val="000000"/>
        <w:sz w:val="14"/>
        <w:szCs w:val="14"/>
      </w:rPr>
      <w:pict w14:anchorId="1087A3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a"/>
      <w:tblW w:w="10065" w:type="dxa"/>
      <w:tblInd w:w="0" w:type="dxa"/>
      <w:tblLayout w:type="fixed"/>
      <w:tblLook w:val="0400" w:firstRow="0" w:lastRow="0" w:firstColumn="0" w:lastColumn="0" w:noHBand="0" w:noVBand="1"/>
    </w:tblPr>
    <w:tblGrid>
      <w:gridCol w:w="2265"/>
      <w:gridCol w:w="7800"/>
    </w:tblGrid>
    <w:tr w:rsidR="00882ED4" w14:paraId="5851FF29" w14:textId="77777777">
      <w:trPr>
        <w:trHeight w:val="1435"/>
      </w:trPr>
      <w:tc>
        <w:tcPr>
          <w:tcW w:w="2265" w:type="dxa"/>
          <w:shd w:val="clear" w:color="auto" w:fill="auto"/>
        </w:tcPr>
        <w:p w14:paraId="084EB896" w14:textId="77777777" w:rsidR="00882ED4" w:rsidRDefault="00882ED4">
          <w:pPr>
            <w:tabs>
              <w:tab w:val="right" w:pos="4273"/>
            </w:tabs>
            <w:rPr>
              <w:rFonts w:ascii="Garamond" w:eastAsia="Garamond" w:hAnsi="Garamond" w:cs="Garamond"/>
              <w:sz w:val="22"/>
              <w:szCs w:val="22"/>
            </w:rPr>
          </w:pPr>
        </w:p>
      </w:tc>
      <w:tc>
        <w:tcPr>
          <w:tcW w:w="7800" w:type="dxa"/>
          <w:shd w:val="clear" w:color="auto" w:fill="auto"/>
        </w:tcPr>
        <w:tbl>
          <w:tblPr>
            <w:tblStyle w:val="ab"/>
            <w:tblW w:w="7613" w:type="dxa"/>
            <w:tblInd w:w="1306" w:type="dxa"/>
            <w:tblLayout w:type="fixed"/>
            <w:tblLook w:val="0400" w:firstRow="0" w:lastRow="0" w:firstColumn="0" w:lastColumn="0" w:noHBand="0" w:noVBand="1"/>
          </w:tblPr>
          <w:tblGrid>
            <w:gridCol w:w="2693"/>
            <w:gridCol w:w="4920"/>
          </w:tblGrid>
          <w:tr w:rsidR="00882ED4" w14:paraId="48AB5FFD" w14:textId="77777777" w:rsidTr="0019589B">
            <w:trPr>
              <w:trHeight w:val="144"/>
            </w:trPr>
            <w:tc>
              <w:tcPr>
                <w:tcW w:w="2693" w:type="dxa"/>
                <w:shd w:val="clear" w:color="auto" w:fill="auto"/>
              </w:tcPr>
              <w:p w14:paraId="1E5309FB" w14:textId="77777777" w:rsidR="00882ED4" w:rsidRPr="0019589B" w:rsidRDefault="00104B91">
                <w:pPr>
                  <w:tabs>
                    <w:tab w:val="right" w:pos="8838"/>
                  </w:tabs>
                  <w:ind w:left="-264" w:right="-105" w:firstLine="195"/>
                  <w:rPr>
                    <w:rFonts w:ascii="Palatino Linotype" w:eastAsia="Palatino Linotype" w:hAnsi="Palatino Linotype" w:cs="Palatino Linotype"/>
                    <w:b/>
                    <w:bCs/>
                    <w:szCs w:val="22"/>
                  </w:rPr>
                </w:pPr>
                <w:r w:rsidRPr="0019589B">
                  <w:rPr>
                    <w:rFonts w:ascii="Palatino Linotype" w:eastAsia="Palatino Linotype" w:hAnsi="Palatino Linotype" w:cs="Palatino Linotype"/>
                    <w:b/>
                    <w:bCs/>
                    <w:szCs w:val="22"/>
                  </w:rPr>
                  <w:t>Recurso de Revisión:</w:t>
                </w:r>
              </w:p>
            </w:tc>
            <w:tc>
              <w:tcPr>
                <w:tcW w:w="4920" w:type="dxa"/>
                <w:shd w:val="clear" w:color="auto" w:fill="auto"/>
              </w:tcPr>
              <w:p w14:paraId="72B2992E" w14:textId="77777777" w:rsidR="00882ED4" w:rsidRPr="0019589B" w:rsidRDefault="00104B91">
                <w:pPr>
                  <w:tabs>
                    <w:tab w:val="right" w:pos="8838"/>
                  </w:tabs>
                  <w:ind w:right="-1552"/>
                  <w:rPr>
                    <w:rFonts w:ascii="Palatino Linotype" w:eastAsia="Palatino Linotype" w:hAnsi="Palatino Linotype" w:cs="Palatino Linotype"/>
                    <w:szCs w:val="22"/>
                  </w:rPr>
                </w:pPr>
                <w:r w:rsidRPr="0019589B">
                  <w:rPr>
                    <w:rFonts w:ascii="Palatino Linotype" w:eastAsia="Palatino Linotype" w:hAnsi="Palatino Linotype" w:cs="Palatino Linotype"/>
                    <w:szCs w:val="22"/>
                  </w:rPr>
                  <w:t>11858/INFOEM/IP/RR/2025</w:t>
                </w:r>
              </w:p>
            </w:tc>
          </w:tr>
          <w:tr w:rsidR="00882ED4" w14:paraId="25C570E8" w14:textId="77777777" w:rsidTr="0019589B">
            <w:trPr>
              <w:trHeight w:val="144"/>
            </w:trPr>
            <w:tc>
              <w:tcPr>
                <w:tcW w:w="2693" w:type="dxa"/>
                <w:shd w:val="clear" w:color="auto" w:fill="auto"/>
              </w:tcPr>
              <w:p w14:paraId="718E4480" w14:textId="77777777" w:rsidR="00882ED4" w:rsidRPr="0019589B" w:rsidRDefault="00104B91">
                <w:pPr>
                  <w:tabs>
                    <w:tab w:val="right" w:pos="8838"/>
                  </w:tabs>
                  <w:ind w:left="-74" w:right="-105"/>
                  <w:rPr>
                    <w:rFonts w:ascii="Palatino Linotype" w:eastAsia="Palatino Linotype" w:hAnsi="Palatino Linotype" w:cs="Palatino Linotype"/>
                    <w:b/>
                    <w:bCs/>
                    <w:szCs w:val="22"/>
                  </w:rPr>
                </w:pPr>
                <w:r w:rsidRPr="0019589B">
                  <w:rPr>
                    <w:rFonts w:ascii="Palatino Linotype" w:eastAsia="Palatino Linotype" w:hAnsi="Palatino Linotype" w:cs="Palatino Linotype"/>
                    <w:b/>
                    <w:bCs/>
                    <w:szCs w:val="22"/>
                  </w:rPr>
                  <w:t>Recurrente:</w:t>
                </w:r>
              </w:p>
            </w:tc>
            <w:tc>
              <w:tcPr>
                <w:tcW w:w="4920" w:type="dxa"/>
                <w:shd w:val="clear" w:color="auto" w:fill="auto"/>
              </w:tcPr>
              <w:p w14:paraId="79E6C94C" w14:textId="685D4BFA" w:rsidR="00882ED4" w:rsidRPr="0019589B" w:rsidRDefault="00104B91" w:rsidP="00522C41">
                <w:pPr>
                  <w:tabs>
                    <w:tab w:val="left" w:pos="3122"/>
                    <w:tab w:val="right" w:pos="8838"/>
                  </w:tabs>
                  <w:ind w:right="-1552"/>
                  <w:rPr>
                    <w:rFonts w:ascii="Palatino Linotype" w:eastAsia="Palatino Linotype" w:hAnsi="Palatino Linotype" w:cs="Palatino Linotype"/>
                    <w:szCs w:val="22"/>
                  </w:rPr>
                </w:pPr>
                <w:r w:rsidRPr="0019589B">
                  <w:rPr>
                    <w:rFonts w:ascii="Palatino Linotype" w:eastAsia="Palatino Linotype" w:hAnsi="Palatino Linotype" w:cs="Palatino Linotype"/>
                    <w:szCs w:val="22"/>
                  </w:rPr>
                  <w:t xml:space="preserve"> </w:t>
                </w:r>
                <w:r w:rsidR="00522C41">
                  <w:rPr>
                    <w:rFonts w:ascii="Palatino Linotype" w:eastAsia="Palatino Linotype" w:hAnsi="Palatino Linotype" w:cs="Palatino Linotype"/>
                    <w:szCs w:val="22"/>
                  </w:rPr>
                  <w:t>XXXX</w:t>
                </w:r>
                <w:r w:rsidRPr="0019589B">
                  <w:rPr>
                    <w:rFonts w:ascii="Palatino Linotype" w:eastAsia="Palatino Linotype" w:hAnsi="Palatino Linotype" w:cs="Palatino Linotype"/>
                    <w:szCs w:val="22"/>
                  </w:rPr>
                  <w:t xml:space="preserve"> </w:t>
                </w:r>
              </w:p>
            </w:tc>
          </w:tr>
          <w:tr w:rsidR="00882ED4" w14:paraId="42D30774" w14:textId="77777777" w:rsidTr="0019589B">
            <w:trPr>
              <w:trHeight w:val="80"/>
            </w:trPr>
            <w:tc>
              <w:tcPr>
                <w:tcW w:w="2693" w:type="dxa"/>
                <w:shd w:val="clear" w:color="auto" w:fill="auto"/>
              </w:tcPr>
              <w:p w14:paraId="22893758" w14:textId="77777777" w:rsidR="00882ED4" w:rsidRPr="0019589B" w:rsidRDefault="00104B91">
                <w:pPr>
                  <w:tabs>
                    <w:tab w:val="right" w:pos="8838"/>
                  </w:tabs>
                  <w:ind w:left="-74" w:right="-105"/>
                  <w:rPr>
                    <w:rFonts w:ascii="Palatino Linotype" w:eastAsia="Palatino Linotype" w:hAnsi="Palatino Linotype" w:cs="Palatino Linotype"/>
                    <w:b/>
                    <w:bCs/>
                    <w:szCs w:val="22"/>
                  </w:rPr>
                </w:pPr>
                <w:r w:rsidRPr="0019589B">
                  <w:rPr>
                    <w:rFonts w:ascii="Palatino Linotype" w:eastAsia="Palatino Linotype" w:hAnsi="Palatino Linotype" w:cs="Palatino Linotype"/>
                    <w:b/>
                    <w:bCs/>
                    <w:szCs w:val="22"/>
                  </w:rPr>
                  <w:t>Sujeto Obligado:</w:t>
                </w:r>
              </w:p>
            </w:tc>
            <w:tc>
              <w:tcPr>
                <w:tcW w:w="4920" w:type="dxa"/>
                <w:shd w:val="clear" w:color="auto" w:fill="auto"/>
              </w:tcPr>
              <w:p w14:paraId="051CF441" w14:textId="77777777" w:rsidR="00882ED4" w:rsidRPr="0019589B" w:rsidRDefault="00104B91">
                <w:pPr>
                  <w:tabs>
                    <w:tab w:val="left" w:pos="2834"/>
                    <w:tab w:val="right" w:pos="8838"/>
                  </w:tabs>
                  <w:ind w:right="-1552"/>
                  <w:rPr>
                    <w:rFonts w:ascii="Palatino Linotype" w:eastAsia="Palatino Linotype" w:hAnsi="Palatino Linotype" w:cs="Palatino Linotype"/>
                    <w:szCs w:val="22"/>
                  </w:rPr>
                </w:pPr>
                <w:r w:rsidRPr="0019589B">
                  <w:rPr>
                    <w:rFonts w:ascii="Palatino Linotype" w:eastAsia="Palatino Linotype" w:hAnsi="Palatino Linotype" w:cs="Palatino Linotype"/>
                    <w:b/>
                    <w:bCs/>
                    <w:szCs w:val="22"/>
                  </w:rPr>
                  <w:t>Secretaría de Seguridad</w:t>
                </w:r>
              </w:p>
            </w:tc>
          </w:tr>
          <w:tr w:rsidR="00882ED4" w14:paraId="3C2BAA78" w14:textId="77777777" w:rsidTr="0019589B">
            <w:trPr>
              <w:trHeight w:val="283"/>
            </w:trPr>
            <w:tc>
              <w:tcPr>
                <w:tcW w:w="2693" w:type="dxa"/>
                <w:shd w:val="clear" w:color="auto" w:fill="auto"/>
              </w:tcPr>
              <w:p w14:paraId="34D1BC91" w14:textId="77777777" w:rsidR="00882ED4" w:rsidRPr="0019589B" w:rsidRDefault="00104B91">
                <w:pPr>
                  <w:tabs>
                    <w:tab w:val="right" w:pos="8838"/>
                  </w:tabs>
                  <w:ind w:right="-105"/>
                  <w:rPr>
                    <w:rFonts w:ascii="Palatino Linotype" w:eastAsia="Palatino Linotype" w:hAnsi="Palatino Linotype" w:cs="Palatino Linotype"/>
                    <w:b/>
                    <w:bCs/>
                    <w:szCs w:val="22"/>
                  </w:rPr>
                </w:pPr>
                <w:r w:rsidRPr="0019589B">
                  <w:rPr>
                    <w:rFonts w:ascii="Palatino Linotype" w:eastAsia="Palatino Linotype" w:hAnsi="Palatino Linotype" w:cs="Palatino Linotype"/>
                    <w:b/>
                    <w:bCs/>
                    <w:szCs w:val="22"/>
                  </w:rPr>
                  <w:t>Comisionada ponente:</w:t>
                </w:r>
              </w:p>
            </w:tc>
            <w:tc>
              <w:tcPr>
                <w:tcW w:w="4920" w:type="dxa"/>
                <w:shd w:val="clear" w:color="auto" w:fill="auto"/>
              </w:tcPr>
              <w:p w14:paraId="6D3BCED4" w14:textId="77777777" w:rsidR="00882ED4" w:rsidRPr="0019589B" w:rsidRDefault="00104B91">
                <w:pPr>
                  <w:tabs>
                    <w:tab w:val="right" w:pos="8838"/>
                  </w:tabs>
                  <w:ind w:right="-1552"/>
                  <w:rPr>
                    <w:rFonts w:ascii="Palatino Linotype" w:eastAsia="Palatino Linotype" w:hAnsi="Palatino Linotype" w:cs="Palatino Linotype"/>
                    <w:szCs w:val="22"/>
                  </w:rPr>
                </w:pPr>
                <w:r w:rsidRPr="0019589B">
                  <w:rPr>
                    <w:rFonts w:ascii="Palatino Linotype" w:eastAsia="Palatino Linotype" w:hAnsi="Palatino Linotype" w:cs="Palatino Linotype"/>
                    <w:szCs w:val="22"/>
                  </w:rPr>
                  <w:t>María del Rosario Mejía Ayala</w:t>
                </w:r>
              </w:p>
              <w:p w14:paraId="2A7A9826" w14:textId="77777777" w:rsidR="00882ED4" w:rsidRPr="0019589B" w:rsidRDefault="00882ED4">
                <w:pPr>
                  <w:tabs>
                    <w:tab w:val="right" w:pos="8838"/>
                  </w:tabs>
                  <w:ind w:right="-1552"/>
                  <w:rPr>
                    <w:rFonts w:ascii="Palatino Linotype" w:eastAsia="Palatino Linotype" w:hAnsi="Palatino Linotype" w:cs="Palatino Linotype"/>
                    <w:szCs w:val="22"/>
                  </w:rPr>
                </w:pPr>
              </w:p>
            </w:tc>
          </w:tr>
        </w:tbl>
        <w:p w14:paraId="72378E10" w14:textId="77777777" w:rsidR="00882ED4" w:rsidRDefault="00882ED4">
          <w:pPr>
            <w:tabs>
              <w:tab w:val="right" w:pos="8838"/>
            </w:tabs>
            <w:ind w:left="-28"/>
            <w:jc w:val="both"/>
            <w:rPr>
              <w:rFonts w:ascii="Arial" w:eastAsia="Arial" w:hAnsi="Arial" w:cs="Arial"/>
              <w:b/>
              <w:bCs/>
              <w:sz w:val="22"/>
              <w:szCs w:val="22"/>
            </w:rPr>
          </w:pPr>
        </w:p>
      </w:tc>
    </w:tr>
  </w:tbl>
  <w:p w14:paraId="5CB6B1C4" w14:textId="77777777" w:rsidR="00882ED4" w:rsidRDefault="00F0075B">
    <w:pPr>
      <w:pBdr>
        <w:top w:val="nil"/>
        <w:left w:val="nil"/>
        <w:bottom w:val="nil"/>
        <w:right w:val="nil"/>
        <w:between w:val="nil"/>
      </w:pBdr>
      <w:tabs>
        <w:tab w:val="center" w:pos="4419"/>
        <w:tab w:val="right" w:pos="8838"/>
      </w:tabs>
      <w:rPr>
        <w:color w:val="000000"/>
        <w:sz w:val="2"/>
        <w:szCs w:val="2"/>
      </w:rPr>
    </w:pPr>
    <w:r>
      <w:rPr>
        <w:color w:val="000000"/>
        <w:sz w:val="2"/>
        <w:szCs w:val="2"/>
      </w:rPr>
      <w:pict w14:anchorId="3EA2EE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A689A"/>
    <w:multiLevelType w:val="multilevel"/>
    <w:tmpl w:val="5C2455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C4B7756"/>
    <w:multiLevelType w:val="multilevel"/>
    <w:tmpl w:val="F1ACF39C"/>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lowerLetter"/>
      <w:lvlText w:val="%4)"/>
      <w:lvlJc w:val="left"/>
      <w:pPr>
        <w:ind w:left="2880" w:hanging="360"/>
      </w:pPr>
      <w:rPr>
        <w:b w:val="0"/>
        <w:bCs w:val="0"/>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559440C"/>
    <w:multiLevelType w:val="multilevel"/>
    <w:tmpl w:val="9BB0298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82113AE"/>
    <w:multiLevelType w:val="multilevel"/>
    <w:tmpl w:val="63C60078"/>
    <w:lvl w:ilvl="0">
      <w:start w:val="1"/>
      <w:numFmt w:val="decimal"/>
      <w:lvlText w:val="%1."/>
      <w:lvlJc w:val="left"/>
      <w:pPr>
        <w:ind w:left="357"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ED4"/>
    <w:rsid w:val="00104B91"/>
    <w:rsid w:val="00157B29"/>
    <w:rsid w:val="0019589B"/>
    <w:rsid w:val="003B6095"/>
    <w:rsid w:val="00522C41"/>
    <w:rsid w:val="00623819"/>
    <w:rsid w:val="00706D87"/>
    <w:rsid w:val="007C2E39"/>
    <w:rsid w:val="00882ED4"/>
    <w:rsid w:val="008E0CA6"/>
    <w:rsid w:val="00905F60"/>
    <w:rsid w:val="009317AD"/>
    <w:rsid w:val="00AC298D"/>
    <w:rsid w:val="00D015C9"/>
    <w:rsid w:val="00D42483"/>
    <w:rsid w:val="00DA0048"/>
    <w:rsid w:val="00EB27F3"/>
    <w:rsid w:val="00F0075B"/>
    <w:rsid w:val="00F768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2175B70"/>
  <w15:docId w15:val="{2F33D8DA-5721-4904-B5A2-421369255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40" w:line="259"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0" w:type="dxa"/>
        <w:left w:w="0" w:type="dxa"/>
        <w:bottom w:w="0" w:type="dxa"/>
        <w:right w:w="0" w:type="dxa"/>
      </w:tblCellMar>
    </w:tblPr>
  </w:style>
  <w:style w:type="table" w:customStyle="1" w:styleId="a4">
    <w:basedOn w:val="TableNormal"/>
    <w:tblPr>
      <w:tblStyleRowBandSize w:val="1"/>
      <w:tblStyleColBandSize w:val="1"/>
      <w:tblCellMar>
        <w:top w:w="0" w:type="dxa"/>
        <w:left w:w="0" w:type="dxa"/>
        <w:bottom w:w="0" w:type="dxa"/>
        <w:right w:w="0" w:type="dxa"/>
      </w:tblCellMar>
    </w:tbl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paragraph" w:styleId="Piedepgina">
    <w:name w:val="footer"/>
    <w:basedOn w:val="Normal"/>
    <w:link w:val="PiedepginaCar"/>
    <w:uiPriority w:val="99"/>
    <w:unhideWhenUsed/>
    <w:rsid w:val="00D015C9"/>
    <w:pPr>
      <w:tabs>
        <w:tab w:val="center" w:pos="4419"/>
        <w:tab w:val="right" w:pos="8838"/>
      </w:tabs>
    </w:pPr>
  </w:style>
  <w:style w:type="character" w:customStyle="1" w:styleId="PiedepginaCar">
    <w:name w:val="Pie de página Car"/>
    <w:basedOn w:val="Fuentedeprrafopredeter"/>
    <w:link w:val="Piedepgina"/>
    <w:uiPriority w:val="99"/>
    <w:rsid w:val="00D015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nsultas.curp.gob.mx/CurpSP/html/informacionecurpPS.html"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cretariadoejecutivo.gob.mx/work/models/SecretariadoEjecutivo/Resource/328/1/images/instructivo_final_edo_fuerza(1).pdf"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retariadoejecutivo.gob.mx/work/models/SecretariadoEjecutivo/Resource/328/1/images/instructivo_final_edo_fuerza(1).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ecretariadoejecutivo.gob.mx/work/models/SecretariadoEjecutivo/Resource/328/1/images/instructivo_final_edo_fuerza(1).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UTLzuJ9wS/nLPi65OkcZjc8cbg==">CgMxLjAyDmguanp3bW1idzA1dnQ0MgloLjN6bnlzaDcyCWguM2R5NnZrbTIOaC5zZzY5cGpmdXNjejYyCWguMzBqMHpsbDIOaC5mNXp5MGJ6OGx6Z3MyDmguNjVxZmN3M2I2eDV4MgloLjFrc3Y0dXYyCWguMmp4c3hxaDgAciExRWFzTm5Dakc3Z2Vld095N0ZMc0QzNkhtdXJHSjduUFE=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37</Pages>
  <Words>8631</Words>
  <Characters>47472</Characters>
  <Application>Microsoft Office Word</Application>
  <DocSecurity>0</DocSecurity>
  <Lines>395</Lines>
  <Paragraphs>111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55992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Cuenta Microsoft</cp:lastModifiedBy>
  <cp:revision>8</cp:revision>
  <dcterms:created xsi:type="dcterms:W3CDTF">2026-04-21T18:01:00Z</dcterms:created>
  <dcterms:modified xsi:type="dcterms:W3CDTF">2026-05-01T00:26:00Z</dcterms:modified>
</cp:coreProperties>
</file>