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413F" w:rsidRPr="00C8475F" w:rsidRDefault="0043413F" w:rsidP="0043413F">
      <w:pPr>
        <w:spacing w:line="360" w:lineRule="auto"/>
        <w:jc w:val="both"/>
        <w:rPr>
          <w:rFonts w:ascii="Palatino Linotype" w:hAnsi="Palatino Linotype"/>
        </w:rPr>
      </w:pPr>
      <w:r w:rsidRPr="00C8475F">
        <w:rPr>
          <w:rFonts w:ascii="Palatino Linotype" w:hAnsi="Palatino Linotype"/>
        </w:rPr>
        <w:t xml:space="preserve">Resolución del Pleno del Instituto de Transparencia, Acceso a la Información Pública y Protección de Datos Personales del Estado de México y Municipios, con domicilio en Metepec, Estado de México, a </w:t>
      </w:r>
      <w:r w:rsidR="005803D0" w:rsidRPr="00C8475F">
        <w:rPr>
          <w:rFonts w:ascii="Palatino Linotype" w:hAnsi="Palatino Linotype"/>
        </w:rPr>
        <w:t>veinti</w:t>
      </w:r>
      <w:r w:rsidR="005B624B" w:rsidRPr="00C8475F">
        <w:rPr>
          <w:rFonts w:ascii="Palatino Linotype" w:hAnsi="Palatino Linotype"/>
        </w:rPr>
        <w:t>dós</w:t>
      </w:r>
      <w:r w:rsidRPr="00C8475F">
        <w:rPr>
          <w:rFonts w:ascii="Palatino Linotype" w:hAnsi="Palatino Linotype"/>
        </w:rPr>
        <w:t xml:space="preserve"> de abril de dos mil veintiséis.</w:t>
      </w:r>
    </w:p>
    <w:p w:rsidR="0043413F" w:rsidRPr="00C8475F" w:rsidRDefault="0043413F" w:rsidP="0043413F">
      <w:pPr>
        <w:spacing w:line="360" w:lineRule="auto"/>
        <w:jc w:val="both"/>
        <w:rPr>
          <w:rFonts w:ascii="Palatino Linotype" w:hAnsi="Palatino Linotype"/>
        </w:rPr>
      </w:pPr>
    </w:p>
    <w:p w:rsidR="0043413F" w:rsidRPr="00C8475F" w:rsidRDefault="0043413F" w:rsidP="0043413F">
      <w:pPr>
        <w:tabs>
          <w:tab w:val="left" w:pos="1701"/>
        </w:tabs>
        <w:spacing w:before="240" w:line="360" w:lineRule="auto"/>
        <w:jc w:val="both"/>
        <w:rPr>
          <w:rFonts w:ascii="Palatino Linotype" w:hAnsi="Palatino Linotype" w:cs="Arial"/>
          <w:sz w:val="28"/>
        </w:rPr>
      </w:pPr>
      <w:r w:rsidRPr="00C8475F">
        <w:rPr>
          <w:rFonts w:ascii="Palatino Linotype" w:hAnsi="Palatino Linotype" w:cs="Arial"/>
          <w:b/>
        </w:rPr>
        <w:t>VISTO</w:t>
      </w:r>
      <w:r w:rsidRPr="00C8475F">
        <w:rPr>
          <w:rFonts w:ascii="Palatino Linotype" w:hAnsi="Palatino Linotype" w:cs="Arial"/>
        </w:rPr>
        <w:t xml:space="preserve"> el expediente electrónico formado con motivo del recurso de revisión número</w:t>
      </w:r>
      <w:r w:rsidRPr="00C8475F">
        <w:rPr>
          <w:rFonts w:ascii="Palatino Linotype" w:hAnsi="Palatino Linotype" w:cs="Arial"/>
          <w:b/>
        </w:rPr>
        <w:t xml:space="preserve"> </w:t>
      </w:r>
      <w:bookmarkStart w:id="0" w:name="_GoBack"/>
      <w:r w:rsidRPr="00C8475F">
        <w:rPr>
          <w:rFonts w:ascii="Palatino Linotype" w:hAnsi="Palatino Linotype" w:cs="Arial"/>
          <w:b/>
          <w:bCs/>
          <w:lang w:eastAsia="es-MX"/>
        </w:rPr>
        <w:t>0</w:t>
      </w:r>
      <w:r w:rsidR="002D6021" w:rsidRPr="00C8475F">
        <w:rPr>
          <w:rFonts w:ascii="Palatino Linotype" w:hAnsi="Palatino Linotype" w:cs="Arial"/>
          <w:b/>
          <w:bCs/>
          <w:lang w:eastAsia="es-MX"/>
        </w:rPr>
        <w:t>2395</w:t>
      </w:r>
      <w:r w:rsidRPr="00C8475F">
        <w:rPr>
          <w:rFonts w:ascii="Palatino Linotype" w:hAnsi="Palatino Linotype" w:cs="Arial"/>
          <w:b/>
          <w:bCs/>
          <w:lang w:eastAsia="es-MX"/>
        </w:rPr>
        <w:t>/INFOEM/IP/RR/2026</w:t>
      </w:r>
      <w:bookmarkEnd w:id="0"/>
      <w:r w:rsidRPr="00C8475F">
        <w:rPr>
          <w:rFonts w:ascii="Palatino Linotype" w:hAnsi="Palatino Linotype" w:cs="Arial"/>
          <w:b/>
          <w:bCs/>
          <w:lang w:eastAsia="es-MX"/>
        </w:rPr>
        <w:t xml:space="preserve">, </w:t>
      </w:r>
      <w:r w:rsidR="002D6021" w:rsidRPr="00C8475F">
        <w:rPr>
          <w:rFonts w:ascii="Palatino Linotype" w:hAnsi="Palatino Linotype"/>
        </w:rPr>
        <w:t>interpuesto por un particular que no proporcionó nombre o seudónimo</w:t>
      </w:r>
      <w:r w:rsidRPr="00C8475F">
        <w:rPr>
          <w:rFonts w:ascii="Palatino Linotype" w:hAnsi="Palatino Linotype"/>
        </w:rPr>
        <w:t xml:space="preserve">, en lo sucesivo la parte </w:t>
      </w:r>
      <w:r w:rsidRPr="00C8475F">
        <w:rPr>
          <w:rFonts w:ascii="Palatino Linotype" w:hAnsi="Palatino Linotype"/>
          <w:b/>
        </w:rPr>
        <w:t>Recurrente</w:t>
      </w:r>
      <w:r w:rsidRPr="00C8475F">
        <w:rPr>
          <w:rFonts w:ascii="Palatino Linotype" w:hAnsi="Palatino Linotype"/>
        </w:rPr>
        <w:t xml:space="preserve">, en contra de la respuesta del </w:t>
      </w:r>
      <w:r w:rsidR="002D6021" w:rsidRPr="00C8475F">
        <w:rPr>
          <w:rFonts w:ascii="Palatino Linotype" w:hAnsi="Palatino Linotype"/>
          <w:b/>
        </w:rPr>
        <w:t>Ayuntamiento de Ixtapaluca</w:t>
      </w:r>
      <w:r w:rsidRPr="00C8475F">
        <w:rPr>
          <w:rFonts w:ascii="Palatino Linotype" w:hAnsi="Palatino Linotype"/>
        </w:rPr>
        <w:t xml:space="preserve">, en lo subsecuente el </w:t>
      </w:r>
      <w:r w:rsidRPr="00C8475F">
        <w:rPr>
          <w:rFonts w:ascii="Palatino Linotype" w:hAnsi="Palatino Linotype"/>
          <w:b/>
        </w:rPr>
        <w:t>Sujeto Obligado</w:t>
      </w:r>
      <w:r w:rsidRPr="00C8475F">
        <w:rPr>
          <w:rFonts w:ascii="Palatino Linotype" w:hAnsi="Palatino Linotype"/>
        </w:rPr>
        <w:t>, se procede a dictar la presente resolución.</w:t>
      </w:r>
    </w:p>
    <w:p w:rsidR="0043413F" w:rsidRPr="00C8475F" w:rsidRDefault="0043413F" w:rsidP="0043413F">
      <w:pPr>
        <w:pStyle w:val="infoemcitas"/>
        <w:jc w:val="center"/>
        <w:rPr>
          <w:b/>
          <w:bCs/>
          <w:i w:val="0"/>
          <w:iCs/>
          <w:sz w:val="24"/>
          <w:szCs w:val="28"/>
        </w:rPr>
      </w:pPr>
    </w:p>
    <w:p w:rsidR="0043413F" w:rsidRPr="00C8475F" w:rsidRDefault="0043413F" w:rsidP="0043413F">
      <w:pPr>
        <w:pStyle w:val="infoemcitas"/>
        <w:jc w:val="center"/>
        <w:rPr>
          <w:b/>
          <w:bCs/>
          <w:i w:val="0"/>
          <w:iCs/>
          <w:sz w:val="28"/>
          <w:szCs w:val="28"/>
        </w:rPr>
      </w:pPr>
      <w:r w:rsidRPr="00C8475F">
        <w:rPr>
          <w:b/>
          <w:bCs/>
          <w:i w:val="0"/>
          <w:iCs/>
          <w:sz w:val="28"/>
          <w:szCs w:val="28"/>
        </w:rPr>
        <w:t>A N T E C E D E N T E S   D E L   A S U N T O</w:t>
      </w:r>
    </w:p>
    <w:p w:rsidR="0043413F" w:rsidRPr="00C8475F" w:rsidRDefault="0043413F" w:rsidP="0043413F">
      <w:pPr>
        <w:spacing w:before="240" w:after="240" w:line="360" w:lineRule="auto"/>
        <w:jc w:val="both"/>
        <w:rPr>
          <w:rFonts w:ascii="Palatino Linotype" w:hAnsi="Palatino Linotype"/>
        </w:rPr>
      </w:pPr>
      <w:r w:rsidRPr="00C8475F">
        <w:rPr>
          <w:rFonts w:ascii="Palatino Linotype" w:hAnsi="Palatino Linotype" w:cs="Arial"/>
          <w:b/>
          <w:sz w:val="28"/>
        </w:rPr>
        <w:t>PRIMERO.</w:t>
      </w:r>
      <w:r w:rsidRPr="00C8475F">
        <w:rPr>
          <w:rFonts w:ascii="Palatino Linotype" w:hAnsi="Palatino Linotype" w:cs="Arial"/>
        </w:rPr>
        <w:t xml:space="preserve"> </w:t>
      </w:r>
      <w:r w:rsidRPr="00C8475F">
        <w:rPr>
          <w:rFonts w:ascii="Palatino Linotype" w:hAnsi="Palatino Linotype"/>
          <w:b/>
          <w:sz w:val="28"/>
          <w:szCs w:val="28"/>
        </w:rPr>
        <w:t>De la Solicitud de Información.</w:t>
      </w:r>
    </w:p>
    <w:p w:rsidR="0043413F" w:rsidRPr="00C8475F" w:rsidRDefault="0043413F" w:rsidP="0043413F">
      <w:pPr>
        <w:spacing w:before="240" w:line="360" w:lineRule="auto"/>
        <w:jc w:val="both"/>
        <w:rPr>
          <w:rFonts w:ascii="Palatino Linotype" w:hAnsi="Palatino Linotype" w:cs="Arial"/>
        </w:rPr>
      </w:pPr>
      <w:r w:rsidRPr="00C8475F">
        <w:rPr>
          <w:rFonts w:ascii="Palatino Linotype" w:hAnsi="Palatino Linotype" w:cs="Arial"/>
        </w:rPr>
        <w:t xml:space="preserve">Con fecha </w:t>
      </w:r>
      <w:r w:rsidRPr="00C8475F">
        <w:rPr>
          <w:rFonts w:ascii="Palatino Linotype" w:hAnsi="Palatino Linotype" w:cs="Arial"/>
          <w:b/>
        </w:rPr>
        <w:t>veinti</w:t>
      </w:r>
      <w:r w:rsidR="002D6021" w:rsidRPr="00C8475F">
        <w:rPr>
          <w:rFonts w:ascii="Palatino Linotype" w:hAnsi="Palatino Linotype" w:cs="Arial"/>
          <w:b/>
        </w:rPr>
        <w:t>nueve</w:t>
      </w:r>
      <w:r w:rsidRPr="00C8475F">
        <w:rPr>
          <w:rFonts w:ascii="Palatino Linotype" w:hAnsi="Palatino Linotype" w:cs="Arial"/>
          <w:b/>
        </w:rPr>
        <w:t xml:space="preserve"> de enero de dos mil veintiséis</w:t>
      </w:r>
      <w:r w:rsidRPr="00C8475F">
        <w:rPr>
          <w:rFonts w:ascii="Palatino Linotype" w:hAnsi="Palatino Linotype" w:cs="Arial"/>
        </w:rPr>
        <w:t>, la parte</w:t>
      </w:r>
      <w:r w:rsidRPr="00C8475F">
        <w:rPr>
          <w:rFonts w:ascii="Palatino Linotype" w:hAnsi="Palatino Linotype" w:cs="Arial"/>
          <w:b/>
        </w:rPr>
        <w:t xml:space="preserve"> Recurrente </w:t>
      </w:r>
      <w:r w:rsidRPr="00C8475F">
        <w:rPr>
          <w:rFonts w:ascii="Palatino Linotype" w:hAnsi="Palatino Linotype" w:cs="Arial"/>
        </w:rPr>
        <w:t>presentó a través del Sistema de Acceso a la Información Mexiquense (</w:t>
      </w:r>
      <w:r w:rsidRPr="00C8475F">
        <w:rPr>
          <w:rFonts w:ascii="Palatino Linotype" w:hAnsi="Palatino Linotype" w:cs="Arial"/>
          <w:b/>
        </w:rPr>
        <w:t>SAIMEX)</w:t>
      </w:r>
      <w:r w:rsidRPr="00C8475F">
        <w:rPr>
          <w:rFonts w:ascii="Palatino Linotype" w:hAnsi="Palatino Linotype" w:cs="Arial"/>
        </w:rPr>
        <w:t xml:space="preserve"> ante </w:t>
      </w:r>
      <w:r w:rsidRPr="00C8475F">
        <w:rPr>
          <w:rFonts w:ascii="Palatino Linotype" w:hAnsi="Palatino Linotype" w:cs="Arial"/>
          <w:b/>
        </w:rPr>
        <w:t>El Sujeto Obligado</w:t>
      </w:r>
      <w:r w:rsidRPr="00C8475F">
        <w:rPr>
          <w:rFonts w:ascii="Palatino Linotype" w:hAnsi="Palatino Linotype" w:cs="Arial"/>
        </w:rPr>
        <w:t xml:space="preserve">, solicitud de acceso a la información pública, registrada bajo el número de expediente </w:t>
      </w:r>
      <w:r w:rsidR="002D6021" w:rsidRPr="00C8475F">
        <w:rPr>
          <w:rFonts w:ascii="Palatino Linotype" w:hAnsi="Palatino Linotype" w:cs="Arial"/>
          <w:b/>
        </w:rPr>
        <w:t>00010/IXTAPALU/IP/2026</w:t>
      </w:r>
      <w:r w:rsidRPr="00C8475F">
        <w:rPr>
          <w:rFonts w:ascii="Palatino Linotype" w:hAnsi="Palatino Linotype" w:cs="Arial"/>
          <w:b/>
        </w:rPr>
        <w:t xml:space="preserve">, </w:t>
      </w:r>
      <w:r w:rsidRPr="00C8475F">
        <w:rPr>
          <w:rFonts w:ascii="Palatino Linotype" w:hAnsi="Palatino Linotype" w:cs="Arial"/>
        </w:rPr>
        <w:t>mediante la cual solicitó información en el tenor siguiente:</w:t>
      </w:r>
    </w:p>
    <w:p w:rsidR="0043413F" w:rsidRPr="00C8475F" w:rsidRDefault="0043413F" w:rsidP="002D6021">
      <w:pPr>
        <w:pStyle w:val="INFOEM"/>
        <w:rPr>
          <w:lang w:val="es-ES_tradnl" w:eastAsia="es-ES"/>
        </w:rPr>
      </w:pPr>
      <w:r w:rsidRPr="00C8475F">
        <w:rPr>
          <w:lang w:val="es-ES_tradnl" w:eastAsia="es-ES"/>
        </w:rPr>
        <w:t>“</w:t>
      </w:r>
      <w:r w:rsidR="002D6021" w:rsidRPr="00C8475F">
        <w:rPr>
          <w:lang w:val="es-ES" w:eastAsia="es-ES"/>
        </w:rPr>
        <w:t>CONTRATOS DE ARRENDAMIENTO DE LAS PATRULLAS DEL MUNICPIO DEL ANO 2025</w:t>
      </w:r>
      <w:r w:rsidRPr="00C8475F">
        <w:rPr>
          <w:lang w:val="es-ES_tradnl" w:eastAsia="es-ES"/>
        </w:rPr>
        <w:t>” (Sic)</w:t>
      </w:r>
    </w:p>
    <w:p w:rsidR="0043413F" w:rsidRPr="00C8475F" w:rsidRDefault="0043413F" w:rsidP="0043413F">
      <w:pPr>
        <w:spacing w:before="240" w:line="360" w:lineRule="auto"/>
        <w:jc w:val="both"/>
        <w:rPr>
          <w:rFonts w:ascii="Palatino Linotype" w:hAnsi="Palatino Linotype"/>
          <w:lang w:val="es-ES_tradnl"/>
        </w:rPr>
      </w:pPr>
      <w:r w:rsidRPr="00C8475F">
        <w:rPr>
          <w:rFonts w:ascii="Palatino Linotype" w:hAnsi="Palatino Linotype"/>
          <w:b/>
          <w:lang w:val="es-ES_tradnl"/>
        </w:rPr>
        <w:t>Modalidad de entrega:</w:t>
      </w:r>
      <w:r w:rsidRPr="00C8475F">
        <w:rPr>
          <w:rFonts w:ascii="Palatino Linotype" w:hAnsi="Palatino Linotype"/>
          <w:lang w:val="es-ES_tradnl"/>
        </w:rPr>
        <w:t xml:space="preserve"> A través del SAIMEX.</w:t>
      </w:r>
    </w:p>
    <w:p w:rsidR="0043413F" w:rsidRPr="00C8475F" w:rsidRDefault="0043413F" w:rsidP="0043413F">
      <w:pPr>
        <w:spacing w:before="240" w:line="360" w:lineRule="auto"/>
        <w:jc w:val="both"/>
        <w:rPr>
          <w:rFonts w:ascii="Palatino Linotype" w:hAnsi="Palatino Linotype" w:cs="Arial"/>
          <w:b/>
          <w:sz w:val="28"/>
        </w:rPr>
      </w:pPr>
    </w:p>
    <w:p w:rsidR="0043413F" w:rsidRPr="00C8475F" w:rsidRDefault="0043413F" w:rsidP="0043413F">
      <w:pPr>
        <w:spacing w:line="360" w:lineRule="auto"/>
        <w:jc w:val="both"/>
        <w:rPr>
          <w:rFonts w:ascii="Palatino Linotype" w:hAnsi="Palatino Linotype" w:cs="Arial"/>
          <w:b/>
          <w:sz w:val="28"/>
        </w:rPr>
      </w:pPr>
      <w:r w:rsidRPr="00C8475F">
        <w:rPr>
          <w:rFonts w:ascii="Palatino Linotype" w:hAnsi="Palatino Linotype" w:cs="Arial"/>
          <w:b/>
          <w:sz w:val="28"/>
        </w:rPr>
        <w:t xml:space="preserve">SEGUNDO. </w:t>
      </w:r>
      <w:r w:rsidRPr="00C8475F">
        <w:rPr>
          <w:rFonts w:ascii="Palatino Linotype" w:hAnsi="Palatino Linotype" w:cs="Arial"/>
          <w:b/>
          <w:sz w:val="28"/>
          <w:szCs w:val="20"/>
        </w:rPr>
        <w:t xml:space="preserve">De la </w:t>
      </w:r>
      <w:r w:rsidR="002D6021" w:rsidRPr="00C8475F">
        <w:rPr>
          <w:rFonts w:ascii="Palatino Linotype" w:hAnsi="Palatino Linotype" w:cs="Arial"/>
          <w:b/>
          <w:sz w:val="28"/>
          <w:szCs w:val="20"/>
        </w:rPr>
        <w:t>respuesta</w:t>
      </w:r>
      <w:r w:rsidRPr="00C8475F">
        <w:rPr>
          <w:rFonts w:ascii="Palatino Linotype" w:hAnsi="Palatino Linotype" w:cs="Arial"/>
          <w:b/>
          <w:sz w:val="28"/>
          <w:szCs w:val="20"/>
        </w:rPr>
        <w:t>.</w:t>
      </w:r>
    </w:p>
    <w:p w:rsidR="0043413F" w:rsidRPr="00C8475F" w:rsidRDefault="0043413F" w:rsidP="0043413F">
      <w:pPr>
        <w:pStyle w:val="Sinespaciado"/>
        <w:spacing w:line="360" w:lineRule="auto"/>
        <w:jc w:val="both"/>
        <w:rPr>
          <w:rFonts w:ascii="Palatino Linotype" w:hAnsi="Palatino Linotype" w:cs="Arial"/>
          <w:b/>
          <w:sz w:val="24"/>
        </w:rPr>
      </w:pPr>
      <w:r w:rsidRPr="00C8475F">
        <w:rPr>
          <w:rFonts w:ascii="Palatino Linotype" w:hAnsi="Palatino Linotype"/>
          <w:sz w:val="24"/>
        </w:rPr>
        <w:t xml:space="preserve">De las constancias que obran en el expediente electrónico, se advierte que el </w:t>
      </w:r>
      <w:r w:rsidRPr="00C8475F">
        <w:rPr>
          <w:rFonts w:ascii="Palatino Linotype" w:hAnsi="Palatino Linotype" w:cs="Arial"/>
          <w:sz w:val="24"/>
        </w:rPr>
        <w:t xml:space="preserve">día </w:t>
      </w:r>
      <w:r w:rsidR="0026248E" w:rsidRPr="00C8475F">
        <w:rPr>
          <w:rFonts w:ascii="Palatino Linotype" w:hAnsi="Palatino Linotype" w:cs="Arial"/>
          <w:b/>
          <w:sz w:val="24"/>
        </w:rPr>
        <w:t>dieciocho de febrero</w:t>
      </w:r>
      <w:r w:rsidRPr="00C8475F">
        <w:rPr>
          <w:rFonts w:ascii="Palatino Linotype" w:hAnsi="Palatino Linotype" w:cs="Arial"/>
          <w:b/>
          <w:sz w:val="24"/>
        </w:rPr>
        <w:t xml:space="preserve"> de dos mil veintiséis</w:t>
      </w:r>
      <w:r w:rsidRPr="00C8475F">
        <w:rPr>
          <w:rFonts w:ascii="Palatino Linotype" w:hAnsi="Palatino Linotype" w:cs="Arial"/>
          <w:sz w:val="24"/>
        </w:rPr>
        <w:t xml:space="preserve">, el </w:t>
      </w:r>
      <w:r w:rsidRPr="00C8475F">
        <w:rPr>
          <w:rFonts w:ascii="Palatino Linotype" w:hAnsi="Palatino Linotype" w:cs="Arial"/>
          <w:b/>
          <w:sz w:val="24"/>
        </w:rPr>
        <w:t>Sujeto Obligado</w:t>
      </w:r>
      <w:r w:rsidRPr="00C8475F">
        <w:rPr>
          <w:rFonts w:ascii="Palatino Linotype" w:hAnsi="Palatino Linotype" w:cs="Arial"/>
          <w:sz w:val="24"/>
        </w:rPr>
        <w:t xml:space="preserve"> dio respuesta a la solicitud de información en los siguientes términos: </w:t>
      </w:r>
    </w:p>
    <w:p w:rsidR="0043413F" w:rsidRPr="00C8475F" w:rsidRDefault="0043413F" w:rsidP="0043413F">
      <w:pPr>
        <w:spacing w:line="360" w:lineRule="auto"/>
        <w:jc w:val="both"/>
        <w:rPr>
          <w:rFonts w:ascii="Palatino Linotype" w:hAnsi="Palatino Linotype" w:cs="Arial"/>
        </w:rPr>
      </w:pPr>
    </w:p>
    <w:p w:rsidR="0043413F" w:rsidRPr="00C8475F" w:rsidRDefault="0043413F" w:rsidP="0043413F">
      <w:pPr>
        <w:ind w:left="567" w:right="567"/>
        <w:jc w:val="both"/>
        <w:rPr>
          <w:rFonts w:ascii="Palatino Linotype" w:hAnsi="Palatino Linotype" w:cs="Arial"/>
          <w:i/>
        </w:rPr>
      </w:pPr>
      <w:r w:rsidRPr="00C8475F">
        <w:rPr>
          <w:rFonts w:ascii="Palatino Linotype" w:hAnsi="Palatino Linotype" w:cs="Arial"/>
          <w:i/>
        </w:rPr>
        <w:t>“…</w:t>
      </w:r>
    </w:p>
    <w:p w:rsidR="0043413F" w:rsidRPr="00C8475F" w:rsidRDefault="0043413F" w:rsidP="0043413F">
      <w:pPr>
        <w:ind w:left="567" w:right="567"/>
        <w:jc w:val="both"/>
        <w:rPr>
          <w:rFonts w:ascii="Palatino Linotype" w:hAnsi="Palatino Linotype" w:cs="Arial"/>
          <w:i/>
        </w:rPr>
      </w:pPr>
    </w:p>
    <w:p w:rsidR="0026248E" w:rsidRPr="00C8475F" w:rsidRDefault="0026248E" w:rsidP="0026248E">
      <w:pPr>
        <w:ind w:left="567" w:right="567"/>
        <w:jc w:val="both"/>
        <w:rPr>
          <w:rFonts w:ascii="Palatino Linotype" w:hAnsi="Palatino Linotype" w:cs="Arial"/>
          <w:i/>
        </w:rPr>
      </w:pPr>
      <w:r w:rsidRPr="00C8475F">
        <w:rPr>
          <w:rFonts w:ascii="Palatino Linotype" w:hAnsi="Palatino Linotype" w:cs="Arial"/>
          <w:i/>
        </w:rPr>
        <w:t>En respuesta a la solicitud recibida, nos permitimos hacer de su conocimiento que con fundamento en el artículo 53, Fracciones: II, V y VI de la Ley de Transparencia y Acceso a la Información Pública del Estado de México y Municipios, le contestamos que:</w:t>
      </w:r>
    </w:p>
    <w:p w:rsidR="0043413F" w:rsidRPr="00C8475F" w:rsidRDefault="0026248E" w:rsidP="0026248E">
      <w:pPr>
        <w:ind w:left="567" w:right="567"/>
        <w:jc w:val="both"/>
        <w:rPr>
          <w:rFonts w:ascii="Palatino Linotype" w:hAnsi="Palatino Linotype" w:cs="Arial"/>
          <w:i/>
        </w:rPr>
      </w:pPr>
      <w:r w:rsidRPr="00C8475F">
        <w:rPr>
          <w:rFonts w:ascii="Palatino Linotype" w:hAnsi="Palatino Linotype" w:cs="Arial"/>
          <w:i/>
        </w:rPr>
        <w:t>En atención a su solicitud de información con número de folio 00010/IXTAPALU/IP/2026, se envía archivo de respuesta.</w:t>
      </w:r>
    </w:p>
    <w:p w:rsidR="0043413F" w:rsidRPr="00C8475F" w:rsidRDefault="0043413F" w:rsidP="0043413F">
      <w:pPr>
        <w:ind w:left="567" w:right="567"/>
        <w:jc w:val="both"/>
        <w:rPr>
          <w:rFonts w:ascii="Palatino Linotype" w:hAnsi="Palatino Linotype" w:cs="Arial"/>
          <w:i/>
        </w:rPr>
      </w:pPr>
      <w:r w:rsidRPr="00C8475F">
        <w:rPr>
          <w:rFonts w:ascii="Palatino Linotype" w:hAnsi="Palatino Linotype" w:cs="Arial"/>
          <w:i/>
        </w:rPr>
        <w:t>…“(Sic).</w:t>
      </w:r>
    </w:p>
    <w:p w:rsidR="0043413F" w:rsidRPr="00C8475F" w:rsidRDefault="0043413F" w:rsidP="0043413F">
      <w:pPr>
        <w:spacing w:line="360" w:lineRule="auto"/>
        <w:ind w:right="567"/>
        <w:jc w:val="both"/>
        <w:rPr>
          <w:rFonts w:ascii="Palatino Linotype" w:hAnsi="Palatino Linotype" w:cs="Arial"/>
        </w:rPr>
      </w:pPr>
    </w:p>
    <w:p w:rsidR="0043413F" w:rsidRPr="00C8475F" w:rsidRDefault="0043413F" w:rsidP="0043413F">
      <w:pPr>
        <w:spacing w:line="360" w:lineRule="auto"/>
        <w:jc w:val="both"/>
        <w:rPr>
          <w:rFonts w:ascii="Palatino Linotype" w:hAnsi="Palatino Linotype" w:cs="Arial"/>
        </w:rPr>
      </w:pPr>
      <w:r w:rsidRPr="00C8475F">
        <w:rPr>
          <w:rFonts w:ascii="Palatino Linotype" w:hAnsi="Palatino Linotype" w:cs="Arial"/>
        </w:rPr>
        <w:t xml:space="preserve">Adicionalmente, el </w:t>
      </w:r>
      <w:r w:rsidRPr="00C8475F">
        <w:rPr>
          <w:rFonts w:ascii="Palatino Linotype" w:hAnsi="Palatino Linotype" w:cs="Arial"/>
          <w:b/>
        </w:rPr>
        <w:t>Sujeto Obligado</w:t>
      </w:r>
      <w:r w:rsidRPr="00C8475F">
        <w:rPr>
          <w:rFonts w:ascii="Palatino Linotype" w:hAnsi="Palatino Linotype" w:cs="Arial"/>
        </w:rPr>
        <w:t xml:space="preserve"> adjuntó el archivo electrónico denominado “</w:t>
      </w:r>
      <w:r w:rsidR="0026248E" w:rsidRPr="00C8475F">
        <w:rPr>
          <w:rFonts w:ascii="Palatino Linotype" w:hAnsi="Palatino Linotype" w:cs="Arial"/>
          <w:b/>
          <w:i/>
        </w:rPr>
        <w:t>E-0018 RESPUESTA S. INFORMACIÓN 0010-IXTAPALU-IP-2026 ADMON.pdf</w:t>
      </w:r>
      <w:r w:rsidRPr="00C8475F">
        <w:rPr>
          <w:rFonts w:ascii="Palatino Linotype" w:hAnsi="Palatino Linotype" w:cs="Arial"/>
          <w:b/>
          <w:i/>
        </w:rPr>
        <w:t xml:space="preserve">”, </w:t>
      </w:r>
      <w:r w:rsidRPr="00C8475F">
        <w:rPr>
          <w:rFonts w:ascii="Palatino Linotype" w:hAnsi="Palatino Linotype" w:cs="Arial"/>
        </w:rPr>
        <w:t xml:space="preserve">mismo que no se reproduce por ser del conocimiento de las partes, sin embargo, será materia de estudio en el considerando respectivo. </w:t>
      </w:r>
    </w:p>
    <w:p w:rsidR="0043413F" w:rsidRPr="00C8475F" w:rsidRDefault="0043413F" w:rsidP="0043413F">
      <w:pPr>
        <w:spacing w:line="360" w:lineRule="auto"/>
        <w:jc w:val="both"/>
        <w:rPr>
          <w:rFonts w:ascii="Palatino Linotype" w:hAnsi="Palatino Linotype" w:cs="Arial"/>
        </w:rPr>
      </w:pPr>
    </w:p>
    <w:p w:rsidR="0043413F" w:rsidRPr="00C8475F" w:rsidRDefault="0043413F" w:rsidP="0043413F">
      <w:pPr>
        <w:spacing w:before="240" w:line="360" w:lineRule="auto"/>
        <w:jc w:val="both"/>
        <w:rPr>
          <w:rFonts w:ascii="Palatino Linotype" w:hAnsi="Palatino Linotype" w:cs="Arial"/>
          <w:b/>
          <w:sz w:val="28"/>
        </w:rPr>
      </w:pPr>
      <w:r w:rsidRPr="00C8475F">
        <w:rPr>
          <w:rFonts w:ascii="Palatino Linotype" w:hAnsi="Palatino Linotype" w:cs="Arial"/>
          <w:b/>
          <w:sz w:val="28"/>
        </w:rPr>
        <w:t xml:space="preserve">TERCERO. </w:t>
      </w:r>
      <w:r w:rsidRPr="00C8475F">
        <w:rPr>
          <w:rFonts w:ascii="Palatino Linotype" w:hAnsi="Palatino Linotype"/>
          <w:b/>
          <w:sz w:val="28"/>
        </w:rPr>
        <w:t>Del recurso de revisión.</w:t>
      </w:r>
    </w:p>
    <w:p w:rsidR="0043413F" w:rsidRPr="00C8475F" w:rsidRDefault="0043413F" w:rsidP="0043413F">
      <w:pPr>
        <w:spacing w:before="240" w:line="360" w:lineRule="auto"/>
        <w:jc w:val="both"/>
        <w:rPr>
          <w:rFonts w:ascii="Palatino Linotype" w:hAnsi="Palatino Linotype" w:cs="Arial"/>
        </w:rPr>
      </w:pPr>
      <w:r w:rsidRPr="00C8475F">
        <w:rPr>
          <w:rFonts w:ascii="Palatino Linotype" w:hAnsi="Palatino Linotype" w:cs="Arial"/>
        </w:rPr>
        <w:t xml:space="preserve">Inconforme con la respuesta notificada por </w:t>
      </w:r>
      <w:r w:rsidRPr="00C8475F">
        <w:rPr>
          <w:rFonts w:ascii="Palatino Linotype" w:hAnsi="Palatino Linotype" w:cs="Arial"/>
          <w:b/>
        </w:rPr>
        <w:t xml:space="preserve">El Sujeto Obligado, </w:t>
      </w:r>
      <w:r w:rsidRPr="00C8475F">
        <w:rPr>
          <w:rFonts w:ascii="Palatino Linotype" w:hAnsi="Palatino Linotype" w:cs="Arial"/>
        </w:rPr>
        <w:t>el</w:t>
      </w:r>
      <w:r w:rsidRPr="00C8475F">
        <w:rPr>
          <w:rFonts w:ascii="Palatino Linotype" w:hAnsi="Palatino Linotype" w:cs="Arial"/>
          <w:b/>
        </w:rPr>
        <w:t xml:space="preserve"> Recurrente </w:t>
      </w:r>
      <w:r w:rsidRPr="00C8475F">
        <w:rPr>
          <w:rFonts w:ascii="Palatino Linotype" w:hAnsi="Palatino Linotype" w:cs="Arial"/>
        </w:rPr>
        <w:t xml:space="preserve">interpuso recurso de revisión, en fecha </w:t>
      </w:r>
      <w:r w:rsidR="0026248E" w:rsidRPr="00C8475F">
        <w:rPr>
          <w:rFonts w:ascii="Palatino Linotype" w:hAnsi="Palatino Linotype" w:cs="Arial"/>
          <w:b/>
        </w:rPr>
        <w:t>veintiuno</w:t>
      </w:r>
      <w:r w:rsidRPr="00C8475F">
        <w:rPr>
          <w:rFonts w:ascii="Palatino Linotype" w:hAnsi="Palatino Linotype" w:cs="Arial"/>
          <w:b/>
        </w:rPr>
        <w:t xml:space="preserve"> de febrero de dos mil veintiséis</w:t>
      </w:r>
      <w:r w:rsidRPr="00C8475F">
        <w:rPr>
          <w:rFonts w:ascii="Palatino Linotype" w:hAnsi="Palatino Linotype" w:cs="Arial"/>
        </w:rPr>
        <w:t xml:space="preserve">, el cual fue registrado en el sistema electrónico con el expediente número </w:t>
      </w:r>
      <w:r w:rsidRPr="00C8475F">
        <w:rPr>
          <w:rFonts w:ascii="Palatino Linotype" w:hAnsi="Palatino Linotype" w:cs="Arial"/>
          <w:b/>
        </w:rPr>
        <w:t>0</w:t>
      </w:r>
      <w:r w:rsidR="002D6021" w:rsidRPr="00C8475F">
        <w:rPr>
          <w:rFonts w:ascii="Palatino Linotype" w:hAnsi="Palatino Linotype" w:cs="Arial"/>
          <w:b/>
        </w:rPr>
        <w:t>2395</w:t>
      </w:r>
      <w:r w:rsidRPr="00C8475F">
        <w:rPr>
          <w:rFonts w:ascii="Palatino Linotype" w:hAnsi="Palatino Linotype" w:cs="Arial"/>
          <w:b/>
        </w:rPr>
        <w:t xml:space="preserve">/INFOEM/IP/RR/2026; </w:t>
      </w:r>
      <w:r w:rsidRPr="00C8475F">
        <w:rPr>
          <w:rFonts w:ascii="Palatino Linotype" w:hAnsi="Palatino Linotype" w:cs="Arial"/>
        </w:rPr>
        <w:t>en los cuales arguye las siguientes manifestaciones:</w:t>
      </w:r>
    </w:p>
    <w:p w:rsidR="0043413F" w:rsidRPr="00C8475F" w:rsidRDefault="0043413F" w:rsidP="0043413F">
      <w:pPr>
        <w:pStyle w:val="Prrafodelista"/>
        <w:numPr>
          <w:ilvl w:val="0"/>
          <w:numId w:val="2"/>
        </w:numPr>
        <w:spacing w:before="240" w:line="360" w:lineRule="auto"/>
        <w:ind w:left="142" w:firstLine="0"/>
        <w:jc w:val="both"/>
        <w:rPr>
          <w:rFonts w:ascii="Palatino Linotype" w:hAnsi="Palatino Linotype" w:cs="Arial"/>
          <w:b/>
          <w:i/>
        </w:rPr>
      </w:pPr>
      <w:r w:rsidRPr="00C8475F">
        <w:rPr>
          <w:rFonts w:ascii="Palatino Linotype" w:hAnsi="Palatino Linotype" w:cs="Arial"/>
          <w:b/>
          <w:i/>
        </w:rPr>
        <w:lastRenderedPageBreak/>
        <w:t xml:space="preserve">Acto impugnado </w:t>
      </w:r>
    </w:p>
    <w:p w:rsidR="0043413F" w:rsidRPr="00C8475F" w:rsidRDefault="0043413F" w:rsidP="0043413F">
      <w:pPr>
        <w:pStyle w:val="INFOEM"/>
        <w:ind w:left="720"/>
      </w:pPr>
      <w:r w:rsidRPr="00C8475F">
        <w:t>“</w:t>
      </w:r>
      <w:r w:rsidR="0026248E" w:rsidRPr="00C8475F">
        <w:t>NO ENTREGAN INFORMACION SOLICITADA</w:t>
      </w:r>
      <w:r w:rsidRPr="00C8475F">
        <w:t>” (sic)</w:t>
      </w:r>
    </w:p>
    <w:p w:rsidR="0043413F" w:rsidRPr="00C8475F" w:rsidRDefault="0043413F" w:rsidP="0043413F">
      <w:pPr>
        <w:pStyle w:val="Prrafodelista"/>
        <w:numPr>
          <w:ilvl w:val="0"/>
          <w:numId w:val="2"/>
        </w:numPr>
        <w:spacing w:before="240" w:line="360" w:lineRule="auto"/>
        <w:ind w:left="142" w:firstLine="0"/>
        <w:jc w:val="both"/>
        <w:rPr>
          <w:rFonts w:ascii="Palatino Linotype" w:hAnsi="Palatino Linotype" w:cs="Arial"/>
          <w:b/>
          <w:i/>
        </w:rPr>
      </w:pPr>
      <w:r w:rsidRPr="00C8475F">
        <w:rPr>
          <w:rFonts w:ascii="Palatino Linotype" w:hAnsi="Palatino Linotype" w:cs="Arial"/>
          <w:b/>
          <w:i/>
        </w:rPr>
        <w:t>Razones o motivos de inconformidad</w:t>
      </w:r>
    </w:p>
    <w:p w:rsidR="0043413F" w:rsidRPr="00C8475F" w:rsidRDefault="0043413F" w:rsidP="0043413F">
      <w:pPr>
        <w:pStyle w:val="INFOEM"/>
        <w:ind w:left="709"/>
      </w:pPr>
      <w:r w:rsidRPr="00C8475F">
        <w:t>“</w:t>
      </w:r>
      <w:r w:rsidR="0026248E" w:rsidRPr="00C8475F">
        <w:t>NO BRINDAN INFORMACION, CONFORME A LA LEY VIOLAN EL; DERECHO 6 CONSTITUCIONALL</w:t>
      </w:r>
      <w:r w:rsidRPr="00C8475F">
        <w:t>” (sic)</w:t>
      </w:r>
    </w:p>
    <w:p w:rsidR="0043413F" w:rsidRPr="00C8475F" w:rsidRDefault="0043413F" w:rsidP="0043413F">
      <w:pPr>
        <w:spacing w:before="240" w:line="360" w:lineRule="auto"/>
        <w:jc w:val="both"/>
        <w:rPr>
          <w:rFonts w:ascii="Palatino Linotype" w:hAnsi="Palatino Linotype" w:cs="Arial"/>
        </w:rPr>
      </w:pPr>
    </w:p>
    <w:p w:rsidR="0043413F" w:rsidRPr="00C8475F" w:rsidRDefault="0043413F" w:rsidP="0043413F">
      <w:pPr>
        <w:spacing w:before="240" w:line="360" w:lineRule="auto"/>
        <w:jc w:val="both"/>
        <w:rPr>
          <w:rFonts w:ascii="Palatino Linotype" w:hAnsi="Palatino Linotype" w:cs="Arial"/>
          <w:b/>
        </w:rPr>
      </w:pPr>
      <w:r w:rsidRPr="00C8475F">
        <w:rPr>
          <w:rFonts w:ascii="Palatino Linotype" w:hAnsi="Palatino Linotype" w:cs="Arial"/>
          <w:b/>
          <w:sz w:val="28"/>
        </w:rPr>
        <w:t>CUARTO</w:t>
      </w:r>
      <w:r w:rsidRPr="00C8475F">
        <w:rPr>
          <w:rFonts w:ascii="Palatino Linotype" w:hAnsi="Palatino Linotype" w:cs="Arial"/>
          <w:b/>
        </w:rPr>
        <w:t xml:space="preserve">. </w:t>
      </w:r>
      <w:r w:rsidRPr="00C8475F">
        <w:rPr>
          <w:rFonts w:ascii="Palatino Linotype" w:hAnsi="Palatino Linotype" w:cs="Arial"/>
          <w:b/>
          <w:sz w:val="28"/>
          <w:szCs w:val="28"/>
        </w:rPr>
        <w:t>Del turno y admisión del recurso de revisión.</w:t>
      </w:r>
    </w:p>
    <w:p w:rsidR="0043413F" w:rsidRPr="00C8475F" w:rsidRDefault="0043413F" w:rsidP="0043413F">
      <w:pPr>
        <w:spacing w:before="240" w:line="360" w:lineRule="auto"/>
        <w:jc w:val="both"/>
        <w:rPr>
          <w:rFonts w:ascii="Palatino Linotype" w:hAnsi="Palatino Linotype" w:cs="Arial"/>
          <w:sz w:val="28"/>
        </w:rPr>
      </w:pPr>
      <w:r w:rsidRPr="00C8475F">
        <w:rPr>
          <w:rFonts w:ascii="Palatino Linotype" w:hAnsi="Palatino Linotype"/>
        </w:rPr>
        <w:t xml:space="preserve">El medio de impugnación fue turnado al Comisionado Presidente </w:t>
      </w:r>
      <w:r w:rsidRPr="00C8475F">
        <w:rPr>
          <w:rFonts w:ascii="Palatino Linotype" w:hAnsi="Palatino Linotype"/>
          <w:b/>
        </w:rPr>
        <w:t>José Martínez Vilchis,</w:t>
      </w:r>
      <w:r w:rsidRPr="00C8475F">
        <w:rPr>
          <w:rFonts w:ascii="Palatino Linotype" w:hAnsi="Palatino Linotype"/>
        </w:rPr>
        <w:t xml:space="preserve"> por medio del sistema electrónico SAIMEX, en términos del artículo 185, fracción I, de la Ley de Transparencia y Acceso a la información Pública del</w:t>
      </w:r>
      <w:r w:rsidR="0026248E" w:rsidRPr="00C8475F">
        <w:rPr>
          <w:rFonts w:ascii="Palatino Linotype" w:hAnsi="Palatino Linotype"/>
        </w:rPr>
        <w:t xml:space="preserve"> </w:t>
      </w:r>
      <w:r w:rsidR="0026248E" w:rsidRPr="00C8475F">
        <w:rPr>
          <w:rFonts w:ascii="Palatino Linotype" w:hAnsi="Palatino Linotype"/>
          <w:b/>
        </w:rPr>
        <w:t>veinticuatro</w:t>
      </w:r>
      <w:r w:rsidRPr="00C8475F">
        <w:rPr>
          <w:rFonts w:ascii="Palatino Linotype" w:hAnsi="Palatino Linotype"/>
          <w:b/>
        </w:rPr>
        <w:t xml:space="preserve"> </w:t>
      </w:r>
      <w:r w:rsidR="00011C58" w:rsidRPr="00C8475F">
        <w:rPr>
          <w:rFonts w:ascii="Palatino Linotype" w:hAnsi="Palatino Linotype"/>
          <w:b/>
        </w:rPr>
        <w:t>de febrero</w:t>
      </w:r>
      <w:r w:rsidRPr="00C8475F">
        <w:rPr>
          <w:rFonts w:ascii="Palatino Linotype" w:hAnsi="Palatino Linotype"/>
          <w:b/>
        </w:rPr>
        <w:t xml:space="preserve"> de dos mil veintiséis</w:t>
      </w:r>
      <w:r w:rsidRPr="00C8475F">
        <w:rPr>
          <w:rFonts w:ascii="Palatino Linotype" w:hAnsi="Palatino Linotype"/>
        </w:rPr>
        <w:t>, determinándose en ellos, un plazo de siete días para que las partes manifestaran lo que a su derecho corresponda en términos del numeral ya citado.</w:t>
      </w:r>
    </w:p>
    <w:p w:rsidR="0043413F" w:rsidRPr="00C8475F" w:rsidRDefault="0043413F" w:rsidP="0043413F">
      <w:pPr>
        <w:spacing w:line="360" w:lineRule="auto"/>
        <w:jc w:val="both"/>
        <w:rPr>
          <w:rFonts w:ascii="Palatino Linotype" w:hAnsi="Palatino Linotype" w:cs="Arial"/>
        </w:rPr>
      </w:pPr>
    </w:p>
    <w:p w:rsidR="0043413F" w:rsidRPr="00C8475F" w:rsidRDefault="0043413F" w:rsidP="0043413F">
      <w:pPr>
        <w:pStyle w:val="Prrafodelista"/>
        <w:spacing w:line="360" w:lineRule="auto"/>
        <w:ind w:left="0"/>
        <w:jc w:val="both"/>
        <w:rPr>
          <w:rFonts w:ascii="Palatino Linotype" w:hAnsi="Palatino Linotype" w:cs="Arial"/>
          <w:b/>
          <w:sz w:val="28"/>
          <w:szCs w:val="28"/>
        </w:rPr>
      </w:pPr>
      <w:r w:rsidRPr="00C8475F">
        <w:rPr>
          <w:rFonts w:ascii="Palatino Linotype" w:hAnsi="Palatino Linotype" w:cs="Arial"/>
          <w:b/>
          <w:sz w:val="28"/>
        </w:rPr>
        <w:t>QUINTO</w:t>
      </w:r>
      <w:r w:rsidRPr="00C8475F">
        <w:rPr>
          <w:rFonts w:ascii="Palatino Linotype" w:hAnsi="Palatino Linotype" w:cs="Arial"/>
          <w:b/>
          <w:sz w:val="28"/>
          <w:szCs w:val="28"/>
        </w:rPr>
        <w:t>. De la etapa de instrucción.</w:t>
      </w:r>
    </w:p>
    <w:p w:rsidR="00317623" w:rsidRPr="00C8475F" w:rsidRDefault="00317623" w:rsidP="00317623">
      <w:pPr>
        <w:spacing w:line="360" w:lineRule="auto"/>
        <w:jc w:val="both"/>
        <w:rPr>
          <w:rFonts w:ascii="Palatino Linotype" w:hAnsi="Palatino Linotype"/>
        </w:rPr>
      </w:pPr>
      <w:r w:rsidRPr="00C8475F">
        <w:rPr>
          <w:rFonts w:ascii="Palatino Linotype" w:hAnsi="Palatino Linotype" w:cs="Arial"/>
        </w:rPr>
        <w:t xml:space="preserve">De las constancias que obran en el expediente electrónico del SAIMEX, se advierte que el </w:t>
      </w:r>
      <w:r w:rsidRPr="00C8475F">
        <w:rPr>
          <w:rFonts w:ascii="Palatino Linotype" w:hAnsi="Palatino Linotype" w:cs="Arial"/>
          <w:b/>
        </w:rPr>
        <w:t>Sujeto Obligado</w:t>
      </w:r>
      <w:r w:rsidRPr="00C8475F">
        <w:rPr>
          <w:rFonts w:ascii="Palatino Linotype" w:hAnsi="Palatino Linotype" w:cs="Arial"/>
        </w:rPr>
        <w:t xml:space="preserve"> fue omiso al rendir su informe justificado. De igual manera, se advierte que el Recurrente</w:t>
      </w:r>
      <w:r w:rsidRPr="00C8475F">
        <w:rPr>
          <w:rFonts w:ascii="Palatino Linotype" w:hAnsi="Palatino Linotype" w:cs="Arial"/>
          <w:b/>
        </w:rPr>
        <w:t>,</w:t>
      </w:r>
      <w:r w:rsidRPr="00C8475F">
        <w:rPr>
          <w:rFonts w:ascii="Palatino Linotype" w:hAnsi="Palatino Linotype" w:cs="Arial"/>
        </w:rPr>
        <w:t xml:space="preserve"> omitió rendir dentro del término de Ley, las manifestaciones que a sus intereses conviniera.</w:t>
      </w:r>
    </w:p>
    <w:p w:rsidR="00317623" w:rsidRPr="00C8475F" w:rsidRDefault="00317623" w:rsidP="00317623">
      <w:pPr>
        <w:spacing w:line="360" w:lineRule="auto"/>
        <w:jc w:val="both"/>
        <w:rPr>
          <w:rFonts w:ascii="Palatino Linotype" w:hAnsi="Palatino Linotype" w:cs="Arial"/>
        </w:rPr>
      </w:pPr>
    </w:p>
    <w:p w:rsidR="00317623" w:rsidRPr="00C8475F" w:rsidRDefault="00317623" w:rsidP="00317623">
      <w:pPr>
        <w:spacing w:line="360" w:lineRule="auto"/>
        <w:jc w:val="both"/>
        <w:rPr>
          <w:rFonts w:ascii="Palatino Linotype" w:hAnsi="Palatino Linotype" w:cs="Arial"/>
        </w:rPr>
      </w:pPr>
      <w:r w:rsidRPr="00C8475F">
        <w:rPr>
          <w:rFonts w:ascii="Palatino Linotype" w:hAnsi="Palatino Linotype" w:cs="Arial"/>
        </w:rPr>
        <w:t xml:space="preserve">Por lo que al no existir prueba alguna o diligencia que desahogar en el expediente citado al rubro, el Comisionado Ponente acordó el cierre de instrucción, así como la </w:t>
      </w:r>
      <w:r w:rsidRPr="00C8475F">
        <w:rPr>
          <w:rFonts w:ascii="Palatino Linotype" w:hAnsi="Palatino Linotype" w:cs="Arial"/>
        </w:rPr>
        <w:lastRenderedPageBreak/>
        <w:t>remisión del mismo a efecto de ser resuelto, de conformidad con lo establecido en el artículo 185 fracciones VI y VIII de la Ley de Transparencia y Acceso a la Información Pública del Estado de México y Municipios.</w:t>
      </w:r>
    </w:p>
    <w:p w:rsidR="0043413F" w:rsidRPr="00C8475F" w:rsidRDefault="0043413F" w:rsidP="0043413F">
      <w:pPr>
        <w:spacing w:line="360" w:lineRule="auto"/>
        <w:jc w:val="both"/>
        <w:rPr>
          <w:rFonts w:ascii="Palatino Linotype" w:eastAsia="Calibri" w:hAnsi="Palatino Linotype" w:cs="Arial"/>
          <w:b/>
          <w:sz w:val="28"/>
          <w:szCs w:val="28"/>
        </w:rPr>
      </w:pPr>
    </w:p>
    <w:p w:rsidR="00317623" w:rsidRPr="00C8475F" w:rsidRDefault="0043413F" w:rsidP="00317623">
      <w:pPr>
        <w:spacing w:line="360" w:lineRule="auto"/>
        <w:jc w:val="both"/>
        <w:rPr>
          <w:rFonts w:ascii="Palatino Linotype" w:hAnsi="Palatino Linotype" w:cs="Arial"/>
          <w:b/>
          <w:sz w:val="28"/>
          <w:szCs w:val="28"/>
        </w:rPr>
      </w:pPr>
      <w:r w:rsidRPr="00C8475F">
        <w:rPr>
          <w:rFonts w:ascii="Palatino Linotype" w:hAnsi="Palatino Linotype" w:cs="Arial"/>
          <w:b/>
          <w:sz w:val="28"/>
          <w:szCs w:val="28"/>
        </w:rPr>
        <w:t xml:space="preserve">SEXTO. </w:t>
      </w:r>
      <w:r w:rsidR="00317623" w:rsidRPr="00C8475F">
        <w:rPr>
          <w:rFonts w:ascii="Palatino Linotype" w:hAnsi="Palatino Linotype" w:cs="Arial"/>
          <w:b/>
          <w:sz w:val="28"/>
          <w:szCs w:val="28"/>
        </w:rPr>
        <w:t>Del Cierre de Instrucción.</w:t>
      </w:r>
    </w:p>
    <w:p w:rsidR="00317623" w:rsidRPr="00C8475F" w:rsidRDefault="00317623" w:rsidP="00317623">
      <w:pPr>
        <w:spacing w:line="360" w:lineRule="auto"/>
        <w:jc w:val="both"/>
        <w:rPr>
          <w:rFonts w:ascii="Palatino Linotype" w:hAnsi="Palatino Linotype" w:cs="Arial"/>
        </w:rPr>
      </w:pPr>
      <w:r w:rsidRPr="00C8475F">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26248E" w:rsidRPr="00C8475F">
        <w:rPr>
          <w:rFonts w:ascii="Palatino Linotype" w:hAnsi="Palatino Linotype" w:cs="Arial"/>
          <w:b/>
        </w:rPr>
        <w:t>diez de abril</w:t>
      </w:r>
      <w:r w:rsidRPr="00C8475F">
        <w:rPr>
          <w:rFonts w:ascii="Palatino Linotype" w:hAnsi="Palatino Linotype" w:cs="Arial"/>
          <w:b/>
        </w:rPr>
        <w:t xml:space="preserve"> de dos mil veintiséis</w:t>
      </w:r>
      <w:r w:rsidRPr="00C8475F">
        <w:rPr>
          <w:rFonts w:ascii="Palatino Linotype" w:hAnsi="Palatino Linotype" w:cs="Arial"/>
        </w:rPr>
        <w:t>, en términos del artículo 185 fracción VI de la Ley de Transparencia y Acceso a la Información Pública del Estado de México y Municipios, ordenándose turnar el expediente a la resolución que en derecho proceda.</w:t>
      </w:r>
    </w:p>
    <w:p w:rsidR="00317623" w:rsidRPr="00C8475F" w:rsidRDefault="00317623" w:rsidP="00317623">
      <w:pPr>
        <w:spacing w:line="360" w:lineRule="auto"/>
        <w:jc w:val="both"/>
        <w:rPr>
          <w:rFonts w:ascii="Palatino Linotype" w:hAnsi="Palatino Linotype" w:cs="Arial"/>
          <w:b/>
          <w:sz w:val="28"/>
          <w:szCs w:val="28"/>
        </w:rPr>
      </w:pPr>
    </w:p>
    <w:p w:rsidR="00317623" w:rsidRPr="00C8475F" w:rsidRDefault="0043413F" w:rsidP="00317623">
      <w:pPr>
        <w:spacing w:line="360" w:lineRule="auto"/>
        <w:jc w:val="both"/>
        <w:rPr>
          <w:rFonts w:ascii="Palatino Linotype" w:eastAsia="Calibri" w:hAnsi="Palatino Linotype" w:cs="Arial"/>
          <w:b/>
          <w:sz w:val="28"/>
          <w:lang w:val="es-ES_tradnl"/>
        </w:rPr>
      </w:pPr>
      <w:r w:rsidRPr="00C8475F">
        <w:rPr>
          <w:rFonts w:ascii="Palatino Linotype" w:hAnsi="Palatino Linotype" w:cs="Arial"/>
          <w:b/>
          <w:sz w:val="28"/>
          <w:szCs w:val="28"/>
        </w:rPr>
        <w:t xml:space="preserve">SÉPTIMO. </w:t>
      </w:r>
      <w:r w:rsidR="00317623" w:rsidRPr="00C8475F">
        <w:rPr>
          <w:rFonts w:ascii="Palatino Linotype" w:eastAsia="Calibri" w:hAnsi="Palatino Linotype" w:cs="Arial"/>
          <w:b/>
          <w:sz w:val="28"/>
          <w:lang w:val="es-ES_tradnl"/>
        </w:rPr>
        <w:t>De la ampliación del término para resolver.</w:t>
      </w:r>
    </w:p>
    <w:p w:rsidR="00317623" w:rsidRPr="00C8475F" w:rsidRDefault="00317623" w:rsidP="00317623">
      <w:pPr>
        <w:spacing w:line="360" w:lineRule="auto"/>
        <w:jc w:val="both"/>
        <w:rPr>
          <w:rFonts w:ascii="Palatino Linotype" w:hAnsi="Palatino Linotype" w:cs="Arial"/>
        </w:rPr>
      </w:pPr>
      <w:r w:rsidRPr="00C8475F">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00F63E2A" w:rsidRPr="00C8475F">
        <w:rPr>
          <w:rFonts w:ascii="Palatino Linotype" w:hAnsi="Palatino Linotype" w:cs="Arial"/>
          <w:b/>
        </w:rPr>
        <w:t>dieciséis</w:t>
      </w:r>
      <w:r w:rsidRPr="00C8475F">
        <w:rPr>
          <w:rFonts w:ascii="Palatino Linotype" w:hAnsi="Palatino Linotype" w:cs="Arial"/>
          <w:b/>
        </w:rPr>
        <w:t xml:space="preserve"> de abril de dos mil veintiséis</w:t>
      </w:r>
      <w:r w:rsidRPr="00C8475F">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rsidR="0043413F" w:rsidRPr="00C8475F" w:rsidRDefault="0043413F" w:rsidP="0043413F">
      <w:pPr>
        <w:spacing w:line="360" w:lineRule="auto"/>
        <w:jc w:val="both"/>
        <w:rPr>
          <w:rFonts w:ascii="Palatino Linotype" w:hAnsi="Palatino Linotype" w:cs="Arial"/>
        </w:rPr>
      </w:pPr>
    </w:p>
    <w:p w:rsidR="0043413F" w:rsidRPr="00C8475F" w:rsidRDefault="0043413F" w:rsidP="0043413F">
      <w:pPr>
        <w:spacing w:line="360" w:lineRule="auto"/>
        <w:jc w:val="both"/>
        <w:rPr>
          <w:rFonts w:ascii="Palatino Linotype" w:hAnsi="Palatino Linotype" w:cs="Arial"/>
          <w:b/>
          <w:sz w:val="28"/>
          <w:szCs w:val="28"/>
        </w:rPr>
      </w:pPr>
    </w:p>
    <w:p w:rsidR="0043413F" w:rsidRPr="00C8475F" w:rsidRDefault="0043413F" w:rsidP="0043413F">
      <w:pPr>
        <w:spacing w:line="360" w:lineRule="auto"/>
        <w:jc w:val="center"/>
        <w:rPr>
          <w:rFonts w:ascii="Palatino Linotype" w:hAnsi="Palatino Linotype"/>
          <w:b/>
          <w:bCs/>
          <w:spacing w:val="60"/>
          <w:sz w:val="28"/>
          <w:lang w:val="es-ES_tradnl"/>
        </w:rPr>
      </w:pPr>
      <w:r w:rsidRPr="00C8475F">
        <w:rPr>
          <w:rFonts w:ascii="Palatino Linotype" w:hAnsi="Palatino Linotype"/>
          <w:b/>
          <w:bCs/>
          <w:spacing w:val="60"/>
          <w:sz w:val="28"/>
          <w:lang w:val="es-ES_tradnl"/>
        </w:rPr>
        <w:t>CONSIDERANDO</w:t>
      </w:r>
    </w:p>
    <w:p w:rsidR="0043413F" w:rsidRPr="00C8475F" w:rsidRDefault="0043413F" w:rsidP="0043413F">
      <w:pPr>
        <w:spacing w:line="360" w:lineRule="auto"/>
        <w:ind w:right="49"/>
        <w:jc w:val="both"/>
        <w:rPr>
          <w:rFonts w:ascii="Palatino Linotype" w:hAnsi="Palatino Linotype"/>
          <w:szCs w:val="28"/>
        </w:rPr>
      </w:pPr>
    </w:p>
    <w:p w:rsidR="0043413F" w:rsidRPr="00C8475F" w:rsidRDefault="0043413F" w:rsidP="0043413F">
      <w:pPr>
        <w:spacing w:before="240" w:line="360" w:lineRule="auto"/>
        <w:jc w:val="both"/>
        <w:rPr>
          <w:rFonts w:ascii="Palatino Linotype" w:hAnsi="Palatino Linotype" w:cs="Arial"/>
          <w:sz w:val="28"/>
          <w:szCs w:val="28"/>
        </w:rPr>
      </w:pPr>
      <w:r w:rsidRPr="00C8475F">
        <w:rPr>
          <w:rFonts w:ascii="Palatino Linotype" w:hAnsi="Palatino Linotype" w:cs="Arial"/>
          <w:b/>
          <w:sz w:val="28"/>
        </w:rPr>
        <w:t>PRIMERO.</w:t>
      </w:r>
      <w:r w:rsidRPr="00C8475F">
        <w:rPr>
          <w:rFonts w:ascii="Palatino Linotype" w:hAnsi="Palatino Linotype" w:cs="Arial"/>
          <w:b/>
        </w:rPr>
        <w:t xml:space="preserve"> </w:t>
      </w:r>
      <w:r w:rsidRPr="00C8475F">
        <w:rPr>
          <w:rFonts w:ascii="Palatino Linotype" w:hAnsi="Palatino Linotype" w:cs="Arial"/>
          <w:b/>
          <w:sz w:val="28"/>
          <w:szCs w:val="28"/>
        </w:rPr>
        <w:t>De la competencia</w:t>
      </w:r>
      <w:r w:rsidRPr="00C8475F">
        <w:rPr>
          <w:rFonts w:ascii="Palatino Linotype" w:hAnsi="Palatino Linotype" w:cs="Arial"/>
          <w:sz w:val="28"/>
          <w:szCs w:val="28"/>
        </w:rPr>
        <w:t>.</w:t>
      </w:r>
    </w:p>
    <w:p w:rsidR="0043413F" w:rsidRPr="00C8475F" w:rsidRDefault="0043413F" w:rsidP="0043413F">
      <w:pPr>
        <w:tabs>
          <w:tab w:val="left" w:pos="3402"/>
        </w:tabs>
        <w:spacing w:line="360" w:lineRule="auto"/>
        <w:jc w:val="both"/>
        <w:rPr>
          <w:rFonts w:ascii="Palatino Linotype" w:hAnsi="Palatino Linotype"/>
        </w:rPr>
      </w:pPr>
      <w:r w:rsidRPr="00C8475F">
        <w:rPr>
          <w:rFonts w:ascii="Palatino Linotype" w:hAnsi="Palatino Linotype"/>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43413F" w:rsidRPr="00C8475F" w:rsidRDefault="0043413F" w:rsidP="0043413F">
      <w:pPr>
        <w:pStyle w:val="Prrafodelista"/>
        <w:autoSpaceDE w:val="0"/>
        <w:autoSpaceDN w:val="0"/>
        <w:adjustRightInd w:val="0"/>
        <w:spacing w:line="360" w:lineRule="auto"/>
        <w:ind w:left="0"/>
        <w:jc w:val="both"/>
        <w:rPr>
          <w:rFonts w:ascii="Palatino Linotype" w:hAnsi="Palatino Linotype" w:cs="Arial"/>
          <w:b/>
          <w:sz w:val="28"/>
        </w:rPr>
      </w:pPr>
    </w:p>
    <w:p w:rsidR="0043413F" w:rsidRPr="00C8475F" w:rsidRDefault="0043413F" w:rsidP="0043413F">
      <w:pPr>
        <w:pStyle w:val="Prrafodelista"/>
        <w:autoSpaceDE w:val="0"/>
        <w:autoSpaceDN w:val="0"/>
        <w:adjustRightInd w:val="0"/>
        <w:spacing w:before="240" w:after="160" w:line="360" w:lineRule="auto"/>
        <w:ind w:left="0"/>
        <w:jc w:val="both"/>
        <w:rPr>
          <w:rFonts w:ascii="Palatino Linotype" w:hAnsi="Palatino Linotype" w:cs="Arial"/>
          <w:b/>
        </w:rPr>
      </w:pPr>
      <w:r w:rsidRPr="00C8475F">
        <w:rPr>
          <w:rFonts w:ascii="Palatino Linotype" w:hAnsi="Palatino Linotype" w:cs="Arial"/>
          <w:b/>
          <w:sz w:val="28"/>
        </w:rPr>
        <w:t>SEGUNDO</w:t>
      </w:r>
      <w:r w:rsidRPr="00C8475F">
        <w:rPr>
          <w:rFonts w:ascii="Palatino Linotype" w:hAnsi="Palatino Linotype" w:cs="Arial"/>
          <w:b/>
        </w:rPr>
        <w:t xml:space="preserve">. </w:t>
      </w:r>
      <w:r w:rsidRPr="00C8475F">
        <w:rPr>
          <w:rFonts w:ascii="Palatino Linotype" w:hAnsi="Palatino Linotype" w:cs="Arial"/>
          <w:b/>
          <w:sz w:val="28"/>
          <w:szCs w:val="28"/>
        </w:rPr>
        <w:t>Sobre los alcances del recurso de revisión.</w:t>
      </w:r>
      <w:r w:rsidRPr="00C8475F">
        <w:rPr>
          <w:rFonts w:ascii="Palatino Linotype" w:hAnsi="Palatino Linotype" w:cs="Arial"/>
          <w:b/>
        </w:rPr>
        <w:t xml:space="preserve"> </w:t>
      </w:r>
    </w:p>
    <w:p w:rsidR="0043413F" w:rsidRPr="00C8475F" w:rsidRDefault="0043413F" w:rsidP="0043413F">
      <w:pPr>
        <w:pStyle w:val="Prrafodelista"/>
        <w:autoSpaceDE w:val="0"/>
        <w:autoSpaceDN w:val="0"/>
        <w:adjustRightInd w:val="0"/>
        <w:spacing w:before="240" w:after="160" w:line="360" w:lineRule="auto"/>
        <w:ind w:left="0"/>
        <w:jc w:val="both"/>
        <w:rPr>
          <w:rFonts w:ascii="Palatino Linotype" w:hAnsi="Palatino Linotype" w:cs="Arial"/>
        </w:rPr>
      </w:pPr>
      <w:r w:rsidRPr="00C8475F">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rsidR="0043413F" w:rsidRPr="00C8475F" w:rsidRDefault="0043413F" w:rsidP="0043413F">
      <w:pPr>
        <w:pStyle w:val="Prrafodelista"/>
        <w:autoSpaceDE w:val="0"/>
        <w:autoSpaceDN w:val="0"/>
        <w:adjustRightInd w:val="0"/>
        <w:spacing w:before="240" w:after="160" w:line="360" w:lineRule="auto"/>
        <w:ind w:left="0"/>
        <w:jc w:val="both"/>
        <w:rPr>
          <w:rFonts w:ascii="Palatino Linotype" w:hAnsi="Palatino Linotype" w:cs="Arial"/>
        </w:rPr>
      </w:pPr>
    </w:p>
    <w:p w:rsidR="0043413F" w:rsidRPr="00C8475F" w:rsidRDefault="0043413F" w:rsidP="0043413F">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C8475F">
        <w:rPr>
          <w:rFonts w:ascii="Palatino Linotype" w:hAnsi="Palatino Linotype" w:cs="Arial"/>
          <w:b/>
          <w:sz w:val="28"/>
        </w:rPr>
        <w:t>TERCERO</w:t>
      </w:r>
      <w:r w:rsidRPr="00C8475F">
        <w:rPr>
          <w:rFonts w:ascii="Palatino Linotype" w:hAnsi="Palatino Linotype" w:cs="Arial"/>
          <w:b/>
        </w:rPr>
        <w:t xml:space="preserve">. </w:t>
      </w:r>
      <w:r w:rsidRPr="00C8475F">
        <w:rPr>
          <w:rFonts w:ascii="Palatino Linotype" w:hAnsi="Palatino Linotype" w:cs="Arial"/>
          <w:b/>
          <w:sz w:val="28"/>
          <w:szCs w:val="28"/>
        </w:rPr>
        <w:t>De las causas de improcedencia.</w:t>
      </w:r>
    </w:p>
    <w:p w:rsidR="0043413F" w:rsidRPr="00C8475F" w:rsidRDefault="0043413F" w:rsidP="0043413F">
      <w:pPr>
        <w:pStyle w:val="Prrafodelista"/>
        <w:autoSpaceDE w:val="0"/>
        <w:autoSpaceDN w:val="0"/>
        <w:adjustRightInd w:val="0"/>
        <w:spacing w:before="240" w:after="160" w:line="360" w:lineRule="auto"/>
        <w:ind w:left="0"/>
        <w:jc w:val="both"/>
        <w:rPr>
          <w:rFonts w:ascii="Palatino Linotype" w:hAnsi="Palatino Linotype" w:cs="Arial"/>
        </w:rPr>
      </w:pPr>
      <w:r w:rsidRPr="00C8475F">
        <w:rPr>
          <w:rFonts w:ascii="Palatino Linotype" w:hAnsi="Palatino Linotype" w:cs="Aria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rsidR="0043413F" w:rsidRPr="00C8475F" w:rsidRDefault="0043413F" w:rsidP="0043413F">
      <w:pPr>
        <w:pStyle w:val="Prrafodelista"/>
        <w:autoSpaceDE w:val="0"/>
        <w:autoSpaceDN w:val="0"/>
        <w:adjustRightInd w:val="0"/>
        <w:spacing w:line="360" w:lineRule="auto"/>
        <w:ind w:left="0"/>
        <w:jc w:val="both"/>
        <w:rPr>
          <w:rFonts w:ascii="Palatino Linotype" w:hAnsi="Palatino Linotype" w:cs="Arial"/>
        </w:rPr>
      </w:pPr>
      <w:r w:rsidRPr="00C8475F">
        <w:rPr>
          <w:rFonts w:ascii="Palatino Linotype" w:hAnsi="Palatino Linotype" w:cs="Arial"/>
        </w:rPr>
        <w:t>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C8475F">
        <w:rPr>
          <w:rStyle w:val="Refdenotaalpie"/>
          <w:rFonts w:ascii="Palatino Linotype" w:hAnsi="Palatino Linotype" w:cs="Arial"/>
        </w:rPr>
        <w:footnoteReference w:id="1"/>
      </w:r>
      <w:r w:rsidRPr="00C8475F">
        <w:rPr>
          <w:rFonts w:ascii="Palatino Linotype" w:hAnsi="Palatino Linotype" w:cs="Arial"/>
        </w:rPr>
        <w:t xml:space="preserve">. Así las cosas, del análisis de los </w:t>
      </w:r>
      <w:r w:rsidRPr="00C8475F">
        <w:rPr>
          <w:rFonts w:ascii="Palatino Linotype" w:hAnsi="Palatino Linotype" w:cs="Arial"/>
        </w:rPr>
        <w:lastRenderedPageBreak/>
        <w:t>expedientes electrónicos no se advierte ninguna causa de improcedencia que se actualice ni mucho menos alguna hecha valer por alguna de las partes, procediendo al estudio del fondo del asunto, en los siguientes términos.</w:t>
      </w:r>
    </w:p>
    <w:p w:rsidR="0043413F" w:rsidRPr="00C8475F" w:rsidRDefault="0043413F" w:rsidP="0043413F">
      <w:pPr>
        <w:tabs>
          <w:tab w:val="left" w:pos="709"/>
        </w:tabs>
        <w:spacing w:before="240" w:line="360" w:lineRule="auto"/>
        <w:ind w:right="51"/>
        <w:jc w:val="both"/>
        <w:rPr>
          <w:rFonts w:ascii="Palatino Linotype" w:hAnsi="Palatino Linotype"/>
          <w:b/>
          <w:sz w:val="28"/>
          <w:szCs w:val="28"/>
        </w:rPr>
      </w:pPr>
    </w:p>
    <w:p w:rsidR="0043413F" w:rsidRPr="00C8475F" w:rsidRDefault="0043413F" w:rsidP="0043413F">
      <w:pPr>
        <w:tabs>
          <w:tab w:val="left" w:pos="709"/>
        </w:tabs>
        <w:spacing w:before="240" w:line="360" w:lineRule="auto"/>
        <w:ind w:right="51"/>
        <w:jc w:val="both"/>
        <w:rPr>
          <w:rFonts w:ascii="Palatino Linotype" w:hAnsi="Palatino Linotype"/>
          <w:b/>
          <w:sz w:val="28"/>
          <w:szCs w:val="28"/>
        </w:rPr>
      </w:pPr>
      <w:r w:rsidRPr="00C8475F">
        <w:rPr>
          <w:rFonts w:ascii="Palatino Linotype" w:hAnsi="Palatino Linotype"/>
          <w:b/>
          <w:sz w:val="28"/>
          <w:szCs w:val="28"/>
        </w:rPr>
        <w:t xml:space="preserve">CUARTO. Estudio y resolución del asunto </w:t>
      </w:r>
      <w:r w:rsidRPr="00C8475F">
        <w:rPr>
          <w:rFonts w:ascii="Palatino Linotype" w:hAnsi="Palatino Linotype"/>
          <w:b/>
          <w:sz w:val="28"/>
          <w:szCs w:val="28"/>
        </w:rPr>
        <w:tab/>
      </w:r>
    </w:p>
    <w:p w:rsidR="0043413F" w:rsidRPr="00C8475F" w:rsidRDefault="0043413F" w:rsidP="0043413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C8475F">
        <w:rPr>
          <w:rFonts w:ascii="Palatino Linotype" w:eastAsia="Palatino Linotype" w:hAnsi="Palatino Linotype" w:cs="Palatino Linotype"/>
          <w:color w:val="000000"/>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rsidR="0043413F" w:rsidRPr="00C8475F" w:rsidRDefault="0043413F" w:rsidP="0043413F">
      <w:pPr>
        <w:autoSpaceDE w:val="0"/>
        <w:autoSpaceDN w:val="0"/>
        <w:adjustRightInd w:val="0"/>
        <w:ind w:right="567"/>
        <w:rPr>
          <w:rFonts w:ascii="Palatino Linotype" w:eastAsia="Calibri" w:hAnsi="Palatino Linotype" w:cs="Arial"/>
        </w:rPr>
      </w:pPr>
    </w:p>
    <w:p w:rsidR="0043413F" w:rsidRPr="00C8475F" w:rsidRDefault="0043413F" w:rsidP="0043413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C8475F">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rsidR="0043413F" w:rsidRPr="00C8475F" w:rsidRDefault="0043413F" w:rsidP="0043413F">
      <w:pPr>
        <w:pStyle w:val="Citas"/>
        <w:spacing w:before="0" w:after="0" w:line="240" w:lineRule="auto"/>
      </w:pPr>
      <w:r w:rsidRPr="00C8475F">
        <w:rPr>
          <w:b/>
        </w:rPr>
        <w:t>Artículo 179.</w:t>
      </w:r>
      <w:r w:rsidRPr="00C8475F">
        <w:t xml:space="preserve"> El recurso de revisión es un medio de protección que la Ley otorga a los particulares, para hacer valer su derecho de acceso a la información pública, y procederá en contra de las siguientes causas: </w:t>
      </w:r>
    </w:p>
    <w:p w:rsidR="0043413F" w:rsidRPr="00C8475F" w:rsidRDefault="0043413F" w:rsidP="0043413F">
      <w:pPr>
        <w:pStyle w:val="Citas"/>
        <w:numPr>
          <w:ilvl w:val="0"/>
          <w:numId w:val="3"/>
        </w:numPr>
        <w:spacing w:before="0" w:after="0" w:line="240" w:lineRule="auto"/>
        <w:rPr>
          <w:b/>
        </w:rPr>
      </w:pPr>
      <w:r w:rsidRPr="00C8475F">
        <w:rPr>
          <w:b/>
        </w:rPr>
        <w:t xml:space="preserve">La negativa a la información solicitada; </w:t>
      </w:r>
    </w:p>
    <w:p w:rsidR="0043413F" w:rsidRPr="00C8475F" w:rsidRDefault="0043413F" w:rsidP="0043413F">
      <w:pPr>
        <w:pStyle w:val="Citas"/>
        <w:numPr>
          <w:ilvl w:val="0"/>
          <w:numId w:val="3"/>
        </w:numPr>
        <w:spacing w:before="0" w:after="0" w:line="240" w:lineRule="auto"/>
      </w:pPr>
      <w:r w:rsidRPr="00C8475F">
        <w:t xml:space="preserve">La clasificación de la información; </w:t>
      </w:r>
    </w:p>
    <w:p w:rsidR="0043413F" w:rsidRPr="00C8475F" w:rsidRDefault="0043413F" w:rsidP="0043413F">
      <w:pPr>
        <w:pStyle w:val="Citas"/>
        <w:numPr>
          <w:ilvl w:val="0"/>
          <w:numId w:val="3"/>
        </w:numPr>
        <w:spacing w:before="0" w:after="0" w:line="240" w:lineRule="auto"/>
      </w:pPr>
      <w:r w:rsidRPr="00C8475F">
        <w:t xml:space="preserve">La declaración de inexistencia de la información; </w:t>
      </w:r>
    </w:p>
    <w:p w:rsidR="0043413F" w:rsidRPr="00C8475F" w:rsidRDefault="0043413F" w:rsidP="0043413F">
      <w:pPr>
        <w:pStyle w:val="Citas"/>
        <w:numPr>
          <w:ilvl w:val="0"/>
          <w:numId w:val="3"/>
        </w:numPr>
        <w:spacing w:before="0" w:after="0" w:line="240" w:lineRule="auto"/>
      </w:pPr>
      <w:r w:rsidRPr="00C8475F">
        <w:t xml:space="preserve">La declaración de incompetencia por el sujeto obligado; </w:t>
      </w:r>
    </w:p>
    <w:p w:rsidR="0043413F" w:rsidRPr="00C8475F" w:rsidRDefault="0043413F" w:rsidP="0043413F">
      <w:pPr>
        <w:pStyle w:val="Citas"/>
        <w:numPr>
          <w:ilvl w:val="0"/>
          <w:numId w:val="3"/>
        </w:numPr>
        <w:spacing w:before="0" w:after="0" w:line="240" w:lineRule="auto"/>
      </w:pPr>
      <w:r w:rsidRPr="00C8475F">
        <w:t xml:space="preserve">La entrega de información incompleta; </w:t>
      </w:r>
    </w:p>
    <w:p w:rsidR="0043413F" w:rsidRPr="00C8475F" w:rsidRDefault="0043413F" w:rsidP="0043413F">
      <w:pPr>
        <w:pStyle w:val="Citas"/>
        <w:numPr>
          <w:ilvl w:val="0"/>
          <w:numId w:val="3"/>
        </w:numPr>
        <w:spacing w:before="0" w:after="0" w:line="240" w:lineRule="auto"/>
      </w:pPr>
      <w:r w:rsidRPr="00C8475F">
        <w:t xml:space="preserve">La entrega de información que no corresponda con lo solicitado; </w:t>
      </w:r>
    </w:p>
    <w:p w:rsidR="0043413F" w:rsidRPr="00C8475F" w:rsidRDefault="0043413F" w:rsidP="0043413F">
      <w:pPr>
        <w:pStyle w:val="Citas"/>
        <w:numPr>
          <w:ilvl w:val="0"/>
          <w:numId w:val="3"/>
        </w:numPr>
        <w:spacing w:before="0" w:after="0" w:line="240" w:lineRule="auto"/>
      </w:pPr>
      <w:r w:rsidRPr="00C8475F">
        <w:lastRenderedPageBreak/>
        <w:t xml:space="preserve">La falta de respuesta a una solicitud de acceso a la información; </w:t>
      </w:r>
    </w:p>
    <w:p w:rsidR="0043413F" w:rsidRPr="00C8475F" w:rsidRDefault="0043413F" w:rsidP="0043413F">
      <w:pPr>
        <w:pStyle w:val="Citas"/>
        <w:numPr>
          <w:ilvl w:val="0"/>
          <w:numId w:val="3"/>
        </w:numPr>
        <w:spacing w:before="0" w:after="0" w:line="240" w:lineRule="auto"/>
      </w:pPr>
      <w:r w:rsidRPr="00C8475F">
        <w:t xml:space="preserve">La notificación, entrega o puesta a disposición de información en una modalidad o formato distinto al solicitado; </w:t>
      </w:r>
    </w:p>
    <w:p w:rsidR="0043413F" w:rsidRPr="00C8475F" w:rsidRDefault="0043413F" w:rsidP="0043413F">
      <w:pPr>
        <w:pStyle w:val="Citas"/>
        <w:numPr>
          <w:ilvl w:val="0"/>
          <w:numId w:val="3"/>
        </w:numPr>
        <w:spacing w:before="0" w:after="0" w:line="240" w:lineRule="auto"/>
      </w:pPr>
      <w:r w:rsidRPr="00C8475F">
        <w:t xml:space="preserve">La entrega o puesta a disposición de información en un formato incomprensible y/o no accesible para el solicitante; </w:t>
      </w:r>
    </w:p>
    <w:p w:rsidR="0043413F" w:rsidRPr="00C8475F" w:rsidRDefault="0043413F" w:rsidP="0043413F">
      <w:pPr>
        <w:pStyle w:val="Citas"/>
        <w:numPr>
          <w:ilvl w:val="0"/>
          <w:numId w:val="3"/>
        </w:numPr>
        <w:spacing w:before="0" w:after="0" w:line="240" w:lineRule="auto"/>
      </w:pPr>
      <w:r w:rsidRPr="00C8475F">
        <w:t xml:space="preserve">Los costos o tiempos de entrega de la información; </w:t>
      </w:r>
    </w:p>
    <w:p w:rsidR="0043413F" w:rsidRPr="00C8475F" w:rsidRDefault="0043413F" w:rsidP="0043413F">
      <w:pPr>
        <w:pStyle w:val="Citas"/>
        <w:numPr>
          <w:ilvl w:val="0"/>
          <w:numId w:val="3"/>
        </w:numPr>
        <w:spacing w:before="0" w:after="0" w:line="240" w:lineRule="auto"/>
      </w:pPr>
      <w:r w:rsidRPr="00C8475F">
        <w:t xml:space="preserve">La falta de trámite a una solicitud; </w:t>
      </w:r>
    </w:p>
    <w:p w:rsidR="0043413F" w:rsidRPr="00C8475F" w:rsidRDefault="0043413F" w:rsidP="0043413F">
      <w:pPr>
        <w:pStyle w:val="Citas"/>
        <w:numPr>
          <w:ilvl w:val="0"/>
          <w:numId w:val="3"/>
        </w:numPr>
        <w:spacing w:before="0" w:after="0" w:line="240" w:lineRule="auto"/>
      </w:pPr>
      <w:r w:rsidRPr="00C8475F">
        <w:t xml:space="preserve">La negativa a permitir la consulta directa de la información; </w:t>
      </w:r>
    </w:p>
    <w:p w:rsidR="0043413F" w:rsidRPr="00C8475F" w:rsidRDefault="0043413F" w:rsidP="0043413F">
      <w:pPr>
        <w:pStyle w:val="Citas"/>
        <w:numPr>
          <w:ilvl w:val="0"/>
          <w:numId w:val="3"/>
        </w:numPr>
        <w:spacing w:before="0" w:after="0" w:line="240" w:lineRule="auto"/>
      </w:pPr>
      <w:r w:rsidRPr="00C8475F">
        <w:t xml:space="preserve">La falta, deficiencia o insuficiencia de la fundamentación y/o motivación en la respuesta; y </w:t>
      </w:r>
    </w:p>
    <w:p w:rsidR="0043413F" w:rsidRPr="00C8475F" w:rsidRDefault="0043413F" w:rsidP="0043413F">
      <w:pPr>
        <w:pStyle w:val="Citas"/>
        <w:numPr>
          <w:ilvl w:val="0"/>
          <w:numId w:val="3"/>
        </w:numPr>
        <w:spacing w:before="0" w:after="0" w:line="240" w:lineRule="auto"/>
      </w:pPr>
      <w:r w:rsidRPr="00C8475F">
        <w:t xml:space="preserve">La orientación a un trámite específico. </w:t>
      </w:r>
    </w:p>
    <w:p w:rsidR="0043413F" w:rsidRPr="00C8475F" w:rsidRDefault="0043413F" w:rsidP="0043413F">
      <w:pPr>
        <w:pStyle w:val="Citas"/>
        <w:spacing w:before="0" w:after="0" w:line="240" w:lineRule="auto"/>
      </w:pPr>
      <w:r w:rsidRPr="00C8475F">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rsidR="0043413F" w:rsidRPr="00C8475F" w:rsidRDefault="0043413F" w:rsidP="0043413F">
      <w:pPr>
        <w:autoSpaceDE w:val="0"/>
        <w:autoSpaceDN w:val="0"/>
        <w:adjustRightInd w:val="0"/>
        <w:ind w:right="567"/>
        <w:rPr>
          <w:rFonts w:ascii="Palatino Linotype" w:eastAsia="Calibri" w:hAnsi="Palatino Linotype" w:cs="Arial"/>
        </w:rPr>
      </w:pPr>
    </w:p>
    <w:p w:rsidR="0043413F" w:rsidRPr="00C8475F" w:rsidRDefault="0043413F" w:rsidP="0043413F">
      <w:pPr>
        <w:autoSpaceDE w:val="0"/>
        <w:autoSpaceDN w:val="0"/>
        <w:adjustRightInd w:val="0"/>
        <w:ind w:right="567"/>
        <w:rPr>
          <w:rFonts w:ascii="Palatino Linotype" w:eastAsia="Calibri" w:hAnsi="Palatino Linotype" w:cs="Arial"/>
        </w:rPr>
      </w:pPr>
    </w:p>
    <w:p w:rsidR="0043413F" w:rsidRPr="00C8475F" w:rsidRDefault="0043413F" w:rsidP="0043413F">
      <w:pPr>
        <w:spacing w:line="360" w:lineRule="auto"/>
        <w:jc w:val="both"/>
        <w:rPr>
          <w:rFonts w:ascii="Palatino Linotype" w:hAnsi="Palatino Linotype" w:cs="Tahoma"/>
          <w:bCs/>
        </w:rPr>
      </w:pPr>
      <w:r w:rsidRPr="00C8475F">
        <w:rPr>
          <w:rFonts w:ascii="Palatino Linotype" w:hAnsi="Palatino Linotype" w:cs="Tahoma"/>
          <w:bCs/>
        </w:rPr>
        <w:t xml:space="preserve">Bajo estas líneas argumentativas, al retomar y delimitar los requerimientos del ahora </w:t>
      </w:r>
      <w:r w:rsidRPr="00C8475F">
        <w:rPr>
          <w:rFonts w:ascii="Palatino Linotype" w:hAnsi="Palatino Linotype" w:cs="Tahoma"/>
          <w:b/>
          <w:bCs/>
        </w:rPr>
        <w:t>Recurrente</w:t>
      </w:r>
      <w:r w:rsidRPr="00C8475F">
        <w:rPr>
          <w:rFonts w:ascii="Palatino Linotype" w:hAnsi="Palatino Linotype" w:cs="Tahoma"/>
          <w:bCs/>
        </w:rPr>
        <w:t>, de manera objetiva se precisa que requiere la siguiente información:</w:t>
      </w:r>
    </w:p>
    <w:p w:rsidR="0043413F" w:rsidRPr="00C8475F" w:rsidRDefault="0026248E" w:rsidP="0026248E">
      <w:pPr>
        <w:pStyle w:val="Prrafodelista"/>
        <w:numPr>
          <w:ilvl w:val="0"/>
          <w:numId w:val="4"/>
        </w:numPr>
        <w:spacing w:before="240" w:line="360" w:lineRule="auto"/>
        <w:jc w:val="both"/>
        <w:rPr>
          <w:rFonts w:ascii="Palatino Linotype" w:hAnsi="Palatino Linotype" w:cs="Arial"/>
        </w:rPr>
      </w:pPr>
      <w:r w:rsidRPr="00C8475F">
        <w:rPr>
          <w:rFonts w:ascii="Palatino Linotype" w:hAnsi="Palatino Linotype" w:cs="Arial"/>
        </w:rPr>
        <w:t>Contratos de arrendamiento de las patrullas del municipio del año 2025</w:t>
      </w:r>
      <w:r w:rsidR="00317623" w:rsidRPr="00C8475F">
        <w:rPr>
          <w:rFonts w:ascii="Palatino Linotype" w:hAnsi="Palatino Linotype" w:cs="Arial"/>
        </w:rPr>
        <w:t>.</w:t>
      </w:r>
    </w:p>
    <w:p w:rsidR="0043413F" w:rsidRPr="00C8475F" w:rsidRDefault="0043413F" w:rsidP="0043413F">
      <w:pPr>
        <w:spacing w:before="240" w:line="360" w:lineRule="auto"/>
        <w:jc w:val="both"/>
        <w:rPr>
          <w:rFonts w:ascii="Palatino Linotype" w:hAnsi="Palatino Linotype" w:cs="Arial"/>
        </w:rPr>
      </w:pPr>
    </w:p>
    <w:p w:rsidR="0043413F" w:rsidRPr="00C8475F" w:rsidRDefault="0043413F" w:rsidP="0043413F">
      <w:pPr>
        <w:spacing w:before="240" w:line="360" w:lineRule="auto"/>
        <w:jc w:val="both"/>
        <w:rPr>
          <w:rFonts w:ascii="Palatino Linotype" w:hAnsi="Palatino Linotype" w:cs="Arial"/>
          <w:b/>
        </w:rPr>
      </w:pPr>
      <w:r w:rsidRPr="00C8475F">
        <w:rPr>
          <w:rFonts w:ascii="Palatino Linotype" w:hAnsi="Palatino Linotype" w:cs="Arial"/>
        </w:rPr>
        <w:t xml:space="preserve">De conformidad con las constancias que obran en el expediente electrónico, se observa que el </w:t>
      </w:r>
      <w:r w:rsidRPr="00C8475F">
        <w:rPr>
          <w:rFonts w:ascii="Palatino Linotype" w:hAnsi="Palatino Linotype" w:cs="Arial"/>
          <w:b/>
        </w:rPr>
        <w:t>Sujeto Obligado</w:t>
      </w:r>
      <w:r w:rsidRPr="00C8475F">
        <w:rPr>
          <w:rFonts w:ascii="Palatino Linotype" w:hAnsi="Palatino Linotype" w:cs="Arial"/>
        </w:rPr>
        <w:t xml:space="preserve"> dio respuesta por medio del sistema SAIMEX, a la solicitud de información</w:t>
      </w:r>
      <w:r w:rsidRPr="00C8475F">
        <w:rPr>
          <w:rFonts w:ascii="Palatino Linotype" w:eastAsia="Palatino Linotype" w:hAnsi="Palatino Linotype" w:cs="Palatino Linotype"/>
          <w:b/>
          <w:color w:val="000000"/>
        </w:rPr>
        <w:t xml:space="preserve"> </w:t>
      </w:r>
      <w:r w:rsidR="002D6021" w:rsidRPr="00C8475F">
        <w:rPr>
          <w:rFonts w:ascii="Palatino Linotype" w:hAnsi="Palatino Linotype" w:cs="Arial"/>
          <w:b/>
        </w:rPr>
        <w:t>00010/IXTAPALU/IP/2026</w:t>
      </w:r>
      <w:r w:rsidRPr="00C8475F">
        <w:rPr>
          <w:rFonts w:ascii="Palatino Linotype" w:hAnsi="Palatino Linotype" w:cs="Arial"/>
          <w:b/>
        </w:rPr>
        <w:t xml:space="preserve">; </w:t>
      </w:r>
      <w:r w:rsidRPr="00C8475F">
        <w:rPr>
          <w:rFonts w:ascii="Palatino Linotype" w:hAnsi="Palatino Linotype" w:cs="Arial"/>
        </w:rPr>
        <w:t>a través de los archivos electrónicos</w:t>
      </w:r>
      <w:r w:rsidRPr="00C8475F">
        <w:rPr>
          <w:rFonts w:ascii="Palatino Linotype" w:hAnsi="Palatino Linotype" w:cs="Arial"/>
          <w:b/>
        </w:rPr>
        <w:t>:</w:t>
      </w:r>
    </w:p>
    <w:p w:rsidR="0043413F" w:rsidRPr="00C8475F" w:rsidRDefault="001917A4" w:rsidP="001917A4">
      <w:pPr>
        <w:pStyle w:val="Sinespaciado"/>
        <w:numPr>
          <w:ilvl w:val="0"/>
          <w:numId w:val="1"/>
        </w:numPr>
        <w:spacing w:before="240" w:line="360" w:lineRule="auto"/>
        <w:jc w:val="both"/>
        <w:rPr>
          <w:rFonts w:ascii="Palatino Linotype" w:hAnsi="Palatino Linotype" w:cs="Arial"/>
          <w:b/>
          <w:i/>
          <w:sz w:val="24"/>
        </w:rPr>
      </w:pPr>
      <w:r w:rsidRPr="00C8475F">
        <w:rPr>
          <w:rFonts w:ascii="Palatino Linotype" w:hAnsi="Palatino Linotype" w:cs="Arial"/>
          <w:b/>
          <w:i/>
          <w:sz w:val="24"/>
        </w:rPr>
        <w:t>E-0018 RESPUESTA S. INFORMACIÓN 0010-IXTAPALU-IP-2026 ADMON.pdf</w:t>
      </w:r>
      <w:r w:rsidR="0043413F" w:rsidRPr="00C8475F">
        <w:rPr>
          <w:rFonts w:ascii="Palatino Linotype" w:hAnsi="Palatino Linotype" w:cs="Arial"/>
          <w:b/>
          <w:i/>
          <w:sz w:val="24"/>
        </w:rPr>
        <w:t xml:space="preserve">: </w:t>
      </w:r>
      <w:r w:rsidR="0043413F" w:rsidRPr="00C8475F">
        <w:rPr>
          <w:rFonts w:ascii="Palatino Linotype" w:hAnsi="Palatino Linotype" w:cs="Arial"/>
          <w:sz w:val="24"/>
        </w:rPr>
        <w:t xml:space="preserve">oficio número </w:t>
      </w:r>
      <w:r w:rsidRPr="00C8475F">
        <w:rPr>
          <w:rFonts w:ascii="Palatino Linotype" w:hAnsi="Palatino Linotype" w:cs="Arial"/>
          <w:sz w:val="24"/>
        </w:rPr>
        <w:t>IXTA/DAYRH/0321</w:t>
      </w:r>
      <w:r w:rsidR="00317623" w:rsidRPr="00C8475F">
        <w:rPr>
          <w:rFonts w:ascii="Palatino Linotype" w:hAnsi="Palatino Linotype" w:cs="Arial"/>
          <w:sz w:val="24"/>
        </w:rPr>
        <w:t>/2026</w:t>
      </w:r>
      <w:r w:rsidR="0043413F" w:rsidRPr="00C8475F">
        <w:rPr>
          <w:rFonts w:ascii="Palatino Linotype" w:hAnsi="Palatino Linotype" w:cs="Arial"/>
          <w:sz w:val="24"/>
        </w:rPr>
        <w:t xml:space="preserve">, firmado por </w:t>
      </w:r>
      <w:r w:rsidRPr="00C8475F">
        <w:rPr>
          <w:rFonts w:ascii="Palatino Linotype" w:hAnsi="Palatino Linotype" w:cs="Arial"/>
          <w:sz w:val="24"/>
        </w:rPr>
        <w:t>la Directora de Administración y Recursos Humanos</w:t>
      </w:r>
      <w:r w:rsidR="00317623" w:rsidRPr="00C8475F">
        <w:rPr>
          <w:rFonts w:ascii="Palatino Linotype" w:hAnsi="Palatino Linotype" w:cs="Arial"/>
          <w:sz w:val="24"/>
        </w:rPr>
        <w:t>,</w:t>
      </w:r>
      <w:r w:rsidR="0043413F" w:rsidRPr="00C8475F">
        <w:rPr>
          <w:rFonts w:ascii="Palatino Linotype" w:hAnsi="Palatino Linotype" w:cs="Arial"/>
          <w:sz w:val="24"/>
        </w:rPr>
        <w:t xml:space="preserve"> </w:t>
      </w:r>
      <w:r w:rsidRPr="00C8475F">
        <w:rPr>
          <w:rFonts w:ascii="Palatino Linotype" w:hAnsi="Palatino Linotype" w:cs="Arial"/>
          <w:sz w:val="24"/>
        </w:rPr>
        <w:t xml:space="preserve">en el que refiere que después de una búsqueda exhaustiva en sus archivos, no se encontraron contratos de arrendamiento de las patrullas del municipio del año 2025. </w:t>
      </w:r>
    </w:p>
    <w:p w:rsidR="0043413F" w:rsidRPr="00C8475F" w:rsidRDefault="0043413F" w:rsidP="0043413F">
      <w:pPr>
        <w:spacing w:line="360" w:lineRule="auto"/>
        <w:jc w:val="both"/>
        <w:rPr>
          <w:rFonts w:ascii="Palatino Linotype" w:hAnsi="Palatino Linotype" w:cs="Arial"/>
          <w:bCs/>
        </w:rPr>
      </w:pPr>
    </w:p>
    <w:p w:rsidR="0043413F" w:rsidRPr="00C8475F" w:rsidRDefault="0043413F" w:rsidP="0043413F">
      <w:pPr>
        <w:spacing w:line="360" w:lineRule="auto"/>
        <w:jc w:val="both"/>
        <w:rPr>
          <w:rFonts w:ascii="Palatino Linotype" w:hAnsi="Palatino Linotype"/>
          <w:b/>
          <w:i/>
          <w:u w:val="single"/>
        </w:rPr>
      </w:pPr>
      <w:r w:rsidRPr="00C8475F">
        <w:rPr>
          <w:rFonts w:ascii="Palatino Linotype" w:hAnsi="Palatino Linotype" w:cs="Arial"/>
          <w:bCs/>
        </w:rPr>
        <w:t xml:space="preserve">Es así como, derivado de la respuesta emitida por </w:t>
      </w:r>
      <w:r w:rsidRPr="00C8475F">
        <w:rPr>
          <w:rFonts w:ascii="Palatino Linotype" w:hAnsi="Palatino Linotype" w:cs="Arial"/>
          <w:b/>
          <w:bCs/>
        </w:rPr>
        <w:t>El Sujeto Obligado</w:t>
      </w:r>
      <w:r w:rsidRPr="00C8475F">
        <w:rPr>
          <w:rFonts w:ascii="Palatino Linotype" w:hAnsi="Palatino Linotype" w:cs="Arial"/>
          <w:bCs/>
        </w:rPr>
        <w:t xml:space="preserve">, </w:t>
      </w:r>
      <w:r w:rsidRPr="00C8475F">
        <w:rPr>
          <w:rFonts w:ascii="Palatino Linotype" w:hAnsi="Palatino Linotype" w:cs="Arial"/>
          <w:b/>
          <w:bCs/>
        </w:rPr>
        <w:t>el Recurrente</w:t>
      </w:r>
      <w:r w:rsidRPr="00C8475F">
        <w:rPr>
          <w:rFonts w:ascii="Palatino Linotype" w:hAnsi="Palatino Linotype" w:cs="Arial"/>
          <w:bCs/>
        </w:rPr>
        <w:t>, interpuso el presente recurso de revisión, señalando sustancialmente como sus razones o motivos de inconformidad, lo siguiente:</w:t>
      </w:r>
      <w:r w:rsidRPr="00C8475F" w:rsidDel="00107C3B">
        <w:rPr>
          <w:rFonts w:ascii="Palatino Linotype" w:hAnsi="Palatino Linotype"/>
          <w:b/>
          <w:i/>
        </w:rPr>
        <w:t xml:space="preserve"> </w:t>
      </w:r>
      <w:r w:rsidRPr="00C8475F">
        <w:rPr>
          <w:rFonts w:ascii="Palatino Linotype" w:hAnsi="Palatino Linotype"/>
          <w:i/>
        </w:rPr>
        <w:t>“</w:t>
      </w:r>
      <w:r w:rsidR="001917A4" w:rsidRPr="00C8475F">
        <w:rPr>
          <w:rFonts w:ascii="Palatino Linotype" w:hAnsi="Palatino Linotype"/>
          <w:i/>
        </w:rPr>
        <w:t>NO BRINDAN INFORMACION, CONFORME A LA LEY VIOLAN EL; DERECHO 6 CONSTITUCIONALL</w:t>
      </w:r>
      <w:r w:rsidRPr="00C8475F">
        <w:rPr>
          <w:rFonts w:ascii="Palatino Linotype" w:hAnsi="Palatino Linotype"/>
          <w:i/>
        </w:rPr>
        <w:t>” (Sic).</w:t>
      </w:r>
    </w:p>
    <w:p w:rsidR="0043413F" w:rsidRPr="00C8475F" w:rsidRDefault="0043413F" w:rsidP="0043413F">
      <w:pPr>
        <w:spacing w:line="360" w:lineRule="auto"/>
        <w:jc w:val="both"/>
        <w:rPr>
          <w:rFonts w:ascii="Palatino Linotype" w:hAnsi="Palatino Linotype"/>
        </w:rPr>
      </w:pPr>
      <w:r w:rsidRPr="00C8475F">
        <w:rPr>
          <w:rFonts w:ascii="Palatino Linotype" w:hAnsi="Palatino Linotype"/>
          <w:i/>
        </w:rPr>
        <w:t xml:space="preserve"> </w:t>
      </w:r>
    </w:p>
    <w:p w:rsidR="00317623" w:rsidRPr="00C8475F" w:rsidRDefault="00317623" w:rsidP="00317623">
      <w:pPr>
        <w:pBdr>
          <w:top w:val="nil"/>
          <w:left w:val="nil"/>
          <w:bottom w:val="nil"/>
          <w:right w:val="nil"/>
          <w:between w:val="nil"/>
        </w:pBdr>
        <w:spacing w:line="360" w:lineRule="auto"/>
        <w:contextualSpacing/>
        <w:jc w:val="both"/>
        <w:rPr>
          <w:rFonts w:ascii="Palatino Linotype" w:eastAsia="Calibri" w:hAnsi="Palatino Linotype" w:cs="Calibri"/>
          <w:lang w:val="es-ES_tradnl" w:eastAsia="es-MX"/>
        </w:rPr>
      </w:pPr>
      <w:r w:rsidRPr="00C8475F">
        <w:rPr>
          <w:rFonts w:ascii="Palatino Linotype" w:eastAsia="Calibri" w:hAnsi="Palatino Linotype" w:cs="Calibri"/>
          <w:lang w:val="es-ES_tradnl" w:eastAsia="es-MX"/>
        </w:rPr>
        <w:t>Se debe resaltar que ninguna de las partes realizó manifestaciones durante la etapa de instrucción en el presente procedimiento. En consecuencia, es necesario precisar que, toda vez que el Sujeto Obligado fue omiso de enviar el Informe Justificado ante este Órgano Garante para manifestar lo que a derecho le asistiera y conviniera en el término de los siete días hábiles otorgados, dejó de justificar las razones o motivos que lo llevaron a emitir la respuesta que ahora se impugna; no obstante, la falta de informe justificado no es óbice para que este Órgano Garante conozca y resuelva el recurso de revisión.</w:t>
      </w:r>
    </w:p>
    <w:p w:rsidR="0043413F" w:rsidRPr="00C8475F" w:rsidRDefault="0043413F" w:rsidP="0043413F">
      <w:pPr>
        <w:pStyle w:val="infoemcitas"/>
        <w:tabs>
          <w:tab w:val="left" w:pos="7655"/>
        </w:tabs>
        <w:ind w:left="0" w:right="0"/>
        <w:rPr>
          <w:i w:val="0"/>
          <w:sz w:val="24"/>
          <w:szCs w:val="24"/>
        </w:rPr>
      </w:pPr>
    </w:p>
    <w:p w:rsidR="0043413F" w:rsidRPr="00C8475F" w:rsidRDefault="00E90581" w:rsidP="0043413F">
      <w:pPr>
        <w:spacing w:line="360" w:lineRule="auto"/>
        <w:jc w:val="both"/>
        <w:rPr>
          <w:rFonts w:ascii="Palatino Linotype" w:hAnsi="Palatino Linotype"/>
        </w:rPr>
      </w:pPr>
      <w:r w:rsidRPr="00C8475F">
        <w:rPr>
          <w:rFonts w:ascii="Palatino Linotype" w:hAnsi="Palatino Linotype"/>
        </w:rPr>
        <w:t xml:space="preserve">En ese orden </w:t>
      </w:r>
      <w:r w:rsidR="0043413F" w:rsidRPr="00C8475F">
        <w:rPr>
          <w:rFonts w:ascii="Palatino Linotype" w:hAnsi="Palatino Linotype"/>
        </w:rPr>
        <w:t>de ideas, resulta necesario establecer las unidades administrativas con las que cuenta la administración pública municipal para así delimitar competencias, esto conforme al Bando Municipal:</w:t>
      </w:r>
    </w:p>
    <w:p w:rsidR="001917A4" w:rsidRPr="00C8475F" w:rsidRDefault="001917A4" w:rsidP="0043413F">
      <w:pPr>
        <w:pStyle w:val="Citas"/>
      </w:pPr>
      <w:r w:rsidRPr="00C8475F">
        <w:t>ARTÍCULO 70.- Para el despacho de los asuntos de la Administración Pública Municipal, el Presidente Municipal, se auxiliará de las dependencias de la administración pública municipal centralizada, mismas que estarán subordinadas directamente a él, y son las siguientes</w:t>
      </w:r>
    </w:p>
    <w:p w:rsidR="001917A4" w:rsidRPr="00C8475F" w:rsidRDefault="001917A4" w:rsidP="001917A4">
      <w:pPr>
        <w:pStyle w:val="Citas"/>
        <w:numPr>
          <w:ilvl w:val="0"/>
          <w:numId w:val="7"/>
        </w:numPr>
      </w:pPr>
      <w:r w:rsidRPr="00C8475F">
        <w:t xml:space="preserve">Direcciones: </w:t>
      </w:r>
    </w:p>
    <w:p w:rsidR="001917A4" w:rsidRPr="00C8475F" w:rsidRDefault="001917A4" w:rsidP="001917A4">
      <w:pPr>
        <w:pStyle w:val="Citas"/>
        <w:spacing w:before="0" w:line="240" w:lineRule="auto"/>
        <w:ind w:left="1571"/>
      </w:pPr>
      <w:r w:rsidRPr="00C8475F">
        <w:lastRenderedPageBreak/>
        <w:t>a. La Oficina de la Presidencia;</w:t>
      </w:r>
    </w:p>
    <w:p w:rsidR="001917A4" w:rsidRPr="00C8475F" w:rsidRDefault="001917A4" w:rsidP="001917A4">
      <w:pPr>
        <w:pStyle w:val="Citas"/>
        <w:spacing w:before="0" w:line="240" w:lineRule="auto"/>
        <w:ind w:left="1571"/>
      </w:pPr>
      <w:r w:rsidRPr="00C8475F">
        <w:t xml:space="preserve">b. La Secretaría del Ayuntamiento (en su función administrativa); </w:t>
      </w:r>
    </w:p>
    <w:p w:rsidR="001917A4" w:rsidRPr="00C8475F" w:rsidRDefault="001917A4" w:rsidP="001917A4">
      <w:pPr>
        <w:pStyle w:val="Citas"/>
        <w:spacing w:before="0" w:line="240" w:lineRule="auto"/>
        <w:ind w:left="1571"/>
      </w:pPr>
      <w:r w:rsidRPr="00C8475F">
        <w:t xml:space="preserve">c. El Órgano Interno de Control Municipal; </w:t>
      </w:r>
    </w:p>
    <w:p w:rsidR="001917A4" w:rsidRPr="00C8475F" w:rsidRDefault="001917A4" w:rsidP="001917A4">
      <w:pPr>
        <w:pStyle w:val="Citas"/>
        <w:spacing w:before="0" w:line="240" w:lineRule="auto"/>
        <w:ind w:left="1571"/>
      </w:pPr>
      <w:r w:rsidRPr="00C8475F">
        <w:t xml:space="preserve">d. La Dirección de Innovación Gubernamental; </w:t>
      </w:r>
    </w:p>
    <w:p w:rsidR="001917A4" w:rsidRPr="00C8475F" w:rsidRDefault="001917A4" w:rsidP="001917A4">
      <w:pPr>
        <w:pStyle w:val="Citas"/>
        <w:spacing w:before="0" w:line="240" w:lineRule="auto"/>
        <w:ind w:left="1571"/>
      </w:pPr>
      <w:r w:rsidRPr="00C8475F">
        <w:t xml:space="preserve">e. La Dirección de Asuntos Jurídicos; </w:t>
      </w:r>
    </w:p>
    <w:p w:rsidR="001917A4" w:rsidRPr="00C8475F" w:rsidRDefault="001917A4" w:rsidP="001917A4">
      <w:pPr>
        <w:pStyle w:val="Citas"/>
        <w:spacing w:before="0" w:line="240" w:lineRule="auto"/>
        <w:ind w:left="1571"/>
      </w:pPr>
      <w:r w:rsidRPr="00C8475F">
        <w:t xml:space="preserve">f. La Dirección de Seguridad y Prevención Ciudadana; </w:t>
      </w:r>
    </w:p>
    <w:p w:rsidR="001917A4" w:rsidRPr="00C8475F" w:rsidRDefault="001917A4" w:rsidP="001917A4">
      <w:pPr>
        <w:pStyle w:val="Citas"/>
        <w:spacing w:before="0" w:line="240" w:lineRule="auto"/>
        <w:ind w:left="1571"/>
      </w:pPr>
      <w:r w:rsidRPr="00C8475F">
        <w:t xml:space="preserve">g. La Dirección de Desarrollo Territorial, Urbano y Medio Ambiente; </w:t>
      </w:r>
    </w:p>
    <w:p w:rsidR="001917A4" w:rsidRPr="00C8475F" w:rsidRDefault="001917A4" w:rsidP="001917A4">
      <w:pPr>
        <w:pStyle w:val="Citas"/>
        <w:spacing w:before="0" w:line="240" w:lineRule="auto"/>
        <w:ind w:left="1571"/>
        <w:rPr>
          <w:b/>
          <w:u w:val="single"/>
        </w:rPr>
      </w:pPr>
      <w:r w:rsidRPr="00C8475F">
        <w:rPr>
          <w:b/>
          <w:u w:val="single"/>
        </w:rPr>
        <w:t xml:space="preserve">h. La Dirección de Administración y Recursos Humanos; </w:t>
      </w:r>
    </w:p>
    <w:p w:rsidR="001917A4" w:rsidRPr="00C8475F" w:rsidRDefault="001917A4" w:rsidP="001917A4">
      <w:pPr>
        <w:pStyle w:val="Citas"/>
        <w:spacing w:before="0" w:line="240" w:lineRule="auto"/>
        <w:ind w:left="1571"/>
      </w:pPr>
      <w:r w:rsidRPr="00C8475F">
        <w:t xml:space="preserve">i. La Tesorería Municipal; </w:t>
      </w:r>
    </w:p>
    <w:p w:rsidR="001917A4" w:rsidRPr="00C8475F" w:rsidRDefault="001917A4" w:rsidP="001917A4">
      <w:pPr>
        <w:pStyle w:val="Citas"/>
        <w:spacing w:before="0" w:line="240" w:lineRule="auto"/>
        <w:ind w:left="1571"/>
      </w:pPr>
      <w:r w:rsidRPr="00C8475F">
        <w:t xml:space="preserve">j. La Dirección de Bienestar e Inclusión Social; </w:t>
      </w:r>
    </w:p>
    <w:p w:rsidR="001917A4" w:rsidRPr="00C8475F" w:rsidRDefault="001917A4" w:rsidP="001917A4">
      <w:pPr>
        <w:pStyle w:val="Citas"/>
        <w:spacing w:before="0" w:line="240" w:lineRule="auto"/>
        <w:ind w:left="1571"/>
      </w:pPr>
      <w:r w:rsidRPr="00C8475F">
        <w:t xml:space="preserve">k. El Instituto de la Mujer para la Igualdad Sustantiva de Ixtapaluca; </w:t>
      </w:r>
    </w:p>
    <w:p w:rsidR="001917A4" w:rsidRPr="00C8475F" w:rsidRDefault="001917A4" w:rsidP="001917A4">
      <w:pPr>
        <w:pStyle w:val="Citas"/>
        <w:spacing w:before="0" w:line="240" w:lineRule="auto"/>
        <w:ind w:left="1571"/>
      </w:pPr>
      <w:r w:rsidRPr="00C8475F">
        <w:t xml:space="preserve">l. La Dirección de Educación y Cultura; </w:t>
      </w:r>
    </w:p>
    <w:p w:rsidR="001917A4" w:rsidRPr="00C8475F" w:rsidRDefault="001917A4" w:rsidP="001917A4">
      <w:pPr>
        <w:pStyle w:val="Citas"/>
        <w:spacing w:before="0" w:line="240" w:lineRule="auto"/>
        <w:ind w:left="1571"/>
      </w:pPr>
      <w:r w:rsidRPr="00C8475F">
        <w:t xml:space="preserve">m. La Dirección de Infraestructura y Obras Públicas; </w:t>
      </w:r>
    </w:p>
    <w:p w:rsidR="001917A4" w:rsidRPr="00C8475F" w:rsidRDefault="001917A4" w:rsidP="001917A4">
      <w:pPr>
        <w:pStyle w:val="Citas"/>
        <w:spacing w:before="0" w:line="240" w:lineRule="auto"/>
        <w:ind w:left="1571"/>
      </w:pPr>
      <w:r w:rsidRPr="00C8475F">
        <w:t xml:space="preserve">n. La Dirección de Servicios Públicos; y </w:t>
      </w:r>
    </w:p>
    <w:p w:rsidR="001917A4" w:rsidRPr="00C8475F" w:rsidRDefault="001917A4" w:rsidP="001917A4">
      <w:pPr>
        <w:pStyle w:val="Citas"/>
        <w:spacing w:before="0" w:line="240" w:lineRule="auto"/>
        <w:ind w:left="1571"/>
      </w:pPr>
      <w:r w:rsidRPr="00C8475F">
        <w:t>o. La Dirección de Desarrollo Económico.</w:t>
      </w:r>
    </w:p>
    <w:p w:rsidR="001917A4" w:rsidRPr="00C8475F" w:rsidRDefault="001917A4" w:rsidP="0043413F">
      <w:pPr>
        <w:spacing w:line="360" w:lineRule="auto"/>
        <w:jc w:val="both"/>
        <w:rPr>
          <w:rFonts w:ascii="Palatino Linotype" w:hAnsi="Palatino Linotype"/>
        </w:rPr>
      </w:pPr>
    </w:p>
    <w:p w:rsidR="0043413F" w:rsidRPr="00C8475F" w:rsidRDefault="001917A4" w:rsidP="0043413F">
      <w:pPr>
        <w:spacing w:line="360" w:lineRule="auto"/>
        <w:jc w:val="both"/>
        <w:rPr>
          <w:rFonts w:ascii="Palatino Linotype" w:hAnsi="Palatino Linotype"/>
        </w:rPr>
      </w:pPr>
      <w:r w:rsidRPr="00C8475F">
        <w:rPr>
          <w:rFonts w:ascii="Palatino Linotype" w:hAnsi="Palatino Linotype"/>
        </w:rPr>
        <w:t>Por su parte, el</w:t>
      </w:r>
      <w:r w:rsidRPr="00C8475F">
        <w:rPr>
          <w:rFonts w:ascii="Palatino Linotype" w:hAnsi="Palatino Linotype"/>
          <w:b/>
        </w:rPr>
        <w:t xml:space="preserve"> Reglamento Interno de la Dirección de Administración y recursos Humanos 2025-2027</w:t>
      </w:r>
      <w:r w:rsidRPr="00C8475F">
        <w:rPr>
          <w:rFonts w:ascii="Palatino Linotype" w:hAnsi="Palatino Linotype"/>
        </w:rPr>
        <w:t xml:space="preserve"> del Ayuntamiento de Ixtapaluca</w:t>
      </w:r>
      <w:r w:rsidR="0043413F" w:rsidRPr="00C8475F">
        <w:rPr>
          <w:rFonts w:ascii="Palatino Linotype" w:hAnsi="Palatino Linotype"/>
        </w:rPr>
        <w:t>, establece lo siguiente:</w:t>
      </w:r>
    </w:p>
    <w:p w:rsidR="00931F67" w:rsidRPr="00C8475F" w:rsidRDefault="00931F67" w:rsidP="00931F67">
      <w:pPr>
        <w:pStyle w:val="INFOEM"/>
        <w:rPr>
          <w:b/>
          <w:color w:val="000000"/>
          <w:u w:val="single"/>
        </w:rPr>
      </w:pPr>
      <w:r w:rsidRPr="00C8475F">
        <w:rPr>
          <w:b/>
          <w:color w:val="000000"/>
          <w:u w:val="single"/>
        </w:rPr>
        <w:t>Artículo 6. La Dirección es la encargada de tramitar, administrar, comprobar y planificar los recursos humanos, recursos materiales, bienes, servicios, y arrendamientos, así como, proporcionar los servicios generales del Municipio, para el mejor desarrollo de las funciones de las Dependencias de la Administración Pública Municipal.</w:t>
      </w:r>
    </w:p>
    <w:p w:rsidR="00931F67" w:rsidRPr="00C8475F" w:rsidRDefault="00931F67" w:rsidP="00931F67">
      <w:pPr>
        <w:pStyle w:val="INFOEM"/>
        <w:rPr>
          <w:color w:val="000000"/>
        </w:rPr>
      </w:pPr>
      <w:r w:rsidRPr="00C8475F">
        <w:rPr>
          <w:color w:val="000000"/>
        </w:rPr>
        <w:t>Artículo 7. El estudio, planeación, trámite y resolución de los asuntos competencia de la Dirección, corresponden al Director o Directora.</w:t>
      </w:r>
    </w:p>
    <w:p w:rsidR="00931F67" w:rsidRPr="00C8475F" w:rsidRDefault="00931F67" w:rsidP="00931F67">
      <w:pPr>
        <w:pStyle w:val="INFOEM"/>
        <w:rPr>
          <w:color w:val="000000"/>
        </w:rPr>
      </w:pPr>
      <w:r w:rsidRPr="00C8475F">
        <w:rPr>
          <w:color w:val="000000"/>
        </w:rPr>
        <w:lastRenderedPageBreak/>
        <w:t>Artículo 8. El Director o Directora, contará con los recursos humanos y materiales que resulten necesarios para el eficiente y eficaz desempeño de sus funciones, de acuerdo con el presupuesto asignado a la Dirección.</w:t>
      </w:r>
    </w:p>
    <w:p w:rsidR="00931F67" w:rsidRPr="00C8475F" w:rsidRDefault="00931F67" w:rsidP="00931F67">
      <w:pPr>
        <w:pStyle w:val="INFOEM"/>
        <w:rPr>
          <w:b/>
          <w:color w:val="000000"/>
        </w:rPr>
      </w:pPr>
      <w:r w:rsidRPr="00C8475F">
        <w:rPr>
          <w:color w:val="000000"/>
        </w:rPr>
        <w:t xml:space="preserve">Artículo 9. De conformidad con la normatividad vigente, </w:t>
      </w:r>
      <w:r w:rsidRPr="00C8475F">
        <w:rPr>
          <w:b/>
          <w:color w:val="000000"/>
        </w:rPr>
        <w:t>la Dirección tendrá las siguientes atribuciones:</w:t>
      </w:r>
    </w:p>
    <w:p w:rsidR="00931F67" w:rsidRPr="00C8475F" w:rsidRDefault="00931F67" w:rsidP="00931F67">
      <w:pPr>
        <w:pStyle w:val="INFOEM"/>
        <w:spacing w:line="240" w:lineRule="auto"/>
        <w:rPr>
          <w:color w:val="000000"/>
        </w:rPr>
      </w:pPr>
      <w:r w:rsidRPr="00C8475F">
        <w:rPr>
          <w:color w:val="000000"/>
        </w:rPr>
        <w:t>I. Coordinar y administrar los recursos económicos, técnicos, materiales y humanos asignados a la Dirección;</w:t>
      </w:r>
    </w:p>
    <w:p w:rsidR="00931F67" w:rsidRPr="00C8475F" w:rsidRDefault="00931F67" w:rsidP="00931F67">
      <w:pPr>
        <w:pStyle w:val="INFOEM"/>
        <w:spacing w:line="240" w:lineRule="auto"/>
        <w:rPr>
          <w:color w:val="000000"/>
        </w:rPr>
      </w:pPr>
      <w:r w:rsidRPr="00C8475F">
        <w:rPr>
          <w:color w:val="000000"/>
        </w:rPr>
        <w:t>II. Integrar el Programa Anual de Adquisiciones de la Dirección de Administración y Recursos Humanos del ejercicio que corresponda;</w:t>
      </w:r>
    </w:p>
    <w:p w:rsidR="00931F67" w:rsidRPr="00C8475F" w:rsidRDefault="00931F67" w:rsidP="00931F67">
      <w:pPr>
        <w:pStyle w:val="INFOEM"/>
        <w:spacing w:line="240" w:lineRule="auto"/>
        <w:rPr>
          <w:color w:val="000000"/>
        </w:rPr>
      </w:pPr>
      <w:r w:rsidRPr="00C8475F">
        <w:rPr>
          <w:color w:val="000000"/>
        </w:rPr>
        <w:t>III. Rendir oportunamente informes de actividades anuales de la Dirección a la Dirección de Planeación, Programación y Evaluación;</w:t>
      </w:r>
    </w:p>
    <w:p w:rsidR="00931F67" w:rsidRPr="00C8475F" w:rsidRDefault="00931F67" w:rsidP="00931F67">
      <w:pPr>
        <w:pStyle w:val="INFOEM"/>
        <w:spacing w:line="240" w:lineRule="auto"/>
        <w:rPr>
          <w:color w:val="000000"/>
        </w:rPr>
      </w:pPr>
      <w:r w:rsidRPr="00C8475F">
        <w:rPr>
          <w:color w:val="000000"/>
        </w:rPr>
        <w:t>IV. Definir, instrumentar y vigilar el proceso de aprobación de las solicitudes de adquisiciones y servicios, que presenten las dependencias municipales;</w:t>
      </w:r>
    </w:p>
    <w:p w:rsidR="00931F67" w:rsidRPr="00C8475F" w:rsidRDefault="00931F67" w:rsidP="00931F67">
      <w:pPr>
        <w:pStyle w:val="INFOEM"/>
        <w:spacing w:line="240" w:lineRule="auto"/>
        <w:rPr>
          <w:color w:val="000000"/>
        </w:rPr>
      </w:pPr>
      <w:r w:rsidRPr="00C8475F">
        <w:rPr>
          <w:color w:val="000000"/>
        </w:rPr>
        <w:t>V. Instrumentar y observar el Programa Anual de Adquisiciones, Arrendamientos y Servicios municipales;</w:t>
      </w:r>
    </w:p>
    <w:p w:rsidR="00931F67" w:rsidRPr="00C8475F" w:rsidRDefault="00931F67" w:rsidP="00931F67">
      <w:pPr>
        <w:pStyle w:val="INFOEM"/>
        <w:spacing w:line="240" w:lineRule="auto"/>
        <w:rPr>
          <w:color w:val="000000"/>
        </w:rPr>
      </w:pPr>
      <w:r w:rsidRPr="00C8475F">
        <w:rPr>
          <w:color w:val="000000"/>
        </w:rPr>
        <w:t>VI. Planear, organizar, coordinar y supervisar las adquisiciones, arrendamientos y servicios mediante los procedimientos establecidos en la Ley de Adquisiciones, Arrendamientos y Servicios del Sector Público y Ley de Contratación Pública del Estado de México y Municipios, así como sus debidos reglamentos;</w:t>
      </w:r>
    </w:p>
    <w:p w:rsidR="00931F67" w:rsidRPr="00C8475F" w:rsidRDefault="00931F67" w:rsidP="00931F67">
      <w:pPr>
        <w:pStyle w:val="INFOEM"/>
        <w:spacing w:line="240" w:lineRule="auto"/>
        <w:rPr>
          <w:color w:val="000000"/>
        </w:rPr>
      </w:pPr>
      <w:r w:rsidRPr="00C8475F">
        <w:rPr>
          <w:color w:val="000000"/>
        </w:rPr>
        <w:t>VII. Analizar las políticas, bases y lineamientos emitidos en materia de Adquisiciones, Arrendamientos y Servicios y aplicarlos a los respectivos procesos de contratación;</w:t>
      </w:r>
    </w:p>
    <w:p w:rsidR="00931F67" w:rsidRPr="00C8475F" w:rsidRDefault="00931F67" w:rsidP="00931F67">
      <w:pPr>
        <w:pStyle w:val="INFOEM"/>
        <w:spacing w:line="240" w:lineRule="auto"/>
        <w:rPr>
          <w:color w:val="000000"/>
        </w:rPr>
      </w:pPr>
      <w:r w:rsidRPr="00C8475F">
        <w:rPr>
          <w:color w:val="000000"/>
        </w:rPr>
        <w:t>VIII. Conformar el Comité de Adquisiciones y Servicios y de Bienes Muebles e Inmuebles y el Comité de Arrendamientos, Adquisiciones de Inmuebles y Enajenaciones;</w:t>
      </w:r>
    </w:p>
    <w:p w:rsidR="00931F67" w:rsidRPr="00C8475F" w:rsidRDefault="00931F67" w:rsidP="00931F67">
      <w:pPr>
        <w:pStyle w:val="INFOEM"/>
        <w:spacing w:line="240" w:lineRule="auto"/>
        <w:rPr>
          <w:b/>
          <w:color w:val="000000"/>
          <w:u w:val="single"/>
        </w:rPr>
      </w:pPr>
      <w:r w:rsidRPr="00C8475F">
        <w:rPr>
          <w:b/>
          <w:color w:val="000000"/>
          <w:u w:val="single"/>
        </w:rPr>
        <w:t xml:space="preserve">IX. Realizar y dar seguimiento a la contratación de bienes, servicios y arrendamientos en coordinación con las dependencias; </w:t>
      </w:r>
    </w:p>
    <w:p w:rsidR="00931F67" w:rsidRPr="00C8475F" w:rsidRDefault="00931F67" w:rsidP="00931F67">
      <w:pPr>
        <w:pStyle w:val="INFOEM"/>
        <w:spacing w:line="240" w:lineRule="auto"/>
        <w:rPr>
          <w:color w:val="000000"/>
        </w:rPr>
      </w:pPr>
      <w:r w:rsidRPr="00C8475F">
        <w:rPr>
          <w:color w:val="000000"/>
        </w:rPr>
        <w:t xml:space="preserve">X. Verificar que las dependencias solicitantes de suministros de bienes y servicios cumplan con las características solicitadas por la Dirección de Administración y </w:t>
      </w:r>
      <w:r w:rsidRPr="00C8475F">
        <w:rPr>
          <w:color w:val="000000"/>
        </w:rPr>
        <w:lastRenderedPageBreak/>
        <w:t>Recursos Humanos, ajustándose a lo señalado en la Ley de Adquisición y a la Ley de Contratación y sus Reglamentos;</w:t>
      </w:r>
    </w:p>
    <w:p w:rsidR="00931F67" w:rsidRPr="00C8475F" w:rsidRDefault="00931F67" w:rsidP="00931F67">
      <w:pPr>
        <w:pStyle w:val="INFOEM"/>
        <w:spacing w:line="240" w:lineRule="auto"/>
        <w:rPr>
          <w:color w:val="000000"/>
        </w:rPr>
      </w:pPr>
      <w:r w:rsidRPr="00C8475F">
        <w:rPr>
          <w:b/>
          <w:color w:val="000000"/>
        </w:rPr>
        <w:t>XI. Determinar la validez o invalidez de los contratos o convenios</w:t>
      </w:r>
      <w:r w:rsidRPr="00C8475F">
        <w:rPr>
          <w:color w:val="000000"/>
        </w:rPr>
        <w:t xml:space="preserve"> celebrados de acuerdo a la Ley de Adquisiciones, Arrendamientos y Servicios del Sector Público y de la Ley de Contratación Pública del Estado de México y Municipios;</w:t>
      </w:r>
    </w:p>
    <w:p w:rsidR="00931F67" w:rsidRPr="00C8475F" w:rsidRDefault="00931F67" w:rsidP="00931F67">
      <w:pPr>
        <w:pStyle w:val="INFOEM"/>
        <w:spacing w:line="240" w:lineRule="auto"/>
        <w:rPr>
          <w:color w:val="000000"/>
        </w:rPr>
      </w:pPr>
      <w:r w:rsidRPr="00C8475F">
        <w:rPr>
          <w:color w:val="000000"/>
        </w:rPr>
        <w:t>XII. Formular los anteproyectos de programación y presupuestación de la Subdirección y remitirlo a la Dirección de Planeación, Programación y Evaluación, para su análisis y aprobación;</w:t>
      </w:r>
    </w:p>
    <w:p w:rsidR="00931F67" w:rsidRPr="00C8475F" w:rsidRDefault="00931F67" w:rsidP="00931F67">
      <w:pPr>
        <w:pStyle w:val="INFOEM"/>
        <w:spacing w:line="240" w:lineRule="auto"/>
        <w:rPr>
          <w:color w:val="000000"/>
        </w:rPr>
      </w:pPr>
      <w:r w:rsidRPr="00C8475F">
        <w:rPr>
          <w:color w:val="000000"/>
        </w:rPr>
        <w:t>XIII. Establecer el registro del pago a los proveedores, en coordinación con la Tesorería Municipal;</w:t>
      </w:r>
    </w:p>
    <w:p w:rsidR="00931F67" w:rsidRPr="00C8475F" w:rsidRDefault="00931F67" w:rsidP="00931F67">
      <w:pPr>
        <w:pStyle w:val="INFOEM"/>
        <w:spacing w:line="240" w:lineRule="auto"/>
        <w:rPr>
          <w:color w:val="000000"/>
        </w:rPr>
      </w:pPr>
      <w:r w:rsidRPr="00C8475F">
        <w:rPr>
          <w:color w:val="000000"/>
        </w:rPr>
        <w:t>XIV. Coordinarse con las Dependencias del Municipio para desarrollar e implementar procedimientos de trabajo sistematizado, lo que permitirá la eficiencia y eficacia de los procesos;</w:t>
      </w:r>
    </w:p>
    <w:p w:rsidR="00931F67" w:rsidRPr="00C8475F" w:rsidRDefault="00931F67" w:rsidP="00931F67">
      <w:pPr>
        <w:pStyle w:val="INFOEM"/>
        <w:numPr>
          <w:ilvl w:val="0"/>
          <w:numId w:val="3"/>
        </w:numPr>
        <w:spacing w:line="240" w:lineRule="auto"/>
        <w:rPr>
          <w:color w:val="000000"/>
        </w:rPr>
      </w:pPr>
      <w:r w:rsidRPr="00C8475F">
        <w:rPr>
          <w:color w:val="000000"/>
        </w:rPr>
        <w:t>Administrar los almacenes asignados a la Dirección;</w:t>
      </w:r>
    </w:p>
    <w:p w:rsidR="00931F67" w:rsidRPr="00C8475F" w:rsidRDefault="00931F67" w:rsidP="00931F67">
      <w:pPr>
        <w:pStyle w:val="INFOEM"/>
        <w:spacing w:line="240" w:lineRule="auto"/>
        <w:rPr>
          <w:color w:val="000000"/>
        </w:rPr>
      </w:pPr>
      <w:r w:rsidRPr="00C8475F">
        <w:rPr>
          <w:color w:val="000000"/>
        </w:rPr>
        <w:t>XVI. Administrar los materiales y bienes ingresados al Almacén;</w:t>
      </w:r>
    </w:p>
    <w:p w:rsidR="00931F67" w:rsidRPr="00C8475F" w:rsidRDefault="00931F67" w:rsidP="00931F67">
      <w:pPr>
        <w:pStyle w:val="INFOEM"/>
        <w:spacing w:line="240" w:lineRule="auto"/>
        <w:rPr>
          <w:color w:val="000000"/>
        </w:rPr>
      </w:pPr>
      <w:r w:rsidRPr="00C8475F">
        <w:rPr>
          <w:color w:val="000000"/>
        </w:rPr>
        <w:t>XVII. Elaborar y actualizar los manuales de organización, manuales de procedimientos y reglamentos internos;</w:t>
      </w:r>
    </w:p>
    <w:p w:rsidR="00931F67" w:rsidRPr="00C8475F" w:rsidRDefault="00931F67" w:rsidP="00931F67">
      <w:pPr>
        <w:pStyle w:val="INFOEM"/>
        <w:spacing w:line="240" w:lineRule="auto"/>
        <w:rPr>
          <w:b/>
          <w:color w:val="000000"/>
        </w:rPr>
      </w:pPr>
      <w:r w:rsidRPr="00C8475F">
        <w:rPr>
          <w:b/>
          <w:color w:val="000000"/>
        </w:rPr>
        <w:t>XVIII. Coordinar y supervisar la entrega recepción de los bienes y/o servicios adquiridos durante la Administración;</w:t>
      </w:r>
    </w:p>
    <w:p w:rsidR="00931F67" w:rsidRPr="00C8475F" w:rsidRDefault="00931F67" w:rsidP="00931F67">
      <w:pPr>
        <w:pStyle w:val="INFOEM"/>
        <w:spacing w:line="240" w:lineRule="auto"/>
        <w:rPr>
          <w:color w:val="000000"/>
        </w:rPr>
      </w:pPr>
      <w:r w:rsidRPr="00C8475F">
        <w:rPr>
          <w:color w:val="000000"/>
        </w:rPr>
        <w:t>XIX. Establecer sistemas de organización administrativa que eficiente el desempeño de las actividades de la Dirección en coordinación con las Dependencias;</w:t>
      </w:r>
    </w:p>
    <w:p w:rsidR="00931F67" w:rsidRPr="00C8475F" w:rsidRDefault="00931F67" w:rsidP="00931F67">
      <w:pPr>
        <w:pStyle w:val="INFOEM"/>
        <w:spacing w:line="240" w:lineRule="auto"/>
        <w:rPr>
          <w:color w:val="000000"/>
        </w:rPr>
      </w:pPr>
      <w:r w:rsidRPr="00C8475F">
        <w:rPr>
          <w:color w:val="000000"/>
        </w:rPr>
        <w:t>XX. Elaborar y actualizar el Catálogo de Proveedores;</w:t>
      </w:r>
    </w:p>
    <w:p w:rsidR="00931F67" w:rsidRPr="00C8475F" w:rsidRDefault="00931F67" w:rsidP="00931F67">
      <w:pPr>
        <w:pStyle w:val="INFOEM"/>
        <w:spacing w:line="240" w:lineRule="auto"/>
        <w:rPr>
          <w:color w:val="000000"/>
        </w:rPr>
      </w:pPr>
      <w:r w:rsidRPr="00C8475F">
        <w:rPr>
          <w:color w:val="000000"/>
        </w:rPr>
        <w:t>XXI. Establecer el Programa Anual de Mantenimiento preventivo y correctivo del parque vehicular;</w:t>
      </w:r>
    </w:p>
    <w:p w:rsidR="00931F67" w:rsidRPr="00C8475F" w:rsidRDefault="00931F67" w:rsidP="00931F67">
      <w:pPr>
        <w:pStyle w:val="INFOEM"/>
        <w:spacing w:line="240" w:lineRule="auto"/>
        <w:rPr>
          <w:color w:val="000000"/>
        </w:rPr>
      </w:pPr>
      <w:r w:rsidRPr="00C8475F">
        <w:rPr>
          <w:color w:val="000000"/>
        </w:rPr>
        <w:t>XXII. Dar seguimiento a las observaciones y recomendaciones que resulten de las  auditorías practicadas por los Órganos de Fiscalización;</w:t>
      </w:r>
    </w:p>
    <w:p w:rsidR="00931F67" w:rsidRPr="00C8475F" w:rsidRDefault="00931F67" w:rsidP="00931F67">
      <w:pPr>
        <w:pStyle w:val="INFOEM"/>
        <w:spacing w:line="240" w:lineRule="auto"/>
        <w:rPr>
          <w:color w:val="000000"/>
        </w:rPr>
      </w:pPr>
      <w:r w:rsidRPr="00C8475F">
        <w:rPr>
          <w:color w:val="000000"/>
        </w:rPr>
        <w:t>XXIII. Elaborar y dar informes trimestrales y anuales de Presupuestos Basados en Resultados Municipales (PBRM); y</w:t>
      </w:r>
    </w:p>
    <w:p w:rsidR="00931F67" w:rsidRPr="00C8475F" w:rsidRDefault="00931F67" w:rsidP="00931F67">
      <w:pPr>
        <w:pStyle w:val="INFOEM"/>
        <w:spacing w:line="240" w:lineRule="auto"/>
        <w:rPr>
          <w:color w:val="000000"/>
        </w:rPr>
      </w:pPr>
      <w:r w:rsidRPr="00C8475F">
        <w:rPr>
          <w:color w:val="000000"/>
        </w:rPr>
        <w:t>XXIV. Las demás que le señalen las leyes y reglamento vigentes.</w:t>
      </w:r>
    </w:p>
    <w:p w:rsidR="001917A4" w:rsidRPr="00C8475F" w:rsidRDefault="001917A4" w:rsidP="0043413F">
      <w:pPr>
        <w:spacing w:line="360" w:lineRule="auto"/>
        <w:jc w:val="both"/>
        <w:rPr>
          <w:rFonts w:ascii="Palatino Linotype" w:hAnsi="Palatino Linotype"/>
          <w:color w:val="000000"/>
        </w:rPr>
      </w:pPr>
    </w:p>
    <w:p w:rsidR="0075126D" w:rsidRPr="00C8475F" w:rsidRDefault="0075126D" w:rsidP="0043413F">
      <w:pPr>
        <w:spacing w:line="360" w:lineRule="auto"/>
        <w:jc w:val="both"/>
        <w:rPr>
          <w:rFonts w:ascii="Palatino Linotype" w:hAnsi="Palatino Linotype"/>
          <w:color w:val="000000"/>
        </w:rPr>
      </w:pPr>
    </w:p>
    <w:p w:rsidR="00931F67" w:rsidRPr="00C8475F" w:rsidRDefault="00931F67" w:rsidP="0043413F">
      <w:pPr>
        <w:spacing w:line="360" w:lineRule="auto"/>
        <w:jc w:val="both"/>
        <w:rPr>
          <w:rFonts w:ascii="Palatino Linotype" w:hAnsi="Palatino Linotype"/>
          <w:color w:val="000000"/>
        </w:rPr>
      </w:pPr>
    </w:p>
    <w:p w:rsidR="0043413F" w:rsidRPr="00C8475F" w:rsidRDefault="0043413F" w:rsidP="0043413F">
      <w:pPr>
        <w:spacing w:line="360" w:lineRule="auto"/>
        <w:jc w:val="both"/>
        <w:rPr>
          <w:rFonts w:ascii="Palatino Linotype" w:hAnsi="Palatino Linotype"/>
          <w:color w:val="000000"/>
        </w:rPr>
      </w:pPr>
      <w:r w:rsidRPr="00C8475F">
        <w:rPr>
          <w:rFonts w:ascii="Palatino Linotype" w:hAnsi="Palatino Linotype"/>
          <w:color w:val="000000"/>
        </w:rPr>
        <w:t>Por otro lado, la Ley de Transparencia y Acceso a la Información Pública del Estado de México y Municipios, establece que todo acto de autoridad, derivado de sus atribuciones debe ser documentado:</w:t>
      </w:r>
    </w:p>
    <w:p w:rsidR="0043413F" w:rsidRPr="00C8475F" w:rsidRDefault="0043413F" w:rsidP="0043413F">
      <w:pPr>
        <w:pStyle w:val="Citas"/>
        <w:rPr>
          <w:b/>
          <w:u w:val="single"/>
        </w:rPr>
      </w:pPr>
      <w:r w:rsidRPr="00C8475F">
        <w:rPr>
          <w:b/>
          <w:u w:val="single"/>
        </w:rPr>
        <w:t>Artículo 18. Los sujetos obligados deberán documentar todo acto que derive del ejercicio de sus facultades, competencias o funciones, considerando desde su origen la eventual publicidad y reutilización de la información que generen.</w:t>
      </w:r>
    </w:p>
    <w:p w:rsidR="0043413F" w:rsidRPr="00C8475F" w:rsidRDefault="0043413F" w:rsidP="0043413F">
      <w:pPr>
        <w:pStyle w:val="Citas"/>
        <w:rPr>
          <w:b/>
        </w:rPr>
      </w:pPr>
      <w:r w:rsidRPr="00C8475F">
        <w:rPr>
          <w:b/>
        </w:rPr>
        <w:t xml:space="preserve">Artículo 19. Se presume que la información debe existir si se refiere a las facultades, competencias y funciones que los ordenamientos jurídicos aplicables otorgan a los sujetos obligados. </w:t>
      </w:r>
    </w:p>
    <w:p w:rsidR="0043413F" w:rsidRPr="00C8475F" w:rsidRDefault="0043413F" w:rsidP="0043413F">
      <w:pPr>
        <w:pStyle w:val="Citas"/>
        <w:rPr>
          <w:b/>
          <w:u w:val="single"/>
        </w:rPr>
      </w:pPr>
      <w:r w:rsidRPr="00C8475F">
        <w:rPr>
          <w:b/>
          <w:u w:val="single"/>
        </w:rPr>
        <w:t>En los casos en que ciertas facultades, competencias o funciones no se hayan ejercido, se debe motivar la respuesta en función de las causas que motiven tal circunstancia.</w:t>
      </w:r>
    </w:p>
    <w:p w:rsidR="0043413F" w:rsidRPr="00C8475F" w:rsidRDefault="0043413F" w:rsidP="0043413F">
      <w:pPr>
        <w:autoSpaceDE w:val="0"/>
        <w:autoSpaceDN w:val="0"/>
        <w:adjustRightInd w:val="0"/>
        <w:spacing w:line="360" w:lineRule="auto"/>
        <w:jc w:val="both"/>
        <w:rPr>
          <w:rFonts w:ascii="Palatino Linotype" w:hAnsi="Palatino Linotype" w:cs="Arial"/>
        </w:rPr>
      </w:pPr>
    </w:p>
    <w:p w:rsidR="00576520" w:rsidRPr="00C8475F" w:rsidRDefault="00576520" w:rsidP="0043413F">
      <w:pPr>
        <w:autoSpaceDE w:val="0"/>
        <w:autoSpaceDN w:val="0"/>
        <w:adjustRightInd w:val="0"/>
        <w:spacing w:line="360" w:lineRule="auto"/>
        <w:jc w:val="both"/>
        <w:rPr>
          <w:rFonts w:ascii="Palatino Linotype" w:hAnsi="Palatino Linotype" w:cs="Arial"/>
        </w:rPr>
      </w:pPr>
      <w:r w:rsidRPr="00C8475F">
        <w:rPr>
          <w:rFonts w:ascii="Palatino Linotype" w:hAnsi="Palatino Linotype" w:cs="Arial"/>
        </w:rPr>
        <w:t xml:space="preserve">Conforme a las atribuciones de la Dirección de Administración y Recursos Humanos establecidas en el Reglamento, se tiene que si bien a dicha dirección le corresponde celebrar contratos de arrendamientos, lo cierto es que, conforme al artículo 19, segundo párrafo, en el supuesto de que ciertas facultades o competencias no se hayan ejercido, el área responsable deberá manifestarlo; tal como el servidor público habilitado lo hizo mediante su respuesta. </w:t>
      </w:r>
    </w:p>
    <w:p w:rsidR="00576520" w:rsidRPr="00C8475F" w:rsidRDefault="00576520" w:rsidP="0043413F">
      <w:pPr>
        <w:autoSpaceDE w:val="0"/>
        <w:autoSpaceDN w:val="0"/>
        <w:adjustRightInd w:val="0"/>
        <w:spacing w:line="360" w:lineRule="auto"/>
        <w:jc w:val="both"/>
        <w:rPr>
          <w:rFonts w:ascii="Palatino Linotype" w:hAnsi="Palatino Linotype" w:cs="Arial"/>
        </w:rPr>
      </w:pPr>
    </w:p>
    <w:p w:rsidR="00576520" w:rsidRPr="00C8475F" w:rsidRDefault="00576520" w:rsidP="0043413F">
      <w:pPr>
        <w:autoSpaceDE w:val="0"/>
        <w:autoSpaceDN w:val="0"/>
        <w:adjustRightInd w:val="0"/>
        <w:spacing w:line="360" w:lineRule="auto"/>
        <w:jc w:val="both"/>
        <w:rPr>
          <w:rFonts w:ascii="Palatino Linotype" w:hAnsi="Palatino Linotype" w:cs="Arial"/>
        </w:rPr>
      </w:pPr>
    </w:p>
    <w:p w:rsidR="0043413F" w:rsidRPr="00C8475F" w:rsidRDefault="0043413F" w:rsidP="0043413F">
      <w:pPr>
        <w:autoSpaceDE w:val="0"/>
        <w:autoSpaceDN w:val="0"/>
        <w:adjustRightInd w:val="0"/>
        <w:spacing w:line="360" w:lineRule="auto"/>
        <w:jc w:val="both"/>
        <w:rPr>
          <w:rFonts w:ascii="Palatino Linotype" w:hAnsi="Palatino Linotype" w:cs="Arial"/>
        </w:rPr>
      </w:pPr>
      <w:r w:rsidRPr="00C8475F">
        <w:rPr>
          <w:rFonts w:ascii="Palatino Linotype" w:hAnsi="Palatino Linotype" w:cs="Arial"/>
        </w:rPr>
        <w:t>Del estudio realizado, es necesario acotar si el Sujeto Obligado colmó el derecho de acceso a la información pública mediante respuesta:</w:t>
      </w:r>
    </w:p>
    <w:tbl>
      <w:tblPr>
        <w:tblStyle w:val="Tablaconcuadrcula"/>
        <w:tblW w:w="907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529"/>
        <w:gridCol w:w="4394"/>
        <w:gridCol w:w="1155"/>
      </w:tblGrid>
      <w:tr w:rsidR="0043413F" w:rsidRPr="00C8475F" w:rsidTr="00576520">
        <w:trPr>
          <w:trHeight w:val="215"/>
        </w:trPr>
        <w:tc>
          <w:tcPr>
            <w:tcW w:w="3529" w:type="dxa"/>
            <w:shd w:val="clear" w:color="auto" w:fill="E7E6E6" w:themeFill="background2"/>
          </w:tcPr>
          <w:p w:rsidR="0043413F" w:rsidRPr="00C8475F" w:rsidRDefault="0043413F" w:rsidP="00931F67">
            <w:pPr>
              <w:spacing w:line="360" w:lineRule="auto"/>
              <w:jc w:val="center"/>
              <w:rPr>
                <w:rFonts w:ascii="Palatino Linotype" w:hAnsi="Palatino Linotype"/>
                <w:b/>
                <w:i/>
                <w:color w:val="000000"/>
              </w:rPr>
            </w:pPr>
            <w:r w:rsidRPr="00C8475F">
              <w:rPr>
                <w:rFonts w:ascii="Palatino Linotype" w:hAnsi="Palatino Linotype"/>
                <w:b/>
                <w:i/>
                <w:color w:val="000000"/>
              </w:rPr>
              <w:t>Requerimientos</w:t>
            </w:r>
          </w:p>
        </w:tc>
        <w:tc>
          <w:tcPr>
            <w:tcW w:w="4394" w:type="dxa"/>
            <w:shd w:val="clear" w:color="auto" w:fill="E7E6E6" w:themeFill="background2"/>
          </w:tcPr>
          <w:p w:rsidR="0043413F" w:rsidRPr="00C8475F" w:rsidRDefault="0043413F" w:rsidP="00931F67">
            <w:pPr>
              <w:spacing w:line="360" w:lineRule="auto"/>
              <w:jc w:val="center"/>
              <w:rPr>
                <w:rFonts w:ascii="Palatino Linotype" w:hAnsi="Palatino Linotype"/>
                <w:b/>
                <w:i/>
                <w:color w:val="000000"/>
              </w:rPr>
            </w:pPr>
            <w:r w:rsidRPr="00C8475F">
              <w:rPr>
                <w:rFonts w:ascii="Palatino Linotype" w:hAnsi="Palatino Linotype"/>
                <w:b/>
                <w:i/>
                <w:color w:val="000000"/>
              </w:rPr>
              <w:t>Respuesta</w:t>
            </w:r>
          </w:p>
        </w:tc>
        <w:tc>
          <w:tcPr>
            <w:tcW w:w="1155" w:type="dxa"/>
            <w:shd w:val="clear" w:color="auto" w:fill="E7E6E6" w:themeFill="background2"/>
          </w:tcPr>
          <w:p w:rsidR="0043413F" w:rsidRPr="00C8475F" w:rsidRDefault="0043413F" w:rsidP="00931F67">
            <w:pPr>
              <w:spacing w:line="360" w:lineRule="auto"/>
              <w:jc w:val="center"/>
              <w:rPr>
                <w:rFonts w:ascii="Palatino Linotype" w:hAnsi="Palatino Linotype"/>
                <w:b/>
                <w:i/>
                <w:color w:val="000000"/>
              </w:rPr>
            </w:pPr>
            <w:r w:rsidRPr="00C8475F">
              <w:rPr>
                <w:rFonts w:ascii="Palatino Linotype" w:hAnsi="Palatino Linotype"/>
                <w:b/>
                <w:i/>
                <w:color w:val="000000"/>
              </w:rPr>
              <w:t>Colma</w:t>
            </w:r>
          </w:p>
        </w:tc>
      </w:tr>
      <w:tr w:rsidR="0075126D" w:rsidRPr="00C8475F" w:rsidTr="00576520">
        <w:trPr>
          <w:trHeight w:val="672"/>
        </w:trPr>
        <w:tc>
          <w:tcPr>
            <w:tcW w:w="3529" w:type="dxa"/>
            <w:shd w:val="clear" w:color="auto" w:fill="auto"/>
          </w:tcPr>
          <w:p w:rsidR="0075126D" w:rsidRPr="00C8475F" w:rsidRDefault="00576520" w:rsidP="00931F67">
            <w:pPr>
              <w:tabs>
                <w:tab w:val="left" w:pos="1828"/>
              </w:tabs>
              <w:jc w:val="both"/>
              <w:rPr>
                <w:rFonts w:ascii="Palatino Linotype" w:hAnsi="Palatino Linotype"/>
                <w:color w:val="000000"/>
                <w:sz w:val="22"/>
                <w:szCs w:val="22"/>
              </w:rPr>
            </w:pPr>
            <w:r w:rsidRPr="00C8475F">
              <w:rPr>
                <w:rFonts w:ascii="Palatino Linotype" w:hAnsi="Palatino Linotype"/>
                <w:color w:val="000000"/>
                <w:sz w:val="22"/>
                <w:szCs w:val="22"/>
              </w:rPr>
              <w:t>Contratos de arrendamiento de las patrullas del municipio del año 2025</w:t>
            </w:r>
          </w:p>
        </w:tc>
        <w:tc>
          <w:tcPr>
            <w:tcW w:w="4394" w:type="dxa"/>
            <w:shd w:val="clear" w:color="auto" w:fill="auto"/>
          </w:tcPr>
          <w:p w:rsidR="00781F06" w:rsidRPr="00C8475F" w:rsidRDefault="00576520" w:rsidP="00576520">
            <w:pPr>
              <w:jc w:val="both"/>
              <w:rPr>
                <w:rFonts w:ascii="Palatino Linotype" w:hAnsi="Palatino Linotype"/>
                <w:sz w:val="22"/>
                <w:szCs w:val="22"/>
              </w:rPr>
            </w:pPr>
            <w:r w:rsidRPr="00C8475F">
              <w:rPr>
                <w:rFonts w:ascii="Palatino Linotype" w:hAnsi="Palatino Linotype"/>
                <w:sz w:val="22"/>
                <w:szCs w:val="22"/>
              </w:rPr>
              <w:t>La Directora de Administración y Recursos Humanos contestó que, después de una búsqueda exhaustiva en sus archivos, no se encontraron contratos de arrendamiento de las patrullas del municipio del año 2025.</w:t>
            </w:r>
          </w:p>
        </w:tc>
        <w:tc>
          <w:tcPr>
            <w:tcW w:w="1155" w:type="dxa"/>
            <w:shd w:val="clear" w:color="auto" w:fill="auto"/>
          </w:tcPr>
          <w:p w:rsidR="0075126D" w:rsidRPr="00C8475F" w:rsidRDefault="0075126D" w:rsidP="00781F06">
            <w:pPr>
              <w:jc w:val="center"/>
              <w:rPr>
                <w:rFonts w:ascii="Palatino Linotype" w:hAnsi="Palatino Linotype"/>
                <w:b/>
                <w:i/>
                <w:color w:val="000000"/>
              </w:rPr>
            </w:pPr>
            <w:r w:rsidRPr="00C8475F">
              <w:rPr>
                <w:rFonts w:ascii="Palatino Linotype" w:hAnsi="Palatino Linotype"/>
                <w:b/>
                <w:i/>
                <w:color w:val="000000"/>
              </w:rPr>
              <w:t>Sí</w:t>
            </w:r>
          </w:p>
        </w:tc>
      </w:tr>
    </w:tbl>
    <w:p w:rsidR="0043413F" w:rsidRPr="00C8475F" w:rsidRDefault="0043413F" w:rsidP="0043413F">
      <w:pPr>
        <w:spacing w:line="360" w:lineRule="auto"/>
        <w:jc w:val="both"/>
        <w:rPr>
          <w:rFonts w:ascii="Palatino Linotype" w:hAnsi="Palatino Linotype" w:cs="Arial"/>
        </w:rPr>
      </w:pPr>
    </w:p>
    <w:p w:rsidR="0043413F" w:rsidRPr="00C8475F" w:rsidRDefault="0043413F" w:rsidP="0043413F">
      <w:pPr>
        <w:spacing w:line="360" w:lineRule="auto"/>
        <w:jc w:val="both"/>
        <w:rPr>
          <w:rFonts w:ascii="Palatino Linotype" w:hAnsi="Palatino Linotype"/>
          <w:color w:val="000000"/>
        </w:rPr>
      </w:pPr>
    </w:p>
    <w:p w:rsidR="0043413F" w:rsidRPr="00C8475F" w:rsidRDefault="0043413F" w:rsidP="0043413F">
      <w:pPr>
        <w:spacing w:line="360" w:lineRule="auto"/>
        <w:jc w:val="both"/>
        <w:rPr>
          <w:rFonts w:ascii="Palatino Linotype" w:hAnsi="Palatino Linotype"/>
          <w:color w:val="000000"/>
        </w:rPr>
      </w:pPr>
      <w:r w:rsidRPr="00C8475F">
        <w:rPr>
          <w:rFonts w:ascii="Palatino Linotype" w:hAnsi="Palatino Linotype"/>
          <w:color w:val="000000"/>
        </w:rPr>
        <w:t>Ahora bien, Nuestra Carta Magna dispone que para el ejercicio del derecho de acceso a la información los Estados deben observar diversos principios y bases, entre los cuales se establece que toda la información en posesión de cualquier autoridad, órgano, organismo, órganos autónomos, así como de cualquier sindicato que reciba y ejerza recursos públicos o realice actos de autoridad en el ámbito federal, estatal y municipal, es pública y sólo podrá ser reservada temporalmente por razones de interés público y seguridad nacional, en los términos que fijen las leyes, ello se aprecia en el Artículo 6, apartado A, numeral I de la Constitución Política de los Estados Unidos Mexicanos que a la letra establece:</w:t>
      </w:r>
    </w:p>
    <w:p w:rsidR="0043413F" w:rsidRPr="00C8475F" w:rsidRDefault="0043413F" w:rsidP="0043413F">
      <w:pPr>
        <w:spacing w:line="360" w:lineRule="auto"/>
        <w:jc w:val="both"/>
        <w:rPr>
          <w:rFonts w:ascii="Palatino Linotype" w:hAnsi="Palatino Linotype"/>
          <w:color w:val="000000"/>
        </w:rPr>
      </w:pPr>
    </w:p>
    <w:p w:rsidR="0043413F" w:rsidRPr="00C8475F" w:rsidRDefault="0043413F" w:rsidP="0043413F">
      <w:pPr>
        <w:ind w:left="567" w:right="567"/>
        <w:jc w:val="both"/>
        <w:rPr>
          <w:rFonts w:ascii="Palatino Linotype" w:hAnsi="Palatino Linotype"/>
          <w:b/>
          <w:i/>
        </w:rPr>
      </w:pPr>
      <w:r w:rsidRPr="00C8475F">
        <w:rPr>
          <w:rFonts w:ascii="Palatino Linotype" w:hAnsi="Palatino Linotype"/>
          <w:b/>
          <w:i/>
        </w:rPr>
        <w:t>Artículo 6</w:t>
      </w:r>
    </w:p>
    <w:p w:rsidR="0043413F" w:rsidRPr="00C8475F" w:rsidRDefault="0043413F" w:rsidP="0043413F">
      <w:pPr>
        <w:ind w:left="567" w:right="567"/>
        <w:jc w:val="both"/>
        <w:rPr>
          <w:rFonts w:ascii="Palatino Linotype" w:hAnsi="Palatino Linotype"/>
          <w:i/>
        </w:rPr>
      </w:pPr>
      <w:r w:rsidRPr="00C8475F">
        <w:rPr>
          <w:rFonts w:ascii="Palatino Linotype" w:hAnsi="Palatino Linotype"/>
          <w:i/>
        </w:rPr>
        <w:t>…</w:t>
      </w:r>
    </w:p>
    <w:p w:rsidR="0043413F" w:rsidRPr="00C8475F" w:rsidRDefault="0043413F" w:rsidP="0043413F">
      <w:pPr>
        <w:ind w:left="567" w:right="567"/>
        <w:jc w:val="both"/>
        <w:rPr>
          <w:rFonts w:ascii="Palatino Linotype" w:hAnsi="Palatino Linotype"/>
          <w:i/>
        </w:rPr>
      </w:pPr>
      <w:r w:rsidRPr="00C8475F">
        <w:rPr>
          <w:rFonts w:ascii="Palatino Linotype" w:hAnsi="Palatino Linotype"/>
          <w:i/>
        </w:rPr>
        <w:t>Para el ejercicio del derecho de acceso a la información, la Federación, los Estados y el Distrito Federal, en el ámbito de sus respectivas competencias, se regirán por los siguientes principios y bases:</w:t>
      </w:r>
    </w:p>
    <w:p w:rsidR="0043413F" w:rsidRPr="00C8475F" w:rsidRDefault="0043413F" w:rsidP="0043413F">
      <w:pPr>
        <w:ind w:left="567" w:right="567"/>
        <w:jc w:val="both"/>
        <w:rPr>
          <w:rFonts w:ascii="Palatino Linotype" w:hAnsi="Palatino Linotype"/>
          <w:i/>
        </w:rPr>
      </w:pPr>
    </w:p>
    <w:p w:rsidR="0043413F" w:rsidRPr="00C8475F" w:rsidRDefault="0043413F" w:rsidP="0043413F">
      <w:pPr>
        <w:numPr>
          <w:ilvl w:val="0"/>
          <w:numId w:val="5"/>
        </w:numPr>
        <w:ind w:left="993" w:right="567"/>
        <w:jc w:val="both"/>
        <w:rPr>
          <w:rFonts w:ascii="Palatino Linotype" w:hAnsi="Palatino Linotype"/>
          <w:i/>
        </w:rPr>
      </w:pPr>
      <w:r w:rsidRPr="00C8475F">
        <w:rPr>
          <w:rFonts w:ascii="Palatino Linotype" w:hAnsi="Palatino Linotype"/>
          <w:i/>
        </w:rPr>
        <w:t xml:space="preserve">Toda la información en posesión de cualquier autoridad, entidad, órgano y organismo de los Poderes Ejecutivo, Legislativo y Judicial, órganos autónomos, </w:t>
      </w:r>
      <w:r w:rsidRPr="00C8475F">
        <w:rPr>
          <w:rFonts w:ascii="Palatino Linotype" w:hAnsi="Palatino Linotype"/>
          <w:i/>
        </w:rPr>
        <w:lastRenderedPageBreak/>
        <w:t>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43413F" w:rsidRPr="00C8475F" w:rsidRDefault="0043413F" w:rsidP="0043413F">
      <w:pPr>
        <w:spacing w:line="360" w:lineRule="auto"/>
        <w:jc w:val="both"/>
        <w:rPr>
          <w:rFonts w:ascii="Palatino Linotype" w:hAnsi="Palatino Linotype"/>
        </w:rPr>
      </w:pPr>
    </w:p>
    <w:p w:rsidR="0043413F" w:rsidRPr="00C8475F" w:rsidRDefault="0043413F" w:rsidP="0043413F">
      <w:pPr>
        <w:spacing w:line="360" w:lineRule="auto"/>
        <w:jc w:val="both"/>
        <w:rPr>
          <w:rFonts w:ascii="Palatino Linotype" w:hAnsi="Palatino Linotype" w:cs="Arial"/>
        </w:rPr>
      </w:pPr>
      <w:r w:rsidRPr="00C8475F">
        <w:rPr>
          <w:rFonts w:ascii="Palatino Linotype" w:hAnsi="Palatino Linotype" w:cs="Arial"/>
        </w:rPr>
        <w:t xml:space="preserve">Por otro lado, en atención a lo dispuesto por los artículos 3, fracción XI y 12 </w:t>
      </w:r>
      <w:r w:rsidRPr="00C8475F">
        <w:rPr>
          <w:rFonts w:ascii="Palatino Linotype" w:hAnsi="Palatino Linotype" w:cs="Arial"/>
          <w:bCs/>
        </w:rPr>
        <w:t>de la Ley de Transparencia y Acceso a la Información Pública del Estado de México y Municipios</w:t>
      </w:r>
      <w:r w:rsidRPr="00C8475F">
        <w:rPr>
          <w:rFonts w:ascii="Palatino Linotype" w:hAnsi="Palatino Linotype" w:cs="Arial"/>
        </w:rPr>
        <w:t>, los cuales son del tenor literal siguiente:</w:t>
      </w:r>
    </w:p>
    <w:p w:rsidR="0043413F" w:rsidRPr="00C8475F" w:rsidRDefault="0043413F" w:rsidP="0043413F">
      <w:pPr>
        <w:ind w:left="567" w:right="567"/>
        <w:jc w:val="both"/>
        <w:rPr>
          <w:rFonts w:ascii="Palatino Linotype" w:hAnsi="Palatino Linotype"/>
        </w:rPr>
      </w:pPr>
    </w:p>
    <w:p w:rsidR="0043413F" w:rsidRPr="00C8475F" w:rsidRDefault="0043413F" w:rsidP="0043413F">
      <w:pPr>
        <w:ind w:left="567" w:right="332"/>
        <w:jc w:val="both"/>
        <w:rPr>
          <w:rFonts w:ascii="Palatino Linotype" w:hAnsi="Palatino Linotype"/>
          <w:i/>
        </w:rPr>
      </w:pPr>
      <w:r w:rsidRPr="00C8475F">
        <w:rPr>
          <w:rFonts w:ascii="Palatino Linotype" w:hAnsi="Palatino Linotype"/>
          <w:b/>
          <w:bCs/>
          <w:i/>
        </w:rPr>
        <w:t xml:space="preserve">Artículo 3.- </w:t>
      </w:r>
      <w:r w:rsidRPr="00C8475F">
        <w:rPr>
          <w:rFonts w:ascii="Palatino Linotype" w:hAnsi="Palatino Linotype"/>
          <w:i/>
        </w:rPr>
        <w:t>Para los efectos de la presente Ley se entenderá por:</w:t>
      </w:r>
    </w:p>
    <w:p w:rsidR="0043413F" w:rsidRPr="00C8475F" w:rsidRDefault="0043413F" w:rsidP="0043413F">
      <w:pPr>
        <w:ind w:left="567" w:right="332"/>
        <w:jc w:val="both"/>
        <w:rPr>
          <w:rFonts w:ascii="Palatino Linotype" w:hAnsi="Palatino Linotype"/>
          <w:i/>
        </w:rPr>
      </w:pPr>
      <w:r w:rsidRPr="00C8475F">
        <w:rPr>
          <w:rFonts w:ascii="Palatino Linotype" w:hAnsi="Palatino Linotype"/>
          <w:i/>
        </w:rPr>
        <w:t>…</w:t>
      </w:r>
    </w:p>
    <w:p w:rsidR="0043413F" w:rsidRPr="00C8475F" w:rsidRDefault="0043413F" w:rsidP="0043413F">
      <w:pPr>
        <w:ind w:left="567" w:right="332"/>
        <w:jc w:val="both"/>
        <w:rPr>
          <w:rFonts w:ascii="Palatino Linotype" w:hAnsi="Palatino Linotype"/>
          <w:i/>
        </w:rPr>
      </w:pPr>
      <w:r w:rsidRPr="00C8475F">
        <w:rPr>
          <w:rFonts w:ascii="Palatino Linotype" w:hAnsi="Palatino Linotype"/>
          <w:b/>
          <w:i/>
        </w:rPr>
        <w:t>XI.</w:t>
      </w:r>
      <w:r w:rsidRPr="00C8475F">
        <w:rPr>
          <w:rFonts w:ascii="Palatino Linotype" w:hAnsi="Palatino Linotype"/>
          <w:i/>
        </w:rPr>
        <w:t xml:space="preserve"> </w:t>
      </w:r>
      <w:r w:rsidRPr="00C8475F">
        <w:rPr>
          <w:rFonts w:ascii="Palatino Linotype" w:hAnsi="Palatino Linotype"/>
          <w:b/>
          <w:i/>
        </w:rPr>
        <w:t>Documento:</w:t>
      </w:r>
      <w:r w:rsidRPr="00C8475F">
        <w:rPr>
          <w:rFonts w:ascii="Palatino Linotype" w:hAnsi="Palatino Linotype"/>
          <w:i/>
        </w:rPr>
        <w:t xml:space="preserve"> Los expedientes, reportes, estudios, actas, resoluciones, oficios, correspondencia, acuerdos, directivas, directrices, circulares, contratos, convenios, instructivos, notas, memorandos, estadísticas o bien, </w:t>
      </w:r>
      <w:r w:rsidRPr="00C8475F">
        <w:rPr>
          <w:rFonts w:ascii="Palatino Linotype" w:hAnsi="Palatino Linotype"/>
          <w:b/>
          <w:i/>
          <w:u w:val="single"/>
        </w:rPr>
        <w:t>cualquier otro registro que documente el ejercicio de las facultades, funciones y competencias de los sujetos obligados, sus servidores públicos e integrantes, sin importar su fuente o fecha de elaboración.</w:t>
      </w:r>
      <w:r w:rsidRPr="00C8475F">
        <w:rPr>
          <w:rFonts w:ascii="Palatino Linotype" w:hAnsi="Palatino Linotype"/>
          <w:i/>
        </w:rPr>
        <w:t xml:space="preserve"> Los documentos podrán estar en cualquier medio, sea escrito, impreso, sonoro, visual, electrónico, informático u holográfico;</w:t>
      </w:r>
    </w:p>
    <w:p w:rsidR="0043413F" w:rsidRPr="00C8475F" w:rsidRDefault="0043413F" w:rsidP="0043413F">
      <w:pPr>
        <w:ind w:left="567" w:right="332"/>
        <w:jc w:val="both"/>
        <w:rPr>
          <w:rFonts w:ascii="Palatino Linotype" w:hAnsi="Palatino Linotype"/>
          <w:i/>
        </w:rPr>
      </w:pPr>
    </w:p>
    <w:p w:rsidR="0043413F" w:rsidRPr="00C8475F" w:rsidRDefault="0043413F" w:rsidP="0043413F">
      <w:pPr>
        <w:ind w:left="567" w:right="332"/>
        <w:jc w:val="both"/>
        <w:rPr>
          <w:rFonts w:ascii="Palatino Linotype" w:hAnsi="Palatino Linotype"/>
          <w:i/>
        </w:rPr>
      </w:pPr>
    </w:p>
    <w:p w:rsidR="0043413F" w:rsidRPr="00C8475F" w:rsidRDefault="0043413F" w:rsidP="0043413F">
      <w:pPr>
        <w:ind w:left="567" w:right="332"/>
        <w:jc w:val="both"/>
        <w:rPr>
          <w:rFonts w:ascii="Palatino Linotype" w:hAnsi="Palatino Linotype"/>
          <w:bCs/>
          <w:i/>
        </w:rPr>
      </w:pPr>
      <w:r w:rsidRPr="00C8475F">
        <w:rPr>
          <w:rFonts w:ascii="Palatino Linotype" w:hAnsi="Palatino Linotype"/>
          <w:b/>
          <w:bCs/>
          <w:i/>
        </w:rPr>
        <w:t>Artículo 4.</w:t>
      </w:r>
      <w:r w:rsidRPr="00C8475F">
        <w:rPr>
          <w:rFonts w:ascii="Palatino Linotype" w:hAnsi="Palatino Linotype"/>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rsidR="0043413F" w:rsidRPr="00C8475F" w:rsidRDefault="0043413F" w:rsidP="0043413F">
      <w:pPr>
        <w:ind w:left="567" w:right="332"/>
        <w:jc w:val="both"/>
        <w:rPr>
          <w:rFonts w:ascii="Palatino Linotype" w:hAnsi="Palatino Linotype"/>
          <w:bCs/>
          <w:i/>
        </w:rPr>
      </w:pPr>
      <w:r w:rsidRPr="00C8475F">
        <w:rPr>
          <w:rFonts w:ascii="Palatino Linotype" w:hAnsi="Palatino Linotype"/>
          <w:b/>
          <w:bCs/>
          <w:i/>
          <w:u w:val="single"/>
        </w:rPr>
        <w:t>Toda la información generada, obtenida, adquirida, transformada, administrada o en posesión de los sujetos obligados es pública y accesible de manera permanente a cualquier persona,</w:t>
      </w:r>
      <w:r w:rsidRPr="00C8475F">
        <w:rPr>
          <w:rFonts w:ascii="Palatino Linotype" w:hAnsi="Palatino Linotype"/>
          <w:bCs/>
          <w:i/>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w:t>
      </w:r>
      <w:r w:rsidRPr="00C8475F">
        <w:rPr>
          <w:rFonts w:ascii="Palatino Linotype" w:hAnsi="Palatino Linotype"/>
          <w:bCs/>
          <w:i/>
        </w:rPr>
        <w:lastRenderedPageBreak/>
        <w:t>excepcionalmente como reservada temporalmente por razones de interés público, en los términos de las causas legítimas y estrictamente necesarias previstas por esta Ley.</w:t>
      </w:r>
    </w:p>
    <w:p w:rsidR="0043413F" w:rsidRPr="00C8475F" w:rsidRDefault="0043413F" w:rsidP="0043413F">
      <w:pPr>
        <w:ind w:left="567" w:right="332"/>
        <w:jc w:val="both"/>
        <w:rPr>
          <w:rFonts w:ascii="Palatino Linotype" w:hAnsi="Palatino Linotype"/>
          <w:bCs/>
          <w:i/>
        </w:rPr>
      </w:pPr>
      <w:r w:rsidRPr="00C8475F">
        <w:rPr>
          <w:rFonts w:ascii="Palatino Linotype" w:hAnsi="Palatino Linotype"/>
          <w:bCs/>
          <w:i/>
        </w:rPr>
        <w:t>Los sujetos obligados deben poner en práctica, políticas y programas de acceso a la información que se apeguen a criterios de publicidad, veracidad, oportunidad, precisión y suficiencia en beneficio de los solicitantes.</w:t>
      </w:r>
    </w:p>
    <w:p w:rsidR="0043413F" w:rsidRPr="00C8475F" w:rsidRDefault="0043413F" w:rsidP="0043413F">
      <w:pPr>
        <w:ind w:left="567" w:right="332"/>
        <w:jc w:val="both"/>
        <w:rPr>
          <w:rFonts w:ascii="Palatino Linotype" w:hAnsi="Palatino Linotype"/>
          <w:i/>
        </w:rPr>
      </w:pPr>
    </w:p>
    <w:p w:rsidR="0043413F" w:rsidRPr="00C8475F" w:rsidRDefault="0043413F" w:rsidP="0043413F">
      <w:pPr>
        <w:ind w:left="567" w:right="332"/>
        <w:jc w:val="both"/>
        <w:rPr>
          <w:rFonts w:ascii="Palatino Linotype" w:hAnsi="Palatino Linotype"/>
          <w:i/>
        </w:rPr>
      </w:pPr>
      <w:r w:rsidRPr="00C8475F">
        <w:rPr>
          <w:rFonts w:ascii="Palatino Linotype" w:hAnsi="Palatino Linotype"/>
          <w:b/>
          <w:i/>
        </w:rPr>
        <w:t>Artículo 12.</w:t>
      </w:r>
      <w:r w:rsidRPr="00C8475F">
        <w:rPr>
          <w:rFonts w:ascii="Palatino Linotype" w:hAnsi="Palatino Linotype"/>
          <w:i/>
        </w:rPr>
        <w:t xml:space="preserve"> Quienes generen, recopilen, administren, manejen, procesen, archiven o conserven información pública serán responsables de la misma en los términos de las disposiciones jurídicas aplicables.</w:t>
      </w:r>
    </w:p>
    <w:p w:rsidR="0043413F" w:rsidRPr="00C8475F" w:rsidRDefault="0043413F" w:rsidP="0043413F">
      <w:pPr>
        <w:ind w:left="567" w:right="332"/>
        <w:jc w:val="both"/>
        <w:rPr>
          <w:rFonts w:ascii="Palatino Linotype" w:hAnsi="Palatino Linotype"/>
          <w:i/>
          <w:u w:val="single"/>
        </w:rPr>
      </w:pPr>
      <w:r w:rsidRPr="00C8475F">
        <w:rPr>
          <w:rFonts w:ascii="Palatino Linotype" w:hAnsi="Palatino Linotype"/>
          <w:b/>
          <w:i/>
          <w:u w:val="single"/>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C8475F">
        <w:rPr>
          <w:rFonts w:ascii="Palatino Linotype" w:hAnsi="Palatino Linotype"/>
          <w:i/>
        </w:rPr>
        <w:t>.</w:t>
      </w:r>
    </w:p>
    <w:p w:rsidR="0043413F" w:rsidRPr="00C8475F" w:rsidRDefault="0043413F" w:rsidP="0043413F">
      <w:pPr>
        <w:spacing w:line="360" w:lineRule="auto"/>
        <w:jc w:val="both"/>
        <w:rPr>
          <w:rFonts w:ascii="Palatino Linotype" w:hAnsi="Palatino Linotype"/>
        </w:rPr>
      </w:pPr>
    </w:p>
    <w:p w:rsidR="0043413F" w:rsidRPr="00C8475F" w:rsidRDefault="0043413F" w:rsidP="0043413F">
      <w:pPr>
        <w:spacing w:line="360" w:lineRule="auto"/>
        <w:jc w:val="both"/>
        <w:rPr>
          <w:rFonts w:ascii="Palatino Linotype" w:hAnsi="Palatino Linotype"/>
        </w:rPr>
      </w:pPr>
      <w:r w:rsidRPr="00C8475F">
        <w:rPr>
          <w:rFonts w:ascii="Palatino Linotype" w:hAnsi="Palatino Linotype" w:cs="Arial"/>
        </w:rPr>
        <w:t>De la interpretación a los preceptos citados, se desprende que es información pública la contenida en los documentos que los Sujetos Obligados generen, administren o se encuentre en su posesión en el ejercicio de sus atribuciones y que toda la información generada, obtenida, adquirida, transformada, administrada o en posesión de los sujetos obligados es pública y accesible de manera permanente a cualquier persona.</w:t>
      </w:r>
    </w:p>
    <w:p w:rsidR="0043413F" w:rsidRPr="00C8475F" w:rsidRDefault="0043413F" w:rsidP="0043413F">
      <w:pPr>
        <w:spacing w:line="360" w:lineRule="auto"/>
        <w:jc w:val="both"/>
        <w:rPr>
          <w:rFonts w:ascii="Palatino Linotype" w:hAnsi="Palatino Linotype"/>
        </w:rPr>
      </w:pPr>
    </w:p>
    <w:p w:rsidR="0043413F" w:rsidRPr="00C8475F" w:rsidRDefault="0043413F" w:rsidP="0043413F">
      <w:pPr>
        <w:tabs>
          <w:tab w:val="left" w:pos="709"/>
        </w:tabs>
        <w:spacing w:line="360" w:lineRule="auto"/>
        <w:jc w:val="both"/>
        <w:rPr>
          <w:rFonts w:ascii="Palatino Linotype" w:hAnsi="Palatino Linotype"/>
        </w:rPr>
      </w:pPr>
      <w:r w:rsidRPr="00C8475F">
        <w:rPr>
          <w:rFonts w:ascii="Palatino Linotype" w:hAnsi="Palatino Linotype" w:cs="Arial"/>
        </w:rPr>
        <w:t xml:space="preserve">En tal tesitura, este Órgano Garante estima que las razones o motivos de inconformidad hechos valer por </w:t>
      </w:r>
      <w:r w:rsidRPr="00C8475F">
        <w:rPr>
          <w:rFonts w:ascii="Palatino Linotype" w:hAnsi="Palatino Linotype"/>
        </w:rPr>
        <w:t xml:space="preserve">la parte </w:t>
      </w:r>
      <w:r w:rsidRPr="00C8475F">
        <w:rPr>
          <w:rFonts w:ascii="Palatino Linotype" w:hAnsi="Palatino Linotype" w:cs="Arial"/>
        </w:rPr>
        <w:t>Recurrente son infundados, en virtud de que,</w:t>
      </w:r>
      <w:r w:rsidRPr="00C8475F">
        <w:rPr>
          <w:rFonts w:ascii="Palatino Linotype" w:hAnsi="Palatino Linotype"/>
        </w:rPr>
        <w:t xml:space="preserve"> la respuesta se emitió por el servidor público habilitado</w:t>
      </w:r>
      <w:r w:rsidRPr="00C8475F">
        <w:rPr>
          <w:rFonts w:ascii="Palatino Linotype" w:hAnsi="Palatino Linotype" w:cs="Arial"/>
        </w:rPr>
        <w:t>, tal como ya quedo precisado en párrafos anteriores, por lo que</w:t>
      </w:r>
      <w:r w:rsidRPr="00C8475F">
        <w:rPr>
          <w:rFonts w:ascii="Palatino Linotype" w:hAnsi="Palatino Linotype"/>
        </w:rPr>
        <w:t>, se tiene que la autoridad que emitió la respuesta y el documento remitido satisface la pretensión del particular.</w:t>
      </w:r>
    </w:p>
    <w:p w:rsidR="0043413F" w:rsidRPr="00C8475F" w:rsidRDefault="0043413F" w:rsidP="0043413F">
      <w:pPr>
        <w:spacing w:line="360" w:lineRule="auto"/>
        <w:jc w:val="both"/>
        <w:rPr>
          <w:rFonts w:ascii="Palatino Linotype" w:eastAsia="Calibri" w:hAnsi="Palatino Linotype" w:cs="Arial"/>
          <w:color w:val="000000"/>
          <w:lang w:val="es-ES_tradnl" w:eastAsia="es-MX"/>
        </w:rPr>
      </w:pPr>
    </w:p>
    <w:p w:rsidR="0043413F" w:rsidRPr="00C8475F" w:rsidRDefault="0043413F" w:rsidP="0043413F">
      <w:pPr>
        <w:spacing w:line="360" w:lineRule="auto"/>
        <w:jc w:val="both"/>
        <w:rPr>
          <w:rFonts w:ascii="Palatino Linotype" w:eastAsia="Calibri" w:hAnsi="Palatino Linotype" w:cs="Arial"/>
          <w:color w:val="000000"/>
          <w:lang w:val="es-ES_tradnl" w:eastAsia="es-MX"/>
        </w:rPr>
      </w:pPr>
      <w:r w:rsidRPr="00C8475F">
        <w:rPr>
          <w:rFonts w:ascii="Palatino Linotype" w:eastAsia="Calibri" w:hAnsi="Palatino Linotype" w:cs="Arial"/>
          <w:color w:val="000000"/>
          <w:lang w:val="es-ES_tradnl" w:eastAsia="es-MX"/>
        </w:rPr>
        <w:t xml:space="preserve">En síntesis, el derecho de acceso a la información pública se satisface en aquellos casos en que se entregue el soporte documental en que conste la información pública, toda </w:t>
      </w:r>
      <w:r w:rsidRPr="00C8475F">
        <w:rPr>
          <w:rFonts w:ascii="Palatino Linotype" w:eastAsia="Calibri" w:hAnsi="Palatino Linotype" w:cs="Arial"/>
          <w:color w:val="000000"/>
          <w:lang w:val="es-ES_tradnl" w:eastAsia="es-MX"/>
        </w:rPr>
        <w:lastRenderedPageBreak/>
        <w:t>vez que, los Sujetos Obligados</w:t>
      </w:r>
      <w:r w:rsidRPr="00C8475F">
        <w:rPr>
          <w:rFonts w:ascii="Palatino Linotype" w:eastAsia="Calibri" w:hAnsi="Palatino Linotype" w:cs="Arial"/>
          <w:b/>
          <w:color w:val="000000"/>
          <w:lang w:val="es-ES_tradnl" w:eastAsia="es-MX"/>
        </w:rPr>
        <w:t xml:space="preserve"> </w:t>
      </w:r>
      <w:r w:rsidRPr="00C8475F">
        <w:rPr>
          <w:rFonts w:ascii="Palatino Linotype" w:eastAsia="Calibri" w:hAnsi="Palatino Linotype" w:cs="Arial"/>
          <w:color w:val="000000"/>
          <w:lang w:val="es-ES_tradnl" w:eastAsia="es-MX"/>
        </w:rPr>
        <w:t xml:space="preserve">no tienen el deber de generar, poseer o administrar la información pública con el grado de detalle solicitado; esto es, que no tienen el deber de generar </w:t>
      </w:r>
      <w:r w:rsidRPr="00C8475F">
        <w:rPr>
          <w:rFonts w:ascii="Palatino Linotype" w:eastAsia="Calibri" w:hAnsi="Palatino Linotype" w:cs="Arial"/>
          <w:b/>
          <w:color w:val="000000"/>
          <w:lang w:val="es-ES_tradnl" w:eastAsia="es-MX"/>
        </w:rPr>
        <w:t xml:space="preserve">un documento </w:t>
      </w:r>
      <w:r w:rsidRPr="00C8475F">
        <w:rPr>
          <w:rFonts w:ascii="Palatino Linotype" w:eastAsia="Calibri" w:hAnsi="Palatino Linotype" w:cs="Arial"/>
          <w:b/>
          <w:i/>
          <w:color w:val="000000"/>
          <w:lang w:val="es-ES_tradnl" w:eastAsia="es-MX"/>
        </w:rPr>
        <w:t>ad hoc</w:t>
      </w:r>
      <w:r w:rsidRPr="00C8475F">
        <w:rPr>
          <w:rFonts w:ascii="Palatino Linotype" w:eastAsia="Calibri" w:hAnsi="Palatino Linotype" w:cs="Arial"/>
          <w:color w:val="000000"/>
          <w:lang w:val="es-ES_tradnl" w:eastAsia="es-MX"/>
        </w:rPr>
        <w:t>, para satisfacer el derecho de acceso a la información pública.</w:t>
      </w:r>
    </w:p>
    <w:p w:rsidR="0043413F" w:rsidRPr="00C8475F" w:rsidRDefault="0043413F" w:rsidP="0043413F">
      <w:pPr>
        <w:spacing w:line="360" w:lineRule="auto"/>
        <w:jc w:val="both"/>
        <w:rPr>
          <w:rFonts w:ascii="Palatino Linotype" w:eastAsia="Calibri" w:hAnsi="Palatino Linotype" w:cs="Arial"/>
          <w:color w:val="000000"/>
          <w:lang w:val="es-ES_tradnl" w:eastAsia="es-MX"/>
        </w:rPr>
      </w:pPr>
    </w:p>
    <w:p w:rsidR="0043413F" w:rsidRPr="00C8475F" w:rsidRDefault="0043413F" w:rsidP="0043413F">
      <w:pPr>
        <w:spacing w:line="360" w:lineRule="auto"/>
        <w:jc w:val="both"/>
        <w:rPr>
          <w:rFonts w:ascii="Palatino Linotype" w:eastAsia="Calibri" w:hAnsi="Palatino Linotype" w:cs="Calibri"/>
          <w:b/>
          <w:bCs/>
          <w:color w:val="000000"/>
          <w:lang w:val="es-ES_tradnl" w:eastAsia="es-MX"/>
        </w:rPr>
      </w:pPr>
      <w:r w:rsidRPr="00C8475F">
        <w:rPr>
          <w:rFonts w:ascii="Palatino Linotype" w:eastAsia="Calibri" w:hAnsi="Palatino Linotype" w:cs="Arial"/>
          <w:color w:val="000000"/>
          <w:lang w:val="es-ES_tradnl" w:eastAsia="es-MX"/>
        </w:rPr>
        <w:t xml:space="preserve">Como apoyo a lo anterior, es aplicable el Criterio orientador 03-17, emitido por </w:t>
      </w:r>
      <w:r w:rsidRPr="00C8475F">
        <w:rPr>
          <w:rFonts w:ascii="Palatino Linotype" w:eastAsia="Arial Unicode MS" w:hAnsi="Palatino Linotype" w:cs="Arial"/>
          <w:color w:val="000000"/>
          <w:lang w:val="es-ES_tradnl" w:eastAsia="es-MX"/>
        </w:rPr>
        <w:t>el entonces Instituto Nacional de Transparencia, Acceso a la Información y Protección de Datos Personales,</w:t>
      </w:r>
      <w:r w:rsidRPr="00C8475F">
        <w:rPr>
          <w:rFonts w:ascii="Palatino Linotype" w:eastAsia="Calibri" w:hAnsi="Palatino Linotype" w:cs="Calibri"/>
          <w:bCs/>
          <w:color w:val="000000"/>
          <w:lang w:val="es-ES_tradnl" w:eastAsia="es-MX"/>
        </w:rPr>
        <w:t xml:space="preserve"> que dice:</w:t>
      </w:r>
      <w:r w:rsidRPr="00C8475F">
        <w:rPr>
          <w:rFonts w:ascii="Palatino Linotype" w:eastAsia="Calibri" w:hAnsi="Palatino Linotype" w:cs="Calibri"/>
          <w:b/>
          <w:bCs/>
          <w:color w:val="000000"/>
          <w:lang w:val="es-ES_tradnl" w:eastAsia="es-MX"/>
        </w:rPr>
        <w:t xml:space="preserve"> </w:t>
      </w:r>
    </w:p>
    <w:p w:rsidR="0043413F" w:rsidRPr="00C8475F" w:rsidRDefault="0043413F" w:rsidP="0043413F">
      <w:pPr>
        <w:spacing w:line="360" w:lineRule="auto"/>
        <w:jc w:val="both"/>
        <w:rPr>
          <w:rFonts w:ascii="Palatino Linotype" w:hAnsi="Palatino Linotype"/>
          <w:lang w:val="es-ES_tradnl"/>
        </w:rPr>
      </w:pPr>
    </w:p>
    <w:p w:rsidR="0043413F" w:rsidRPr="00C8475F" w:rsidRDefault="0043413F" w:rsidP="0043413F">
      <w:pPr>
        <w:spacing w:line="360" w:lineRule="auto"/>
        <w:ind w:left="851" w:right="850"/>
        <w:jc w:val="both"/>
        <w:rPr>
          <w:rFonts w:ascii="Palatino Linotype" w:eastAsia="Calibri" w:hAnsi="Palatino Linotype" w:cs="Arial"/>
          <w:color w:val="000000"/>
          <w:sz w:val="2"/>
          <w:lang w:val="es-ES_tradnl" w:eastAsia="es-MX"/>
        </w:rPr>
      </w:pPr>
    </w:p>
    <w:p w:rsidR="0043413F" w:rsidRPr="00C8475F" w:rsidRDefault="0043413F" w:rsidP="0043413F">
      <w:pPr>
        <w:ind w:left="567" w:right="567"/>
        <w:jc w:val="both"/>
        <w:rPr>
          <w:rFonts w:ascii="Palatino Linotype" w:eastAsia="Calibri" w:hAnsi="Palatino Linotype" w:cs="Arial"/>
          <w:i/>
          <w:color w:val="000000"/>
          <w:lang w:val="es-ES_tradnl" w:eastAsia="es-MX"/>
        </w:rPr>
      </w:pPr>
      <w:r w:rsidRPr="00C8475F">
        <w:rPr>
          <w:rFonts w:ascii="Palatino Linotype" w:eastAsia="Calibri" w:hAnsi="Palatino Linotype" w:cs="Arial"/>
          <w:b/>
          <w:i/>
          <w:color w:val="000000"/>
          <w:lang w:val="es-ES_tradnl" w:eastAsia="es-MX"/>
        </w:rPr>
        <w:t>No existe obligación de elaborar documentos ad hoc para atender las solicitudes de acceso a la información.</w:t>
      </w:r>
      <w:r w:rsidRPr="00C8475F">
        <w:rPr>
          <w:rFonts w:ascii="Palatino Linotype" w:eastAsia="Calibri" w:hAnsi="Palatino Linotype" w:cs="Arial"/>
          <w:i/>
          <w:color w:val="000000"/>
          <w:lang w:val="es-ES_tradnl" w:eastAsia="es-MX"/>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rsidR="0043413F" w:rsidRPr="00C8475F" w:rsidRDefault="0043413F" w:rsidP="0043413F">
      <w:pPr>
        <w:ind w:left="567" w:right="567"/>
        <w:jc w:val="both"/>
        <w:rPr>
          <w:rFonts w:ascii="Palatino Linotype" w:eastAsia="Calibri" w:hAnsi="Palatino Linotype" w:cs="Arial"/>
          <w:i/>
          <w:color w:val="000000"/>
          <w:sz w:val="2"/>
          <w:lang w:val="es-ES_tradnl" w:eastAsia="es-MX"/>
        </w:rPr>
      </w:pPr>
    </w:p>
    <w:p w:rsidR="0043413F" w:rsidRPr="00C8475F" w:rsidRDefault="0043413F" w:rsidP="0043413F">
      <w:pPr>
        <w:spacing w:line="360" w:lineRule="auto"/>
        <w:jc w:val="both"/>
        <w:rPr>
          <w:rFonts w:ascii="Palatino Linotype" w:eastAsia="Calibri" w:hAnsi="Palatino Linotype" w:cs="Arial"/>
          <w:color w:val="000000"/>
          <w:lang w:val="es-ES_tradnl" w:eastAsia="es-MX"/>
        </w:rPr>
      </w:pPr>
    </w:p>
    <w:p w:rsidR="0043413F" w:rsidRPr="00C8475F" w:rsidRDefault="0043413F" w:rsidP="0043413F">
      <w:pPr>
        <w:spacing w:line="360" w:lineRule="auto"/>
        <w:jc w:val="both"/>
        <w:rPr>
          <w:rFonts w:ascii="Palatino Linotype" w:hAnsi="Palatino Linotype" w:cs="Arial"/>
        </w:rPr>
      </w:pPr>
      <w:r w:rsidRPr="00C8475F">
        <w:rPr>
          <w:rFonts w:ascii="Palatino Linotype" w:hAnsi="Palatino Linotype" w:cs="Arial"/>
          <w:noProof/>
          <w:color w:val="000000"/>
          <w:lang w:eastAsia="es-MX"/>
        </w:rPr>
        <w:t xml:space="preserve">En virtud de lo anterior, este Órgano Garante arriba a la conclusión de que la respuesta primigenia del </w:t>
      </w:r>
      <w:r w:rsidRPr="00C8475F">
        <w:rPr>
          <w:rFonts w:ascii="Palatino Linotype" w:hAnsi="Palatino Linotype" w:cs="Arial"/>
          <w:b/>
          <w:noProof/>
          <w:color w:val="000000"/>
          <w:lang w:eastAsia="es-MX"/>
        </w:rPr>
        <w:t xml:space="preserve">Sujeto Obligado </w:t>
      </w:r>
      <w:r w:rsidRPr="00C8475F">
        <w:rPr>
          <w:rFonts w:ascii="Palatino Linotype" w:hAnsi="Palatino Linotype" w:cs="Arial"/>
          <w:noProof/>
          <w:color w:val="000000"/>
          <w:lang w:eastAsia="es-MX"/>
        </w:rPr>
        <w:t xml:space="preserve">se encuentra dotada de los principios de </w:t>
      </w:r>
      <w:r w:rsidRPr="00C8475F">
        <w:rPr>
          <w:rFonts w:ascii="Palatino Linotype" w:hAnsi="Palatino Linotype" w:cs="Arial"/>
        </w:rPr>
        <w:t xml:space="preserve">congruencia y exhaustividad, los cuales a toda luz garantizan el derecho de acceso a la información pública. Robustece lo anterior el criterio orientador </w:t>
      </w:r>
      <w:r w:rsidRPr="00C8475F">
        <w:rPr>
          <w:rFonts w:ascii="Palatino Linotype" w:hAnsi="Palatino Linotype" w:cs="Arial"/>
          <w:b/>
        </w:rPr>
        <w:t xml:space="preserve">02/17 </w:t>
      </w:r>
      <w:r w:rsidRPr="00C8475F">
        <w:rPr>
          <w:rFonts w:ascii="Palatino Linotype" w:hAnsi="Palatino Linotype" w:cs="Arial"/>
        </w:rPr>
        <w:t xml:space="preserve">del entonces Instituto Nacional de Transparencia, Acceso a la Información y Protección de Datos Personales que dispone a la literalidad lo siguiente: </w:t>
      </w:r>
    </w:p>
    <w:p w:rsidR="0043413F" w:rsidRPr="00C8475F" w:rsidRDefault="0043413F" w:rsidP="0043413F">
      <w:pPr>
        <w:spacing w:before="240"/>
        <w:ind w:left="851" w:right="851"/>
        <w:jc w:val="both"/>
        <w:rPr>
          <w:rFonts w:ascii="Palatino Linotype" w:hAnsi="Palatino Linotype" w:cs="Arial"/>
          <w:b/>
          <w:i/>
        </w:rPr>
      </w:pPr>
      <w:r w:rsidRPr="00C8475F">
        <w:rPr>
          <w:rFonts w:ascii="Palatino Linotype" w:hAnsi="Palatino Linotype" w:cs="Arial"/>
          <w:b/>
          <w:i/>
        </w:rPr>
        <w:lastRenderedPageBreak/>
        <w:t xml:space="preserve">“CONGRUENCIA Y EXHAUSTIVIDAD. SUS ALCANCES PARA GARANTIZAR EL DERECHO DE ACCESO A LA INFORMACIÓN. </w:t>
      </w:r>
    </w:p>
    <w:p w:rsidR="0043413F" w:rsidRPr="00C8475F" w:rsidRDefault="0043413F" w:rsidP="0043413F">
      <w:pPr>
        <w:spacing w:before="240"/>
        <w:ind w:left="851" w:right="851"/>
        <w:jc w:val="both"/>
        <w:rPr>
          <w:rFonts w:ascii="Palatino Linotype" w:hAnsi="Palatino Linotype" w:cs="Arial"/>
          <w:i/>
        </w:rPr>
      </w:pPr>
      <w:r w:rsidRPr="00C8475F">
        <w:rPr>
          <w:rFonts w:ascii="Palatino Linotype" w:hAnsi="Palatino Linotype" w:cs="Arial"/>
          <w:i/>
        </w:rPr>
        <w:t xml:space="preserve">De conformidad con el artículo </w:t>
      </w:r>
      <w:r w:rsidRPr="00C8475F">
        <w:rPr>
          <w:rFonts w:ascii="Palatino Linotype" w:hAnsi="Palatino Linotype"/>
          <w:i/>
          <w:lang w:val="es-ES_tradnl"/>
        </w:rPr>
        <w:t>3 de la Ley Federal de Procedimiento Administrativo</w:t>
      </w:r>
      <w:r w:rsidRPr="00C8475F">
        <w:rPr>
          <w:rFonts w:ascii="Palatino Linotype" w:hAnsi="Palatino Linotype" w:cs="Arial"/>
          <w:i/>
        </w:rPr>
        <w:t>, de aplicación supletoria a la Ley Federal de Transparencia y Acceso a la Información Pública, en términos de su artículo 7</w:t>
      </w:r>
      <w:r w:rsidRPr="00C8475F">
        <w:rPr>
          <w:rFonts w:ascii="Palatino Linotype" w:hAnsi="Palatino Linotype" w:cs="Arial"/>
          <w:b/>
          <w:i/>
          <w:u w:val="single"/>
        </w:rPr>
        <w:t>; todo acto administrativo debe cumplir con los principios de congruencia y exhaustividad.</w:t>
      </w:r>
      <w:r w:rsidRPr="00C8475F">
        <w:rPr>
          <w:rFonts w:ascii="Palatino Linotype" w:hAnsi="Palatino Linotype" w:cs="Arial"/>
          <w:i/>
        </w:rPr>
        <w:t xml:space="preserve"> Para el efectivo ejercicio del derecho de acceso a la información, la congruencia implica que exista concordancia entre el requerimiento formulado por el particular y la respuesta proporcionada por el sujeto obligado; mientras que la exhaustividad significa que dicha respuesta se refiera expresamente a cada uno de los puntos solicitados. Por lo anterior, los sujetos obligados cumplirán con los principios de congruencia y exhaustividad, cuando las respuestas que emitan guarden una relación lógica con lo solicitado y atiendan de manera puntual y expresa, cada uno de los contenidos de información.</w:t>
      </w:r>
    </w:p>
    <w:p w:rsidR="0043413F" w:rsidRPr="00C8475F" w:rsidRDefault="0043413F" w:rsidP="0043413F">
      <w:pPr>
        <w:numPr>
          <w:ilvl w:val="0"/>
          <w:numId w:val="6"/>
        </w:numPr>
        <w:spacing w:before="240"/>
        <w:ind w:right="851"/>
        <w:jc w:val="both"/>
        <w:rPr>
          <w:rFonts w:ascii="Palatino Linotype" w:hAnsi="Palatino Linotype" w:cs="Arial"/>
          <w:i/>
        </w:rPr>
      </w:pPr>
      <w:r w:rsidRPr="00C8475F">
        <w:rPr>
          <w:rFonts w:ascii="Palatino Linotype" w:hAnsi="Palatino Linotype" w:cs="Arial"/>
          <w:i/>
        </w:rPr>
        <w:t xml:space="preserve">RRA 0003/16 Comisión Nacional de las Zonas Áridas. 29 de junio de 2016. Por unanimidad. Comisionado Ponente Oscar Mauricio Guerra Ford. </w:t>
      </w:r>
    </w:p>
    <w:p w:rsidR="0043413F" w:rsidRPr="00C8475F" w:rsidRDefault="0043413F" w:rsidP="0043413F">
      <w:pPr>
        <w:numPr>
          <w:ilvl w:val="0"/>
          <w:numId w:val="6"/>
        </w:numPr>
        <w:spacing w:before="240"/>
        <w:ind w:right="851"/>
        <w:jc w:val="both"/>
        <w:rPr>
          <w:rFonts w:ascii="Palatino Linotype" w:hAnsi="Palatino Linotype" w:cs="Arial"/>
          <w:i/>
        </w:rPr>
      </w:pPr>
      <w:r w:rsidRPr="00C8475F">
        <w:rPr>
          <w:rFonts w:ascii="Palatino Linotype" w:hAnsi="Palatino Linotype" w:cs="Arial"/>
          <w:i/>
        </w:rPr>
        <w:t xml:space="preserve">RRA 0100/16. Sindicato Nacional de Trabajadores de la Educación. 13 de julio de 2016. Por unanimidad. Comisionada Ponente Areli Cano Guadiana. </w:t>
      </w:r>
    </w:p>
    <w:p w:rsidR="0043413F" w:rsidRPr="00C8475F" w:rsidRDefault="0043413F" w:rsidP="0043413F">
      <w:pPr>
        <w:numPr>
          <w:ilvl w:val="0"/>
          <w:numId w:val="6"/>
        </w:numPr>
        <w:spacing w:before="240"/>
        <w:ind w:right="851"/>
        <w:jc w:val="both"/>
        <w:rPr>
          <w:rFonts w:ascii="Palatino Linotype" w:hAnsi="Palatino Linotype"/>
          <w:b/>
          <w:lang w:val="es-ES_tradnl"/>
        </w:rPr>
      </w:pPr>
      <w:r w:rsidRPr="00C8475F">
        <w:rPr>
          <w:rFonts w:ascii="Palatino Linotype" w:hAnsi="Palatino Linotype" w:cs="Arial"/>
          <w:i/>
        </w:rPr>
        <w:t xml:space="preserve">RRA 1419/16 Secretaría de Educación Pública. 14 de septiembre de 2016. Por unanimidad. Comisionado Ponente Rosendoevgueni Monterrey Chepov.” </w:t>
      </w:r>
      <w:r w:rsidRPr="00C8475F">
        <w:rPr>
          <w:rFonts w:ascii="Palatino Linotype" w:hAnsi="Palatino Linotype"/>
          <w:b/>
          <w:i/>
          <w:lang w:val="es-ES_tradnl"/>
        </w:rPr>
        <w:t>(Sic)</w:t>
      </w:r>
    </w:p>
    <w:p w:rsidR="0043413F" w:rsidRPr="00C8475F" w:rsidRDefault="0043413F" w:rsidP="0043413F">
      <w:pPr>
        <w:spacing w:line="360" w:lineRule="auto"/>
        <w:jc w:val="both"/>
        <w:rPr>
          <w:rFonts w:ascii="Palatino Linotype" w:hAnsi="Palatino Linotype" w:cs="Arial"/>
          <w:noProof/>
          <w:color w:val="000000"/>
          <w:lang w:eastAsia="es-MX"/>
        </w:rPr>
      </w:pPr>
    </w:p>
    <w:p w:rsidR="0043413F" w:rsidRPr="00C8475F" w:rsidRDefault="0043413F" w:rsidP="0043413F">
      <w:pPr>
        <w:spacing w:line="360" w:lineRule="auto"/>
        <w:jc w:val="both"/>
        <w:rPr>
          <w:rFonts w:ascii="Palatino Linotype" w:hAnsi="Palatino Linotype" w:cs="Arial"/>
          <w:noProof/>
          <w:color w:val="000000"/>
          <w:lang w:eastAsia="es-MX"/>
        </w:rPr>
      </w:pPr>
      <w:r w:rsidRPr="00C8475F">
        <w:rPr>
          <w:rFonts w:ascii="Palatino Linotype" w:hAnsi="Palatino Linotype" w:cs="Arial"/>
          <w:noProof/>
          <w:color w:val="000000"/>
          <w:lang w:eastAsia="es-MX"/>
        </w:rPr>
        <w:t xml:space="preserve">Con base en lo anteriormente expuesto, se arriba a la conclusión de que la respuesta del </w:t>
      </w:r>
      <w:r w:rsidRPr="00C8475F">
        <w:rPr>
          <w:rFonts w:ascii="Palatino Linotype" w:hAnsi="Palatino Linotype" w:cs="Arial"/>
          <w:b/>
          <w:noProof/>
          <w:color w:val="000000"/>
          <w:lang w:eastAsia="es-MX"/>
        </w:rPr>
        <w:t xml:space="preserve">Sujeto Obligado </w:t>
      </w:r>
      <w:r w:rsidRPr="00C8475F">
        <w:rPr>
          <w:rFonts w:ascii="Palatino Linotype" w:hAnsi="Palatino Linotype" w:cs="Arial"/>
          <w:noProof/>
          <w:color w:val="000000"/>
          <w:lang w:eastAsia="es-MX"/>
        </w:rPr>
        <w:t xml:space="preserve">colmó el derecho de acceso a la información ejercido por el particular. </w:t>
      </w:r>
    </w:p>
    <w:p w:rsidR="0043413F" w:rsidRPr="00C8475F" w:rsidRDefault="0043413F" w:rsidP="0043413F">
      <w:pPr>
        <w:spacing w:line="360" w:lineRule="auto"/>
        <w:jc w:val="both"/>
        <w:rPr>
          <w:rFonts w:ascii="Palatino Linotype" w:eastAsia="Palatino Linotype" w:hAnsi="Palatino Linotype" w:cs="Palatino Linotype"/>
          <w:color w:val="000000"/>
        </w:rPr>
      </w:pPr>
    </w:p>
    <w:p w:rsidR="0043413F" w:rsidRPr="00C8475F" w:rsidRDefault="0043413F" w:rsidP="0043413F">
      <w:pPr>
        <w:spacing w:line="360" w:lineRule="auto"/>
        <w:jc w:val="both"/>
        <w:rPr>
          <w:rFonts w:ascii="Palatino Linotype" w:hAnsi="Palatino Linotype"/>
        </w:rPr>
      </w:pPr>
      <w:r w:rsidRPr="00C8475F">
        <w:rPr>
          <w:rFonts w:ascii="Palatino Linotype" w:hAnsi="Palatino Linotype"/>
        </w:rPr>
        <w:t xml:space="preserve">En mérito de lo expuesto en líneas anteriores, resultan infundados los motivos de inconformidad que arguye la parte </w:t>
      </w:r>
      <w:r w:rsidRPr="00C8475F">
        <w:rPr>
          <w:rFonts w:ascii="Palatino Linotype" w:hAnsi="Palatino Linotype"/>
          <w:b/>
        </w:rPr>
        <w:t xml:space="preserve">RECURRENTE </w:t>
      </w:r>
      <w:r w:rsidRPr="00C8475F">
        <w:rPr>
          <w:rFonts w:ascii="Palatino Linotype" w:hAnsi="Palatino Linotype"/>
        </w:rPr>
        <w:t xml:space="preserve">en su medio de impugnación que </w:t>
      </w:r>
      <w:r w:rsidRPr="00C8475F">
        <w:rPr>
          <w:rFonts w:ascii="Palatino Linotype" w:hAnsi="Palatino Linotype"/>
        </w:rPr>
        <w:lastRenderedPageBreak/>
        <w:t xml:space="preserve">fuera materia de estudio, por ello con fundamento en el artículo 186 fracción II de la Ley de Transparencia y Acceso a la Información Pública del Estado de México y Municipios, se </w:t>
      </w:r>
      <w:r w:rsidRPr="00C8475F">
        <w:rPr>
          <w:rFonts w:ascii="Palatino Linotype" w:hAnsi="Palatino Linotype"/>
          <w:b/>
        </w:rPr>
        <w:t xml:space="preserve">CONFIRMA </w:t>
      </w:r>
      <w:r w:rsidRPr="00C8475F">
        <w:rPr>
          <w:rFonts w:ascii="Palatino Linotype" w:hAnsi="Palatino Linotype"/>
        </w:rPr>
        <w:t xml:space="preserve">la respuesta a la solicitud de información número </w:t>
      </w:r>
      <w:r w:rsidR="002D6021" w:rsidRPr="00C8475F">
        <w:rPr>
          <w:rFonts w:ascii="Palatino Linotype" w:hAnsi="Palatino Linotype"/>
          <w:b/>
        </w:rPr>
        <w:t>00010/IXTAPALU/IP/2026</w:t>
      </w:r>
      <w:r w:rsidRPr="00C8475F">
        <w:rPr>
          <w:rFonts w:ascii="Palatino Linotype" w:hAnsi="Palatino Linotype"/>
          <w:b/>
        </w:rPr>
        <w:t xml:space="preserve"> </w:t>
      </w:r>
      <w:r w:rsidRPr="00C8475F">
        <w:rPr>
          <w:rFonts w:ascii="Palatino Linotype" w:hAnsi="Palatino Linotype"/>
        </w:rPr>
        <w:t xml:space="preserve">que ha sido materia del presente fallo. </w:t>
      </w:r>
    </w:p>
    <w:p w:rsidR="0043413F" w:rsidRPr="00C8475F" w:rsidRDefault="0043413F" w:rsidP="0043413F">
      <w:pPr>
        <w:tabs>
          <w:tab w:val="left" w:pos="709"/>
        </w:tabs>
        <w:spacing w:before="240" w:line="360" w:lineRule="auto"/>
        <w:ind w:right="51"/>
        <w:jc w:val="both"/>
        <w:rPr>
          <w:rFonts w:ascii="Palatino Linotype" w:hAnsi="Palatino Linotype"/>
        </w:rPr>
      </w:pPr>
      <w:r w:rsidRPr="00C8475F">
        <w:rPr>
          <w:rFonts w:ascii="Palatino Linotype" w:hAnsi="Palatino Linotype"/>
        </w:rPr>
        <w:t xml:space="preserve">Por lo antes expuesto y fundado es de resolverse y, </w:t>
      </w:r>
    </w:p>
    <w:p w:rsidR="0043413F" w:rsidRPr="00C8475F" w:rsidRDefault="0043413F" w:rsidP="0043413F">
      <w:pPr>
        <w:spacing w:line="360" w:lineRule="auto"/>
        <w:jc w:val="both"/>
        <w:rPr>
          <w:rFonts w:ascii="Palatino Linotype" w:hAnsi="Palatino Linotype"/>
        </w:rPr>
      </w:pPr>
    </w:p>
    <w:p w:rsidR="0043413F" w:rsidRPr="00C8475F" w:rsidRDefault="0043413F" w:rsidP="0043413F">
      <w:pPr>
        <w:spacing w:line="360" w:lineRule="auto"/>
        <w:jc w:val="center"/>
        <w:rPr>
          <w:rFonts w:ascii="Palatino Linotype" w:hAnsi="Palatino Linotype"/>
          <w:bCs/>
          <w:spacing w:val="60"/>
          <w:lang w:val="es-ES_tradnl"/>
        </w:rPr>
      </w:pPr>
      <w:r w:rsidRPr="00C8475F">
        <w:rPr>
          <w:rFonts w:ascii="Palatino Linotype" w:hAnsi="Palatino Linotype"/>
          <w:b/>
          <w:bCs/>
          <w:spacing w:val="60"/>
          <w:sz w:val="28"/>
          <w:lang w:val="es-ES_tradnl"/>
        </w:rPr>
        <w:t>SE    RESUELVE</w:t>
      </w:r>
    </w:p>
    <w:p w:rsidR="0043413F" w:rsidRPr="00C8475F" w:rsidRDefault="0043413F" w:rsidP="0043413F">
      <w:pPr>
        <w:spacing w:before="240" w:line="360" w:lineRule="auto"/>
        <w:jc w:val="both"/>
        <w:rPr>
          <w:rFonts w:ascii="Palatino Linotype" w:hAnsi="Palatino Linotype" w:cs="Arial"/>
        </w:rPr>
      </w:pPr>
      <w:r w:rsidRPr="00C8475F">
        <w:rPr>
          <w:rFonts w:ascii="Palatino Linotype" w:hAnsi="Palatino Linotype" w:cs="Arial"/>
          <w:b/>
          <w:sz w:val="28"/>
          <w:szCs w:val="28"/>
          <w:lang w:val="es-ES_tradnl"/>
        </w:rPr>
        <w:t>PRIMERO.</w:t>
      </w:r>
      <w:r w:rsidRPr="00C8475F">
        <w:rPr>
          <w:rFonts w:ascii="Palatino Linotype" w:hAnsi="Palatino Linotype" w:cs="Arial"/>
          <w:lang w:val="es-ES_tradnl"/>
        </w:rPr>
        <w:t xml:space="preserve"> Se </w:t>
      </w:r>
      <w:r w:rsidRPr="00C8475F">
        <w:rPr>
          <w:rFonts w:ascii="Palatino Linotype" w:hAnsi="Palatino Linotype" w:cs="Arial"/>
          <w:b/>
          <w:lang w:val="es-ES_tradnl"/>
        </w:rPr>
        <w:t>CONFIRMA</w:t>
      </w:r>
      <w:r w:rsidRPr="00C8475F">
        <w:rPr>
          <w:rFonts w:ascii="Palatino Linotype" w:hAnsi="Palatino Linotype" w:cs="Arial"/>
          <w:lang w:val="es-ES_tradnl"/>
        </w:rPr>
        <w:t xml:space="preserve"> </w:t>
      </w:r>
      <w:r w:rsidRPr="00C8475F">
        <w:rPr>
          <w:rFonts w:ascii="Palatino Linotype" w:eastAsia="Arial Unicode MS" w:hAnsi="Palatino Linotype" w:cs="Arial"/>
        </w:rPr>
        <w:t xml:space="preserve">la respuesta entregada por </w:t>
      </w:r>
      <w:r w:rsidRPr="00C8475F">
        <w:rPr>
          <w:rFonts w:ascii="Palatino Linotype" w:eastAsia="Arial Unicode MS" w:hAnsi="Palatino Linotype" w:cs="Arial"/>
          <w:b/>
        </w:rPr>
        <w:t xml:space="preserve">EL SUJETO OBLIGADO </w:t>
      </w:r>
      <w:r w:rsidRPr="00C8475F">
        <w:rPr>
          <w:rFonts w:ascii="Palatino Linotype" w:eastAsia="Arial Unicode MS" w:hAnsi="Palatino Linotype" w:cs="Arial"/>
        </w:rPr>
        <w:t xml:space="preserve">a la solicitud de información número </w:t>
      </w:r>
      <w:r w:rsidR="002D6021" w:rsidRPr="00C8475F">
        <w:rPr>
          <w:rFonts w:ascii="Palatino Linotype" w:hAnsi="Palatino Linotype"/>
          <w:b/>
        </w:rPr>
        <w:t>00010/IXTAPALU/IP/2026</w:t>
      </w:r>
      <w:r w:rsidRPr="00C8475F">
        <w:rPr>
          <w:rFonts w:ascii="Palatino Linotype" w:hAnsi="Palatino Linotype"/>
          <w:b/>
        </w:rPr>
        <w:t xml:space="preserve">, </w:t>
      </w:r>
      <w:r w:rsidRPr="00C8475F">
        <w:rPr>
          <w:rFonts w:ascii="Palatino Linotype" w:eastAsia="Arial Unicode MS" w:hAnsi="Palatino Linotype" w:cs="Arial"/>
        </w:rPr>
        <w:t xml:space="preserve">por resultar infundados los motivos de inconformidad que arguye </w:t>
      </w:r>
      <w:r w:rsidRPr="00C8475F">
        <w:rPr>
          <w:rFonts w:ascii="Palatino Linotype" w:hAnsi="Palatino Linotype"/>
        </w:rPr>
        <w:t xml:space="preserve">la parte </w:t>
      </w:r>
      <w:r w:rsidRPr="00C8475F">
        <w:rPr>
          <w:rFonts w:ascii="Palatino Linotype" w:eastAsia="Arial Unicode MS" w:hAnsi="Palatino Linotype" w:cs="Arial"/>
          <w:b/>
        </w:rPr>
        <w:t>RECURRENTE</w:t>
      </w:r>
      <w:r w:rsidRPr="00C8475F">
        <w:rPr>
          <w:rFonts w:ascii="Palatino Linotype" w:eastAsia="Arial Unicode MS" w:hAnsi="Palatino Linotype" w:cs="Arial"/>
        </w:rPr>
        <w:t>, en términos del</w:t>
      </w:r>
      <w:r w:rsidRPr="00C8475F">
        <w:rPr>
          <w:rFonts w:ascii="Palatino Linotype" w:eastAsia="Arial Unicode MS" w:hAnsi="Palatino Linotype" w:cs="Arial"/>
          <w:b/>
        </w:rPr>
        <w:t xml:space="preserve"> </w:t>
      </w:r>
      <w:r w:rsidRPr="00C8475F">
        <w:rPr>
          <w:rFonts w:ascii="Palatino Linotype" w:hAnsi="Palatino Linotype" w:cs="Arial"/>
          <w:b/>
        </w:rPr>
        <w:t>Considerando CUARTO</w:t>
      </w:r>
      <w:r w:rsidRPr="00C8475F">
        <w:rPr>
          <w:rFonts w:ascii="Palatino Linotype" w:hAnsi="Palatino Linotype" w:cs="Arial"/>
        </w:rPr>
        <w:t xml:space="preserve"> de la presente resolución.</w:t>
      </w:r>
    </w:p>
    <w:p w:rsidR="0043413F" w:rsidRPr="00C8475F" w:rsidRDefault="0043413F" w:rsidP="0043413F">
      <w:pPr>
        <w:spacing w:line="360" w:lineRule="auto"/>
        <w:jc w:val="both"/>
        <w:rPr>
          <w:rFonts w:ascii="Palatino Linotype" w:hAnsi="Palatino Linotype" w:cs="Arial"/>
        </w:rPr>
      </w:pPr>
    </w:p>
    <w:p w:rsidR="0043413F" w:rsidRPr="00C8475F" w:rsidRDefault="0043413F" w:rsidP="0043413F">
      <w:pPr>
        <w:autoSpaceDE w:val="0"/>
        <w:autoSpaceDN w:val="0"/>
        <w:adjustRightInd w:val="0"/>
        <w:spacing w:before="240" w:line="360" w:lineRule="auto"/>
        <w:jc w:val="both"/>
        <w:rPr>
          <w:rFonts w:ascii="Palatino Linotype" w:hAnsi="Palatino Linotype" w:cs="Arial"/>
          <w:b/>
        </w:rPr>
      </w:pPr>
      <w:r w:rsidRPr="00C8475F">
        <w:rPr>
          <w:rFonts w:ascii="Palatino Linotype" w:hAnsi="Palatino Linotype" w:cs="Arial"/>
          <w:b/>
          <w:sz w:val="28"/>
          <w:szCs w:val="28"/>
        </w:rPr>
        <w:t>SEGUNDO.</w:t>
      </w:r>
      <w:r w:rsidRPr="00C8475F">
        <w:rPr>
          <w:rFonts w:ascii="Palatino Linotype" w:hAnsi="Palatino Linotype" w:cs="Arial"/>
          <w:b/>
        </w:rPr>
        <w:t xml:space="preserve"> Notifíquese</w:t>
      </w:r>
      <w:r w:rsidRPr="00C8475F">
        <w:rPr>
          <w:rFonts w:ascii="Palatino Linotype" w:hAnsi="Palatino Linotype" w:cs="Arial"/>
          <w:b/>
          <w:i/>
        </w:rPr>
        <w:t xml:space="preserve"> </w:t>
      </w:r>
      <w:r w:rsidRPr="00C8475F">
        <w:rPr>
          <w:rFonts w:ascii="Palatino Linotype" w:hAnsi="Palatino Linotype" w:cs="Arial"/>
        </w:rPr>
        <w:t xml:space="preserve">la presente resolución al Titular de la Unidad de Transparencia del </w:t>
      </w:r>
      <w:r w:rsidRPr="00C8475F">
        <w:rPr>
          <w:rFonts w:ascii="Palatino Linotype" w:hAnsi="Palatino Linotype" w:cs="Arial"/>
          <w:b/>
        </w:rPr>
        <w:t xml:space="preserve">SUJETO OBLIGADO </w:t>
      </w:r>
      <w:r w:rsidRPr="00C8475F">
        <w:rPr>
          <w:rFonts w:ascii="Palatino Linotype" w:hAnsi="Palatino Linotype" w:cs="Arial"/>
        </w:rPr>
        <w:t xml:space="preserve">a través del Sistema de Acceso a la Información Mexiquense </w:t>
      </w:r>
      <w:r w:rsidRPr="00C8475F">
        <w:rPr>
          <w:rFonts w:ascii="Palatino Linotype" w:hAnsi="Palatino Linotype" w:cs="Arial"/>
          <w:b/>
        </w:rPr>
        <w:t xml:space="preserve">(SAIMEX).  </w:t>
      </w:r>
    </w:p>
    <w:p w:rsidR="0043413F" w:rsidRPr="00C8475F" w:rsidRDefault="0043413F" w:rsidP="0043413F">
      <w:pPr>
        <w:autoSpaceDE w:val="0"/>
        <w:autoSpaceDN w:val="0"/>
        <w:adjustRightInd w:val="0"/>
        <w:spacing w:line="360" w:lineRule="auto"/>
        <w:jc w:val="both"/>
        <w:rPr>
          <w:rFonts w:ascii="Palatino Linotype" w:hAnsi="Palatino Linotype" w:cs="Arial"/>
          <w:b/>
          <w:szCs w:val="28"/>
        </w:rPr>
      </w:pPr>
    </w:p>
    <w:p w:rsidR="0043413F" w:rsidRPr="00C8475F" w:rsidRDefault="0043413F" w:rsidP="0043413F">
      <w:pPr>
        <w:autoSpaceDE w:val="0"/>
        <w:autoSpaceDN w:val="0"/>
        <w:adjustRightInd w:val="0"/>
        <w:spacing w:before="240" w:line="360" w:lineRule="auto"/>
        <w:jc w:val="both"/>
        <w:rPr>
          <w:rFonts w:ascii="Palatino Linotype" w:hAnsi="Palatino Linotype" w:cs="Arial"/>
          <w:b/>
        </w:rPr>
      </w:pPr>
      <w:r w:rsidRPr="00C8475F">
        <w:rPr>
          <w:rFonts w:ascii="Palatino Linotype" w:hAnsi="Palatino Linotype" w:cs="Arial"/>
          <w:b/>
          <w:sz w:val="28"/>
          <w:szCs w:val="28"/>
        </w:rPr>
        <w:t>TERCERO</w:t>
      </w:r>
      <w:r w:rsidRPr="00C8475F">
        <w:rPr>
          <w:rFonts w:ascii="Palatino Linotype" w:hAnsi="Palatino Linotype" w:cs="Arial"/>
          <w:sz w:val="28"/>
          <w:szCs w:val="28"/>
        </w:rPr>
        <w:t>.</w:t>
      </w:r>
      <w:r w:rsidRPr="00C8475F">
        <w:rPr>
          <w:rFonts w:ascii="Palatino Linotype" w:hAnsi="Palatino Linotype" w:cs="Arial"/>
        </w:rPr>
        <w:t xml:space="preserve"> </w:t>
      </w:r>
      <w:r w:rsidRPr="00C8475F">
        <w:rPr>
          <w:rFonts w:ascii="Palatino Linotype" w:hAnsi="Palatino Linotype" w:cs="Arial"/>
          <w:b/>
          <w:bCs/>
          <w:color w:val="222222"/>
          <w:shd w:val="clear" w:color="auto" w:fill="FFFFFF"/>
        </w:rPr>
        <w:t>Notifíquese</w:t>
      </w:r>
      <w:r w:rsidRPr="00C8475F">
        <w:rPr>
          <w:rFonts w:ascii="Palatino Linotype" w:hAnsi="Palatino Linotype" w:cs="Arial"/>
        </w:rPr>
        <w:t xml:space="preserve"> la presente resolución a </w:t>
      </w:r>
      <w:r w:rsidRPr="00C8475F">
        <w:rPr>
          <w:rFonts w:ascii="Palatino Linotype" w:hAnsi="Palatino Linotype"/>
        </w:rPr>
        <w:t xml:space="preserve">la parte </w:t>
      </w:r>
      <w:r w:rsidRPr="00C8475F">
        <w:rPr>
          <w:rFonts w:ascii="Palatino Linotype" w:hAnsi="Palatino Linotype" w:cs="Arial"/>
          <w:b/>
        </w:rPr>
        <w:t xml:space="preserve">RECURRENTE </w:t>
      </w:r>
      <w:r w:rsidRPr="00C8475F">
        <w:rPr>
          <w:rFonts w:ascii="Palatino Linotype" w:hAnsi="Palatino Linotype" w:cs="Arial"/>
        </w:rPr>
        <w:t xml:space="preserve">a través del Sistema de Acceso a la Información Mexiquense </w:t>
      </w:r>
      <w:r w:rsidRPr="00C8475F">
        <w:rPr>
          <w:rFonts w:ascii="Palatino Linotype" w:hAnsi="Palatino Linotype" w:cs="Arial"/>
          <w:b/>
        </w:rPr>
        <w:t>(SAIMEX).</w:t>
      </w:r>
    </w:p>
    <w:p w:rsidR="0043413F" w:rsidRPr="00C8475F" w:rsidRDefault="0043413F" w:rsidP="0043413F">
      <w:pPr>
        <w:autoSpaceDE w:val="0"/>
        <w:autoSpaceDN w:val="0"/>
        <w:adjustRightInd w:val="0"/>
        <w:spacing w:line="360" w:lineRule="auto"/>
        <w:jc w:val="both"/>
        <w:rPr>
          <w:rFonts w:ascii="Palatino Linotype" w:hAnsi="Palatino Linotype" w:cs="Arial"/>
          <w:b/>
        </w:rPr>
      </w:pPr>
    </w:p>
    <w:p w:rsidR="0043413F" w:rsidRPr="00C8475F" w:rsidRDefault="0043413F" w:rsidP="0043413F">
      <w:pPr>
        <w:autoSpaceDE w:val="0"/>
        <w:autoSpaceDN w:val="0"/>
        <w:adjustRightInd w:val="0"/>
        <w:spacing w:line="360" w:lineRule="auto"/>
        <w:jc w:val="both"/>
        <w:rPr>
          <w:rFonts w:ascii="Palatino Linotype" w:hAnsi="Palatino Linotype" w:cs="Arial"/>
        </w:rPr>
      </w:pPr>
      <w:r w:rsidRPr="00C8475F">
        <w:rPr>
          <w:rFonts w:ascii="Palatino Linotype" w:hAnsi="Palatino Linotype" w:cs="Arial"/>
          <w:b/>
          <w:sz w:val="28"/>
          <w:szCs w:val="28"/>
        </w:rPr>
        <w:t xml:space="preserve">CUARTO. </w:t>
      </w:r>
      <w:r w:rsidRPr="00C8475F">
        <w:rPr>
          <w:rFonts w:ascii="Palatino Linotype" w:hAnsi="Palatino Linotype" w:cs="Arial"/>
        </w:rPr>
        <w:t xml:space="preserve">Se hace del conocimiento de </w:t>
      </w:r>
      <w:r w:rsidRPr="00C8475F">
        <w:rPr>
          <w:rFonts w:ascii="Palatino Linotype" w:hAnsi="Palatino Linotype"/>
        </w:rPr>
        <w:t xml:space="preserve">la parte </w:t>
      </w:r>
      <w:r w:rsidRPr="00C8475F">
        <w:rPr>
          <w:rFonts w:ascii="Palatino Linotype" w:hAnsi="Palatino Linotype" w:cs="Arial"/>
          <w:b/>
        </w:rPr>
        <w:t xml:space="preserve">RECURRENTE </w:t>
      </w:r>
      <w:r w:rsidRPr="00C8475F">
        <w:rPr>
          <w:rFonts w:ascii="Palatino Linotype" w:hAnsi="Palatino Linotype" w:cs="Arial"/>
        </w:rPr>
        <w:t xml:space="preserve">que, de conformidad con lo establecido en el artículo 196 de la Ley de Transparencia y Acceso a la Información Pública del Estado de México y Municipios, en caso de que considere que </w:t>
      </w:r>
      <w:r w:rsidRPr="00C8475F">
        <w:rPr>
          <w:rFonts w:ascii="Palatino Linotype" w:hAnsi="Palatino Linotype" w:cs="Arial"/>
        </w:rPr>
        <w:lastRenderedPageBreak/>
        <w:t xml:space="preserve">la resolución le cause algún perjuicio podrá impugnarla vía juicio de amparo en los términos de las leyes aplicables. </w:t>
      </w:r>
    </w:p>
    <w:p w:rsidR="0043413F" w:rsidRPr="00C8475F" w:rsidRDefault="0043413F" w:rsidP="0043413F">
      <w:pPr>
        <w:spacing w:line="360" w:lineRule="auto"/>
        <w:jc w:val="both"/>
        <w:rPr>
          <w:rFonts w:ascii="Palatino Linotype" w:hAnsi="Palatino Linotype" w:cs="Arial"/>
        </w:rPr>
      </w:pPr>
    </w:p>
    <w:p w:rsidR="0043413F" w:rsidRPr="00C8475F" w:rsidRDefault="00C8475F" w:rsidP="0043413F">
      <w:pPr>
        <w:spacing w:line="360" w:lineRule="auto"/>
        <w:jc w:val="both"/>
        <w:rPr>
          <w:rFonts w:ascii="Palatino Linotype" w:hAnsi="Palatino Linotype" w:cs="Arial"/>
        </w:rPr>
      </w:pPr>
      <w:r w:rsidRPr="00C8475F">
        <w:rPr>
          <w:rFonts w:ascii="Palatino Linotype" w:eastAsia="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CUARTA SESIÓN ORDINARIA CELEBRADA EL VEINTIDÓS DE ABRIL DE DOS MIL VEINTISÉIS, ANTE EL SECRETARIO TÉCNICO DEL PLENO, ALEXIS TAPIA RAMÍREZ</w:t>
      </w:r>
      <w:r w:rsidR="0043413F" w:rsidRPr="00C8475F">
        <w:rPr>
          <w:rFonts w:ascii="Palatino Linotype" w:hAnsi="Palatino Linotype" w:cs="Arial"/>
        </w:rPr>
        <w:t>. ----------------------------------------------------------------------------------------------------------------------------------------------------------------------------------------------------------</w:t>
      </w:r>
    </w:p>
    <w:p w:rsidR="0043413F" w:rsidRDefault="0043413F" w:rsidP="0043413F">
      <w:pPr>
        <w:spacing w:line="360" w:lineRule="auto"/>
        <w:jc w:val="both"/>
        <w:rPr>
          <w:rFonts w:ascii="Palatino Linotype" w:hAnsi="Palatino Linotype" w:cs="Arial"/>
          <w:sz w:val="16"/>
        </w:rPr>
      </w:pPr>
      <w:r w:rsidRPr="00C8475F">
        <w:rPr>
          <w:rFonts w:ascii="Palatino Linotype" w:hAnsi="Palatino Linotype" w:cs="Arial"/>
          <w:sz w:val="16"/>
        </w:rPr>
        <w:t>JMV/CCR/LMST</w:t>
      </w:r>
    </w:p>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E65F0" w:rsidRDefault="004E65F0"/>
    <w:sectPr w:rsidR="004E65F0" w:rsidSect="00931F67">
      <w:headerReference w:type="default" r:id="rId7"/>
      <w:footerReference w:type="default" r:id="rId8"/>
      <w:headerReference w:type="first" r:id="rId9"/>
      <w:footerReference w:type="first" r:id="rId10"/>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0019" w:rsidRDefault="00600019" w:rsidP="0043413F">
      <w:r>
        <w:separator/>
      </w:r>
    </w:p>
  </w:endnote>
  <w:endnote w:type="continuationSeparator" w:id="0">
    <w:p w:rsidR="00600019" w:rsidRDefault="00600019" w:rsidP="00434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F67" w:rsidRPr="00A2780F" w:rsidRDefault="00931F67" w:rsidP="00931F67">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0A4C6E">
      <w:rPr>
        <w:rFonts w:ascii="Arial" w:hAnsi="Arial" w:cs="Arial"/>
        <w:b/>
        <w:bCs/>
        <w:noProof/>
        <w:sz w:val="20"/>
        <w:szCs w:val="20"/>
      </w:rPr>
      <w:t>20</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0A4C6E">
      <w:rPr>
        <w:rFonts w:ascii="Arial" w:hAnsi="Arial" w:cs="Arial"/>
        <w:b/>
        <w:bCs/>
        <w:noProof/>
        <w:sz w:val="20"/>
        <w:szCs w:val="20"/>
      </w:rPr>
      <w:t>21</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F67" w:rsidRPr="00070856" w:rsidRDefault="00931F67" w:rsidP="00931F67">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0A4C6E">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0A4C6E">
      <w:rPr>
        <w:rFonts w:ascii="Arial" w:hAnsi="Arial" w:cs="Arial"/>
        <w:b/>
        <w:bCs/>
        <w:noProof/>
        <w:sz w:val="20"/>
        <w:szCs w:val="20"/>
      </w:rPr>
      <w:t>21</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0019" w:rsidRDefault="00600019" w:rsidP="0043413F">
      <w:r>
        <w:separator/>
      </w:r>
    </w:p>
  </w:footnote>
  <w:footnote w:type="continuationSeparator" w:id="0">
    <w:p w:rsidR="00600019" w:rsidRDefault="00600019" w:rsidP="0043413F">
      <w:r>
        <w:continuationSeparator/>
      </w:r>
    </w:p>
  </w:footnote>
  <w:footnote w:id="1">
    <w:p w:rsidR="00931F67" w:rsidRPr="005552A8" w:rsidRDefault="00931F67" w:rsidP="0043413F">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rsidR="00931F67" w:rsidRPr="005552A8" w:rsidRDefault="00931F67" w:rsidP="0043413F">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931F67" w:rsidRPr="008F2CCC" w:rsidTr="00931F67">
      <w:tc>
        <w:tcPr>
          <w:tcW w:w="3620" w:type="dxa"/>
          <w:shd w:val="clear" w:color="auto" w:fill="auto"/>
        </w:tcPr>
        <w:p w:rsidR="00931F67" w:rsidRPr="007E5FC4" w:rsidRDefault="00931F67" w:rsidP="00931F67">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rsidR="00931F67" w:rsidRPr="00664658" w:rsidRDefault="00931F67" w:rsidP="002D6021">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02395/INFOEM/IP/RR/2026</w:t>
          </w:r>
        </w:p>
      </w:tc>
    </w:tr>
    <w:tr w:rsidR="00931F67" w:rsidRPr="008F2CCC" w:rsidTr="00931F67">
      <w:tc>
        <w:tcPr>
          <w:tcW w:w="3620" w:type="dxa"/>
          <w:shd w:val="clear" w:color="auto" w:fill="auto"/>
        </w:tcPr>
        <w:p w:rsidR="00931F67" w:rsidRPr="007E5FC4" w:rsidRDefault="00931F67" w:rsidP="00931F67">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rsidR="00931F67" w:rsidRPr="00664658" w:rsidRDefault="00931F67" w:rsidP="00931F67">
          <w:pPr>
            <w:spacing w:line="276" w:lineRule="auto"/>
            <w:jc w:val="right"/>
            <w:rPr>
              <w:rFonts w:ascii="Palatino Linotype" w:hAnsi="Palatino Linotype"/>
              <w:b/>
              <w:sz w:val="22"/>
              <w:szCs w:val="22"/>
              <w:lang w:val="es-ES_tradnl"/>
            </w:rPr>
          </w:pPr>
          <w:r w:rsidRPr="002D6021">
            <w:rPr>
              <w:rFonts w:ascii="Palatino Linotype" w:hAnsi="Palatino Linotype"/>
              <w:b/>
              <w:sz w:val="22"/>
              <w:szCs w:val="22"/>
            </w:rPr>
            <w:t>Ayuntamiento de Ixtapaluca</w:t>
          </w:r>
        </w:p>
      </w:tc>
    </w:tr>
    <w:tr w:rsidR="00931F67" w:rsidRPr="008F2CCC" w:rsidTr="00931F67">
      <w:trPr>
        <w:trHeight w:val="228"/>
      </w:trPr>
      <w:tc>
        <w:tcPr>
          <w:tcW w:w="3620" w:type="dxa"/>
          <w:shd w:val="clear" w:color="auto" w:fill="auto"/>
        </w:tcPr>
        <w:p w:rsidR="00931F67" w:rsidRPr="007E5FC4" w:rsidRDefault="00931F67" w:rsidP="00931F67">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rsidR="00931F67" w:rsidRPr="00664658" w:rsidRDefault="00931F67" w:rsidP="00931F67">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931F67" w:rsidRDefault="00931F67" w:rsidP="00931F67">
    <w:pPr>
      <w:pStyle w:val="Encabezado"/>
      <w:tabs>
        <w:tab w:val="clear" w:pos="4252"/>
        <w:tab w:val="clear" w:pos="8504"/>
        <w:tab w:val="left" w:pos="2326"/>
      </w:tabs>
      <w:rPr>
        <w:rFonts w:ascii="Palatino Linotype" w:hAnsi="Palatino Linotype"/>
        <w:sz w:val="20"/>
      </w:rPr>
    </w:pPr>
  </w:p>
  <w:p w:rsidR="00931F67" w:rsidRPr="001779E0" w:rsidRDefault="00931F67" w:rsidP="00931F67">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56F3D47A" wp14:editId="632B3C30">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931F67" w:rsidRPr="008F2CCC" w:rsidTr="00931F67">
      <w:tc>
        <w:tcPr>
          <w:tcW w:w="2977" w:type="dxa"/>
          <w:shd w:val="clear" w:color="auto" w:fill="auto"/>
        </w:tcPr>
        <w:p w:rsidR="00931F67" w:rsidRPr="007E5FC4" w:rsidRDefault="00931F67" w:rsidP="00931F67">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rsidR="00931F67" w:rsidRPr="008F2CCC" w:rsidRDefault="00931F67" w:rsidP="00B63487">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02395/INFOEM/IP/RR/2026</w:t>
          </w:r>
        </w:p>
      </w:tc>
    </w:tr>
    <w:tr w:rsidR="00931F67" w:rsidRPr="008F2CCC" w:rsidTr="00931F67">
      <w:tc>
        <w:tcPr>
          <w:tcW w:w="2977" w:type="dxa"/>
          <w:shd w:val="clear" w:color="auto" w:fill="auto"/>
          <w:vAlign w:val="center"/>
        </w:tcPr>
        <w:p w:rsidR="00931F67" w:rsidRPr="007E5FC4" w:rsidRDefault="00931F67" w:rsidP="00931F67">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rsidR="00931F67" w:rsidRPr="008F2CCC" w:rsidRDefault="000A4C6E" w:rsidP="00931F67">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w:t>
          </w:r>
        </w:p>
      </w:tc>
    </w:tr>
    <w:tr w:rsidR="00931F67" w:rsidRPr="008F2CCC" w:rsidTr="00931F67">
      <w:trPr>
        <w:trHeight w:val="228"/>
      </w:trPr>
      <w:tc>
        <w:tcPr>
          <w:tcW w:w="2977" w:type="dxa"/>
          <w:shd w:val="clear" w:color="auto" w:fill="auto"/>
        </w:tcPr>
        <w:p w:rsidR="00931F67" w:rsidRPr="007E5FC4" w:rsidRDefault="00931F67" w:rsidP="00931F67">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rsidR="00931F67" w:rsidRPr="00DC41C8" w:rsidRDefault="00931F67" w:rsidP="00931F67">
          <w:pPr>
            <w:spacing w:line="360" w:lineRule="auto"/>
            <w:jc w:val="right"/>
            <w:rPr>
              <w:rFonts w:ascii="Palatino Linotype" w:hAnsi="Palatino Linotype"/>
              <w:b/>
              <w:sz w:val="22"/>
              <w:szCs w:val="22"/>
            </w:rPr>
          </w:pPr>
          <w:r w:rsidRPr="002D6021">
            <w:rPr>
              <w:rFonts w:ascii="Palatino Linotype" w:hAnsi="Palatino Linotype"/>
              <w:b/>
              <w:sz w:val="22"/>
              <w:szCs w:val="22"/>
            </w:rPr>
            <w:t>Ayuntamiento de Ixtapaluca</w:t>
          </w:r>
        </w:p>
      </w:tc>
    </w:tr>
    <w:tr w:rsidR="00931F67" w:rsidRPr="008F2CCC" w:rsidTr="00931F67">
      <w:tc>
        <w:tcPr>
          <w:tcW w:w="2977" w:type="dxa"/>
          <w:shd w:val="clear" w:color="auto" w:fill="auto"/>
        </w:tcPr>
        <w:p w:rsidR="00931F67" w:rsidRPr="007E5FC4" w:rsidRDefault="00931F67" w:rsidP="00931F67">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rsidR="00931F67" w:rsidRPr="008F2CCC" w:rsidRDefault="00931F67" w:rsidP="00931F67">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931F67" w:rsidRPr="009F1AB6" w:rsidRDefault="00931F67">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0CB0DE8C" wp14:editId="785663EB">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A1608"/>
    <w:multiLevelType w:val="hybridMultilevel"/>
    <w:tmpl w:val="2962F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B763CCF"/>
    <w:multiLevelType w:val="hybridMultilevel"/>
    <w:tmpl w:val="D584B0C0"/>
    <w:lvl w:ilvl="0" w:tplc="7DBAA7A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 w15:restartNumberingAfterBreak="0">
    <w:nsid w:val="1CC20037"/>
    <w:multiLevelType w:val="hybridMultilevel"/>
    <w:tmpl w:val="445E615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C2F523E"/>
    <w:multiLevelType w:val="hybridMultilevel"/>
    <w:tmpl w:val="2EDC11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0CF2C4D"/>
    <w:multiLevelType w:val="hybridMultilevel"/>
    <w:tmpl w:val="8834BD4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 w15:restartNumberingAfterBreak="0">
    <w:nsid w:val="4C052019"/>
    <w:multiLevelType w:val="hybridMultilevel"/>
    <w:tmpl w:val="2FBE02E6"/>
    <w:lvl w:ilvl="0" w:tplc="7E5AA2D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6" w15:restartNumberingAfterBreak="0">
    <w:nsid w:val="59C76195"/>
    <w:multiLevelType w:val="hybridMultilevel"/>
    <w:tmpl w:val="A2288504"/>
    <w:lvl w:ilvl="0" w:tplc="04090001">
      <w:start w:val="1"/>
      <w:numFmt w:val="bullet"/>
      <w:lvlText w:val=""/>
      <w:lvlJc w:val="left"/>
      <w:pPr>
        <w:ind w:left="1571" w:hanging="360"/>
      </w:pPr>
      <w:rPr>
        <w:rFonts w:ascii="Symbol" w:hAnsi="Symbol" w:hint="default"/>
      </w:rPr>
    </w:lvl>
    <w:lvl w:ilvl="1" w:tplc="04090003">
      <w:start w:val="1"/>
      <w:numFmt w:val="bullet"/>
      <w:lvlText w:val="o"/>
      <w:lvlJc w:val="left"/>
      <w:pPr>
        <w:ind w:left="2291" w:hanging="360"/>
      </w:pPr>
      <w:rPr>
        <w:rFonts w:ascii="Courier New" w:hAnsi="Courier New" w:cs="Courier New" w:hint="default"/>
      </w:rPr>
    </w:lvl>
    <w:lvl w:ilvl="2" w:tplc="04090005">
      <w:start w:val="1"/>
      <w:numFmt w:val="bullet"/>
      <w:lvlText w:val=""/>
      <w:lvlJc w:val="left"/>
      <w:pPr>
        <w:ind w:left="3011" w:hanging="360"/>
      </w:pPr>
      <w:rPr>
        <w:rFonts w:ascii="Wingdings" w:hAnsi="Wingdings" w:hint="default"/>
      </w:rPr>
    </w:lvl>
    <w:lvl w:ilvl="3" w:tplc="04090001">
      <w:start w:val="1"/>
      <w:numFmt w:val="bullet"/>
      <w:lvlText w:val=""/>
      <w:lvlJc w:val="left"/>
      <w:pPr>
        <w:ind w:left="3731" w:hanging="360"/>
      </w:pPr>
      <w:rPr>
        <w:rFonts w:ascii="Symbol" w:hAnsi="Symbol" w:hint="default"/>
      </w:rPr>
    </w:lvl>
    <w:lvl w:ilvl="4" w:tplc="04090003">
      <w:start w:val="1"/>
      <w:numFmt w:val="bullet"/>
      <w:lvlText w:val="o"/>
      <w:lvlJc w:val="left"/>
      <w:pPr>
        <w:ind w:left="4451" w:hanging="360"/>
      </w:pPr>
      <w:rPr>
        <w:rFonts w:ascii="Courier New" w:hAnsi="Courier New" w:cs="Courier New" w:hint="default"/>
      </w:rPr>
    </w:lvl>
    <w:lvl w:ilvl="5" w:tplc="04090005">
      <w:start w:val="1"/>
      <w:numFmt w:val="bullet"/>
      <w:lvlText w:val=""/>
      <w:lvlJc w:val="left"/>
      <w:pPr>
        <w:ind w:left="5171" w:hanging="360"/>
      </w:pPr>
      <w:rPr>
        <w:rFonts w:ascii="Wingdings" w:hAnsi="Wingdings" w:hint="default"/>
      </w:rPr>
    </w:lvl>
    <w:lvl w:ilvl="6" w:tplc="04090001">
      <w:start w:val="1"/>
      <w:numFmt w:val="bullet"/>
      <w:lvlText w:val=""/>
      <w:lvlJc w:val="left"/>
      <w:pPr>
        <w:ind w:left="5891" w:hanging="360"/>
      </w:pPr>
      <w:rPr>
        <w:rFonts w:ascii="Symbol" w:hAnsi="Symbol" w:hint="default"/>
      </w:rPr>
    </w:lvl>
    <w:lvl w:ilvl="7" w:tplc="04090003">
      <w:start w:val="1"/>
      <w:numFmt w:val="bullet"/>
      <w:lvlText w:val="o"/>
      <w:lvlJc w:val="left"/>
      <w:pPr>
        <w:ind w:left="6611" w:hanging="360"/>
      </w:pPr>
      <w:rPr>
        <w:rFonts w:ascii="Courier New" w:hAnsi="Courier New" w:cs="Courier New" w:hint="default"/>
      </w:rPr>
    </w:lvl>
    <w:lvl w:ilvl="8" w:tplc="04090005">
      <w:start w:val="1"/>
      <w:numFmt w:val="bullet"/>
      <w:lvlText w:val=""/>
      <w:lvlJc w:val="left"/>
      <w:pPr>
        <w:ind w:left="7331"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13F"/>
    <w:rsid w:val="00011C58"/>
    <w:rsid w:val="0002123D"/>
    <w:rsid w:val="000A3808"/>
    <w:rsid w:val="000A4C6E"/>
    <w:rsid w:val="001238FE"/>
    <w:rsid w:val="001917A4"/>
    <w:rsid w:val="0026248E"/>
    <w:rsid w:val="002D6021"/>
    <w:rsid w:val="00317623"/>
    <w:rsid w:val="00356DA8"/>
    <w:rsid w:val="0043413F"/>
    <w:rsid w:val="004E65F0"/>
    <w:rsid w:val="00576520"/>
    <w:rsid w:val="005803D0"/>
    <w:rsid w:val="005A69DE"/>
    <w:rsid w:val="005B624B"/>
    <w:rsid w:val="00600019"/>
    <w:rsid w:val="0075126D"/>
    <w:rsid w:val="0077224C"/>
    <w:rsid w:val="00781F06"/>
    <w:rsid w:val="00931F67"/>
    <w:rsid w:val="00B63487"/>
    <w:rsid w:val="00C8475F"/>
    <w:rsid w:val="00CB0B3C"/>
    <w:rsid w:val="00D61D32"/>
    <w:rsid w:val="00E90581"/>
    <w:rsid w:val="00EF20F3"/>
    <w:rsid w:val="00F63E2A"/>
    <w:rsid w:val="00F63E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9736DF-980B-4135-BCAC-78F0F3726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413F"/>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3413F"/>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43413F"/>
    <w:rPr>
      <w:rFonts w:eastAsiaTheme="minorEastAsia"/>
      <w:sz w:val="24"/>
      <w:szCs w:val="24"/>
      <w:lang w:val="es-ES_tradnl" w:eastAsia="es-ES"/>
    </w:rPr>
  </w:style>
  <w:style w:type="paragraph" w:styleId="Piedepgina">
    <w:name w:val="footer"/>
    <w:basedOn w:val="Normal"/>
    <w:link w:val="PiedepginaCar"/>
    <w:uiPriority w:val="99"/>
    <w:unhideWhenUsed/>
    <w:rsid w:val="0043413F"/>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43413F"/>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43413F"/>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43413F"/>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43413F"/>
    <w:pPr>
      <w:spacing w:after="0" w:line="240" w:lineRule="auto"/>
    </w:pPr>
  </w:style>
  <w:style w:type="character" w:customStyle="1" w:styleId="SinespaciadoCar">
    <w:name w:val="Sin espaciado Car"/>
    <w:aliases w:val="Francesa Car,INAI Car"/>
    <w:link w:val="Sinespaciado"/>
    <w:uiPriority w:val="1"/>
    <w:locked/>
    <w:rsid w:val="0043413F"/>
  </w:style>
  <w:style w:type="character" w:styleId="Hipervnculo">
    <w:name w:val="Hyperlink"/>
    <w:aliases w:val="Hipervínculo1,Hipervínculo11,Hipervínculo12,Hipervínculo13,Hipervínculo14,Hipervínculo15"/>
    <w:basedOn w:val="Fuentedeprrafopredeter"/>
    <w:uiPriority w:val="99"/>
    <w:unhideWhenUsed/>
    <w:rsid w:val="0043413F"/>
    <w:rPr>
      <w:color w:val="0563C1" w:themeColor="hyperlink"/>
      <w:u w:val="single"/>
    </w:rPr>
  </w:style>
  <w:style w:type="paragraph" w:customStyle="1" w:styleId="INFOEM">
    <w:name w:val="INFOEM"/>
    <w:basedOn w:val="Normal"/>
    <w:qFormat/>
    <w:rsid w:val="0043413F"/>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43413F"/>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43413F"/>
    <w:rPr>
      <w:vertAlign w:val="superscript"/>
    </w:rPr>
  </w:style>
  <w:style w:type="paragraph" w:customStyle="1" w:styleId="infoemcitas">
    <w:name w:val="infoem citas"/>
    <w:basedOn w:val="Normal"/>
    <w:qFormat/>
    <w:rsid w:val="0043413F"/>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4341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43413F"/>
    <w:pPr>
      <w:spacing w:before="240" w:after="160" w:line="360" w:lineRule="auto"/>
      <w:ind w:left="851" w:right="851"/>
      <w:jc w:val="both"/>
    </w:pPr>
    <w:rPr>
      <w:rFonts w:ascii="Palatino Linotype" w:eastAsiaTheme="minorHAnsi" w:hAnsi="Palatino Linotype" w:cs="Arial"/>
      <w:i/>
      <w:sz w:val="22"/>
      <w:szCs w:val="22"/>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21</Pages>
  <Words>4652</Words>
  <Characters>25588</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30180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9</cp:revision>
  <cp:lastPrinted>2026-04-23T16:11:00Z</cp:lastPrinted>
  <dcterms:created xsi:type="dcterms:W3CDTF">2026-04-13T16:07:00Z</dcterms:created>
  <dcterms:modified xsi:type="dcterms:W3CDTF">2026-04-28T17:35:00Z</dcterms:modified>
</cp:coreProperties>
</file>