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632" w:rsidRPr="00FF77F9" w:rsidRDefault="00596632" w:rsidP="00596632">
      <w:pPr>
        <w:spacing w:line="360" w:lineRule="auto"/>
        <w:jc w:val="both"/>
        <w:rPr>
          <w:rFonts w:ascii="Palatino Linotype" w:eastAsia="Palatino Linotype" w:hAnsi="Palatino Linotype" w:cs="Palatino Linotype"/>
        </w:rPr>
      </w:pPr>
      <w:bookmarkStart w:id="0" w:name="_GoBack"/>
      <w:bookmarkEnd w:id="0"/>
      <w:r w:rsidRPr="00FF77F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Pr="00FF77F9">
        <w:rPr>
          <w:rFonts w:ascii="Palatino Linotype" w:eastAsia="Palatino Linotype" w:hAnsi="Palatino Linotype" w:cs="Palatino Linotype"/>
          <w:b/>
        </w:rPr>
        <w:t>veintidós</w:t>
      </w:r>
      <w:r w:rsidR="00FF77F9">
        <w:rPr>
          <w:rFonts w:ascii="Palatino Linotype" w:eastAsia="Palatino Linotype" w:hAnsi="Palatino Linotype" w:cs="Palatino Linotype"/>
          <w:b/>
        </w:rPr>
        <w:t xml:space="preserve"> (22)</w:t>
      </w:r>
      <w:r w:rsidRPr="00FF77F9">
        <w:rPr>
          <w:rFonts w:ascii="Palatino Linotype" w:eastAsia="Palatino Linotype" w:hAnsi="Palatino Linotype" w:cs="Palatino Linotype"/>
          <w:b/>
        </w:rPr>
        <w:t xml:space="preserve"> de abril de dos mil veintiséis</w:t>
      </w:r>
      <w:r w:rsidRPr="00FF77F9">
        <w:rPr>
          <w:rFonts w:ascii="Palatino Linotype" w:eastAsia="Palatino Linotype" w:hAnsi="Palatino Linotype" w:cs="Palatino Linotype"/>
        </w:rPr>
        <w:t>.</w:t>
      </w:r>
    </w:p>
    <w:p w:rsidR="00596632" w:rsidRPr="00FF77F9" w:rsidRDefault="00596632" w:rsidP="00596632">
      <w:pPr>
        <w:jc w:val="both"/>
        <w:rPr>
          <w:rFonts w:ascii="Palatino Linotype" w:eastAsia="Palatino Linotype" w:hAnsi="Palatino Linotype" w:cs="Palatino Linotype"/>
        </w:rPr>
      </w:pPr>
    </w:p>
    <w:p w:rsidR="00596632" w:rsidRPr="00FF77F9" w:rsidRDefault="00596632" w:rsidP="00596632">
      <w:pPr>
        <w:spacing w:line="360" w:lineRule="auto"/>
        <w:jc w:val="both"/>
        <w:rPr>
          <w:rFonts w:ascii="Palatino Linotype" w:eastAsia="Palatino Linotype" w:hAnsi="Palatino Linotype" w:cs="Palatino Linotype"/>
        </w:rPr>
      </w:pPr>
      <w:r w:rsidRPr="00FF77F9">
        <w:rPr>
          <w:rFonts w:ascii="Palatino Linotype" w:eastAsia="Palatino Linotype" w:hAnsi="Palatino Linotype" w:cs="Palatino Linotype"/>
          <w:b/>
          <w:bCs/>
        </w:rPr>
        <w:t>VISTO</w:t>
      </w:r>
      <w:r w:rsidRPr="00FF77F9">
        <w:rPr>
          <w:rFonts w:ascii="Palatino Linotype" w:eastAsia="Palatino Linotype" w:hAnsi="Palatino Linotype" w:cs="Palatino Linotype"/>
        </w:rPr>
        <w:t xml:space="preserve"> el expediente electrónico formado con motivo del recurso de revisión </w:t>
      </w:r>
      <w:r w:rsidRPr="00FF77F9">
        <w:rPr>
          <w:rFonts w:ascii="Palatino Linotype" w:eastAsia="Palatino Linotype" w:hAnsi="Palatino Linotype" w:cs="Palatino Linotype"/>
          <w:b/>
          <w:bCs/>
        </w:rPr>
        <w:t xml:space="preserve">01253/INFOEM/IP/RR/2026, </w:t>
      </w:r>
      <w:r w:rsidRPr="00FF77F9">
        <w:rPr>
          <w:rFonts w:ascii="Palatino Linotype" w:eastAsia="Palatino Linotype" w:hAnsi="Palatino Linotype" w:cs="Palatino Linotype"/>
        </w:rPr>
        <w:t xml:space="preserve">promovido por </w:t>
      </w:r>
      <w:r w:rsidRPr="00FF77F9">
        <w:rPr>
          <w:rFonts w:ascii="Palatino Linotype" w:eastAsia="Palatino Linotype" w:hAnsi="Palatino Linotype" w:cs="Palatino Linotype"/>
          <w:b/>
        </w:rPr>
        <w:t>una perdona que no proporciona datos de identificación</w:t>
      </w:r>
      <w:r w:rsidRPr="00FF77F9">
        <w:rPr>
          <w:rFonts w:ascii="Palatino Linotype" w:eastAsia="Palatino Linotype" w:hAnsi="Palatino Linotype" w:cs="Palatino Linotype"/>
        </w:rPr>
        <w:t xml:space="preserve"> a quien en lo sucesivo se </w:t>
      </w:r>
      <w:r w:rsidR="00FF77F9">
        <w:rPr>
          <w:rFonts w:ascii="Palatino Linotype" w:eastAsia="Palatino Linotype" w:hAnsi="Palatino Linotype" w:cs="Palatino Linotype"/>
        </w:rPr>
        <w:t>denominará como</w:t>
      </w:r>
      <w:r w:rsidRPr="00FF77F9">
        <w:rPr>
          <w:rFonts w:ascii="Palatino Linotype" w:eastAsia="Palatino Linotype" w:hAnsi="Palatino Linotype" w:cs="Palatino Linotype"/>
        </w:rPr>
        <w:t xml:space="preserve"> el </w:t>
      </w:r>
      <w:r w:rsidRPr="00FF77F9">
        <w:rPr>
          <w:rFonts w:ascii="Palatino Linotype" w:eastAsia="Palatino Linotype" w:hAnsi="Palatino Linotype" w:cs="Palatino Linotype"/>
          <w:b/>
        </w:rPr>
        <w:t>RECURRENTE</w:t>
      </w:r>
      <w:r w:rsidRPr="00FF77F9">
        <w:rPr>
          <w:rFonts w:ascii="Palatino Linotype" w:eastAsia="Palatino Linotype" w:hAnsi="Palatino Linotype" w:cs="Palatino Linotype"/>
          <w:b/>
          <w:bCs/>
        </w:rPr>
        <w:t>,</w:t>
      </w:r>
      <w:r w:rsidRPr="00FF77F9">
        <w:rPr>
          <w:rFonts w:ascii="Palatino Linotype" w:eastAsia="Palatino Linotype" w:hAnsi="Palatino Linotype" w:cs="Palatino Linotype"/>
        </w:rPr>
        <w:t xml:space="preserve"> en contra de la respuesta del </w:t>
      </w:r>
      <w:r w:rsidRPr="00FF77F9">
        <w:rPr>
          <w:rFonts w:ascii="Palatino Linotype" w:eastAsia="Palatino Linotype" w:hAnsi="Palatino Linotype" w:cs="Palatino Linotype"/>
          <w:b/>
          <w:bCs/>
          <w:color w:val="000000"/>
        </w:rPr>
        <w:t>Ayuntamiento de Chapultepec</w:t>
      </w:r>
      <w:r w:rsidRPr="00FF77F9">
        <w:rPr>
          <w:rFonts w:ascii="Palatino Linotype" w:eastAsia="Palatino Linotype" w:hAnsi="Palatino Linotype" w:cs="Palatino Linotype"/>
          <w:b/>
          <w:bCs/>
        </w:rPr>
        <w:t xml:space="preserve">, </w:t>
      </w:r>
      <w:r w:rsidRPr="00FF77F9">
        <w:rPr>
          <w:rFonts w:ascii="Palatino Linotype" w:eastAsia="Palatino Linotype" w:hAnsi="Palatino Linotype" w:cs="Palatino Linotype"/>
        </w:rPr>
        <w:t>en adelante el</w:t>
      </w:r>
      <w:r w:rsidRPr="00FF77F9">
        <w:rPr>
          <w:rFonts w:ascii="Palatino Linotype" w:eastAsia="Palatino Linotype" w:hAnsi="Palatino Linotype" w:cs="Palatino Linotype"/>
          <w:b/>
          <w:bCs/>
        </w:rPr>
        <w:t xml:space="preserve"> SUJETO OBLIGADO</w:t>
      </w:r>
      <w:r w:rsidRPr="00FF77F9">
        <w:rPr>
          <w:rFonts w:ascii="Palatino Linotype" w:eastAsia="Palatino Linotype" w:hAnsi="Palatino Linotype" w:cs="Palatino Linotype"/>
        </w:rPr>
        <w:t>, por lo que se procede a dictar la presente resolución, con base en los siguientes:</w:t>
      </w:r>
    </w:p>
    <w:p w:rsidR="00596632" w:rsidRPr="00FF77F9" w:rsidRDefault="00596632" w:rsidP="00596632">
      <w:pPr>
        <w:jc w:val="both"/>
        <w:rPr>
          <w:rFonts w:ascii="Palatino Linotype" w:eastAsia="Palatino Linotype" w:hAnsi="Palatino Linotype" w:cs="Palatino Linotype"/>
        </w:rPr>
      </w:pPr>
    </w:p>
    <w:p w:rsidR="00596632" w:rsidRPr="00FF77F9" w:rsidRDefault="00596632" w:rsidP="00596632">
      <w:pPr>
        <w:keepNext/>
        <w:keepLines/>
        <w:spacing w:line="360" w:lineRule="auto"/>
        <w:jc w:val="center"/>
        <w:rPr>
          <w:rFonts w:ascii="Palatino Linotype" w:eastAsia="Palatino Linotype" w:hAnsi="Palatino Linotype" w:cs="Palatino Linotype"/>
          <w:b/>
          <w:bCs/>
        </w:rPr>
      </w:pPr>
      <w:r w:rsidRPr="00FF77F9">
        <w:rPr>
          <w:rFonts w:ascii="Palatino Linotype" w:eastAsia="Palatino Linotype" w:hAnsi="Palatino Linotype" w:cs="Palatino Linotype"/>
          <w:b/>
          <w:bCs/>
        </w:rPr>
        <w:t>A N T E C E D E N T E S</w:t>
      </w:r>
    </w:p>
    <w:p w:rsidR="00596632" w:rsidRPr="00FF77F9" w:rsidRDefault="00596632" w:rsidP="00596632">
      <w:pPr>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firstLine="0"/>
        <w:jc w:val="both"/>
        <w:rPr>
          <w:rFonts w:ascii="Palatino Linotype" w:eastAsia="Palatino Linotype" w:hAnsi="Palatino Linotype" w:cs="Palatino Linotype"/>
        </w:rPr>
      </w:pPr>
      <w:bookmarkStart w:id="1" w:name="_Hlk224731752"/>
      <w:r w:rsidRPr="00FF77F9">
        <w:rPr>
          <w:rFonts w:ascii="Palatino Linotype" w:eastAsia="Palatino Linotype" w:hAnsi="Palatino Linotype" w:cs="Palatino Linotype"/>
        </w:rPr>
        <w:t xml:space="preserve">El </w:t>
      </w:r>
      <w:r w:rsidRPr="00FF77F9">
        <w:rPr>
          <w:rFonts w:ascii="Palatino Linotype" w:eastAsia="Palatino Linotype" w:hAnsi="Palatino Linotype" w:cs="Palatino Linotype"/>
          <w:b/>
        </w:rPr>
        <w:t>veintisiete de enero de dos mil veintiséis</w:t>
      </w:r>
      <w:r w:rsidRPr="00FF77F9">
        <w:rPr>
          <w:rFonts w:ascii="Palatino Linotype" w:eastAsia="Palatino Linotype" w:hAnsi="Palatino Linotype" w:cs="Palatino Linotype"/>
        </w:rPr>
        <w:t>, el</w:t>
      </w:r>
      <w:r w:rsidRPr="00FF77F9">
        <w:rPr>
          <w:rFonts w:ascii="Palatino Linotype" w:eastAsia="Palatino Linotype" w:hAnsi="Palatino Linotype" w:cs="Palatino Linotype"/>
          <w:b/>
          <w:bCs/>
        </w:rPr>
        <w:t xml:space="preserve"> RECURRENTE </w:t>
      </w:r>
      <w:r w:rsidRPr="00FF77F9">
        <w:rPr>
          <w:rFonts w:ascii="Palatino Linotype" w:eastAsia="Palatino Linotype" w:hAnsi="Palatino Linotype" w:cs="Palatino Linotype"/>
        </w:rPr>
        <w:t xml:space="preserve">presentó ante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rPr>
        <w:t xml:space="preserve"> a través del el Sistema de Acceso a la Información Mexiquense </w:t>
      </w:r>
      <w:r w:rsidRPr="00FF77F9">
        <w:rPr>
          <w:rFonts w:ascii="Palatino Linotype" w:eastAsia="Palatino Linotype" w:hAnsi="Palatino Linotype" w:cs="Palatino Linotype"/>
          <w:b/>
          <w:bCs/>
        </w:rPr>
        <w:t>(SAIMEX),</w:t>
      </w:r>
      <w:r w:rsidRPr="00FF77F9">
        <w:rPr>
          <w:rFonts w:ascii="Palatino Linotype" w:eastAsia="Palatino Linotype" w:hAnsi="Palatino Linotype" w:cs="Palatino Linotype"/>
        </w:rPr>
        <w:t xml:space="preserve"> la solicitud de información pública </w:t>
      </w:r>
      <w:r w:rsidRPr="00FF77F9">
        <w:rPr>
          <w:rFonts w:ascii="Palatino Linotype" w:eastAsia="Palatino Linotype" w:hAnsi="Palatino Linotype" w:cs="Palatino Linotype"/>
          <w:b/>
          <w:bCs/>
        </w:rPr>
        <w:t>00046/CHAPULTE/IP/2026</w:t>
      </w:r>
      <w:r w:rsidRPr="00FF77F9">
        <w:rPr>
          <w:rFonts w:ascii="Palatino Linotype" w:eastAsia="Palatino Linotype" w:hAnsi="Palatino Linotype" w:cs="Palatino Linotype"/>
        </w:rPr>
        <w:t>, en la que solicitó:</w:t>
      </w:r>
    </w:p>
    <w:p w:rsidR="00596632" w:rsidRPr="00FF77F9" w:rsidRDefault="00596632" w:rsidP="00596632">
      <w:pPr>
        <w:jc w:val="both"/>
        <w:rPr>
          <w:rFonts w:ascii="Palatino Linotype" w:eastAsia="Palatino Linotype" w:hAnsi="Palatino Linotype" w:cs="Palatino Linotype"/>
          <w:i/>
          <w:iCs/>
        </w:rPr>
      </w:pPr>
    </w:p>
    <w:p w:rsidR="00596632" w:rsidRPr="00FF77F9" w:rsidRDefault="00596632" w:rsidP="00596632">
      <w:pPr>
        <w:ind w:left="567" w:right="567"/>
        <w:jc w:val="both"/>
        <w:rPr>
          <w:rFonts w:ascii="Palatino Linotype" w:eastAsia="Palatino Linotype" w:hAnsi="Palatino Linotype" w:cs="Palatino Linotype"/>
          <w:i/>
          <w:iCs/>
        </w:rPr>
      </w:pPr>
      <w:r w:rsidRPr="00FF77F9">
        <w:rPr>
          <w:rFonts w:ascii="Palatino Linotype" w:eastAsia="Palatino Linotype" w:hAnsi="Palatino Linotype" w:cs="Palatino Linotype"/>
          <w:i/>
          <w:iCs/>
          <w:color w:val="000000"/>
        </w:rPr>
        <w:t>“</w:t>
      </w:r>
      <w:r w:rsidRPr="00FF77F9">
        <w:rPr>
          <w:rFonts w:ascii="Palatino Linotype" w:hAnsi="Palatino Linotype"/>
          <w:i/>
          <w:color w:val="000000"/>
        </w:rPr>
        <w:t>SOLICITO SE ME INFORME RAZON Y MOTIVO POR EL CUAL NO SE LLEVO ACABO INFORME DE 100 DIAS SI BIEN ES CIERTO NO ES OBLIGACION DEL AYUNTAMIENTO PERO SI UNA TRADICION QUE LOS GOBIENOS QUE LO REALICEN Y COMO SU SLOGAN LO DICEN SON UN GOBIERNO QUE LAS TRADICON LOS UNE”</w:t>
      </w:r>
      <w:r w:rsidRPr="00FF77F9">
        <w:rPr>
          <w:rFonts w:ascii="Palatino Linotype" w:eastAsia="Palatino Linotype" w:hAnsi="Palatino Linotype" w:cs="Palatino Linotype"/>
          <w:i/>
          <w:iCs/>
          <w:color w:val="000000"/>
        </w:rPr>
        <w:t xml:space="preserve"> (Sic) </w:t>
      </w:r>
    </w:p>
    <w:p w:rsidR="00596632" w:rsidRDefault="00596632" w:rsidP="00596632">
      <w:pPr>
        <w:pBdr>
          <w:top w:val="nil"/>
          <w:left w:val="nil"/>
          <w:bottom w:val="nil"/>
          <w:right w:val="nil"/>
          <w:between w:val="nil"/>
        </w:pBdr>
        <w:jc w:val="both"/>
        <w:rPr>
          <w:rFonts w:ascii="Palatino Linotype" w:eastAsia="Palatino Linotype" w:hAnsi="Palatino Linotype" w:cs="Palatino Linotype"/>
          <w:color w:val="000000"/>
        </w:rPr>
      </w:pPr>
    </w:p>
    <w:p w:rsidR="00FF77F9" w:rsidRPr="00FF77F9" w:rsidRDefault="00FF77F9" w:rsidP="00596632">
      <w:pPr>
        <w:pBdr>
          <w:top w:val="nil"/>
          <w:left w:val="nil"/>
          <w:bottom w:val="nil"/>
          <w:right w:val="nil"/>
          <w:between w:val="nil"/>
        </w:pBdr>
        <w:jc w:val="both"/>
        <w:rPr>
          <w:rFonts w:ascii="Palatino Linotype" w:eastAsia="Palatino Linotype" w:hAnsi="Palatino Linotype" w:cs="Palatino Linotype"/>
          <w:color w:val="000000"/>
        </w:rPr>
      </w:pPr>
    </w:p>
    <w:p w:rsidR="00596632" w:rsidRPr="00FF77F9" w:rsidRDefault="00596632" w:rsidP="00596632">
      <w:pPr>
        <w:numPr>
          <w:ilvl w:val="0"/>
          <w:numId w:val="1"/>
        </w:numPr>
        <w:spacing w:line="360" w:lineRule="auto"/>
        <w:ind w:left="0"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Se hace constar que se señaló como modalidad de entrega de la información a través del </w:t>
      </w:r>
      <w:r w:rsidRPr="00FF77F9">
        <w:rPr>
          <w:rFonts w:ascii="Palatino Linotype" w:eastAsia="Palatino Linotype" w:hAnsi="Palatino Linotype" w:cs="Palatino Linotype"/>
          <w:b/>
          <w:bCs/>
        </w:rPr>
        <w:t>SAIMEX.</w:t>
      </w:r>
    </w:p>
    <w:p w:rsidR="00596632" w:rsidRPr="00FF77F9" w:rsidRDefault="00596632" w:rsidP="00596632">
      <w:pPr>
        <w:spacing w:line="360" w:lineRule="auto"/>
        <w:jc w:val="both"/>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El </w:t>
      </w:r>
      <w:r w:rsidR="0040749B" w:rsidRPr="00FF77F9">
        <w:rPr>
          <w:rFonts w:ascii="Palatino Linotype" w:eastAsia="Palatino Linotype" w:hAnsi="Palatino Linotype" w:cs="Palatino Linotype"/>
          <w:b/>
        </w:rPr>
        <w:t>veintisiete de enero de dos mil veintiséis</w:t>
      </w:r>
      <w:r w:rsidRPr="00FF77F9">
        <w:rPr>
          <w:rFonts w:ascii="Palatino Linotype" w:eastAsia="Palatino Linotype" w:hAnsi="Palatino Linotype" w:cs="Palatino Linotype"/>
        </w:rPr>
        <w:t xml:space="preserve">,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b/>
          <w:bCs/>
          <w:i/>
          <w:iCs/>
        </w:rPr>
        <w:t xml:space="preserve"> </w:t>
      </w:r>
      <w:r w:rsidRPr="00FF77F9">
        <w:rPr>
          <w:rFonts w:ascii="Palatino Linotype" w:eastAsia="Palatino Linotype" w:hAnsi="Palatino Linotype" w:cs="Palatino Linotype"/>
        </w:rPr>
        <w:t xml:space="preserve">dio respuesta a la solicitud de información, </w:t>
      </w:r>
      <w:r w:rsidR="0040749B" w:rsidRPr="00FF77F9">
        <w:rPr>
          <w:rFonts w:ascii="Palatino Linotype" w:eastAsia="Palatino Linotype" w:hAnsi="Palatino Linotype" w:cs="Palatino Linotype"/>
        </w:rPr>
        <w:t>mediante un archivo electrónico en formato pdf.</w:t>
      </w:r>
    </w:p>
    <w:p w:rsidR="00596632" w:rsidRPr="00FF77F9" w:rsidRDefault="00B756A6" w:rsidP="00B756A6">
      <w:pPr>
        <w:ind w:left="1134" w:right="1389"/>
        <w:jc w:val="both"/>
        <w:rPr>
          <w:rFonts w:ascii="Palatino Linotype" w:hAnsi="Palatino Linotype"/>
          <w:i/>
        </w:rPr>
      </w:pPr>
      <w:bookmarkStart w:id="2" w:name="_Hlk224732502"/>
      <w:r w:rsidRPr="00FF77F9">
        <w:rPr>
          <w:rFonts w:ascii="Palatino Linotype" w:hAnsi="Palatino Linotype"/>
          <w:b/>
          <w:i/>
        </w:rPr>
        <w:lastRenderedPageBreak/>
        <w:t xml:space="preserve">CHAUT0552026.pdf: </w:t>
      </w:r>
      <w:r w:rsidRPr="00FF77F9">
        <w:rPr>
          <w:rFonts w:ascii="Palatino Linotype" w:hAnsi="Palatino Linotype"/>
          <w:i/>
        </w:rPr>
        <w:t xml:space="preserve">oficio del Titular de la Unidad de Transparencia, mediante el cual se informa que lo solicitado corresponde a un derecho de petición y no a un derecho de acceso a la información pública. </w:t>
      </w:r>
    </w:p>
    <w:bookmarkEnd w:id="2"/>
    <w:p w:rsidR="00596632" w:rsidRDefault="00596632" w:rsidP="00596632">
      <w:pPr>
        <w:ind w:right="-592"/>
        <w:jc w:val="both"/>
        <w:rPr>
          <w:rFonts w:ascii="Palatino Linotype" w:eastAsia="Palatino Linotype" w:hAnsi="Palatino Linotype" w:cs="Palatino Linotype"/>
        </w:rPr>
      </w:pPr>
    </w:p>
    <w:p w:rsidR="00FF77F9" w:rsidRPr="00FF77F9" w:rsidRDefault="00FF77F9" w:rsidP="00596632">
      <w:pPr>
        <w:ind w:right="-592"/>
        <w:jc w:val="both"/>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El </w:t>
      </w:r>
      <w:r w:rsidRPr="00FF77F9">
        <w:rPr>
          <w:rFonts w:ascii="Palatino Linotype" w:eastAsia="Palatino Linotype" w:hAnsi="Palatino Linotype" w:cs="Palatino Linotype"/>
          <w:b/>
        </w:rPr>
        <w:t xml:space="preserve">cuatro de </w:t>
      </w:r>
      <w:r w:rsidR="00B756A6" w:rsidRPr="00FF77F9">
        <w:rPr>
          <w:rFonts w:ascii="Palatino Linotype" w:eastAsia="Palatino Linotype" w:hAnsi="Palatino Linotype" w:cs="Palatino Linotype"/>
          <w:b/>
        </w:rPr>
        <w:t>febrero de dos mil veintiséis</w:t>
      </w:r>
      <w:r w:rsidRPr="00FF77F9">
        <w:rPr>
          <w:rFonts w:ascii="Palatino Linotype" w:eastAsia="Palatino Linotype" w:hAnsi="Palatino Linotype" w:cs="Palatino Linotype"/>
        </w:rPr>
        <w:t>,</w:t>
      </w:r>
      <w:r w:rsidRPr="00FF77F9">
        <w:rPr>
          <w:rFonts w:ascii="Palatino Linotype" w:eastAsia="Palatino Linotype" w:hAnsi="Palatino Linotype" w:cs="Palatino Linotype"/>
          <w:b/>
          <w:bCs/>
        </w:rPr>
        <w:t xml:space="preserve"> </w:t>
      </w:r>
      <w:r w:rsidRPr="00FF77F9">
        <w:rPr>
          <w:rFonts w:ascii="Palatino Linotype" w:eastAsia="Palatino Linotype" w:hAnsi="Palatino Linotype" w:cs="Palatino Linotype"/>
        </w:rPr>
        <w:t xml:space="preserve">el </w:t>
      </w:r>
      <w:r w:rsidRPr="00FF77F9">
        <w:rPr>
          <w:rFonts w:ascii="Palatino Linotype" w:eastAsia="Palatino Linotype" w:hAnsi="Palatino Linotype" w:cs="Palatino Linotype"/>
          <w:b/>
          <w:bCs/>
        </w:rPr>
        <w:t>RECURRENTE</w:t>
      </w:r>
      <w:r w:rsidRPr="00FF77F9">
        <w:rPr>
          <w:rFonts w:ascii="Palatino Linotype" w:eastAsia="Palatino Linotype" w:hAnsi="Palatino Linotype" w:cs="Palatino Linotype"/>
        </w:rPr>
        <w:t xml:space="preserve"> interpuso el recurso de revisión en contra de la respuesta, señalando como:</w:t>
      </w:r>
    </w:p>
    <w:p w:rsidR="00596632" w:rsidRPr="00FF77F9" w:rsidRDefault="00596632" w:rsidP="00596632">
      <w:pPr>
        <w:ind w:right="1"/>
        <w:jc w:val="both"/>
        <w:rPr>
          <w:rFonts w:ascii="Palatino Linotype" w:eastAsia="Palatino Linotype" w:hAnsi="Palatino Linotype" w:cs="Palatino Linotype"/>
        </w:rPr>
      </w:pPr>
    </w:p>
    <w:p w:rsidR="00596632" w:rsidRPr="00FF77F9" w:rsidRDefault="00596632" w:rsidP="00596632">
      <w:pPr>
        <w:ind w:left="567" w:right="568"/>
        <w:jc w:val="both"/>
        <w:rPr>
          <w:rFonts w:ascii="Palatino Linotype" w:eastAsia="Palatino Linotype" w:hAnsi="Palatino Linotype" w:cs="Palatino Linotype"/>
          <w:i/>
          <w:iCs/>
        </w:rPr>
      </w:pPr>
      <w:r w:rsidRPr="00FF77F9">
        <w:rPr>
          <w:rFonts w:ascii="Palatino Linotype" w:eastAsia="Palatino Linotype" w:hAnsi="Palatino Linotype" w:cs="Palatino Linotype"/>
          <w:b/>
          <w:bCs/>
        </w:rPr>
        <w:t>Acto impugnado</w:t>
      </w:r>
      <w:r w:rsidRPr="00FF77F9">
        <w:rPr>
          <w:rFonts w:ascii="Palatino Linotype" w:eastAsia="Palatino Linotype" w:hAnsi="Palatino Linotype" w:cs="Palatino Linotype"/>
          <w:b/>
          <w:bCs/>
          <w:i/>
          <w:iCs/>
        </w:rPr>
        <w:t>:</w:t>
      </w:r>
      <w:r w:rsidRPr="00FF77F9">
        <w:rPr>
          <w:rFonts w:ascii="Palatino Linotype" w:eastAsia="Palatino Linotype" w:hAnsi="Palatino Linotype" w:cs="Palatino Linotype"/>
          <w:i/>
          <w:iCs/>
          <w:color w:val="000000"/>
        </w:rPr>
        <w:t xml:space="preserve"> "</w:t>
      </w:r>
      <w:r w:rsidR="00B756A6" w:rsidRPr="00FF77F9">
        <w:t xml:space="preserve"> </w:t>
      </w:r>
      <w:r w:rsidR="00B756A6" w:rsidRPr="00FF77F9">
        <w:rPr>
          <w:rFonts w:ascii="Palatino Linotype" w:hAnsi="Palatino Linotype"/>
          <w:i/>
          <w:color w:val="000000"/>
        </w:rPr>
        <w:t>No contesta mi peticion</w:t>
      </w:r>
      <w:r w:rsidRPr="00FF77F9">
        <w:rPr>
          <w:rFonts w:ascii="Palatino Linotype" w:hAnsi="Palatino Linotype"/>
          <w:i/>
          <w:color w:val="000000"/>
        </w:rPr>
        <w:t>.</w:t>
      </w:r>
      <w:r w:rsidRPr="00FF77F9">
        <w:rPr>
          <w:rFonts w:ascii="Palatino Linotype" w:eastAsia="Palatino Linotype" w:hAnsi="Palatino Linotype" w:cs="Palatino Linotype"/>
          <w:i/>
          <w:iCs/>
          <w:color w:val="000000"/>
        </w:rPr>
        <w:t>” (Sic)</w:t>
      </w:r>
    </w:p>
    <w:p w:rsidR="00596632" w:rsidRPr="00FF77F9" w:rsidRDefault="00596632" w:rsidP="00596632">
      <w:pPr>
        <w:ind w:left="567" w:right="568"/>
        <w:jc w:val="both"/>
        <w:rPr>
          <w:rFonts w:ascii="Palatino Linotype" w:eastAsia="Palatino Linotype" w:hAnsi="Palatino Linotype" w:cs="Palatino Linotype"/>
        </w:rPr>
      </w:pPr>
    </w:p>
    <w:p w:rsidR="00596632" w:rsidRPr="00FF77F9" w:rsidRDefault="00596632" w:rsidP="00596632">
      <w:pPr>
        <w:ind w:left="567" w:right="568"/>
        <w:jc w:val="both"/>
        <w:rPr>
          <w:rFonts w:ascii="Palatino Linotype" w:hAnsi="Palatino Linotype"/>
          <w:i/>
        </w:rPr>
      </w:pPr>
      <w:r w:rsidRPr="00FF77F9">
        <w:rPr>
          <w:rFonts w:ascii="Palatino Linotype" w:eastAsia="Palatino Linotype" w:hAnsi="Palatino Linotype" w:cs="Palatino Linotype"/>
          <w:b/>
          <w:bCs/>
        </w:rPr>
        <w:t>Razones o Motivos de inconformidad:</w:t>
      </w:r>
      <w:r w:rsidRPr="00FF77F9">
        <w:rPr>
          <w:rFonts w:ascii="Palatino Linotype" w:eastAsia="Palatino Linotype" w:hAnsi="Palatino Linotype" w:cs="Palatino Linotype"/>
          <w:b/>
          <w:bCs/>
          <w:i/>
        </w:rPr>
        <w:t xml:space="preserve"> </w:t>
      </w:r>
      <w:r w:rsidRPr="00FF77F9">
        <w:rPr>
          <w:rFonts w:ascii="Palatino Linotype" w:eastAsia="Palatino Linotype" w:hAnsi="Palatino Linotype" w:cs="Palatino Linotype"/>
          <w:i/>
          <w:iCs/>
          <w:color w:val="000000"/>
        </w:rPr>
        <w:t>“</w:t>
      </w:r>
      <w:r w:rsidR="00B756A6" w:rsidRPr="00FF77F9">
        <w:rPr>
          <w:rFonts w:ascii="Palatino Linotype" w:hAnsi="Palatino Linotype"/>
          <w:i/>
          <w:color w:val="000000"/>
        </w:rPr>
        <w:t>No contesta mi peticion</w:t>
      </w:r>
      <w:r w:rsidRPr="00FF77F9">
        <w:rPr>
          <w:rFonts w:ascii="Palatino Linotype" w:eastAsia="Palatino Linotype" w:hAnsi="Palatino Linotype" w:cs="Palatino Linotype"/>
          <w:i/>
          <w:iCs/>
          <w:color w:val="000000"/>
        </w:rPr>
        <w:t>” (Sic)</w:t>
      </w:r>
    </w:p>
    <w:p w:rsidR="00596632" w:rsidRDefault="00596632" w:rsidP="00596632">
      <w:pPr>
        <w:ind w:right="568"/>
        <w:jc w:val="both"/>
        <w:rPr>
          <w:rFonts w:ascii="Palatino Linotype" w:eastAsia="Palatino Linotype" w:hAnsi="Palatino Linotype" w:cs="Palatino Linotype"/>
          <w:b/>
          <w:bCs/>
        </w:rPr>
      </w:pPr>
    </w:p>
    <w:p w:rsidR="00FF77F9" w:rsidRPr="00FF77F9" w:rsidRDefault="00FF77F9" w:rsidP="00596632">
      <w:pPr>
        <w:ind w:right="568"/>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FF77F9">
        <w:rPr>
          <w:rFonts w:ascii="Palatino Linotype" w:eastAsia="Palatino Linotype" w:hAnsi="Palatino Linotype" w:cs="Palatino Linotype"/>
          <w:b/>
          <w:bCs/>
        </w:rPr>
        <w:t xml:space="preserve">Ley de Transparencia y Acceso a la Información Pública del Estado de México y Municipios </w:t>
      </w:r>
      <w:r w:rsidRPr="00FF77F9">
        <w:rPr>
          <w:rFonts w:ascii="Palatino Linotype" w:eastAsia="Palatino Linotype" w:hAnsi="Palatino Linotype" w:cs="Palatino Linotype"/>
        </w:rPr>
        <w:t xml:space="preserve">se turna a la </w:t>
      </w:r>
      <w:r w:rsidRPr="00FF77F9">
        <w:rPr>
          <w:rFonts w:ascii="Palatino Linotype" w:eastAsia="Palatino Linotype" w:hAnsi="Palatino Linotype" w:cs="Palatino Linotype"/>
          <w:b/>
          <w:bCs/>
        </w:rPr>
        <w:t xml:space="preserve">Comisionada María del Rosario Mejía Ayala, </w:t>
      </w:r>
      <w:r w:rsidRPr="00FF77F9">
        <w:rPr>
          <w:rFonts w:ascii="Palatino Linotype" w:eastAsia="Palatino Linotype" w:hAnsi="Palatino Linotype" w:cs="Palatino Linotype"/>
        </w:rPr>
        <w:t xml:space="preserve">para su análisis. </w:t>
      </w:r>
    </w:p>
    <w:p w:rsidR="00596632" w:rsidRPr="00FF77F9" w:rsidRDefault="00596632" w:rsidP="00596632">
      <w:pPr>
        <w:ind w:right="-592"/>
        <w:jc w:val="both"/>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color w:val="000000"/>
        </w:rPr>
      </w:pPr>
      <w:r w:rsidRPr="00FF77F9">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00B756A6" w:rsidRPr="00FF77F9">
        <w:rPr>
          <w:rFonts w:ascii="Palatino Linotype" w:eastAsia="Palatino Linotype" w:hAnsi="Palatino Linotype" w:cs="Palatino Linotype"/>
          <w:b/>
        </w:rPr>
        <w:t>cuatro de febrero de dos mil veintiséis</w:t>
      </w:r>
      <w:r w:rsidRPr="00FF77F9">
        <w:rPr>
          <w:rFonts w:ascii="Palatino Linotype" w:eastAsia="Palatino Linotype" w:hAnsi="Palatino Linotype" w:cs="Palatino Linotype"/>
        </w:rPr>
        <w:t xml:space="preserve">, puso a disposición de las partes el expediente electrónico vía </w:t>
      </w:r>
      <w:r w:rsidRPr="00FF77F9">
        <w:rPr>
          <w:rFonts w:ascii="Palatino Linotype" w:eastAsia="Palatino Linotype" w:hAnsi="Palatino Linotype" w:cs="Palatino Linotype"/>
          <w:b/>
          <w:bCs/>
        </w:rPr>
        <w:t xml:space="preserve">SAIMEX </w:t>
      </w:r>
      <w:r w:rsidRPr="00FF77F9">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rPr>
        <w:t xml:space="preserve"> presentará el informe justificado procedente. </w:t>
      </w:r>
    </w:p>
    <w:p w:rsidR="00596632" w:rsidRPr="00FF77F9" w:rsidRDefault="00596632" w:rsidP="00596632">
      <w:pPr>
        <w:shd w:val="clear" w:color="auto" w:fill="FFFFFF"/>
        <w:ind w:right="-592"/>
        <w:rPr>
          <w:rFonts w:ascii="Palatino Linotype" w:eastAsia="Palatino Linotype" w:hAnsi="Palatino Linotype" w:cs="Palatino Linotype"/>
        </w:rPr>
      </w:pPr>
    </w:p>
    <w:p w:rsidR="00596632" w:rsidRPr="00FF77F9" w:rsidRDefault="00596632" w:rsidP="00E700F9">
      <w:pPr>
        <w:numPr>
          <w:ilvl w:val="0"/>
          <w:numId w:val="1"/>
        </w:numPr>
        <w:spacing w:line="360" w:lineRule="auto"/>
        <w:ind w:left="0" w:right="1" w:firstLine="0"/>
        <w:jc w:val="both"/>
        <w:rPr>
          <w:rFonts w:ascii="Palatino Linotype" w:eastAsia="Palatino Linotype" w:hAnsi="Palatino Linotype" w:cs="Palatino Linotype"/>
          <w:color w:val="000000"/>
        </w:rPr>
      </w:pPr>
      <w:r w:rsidRPr="00FF77F9">
        <w:rPr>
          <w:rFonts w:ascii="Palatino Linotype" w:eastAsia="Palatino Linotype" w:hAnsi="Palatino Linotype" w:cs="Palatino Linotype"/>
        </w:rPr>
        <w:t xml:space="preserve">El </w:t>
      </w:r>
      <w:r w:rsidR="00E700F9" w:rsidRPr="00FF77F9">
        <w:rPr>
          <w:rFonts w:ascii="Palatino Linotype" w:eastAsia="Palatino Linotype" w:hAnsi="Palatino Linotype" w:cs="Palatino Linotype"/>
          <w:b/>
        </w:rPr>
        <w:t>nueve de febrero de dos mil veintiséis</w:t>
      </w:r>
      <w:r w:rsidRPr="00FF77F9">
        <w:rPr>
          <w:rFonts w:ascii="Palatino Linotype" w:eastAsia="Palatino Linotype" w:hAnsi="Palatino Linotype" w:cs="Palatino Linotype"/>
        </w:rPr>
        <w:t xml:space="preserve">,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rPr>
        <w:t xml:space="preserve"> rindió el informe justificado correspondiente, mediante </w:t>
      </w:r>
      <w:r w:rsidR="00E700F9" w:rsidRPr="00FF77F9">
        <w:rPr>
          <w:rFonts w:ascii="Palatino Linotype" w:eastAsia="Palatino Linotype" w:hAnsi="Palatino Linotype" w:cs="Palatino Linotype"/>
        </w:rPr>
        <w:t xml:space="preserve">el archivo electrónico </w:t>
      </w:r>
      <w:r w:rsidR="00E700F9" w:rsidRPr="00FF77F9">
        <w:rPr>
          <w:rFonts w:ascii="Palatino Linotype" w:eastAsia="Palatino Linotype" w:hAnsi="Palatino Linotype" w:cs="Palatino Linotype"/>
          <w:b/>
          <w:i/>
        </w:rPr>
        <w:t xml:space="preserve">CHAUT0832026.pdf, </w:t>
      </w:r>
      <w:r w:rsidR="00E700F9" w:rsidRPr="00FF77F9">
        <w:rPr>
          <w:rFonts w:ascii="Palatino Linotype" w:eastAsia="Palatino Linotype" w:hAnsi="Palatino Linotype" w:cs="Palatino Linotype"/>
        </w:rPr>
        <w:t xml:space="preserve">mediante el cual ratifica la respuesta inicial. </w:t>
      </w:r>
    </w:p>
    <w:bookmarkEnd w:id="1"/>
    <w:p w:rsidR="00596632" w:rsidRPr="00FF77F9" w:rsidRDefault="00596632" w:rsidP="00596632">
      <w:pPr>
        <w:ind w:right="538"/>
        <w:jc w:val="both"/>
        <w:rPr>
          <w:rFonts w:ascii="Palatino Linotype" w:eastAsia="Palatino Linotype" w:hAnsi="Palatino Linotype" w:cs="Palatino Linotype"/>
          <w:color w:val="000000"/>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lastRenderedPageBreak/>
        <w:t xml:space="preserve">Por su parte, el </w:t>
      </w:r>
      <w:r w:rsidRPr="00FF77F9">
        <w:rPr>
          <w:rFonts w:ascii="Palatino Linotype" w:eastAsia="Palatino Linotype" w:hAnsi="Palatino Linotype" w:cs="Palatino Linotype"/>
          <w:b/>
          <w:bCs/>
        </w:rPr>
        <w:t xml:space="preserve">RECURRENTE </w:t>
      </w:r>
      <w:r w:rsidRPr="00FF77F9">
        <w:rPr>
          <w:rFonts w:ascii="Palatino Linotype" w:eastAsia="Palatino Linotype" w:hAnsi="Palatino Linotype" w:cs="Palatino Linotype"/>
        </w:rPr>
        <w:t>no realizó manifestaciones que a su derecho convinieran.</w:t>
      </w:r>
    </w:p>
    <w:p w:rsidR="00596632" w:rsidRPr="00FF77F9" w:rsidRDefault="00596632" w:rsidP="00596632">
      <w:pPr>
        <w:spacing w:line="360" w:lineRule="auto"/>
        <w:ind w:right="1"/>
        <w:jc w:val="both"/>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El </w:t>
      </w:r>
      <w:r w:rsidR="00E700F9" w:rsidRPr="00FF77F9">
        <w:rPr>
          <w:rFonts w:ascii="Palatino Linotype" w:eastAsia="Palatino Linotype" w:hAnsi="Palatino Linotype" w:cs="Palatino Linotype"/>
          <w:b/>
        </w:rPr>
        <w:t xml:space="preserve">dieciséis de abril </w:t>
      </w:r>
      <w:r w:rsidRPr="00FF77F9">
        <w:rPr>
          <w:rFonts w:ascii="Palatino Linotype" w:eastAsia="Palatino Linotype" w:hAnsi="Palatino Linotype" w:cs="Palatino Linotype"/>
          <w:b/>
        </w:rPr>
        <w:t>de dos mil veintiséis</w:t>
      </w:r>
      <w:r w:rsidRPr="00FF77F9">
        <w:rPr>
          <w:rFonts w:ascii="Palatino Linotype" w:eastAsia="Palatino Linotype" w:hAnsi="Palatino Linotype" w:cs="Palatino Linotype"/>
        </w:rPr>
        <w:t>, se notificó el acuerdo mediante el cual se amplió el plazo para emitir resolución por un término de 15 días adicionales.</w:t>
      </w:r>
    </w:p>
    <w:p w:rsidR="00596632" w:rsidRPr="00FF77F9" w:rsidRDefault="00596632" w:rsidP="00596632">
      <w:pPr>
        <w:spacing w:line="360" w:lineRule="auto"/>
        <w:ind w:right="1"/>
        <w:jc w:val="both"/>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rPr>
        <w:t xml:space="preserve">La Comisionada Ponente decretó el cierre de instrucción mediante el acuerdo del </w:t>
      </w:r>
      <w:r w:rsidR="00E700F9" w:rsidRPr="00FF77F9">
        <w:rPr>
          <w:rFonts w:ascii="Palatino Linotype" w:eastAsia="Palatino Linotype" w:hAnsi="Palatino Linotype" w:cs="Palatino Linotype"/>
          <w:b/>
        </w:rPr>
        <w:t xml:space="preserve">veintidós de abril </w:t>
      </w:r>
      <w:r w:rsidRPr="00FF77F9">
        <w:rPr>
          <w:rFonts w:ascii="Palatino Linotype" w:eastAsia="Palatino Linotype" w:hAnsi="Palatino Linotype" w:cs="Palatino Linotype"/>
          <w:b/>
        </w:rPr>
        <w:t xml:space="preserve"> de dos mil veintiséis</w:t>
      </w:r>
      <w:r w:rsidR="00A17241" w:rsidRPr="00FF77F9">
        <w:rPr>
          <w:rFonts w:ascii="Palatino Linotype" w:eastAsia="Palatino Linotype" w:hAnsi="Palatino Linotype" w:cs="Palatino Linotype"/>
        </w:rPr>
        <w:t>.</w:t>
      </w:r>
    </w:p>
    <w:p w:rsidR="00FF77F9" w:rsidRPr="00FF77F9" w:rsidRDefault="00FF77F9" w:rsidP="00FF77F9">
      <w:pPr>
        <w:spacing w:line="360" w:lineRule="auto"/>
        <w:ind w:right="1"/>
        <w:jc w:val="both"/>
        <w:rPr>
          <w:rFonts w:ascii="Palatino Linotype" w:eastAsia="Palatino Linotype" w:hAnsi="Palatino Linotype" w:cs="Palatino Linotype"/>
          <w:b/>
          <w:bCs/>
        </w:rPr>
      </w:pPr>
    </w:p>
    <w:p w:rsidR="00596632" w:rsidRPr="00FF77F9" w:rsidRDefault="00596632" w:rsidP="00596632">
      <w:pPr>
        <w:rPr>
          <w:rFonts w:ascii="Palatino Linotype" w:eastAsia="Palatino Linotype" w:hAnsi="Palatino Linotype" w:cs="Palatino Linotype"/>
          <w:b/>
          <w:bCs/>
        </w:rPr>
      </w:pPr>
    </w:p>
    <w:p w:rsidR="00596632" w:rsidRPr="00FF77F9" w:rsidRDefault="00596632" w:rsidP="00FF694B">
      <w:pPr>
        <w:keepNext/>
        <w:keepLines/>
        <w:spacing w:line="360" w:lineRule="auto"/>
        <w:ind w:right="-592"/>
        <w:jc w:val="center"/>
        <w:rPr>
          <w:rFonts w:ascii="Palatino Linotype" w:eastAsia="Palatino Linotype" w:hAnsi="Palatino Linotype" w:cs="Palatino Linotype"/>
          <w:b/>
          <w:bCs/>
        </w:rPr>
      </w:pPr>
      <w:r w:rsidRPr="00FF77F9">
        <w:rPr>
          <w:rFonts w:ascii="Palatino Linotype" w:eastAsia="Palatino Linotype" w:hAnsi="Palatino Linotype" w:cs="Palatino Linotype"/>
          <w:b/>
          <w:bCs/>
        </w:rPr>
        <w:t>C O N S I D E R A N D O</w:t>
      </w:r>
    </w:p>
    <w:p w:rsidR="00596632" w:rsidRPr="00FF77F9" w:rsidRDefault="00596632" w:rsidP="00596632">
      <w:pPr>
        <w:keepNext/>
        <w:keepLines/>
        <w:ind w:right="-592"/>
        <w:rPr>
          <w:rFonts w:ascii="Palatino Linotype" w:eastAsia="Palatino Linotype" w:hAnsi="Palatino Linotype" w:cs="Palatino Linotype"/>
        </w:rPr>
      </w:pPr>
    </w:p>
    <w:p w:rsidR="00596632" w:rsidRPr="00FF77F9" w:rsidRDefault="00596632" w:rsidP="00596632">
      <w:pPr>
        <w:keepNext/>
        <w:keepLines/>
        <w:spacing w:line="360" w:lineRule="auto"/>
        <w:ind w:right="-592"/>
        <w:rPr>
          <w:rFonts w:ascii="Palatino Linotype" w:eastAsia="Palatino Linotype" w:hAnsi="Palatino Linotype" w:cs="Palatino Linotype"/>
          <w:b/>
          <w:bCs/>
        </w:rPr>
      </w:pPr>
      <w:r w:rsidRPr="00FF77F9">
        <w:rPr>
          <w:rFonts w:ascii="Palatino Linotype" w:eastAsia="Palatino Linotype" w:hAnsi="Palatino Linotype" w:cs="Palatino Linotype"/>
          <w:b/>
          <w:bCs/>
        </w:rPr>
        <w:t>PRIMERO. De la competencia.</w:t>
      </w: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bookmarkStart w:id="3" w:name="_heading=h.3znysh7" w:colFirst="0" w:colLast="0"/>
      <w:bookmarkEnd w:id="3"/>
      <w:r w:rsidRPr="00FF77F9">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596632" w:rsidRPr="00FF77F9" w:rsidRDefault="00596632" w:rsidP="00596632">
      <w:pPr>
        <w:spacing w:line="360" w:lineRule="auto"/>
        <w:ind w:right="1"/>
        <w:jc w:val="both"/>
        <w:rPr>
          <w:rFonts w:ascii="Palatino Linotype" w:eastAsia="Palatino Linotype" w:hAnsi="Palatino Linotype" w:cs="Palatino Linotype"/>
          <w:b/>
          <w:bCs/>
        </w:rPr>
      </w:pPr>
    </w:p>
    <w:p w:rsidR="00596632" w:rsidRPr="00FF77F9" w:rsidRDefault="00596632" w:rsidP="00596632">
      <w:pPr>
        <w:keepNext/>
        <w:keepLines/>
        <w:spacing w:line="360" w:lineRule="auto"/>
        <w:ind w:right="1"/>
        <w:rPr>
          <w:rFonts w:ascii="Palatino Linotype" w:eastAsia="Palatino Linotype" w:hAnsi="Palatino Linotype" w:cs="Palatino Linotype"/>
          <w:b/>
          <w:bCs/>
        </w:rPr>
      </w:pPr>
      <w:r w:rsidRPr="00FF77F9">
        <w:rPr>
          <w:rFonts w:ascii="Palatino Linotype" w:eastAsia="Palatino Linotype" w:hAnsi="Palatino Linotype" w:cs="Palatino Linotype"/>
          <w:b/>
          <w:bCs/>
        </w:rPr>
        <w:lastRenderedPageBreak/>
        <w:t>SEGUNDO. De la oportunidad y procedencia.</w:t>
      </w: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bookmarkStart w:id="4" w:name="_heading=h.3dy6vkm" w:colFirst="0" w:colLast="0"/>
      <w:bookmarkEnd w:id="4"/>
      <w:r w:rsidRPr="00FF77F9">
        <w:rPr>
          <w:rFonts w:ascii="Palatino Linotype" w:eastAsia="Palatino Linotype" w:hAnsi="Palatino Linotype" w:cs="Palatino Linotype"/>
        </w:rPr>
        <w:t xml:space="preserve">El medio de impugnación fue presentado a través del </w:t>
      </w:r>
      <w:r w:rsidRPr="00FF77F9">
        <w:rPr>
          <w:rFonts w:ascii="Palatino Linotype" w:eastAsia="Palatino Linotype" w:hAnsi="Palatino Linotype" w:cs="Palatino Linotype"/>
          <w:b/>
          <w:bCs/>
        </w:rPr>
        <w:t>SAIMEX,</w:t>
      </w:r>
      <w:r w:rsidRPr="00FF77F9">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rPr>
        <w:t xml:space="preserve"> entregó respuesta el </w:t>
      </w:r>
      <w:r w:rsidR="00D9767A" w:rsidRPr="00FF77F9">
        <w:rPr>
          <w:rFonts w:ascii="Palatino Linotype" w:eastAsia="Palatino Linotype" w:hAnsi="Palatino Linotype" w:cs="Palatino Linotype"/>
          <w:b/>
        </w:rPr>
        <w:t>veintisiete de enero de dos mil veintiséis</w:t>
      </w:r>
      <w:r w:rsidRPr="00FF77F9">
        <w:rPr>
          <w:rFonts w:ascii="Palatino Linotype" w:eastAsia="Palatino Linotype" w:hAnsi="Palatino Linotype" w:cs="Palatino Linotype"/>
        </w:rPr>
        <w:t xml:space="preserve">, de tal forma que el plazo para interponer el recurso de revisión transcurrió del </w:t>
      </w:r>
      <w:r w:rsidR="00867754" w:rsidRPr="00FF77F9">
        <w:rPr>
          <w:rFonts w:ascii="Palatino Linotype" w:eastAsia="Palatino Linotype" w:hAnsi="Palatino Linotype" w:cs="Palatino Linotype"/>
          <w:b/>
        </w:rPr>
        <w:t>veintiocho de enero al dieciocho de febrero de dos mil veintiséis</w:t>
      </w:r>
      <w:r w:rsidRPr="00FF77F9">
        <w:rPr>
          <w:rFonts w:ascii="Palatino Linotype" w:eastAsia="Palatino Linotype" w:hAnsi="Palatino Linotype" w:cs="Palatino Linotype"/>
        </w:rPr>
        <w:t xml:space="preserve">; en consecuencia, presentó su inconformidad el </w:t>
      </w:r>
      <w:r w:rsidR="00473412" w:rsidRPr="00FF77F9">
        <w:rPr>
          <w:rFonts w:ascii="Palatino Linotype" w:eastAsia="Palatino Linotype" w:hAnsi="Palatino Linotype" w:cs="Palatino Linotype"/>
          <w:b/>
        </w:rPr>
        <w:t>cuatro de febrero de dos mil veintiséis</w:t>
      </w:r>
      <w:r w:rsidRPr="00FF77F9">
        <w:rPr>
          <w:rFonts w:ascii="Palatino Linotype" w:eastAsia="Palatino Linotype" w:hAnsi="Palatino Linotype" w:cs="Palatino Linotype"/>
        </w:rPr>
        <w:t xml:space="preserve">, por lo que se encuentra dentro de los márgenes temporales previstos en el artículo 178 de la </w:t>
      </w:r>
      <w:r w:rsidRPr="00FF77F9">
        <w:rPr>
          <w:rFonts w:ascii="Palatino Linotype" w:eastAsia="Palatino Linotype" w:hAnsi="Palatino Linotype" w:cs="Palatino Linotype"/>
          <w:b/>
          <w:bCs/>
        </w:rPr>
        <w:t xml:space="preserve">Ley de Transparencia y Acceso a la Información Pública del Estado de México y Municipios </w:t>
      </w:r>
      <w:r w:rsidRPr="00FF77F9">
        <w:rPr>
          <w:rFonts w:ascii="Palatino Linotype" w:eastAsia="Palatino Linotype" w:hAnsi="Palatino Linotype" w:cs="Palatino Linotype"/>
        </w:rPr>
        <w:t>vigente.</w:t>
      </w:r>
    </w:p>
    <w:p w:rsidR="00596632" w:rsidRPr="00FF77F9" w:rsidRDefault="00596632" w:rsidP="00596632">
      <w:pPr>
        <w:ind w:right="1"/>
        <w:jc w:val="both"/>
        <w:rPr>
          <w:rFonts w:ascii="Palatino Linotype" w:eastAsia="Palatino Linotype" w:hAnsi="Palatino Linotype" w:cs="Palatino Linotype"/>
          <w:b/>
          <w:bCs/>
        </w:rPr>
      </w:pPr>
    </w:p>
    <w:p w:rsidR="0053308A" w:rsidRPr="00FF77F9" w:rsidRDefault="0053308A" w:rsidP="0053308A">
      <w:pPr>
        <w:numPr>
          <w:ilvl w:val="0"/>
          <w:numId w:val="1"/>
        </w:numPr>
        <w:spacing w:line="360" w:lineRule="auto"/>
        <w:ind w:left="0" w:right="1" w:firstLine="0"/>
        <w:jc w:val="both"/>
        <w:rPr>
          <w:rFonts w:ascii="Palatino Linotype" w:eastAsia="Palatino Linotype" w:hAnsi="Palatino Linotype" w:cs="Palatino Linotype"/>
          <w:color w:val="000000"/>
        </w:rPr>
      </w:pPr>
      <w:r w:rsidRPr="00FF77F9">
        <w:rPr>
          <w:rFonts w:ascii="Palatino Linotype" w:eastAsia="Palatino Linotype" w:hAnsi="Palatino Linotype" w:cs="Palatino Linotype"/>
          <w:color w:val="000000"/>
        </w:rPr>
        <w:t xml:space="preserve">Por </w:t>
      </w:r>
      <w:r w:rsidRPr="00FF77F9">
        <w:rPr>
          <w:rFonts w:ascii="Palatino Linotype" w:eastAsia="Palatino Linotype" w:hAnsi="Palatino Linotype" w:cs="Palatino Linotype"/>
        </w:rPr>
        <w:t>otro</w:t>
      </w:r>
      <w:r w:rsidRPr="00FF77F9">
        <w:rPr>
          <w:rFonts w:ascii="Palatino Linotype" w:eastAsia="Palatino Linotype" w:hAnsi="Palatino Linotype" w:cs="Palatino Linotype"/>
          <w:color w:val="000000"/>
        </w:rPr>
        <w:t xml:space="preserve"> lado, es de suma importancia señalar que la parte recurrente no proporciona un nombre o </w:t>
      </w:r>
      <w:r w:rsidRPr="00FF77F9">
        <w:rPr>
          <w:rFonts w:ascii="Palatino Linotype" w:eastAsia="Palatino Linotype" w:hAnsi="Palatino Linotype" w:cs="Palatino Linotype"/>
        </w:rPr>
        <w:t>datos</w:t>
      </w:r>
      <w:r w:rsidRPr="00FF77F9">
        <w:rPr>
          <w:rFonts w:ascii="Palatino Linotype" w:eastAsia="Palatino Linotype" w:hAnsi="Palatino Linotype" w:cs="Palatino Linotype"/>
          <w:color w:val="000000"/>
        </w:rPr>
        <w:t xml:space="preserve"> de identificación como se advierte en el detalle de </w:t>
      </w:r>
      <w:r w:rsidRPr="00FF77F9">
        <w:rPr>
          <w:rFonts w:ascii="Palatino Linotype" w:eastAsia="Calibri" w:hAnsi="Palatino Linotype" w:cs="Arial"/>
        </w:rPr>
        <w:t>seguimiento</w:t>
      </w:r>
      <w:r w:rsidRPr="00FF77F9">
        <w:rPr>
          <w:rFonts w:ascii="Palatino Linotype" w:eastAsia="Palatino Linotype" w:hAnsi="Palatino Linotype" w:cs="Palatino Linotype"/>
          <w:color w:val="000000"/>
        </w:rPr>
        <w:t xml:space="preserve"> del SAIMEX, no obstante lo </w:t>
      </w:r>
      <w:r w:rsidRPr="00FF77F9">
        <w:rPr>
          <w:rFonts w:ascii="Palatino Linotype" w:eastAsia="Palatino Linotype" w:hAnsi="Palatino Linotype" w:cs="Palatino Linotype"/>
        </w:rPr>
        <w:t>anterior</w:t>
      </w:r>
      <w:r w:rsidRPr="00FF77F9">
        <w:rPr>
          <w:rFonts w:ascii="Palatino Linotype" w:eastAsia="Palatino Linotype" w:hAnsi="Palatino Linotype" w:cs="Palatino Linotype"/>
          <w:color w:val="000000"/>
        </w:rPr>
        <w:t>,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53308A" w:rsidRPr="00FF77F9" w:rsidRDefault="0053308A" w:rsidP="0053308A">
      <w:pPr>
        <w:pStyle w:val="Prrafodelista"/>
        <w:spacing w:line="360" w:lineRule="auto"/>
        <w:ind w:left="0"/>
        <w:jc w:val="both"/>
        <w:rPr>
          <w:rFonts w:ascii="Palatino Linotype" w:eastAsia="Palatino Linotype" w:hAnsi="Palatino Linotype" w:cs="Palatino Linotype"/>
          <w:color w:val="000000"/>
          <w:sz w:val="24"/>
        </w:rPr>
      </w:pP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r w:rsidRPr="00FF77F9">
        <w:rPr>
          <w:rFonts w:ascii="Palatino Linotype" w:eastAsia="Palatino Linotype" w:hAnsi="Palatino Linotype" w:cs="Palatino Linotype"/>
          <w:b/>
          <w:i/>
        </w:rPr>
        <w:t>Las solicitudes anónimas</w:t>
      </w:r>
      <w:r w:rsidRPr="00FF77F9">
        <w:rPr>
          <w:rFonts w:ascii="Palatino Linotype" w:eastAsia="Palatino Linotype" w:hAnsi="Palatino Linotype" w:cs="Palatino Linotype"/>
          <w:i/>
        </w:rPr>
        <w:t xml:space="preserve">, con nombre incompleto o seudónimo </w:t>
      </w:r>
      <w:r w:rsidRPr="00FF77F9">
        <w:rPr>
          <w:rFonts w:ascii="Palatino Linotype" w:eastAsia="Palatino Linotype" w:hAnsi="Palatino Linotype" w:cs="Palatino Linotype"/>
          <w:b/>
          <w:i/>
        </w:rPr>
        <w:t>serán procedentes para su trámite por parte del sujeto obligado ante quien se presente</w:t>
      </w:r>
      <w:r w:rsidRPr="00FF77F9">
        <w:rPr>
          <w:rFonts w:ascii="Palatino Linotype" w:eastAsia="Palatino Linotype" w:hAnsi="Palatino Linotype" w:cs="Palatino Linotype"/>
          <w:i/>
        </w:rPr>
        <w:t>. No podrá requerirse información adicional con motivo del nombre proporcionado por el solicitante."</w:t>
      </w:r>
    </w:p>
    <w:p w:rsidR="0053308A" w:rsidRPr="00FF77F9" w:rsidRDefault="0053308A" w:rsidP="0053308A">
      <w:pPr>
        <w:ind w:left="1134" w:right="900"/>
        <w:jc w:val="both"/>
        <w:rPr>
          <w:rFonts w:ascii="Palatino Linotype" w:eastAsia="Palatino Linotype" w:hAnsi="Palatino Linotype" w:cs="Palatino Linotype"/>
          <w:i/>
        </w:rPr>
      </w:pPr>
    </w:p>
    <w:p w:rsidR="0053308A" w:rsidRPr="00FF77F9" w:rsidRDefault="0053308A" w:rsidP="0053308A">
      <w:pPr>
        <w:numPr>
          <w:ilvl w:val="0"/>
          <w:numId w:val="1"/>
        </w:numPr>
        <w:spacing w:line="360" w:lineRule="auto"/>
        <w:ind w:left="0" w:right="1" w:firstLine="0"/>
        <w:jc w:val="both"/>
        <w:rPr>
          <w:rFonts w:ascii="Palatino Linotype" w:eastAsia="Palatino Linotype" w:hAnsi="Palatino Linotype" w:cs="Palatino Linotype"/>
          <w:color w:val="000000"/>
        </w:rPr>
      </w:pPr>
      <w:r w:rsidRPr="00FF77F9">
        <w:rPr>
          <w:rFonts w:ascii="Palatino Linotype" w:eastAsia="Palatino Linotype" w:hAnsi="Palatino Linotype" w:cs="Palatino Linotype"/>
        </w:rPr>
        <w:t>Robusteciendo</w:t>
      </w:r>
      <w:r w:rsidRPr="00FF77F9">
        <w:rPr>
          <w:rFonts w:ascii="Palatino Linotype" w:eastAsia="Palatino Linotype" w:hAnsi="Palatino Linotype" w:cs="Palatino Linotype"/>
          <w:color w:val="000000"/>
        </w:rPr>
        <w:t xml:space="preserve"> </w:t>
      </w:r>
      <w:r w:rsidRPr="00FF77F9">
        <w:rPr>
          <w:rFonts w:ascii="Palatino Linotype" w:eastAsia="Palatino Linotype" w:hAnsi="Palatino Linotype" w:cs="Palatino Linotype"/>
        </w:rPr>
        <w:t>lo</w:t>
      </w:r>
      <w:r w:rsidRPr="00FF77F9">
        <w:rPr>
          <w:rFonts w:ascii="Palatino Linotype" w:eastAsia="Palatino Linotype" w:hAnsi="Palatino Linotype" w:cs="Palatino Linotype"/>
          <w:color w:val="000000"/>
        </w:rPr>
        <w:t xml:space="preserve"> anterior se encuentra lo dispuesto en el artículo 6, Apartado A, fracciones III de la Constitución Política de los Estados Unidos Mexicanos que </w:t>
      </w:r>
      <w:r w:rsidRPr="00FF77F9">
        <w:rPr>
          <w:rFonts w:ascii="Palatino Linotype" w:eastAsia="Calibri" w:hAnsi="Palatino Linotype" w:cs="Arial"/>
        </w:rPr>
        <w:t>establece</w:t>
      </w:r>
      <w:r w:rsidRPr="00FF77F9">
        <w:rPr>
          <w:rFonts w:ascii="Palatino Linotype" w:eastAsia="Palatino Linotype" w:hAnsi="Palatino Linotype" w:cs="Palatino Linotype"/>
          <w:color w:val="000000"/>
        </w:rPr>
        <w:t>:</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r w:rsidRPr="00FF77F9">
        <w:rPr>
          <w:rFonts w:ascii="Palatino Linotype" w:eastAsia="Palatino Linotype" w:hAnsi="Palatino Linotype" w:cs="Palatino Linotype"/>
          <w:b/>
          <w:i/>
        </w:rPr>
        <w:t>Artículo 6.-</w:t>
      </w:r>
      <w:r w:rsidRPr="00FF77F9">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w:t>
      </w:r>
      <w:r w:rsidRPr="00FF77F9">
        <w:rPr>
          <w:rFonts w:ascii="Palatino Linotype" w:eastAsia="Palatino Linotype" w:hAnsi="Palatino Linotype" w:cs="Palatino Linotype"/>
          <w:i/>
        </w:rPr>
        <w:lastRenderedPageBreak/>
        <w:t>o los derechos de terceros, provoque algún delito, o perturbe el orden público; el derecho de réplica será ejercido en los términos dispuestos por la ley. El derecho a la información será garantizado por el Estado.</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Para efectos de lo dispuesto en el presente artículo se observará lo siguiente:</w:t>
      </w:r>
    </w:p>
    <w:p w:rsidR="0053308A" w:rsidRPr="00FF77F9" w:rsidRDefault="0053308A" w:rsidP="0053308A">
      <w:pPr>
        <w:ind w:left="1134" w:right="900"/>
        <w:jc w:val="both"/>
        <w:rPr>
          <w:rFonts w:ascii="Palatino Linotype" w:eastAsia="Palatino Linotype" w:hAnsi="Palatino Linotype" w:cs="Palatino Linotype"/>
          <w:i/>
        </w:rPr>
      </w:pP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53308A" w:rsidRPr="00FF77F9" w:rsidRDefault="0053308A" w:rsidP="0053308A">
      <w:pPr>
        <w:ind w:left="1134" w:right="900"/>
        <w:jc w:val="both"/>
        <w:rPr>
          <w:rFonts w:ascii="Palatino Linotype" w:eastAsia="Palatino Linotype" w:hAnsi="Palatino Linotype" w:cs="Palatino Linotype"/>
          <w:i/>
        </w:rPr>
      </w:pP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FF77F9">
        <w:rPr>
          <w:rFonts w:ascii="Palatino Linotype" w:eastAsia="Palatino Linotype" w:hAnsi="Palatino Linotype" w:cs="Palatino Linotype"/>
        </w:rPr>
        <w:t>(Sic)</w:t>
      </w:r>
    </w:p>
    <w:p w:rsidR="0053308A" w:rsidRPr="00FF77F9" w:rsidRDefault="0053308A" w:rsidP="0053308A">
      <w:pPr>
        <w:spacing w:line="360" w:lineRule="auto"/>
        <w:ind w:left="567" w:right="474"/>
        <w:jc w:val="both"/>
        <w:rPr>
          <w:rFonts w:ascii="Palatino Linotype" w:eastAsia="Palatino Linotype" w:hAnsi="Palatino Linotype" w:cs="Palatino Linotype"/>
          <w:i/>
        </w:rPr>
      </w:pPr>
    </w:p>
    <w:p w:rsidR="0053308A" w:rsidRPr="00FF77F9" w:rsidRDefault="0053308A" w:rsidP="0053308A">
      <w:pPr>
        <w:numPr>
          <w:ilvl w:val="0"/>
          <w:numId w:val="1"/>
        </w:numPr>
        <w:spacing w:line="360" w:lineRule="auto"/>
        <w:ind w:left="0" w:right="1" w:firstLine="0"/>
        <w:jc w:val="both"/>
        <w:rPr>
          <w:rFonts w:ascii="Palatino Linotype" w:eastAsia="Palatino Linotype" w:hAnsi="Palatino Linotype" w:cs="Palatino Linotype"/>
          <w:color w:val="000000"/>
        </w:rPr>
      </w:pPr>
      <w:r w:rsidRPr="00FF77F9">
        <w:rPr>
          <w:rFonts w:ascii="Palatino Linotype" w:eastAsia="Palatino Linotype" w:hAnsi="Palatino Linotype" w:cs="Palatino Linotype"/>
          <w:color w:val="000000"/>
        </w:rPr>
        <w:t xml:space="preserve">Así </w:t>
      </w:r>
      <w:r w:rsidRPr="00FF77F9">
        <w:rPr>
          <w:rFonts w:ascii="Palatino Linotype" w:eastAsia="Palatino Linotype" w:hAnsi="Palatino Linotype" w:cs="Palatino Linotype"/>
        </w:rPr>
        <w:t>como</w:t>
      </w:r>
      <w:r w:rsidRPr="00FF77F9">
        <w:rPr>
          <w:rFonts w:ascii="Palatino Linotype" w:eastAsia="Palatino Linotype" w:hAnsi="Palatino Linotype" w:cs="Palatino Linotype"/>
          <w:color w:val="000000"/>
        </w:rPr>
        <w:t xml:space="preserve"> el </w:t>
      </w:r>
      <w:r w:rsidRPr="00FF77F9">
        <w:rPr>
          <w:rFonts w:ascii="Palatino Linotype" w:eastAsia="Palatino Linotype" w:hAnsi="Palatino Linotype" w:cs="Palatino Linotype"/>
        </w:rPr>
        <w:t>artículo</w:t>
      </w:r>
      <w:r w:rsidRPr="00FF77F9">
        <w:rPr>
          <w:rFonts w:ascii="Palatino Linotype" w:eastAsia="Palatino Linotype" w:hAnsi="Palatino Linotype" w:cs="Palatino Linotype"/>
          <w:color w:val="000000"/>
        </w:rPr>
        <w:t xml:space="preserve"> 5 fracción III, párrafo vigésimo noveno, trigésimo y trigésimo primero, de la Constitución Política del Estado Libre y Soberano de México, que determina lo siguiente:</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r w:rsidRPr="00FF77F9">
        <w:rPr>
          <w:rFonts w:ascii="Palatino Linotype" w:eastAsia="Palatino Linotype" w:hAnsi="Palatino Linotype" w:cs="Palatino Linotype"/>
          <w:b/>
          <w:i/>
        </w:rPr>
        <w:t>Artículo 5.-</w:t>
      </w:r>
      <w:r w:rsidRPr="00FF77F9">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w:t>
      </w:r>
      <w:r w:rsidRPr="00FF77F9">
        <w:rPr>
          <w:rFonts w:ascii="Palatino Linotype" w:eastAsia="Palatino Linotype" w:hAnsi="Palatino Linotype" w:cs="Palatino Linotype"/>
          <w:i/>
        </w:rPr>
        <w:lastRenderedPageBreak/>
        <w:t>aplicables, la información será oportuna, clara, veraz y de fácil acceso. Este derecho se regirá por los principios y bases siguientes:</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FF77F9">
        <w:rPr>
          <w:rFonts w:ascii="Palatino Linotype" w:eastAsia="Palatino Linotype" w:hAnsi="Palatino Linotype" w:cs="Palatino Linotype"/>
        </w:rPr>
        <w:t>(Sic)</w:t>
      </w:r>
    </w:p>
    <w:p w:rsidR="0053308A" w:rsidRPr="00FF77F9" w:rsidRDefault="0053308A" w:rsidP="0053308A">
      <w:pPr>
        <w:spacing w:line="360" w:lineRule="auto"/>
        <w:ind w:left="426" w:right="476"/>
        <w:jc w:val="both"/>
        <w:rPr>
          <w:rFonts w:ascii="Palatino Linotype" w:eastAsia="Palatino Linotype" w:hAnsi="Palatino Linotype" w:cs="Palatino Linotype"/>
          <w:i/>
        </w:rPr>
      </w:pPr>
    </w:p>
    <w:p w:rsidR="0053308A" w:rsidRPr="00FF77F9" w:rsidRDefault="0053308A" w:rsidP="0053308A">
      <w:pPr>
        <w:numPr>
          <w:ilvl w:val="0"/>
          <w:numId w:val="1"/>
        </w:numPr>
        <w:spacing w:line="360" w:lineRule="auto"/>
        <w:ind w:left="0" w:right="1" w:firstLine="0"/>
        <w:jc w:val="both"/>
        <w:rPr>
          <w:rFonts w:ascii="Palatino Linotype" w:eastAsia="Palatino Linotype" w:hAnsi="Palatino Linotype" w:cs="Palatino Linotype"/>
          <w:color w:val="000000"/>
        </w:rPr>
      </w:pPr>
      <w:r w:rsidRPr="00FF77F9">
        <w:rPr>
          <w:rFonts w:ascii="Palatino Linotype" w:eastAsia="Palatino Linotype" w:hAnsi="Palatino Linotype" w:cs="Palatino Linotype"/>
          <w:color w:val="000000"/>
        </w:rPr>
        <w:t xml:space="preserve">Por </w:t>
      </w:r>
      <w:r w:rsidRPr="00FF77F9">
        <w:rPr>
          <w:rFonts w:ascii="Palatino Linotype" w:eastAsia="Palatino Linotype" w:hAnsi="Palatino Linotype" w:cs="Palatino Linotype"/>
        </w:rPr>
        <w:t>otra</w:t>
      </w:r>
      <w:r w:rsidRPr="00FF77F9">
        <w:rPr>
          <w:rFonts w:ascii="Palatino Linotype" w:eastAsia="Palatino Linotype" w:hAnsi="Palatino Linotype" w:cs="Palatino Linotype"/>
          <w:color w:val="000000"/>
        </w:rPr>
        <w:t xml:space="preserve"> parte, del contenido del artículo 1 de la Constitución Política de los </w:t>
      </w:r>
      <w:r w:rsidRPr="00FF77F9">
        <w:rPr>
          <w:rFonts w:ascii="Palatino Linotype" w:eastAsia="Calibri" w:hAnsi="Palatino Linotype" w:cs="Arial"/>
        </w:rPr>
        <w:t>Estados</w:t>
      </w:r>
      <w:r w:rsidRPr="00FF77F9">
        <w:rPr>
          <w:rFonts w:ascii="Palatino Linotype" w:eastAsia="Palatino Linotype" w:hAnsi="Palatino Linotype" w:cs="Palatino Linotype"/>
          <w:color w:val="000000"/>
        </w:rPr>
        <w:t xml:space="preserve"> Unidos </w:t>
      </w:r>
      <w:r w:rsidRPr="00FF77F9">
        <w:rPr>
          <w:rFonts w:ascii="Palatino Linotype" w:eastAsia="Calibri" w:hAnsi="Palatino Linotype" w:cs="Arial"/>
        </w:rPr>
        <w:t>mexicanos</w:t>
      </w:r>
      <w:r w:rsidRPr="00FF77F9">
        <w:rPr>
          <w:rFonts w:ascii="Palatino Linotype" w:eastAsia="Palatino Linotype" w:hAnsi="Palatino Linotype" w:cs="Palatino Linotype"/>
          <w:color w:val="000000"/>
        </w:rPr>
        <w:t>, se destaca lo siguiente:</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w:t>
      </w:r>
      <w:r w:rsidRPr="00FF77F9">
        <w:rPr>
          <w:rFonts w:ascii="Palatino Linotype" w:eastAsia="Palatino Linotype" w:hAnsi="Palatino Linotype" w:cs="Palatino Linotype"/>
          <w:b/>
          <w:i/>
        </w:rPr>
        <w:t>Artículo 1</w:t>
      </w:r>
      <w:r w:rsidRPr="00FF77F9">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53308A" w:rsidRPr="00FF77F9" w:rsidRDefault="0053308A" w:rsidP="0053308A">
      <w:pPr>
        <w:ind w:left="1134" w:right="900"/>
        <w:jc w:val="both"/>
        <w:rPr>
          <w:rFonts w:ascii="Palatino Linotype" w:eastAsia="Palatino Linotype" w:hAnsi="Palatino Linotype" w:cs="Palatino Linotype"/>
          <w:i/>
        </w:rPr>
      </w:pPr>
      <w:r w:rsidRPr="00FF77F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53308A" w:rsidRPr="00FF77F9" w:rsidRDefault="0053308A" w:rsidP="0053308A">
      <w:pPr>
        <w:ind w:left="426" w:right="474"/>
        <w:jc w:val="both"/>
        <w:rPr>
          <w:rFonts w:ascii="Palatino Linotype" w:eastAsia="Palatino Linotype" w:hAnsi="Palatino Linotype" w:cs="Palatino Linotype"/>
          <w:i/>
        </w:rPr>
      </w:pPr>
    </w:p>
    <w:p w:rsidR="0053308A" w:rsidRPr="00FF77F9" w:rsidRDefault="0053308A" w:rsidP="0053308A">
      <w:pPr>
        <w:numPr>
          <w:ilvl w:val="0"/>
          <w:numId w:val="1"/>
        </w:numPr>
        <w:spacing w:line="360" w:lineRule="auto"/>
        <w:ind w:left="0" w:right="1"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F77F9">
        <w:rPr>
          <w:rFonts w:ascii="Palatino Linotype" w:eastAsia="Palatino Linotype" w:hAnsi="Palatino Linotype" w:cs="Palatino Linotype"/>
          <w:i/>
        </w:rPr>
        <w:t>derecho fundamental exime a quien lo ejerce</w:t>
      </w:r>
      <w:r w:rsidRPr="00FF77F9">
        <w:rPr>
          <w:rFonts w:ascii="Palatino Linotype" w:eastAsia="Palatino Linotype" w:hAnsi="Palatino Linotype" w:cs="Palatino Linotype"/>
        </w:rPr>
        <w:t xml:space="preserve">, de </w:t>
      </w:r>
      <w:r w:rsidRPr="00FF77F9">
        <w:rPr>
          <w:rFonts w:ascii="Palatino Linotype" w:eastAsia="Palatino Linotype" w:hAnsi="Palatino Linotype" w:cs="Palatino Linotype"/>
        </w:rPr>
        <w:lastRenderedPageBreak/>
        <w:t>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53308A" w:rsidRPr="00FF77F9" w:rsidRDefault="0053308A" w:rsidP="0053308A">
      <w:pPr>
        <w:spacing w:line="360" w:lineRule="auto"/>
        <w:jc w:val="both"/>
        <w:rPr>
          <w:rFonts w:ascii="Palatino Linotype" w:eastAsia="Palatino Linotype" w:hAnsi="Palatino Linotype" w:cs="Palatino Linotype"/>
        </w:rPr>
      </w:pPr>
    </w:p>
    <w:p w:rsidR="0053308A" w:rsidRPr="00FF77F9" w:rsidRDefault="0053308A" w:rsidP="0053308A">
      <w:pPr>
        <w:numPr>
          <w:ilvl w:val="0"/>
          <w:numId w:val="1"/>
        </w:numPr>
        <w:spacing w:line="360" w:lineRule="auto"/>
        <w:ind w:left="0" w:right="1" w:firstLine="0"/>
        <w:jc w:val="both"/>
        <w:rPr>
          <w:rFonts w:ascii="Palatino Linotype" w:eastAsia="Palatino Linotype" w:hAnsi="Palatino Linotype" w:cs="Palatino Linotype"/>
        </w:rPr>
      </w:pPr>
      <w:r w:rsidRPr="00FF77F9">
        <w:rPr>
          <w:rFonts w:ascii="Palatino Linotype" w:eastAsia="Palatino Linotype" w:hAnsi="Palatino Linotype" w:cs="Palatino Linotype"/>
        </w:rPr>
        <w:t xml:space="preserve">En consecuencia, dado lo expuesto y fundado con anterioridad, se estima que el requisito </w:t>
      </w:r>
      <w:r w:rsidRPr="00FF77F9">
        <w:rPr>
          <w:rFonts w:ascii="Palatino Linotype" w:eastAsia="Calibri" w:hAnsi="Palatino Linotype" w:cs="Arial"/>
        </w:rPr>
        <w:t>relativo</w:t>
      </w:r>
      <w:r w:rsidRPr="00FF77F9">
        <w:rPr>
          <w:rFonts w:ascii="Palatino Linotype" w:eastAsia="Palatino Linotype" w:hAnsi="Palatino Linotype" w:cs="Palatino Linotype"/>
        </w:rPr>
        <w:t xml:space="preserve"> al nombre del </w:t>
      </w:r>
      <w:r w:rsidRPr="00FF77F9">
        <w:rPr>
          <w:rFonts w:ascii="Palatino Linotype" w:eastAsia="Palatino Linotype" w:hAnsi="Palatino Linotype" w:cs="Palatino Linotype"/>
          <w:b/>
        </w:rPr>
        <w:t>RECURRENTE</w:t>
      </w:r>
      <w:r w:rsidRPr="00FF77F9">
        <w:rPr>
          <w:rFonts w:ascii="Palatino Linotype" w:eastAsia="Palatino Linotype" w:hAnsi="Palatino Linotype" w:cs="Palatino Linotype"/>
        </w:rPr>
        <w:t xml:space="preserve"> no constituye un presupuesto indispensable de procedencia del Recurso de Revisión, en términos de los artículos 25 de </w:t>
      </w:r>
      <w:r w:rsidRPr="00FF77F9">
        <w:rPr>
          <w:rFonts w:ascii="Palatino Linotype" w:eastAsia="Calibri" w:hAnsi="Palatino Linotype" w:cs="Arial"/>
        </w:rPr>
        <w:t>la</w:t>
      </w:r>
      <w:r w:rsidRPr="00FF77F9">
        <w:rPr>
          <w:rFonts w:ascii="Palatino Linotype" w:eastAsia="Palatino Linotype" w:hAnsi="Palatino Linotype" w:cs="Palatino Linotype"/>
        </w:rPr>
        <w:t xml:space="preserve"> </w:t>
      </w:r>
      <w:r w:rsidRPr="00FF77F9">
        <w:rPr>
          <w:rFonts w:ascii="Palatino Linotype" w:eastAsia="Palatino Linotype" w:hAnsi="Palatino Linotype" w:cs="Palatino Linotype"/>
          <w:color w:val="000000"/>
        </w:rPr>
        <w:t>Convención</w:t>
      </w:r>
      <w:r w:rsidRPr="00FF77F9">
        <w:rPr>
          <w:rFonts w:ascii="Palatino Linotype" w:eastAsia="Palatino Linotype" w:hAnsi="Palatino Linotype" w:cs="Palatino Linotype"/>
        </w:rPr>
        <w:t xml:space="preserve"> </w:t>
      </w:r>
      <w:r w:rsidRPr="00FF77F9">
        <w:rPr>
          <w:rFonts w:ascii="Palatino Linotype" w:eastAsia="Calibri" w:hAnsi="Palatino Linotype" w:cs="Arial"/>
        </w:rPr>
        <w:t>Americana</w:t>
      </w:r>
      <w:r w:rsidRPr="00FF77F9">
        <w:rPr>
          <w:rFonts w:ascii="Palatino Linotype" w:eastAsia="Palatino Linotype" w:hAnsi="Palatino Linotype" w:cs="Palatino Linotype"/>
        </w:rPr>
        <w:t xml:space="preserve">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FA419B" w:rsidRPr="00FF77F9" w:rsidRDefault="00FA419B" w:rsidP="0053308A">
      <w:pPr>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96632" w:rsidRPr="00FF77F9" w:rsidRDefault="00596632" w:rsidP="00596632">
      <w:pPr>
        <w:ind w:right="-592"/>
        <w:jc w:val="both"/>
        <w:rPr>
          <w:rFonts w:ascii="Palatino Linotype" w:eastAsia="Palatino Linotype" w:hAnsi="Palatino Linotype" w:cs="Palatino Linotype"/>
          <w:b/>
          <w:bCs/>
        </w:rPr>
      </w:pPr>
    </w:p>
    <w:p w:rsidR="00596632" w:rsidRPr="00FF77F9" w:rsidRDefault="00596632" w:rsidP="00596632">
      <w:pPr>
        <w:spacing w:line="360" w:lineRule="auto"/>
        <w:ind w:right="-592"/>
        <w:jc w:val="both"/>
        <w:rPr>
          <w:rFonts w:ascii="Palatino Linotype" w:eastAsia="Palatino Linotype" w:hAnsi="Palatino Linotype" w:cs="Palatino Linotype"/>
          <w:b/>
          <w:bCs/>
        </w:rPr>
      </w:pPr>
      <w:r w:rsidRPr="00FF77F9">
        <w:rPr>
          <w:rFonts w:ascii="Palatino Linotype" w:eastAsia="Palatino Linotype" w:hAnsi="Palatino Linotype" w:cs="Palatino Linotype"/>
          <w:b/>
          <w:bCs/>
        </w:rPr>
        <w:t>TERCERO. Del Planteamiento de la Litis.</w:t>
      </w: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Cs/>
        </w:rPr>
      </w:pPr>
      <w:bookmarkStart w:id="5" w:name="_heading=h.sg69pjfuscz6" w:colFirst="0" w:colLast="0"/>
      <w:bookmarkStart w:id="6" w:name="_Hlk224733484"/>
      <w:bookmarkEnd w:id="5"/>
      <w:r w:rsidRPr="00FF77F9">
        <w:rPr>
          <w:rFonts w:ascii="Palatino Linotype" w:eastAsia="Palatino Linotype" w:hAnsi="Palatino Linotype" w:cs="Palatino Linotype"/>
          <w:bCs/>
        </w:rPr>
        <w:t xml:space="preserve">El </w:t>
      </w:r>
      <w:r w:rsidRPr="00FF77F9">
        <w:rPr>
          <w:rFonts w:ascii="Palatino Linotype" w:eastAsia="Palatino Linotype" w:hAnsi="Palatino Linotype" w:cs="Palatino Linotype"/>
          <w:b/>
          <w:bCs/>
        </w:rPr>
        <w:t>RECURRENTE</w:t>
      </w:r>
      <w:r w:rsidRPr="00FF77F9">
        <w:rPr>
          <w:rFonts w:ascii="Palatino Linotype" w:eastAsia="Palatino Linotype" w:hAnsi="Palatino Linotype" w:cs="Palatino Linotype"/>
          <w:bCs/>
        </w:rPr>
        <w:t xml:space="preserve"> sol</w:t>
      </w:r>
      <w:r w:rsidR="0053308A" w:rsidRPr="00FF77F9">
        <w:rPr>
          <w:rFonts w:ascii="Palatino Linotype" w:eastAsia="Palatino Linotype" w:hAnsi="Palatino Linotype" w:cs="Palatino Linotype"/>
          <w:bCs/>
        </w:rPr>
        <w:t>icitó la siguiente información.</w:t>
      </w:r>
    </w:p>
    <w:p w:rsidR="0053308A" w:rsidRPr="00FF77F9" w:rsidRDefault="00C91EA5" w:rsidP="00C91EA5">
      <w:pPr>
        <w:pStyle w:val="Prrafodelista"/>
        <w:numPr>
          <w:ilvl w:val="0"/>
          <w:numId w:val="7"/>
        </w:numPr>
        <w:spacing w:line="360" w:lineRule="auto"/>
        <w:ind w:left="1134" w:right="1389" w:firstLine="0"/>
        <w:jc w:val="both"/>
        <w:rPr>
          <w:rFonts w:ascii="Palatino Linotype" w:eastAsia="Palatino Linotype" w:hAnsi="Palatino Linotype" w:cs="Palatino Linotype"/>
          <w:bCs/>
          <w:i/>
          <w:sz w:val="24"/>
        </w:rPr>
      </w:pPr>
      <w:r w:rsidRPr="00FF77F9">
        <w:rPr>
          <w:rFonts w:ascii="Palatino Linotype" w:eastAsia="Palatino Linotype" w:hAnsi="Palatino Linotype" w:cs="Palatino Linotype"/>
          <w:bCs/>
          <w:i/>
          <w:sz w:val="24"/>
        </w:rPr>
        <w:t> informe razón y motivo por el cual no se llevó acabo informe de 100 días </w:t>
      </w:r>
    </w:p>
    <w:p w:rsidR="00C91EA5" w:rsidRPr="00FF77F9" w:rsidRDefault="00C91EA5" w:rsidP="00C91EA5">
      <w:pPr>
        <w:pStyle w:val="Prrafodelista"/>
        <w:spacing w:line="360" w:lineRule="auto"/>
        <w:ind w:left="1134" w:right="1389"/>
        <w:jc w:val="both"/>
        <w:rPr>
          <w:rFonts w:ascii="Palatino Linotype" w:eastAsia="Palatino Linotype" w:hAnsi="Palatino Linotype" w:cs="Palatino Linotype"/>
          <w:bCs/>
          <w:i/>
          <w:sz w:val="24"/>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bCs/>
        </w:rPr>
        <w:lastRenderedPageBreak/>
        <w:t>El</w:t>
      </w:r>
      <w:r w:rsidRPr="00FF77F9">
        <w:rPr>
          <w:rFonts w:ascii="Palatino Linotype" w:eastAsia="Palatino Linotype" w:hAnsi="Palatino Linotype" w:cs="Palatino Linotype"/>
          <w:b/>
          <w:bCs/>
        </w:rPr>
        <w:t xml:space="preserve"> SUJETO OBLIGADO </w:t>
      </w:r>
      <w:r w:rsidRPr="00FF77F9">
        <w:rPr>
          <w:rFonts w:ascii="Palatino Linotype" w:eastAsia="Palatino Linotype" w:hAnsi="Palatino Linotype" w:cs="Palatino Linotype"/>
          <w:bCs/>
        </w:rPr>
        <w:t xml:space="preserve">emitió respuesta en términos del </w:t>
      </w:r>
      <w:r w:rsidRPr="00FF77F9">
        <w:rPr>
          <w:rFonts w:ascii="Palatino Linotype" w:eastAsia="Palatino Linotype" w:hAnsi="Palatino Linotype" w:cs="Palatino Linotype"/>
          <w:b/>
          <w:bCs/>
        </w:rPr>
        <w:t>párrafo 3</w:t>
      </w:r>
      <w:r w:rsidRPr="00FF77F9">
        <w:rPr>
          <w:rFonts w:ascii="Palatino Linotype" w:eastAsia="Palatino Linotype" w:hAnsi="Palatino Linotype" w:cs="Palatino Linotype"/>
          <w:bCs/>
        </w:rPr>
        <w:t xml:space="preserve"> de la presente resolución.</w:t>
      </w:r>
    </w:p>
    <w:p w:rsidR="00596632" w:rsidRPr="00FF77F9" w:rsidRDefault="00596632" w:rsidP="00596632">
      <w:pPr>
        <w:spacing w:line="360" w:lineRule="auto"/>
        <w:ind w:right="1"/>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bCs/>
        </w:rPr>
        <w:t>En consecuencia, la parte</w:t>
      </w:r>
      <w:r w:rsidRPr="00FF77F9">
        <w:rPr>
          <w:rFonts w:ascii="Palatino Linotype" w:eastAsia="Palatino Linotype" w:hAnsi="Palatino Linotype" w:cs="Palatino Linotype"/>
          <w:b/>
          <w:bCs/>
        </w:rPr>
        <w:t xml:space="preserve"> RECURRENTE </w:t>
      </w:r>
      <w:r w:rsidRPr="00FF77F9">
        <w:rPr>
          <w:rFonts w:ascii="Palatino Linotype" w:eastAsia="Palatino Linotype" w:hAnsi="Palatino Linotype" w:cs="Palatino Linotype"/>
          <w:bCs/>
        </w:rPr>
        <w:t>se inconformó</w:t>
      </w:r>
      <w:r w:rsidRPr="00FF77F9">
        <w:rPr>
          <w:rFonts w:ascii="Palatino Linotype" w:eastAsia="Palatino Linotype" w:hAnsi="Palatino Linotype" w:cs="Palatino Linotype"/>
          <w:b/>
          <w:bCs/>
        </w:rPr>
        <w:t xml:space="preserve"> </w:t>
      </w:r>
      <w:r w:rsidRPr="00FF77F9">
        <w:rPr>
          <w:rFonts w:ascii="Palatino Linotype" w:eastAsia="Palatino Linotype" w:hAnsi="Palatino Linotype" w:cs="Palatino Linotype"/>
          <w:bCs/>
        </w:rPr>
        <w:t>por la</w:t>
      </w:r>
      <w:r w:rsidRPr="00FF77F9">
        <w:rPr>
          <w:rFonts w:ascii="Palatino Linotype" w:eastAsia="Palatino Linotype" w:hAnsi="Palatino Linotype" w:cs="Palatino Linotype"/>
          <w:b/>
          <w:bCs/>
        </w:rPr>
        <w:t xml:space="preserve"> </w:t>
      </w:r>
      <w:r w:rsidR="00DE5796" w:rsidRPr="00FF77F9">
        <w:rPr>
          <w:rFonts w:ascii="Palatino Linotype" w:eastAsia="Palatino Linotype" w:hAnsi="Palatino Linotype" w:cs="Palatino Linotype"/>
          <w:b/>
          <w:bCs/>
        </w:rPr>
        <w:t>negativa de la información</w:t>
      </w:r>
      <w:r w:rsidRPr="00FF77F9">
        <w:rPr>
          <w:rFonts w:ascii="Palatino Linotype" w:eastAsia="Palatino Linotype" w:hAnsi="Palatino Linotype" w:cs="Palatino Linotype"/>
          <w:b/>
          <w:bCs/>
        </w:rPr>
        <w:t>.</w:t>
      </w:r>
    </w:p>
    <w:p w:rsidR="00596632" w:rsidRPr="00FF77F9" w:rsidRDefault="00596632" w:rsidP="00596632">
      <w:pPr>
        <w:rPr>
          <w:rFonts w:ascii="Palatino Linotype" w:eastAsia="Palatino Linotype" w:hAnsi="Palatino Linotype" w:cs="Palatino Linotype"/>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rPr>
        <w:t xml:space="preserve">En dichas condiciones, la </w:t>
      </w:r>
      <w:r w:rsidRPr="00FF77F9">
        <w:rPr>
          <w:rFonts w:ascii="Palatino Linotype" w:eastAsia="Palatino Linotype" w:hAnsi="Palatino Linotype" w:cs="Palatino Linotype"/>
          <w:i/>
          <w:iCs/>
        </w:rPr>
        <w:t>Litis</w:t>
      </w:r>
      <w:r w:rsidRPr="00FF77F9">
        <w:rPr>
          <w:rFonts w:ascii="Palatino Linotype" w:eastAsia="Palatino Linotype" w:hAnsi="Palatino Linotype" w:cs="Palatino Linotype"/>
        </w:rPr>
        <w:t xml:space="preserve"> a resolver en el presente recurso de revisión se circunscrib</w:t>
      </w:r>
      <w:r w:rsidR="00B944A1" w:rsidRPr="00FF77F9">
        <w:rPr>
          <w:rFonts w:ascii="Palatino Linotype" w:eastAsia="Palatino Linotype" w:hAnsi="Palatino Linotype" w:cs="Palatino Linotype"/>
        </w:rPr>
        <w:t xml:space="preserve">e a determinar si se actualiza </w:t>
      </w:r>
      <w:r w:rsidRPr="00FF77F9">
        <w:rPr>
          <w:rFonts w:ascii="Palatino Linotype" w:eastAsia="Palatino Linotype" w:hAnsi="Palatino Linotype" w:cs="Palatino Linotype"/>
        </w:rPr>
        <w:t xml:space="preserve">la causal de procedencia prevista en el artículo 179, fracción </w:t>
      </w:r>
      <w:r w:rsidR="00B944A1" w:rsidRPr="00FF77F9">
        <w:rPr>
          <w:rFonts w:ascii="Palatino Linotype" w:eastAsia="Palatino Linotype" w:hAnsi="Palatino Linotype" w:cs="Palatino Linotype"/>
          <w:b/>
        </w:rPr>
        <w:t>I</w:t>
      </w:r>
      <w:r w:rsidRPr="00FF77F9">
        <w:rPr>
          <w:rFonts w:ascii="Palatino Linotype" w:eastAsia="Palatino Linotype" w:hAnsi="Palatino Linotype" w:cs="Palatino Linotype"/>
          <w:b/>
        </w:rPr>
        <w:t xml:space="preserve"> </w:t>
      </w:r>
      <w:r w:rsidRPr="00FF77F9">
        <w:rPr>
          <w:rFonts w:ascii="Palatino Linotype" w:eastAsia="Palatino Linotype" w:hAnsi="Palatino Linotype" w:cs="Palatino Linotype"/>
        </w:rPr>
        <w:t xml:space="preserve">de la </w:t>
      </w:r>
      <w:r w:rsidRPr="00FF77F9">
        <w:rPr>
          <w:rFonts w:ascii="Palatino Linotype" w:eastAsia="Palatino Linotype" w:hAnsi="Palatino Linotype" w:cs="Palatino Linotype"/>
          <w:b/>
          <w:bCs/>
        </w:rPr>
        <w:t>Ley de Transparencia y Acceso a la Información Pública del Estado de México y Municipios</w:t>
      </w:r>
      <w:r w:rsidR="00B944A1" w:rsidRPr="00FF77F9">
        <w:rPr>
          <w:rFonts w:ascii="Palatino Linotype" w:eastAsia="Palatino Linotype" w:hAnsi="Palatino Linotype" w:cs="Palatino Linotype"/>
        </w:rPr>
        <w:t xml:space="preserve">, correspondiente a la negativa de la información solicitada. </w:t>
      </w:r>
    </w:p>
    <w:bookmarkEnd w:id="6"/>
    <w:p w:rsidR="00596632" w:rsidRPr="00FF77F9" w:rsidRDefault="00596632" w:rsidP="00596632">
      <w:pPr>
        <w:spacing w:line="360" w:lineRule="auto"/>
        <w:ind w:right="1"/>
        <w:jc w:val="both"/>
        <w:rPr>
          <w:rFonts w:ascii="Palatino Linotype" w:eastAsia="Palatino Linotype" w:hAnsi="Palatino Linotype" w:cs="Palatino Linotype"/>
          <w:b/>
          <w:bCs/>
        </w:rPr>
      </w:pPr>
    </w:p>
    <w:p w:rsidR="00596632" w:rsidRPr="00FF77F9" w:rsidRDefault="00596632" w:rsidP="00596632">
      <w:pPr>
        <w:pStyle w:val="Ttulo2"/>
        <w:spacing w:before="0" w:line="360" w:lineRule="auto"/>
        <w:ind w:right="1"/>
        <w:rPr>
          <w:rFonts w:ascii="Palatino Linotype" w:eastAsia="Palatino Linotype" w:hAnsi="Palatino Linotype" w:cs="Palatino Linotype"/>
          <w:b/>
          <w:bCs/>
          <w:color w:val="000000"/>
          <w:sz w:val="24"/>
          <w:szCs w:val="24"/>
        </w:rPr>
      </w:pPr>
      <w:r w:rsidRPr="00FF77F9">
        <w:rPr>
          <w:rFonts w:ascii="Palatino Linotype" w:eastAsia="Palatino Linotype" w:hAnsi="Palatino Linotype" w:cs="Palatino Linotype"/>
          <w:b/>
          <w:bCs/>
          <w:color w:val="000000"/>
          <w:sz w:val="24"/>
          <w:szCs w:val="24"/>
        </w:rPr>
        <w:t>CUARTA. Estudio y resolución del asunto.</w:t>
      </w: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Cs/>
        </w:rPr>
      </w:pPr>
      <w:r w:rsidRPr="00FF77F9">
        <w:rPr>
          <w:rFonts w:ascii="Palatino Linotype" w:eastAsia="Palatino Linotype" w:hAnsi="Palatino Linotype" w:cs="Palatino Linotype"/>
          <w:bCs/>
        </w:rPr>
        <w:t xml:space="preserve">El </w:t>
      </w:r>
      <w:r w:rsidRPr="00FF77F9">
        <w:rPr>
          <w:rFonts w:ascii="Palatino Linotype" w:eastAsia="Palatino Linotype" w:hAnsi="Palatino Linotype" w:cs="Palatino Linotype"/>
          <w:color w:val="000000"/>
        </w:rPr>
        <w:t xml:space="preserve">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w:t>
      </w:r>
      <w:r w:rsidRPr="00FF77F9">
        <w:rPr>
          <w:rFonts w:ascii="Palatino Linotype" w:eastAsia="Palatino Linotype" w:hAnsi="Palatino Linotype" w:cs="Palatino Linotype"/>
        </w:rPr>
        <w:t>Particular</w:t>
      </w:r>
      <w:r w:rsidRPr="00FF77F9">
        <w:rPr>
          <w:rFonts w:ascii="Palatino Linotype" w:eastAsia="Palatino Linotype" w:hAnsi="Palatino Linotype" w:cs="Palatino Linotype"/>
          <w:color w:val="000000"/>
        </w:rPr>
        <w:t xml:space="preserve"> del Estado de México.</w:t>
      </w:r>
    </w:p>
    <w:p w:rsidR="00596632" w:rsidRPr="00FF77F9" w:rsidRDefault="00596632" w:rsidP="00596632">
      <w:pPr>
        <w:spacing w:line="360" w:lineRule="auto"/>
        <w:ind w:right="1"/>
        <w:jc w:val="both"/>
        <w:rPr>
          <w:rFonts w:ascii="Palatino Linotype" w:eastAsia="Palatino Linotype" w:hAnsi="Palatino Linotype" w:cs="Palatino Linotype"/>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Cs/>
        </w:rPr>
      </w:pPr>
      <w:r w:rsidRPr="00FF77F9">
        <w:rPr>
          <w:rFonts w:ascii="Palatino Linotype" w:eastAsia="Palatino Linotype" w:hAnsi="Palatino Linotype" w:cs="Palatino Linotype"/>
          <w:color w:val="000000"/>
        </w:rPr>
        <w:t xml:space="preserve">Definiendo </w:t>
      </w:r>
      <w:r w:rsidRPr="00FF77F9">
        <w:rPr>
          <w:rFonts w:ascii="Palatino Linotype" w:eastAsia="Palatino Linotype" w:hAnsi="Palatino Linotype" w:cs="Palatino Linotype"/>
        </w:rPr>
        <w:t xml:space="preserve">el Derecho de Acceso a la Información Pública como: </w:t>
      </w:r>
      <w:r w:rsidRPr="00FF77F9">
        <w:rPr>
          <w:rFonts w:ascii="Palatino Linotype" w:eastAsia="Palatino Linotype" w:hAnsi="Palatino Linotype" w:cs="Palatino Linotype"/>
          <w:i/>
          <w:iCs/>
          <w:color w:val="000000"/>
        </w:rPr>
        <w:t xml:space="preserve">La igualdad de </w:t>
      </w:r>
      <w:r w:rsidRPr="00FF77F9">
        <w:rPr>
          <w:rFonts w:ascii="Palatino Linotype" w:eastAsia="Palatino Linotype" w:hAnsi="Palatino Linotype" w:cs="Palatino Linotype"/>
        </w:rPr>
        <w:t>oportunidades</w:t>
      </w:r>
      <w:r w:rsidRPr="00FF77F9">
        <w:rPr>
          <w:rFonts w:ascii="Palatino Linotype" w:eastAsia="Palatino Linotype" w:hAnsi="Palatino Linotype" w:cs="Palatino Linotype"/>
          <w:i/>
          <w:iCs/>
          <w:color w:val="000000"/>
        </w:rPr>
        <w:t xml:space="preserve"> para recibir, buscar e impartir información</w:t>
      </w:r>
      <w:r w:rsidRPr="00FF77F9">
        <w:rPr>
          <w:rFonts w:ascii="Palatino Linotype" w:eastAsia="Palatino Linotype" w:hAnsi="Palatino Linotype"/>
          <w:vertAlign w:val="superscript"/>
        </w:rPr>
        <w:footnoteReference w:id="1"/>
      </w:r>
      <w:r w:rsidRPr="00FF77F9">
        <w:rPr>
          <w:rFonts w:ascii="Palatino Linotype" w:eastAsia="Palatino Linotype" w:hAnsi="Palatino Linotype" w:cs="Palatino Linotype"/>
          <w:i/>
          <w:iCs/>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F77F9">
        <w:rPr>
          <w:rFonts w:ascii="Palatino Linotype" w:eastAsia="Palatino Linotype" w:hAnsi="Palatino Linotype"/>
          <w:vertAlign w:val="superscript"/>
        </w:rPr>
        <w:footnoteReference w:id="2"/>
      </w:r>
      <w:r w:rsidRPr="00FF77F9">
        <w:rPr>
          <w:rFonts w:ascii="Palatino Linotype" w:eastAsia="Palatino Linotype" w:hAnsi="Palatino Linotype" w:cs="Palatino Linotype"/>
          <w:color w:val="000000"/>
        </w:rPr>
        <w:t>que se constituye como una herramienta fundamental para ejercer</w:t>
      </w:r>
      <w:r w:rsidRPr="00FF77F9">
        <w:rPr>
          <w:rFonts w:ascii="Palatino Linotype" w:eastAsia="Palatino Linotype" w:hAnsi="Palatino Linotype" w:cs="Palatino Linotype"/>
          <w:i/>
          <w:iCs/>
          <w:color w:val="000000"/>
        </w:rPr>
        <w:t xml:space="preserve"> el control </w:t>
      </w:r>
      <w:r w:rsidRPr="00FF77F9">
        <w:rPr>
          <w:rFonts w:ascii="Palatino Linotype" w:eastAsia="Palatino Linotype" w:hAnsi="Palatino Linotype" w:cs="Palatino Linotype"/>
          <w:i/>
          <w:iCs/>
          <w:color w:val="000000"/>
        </w:rPr>
        <w:lastRenderedPageBreak/>
        <w:t>democrático de las gestiones estatales, de forma tal que puedan cuestionar, indagar y considerar si se está dando un adecuado cumplimiento a las funciones públicas,</w:t>
      </w:r>
      <w:r w:rsidRPr="00FF77F9">
        <w:rPr>
          <w:rFonts w:ascii="Palatino Linotype" w:eastAsia="Palatino Linotype" w:hAnsi="Palatino Linotype"/>
          <w:vertAlign w:val="superscript"/>
        </w:rPr>
        <w:footnoteReference w:id="3"/>
      </w:r>
      <w:r w:rsidRPr="00FF77F9">
        <w:rPr>
          <w:rFonts w:ascii="Palatino Linotype" w:eastAsia="Palatino Linotype" w:hAnsi="Palatino Linotype" w:cs="Palatino Linotype"/>
          <w:color w:val="000000"/>
        </w:rPr>
        <w:t>fomentando</w:t>
      </w:r>
      <w:r w:rsidRPr="00FF77F9">
        <w:rPr>
          <w:rFonts w:ascii="Palatino Linotype" w:eastAsia="Palatino Linotype" w:hAnsi="Palatino Linotype" w:cs="Palatino Linotype"/>
          <w:i/>
          <w:iCs/>
          <w:color w:val="000000"/>
        </w:rPr>
        <w:t xml:space="preserve"> la transparencia de las actividades estatales y </w:t>
      </w:r>
      <w:r w:rsidRPr="00FF77F9">
        <w:rPr>
          <w:rFonts w:ascii="Palatino Linotype" w:eastAsia="Palatino Linotype" w:hAnsi="Palatino Linotype" w:cs="Palatino Linotype"/>
          <w:color w:val="000000"/>
        </w:rPr>
        <w:t>promoviendo</w:t>
      </w:r>
      <w:r w:rsidRPr="00FF77F9">
        <w:rPr>
          <w:rFonts w:ascii="Palatino Linotype" w:eastAsia="Palatino Linotype" w:hAnsi="Palatino Linotype" w:cs="Palatino Linotype"/>
          <w:i/>
          <w:iCs/>
          <w:color w:val="000000"/>
        </w:rPr>
        <w:t xml:space="preserve"> la responsabilidad de los funcionarios sobre su gestión pública,</w:t>
      </w:r>
      <w:r w:rsidRPr="00FF77F9">
        <w:rPr>
          <w:rFonts w:ascii="Palatino Linotype" w:eastAsia="Palatino Linotype" w:hAnsi="Palatino Linotype"/>
          <w:vertAlign w:val="superscript"/>
        </w:rPr>
        <w:footnoteReference w:id="4"/>
      </w:r>
      <w:r w:rsidRPr="00FF77F9">
        <w:rPr>
          <w:rFonts w:ascii="Palatino Linotype" w:eastAsia="Palatino Linotype" w:hAnsi="Palatino Linotype" w:cs="Palatino Linotype"/>
          <w:color w:val="000000"/>
        </w:rPr>
        <w:t>que permite</w:t>
      </w:r>
      <w:r w:rsidRPr="00FF77F9">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p>
    <w:p w:rsidR="00596632" w:rsidRPr="00FF77F9" w:rsidRDefault="00596632" w:rsidP="00596632">
      <w:pPr>
        <w:spacing w:line="360" w:lineRule="auto"/>
        <w:ind w:right="1"/>
        <w:jc w:val="both"/>
        <w:rPr>
          <w:rFonts w:ascii="Palatino Linotype" w:eastAsia="Palatino Linotype" w:hAnsi="Palatino Linotype" w:cs="Palatino Linotype"/>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Cs/>
        </w:rPr>
      </w:pPr>
      <w:r w:rsidRPr="00FF77F9">
        <w:rPr>
          <w:rFonts w:ascii="Palatino Linotype" w:eastAsia="Palatino Linotype" w:hAnsi="Palatino Linotype" w:cs="Palatino Linotype"/>
          <w:color w:val="000000"/>
        </w:rPr>
        <w:t xml:space="preserve">En </w:t>
      </w:r>
      <w:r w:rsidRPr="00FF77F9">
        <w:rPr>
          <w:rFonts w:ascii="Palatino Linotype" w:eastAsia="Palatino Linotype" w:hAnsi="Palatino Linotype" w:cs="Palatino Linotype"/>
        </w:rPr>
        <w:t>México, además de los derechos, están reconocidas las garantías para su protección, en ese sentido el párrafo tercero de artículo primero de la Constitución Política de los Estados Unidos Mexicanos, dispone lo siguiente:</w:t>
      </w:r>
    </w:p>
    <w:p w:rsidR="00596632" w:rsidRPr="00FF77F9" w:rsidRDefault="00596632" w:rsidP="00596632">
      <w:pPr>
        <w:ind w:right="-592"/>
        <w:jc w:val="both"/>
        <w:rPr>
          <w:rFonts w:ascii="Palatino Linotype" w:eastAsia="Palatino Linotype" w:hAnsi="Palatino Linotype" w:cs="Palatino Linotype"/>
          <w:b/>
          <w:bCs/>
        </w:rPr>
      </w:pP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t>“</w:t>
      </w:r>
      <w:r w:rsidRPr="00FF77F9">
        <w:rPr>
          <w:rFonts w:ascii="Palatino Linotype" w:eastAsia="Palatino Linotype" w:hAnsi="Palatino Linotype" w:cs="Palatino Linotype"/>
          <w:b/>
          <w:bCs/>
          <w:i/>
          <w:iCs/>
        </w:rPr>
        <w:t>Artículo 1.-</w:t>
      </w:r>
      <w:r w:rsidRPr="00FF77F9">
        <w:rPr>
          <w:rFonts w:ascii="Palatino Linotype" w:eastAsia="Palatino Linotype" w:hAnsi="Palatino Linotype" w:cs="Palatino Linotype"/>
          <w:i/>
          <w:iCs/>
        </w:rPr>
        <w:t xml:space="preserve"> </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t>(…)</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t>Todas las</w:t>
      </w:r>
      <w:r w:rsidRPr="00FF77F9">
        <w:rPr>
          <w:rFonts w:ascii="Palatino Linotype" w:eastAsia="Palatino Linotype" w:hAnsi="Palatino Linotype" w:cs="Palatino Linotype"/>
        </w:rPr>
        <w:t xml:space="preserve"> </w:t>
      </w:r>
      <w:r w:rsidRPr="00FF77F9">
        <w:rPr>
          <w:rFonts w:ascii="Palatino Linotype" w:eastAsia="Palatino Linotype" w:hAnsi="Palatino Linotype" w:cs="Palatino Linotype"/>
          <w:i/>
          <w:iCs/>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96632" w:rsidRPr="00FF77F9" w:rsidRDefault="00596632" w:rsidP="00964972">
      <w:pPr>
        <w:ind w:left="1134" w:right="1389"/>
        <w:jc w:val="both"/>
        <w:rPr>
          <w:rFonts w:ascii="Palatino Linotype" w:eastAsia="Palatino Linotype" w:hAnsi="Palatino Linotype" w:cs="Palatino Linotype"/>
        </w:rPr>
      </w:pPr>
      <w:r w:rsidRPr="00FF77F9">
        <w:rPr>
          <w:rFonts w:ascii="Palatino Linotype" w:eastAsia="Palatino Linotype" w:hAnsi="Palatino Linotype" w:cs="Palatino Linotype"/>
          <w:i/>
          <w:iCs/>
        </w:rPr>
        <w:t>(…)</w:t>
      </w:r>
      <w:r w:rsidRPr="00FF77F9">
        <w:rPr>
          <w:rFonts w:ascii="Palatino Linotype" w:eastAsia="Palatino Linotype" w:hAnsi="Palatino Linotype" w:cs="Palatino Linotype"/>
        </w:rPr>
        <w:t>”</w:t>
      </w:r>
    </w:p>
    <w:p w:rsidR="00596632" w:rsidRPr="00FF77F9" w:rsidRDefault="00596632" w:rsidP="00596632">
      <w:pPr>
        <w:ind w:right="-592"/>
        <w:jc w:val="both"/>
        <w:rPr>
          <w:rFonts w:ascii="Palatino Linotype" w:eastAsia="Palatino Linotype" w:hAnsi="Palatino Linotype" w:cs="Palatino Linotype"/>
          <w:b/>
          <w:bCs/>
        </w:rPr>
      </w:pPr>
    </w:p>
    <w:p w:rsidR="00596632" w:rsidRPr="00FF77F9" w:rsidRDefault="00596632" w:rsidP="00596632">
      <w:pPr>
        <w:pStyle w:val="Prrafodelista"/>
        <w:numPr>
          <w:ilvl w:val="0"/>
          <w:numId w:val="1"/>
        </w:numPr>
        <w:spacing w:line="360" w:lineRule="auto"/>
        <w:ind w:left="0" w:right="1" w:firstLine="0"/>
        <w:jc w:val="both"/>
        <w:rPr>
          <w:rFonts w:ascii="Palatino Linotype" w:eastAsia="Palatino Linotype" w:hAnsi="Palatino Linotype" w:cs="Palatino Linotype"/>
          <w:b/>
          <w:bCs/>
          <w:sz w:val="24"/>
        </w:rPr>
      </w:pPr>
      <w:r w:rsidRPr="00FF77F9">
        <w:rPr>
          <w:rFonts w:ascii="Palatino Linotype" w:eastAsia="Palatino Linotype" w:hAnsi="Palatino Linotype" w:cs="Palatino Linotype"/>
          <w:color w:val="000000"/>
          <w:sz w:val="24"/>
        </w:rPr>
        <w:t xml:space="preserve">Por </w:t>
      </w:r>
      <w:r w:rsidRPr="00FF77F9">
        <w:rPr>
          <w:rFonts w:ascii="Palatino Linotype" w:eastAsia="Palatino Linotype" w:hAnsi="Palatino Linotype" w:cs="Palatino Linotype"/>
          <w:sz w:val="24"/>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596632" w:rsidRPr="00FF77F9" w:rsidRDefault="00596632" w:rsidP="00596632">
      <w:pPr>
        <w:ind w:right="1"/>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color w:val="000000"/>
        </w:rPr>
        <w:lastRenderedPageBreak/>
        <w:t xml:space="preserve">Así </w:t>
      </w:r>
      <w:r w:rsidRPr="00FF77F9">
        <w:rPr>
          <w:rFonts w:ascii="Palatino Linotype" w:eastAsia="Palatino Linotype" w:hAnsi="Palatino Linotype" w:cs="Palatino Linotype"/>
        </w:rPr>
        <w:t>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596632" w:rsidRPr="00FF77F9" w:rsidRDefault="00596632" w:rsidP="00596632">
      <w:pPr>
        <w:rPr>
          <w:rFonts w:ascii="Palatino Linotype" w:eastAsia="Palatino Linotype" w:hAnsi="Palatino Linotype" w:cs="Palatino Linotype"/>
          <w:b/>
          <w:bCs/>
        </w:rPr>
      </w:pPr>
    </w:p>
    <w:p w:rsidR="00596632" w:rsidRPr="00FF77F9" w:rsidRDefault="00596632" w:rsidP="00964972">
      <w:pPr>
        <w:ind w:left="1134" w:right="1389"/>
        <w:jc w:val="both"/>
        <w:rPr>
          <w:rFonts w:ascii="Palatino Linotype" w:eastAsia="Palatino Linotype" w:hAnsi="Palatino Linotype" w:cs="Palatino Linotype"/>
          <w:b/>
          <w:bCs/>
          <w:i/>
          <w:iCs/>
        </w:rPr>
      </w:pPr>
      <w:r w:rsidRPr="00FF77F9">
        <w:rPr>
          <w:rFonts w:ascii="Palatino Linotype" w:eastAsia="Palatino Linotype" w:hAnsi="Palatino Linotype" w:cs="Palatino Linotype"/>
          <w:b/>
          <w:bCs/>
          <w:i/>
          <w:iCs/>
        </w:rPr>
        <w:t>Constitución Política de los Estados Unidos Mexicanos</w:t>
      </w:r>
    </w:p>
    <w:p w:rsidR="00596632" w:rsidRPr="00FF77F9" w:rsidRDefault="00596632" w:rsidP="00964972">
      <w:pPr>
        <w:ind w:left="1134" w:right="1389"/>
        <w:jc w:val="both"/>
        <w:rPr>
          <w:rFonts w:ascii="Palatino Linotype" w:eastAsia="Palatino Linotype" w:hAnsi="Palatino Linotype" w:cs="Palatino Linotype"/>
          <w:b/>
          <w:bCs/>
          <w:i/>
          <w:iCs/>
        </w:rPr>
      </w:pPr>
    </w:p>
    <w:p w:rsidR="00596632" w:rsidRPr="00FF77F9" w:rsidRDefault="00596632" w:rsidP="00964972">
      <w:pPr>
        <w:ind w:left="1134" w:right="1389"/>
        <w:jc w:val="both"/>
        <w:rPr>
          <w:rFonts w:ascii="Palatino Linotype" w:eastAsia="Palatino Linotype" w:hAnsi="Palatino Linotype" w:cs="Palatino Linotype"/>
          <w:b/>
          <w:bCs/>
          <w:i/>
          <w:iCs/>
        </w:rPr>
      </w:pPr>
      <w:r w:rsidRPr="00FF77F9">
        <w:rPr>
          <w:rFonts w:ascii="Palatino Linotype" w:eastAsia="Palatino Linotype" w:hAnsi="Palatino Linotype" w:cs="Palatino Linotype"/>
          <w:b/>
          <w:bCs/>
          <w:i/>
          <w:iCs/>
        </w:rPr>
        <w:t>“Artículo 6.</w:t>
      </w:r>
      <w:r w:rsidRPr="00FF77F9">
        <w:rPr>
          <w:rFonts w:ascii="Palatino Linotype" w:eastAsia="Palatino Linotype" w:hAnsi="Palatino Linotype" w:cs="Palatino Linotype"/>
          <w:i/>
          <w:iCs/>
        </w:rPr>
        <w:t xml:space="preserve"> …</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t>…</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t>Para efectos de lo dispuesto en el presente artículo se observará lo siguiente:</w:t>
      </w:r>
    </w:p>
    <w:p w:rsidR="00596632" w:rsidRPr="00FF77F9" w:rsidRDefault="00596632" w:rsidP="00964972">
      <w:pPr>
        <w:ind w:left="1134" w:right="1389"/>
        <w:jc w:val="both"/>
        <w:rPr>
          <w:rFonts w:ascii="Palatino Linotype" w:eastAsia="Palatino Linotype" w:hAnsi="Palatino Linotype" w:cs="Palatino Linotype"/>
          <w:b/>
          <w:bCs/>
          <w:i/>
          <w:iCs/>
        </w:rPr>
      </w:pPr>
      <w:r w:rsidRPr="00FF77F9">
        <w:rPr>
          <w:rFonts w:ascii="Palatino Linotype" w:eastAsia="Palatino Linotype" w:hAnsi="Palatino Linotype" w:cs="Palatino Linotype"/>
          <w:b/>
          <w:bCs/>
          <w:i/>
          <w:iCs/>
        </w:rPr>
        <w:t>A</w:t>
      </w:r>
      <w:r w:rsidRPr="00FF77F9">
        <w:rPr>
          <w:rFonts w:ascii="Palatino Linotype" w:eastAsia="Palatino Linotype" w:hAnsi="Palatino Linotype" w:cs="Palatino Linotype"/>
          <w:i/>
          <w:iCs/>
        </w:rPr>
        <w:t xml:space="preserve">. </w:t>
      </w:r>
      <w:r w:rsidRPr="00FF77F9">
        <w:rPr>
          <w:rFonts w:ascii="Palatino Linotype" w:eastAsia="Palatino Linotype" w:hAnsi="Palatino Linotype" w:cs="Palatino Linotype"/>
          <w:b/>
          <w:bCs/>
          <w:i/>
          <w:iCs/>
        </w:rPr>
        <w:t>Para el ejercicio del derecho de acceso a la información</w:t>
      </w:r>
      <w:r w:rsidRPr="00FF77F9">
        <w:rPr>
          <w:rFonts w:ascii="Palatino Linotype" w:eastAsia="Palatino Linotype" w:hAnsi="Palatino Linotype" w:cs="Palatino Linotype"/>
          <w:i/>
          <w:iCs/>
        </w:rPr>
        <w:t xml:space="preserve">, la Federación y </w:t>
      </w:r>
      <w:r w:rsidRPr="00FF77F9">
        <w:rPr>
          <w:rFonts w:ascii="Palatino Linotype" w:eastAsia="Palatino Linotype" w:hAnsi="Palatino Linotype" w:cs="Palatino Linotype"/>
          <w:b/>
          <w:bCs/>
          <w:i/>
          <w:iCs/>
        </w:rPr>
        <w:t>las entidades federativas, en el ámbito de sus respectivas competencias, se regirán por los siguientes principios y bases:</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b/>
          <w:bCs/>
          <w:i/>
          <w:iCs/>
        </w:rPr>
        <w:t xml:space="preserve">I. </w:t>
      </w:r>
      <w:r w:rsidRPr="00FF77F9">
        <w:rPr>
          <w:rFonts w:ascii="Palatino Linotype" w:eastAsia="Palatino Linotype" w:hAnsi="Palatino Linotype" w:cs="Palatino Linotype"/>
          <w:b/>
          <w:bCs/>
          <w:i/>
          <w:iCs/>
        </w:rPr>
        <w:tab/>
        <w:t>Toda la información en posesión de cualquier</w:t>
      </w:r>
      <w:r w:rsidRPr="00FF77F9">
        <w:rPr>
          <w:rFonts w:ascii="Palatino Linotype" w:eastAsia="Palatino Linotype" w:hAnsi="Palatino Linotype" w:cs="Palatino Linotype"/>
          <w:i/>
          <w:iCs/>
        </w:rPr>
        <w:t xml:space="preserve"> </w:t>
      </w:r>
      <w:r w:rsidRPr="00FF77F9">
        <w:rPr>
          <w:rFonts w:ascii="Palatino Linotype" w:eastAsia="Palatino Linotype" w:hAnsi="Palatino Linotype" w:cs="Palatino Linotype"/>
          <w:b/>
          <w:bCs/>
          <w:i/>
          <w:iCs/>
        </w:rPr>
        <w:t>autoridad</w:t>
      </w:r>
      <w:r w:rsidRPr="00FF77F9">
        <w:rPr>
          <w:rFonts w:ascii="Palatino Linotype" w:eastAsia="Palatino Linotype" w:hAnsi="Palatino Linotype" w:cs="Palatino Linotype"/>
          <w:i/>
          <w:iC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F77F9">
        <w:rPr>
          <w:rFonts w:ascii="Palatino Linotype" w:eastAsia="Palatino Linotype" w:hAnsi="Palatino Linotype" w:cs="Palatino Linotype"/>
          <w:b/>
          <w:bCs/>
          <w:i/>
          <w:iCs/>
        </w:rPr>
        <w:t>municipal</w:t>
      </w:r>
      <w:r w:rsidRPr="00FF77F9">
        <w:rPr>
          <w:rFonts w:ascii="Palatino Linotype" w:eastAsia="Palatino Linotype" w:hAnsi="Palatino Linotype" w:cs="Palatino Linotype"/>
          <w:i/>
          <w:iCs/>
        </w:rPr>
        <w:t xml:space="preserve">, </w:t>
      </w:r>
      <w:r w:rsidRPr="00FF77F9">
        <w:rPr>
          <w:rFonts w:ascii="Palatino Linotype" w:eastAsia="Palatino Linotype" w:hAnsi="Palatino Linotype" w:cs="Palatino Linotype"/>
          <w:b/>
          <w:bCs/>
          <w:i/>
          <w:iCs/>
        </w:rPr>
        <w:t>es pública</w:t>
      </w:r>
      <w:r w:rsidRPr="00FF77F9">
        <w:rPr>
          <w:rFonts w:ascii="Palatino Linotype" w:eastAsia="Palatino Linotype" w:hAnsi="Palatino Linotype" w:cs="Palatino Linotype"/>
          <w:i/>
          <w:iCs/>
        </w:rPr>
        <w:t xml:space="preserve"> y sólo podrá ser reservada temporalmente por razones de interés público y seguridad nacional, en los términos que fijen las leyes. </w:t>
      </w:r>
      <w:r w:rsidRPr="00FF77F9">
        <w:rPr>
          <w:rFonts w:ascii="Palatino Linotype" w:eastAsia="Palatino Linotype" w:hAnsi="Palatino Linotype" w:cs="Palatino Linotype"/>
          <w:b/>
          <w:bCs/>
          <w:i/>
          <w:iCs/>
        </w:rPr>
        <w:t>En la interpretación de este derecho deberá prevalecer el principio de máxima publicidad. Los sujetos obligados deberán documentar todo acto que derive del ejercicio de sus facultades, competencias o funciones</w:t>
      </w:r>
      <w:r w:rsidRPr="00FF77F9">
        <w:rPr>
          <w:rFonts w:ascii="Palatino Linotype" w:eastAsia="Palatino Linotype" w:hAnsi="Palatino Linotype" w:cs="Palatino Linotype"/>
          <w:i/>
          <w:iCs/>
        </w:rPr>
        <w:t>, la ley determinará los supuestos específicos bajo los cuales procederá la declaración de inexistencia de la información.”</w:t>
      </w:r>
    </w:p>
    <w:p w:rsidR="00596632" w:rsidRPr="00FF77F9" w:rsidRDefault="00596632" w:rsidP="00964972">
      <w:pPr>
        <w:tabs>
          <w:tab w:val="left" w:pos="426"/>
          <w:tab w:val="left" w:pos="567"/>
        </w:tabs>
        <w:ind w:left="1134" w:right="1389"/>
        <w:jc w:val="both"/>
        <w:rPr>
          <w:rFonts w:ascii="Palatino Linotype" w:eastAsia="Palatino Linotype" w:hAnsi="Palatino Linotype" w:cs="Palatino Linotype"/>
          <w:color w:val="000000"/>
        </w:rPr>
      </w:pPr>
    </w:p>
    <w:p w:rsidR="00596632" w:rsidRPr="00FF77F9" w:rsidRDefault="00596632" w:rsidP="00964972">
      <w:pPr>
        <w:ind w:left="1134" w:right="1389"/>
        <w:jc w:val="both"/>
        <w:rPr>
          <w:rFonts w:ascii="Palatino Linotype" w:eastAsia="Palatino Linotype" w:hAnsi="Palatino Linotype" w:cs="Palatino Linotype"/>
          <w:b/>
          <w:bCs/>
          <w:i/>
          <w:iCs/>
        </w:rPr>
      </w:pPr>
      <w:r w:rsidRPr="00FF77F9">
        <w:rPr>
          <w:rFonts w:ascii="Palatino Linotype" w:eastAsia="Palatino Linotype" w:hAnsi="Palatino Linotype" w:cs="Palatino Linotype"/>
          <w:b/>
          <w:bCs/>
          <w:i/>
          <w:iCs/>
        </w:rPr>
        <w:t>Constitución Política del Estado Libre y Soberano de México</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b/>
          <w:bCs/>
          <w:i/>
          <w:iCs/>
        </w:rPr>
        <w:t>“Artículo 5</w:t>
      </w:r>
      <w:r w:rsidRPr="00FF77F9">
        <w:rPr>
          <w:rFonts w:ascii="Palatino Linotype" w:eastAsia="Palatino Linotype" w:hAnsi="Palatino Linotype" w:cs="Palatino Linotype"/>
          <w:i/>
          <w:iCs/>
        </w:rPr>
        <w:t>.-…</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t>…</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b/>
          <w:bCs/>
          <w:i/>
          <w:iCs/>
        </w:rPr>
        <w:t>El derecho a la información será garantizado por el Estado. La ley establecerá las previsiones que permitan asegurar la protección, el respeto y la difusión de este derecho</w:t>
      </w:r>
      <w:r w:rsidRPr="00FF77F9">
        <w:rPr>
          <w:rFonts w:ascii="Palatino Linotype" w:eastAsia="Palatino Linotype" w:hAnsi="Palatino Linotype" w:cs="Palatino Linotype"/>
          <w:i/>
          <w:iCs/>
        </w:rPr>
        <w:t>.</w:t>
      </w: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i/>
          <w:iC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596632" w:rsidRPr="00FF77F9" w:rsidRDefault="00596632" w:rsidP="00964972">
      <w:pPr>
        <w:ind w:left="1134" w:right="1389"/>
        <w:jc w:val="both"/>
        <w:rPr>
          <w:rFonts w:ascii="Palatino Linotype" w:eastAsia="Palatino Linotype" w:hAnsi="Palatino Linotype" w:cs="Palatino Linotype"/>
          <w:i/>
          <w:iCs/>
        </w:rPr>
      </w:pPr>
    </w:p>
    <w:p w:rsidR="00596632" w:rsidRPr="00FF77F9" w:rsidRDefault="00596632" w:rsidP="00964972">
      <w:pPr>
        <w:ind w:left="1134" w:right="1389"/>
        <w:jc w:val="both"/>
        <w:rPr>
          <w:rFonts w:ascii="Palatino Linotype" w:eastAsia="Palatino Linotype" w:hAnsi="Palatino Linotype" w:cs="Palatino Linotype"/>
          <w:i/>
          <w:iCs/>
        </w:rPr>
      </w:pPr>
      <w:r w:rsidRPr="00FF77F9">
        <w:rPr>
          <w:rFonts w:ascii="Palatino Linotype" w:eastAsia="Palatino Linotype" w:hAnsi="Palatino Linotype" w:cs="Palatino Linotype"/>
          <w:b/>
          <w:bCs/>
          <w:i/>
          <w:iCs/>
        </w:rPr>
        <w:t>Este derecho se regirá por los principios y bases siguientes</w:t>
      </w:r>
      <w:r w:rsidRPr="00FF77F9">
        <w:rPr>
          <w:rFonts w:ascii="Palatino Linotype" w:eastAsia="Palatino Linotype" w:hAnsi="Palatino Linotype" w:cs="Palatino Linotype"/>
          <w:i/>
          <w:iCs/>
        </w:rPr>
        <w:t>:</w:t>
      </w:r>
    </w:p>
    <w:p w:rsidR="00596632" w:rsidRPr="00FF77F9" w:rsidRDefault="00596632" w:rsidP="00964972">
      <w:pPr>
        <w:ind w:left="1134" w:right="1389"/>
        <w:jc w:val="both"/>
        <w:rPr>
          <w:rFonts w:ascii="Palatino Linotype" w:eastAsia="Palatino Linotype" w:hAnsi="Palatino Linotype" w:cs="Palatino Linotype"/>
          <w:b/>
          <w:bCs/>
        </w:rPr>
      </w:pPr>
      <w:r w:rsidRPr="00FF77F9">
        <w:rPr>
          <w:rFonts w:ascii="Palatino Linotype" w:eastAsia="Palatino Linotype" w:hAnsi="Palatino Linotype" w:cs="Palatino Linotype"/>
          <w:b/>
          <w:bCs/>
          <w:i/>
          <w:iCs/>
        </w:rPr>
        <w:t>Toda la información en posesión de cualquier autoridad, entidad, órgano y organismos de los</w:t>
      </w:r>
      <w:r w:rsidRPr="00FF77F9">
        <w:rPr>
          <w:rFonts w:ascii="Palatino Linotype" w:eastAsia="Palatino Linotype" w:hAnsi="Palatino Linotype" w:cs="Palatino Linotype"/>
          <w:i/>
          <w:iCs/>
        </w:rPr>
        <w:t xml:space="preserve"> Poderes Ejecutivo, Legislativo y Judicial, órganos autónomos, partidos políticos, fideicomisos y fondos públicos estatales y </w:t>
      </w:r>
      <w:r w:rsidRPr="00FF77F9">
        <w:rPr>
          <w:rFonts w:ascii="Palatino Linotype" w:eastAsia="Palatino Linotype" w:hAnsi="Palatino Linotype" w:cs="Palatino Linotype"/>
          <w:b/>
          <w:bCs/>
          <w:i/>
          <w:iCs/>
        </w:rPr>
        <w:t>municipales</w:t>
      </w:r>
      <w:r w:rsidRPr="00FF77F9">
        <w:rPr>
          <w:rFonts w:ascii="Palatino Linotype" w:eastAsia="Palatino Linotype" w:hAnsi="Palatino Linotype" w:cs="Palatino Linotype"/>
          <w:i/>
          <w:iC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F77F9">
        <w:rPr>
          <w:rFonts w:ascii="Palatino Linotype" w:eastAsia="Palatino Linotype" w:hAnsi="Palatino Linotype" w:cs="Palatino Linotype"/>
          <w:b/>
          <w:bCs/>
          <w:i/>
          <w:iCs/>
        </w:rPr>
        <w:t>es pública</w:t>
      </w:r>
      <w:r w:rsidRPr="00FF77F9">
        <w:rPr>
          <w:rFonts w:ascii="Palatino Linotype" w:eastAsia="Palatino Linotype" w:hAnsi="Palatino Linotype" w:cs="Palatino Linotype"/>
          <w:i/>
          <w:iCs/>
        </w:rPr>
        <w:t xml:space="preserve"> y sólo podrá ser reservada temporalmente por razones previstas en la Constitución Política de los Estados Unidos Mexicanos de interés público y seguridad, en los términos que fijen las leyes. </w:t>
      </w:r>
      <w:r w:rsidRPr="00FF77F9">
        <w:rPr>
          <w:rFonts w:ascii="Palatino Linotype" w:eastAsia="Palatino Linotype" w:hAnsi="Palatino Linotype" w:cs="Palatino Linotype"/>
          <w:b/>
          <w:bCs/>
          <w:i/>
          <w:iCs/>
        </w:rPr>
        <w:t>En la interpretación de este derecho deberá prevalecer el principio de máxima publicidad</w:t>
      </w:r>
      <w:r w:rsidRPr="00FF77F9">
        <w:rPr>
          <w:rFonts w:ascii="Palatino Linotype" w:eastAsia="Palatino Linotype" w:hAnsi="Palatino Linotype" w:cs="Palatino Linotype"/>
          <w:i/>
          <w:iCs/>
        </w:rPr>
        <w:t xml:space="preserve">. </w:t>
      </w:r>
      <w:r w:rsidRPr="00FF77F9">
        <w:rPr>
          <w:rFonts w:ascii="Palatino Linotype" w:eastAsia="Palatino Linotype" w:hAnsi="Palatino Linotype" w:cs="Palatino Linotype"/>
          <w:b/>
          <w:bCs/>
          <w:i/>
          <w:iCs/>
        </w:rPr>
        <w:t>Los sujetos obligados deberán documentar todo acto que derive del ejercicio de sus facultades, competencias o funciones</w:t>
      </w:r>
      <w:r w:rsidRPr="00FF77F9">
        <w:rPr>
          <w:rFonts w:ascii="Palatino Linotype" w:eastAsia="Palatino Linotype" w:hAnsi="Palatino Linotype" w:cs="Palatino Linotype"/>
          <w:i/>
          <w:iCs/>
        </w:rPr>
        <w:t>, la ley determinará los supuestos específicos bajo los cuales procederá la declaración de inexistencia de la información.”</w:t>
      </w:r>
    </w:p>
    <w:p w:rsidR="00596632" w:rsidRPr="00FF77F9" w:rsidRDefault="00596632" w:rsidP="00596632">
      <w:pPr>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color w:val="000000"/>
        </w:rPr>
        <w:t xml:space="preserve">Según </w:t>
      </w:r>
      <w:r w:rsidRPr="00FF77F9">
        <w:rPr>
          <w:rFonts w:ascii="Palatino Linotype" w:eastAsia="Palatino Linotype" w:hAnsi="Palatino Linotype" w:cs="Palatino Linotype"/>
        </w:rPr>
        <w:t xml:space="preserve">el artículo 150 de la Ley de Transparencia del Estado, la solicitud es la garantía primaria del Derecho de Acceso a la Información, además, establece que se regirá </w:t>
      </w:r>
      <w:r w:rsidRPr="00FF77F9">
        <w:rPr>
          <w:rFonts w:ascii="Palatino Linotype" w:eastAsia="Palatino Linotype" w:hAnsi="Palatino Linotype" w:cs="Palatino Linotype"/>
          <w:i/>
          <w:iCs/>
        </w:rPr>
        <w:t>por los principios de simplicidad, rapidez gratuidad del procedimiento, auxilio y orientación a los particulares</w:t>
      </w:r>
      <w:r w:rsidRPr="00FF77F9">
        <w:rPr>
          <w:rFonts w:ascii="Palatino Linotype" w:eastAsia="Palatino Linotype" w:hAnsi="Palatino Linotype" w:cs="Palatino Linotype"/>
        </w:rPr>
        <w:t>, contemplando el derecho de las personas con discapacidad y hablantes de lengua indígena.</w:t>
      </w:r>
    </w:p>
    <w:p w:rsidR="00596632" w:rsidRPr="00FF77F9" w:rsidRDefault="00596632" w:rsidP="00596632">
      <w:pPr>
        <w:ind w:right="-592"/>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color w:val="000000"/>
        </w:rPr>
        <w:t xml:space="preserve">El </w:t>
      </w:r>
      <w:r w:rsidRPr="00FF77F9">
        <w:rPr>
          <w:rFonts w:ascii="Palatino Linotype" w:eastAsia="Palatino Linotype" w:hAnsi="Palatino Linotype" w:cs="Palatino Linotype"/>
        </w:rPr>
        <w:t xml:space="preserve">Derecho de Acceso a la Información se garantiza y respeta oportunamente, y según lo que dispone la Ley, las </w:t>
      </w:r>
      <w:r w:rsidRPr="00FF77F9">
        <w:rPr>
          <w:rFonts w:ascii="Palatino Linotype" w:eastAsia="Palatino Linotype" w:hAnsi="Palatino Linotype" w:cs="Palatino Linotype"/>
          <w:i/>
          <w:iCs/>
        </w:rPr>
        <w:t>solicitudes de acceso a la información</w:t>
      </w:r>
      <w:r w:rsidRPr="00FF77F9">
        <w:rPr>
          <w:rFonts w:ascii="Palatino Linotype" w:eastAsia="Palatino Linotype" w:hAnsi="Palatino Linotype" w:cs="Palatino Linotype"/>
        </w:rPr>
        <w:t>.</w:t>
      </w:r>
    </w:p>
    <w:p w:rsidR="00596632" w:rsidRPr="00FF77F9" w:rsidRDefault="00596632" w:rsidP="00596632">
      <w:pPr>
        <w:ind w:right="1"/>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color w:val="000000"/>
        </w:rPr>
        <w:t xml:space="preserve">Así </w:t>
      </w:r>
      <w:r w:rsidRPr="00FF77F9">
        <w:rPr>
          <w:rFonts w:ascii="Palatino Linotype" w:eastAsia="Palatino Linotype" w:hAnsi="Palatino Linotype" w:cs="Palatino Linotype"/>
        </w:rPr>
        <w:t xml:space="preserve">entonces, se procede analizar, en primer lugar, si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rPr>
        <w:t xml:space="preserve"> al atender la solicitud de acceso a la información, satisfizo la garantía primaria del derecho según </w:t>
      </w:r>
      <w:r w:rsidRPr="00FF77F9">
        <w:rPr>
          <w:rFonts w:ascii="Palatino Linotype" w:eastAsia="Palatino Linotype" w:hAnsi="Palatino Linotype" w:cs="Palatino Linotype"/>
        </w:rPr>
        <w:lastRenderedPageBreak/>
        <w:t>lo dispuesto por el artículo 150 de la Ley de Transparencia y Acceso a la Información Pública del Estado de México y Municipios y en segundo término si cumplió con su deber de respetar y garantizar el derecho, entregando la información solicitada.</w:t>
      </w:r>
    </w:p>
    <w:p w:rsidR="00596632" w:rsidRPr="00FF77F9" w:rsidRDefault="00596632" w:rsidP="00596632">
      <w:pPr>
        <w:rPr>
          <w:rFonts w:ascii="Palatino Linotype" w:eastAsia="Palatino Linotype" w:hAnsi="Palatino Linotype" w:cs="Palatino Linotype"/>
          <w:b/>
          <w:bCs/>
        </w:rPr>
      </w:pPr>
    </w:p>
    <w:p w:rsidR="00596632" w:rsidRPr="00FF77F9" w:rsidRDefault="00596632" w:rsidP="00596632">
      <w:pPr>
        <w:keepNext/>
        <w:keepLines/>
        <w:numPr>
          <w:ilvl w:val="1"/>
          <w:numId w:val="2"/>
        </w:numPr>
        <w:spacing w:line="360" w:lineRule="auto"/>
        <w:ind w:left="567" w:right="-592"/>
        <w:jc w:val="both"/>
        <w:rPr>
          <w:rFonts w:ascii="Palatino Linotype" w:eastAsia="Palatino Linotype" w:hAnsi="Palatino Linotype" w:cs="Palatino Linotype"/>
          <w:b/>
          <w:bCs/>
        </w:rPr>
      </w:pPr>
      <w:r w:rsidRPr="00FF77F9">
        <w:rPr>
          <w:rFonts w:ascii="Palatino Linotype" w:eastAsia="Palatino Linotype" w:hAnsi="Palatino Linotype" w:cs="Palatino Linotype"/>
          <w:b/>
          <w:bCs/>
        </w:rPr>
        <w:t>De la información solicitada y la respuesta del SUJETO OBLIGADO.</w:t>
      </w: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bookmarkStart w:id="7" w:name="_heading=h.30j0zll" w:colFirst="0" w:colLast="0"/>
      <w:bookmarkEnd w:id="7"/>
      <w:r w:rsidRPr="00FF77F9">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596632" w:rsidRPr="00FF77F9" w:rsidRDefault="00596632" w:rsidP="00596632">
      <w:pPr>
        <w:spacing w:line="360" w:lineRule="auto"/>
        <w:ind w:right="1"/>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rPr>
        <w:t xml:space="preserve">Así, resulta conveniente reiterar la información solicitada por la parte </w:t>
      </w:r>
      <w:r w:rsidRPr="00FF77F9">
        <w:rPr>
          <w:rFonts w:ascii="Palatino Linotype" w:eastAsia="Palatino Linotype" w:hAnsi="Palatino Linotype" w:cs="Palatino Linotype"/>
          <w:b/>
          <w:bCs/>
        </w:rPr>
        <w:t>RECURRENTE</w:t>
      </w:r>
      <w:r w:rsidRPr="00FF77F9">
        <w:rPr>
          <w:rFonts w:ascii="Palatino Linotype" w:eastAsia="Palatino Linotype" w:hAnsi="Palatino Linotype" w:cs="Palatino Linotype"/>
        </w:rPr>
        <w:t xml:space="preserve">, así como la respuesta emitida por el </w:t>
      </w:r>
      <w:r w:rsidRPr="00FF77F9">
        <w:rPr>
          <w:rFonts w:ascii="Palatino Linotype" w:eastAsia="Palatino Linotype" w:hAnsi="Palatino Linotype" w:cs="Palatino Linotype"/>
          <w:b/>
          <w:bCs/>
        </w:rPr>
        <w:t>SUJETO OBLIGADO</w:t>
      </w:r>
      <w:r w:rsidRPr="00FF77F9">
        <w:rPr>
          <w:rFonts w:ascii="Palatino Linotype" w:eastAsia="Palatino Linotype" w:hAnsi="Palatino Linotype" w:cs="Palatino Linotype"/>
        </w:rPr>
        <w:t>, mediante el siguiente cuadro descriptivo:</w:t>
      </w:r>
    </w:p>
    <w:p w:rsidR="007B391F" w:rsidRPr="00FF77F9" w:rsidRDefault="007B391F" w:rsidP="007B391F">
      <w:pPr>
        <w:pStyle w:val="Prrafodelista"/>
        <w:rPr>
          <w:rFonts w:ascii="Palatino Linotype" w:eastAsia="Palatino Linotype" w:hAnsi="Palatino Linotype" w:cs="Palatino Linotype"/>
          <w:b/>
          <w:bCs/>
          <w:sz w:val="24"/>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3544"/>
        <w:gridCol w:w="3119"/>
      </w:tblGrid>
      <w:tr w:rsidR="00596632" w:rsidRPr="00FF77F9" w:rsidTr="00FF77F9">
        <w:tc>
          <w:tcPr>
            <w:tcW w:w="3397" w:type="dxa"/>
            <w:shd w:val="clear" w:color="auto" w:fill="D9D9D9"/>
          </w:tcPr>
          <w:p w:rsidR="00596632" w:rsidRPr="00FF77F9" w:rsidRDefault="00596632" w:rsidP="0040749B">
            <w:pPr>
              <w:ind w:right="1"/>
              <w:jc w:val="center"/>
              <w:rPr>
                <w:rFonts w:ascii="Palatino Linotype" w:eastAsia="Palatino Linotype" w:hAnsi="Palatino Linotype" w:cs="Palatino Linotype"/>
                <w:b/>
                <w:bCs/>
              </w:rPr>
            </w:pPr>
            <w:bookmarkStart w:id="8" w:name="_Hlk224734782"/>
            <w:r w:rsidRPr="00FF77F9">
              <w:rPr>
                <w:rFonts w:ascii="Palatino Linotype" w:eastAsia="Palatino Linotype" w:hAnsi="Palatino Linotype" w:cs="Palatino Linotype"/>
                <w:b/>
                <w:bCs/>
              </w:rPr>
              <w:t>Información Solicitada</w:t>
            </w:r>
          </w:p>
        </w:tc>
        <w:tc>
          <w:tcPr>
            <w:tcW w:w="3544" w:type="dxa"/>
            <w:shd w:val="clear" w:color="auto" w:fill="D9D9D9"/>
          </w:tcPr>
          <w:p w:rsidR="00596632" w:rsidRPr="00FF77F9" w:rsidRDefault="00596632" w:rsidP="0040749B">
            <w:pPr>
              <w:ind w:right="1"/>
              <w:jc w:val="center"/>
              <w:rPr>
                <w:rFonts w:ascii="Palatino Linotype" w:eastAsia="Palatino Linotype" w:hAnsi="Palatino Linotype" w:cs="Palatino Linotype"/>
                <w:b/>
                <w:bCs/>
              </w:rPr>
            </w:pPr>
            <w:r w:rsidRPr="00FF77F9">
              <w:rPr>
                <w:rFonts w:ascii="Palatino Linotype" w:eastAsia="Palatino Linotype" w:hAnsi="Palatino Linotype" w:cs="Palatino Linotype"/>
                <w:b/>
                <w:bCs/>
              </w:rPr>
              <w:t>Respuesta</w:t>
            </w:r>
          </w:p>
        </w:tc>
        <w:tc>
          <w:tcPr>
            <w:tcW w:w="3119" w:type="dxa"/>
            <w:shd w:val="clear" w:color="auto" w:fill="D9D9D9"/>
          </w:tcPr>
          <w:p w:rsidR="00596632" w:rsidRPr="00FF77F9" w:rsidRDefault="00596632" w:rsidP="0040749B">
            <w:pPr>
              <w:spacing w:line="360" w:lineRule="auto"/>
              <w:ind w:right="1"/>
              <w:jc w:val="center"/>
              <w:rPr>
                <w:rFonts w:ascii="Palatino Linotype" w:eastAsia="Palatino Linotype" w:hAnsi="Palatino Linotype" w:cs="Palatino Linotype"/>
                <w:b/>
                <w:bCs/>
              </w:rPr>
            </w:pPr>
            <w:r w:rsidRPr="00FF77F9">
              <w:rPr>
                <w:rFonts w:ascii="Palatino Linotype" w:eastAsia="Palatino Linotype" w:hAnsi="Palatino Linotype" w:cs="Palatino Linotype"/>
                <w:b/>
                <w:bCs/>
              </w:rPr>
              <w:t>Comentario</w:t>
            </w:r>
          </w:p>
        </w:tc>
      </w:tr>
      <w:tr w:rsidR="00596632" w:rsidRPr="00FF77F9" w:rsidTr="00FF77F9">
        <w:trPr>
          <w:trHeight w:val="1928"/>
        </w:trPr>
        <w:tc>
          <w:tcPr>
            <w:tcW w:w="3397" w:type="dxa"/>
          </w:tcPr>
          <w:p w:rsidR="0053308A" w:rsidRPr="00FF77F9" w:rsidRDefault="007B391F" w:rsidP="007B391F">
            <w:pPr>
              <w:ind w:right="1"/>
              <w:jc w:val="both"/>
              <w:rPr>
                <w:rFonts w:ascii="Palatino Linotype" w:hAnsi="Palatino Linotype" w:cs="Palatino Linotype"/>
                <w:bCs/>
                <w:i/>
                <w:iCs/>
                <w:color w:val="000000"/>
              </w:rPr>
            </w:pPr>
            <w:r w:rsidRPr="00FF77F9">
              <w:rPr>
                <w:rFonts w:ascii="Palatino Linotype" w:hAnsi="Palatino Linotype" w:cs="Palatino Linotype"/>
                <w:bCs/>
                <w:i/>
                <w:iCs/>
                <w:color w:val="000000"/>
              </w:rPr>
              <w:t>Informe razón y motivo por el cual no se llevó acabo informe de 100 días </w:t>
            </w:r>
          </w:p>
          <w:p w:rsidR="00596632" w:rsidRPr="00FF77F9" w:rsidRDefault="00596632" w:rsidP="0040749B">
            <w:pPr>
              <w:ind w:right="1"/>
              <w:jc w:val="both"/>
              <w:rPr>
                <w:rFonts w:ascii="Palatino Linotype" w:eastAsia="Palatino Linotype" w:hAnsi="Palatino Linotype" w:cs="Palatino Linotype"/>
                <w:i/>
                <w:iCs/>
              </w:rPr>
            </w:pPr>
          </w:p>
        </w:tc>
        <w:tc>
          <w:tcPr>
            <w:tcW w:w="3544" w:type="dxa"/>
          </w:tcPr>
          <w:p w:rsidR="007B391F" w:rsidRPr="00FF77F9" w:rsidRDefault="007B391F" w:rsidP="007B391F">
            <w:pPr>
              <w:ind w:right="41"/>
              <w:jc w:val="both"/>
              <w:rPr>
                <w:rFonts w:ascii="Palatino Linotype" w:hAnsi="Palatino Linotype"/>
                <w:i/>
              </w:rPr>
            </w:pPr>
            <w:r w:rsidRPr="00FF77F9">
              <w:rPr>
                <w:rFonts w:ascii="Palatino Linotype" w:hAnsi="Palatino Linotype"/>
                <w:b/>
                <w:i/>
              </w:rPr>
              <w:t xml:space="preserve">CHAUT0552026.pdf: </w:t>
            </w:r>
            <w:r w:rsidRPr="00FF77F9">
              <w:rPr>
                <w:rFonts w:ascii="Palatino Linotype" w:hAnsi="Palatino Linotype"/>
                <w:i/>
              </w:rPr>
              <w:t xml:space="preserve">oficio del Titular de la Unidad de Transparencia, mediante el cual se informa que lo solicitado corresponde a un derecho de petición y no a un derecho de acceso a la información pública. </w:t>
            </w:r>
          </w:p>
          <w:p w:rsidR="007B391F" w:rsidRPr="00FF77F9" w:rsidRDefault="007B391F" w:rsidP="007B391F">
            <w:pPr>
              <w:ind w:right="41"/>
              <w:jc w:val="both"/>
              <w:rPr>
                <w:rFonts w:ascii="Palatino Linotype" w:hAnsi="Palatino Linotype"/>
                <w:i/>
              </w:rPr>
            </w:pPr>
          </w:p>
          <w:p w:rsidR="00596632" w:rsidRPr="00FF77F9" w:rsidRDefault="00596632" w:rsidP="007B391F">
            <w:pPr>
              <w:ind w:right="41"/>
              <w:jc w:val="both"/>
              <w:rPr>
                <w:rFonts w:ascii="Palatino Linotype" w:hAnsi="Palatino Linotype"/>
              </w:rPr>
            </w:pPr>
          </w:p>
        </w:tc>
        <w:tc>
          <w:tcPr>
            <w:tcW w:w="3119" w:type="dxa"/>
          </w:tcPr>
          <w:p w:rsidR="00596632" w:rsidRPr="00FF77F9" w:rsidRDefault="00596632" w:rsidP="0040749B">
            <w:pPr>
              <w:ind w:right="1"/>
              <w:jc w:val="both"/>
              <w:rPr>
                <w:rFonts w:ascii="Palatino Linotype" w:eastAsia="Palatino Linotype" w:hAnsi="Palatino Linotype" w:cs="Palatino Linotype"/>
                <w:b/>
                <w:bCs/>
              </w:rPr>
            </w:pPr>
            <w:r w:rsidRPr="00FF77F9">
              <w:rPr>
                <w:rFonts w:ascii="Palatino Linotype" w:eastAsia="Palatino Linotype" w:hAnsi="Palatino Linotype" w:cs="Palatino Linotype"/>
                <w:b/>
                <w:bCs/>
              </w:rPr>
              <w:t>E</w:t>
            </w:r>
            <w:r w:rsidR="002818C6" w:rsidRPr="00FF77F9">
              <w:rPr>
                <w:rFonts w:ascii="Palatino Linotype" w:eastAsia="Palatino Linotype" w:hAnsi="Palatino Linotype" w:cs="Palatino Linotype"/>
                <w:b/>
                <w:bCs/>
              </w:rPr>
              <w:t xml:space="preserve">l requerimiento fue atendido, toda vez que lo solicitado corresponde a un derecho de petición y no a un derecho de acceso a la información pública, situación por la cual se hace el siguiente </w:t>
            </w:r>
            <w:r w:rsidR="00FF77F9" w:rsidRPr="00FF77F9">
              <w:rPr>
                <w:rFonts w:ascii="Palatino Linotype" w:eastAsia="Palatino Linotype" w:hAnsi="Palatino Linotype" w:cs="Palatino Linotype"/>
                <w:b/>
                <w:bCs/>
              </w:rPr>
              <w:t>análisis</w:t>
            </w:r>
            <w:r w:rsidR="002818C6" w:rsidRPr="00FF77F9">
              <w:rPr>
                <w:rFonts w:ascii="Palatino Linotype" w:eastAsia="Palatino Linotype" w:hAnsi="Palatino Linotype" w:cs="Palatino Linotype"/>
                <w:b/>
                <w:bCs/>
              </w:rPr>
              <w:t>.</w:t>
            </w:r>
          </w:p>
        </w:tc>
      </w:tr>
      <w:bookmarkEnd w:id="8"/>
    </w:tbl>
    <w:p w:rsidR="00596632" w:rsidRPr="00FF77F9" w:rsidRDefault="00596632" w:rsidP="00596632">
      <w:pPr>
        <w:spacing w:line="360" w:lineRule="auto"/>
        <w:ind w:right="1"/>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rPr>
        <w:lastRenderedPageBreak/>
        <w:t>En atención a lo expuesto, se advierte que el</w:t>
      </w:r>
      <w:r w:rsidRPr="00FF77F9">
        <w:rPr>
          <w:rFonts w:ascii="Palatino Linotype" w:eastAsia="Palatino Linotype" w:hAnsi="Palatino Linotype" w:cs="Palatino Linotype"/>
          <w:b/>
          <w:bCs/>
        </w:rPr>
        <w:t xml:space="preserve"> SUJETO OBLIGADO </w:t>
      </w:r>
      <w:r w:rsidRPr="00FF77F9">
        <w:rPr>
          <w:rFonts w:ascii="Palatino Linotype" w:eastAsia="Palatino Linotype" w:hAnsi="Palatino Linotype" w:cs="Palatino Linotype"/>
        </w:rPr>
        <w:t>atendió de manera puntual los requerimientos vertidos por el Particular mediante la solicitud de información.</w:t>
      </w:r>
    </w:p>
    <w:p w:rsidR="00596632" w:rsidRPr="00FF77F9" w:rsidRDefault="00596632" w:rsidP="00596632">
      <w:pPr>
        <w:spacing w:line="360" w:lineRule="auto"/>
        <w:ind w:right="1"/>
        <w:jc w:val="both"/>
        <w:rPr>
          <w:rFonts w:ascii="Palatino Linotype" w:eastAsia="Palatino Linotype" w:hAnsi="Palatino Linotype" w:cs="Palatino Linotype"/>
          <w:b/>
          <w:bCs/>
        </w:rPr>
      </w:pPr>
    </w:p>
    <w:p w:rsidR="00730FC1" w:rsidRPr="00FF77F9" w:rsidRDefault="00730FC1" w:rsidP="00596632">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bCs/>
        </w:rPr>
        <w:t xml:space="preserve">De la información solicitada por el </w:t>
      </w:r>
      <w:r w:rsidRPr="00FF77F9">
        <w:rPr>
          <w:rFonts w:ascii="Palatino Linotype" w:eastAsia="Palatino Linotype" w:hAnsi="Palatino Linotype" w:cs="Palatino Linotype"/>
          <w:b/>
          <w:bCs/>
        </w:rPr>
        <w:t xml:space="preserve">RECURRENTE </w:t>
      </w:r>
      <w:r w:rsidRPr="00FF77F9">
        <w:rPr>
          <w:rFonts w:ascii="Palatino Linotype" w:eastAsia="Palatino Linotype" w:hAnsi="Palatino Linotype" w:cs="Palatino Linotype"/>
          <w:bCs/>
        </w:rPr>
        <w:t xml:space="preserve">se entiende que pretender acceder a un informe, razón o motivo por el cual no se realizó el informe de cien días del </w:t>
      </w:r>
      <w:r w:rsidRPr="00FF77F9">
        <w:rPr>
          <w:rFonts w:ascii="Palatino Linotype" w:eastAsia="Palatino Linotype" w:hAnsi="Palatino Linotype" w:cs="Palatino Linotype"/>
          <w:b/>
          <w:bCs/>
        </w:rPr>
        <w:t xml:space="preserve">SUJETO OBLIGADO </w:t>
      </w:r>
      <w:r w:rsidRPr="00FF77F9">
        <w:rPr>
          <w:rFonts w:ascii="Palatino Linotype" w:eastAsia="Palatino Linotype" w:hAnsi="Palatino Linotype" w:cs="Palatino Linotype"/>
          <w:bCs/>
        </w:rPr>
        <w:t xml:space="preserve">situación de la cual se debe de precisar que pretende acceder a un razonamiento y no a información previamente generada, poseída o administrada por el </w:t>
      </w:r>
      <w:r w:rsidRPr="00FF77F9">
        <w:rPr>
          <w:rFonts w:ascii="Palatino Linotype" w:eastAsia="Palatino Linotype" w:hAnsi="Palatino Linotype" w:cs="Palatino Linotype"/>
          <w:b/>
          <w:bCs/>
        </w:rPr>
        <w:t xml:space="preserve">Ayuntamiento de Chapultepec, </w:t>
      </w:r>
      <w:r w:rsidRPr="00FF77F9">
        <w:rPr>
          <w:rFonts w:ascii="Palatino Linotype" w:eastAsia="Palatino Linotype" w:hAnsi="Palatino Linotype" w:cs="Palatino Linotype"/>
          <w:bCs/>
        </w:rPr>
        <w:t xml:space="preserve">situación por la cual se analiza la diferencia entre el derecho de acceso a la información pública y el derecho de petición. </w:t>
      </w:r>
    </w:p>
    <w:p w:rsidR="0022403F" w:rsidRPr="00FF77F9" w:rsidRDefault="0022403F" w:rsidP="0022403F">
      <w:pPr>
        <w:spacing w:line="360" w:lineRule="auto"/>
        <w:ind w:right="1"/>
        <w:jc w:val="both"/>
        <w:rPr>
          <w:rFonts w:ascii="Palatino Linotype" w:eastAsia="Palatino Linotype" w:hAnsi="Palatino Linotype" w:cs="Palatino Linotype"/>
          <w:b/>
          <w:bCs/>
        </w:rPr>
      </w:pPr>
    </w:p>
    <w:p w:rsidR="00730FC1" w:rsidRPr="00FF77F9" w:rsidRDefault="00730FC1" w:rsidP="00730FC1">
      <w:pPr>
        <w:pStyle w:val="Prrafodelista"/>
        <w:rPr>
          <w:rFonts w:ascii="Palatino Linotype" w:eastAsia="Palatino Linotype" w:hAnsi="Palatino Linotype" w:cs="Palatino Linotype"/>
          <w:sz w:val="24"/>
        </w:rPr>
      </w:pP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eastAsia="Palatino Linotype" w:hAnsi="Palatino Linotype" w:cs="Palatino Linotype"/>
          <w:color w:val="000000"/>
          <w:lang w:val="es-ES"/>
        </w:rPr>
        <w:t>En ese sentido, es importante diferenciar lo que se entiende por derecho de petición y por derecho de acceso a la información pública.</w:t>
      </w:r>
    </w:p>
    <w:p w:rsidR="00806218" w:rsidRPr="00FF77F9" w:rsidRDefault="00806218" w:rsidP="00806218">
      <w:pPr>
        <w:spacing w:before="240" w:after="240" w:line="360" w:lineRule="auto"/>
        <w:ind w:right="-91"/>
        <w:jc w:val="both"/>
        <w:rPr>
          <w:rFonts w:ascii="Palatino Linotype" w:eastAsia="Palatino Linotype" w:hAnsi="Palatino Linotype" w:cs="Palatino Linotype"/>
          <w:b/>
          <w:lang w:val="es-ES"/>
        </w:rPr>
      </w:pPr>
      <w:r w:rsidRPr="00FF77F9">
        <w:rPr>
          <w:rFonts w:ascii="Palatino Linotype" w:eastAsia="Palatino Linotype" w:hAnsi="Palatino Linotype" w:cs="Palatino Linotype"/>
          <w:b/>
          <w:lang w:val="es-ES"/>
        </w:rPr>
        <w:t>Derecho de Petición:</w:t>
      </w:r>
    </w:p>
    <w:p w:rsidR="00806218" w:rsidRPr="00FF77F9" w:rsidRDefault="00806218" w:rsidP="00806218">
      <w:pPr>
        <w:spacing w:before="240" w:after="240"/>
        <w:ind w:left="1134" w:right="900"/>
        <w:jc w:val="both"/>
        <w:rPr>
          <w:rFonts w:ascii="Palatino Linotype" w:eastAsia="Palatino Linotype" w:hAnsi="Palatino Linotype" w:cs="Palatino Linotype"/>
          <w:lang w:val="es-ES"/>
        </w:rPr>
      </w:pPr>
      <w:r w:rsidRPr="00FF77F9">
        <w:rPr>
          <w:rFonts w:ascii="Palatino Linotype" w:eastAsia="Palatino Linotype" w:hAnsi="Palatino Linotype" w:cs="Palatino Linotype"/>
          <w:lang w:val="es-ES"/>
        </w:rPr>
        <w:t>El Doctor Ignacio Burgoa Orihuela refiere que derecho de petición: "...</w:t>
      </w:r>
      <w:r w:rsidRPr="00FF77F9">
        <w:rPr>
          <w:rFonts w:ascii="Palatino Linotype" w:eastAsia="Palatino Linotype" w:hAnsi="Palatino Linotype" w:cs="Palatino Linotype"/>
          <w:i/>
          <w:lang w:val="es-ES"/>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FF77F9">
        <w:rPr>
          <w:rFonts w:ascii="Palatino Linotype" w:eastAsia="Palatino Linotype" w:hAnsi="Palatino Linotype" w:cs="Palatino Linotype"/>
          <w:lang w:val="es-ES"/>
        </w:rPr>
        <w:t>"</w:t>
      </w:r>
      <w:r w:rsidRPr="00FF77F9">
        <w:rPr>
          <w:rFonts w:ascii="Palatino Linotype" w:eastAsia="Palatino Linotype" w:hAnsi="Palatino Linotype" w:cs="Palatino Linotype"/>
          <w:vertAlign w:val="superscript"/>
          <w:lang w:val="es-ES"/>
        </w:rPr>
        <w:footnoteReference w:id="5"/>
      </w:r>
      <w:r w:rsidRPr="00FF77F9">
        <w:rPr>
          <w:rFonts w:ascii="Palatino Linotype" w:eastAsia="Palatino Linotype" w:hAnsi="Palatino Linotype" w:cs="Palatino Linotype"/>
          <w:lang w:val="es-ES"/>
        </w:rPr>
        <w:t>(Sic)</w:t>
      </w:r>
    </w:p>
    <w:p w:rsidR="00806218" w:rsidRPr="00FF77F9" w:rsidRDefault="00806218" w:rsidP="00806218">
      <w:pPr>
        <w:pBdr>
          <w:top w:val="nil"/>
          <w:left w:val="nil"/>
          <w:bottom w:val="nil"/>
          <w:right w:val="nil"/>
          <w:between w:val="nil"/>
        </w:pBdr>
        <w:spacing w:before="240" w:after="360"/>
        <w:ind w:left="1134" w:right="900"/>
        <w:jc w:val="both"/>
        <w:rPr>
          <w:rFonts w:ascii="Palatino Linotype" w:eastAsia="Palatino Linotype" w:hAnsi="Palatino Linotype" w:cs="Palatino Linotype"/>
          <w:i/>
          <w:color w:val="000000"/>
          <w:lang w:val="es-ES"/>
        </w:rPr>
      </w:pPr>
      <w:r w:rsidRPr="00FF77F9">
        <w:rPr>
          <w:rFonts w:ascii="Palatino Linotype" w:eastAsia="Palatino Linotype" w:hAnsi="Palatino Linotype" w:cs="Palatino Linotype"/>
          <w:color w:val="000000"/>
          <w:lang w:val="es-ES"/>
        </w:rPr>
        <w:t xml:space="preserve">Por su parte, David Cienfuegos Salgado, concibe al derecho de petición como </w:t>
      </w:r>
      <w:r w:rsidRPr="00FF77F9">
        <w:rPr>
          <w:rFonts w:ascii="Palatino Linotype" w:eastAsia="Palatino Linotype" w:hAnsi="Palatino Linotype" w:cs="Palatino Linotype"/>
          <w:i/>
          <w:color w:val="000000"/>
          <w:lang w:val="es-ES"/>
        </w:rPr>
        <w:t>“el derecho de toda persona a ser escuchado por quienes ejercen el poder público.</w:t>
      </w:r>
      <w:r w:rsidRPr="00FF77F9">
        <w:rPr>
          <w:rFonts w:ascii="Palatino Linotype" w:eastAsia="Palatino Linotype" w:hAnsi="Palatino Linotype" w:cs="Palatino Linotype"/>
          <w:i/>
          <w:color w:val="000000"/>
          <w:vertAlign w:val="superscript"/>
          <w:lang w:val="es-ES"/>
        </w:rPr>
        <w:t xml:space="preserve"> </w:t>
      </w:r>
      <w:r w:rsidRPr="00FF77F9">
        <w:rPr>
          <w:rFonts w:ascii="Palatino Linotype" w:eastAsia="Palatino Linotype" w:hAnsi="Palatino Linotype" w:cs="Palatino Linotype"/>
          <w:i/>
          <w:color w:val="000000"/>
          <w:vertAlign w:val="superscript"/>
          <w:lang w:val="es-ES"/>
        </w:rPr>
        <w:footnoteReference w:id="6"/>
      </w:r>
      <w:r w:rsidRPr="00FF77F9">
        <w:rPr>
          <w:rFonts w:ascii="Palatino Linotype" w:eastAsia="Palatino Linotype" w:hAnsi="Palatino Linotype" w:cs="Palatino Linotype"/>
          <w:i/>
          <w:color w:val="000000"/>
          <w:lang w:val="es-ES"/>
        </w:rPr>
        <w:t xml:space="preserve">” (Sic) </w:t>
      </w: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eastAsia="Palatino Linotype" w:hAnsi="Palatino Linotype" w:cs="Palatino Linotype"/>
          <w:color w:val="000000"/>
          <w:lang w:val="es-ES"/>
        </w:rPr>
        <w:lastRenderedPageBreak/>
        <w:t xml:space="preserve">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w:t>
      </w:r>
      <w:r w:rsidRPr="00FF77F9">
        <w:rPr>
          <w:rFonts w:ascii="Palatino Linotype" w:eastAsia="Palatino Linotype" w:hAnsi="Palatino Linotype" w:cs="Palatino Linotype"/>
          <w:bCs/>
        </w:rPr>
        <w:t>autoridades</w:t>
      </w:r>
      <w:r w:rsidRPr="00FF77F9">
        <w:rPr>
          <w:rFonts w:ascii="Palatino Linotype" w:eastAsia="Palatino Linotype" w:hAnsi="Palatino Linotype" w:cs="Palatino Linotype"/>
          <w:color w:val="000000"/>
          <w:lang w:val="es-ES"/>
        </w:rPr>
        <w:t>.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FF77F9">
        <w:rPr>
          <w:rFonts w:ascii="Palatino Linotype" w:eastAsia="Palatino Linotype" w:hAnsi="Palatino Linotype" w:cs="Palatino Linotype"/>
          <w:color w:val="000000"/>
          <w:lang w:val="es-ES"/>
        </w:rPr>
        <w:footnoteReference w:id="7"/>
      </w:r>
    </w:p>
    <w:p w:rsidR="00806218" w:rsidRPr="00FF77F9" w:rsidRDefault="00806218" w:rsidP="00806218">
      <w:pPr>
        <w:spacing w:line="360" w:lineRule="auto"/>
        <w:ind w:right="-91"/>
        <w:jc w:val="both"/>
        <w:rPr>
          <w:rFonts w:ascii="Palatino Linotype" w:eastAsia="Palatino Linotype" w:hAnsi="Palatino Linotype" w:cs="Palatino Linotype"/>
          <w:b/>
          <w:lang w:val="es-ES"/>
        </w:rPr>
      </w:pPr>
    </w:p>
    <w:p w:rsidR="00806218" w:rsidRPr="00FF77F9" w:rsidRDefault="00806218" w:rsidP="00806218">
      <w:pPr>
        <w:spacing w:line="360" w:lineRule="auto"/>
        <w:ind w:right="-91"/>
        <w:jc w:val="both"/>
        <w:rPr>
          <w:rFonts w:ascii="Palatino Linotype" w:eastAsia="Palatino Linotype" w:hAnsi="Palatino Linotype" w:cs="Palatino Linotype"/>
          <w:b/>
          <w:lang w:val="es-ES"/>
        </w:rPr>
      </w:pPr>
      <w:r w:rsidRPr="00FF77F9">
        <w:rPr>
          <w:rFonts w:ascii="Palatino Linotype" w:eastAsia="Palatino Linotype" w:hAnsi="Palatino Linotype" w:cs="Palatino Linotype"/>
          <w:b/>
          <w:lang w:val="es-ES"/>
        </w:rPr>
        <w:t>Derecho de Acceso a la Información Pública:</w:t>
      </w: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eastAsia="Palatino Linotype" w:hAnsi="Palatino Linotype" w:cs="Palatino Linotype"/>
          <w:color w:val="000000"/>
          <w:lang w:val="es-ES"/>
        </w:rPr>
        <w:t xml:space="preserve">Asimismo, el autor anteriormente citado, indica que el derecho de acceso a la información pública es el </w:t>
      </w:r>
      <w:r w:rsidRPr="00FF77F9">
        <w:rPr>
          <w:rFonts w:ascii="Palatino Linotype" w:eastAsia="Palatino Linotype" w:hAnsi="Palatino Linotype" w:cs="Palatino Linotype"/>
          <w:bCs/>
        </w:rPr>
        <w:t>derecho</w:t>
      </w:r>
      <w:r w:rsidRPr="00FF77F9">
        <w:rPr>
          <w:rFonts w:ascii="Palatino Linotype" w:eastAsia="Palatino Linotype" w:hAnsi="Palatino Linotype" w:cs="Palatino Linotype"/>
          <w:color w:val="000000"/>
          <w:lang w:val="es-ES"/>
        </w:rPr>
        <w:t xml:space="preserve">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806218" w:rsidRPr="00FF77F9" w:rsidRDefault="00806218" w:rsidP="00806218">
      <w:pPr>
        <w:spacing w:line="360" w:lineRule="auto"/>
        <w:contextualSpacing/>
        <w:jc w:val="both"/>
        <w:rPr>
          <w:rFonts w:ascii="Palatino Linotype" w:eastAsia="Palatino Linotype" w:hAnsi="Palatino Linotype" w:cs="Palatino Linotype"/>
          <w:color w:val="000000"/>
          <w:lang w:val="es-ES"/>
        </w:rPr>
      </w:pP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hAnsi="Palatino Linotype" w:cs="Arial"/>
        </w:rPr>
        <w:t>Por</w:t>
      </w:r>
      <w:r w:rsidRPr="00FF77F9">
        <w:rPr>
          <w:rFonts w:ascii="Palatino Linotype" w:eastAsia="Palatino Linotype" w:hAnsi="Palatino Linotype" w:cs="Palatino Linotype"/>
          <w:color w:val="000000"/>
          <w:lang w:val="es-ES"/>
        </w:rPr>
        <w:t xml:space="preserve">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FF77F9">
        <w:rPr>
          <w:rFonts w:ascii="Palatino Linotype" w:eastAsia="Palatino Linotype" w:hAnsi="Palatino Linotype" w:cs="Palatino Linotype"/>
          <w:color w:val="000000"/>
          <w:lang w:val="es-ES"/>
        </w:rPr>
        <w:footnoteReference w:id="8"/>
      </w: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hAnsi="Palatino Linotype" w:cs="Arial"/>
        </w:rPr>
        <w:lastRenderedPageBreak/>
        <w:t>Del</w:t>
      </w:r>
      <w:r w:rsidRPr="00FF77F9">
        <w:rPr>
          <w:rFonts w:ascii="Palatino Linotype" w:eastAsia="Palatino Linotype" w:hAnsi="Palatino Linotype" w:cs="Palatino Linotype"/>
          <w:color w:val="000000"/>
          <w:lang w:val="es-ES"/>
        </w:rPr>
        <w:t xml:space="preserve"> mismo modo, para diferenciar el derecho de petición del derecho de acceso a la información pública, resulta conveniente citar a José Guadalupe Robles, quien conceptualiza el derecho a </w:t>
      </w:r>
      <w:r w:rsidRPr="00FF77F9">
        <w:rPr>
          <w:rFonts w:ascii="Palatino Linotype" w:eastAsia="Palatino Linotype" w:hAnsi="Palatino Linotype" w:cs="Palatino Linotype"/>
          <w:bCs/>
        </w:rPr>
        <w:t>la</w:t>
      </w:r>
      <w:r w:rsidRPr="00FF77F9">
        <w:rPr>
          <w:rFonts w:ascii="Palatino Linotype" w:eastAsia="Palatino Linotype" w:hAnsi="Palatino Linotype" w:cs="Palatino Linotype"/>
          <w:color w:val="000000"/>
          <w:lang w:val="es-ES"/>
        </w:rPr>
        <w:t xml:space="preserve">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FF77F9">
        <w:rPr>
          <w:rFonts w:ascii="Palatino Linotype" w:eastAsia="Palatino Linotype" w:hAnsi="Palatino Linotype" w:cs="Palatino Linotype"/>
          <w:color w:val="000000"/>
          <w:lang w:val="es-ES"/>
        </w:rPr>
        <w:footnoteReference w:id="9"/>
      </w:r>
    </w:p>
    <w:p w:rsidR="00806218" w:rsidRPr="00FF77F9" w:rsidRDefault="00806218" w:rsidP="00806218">
      <w:pPr>
        <w:spacing w:line="360" w:lineRule="auto"/>
        <w:contextualSpacing/>
        <w:jc w:val="both"/>
        <w:rPr>
          <w:rFonts w:ascii="Palatino Linotype" w:eastAsia="Palatino Linotype" w:hAnsi="Palatino Linotype" w:cs="Palatino Linotype"/>
          <w:color w:val="000000"/>
          <w:lang w:val="es-ES"/>
        </w:rPr>
      </w:pP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eastAsia="Palatino Linotype" w:hAnsi="Palatino Linotype" w:cs="Palatino Linotype"/>
          <w:color w:val="000000"/>
          <w:lang w:val="es-ES"/>
        </w:rPr>
        <w:t xml:space="preserve">De ahí que, para entender los alcances de la información pública se considera importante citar el criterio de interpretación en el orden administrativo número 0002-11, emitido por Acuerdo </w:t>
      </w:r>
      <w:r w:rsidRPr="00FF77F9">
        <w:rPr>
          <w:rFonts w:ascii="Palatino Linotype" w:eastAsia="Palatino Linotype" w:hAnsi="Palatino Linotype" w:cs="Palatino Linotype"/>
          <w:bCs/>
        </w:rPr>
        <w:t>del</w:t>
      </w:r>
      <w:r w:rsidRPr="00FF77F9">
        <w:rPr>
          <w:rFonts w:ascii="Palatino Linotype" w:eastAsia="Palatino Linotype" w:hAnsi="Palatino Linotype" w:cs="Palatino Linotype"/>
          <w:color w:val="000000"/>
          <w:lang w:val="es-ES"/>
        </w:rPr>
        <w:t xml:space="preserve">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06218" w:rsidRPr="00FF77F9" w:rsidRDefault="00806218" w:rsidP="00806218">
      <w:pPr>
        <w:ind w:left="1134" w:right="900"/>
        <w:jc w:val="both"/>
        <w:rPr>
          <w:rFonts w:ascii="Palatino Linotype" w:eastAsia="Palatino Linotype" w:hAnsi="Palatino Linotype" w:cs="Palatino Linotype"/>
          <w:b/>
          <w:i/>
          <w:lang w:val="es-ES"/>
        </w:rPr>
      </w:pPr>
      <w:r w:rsidRPr="00FF77F9">
        <w:rPr>
          <w:rFonts w:ascii="Palatino Linotype" w:eastAsia="Palatino Linotype" w:hAnsi="Palatino Linotype" w:cs="Palatino Linotype"/>
          <w:b/>
          <w:i/>
          <w:lang w:val="es-ES"/>
        </w:rPr>
        <w:t>“CRITERIO 0002-11</w:t>
      </w:r>
    </w:p>
    <w:p w:rsidR="00806218" w:rsidRPr="00FF77F9" w:rsidRDefault="00806218" w:rsidP="00806218">
      <w:pPr>
        <w:ind w:left="1134" w:right="900"/>
        <w:jc w:val="both"/>
        <w:rPr>
          <w:rFonts w:ascii="Palatino Linotype" w:eastAsia="Palatino Linotype" w:hAnsi="Palatino Linotype" w:cs="Palatino Linotype"/>
          <w:i/>
          <w:lang w:val="es-ES"/>
        </w:rPr>
      </w:pPr>
      <w:r w:rsidRPr="00FF77F9">
        <w:rPr>
          <w:rFonts w:ascii="Palatino Linotype" w:eastAsia="Palatino Linotype" w:hAnsi="Palatino Linotype" w:cs="Palatino Linotype"/>
          <w:b/>
          <w:i/>
          <w:lang w:val="es-ES"/>
        </w:rPr>
        <w:t>INFORMACIÓN PÚBLICA, CONCEPTO DE, EN MATERIA DE TRANSPARENCIA. INTERPRETACIÓN TEMÁTICA DE LOS ARTÍCULOS 2, FRACCIÓN V, XV, Y XVI, 32, 4,11 Y 41.</w:t>
      </w:r>
      <w:r w:rsidRPr="00FF77F9">
        <w:rPr>
          <w:rFonts w:ascii="Palatino Linotype" w:eastAsia="Palatino Linotype" w:hAnsi="Palatino Linotype" w:cs="Palatino Linotype"/>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06218" w:rsidRPr="00FF77F9" w:rsidRDefault="00806218" w:rsidP="00806218">
      <w:pPr>
        <w:ind w:left="1134" w:right="900"/>
        <w:jc w:val="both"/>
        <w:rPr>
          <w:rFonts w:ascii="Palatino Linotype" w:eastAsia="Palatino Linotype" w:hAnsi="Palatino Linotype" w:cs="Palatino Linotype"/>
          <w:i/>
          <w:lang w:val="es-ES"/>
        </w:rPr>
      </w:pPr>
      <w:r w:rsidRPr="00FF77F9">
        <w:rPr>
          <w:rFonts w:ascii="Palatino Linotype" w:eastAsia="Palatino Linotype" w:hAnsi="Palatino Linotype" w:cs="Palatino Linotype"/>
          <w:i/>
          <w:lang w:val="es-ES"/>
        </w:rPr>
        <w:t>En consecuencia el acceso a la información se refiere a que se cumplan cualquiera de los siguientes tres supuestos:</w:t>
      </w:r>
    </w:p>
    <w:p w:rsidR="00806218" w:rsidRPr="00FF77F9" w:rsidRDefault="00806218" w:rsidP="00806218">
      <w:pPr>
        <w:ind w:left="1134" w:right="900"/>
        <w:jc w:val="both"/>
        <w:rPr>
          <w:rFonts w:ascii="Palatino Linotype" w:eastAsia="Palatino Linotype" w:hAnsi="Palatino Linotype" w:cs="Palatino Linotype"/>
          <w:i/>
          <w:lang w:val="es-ES"/>
        </w:rPr>
      </w:pPr>
      <w:r w:rsidRPr="00FF77F9">
        <w:rPr>
          <w:rFonts w:ascii="Palatino Linotype" w:eastAsia="Palatino Linotype" w:hAnsi="Palatino Linotype" w:cs="Palatino Linotype"/>
          <w:i/>
          <w:lang w:val="es-ES"/>
        </w:rPr>
        <w:t>Que se trate de información registrada en cualquier soporte documental, que en ejercicio de las atribuciones conferidas, sea generada por los Sujetos Obligados;</w:t>
      </w:r>
    </w:p>
    <w:p w:rsidR="00806218" w:rsidRPr="00FF77F9" w:rsidRDefault="00806218" w:rsidP="00806218">
      <w:pPr>
        <w:ind w:left="1134" w:right="900"/>
        <w:jc w:val="both"/>
        <w:rPr>
          <w:rFonts w:ascii="Palatino Linotype" w:eastAsia="Palatino Linotype" w:hAnsi="Palatino Linotype" w:cs="Palatino Linotype"/>
          <w:i/>
          <w:lang w:val="es-ES"/>
        </w:rPr>
      </w:pPr>
      <w:r w:rsidRPr="00FF77F9">
        <w:rPr>
          <w:rFonts w:ascii="Palatino Linotype" w:eastAsia="Palatino Linotype" w:hAnsi="Palatino Linotype" w:cs="Palatino Linotype"/>
          <w:i/>
          <w:lang w:val="es-ES"/>
        </w:rPr>
        <w:lastRenderedPageBreak/>
        <w:t>Que se trate de información registrada en cualquier soporte documental, que en ejercicio de las atribuciones conferidas, sea administrada por los Sujetos Obligados, y</w:t>
      </w:r>
    </w:p>
    <w:p w:rsidR="00806218" w:rsidRPr="00FF77F9" w:rsidRDefault="00806218" w:rsidP="00806218">
      <w:pPr>
        <w:ind w:left="1134" w:right="900"/>
        <w:jc w:val="both"/>
        <w:rPr>
          <w:rFonts w:ascii="Palatino Linotype" w:eastAsia="Palatino Linotype" w:hAnsi="Palatino Linotype" w:cs="Palatino Linotype"/>
          <w:i/>
          <w:lang w:val="es-ES"/>
        </w:rPr>
      </w:pPr>
      <w:r w:rsidRPr="00FF77F9">
        <w:rPr>
          <w:rFonts w:ascii="Palatino Linotype" w:eastAsia="Palatino Linotype" w:hAnsi="Palatino Linotype" w:cs="Palatino Linotype"/>
          <w:i/>
          <w:lang w:val="es-ES"/>
        </w:rPr>
        <w:t>Que se trate de información registrada en cualquier soporte documental, que en ejercicio de las atribuciones conferidas, se encuentre en posesión de los Sujetos Obligados.”(Sic)</w:t>
      </w:r>
    </w:p>
    <w:p w:rsidR="00806218" w:rsidRPr="00FF77F9" w:rsidRDefault="00806218" w:rsidP="00806218">
      <w:pPr>
        <w:ind w:left="1134" w:right="900"/>
        <w:jc w:val="both"/>
        <w:rPr>
          <w:rFonts w:ascii="Palatino Linotype" w:eastAsia="Palatino Linotype" w:hAnsi="Palatino Linotype" w:cs="Palatino Linotype"/>
          <w:i/>
          <w:color w:val="000000"/>
          <w:lang w:val="es-ES"/>
        </w:rPr>
      </w:pPr>
    </w:p>
    <w:p w:rsidR="00806218" w:rsidRPr="00FF77F9" w:rsidRDefault="00806218" w:rsidP="00806218">
      <w:pPr>
        <w:numPr>
          <w:ilvl w:val="0"/>
          <w:numId w:val="1"/>
        </w:numPr>
        <w:spacing w:line="360" w:lineRule="auto"/>
        <w:ind w:left="0" w:right="1" w:firstLine="0"/>
        <w:jc w:val="both"/>
        <w:rPr>
          <w:rFonts w:ascii="Palatino Linotype" w:eastAsia="Palatino Linotype" w:hAnsi="Palatino Linotype" w:cs="Palatino Linotype"/>
          <w:color w:val="000000"/>
          <w:lang w:val="es-ES"/>
        </w:rPr>
      </w:pPr>
      <w:r w:rsidRPr="00FF77F9">
        <w:rPr>
          <w:rFonts w:ascii="Palatino Linotype" w:eastAsia="Palatino Linotype" w:hAnsi="Palatino Linotype" w:cs="Palatino Linotype"/>
          <w:color w:val="000000"/>
          <w:lang w:val="es-ES"/>
        </w:rPr>
        <w:t xml:space="preserve">De </w:t>
      </w:r>
      <w:r w:rsidRPr="00FF77F9">
        <w:rPr>
          <w:rFonts w:ascii="Palatino Linotype" w:hAnsi="Palatino Linotype" w:cs="Arial"/>
        </w:rPr>
        <w:t>lo</w:t>
      </w:r>
      <w:r w:rsidRPr="00FF77F9">
        <w:rPr>
          <w:rFonts w:ascii="Palatino Linotype" w:eastAsia="Palatino Linotype" w:hAnsi="Palatino Linotype" w:cs="Palatino Linotype"/>
          <w:color w:val="000000"/>
          <w:lang w:val="es-ES"/>
        </w:rPr>
        <w:t xml:space="preserve">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w:t>
      </w:r>
      <w:r w:rsidRPr="00FF77F9">
        <w:rPr>
          <w:rFonts w:ascii="Palatino Linotype" w:eastAsia="Palatino Linotype" w:hAnsi="Palatino Linotype" w:cs="Palatino Linotype"/>
          <w:bCs/>
        </w:rPr>
        <w:t>mientras</w:t>
      </w:r>
      <w:r w:rsidRPr="00FF77F9">
        <w:rPr>
          <w:rFonts w:ascii="Palatino Linotype" w:eastAsia="Palatino Linotype" w:hAnsi="Palatino Linotype" w:cs="Palatino Linotype"/>
          <w:color w:val="000000"/>
          <w:lang w:val="es-ES"/>
        </w:rPr>
        <w:t xml:space="preserve">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806218" w:rsidRPr="00FF77F9" w:rsidRDefault="00806218" w:rsidP="00806218">
      <w:pPr>
        <w:rPr>
          <w:rFonts w:ascii="Palatino Linotype" w:hAnsi="Palatino Linotype" w:cs="Arial"/>
        </w:rPr>
      </w:pPr>
    </w:p>
    <w:p w:rsidR="00806218" w:rsidRPr="00FF77F9" w:rsidRDefault="00806218" w:rsidP="00806218">
      <w:pPr>
        <w:numPr>
          <w:ilvl w:val="0"/>
          <w:numId w:val="1"/>
        </w:numPr>
        <w:spacing w:line="360" w:lineRule="auto"/>
        <w:ind w:left="0" w:right="1" w:firstLine="0"/>
        <w:jc w:val="both"/>
        <w:rPr>
          <w:rFonts w:ascii="Palatino Linotype" w:hAnsi="Palatino Linotype" w:cs="Arial"/>
        </w:rPr>
      </w:pPr>
      <w:r w:rsidRPr="00FF77F9">
        <w:rPr>
          <w:rFonts w:ascii="Palatino Linotype" w:hAnsi="Palatino Linotype" w:cs="Arial"/>
        </w:rPr>
        <w:t xml:space="preserve">En ese sentido,  se determina que la solicitud de información consiste en querer </w:t>
      </w:r>
      <w:r w:rsidRPr="00FF77F9">
        <w:rPr>
          <w:rFonts w:ascii="Palatino Linotype" w:eastAsia="Palatino Linotype" w:hAnsi="Palatino Linotype" w:cs="Palatino Linotype"/>
          <w:bCs/>
        </w:rPr>
        <w:t>utilizar</w:t>
      </w:r>
      <w:r w:rsidRPr="00FF77F9">
        <w:rPr>
          <w:rFonts w:ascii="Palatino Linotype" w:hAnsi="Palatino Linotype" w:cs="Arial"/>
        </w:rPr>
        <w:t xml:space="preserve"> el derecho de petición y no el derecho de acceso a la información, toda vez que el </w:t>
      </w:r>
      <w:r w:rsidRPr="00FF77F9">
        <w:rPr>
          <w:rFonts w:ascii="Palatino Linotype" w:hAnsi="Palatino Linotype" w:cs="Arial"/>
          <w:b/>
        </w:rPr>
        <w:t xml:space="preserve">RECURRENTE </w:t>
      </w:r>
      <w:r w:rsidR="001333CD" w:rsidRPr="00FF77F9">
        <w:rPr>
          <w:rFonts w:ascii="Palatino Linotype" w:hAnsi="Palatino Linotype" w:cs="Arial"/>
        </w:rPr>
        <w:t xml:space="preserve">pretende acceder a un </w:t>
      </w:r>
      <w:r w:rsidRPr="00FF77F9">
        <w:rPr>
          <w:rFonts w:ascii="Palatino Linotype" w:hAnsi="Palatino Linotype" w:cs="Arial"/>
        </w:rPr>
        <w:t xml:space="preserve">pronunciamiento, situación que no puede ser colmada toda vez que con un pronunciamiento o respuesta a interrogantes no puede ser colmado el derecho de acceso a la información. </w:t>
      </w:r>
    </w:p>
    <w:p w:rsidR="00596632" w:rsidRPr="00FF77F9" w:rsidRDefault="00596632" w:rsidP="00596632">
      <w:pPr>
        <w:spacing w:line="360" w:lineRule="auto"/>
        <w:ind w:right="1"/>
        <w:jc w:val="both"/>
        <w:rPr>
          <w:rFonts w:ascii="Palatino Linotype" w:hAnsi="Palatino Linotype" w:cs="Palatino Linotype"/>
          <w:b/>
        </w:rPr>
      </w:pPr>
    </w:p>
    <w:p w:rsidR="00596632" w:rsidRPr="00FF77F9" w:rsidRDefault="00596632" w:rsidP="00596632">
      <w:pPr>
        <w:numPr>
          <w:ilvl w:val="0"/>
          <w:numId w:val="1"/>
        </w:numPr>
        <w:spacing w:line="360" w:lineRule="auto"/>
        <w:ind w:left="0" w:right="1" w:firstLine="0"/>
        <w:jc w:val="both"/>
        <w:rPr>
          <w:rFonts w:ascii="Palatino Linotype" w:hAnsi="Palatino Linotype" w:cs="Palatino Linotype"/>
          <w:b/>
        </w:rPr>
      </w:pPr>
      <w:r w:rsidRPr="00FF77F9">
        <w:rPr>
          <w:rFonts w:ascii="Palatino Linotype" w:hAnsi="Palatino Linotype" w:cs="Arial"/>
          <w:color w:val="000000" w:themeColor="text1"/>
          <w:lang w:val="es-ES"/>
        </w:rPr>
        <w:t xml:space="preserve">Bajo este contexto, </w:t>
      </w:r>
      <w:r w:rsidRPr="00FF77F9">
        <w:rPr>
          <w:rFonts w:ascii="Palatino Linotype" w:hAnsi="Palatino Linotype"/>
        </w:rPr>
        <w:t xml:space="preserve">se considera que, con el pronunciamiento realizado por parte del </w:t>
      </w:r>
      <w:r w:rsidRPr="00FF77F9">
        <w:rPr>
          <w:rFonts w:ascii="Palatino Linotype" w:hAnsi="Palatino Linotype"/>
          <w:b/>
        </w:rPr>
        <w:t>SUJETO OBLIGADO,</w:t>
      </w:r>
      <w:r w:rsidRPr="00FF77F9">
        <w:rPr>
          <w:rFonts w:ascii="Palatino Linotype" w:hAnsi="Palatino Linotype"/>
        </w:rPr>
        <w:t xml:space="preserve"> mediante respuesta a la solicitud de información número </w:t>
      </w:r>
      <w:r w:rsidRPr="00FF77F9">
        <w:rPr>
          <w:rFonts w:ascii="Palatino Linotype" w:hAnsi="Palatino Linotype" w:cs="Arial"/>
          <w:b/>
          <w:lang w:val="es-ES"/>
        </w:rPr>
        <w:t>00046/CHAPULTE/IP/2026</w:t>
      </w:r>
      <w:r w:rsidRPr="00FF77F9">
        <w:rPr>
          <w:rFonts w:ascii="Palatino Linotype" w:hAnsi="Palatino Linotype"/>
        </w:rPr>
        <w:t xml:space="preserve">, colma en su totalidad con lo requerido por el </w:t>
      </w:r>
      <w:r w:rsidRPr="00FF77F9">
        <w:rPr>
          <w:rFonts w:ascii="Palatino Linotype" w:hAnsi="Palatino Linotype"/>
          <w:b/>
        </w:rPr>
        <w:t>RECURRENTE.</w:t>
      </w:r>
    </w:p>
    <w:p w:rsidR="001162A4" w:rsidRPr="00FF77F9" w:rsidRDefault="001162A4" w:rsidP="001162A4">
      <w:pPr>
        <w:spacing w:line="360" w:lineRule="auto"/>
        <w:ind w:right="1"/>
        <w:jc w:val="both"/>
        <w:rPr>
          <w:rFonts w:ascii="Palatino Linotype" w:hAnsi="Palatino Linotype" w:cs="Palatino Linotype"/>
          <w:b/>
        </w:rPr>
      </w:pPr>
    </w:p>
    <w:p w:rsidR="001162A4" w:rsidRPr="00FF77F9" w:rsidRDefault="001162A4" w:rsidP="00596632">
      <w:pPr>
        <w:numPr>
          <w:ilvl w:val="0"/>
          <w:numId w:val="1"/>
        </w:numPr>
        <w:spacing w:line="360" w:lineRule="auto"/>
        <w:ind w:left="0" w:right="1" w:firstLine="0"/>
        <w:jc w:val="both"/>
        <w:rPr>
          <w:rFonts w:ascii="Palatino Linotype" w:hAnsi="Palatino Linotype" w:cs="Palatino Linotype"/>
          <w:b/>
        </w:rPr>
      </w:pPr>
      <w:r w:rsidRPr="00FF77F9">
        <w:rPr>
          <w:rFonts w:ascii="Palatino Linotype" w:hAnsi="Palatino Linotype" w:cs="Arial"/>
          <w:color w:val="000000" w:themeColor="text1"/>
          <w:lang w:val="es-ES"/>
        </w:rPr>
        <w:lastRenderedPageBreak/>
        <w:t xml:space="preserve">Finalmente se dejan a salvo el derecho de acceso a la información del </w:t>
      </w:r>
      <w:r w:rsidRPr="00FF77F9">
        <w:rPr>
          <w:rFonts w:ascii="Palatino Linotype" w:hAnsi="Palatino Linotype" w:cs="Arial"/>
          <w:b/>
          <w:color w:val="000000" w:themeColor="text1"/>
          <w:lang w:val="es-ES"/>
        </w:rPr>
        <w:t xml:space="preserve">RECURRENTE </w:t>
      </w:r>
      <w:r w:rsidRPr="00FF77F9">
        <w:rPr>
          <w:rFonts w:ascii="Palatino Linotype" w:hAnsi="Palatino Linotype" w:cs="Arial"/>
          <w:color w:val="000000" w:themeColor="text1"/>
          <w:lang w:val="es-ES"/>
        </w:rPr>
        <w:t xml:space="preserve">para que de ser necesario formule nuevas solicitudes de información ante el </w:t>
      </w:r>
      <w:r w:rsidRPr="00FF77F9">
        <w:rPr>
          <w:rFonts w:ascii="Palatino Linotype" w:hAnsi="Palatino Linotype" w:cs="Arial"/>
          <w:b/>
          <w:color w:val="000000" w:themeColor="text1"/>
          <w:lang w:val="es-ES"/>
        </w:rPr>
        <w:t xml:space="preserve">SUJETO OBLIGADO. </w:t>
      </w:r>
    </w:p>
    <w:p w:rsidR="00596632" w:rsidRPr="00FF77F9" w:rsidRDefault="00596632" w:rsidP="00596632">
      <w:pPr>
        <w:spacing w:line="360" w:lineRule="auto"/>
        <w:ind w:right="1"/>
        <w:jc w:val="both"/>
        <w:rPr>
          <w:rFonts w:ascii="Palatino Linotype" w:hAnsi="Palatino Linotype" w:cs="Palatino Linotype"/>
          <w:b/>
        </w:rPr>
      </w:pPr>
    </w:p>
    <w:p w:rsidR="00596632" w:rsidRPr="00FF77F9" w:rsidRDefault="00596632" w:rsidP="001162A4">
      <w:pPr>
        <w:numPr>
          <w:ilvl w:val="0"/>
          <w:numId w:val="1"/>
        </w:numPr>
        <w:spacing w:line="360" w:lineRule="auto"/>
        <w:ind w:left="0" w:right="1" w:firstLine="0"/>
        <w:jc w:val="both"/>
        <w:rPr>
          <w:rFonts w:ascii="Palatino Linotype" w:eastAsia="Palatino Linotype" w:hAnsi="Palatino Linotype" w:cs="Palatino Linotype"/>
          <w:b/>
          <w:bCs/>
        </w:rPr>
      </w:pPr>
      <w:r w:rsidRPr="00FF77F9">
        <w:rPr>
          <w:rFonts w:ascii="Palatino Linotype" w:hAnsi="Palatino Linotype"/>
          <w:color w:val="000000" w:themeColor="text1"/>
        </w:rPr>
        <w:t xml:space="preserve">Por </w:t>
      </w:r>
      <w:r w:rsidRPr="00FF77F9">
        <w:rPr>
          <w:rFonts w:ascii="Palatino Linotype" w:hAnsi="Palatino Linotype" w:cs="Arial"/>
          <w:lang w:val="es-ES"/>
        </w:rPr>
        <w:t xml:space="preserve">lo tanto, este Organismo Garante considera procedente </w:t>
      </w:r>
      <w:r w:rsidRPr="00FF77F9">
        <w:rPr>
          <w:rFonts w:ascii="Palatino Linotype" w:hAnsi="Palatino Linotype" w:cs="Arial"/>
          <w:b/>
          <w:bCs/>
          <w:lang w:val="es-ES"/>
        </w:rPr>
        <w:t xml:space="preserve">CONFIRMAR </w:t>
      </w:r>
      <w:r w:rsidRPr="00FF77F9">
        <w:rPr>
          <w:rFonts w:ascii="Palatino Linotype" w:hAnsi="Palatino Linotype" w:cs="Arial"/>
          <w:lang w:val="es-ES"/>
        </w:rPr>
        <w:t xml:space="preserve">la respuesta otorgada por </w:t>
      </w:r>
      <w:r w:rsidRPr="00FF77F9">
        <w:rPr>
          <w:rFonts w:ascii="Palatino Linotype" w:hAnsi="Palatino Linotype" w:cs="Arial"/>
          <w:b/>
          <w:lang w:val="es-ES"/>
        </w:rPr>
        <w:t>el Ayuntamiento de Chapultepec</w:t>
      </w:r>
      <w:r w:rsidRPr="00FF77F9">
        <w:rPr>
          <w:rFonts w:ascii="Palatino Linotype" w:hAnsi="Palatino Linotype" w:cs="Palatino Linotype"/>
          <w:b/>
        </w:rPr>
        <w:t xml:space="preserve">, </w:t>
      </w:r>
      <w:r w:rsidRPr="00FF77F9">
        <w:rPr>
          <w:rFonts w:ascii="Palatino Linotype" w:hAnsi="Palatino Linotype" w:cs="Arial"/>
          <w:lang w:val="es-ES"/>
        </w:rPr>
        <w:t>a la solicitud de información</w:t>
      </w:r>
      <w:r w:rsidRPr="00FF77F9">
        <w:rPr>
          <w:rFonts w:ascii="Palatino Linotype" w:hAnsi="Palatino Linotype" w:cs="Arial"/>
          <w:b/>
          <w:lang w:val="es-ES"/>
        </w:rPr>
        <w:t xml:space="preserve"> 00046/CHAPULTE/IP/2026.</w:t>
      </w:r>
    </w:p>
    <w:p w:rsidR="00596632" w:rsidRPr="00FF77F9" w:rsidRDefault="00596632" w:rsidP="00596632">
      <w:pPr>
        <w:spacing w:line="360" w:lineRule="auto"/>
        <w:jc w:val="both"/>
        <w:rPr>
          <w:rFonts w:ascii="Palatino Linotype" w:eastAsia="Palatino Linotype" w:hAnsi="Palatino Linotype" w:cs="Palatino Linotype"/>
          <w:b/>
          <w:bCs/>
        </w:rPr>
      </w:pPr>
    </w:p>
    <w:p w:rsidR="00596632" w:rsidRPr="00FF77F9" w:rsidRDefault="00596632" w:rsidP="00596632">
      <w:pPr>
        <w:numPr>
          <w:ilvl w:val="0"/>
          <w:numId w:val="1"/>
        </w:numPr>
        <w:spacing w:line="360" w:lineRule="auto"/>
        <w:ind w:left="0" w:firstLine="0"/>
        <w:jc w:val="both"/>
        <w:rPr>
          <w:rFonts w:ascii="Palatino Linotype" w:eastAsia="Palatino Linotype" w:hAnsi="Palatino Linotype" w:cs="Palatino Linotype"/>
          <w:b/>
          <w:bCs/>
        </w:rPr>
      </w:pPr>
      <w:r w:rsidRPr="00FF77F9">
        <w:rPr>
          <w:rFonts w:ascii="Palatino Linotype" w:eastAsia="Palatino Linotype" w:hAnsi="Palatino Linotype" w:cs="Palatino Linotype"/>
          <w:color w:val="222222"/>
        </w:rPr>
        <w:t xml:space="preserve">Por lo anteriormente expuesto y fundado, este </w:t>
      </w:r>
      <w:r w:rsidRPr="00FF77F9">
        <w:rPr>
          <w:rFonts w:ascii="Palatino Linotype" w:eastAsia="Palatino Linotype" w:hAnsi="Palatino Linotype" w:cs="Palatino Linotype"/>
          <w:b/>
          <w:bCs/>
          <w:color w:val="222222"/>
        </w:rPr>
        <w:t>ÓRGANO GARANTE</w:t>
      </w:r>
      <w:r w:rsidRPr="00FF77F9">
        <w:rPr>
          <w:rFonts w:ascii="Palatino Linotype" w:eastAsia="Palatino Linotype" w:hAnsi="Palatino Linotype" w:cs="Palatino Linotype"/>
          <w:color w:val="222222"/>
        </w:rPr>
        <w:t xml:space="preserve"> emite los siguientes:</w:t>
      </w:r>
    </w:p>
    <w:p w:rsidR="00596632" w:rsidRPr="00FF77F9" w:rsidRDefault="00596632" w:rsidP="00596632">
      <w:pPr>
        <w:spacing w:line="360" w:lineRule="auto"/>
        <w:ind w:right="-592"/>
        <w:jc w:val="both"/>
        <w:rPr>
          <w:rFonts w:ascii="Palatino Linotype" w:eastAsia="Palatino Linotype" w:hAnsi="Palatino Linotype" w:cs="Palatino Linotype"/>
          <w:b/>
          <w:bCs/>
        </w:rPr>
      </w:pPr>
    </w:p>
    <w:p w:rsidR="00596632" w:rsidRPr="00FF77F9" w:rsidRDefault="00596632" w:rsidP="00596632">
      <w:pPr>
        <w:keepNext/>
        <w:keepLines/>
        <w:spacing w:line="360" w:lineRule="auto"/>
        <w:ind w:right="-592"/>
        <w:jc w:val="center"/>
        <w:rPr>
          <w:rFonts w:ascii="Palatino Linotype" w:eastAsia="Palatino Linotype" w:hAnsi="Palatino Linotype" w:cs="Palatino Linotype"/>
          <w:b/>
          <w:bCs/>
          <w:color w:val="000000"/>
        </w:rPr>
      </w:pPr>
      <w:bookmarkStart w:id="9" w:name="_heading=h.ili7lk47j2e1" w:colFirst="0" w:colLast="0"/>
      <w:bookmarkEnd w:id="9"/>
      <w:r w:rsidRPr="00FF77F9">
        <w:rPr>
          <w:rFonts w:ascii="Palatino Linotype" w:eastAsia="Palatino Linotype" w:hAnsi="Palatino Linotype" w:cs="Palatino Linotype"/>
          <w:b/>
          <w:bCs/>
          <w:color w:val="000000"/>
        </w:rPr>
        <w:t>R E S O L U T I V O S</w:t>
      </w:r>
    </w:p>
    <w:p w:rsidR="00596632" w:rsidRPr="00FF77F9" w:rsidRDefault="00596632" w:rsidP="00596632">
      <w:pPr>
        <w:keepNext/>
        <w:keepLines/>
        <w:spacing w:line="360" w:lineRule="auto"/>
        <w:ind w:right="-592"/>
        <w:jc w:val="center"/>
        <w:rPr>
          <w:rFonts w:ascii="Palatino Linotype" w:eastAsia="Palatino Linotype" w:hAnsi="Palatino Linotype" w:cs="Palatino Linotype"/>
          <w:b/>
          <w:bCs/>
          <w:color w:val="000000"/>
        </w:rPr>
      </w:pPr>
    </w:p>
    <w:p w:rsidR="00596632" w:rsidRPr="00FF77F9" w:rsidRDefault="00596632" w:rsidP="00596632">
      <w:pPr>
        <w:spacing w:line="360" w:lineRule="auto"/>
        <w:jc w:val="both"/>
        <w:rPr>
          <w:rFonts w:ascii="Palatino Linotype" w:hAnsi="Palatino Linotype"/>
        </w:rPr>
      </w:pPr>
      <w:r w:rsidRPr="00FF77F9">
        <w:rPr>
          <w:rFonts w:ascii="Palatino Linotype" w:hAnsi="Palatino Linotype" w:cs="Arial"/>
          <w:b/>
        </w:rPr>
        <w:t xml:space="preserve">PRIMERO. </w:t>
      </w:r>
      <w:r w:rsidRPr="00FF77F9">
        <w:rPr>
          <w:rFonts w:ascii="Palatino Linotype" w:hAnsi="Palatino Linotype" w:cs="Arial"/>
        </w:rPr>
        <w:t>Resultan infundadas las</w:t>
      </w:r>
      <w:r w:rsidRPr="00FF77F9">
        <w:rPr>
          <w:rFonts w:ascii="Palatino Linotype" w:hAnsi="Palatino Linotype" w:cs="Arial"/>
          <w:b/>
        </w:rPr>
        <w:t xml:space="preserve"> </w:t>
      </w:r>
      <w:r w:rsidRPr="00FF77F9">
        <w:rPr>
          <w:rFonts w:ascii="Palatino Linotype" w:hAnsi="Palatino Linotype" w:cs="Arial"/>
          <w:lang w:val="es-ES"/>
        </w:rPr>
        <w:t xml:space="preserve">razones o motivos de inconformidad hechos valer en el recurso de revisión </w:t>
      </w:r>
      <w:r w:rsidRPr="00FF77F9">
        <w:rPr>
          <w:rFonts w:ascii="Palatino Linotype" w:hAnsi="Palatino Linotype"/>
          <w:b/>
        </w:rPr>
        <w:t xml:space="preserve">01253/INFOEM/IP/RR/2026 </w:t>
      </w:r>
      <w:r w:rsidRPr="00FF77F9">
        <w:rPr>
          <w:rFonts w:ascii="Palatino Linotype" w:hAnsi="Palatino Linotype"/>
        </w:rPr>
        <w:t>en términos del</w:t>
      </w:r>
      <w:r w:rsidRPr="00FF77F9">
        <w:rPr>
          <w:rFonts w:ascii="Palatino Linotype" w:hAnsi="Palatino Linotype"/>
          <w:b/>
          <w:bCs/>
        </w:rPr>
        <w:t xml:space="preserve"> Considerando</w:t>
      </w:r>
      <w:r w:rsidRPr="00FF77F9">
        <w:rPr>
          <w:rFonts w:ascii="Palatino Linotype" w:hAnsi="Palatino Linotype"/>
        </w:rPr>
        <w:t xml:space="preserve"> </w:t>
      </w:r>
      <w:r w:rsidRPr="00FF77F9">
        <w:rPr>
          <w:rFonts w:ascii="Palatino Linotype" w:hAnsi="Palatino Linotype"/>
          <w:b/>
        </w:rPr>
        <w:t>CUARTO</w:t>
      </w:r>
      <w:r w:rsidRPr="00FF77F9">
        <w:rPr>
          <w:rFonts w:ascii="Palatino Linotype" w:hAnsi="Palatino Linotype"/>
        </w:rPr>
        <w:t xml:space="preserve"> de la presente resolución.</w:t>
      </w:r>
    </w:p>
    <w:p w:rsidR="00596632" w:rsidRPr="00FF77F9" w:rsidRDefault="00596632" w:rsidP="00596632">
      <w:pPr>
        <w:spacing w:line="360" w:lineRule="auto"/>
        <w:jc w:val="both"/>
        <w:rPr>
          <w:rFonts w:ascii="Palatino Linotype" w:hAnsi="Palatino Linotype"/>
        </w:rPr>
      </w:pPr>
    </w:p>
    <w:p w:rsidR="00596632" w:rsidRPr="00FF77F9" w:rsidRDefault="00596632" w:rsidP="00596632">
      <w:pPr>
        <w:spacing w:line="360" w:lineRule="auto"/>
        <w:contextualSpacing/>
        <w:jc w:val="both"/>
        <w:rPr>
          <w:rFonts w:ascii="Palatino Linotype" w:hAnsi="Palatino Linotype" w:cs="Arial"/>
          <w:b/>
          <w:lang w:val="es-ES"/>
        </w:rPr>
      </w:pPr>
      <w:r w:rsidRPr="00FF77F9">
        <w:rPr>
          <w:rFonts w:ascii="Palatino Linotype" w:hAnsi="Palatino Linotype" w:cs="Arial"/>
          <w:b/>
          <w:bCs/>
          <w:lang w:val="es-ES"/>
        </w:rPr>
        <w:t xml:space="preserve">SEGUNDO. </w:t>
      </w:r>
      <w:r w:rsidRPr="00FF77F9">
        <w:rPr>
          <w:rFonts w:ascii="Palatino Linotype" w:hAnsi="Palatino Linotype" w:cs="Arial"/>
          <w:lang w:val="es-ES"/>
        </w:rPr>
        <w:t xml:space="preserve">Se </w:t>
      </w:r>
      <w:r w:rsidRPr="00FF77F9">
        <w:rPr>
          <w:rFonts w:ascii="Palatino Linotype" w:hAnsi="Palatino Linotype" w:cs="Arial"/>
          <w:b/>
          <w:lang w:val="es-ES"/>
        </w:rPr>
        <w:t>CONFIRMA</w:t>
      </w:r>
      <w:r w:rsidRPr="00FF77F9">
        <w:rPr>
          <w:rFonts w:ascii="Palatino Linotype" w:hAnsi="Palatino Linotype" w:cs="Arial"/>
          <w:lang w:val="es-ES"/>
        </w:rPr>
        <w:t xml:space="preserve"> la respuesta emitida por el </w:t>
      </w:r>
      <w:r w:rsidRPr="00FF77F9">
        <w:rPr>
          <w:rFonts w:ascii="Palatino Linotype" w:hAnsi="Palatino Linotype" w:cs="Arial"/>
          <w:b/>
          <w:lang w:val="es-ES"/>
        </w:rPr>
        <w:t>Ayuntamiento de Chapultepec</w:t>
      </w:r>
      <w:r w:rsidRPr="00FF77F9">
        <w:rPr>
          <w:rFonts w:ascii="Palatino Linotype" w:hAnsi="Palatino Linotype" w:cs="Palatino Linotype"/>
          <w:b/>
        </w:rPr>
        <w:t xml:space="preserve">, </w:t>
      </w:r>
      <w:r w:rsidRPr="00FF77F9">
        <w:rPr>
          <w:rFonts w:ascii="Palatino Linotype" w:hAnsi="Palatino Linotype" w:cs="Arial"/>
          <w:bCs/>
        </w:rPr>
        <w:t xml:space="preserve">a la solicitud </w:t>
      </w:r>
      <w:bookmarkStart w:id="10" w:name="_Toc460947013"/>
      <w:r w:rsidRPr="00FF77F9">
        <w:rPr>
          <w:rFonts w:ascii="Palatino Linotype" w:hAnsi="Palatino Linotype" w:cs="Arial"/>
          <w:b/>
          <w:lang w:val="es-ES"/>
        </w:rPr>
        <w:t>00046/CHAPULTE/IP/2026.</w:t>
      </w:r>
    </w:p>
    <w:p w:rsidR="00596632" w:rsidRPr="00FF77F9" w:rsidRDefault="00596632" w:rsidP="00596632">
      <w:pPr>
        <w:spacing w:line="360" w:lineRule="auto"/>
        <w:contextualSpacing/>
        <w:jc w:val="both"/>
        <w:rPr>
          <w:rFonts w:ascii="Palatino Linotype" w:hAnsi="Palatino Linotype" w:cs="Arial"/>
          <w:b/>
          <w:lang w:val="es-ES"/>
        </w:rPr>
      </w:pPr>
    </w:p>
    <w:p w:rsidR="00596632" w:rsidRPr="00FF77F9" w:rsidRDefault="00596632" w:rsidP="00596632">
      <w:pPr>
        <w:tabs>
          <w:tab w:val="left" w:pos="8080"/>
        </w:tabs>
        <w:spacing w:line="360" w:lineRule="auto"/>
        <w:ind w:right="49"/>
        <w:contextualSpacing/>
        <w:jc w:val="both"/>
        <w:rPr>
          <w:rFonts w:ascii="Palatino Linotype" w:hAnsi="Palatino Linotype" w:cs="Palatino Linotype"/>
          <w:b/>
        </w:rPr>
      </w:pPr>
      <w:r w:rsidRPr="00FF77F9">
        <w:rPr>
          <w:rFonts w:ascii="Palatino Linotype" w:eastAsia="MS Mincho" w:hAnsi="Palatino Linotype"/>
          <w:b/>
          <w:color w:val="000000"/>
        </w:rPr>
        <w:t>TERCERO.</w:t>
      </w:r>
      <w:r w:rsidRPr="00FF77F9">
        <w:rPr>
          <w:rFonts w:ascii="Palatino Linotype" w:eastAsia="MS Mincho" w:hAnsi="Palatino Linotype"/>
          <w:color w:val="000000"/>
        </w:rPr>
        <w:t xml:space="preserve"> </w:t>
      </w:r>
      <w:bookmarkEnd w:id="10"/>
      <w:r w:rsidRPr="00FF77F9">
        <w:rPr>
          <w:rFonts w:ascii="Palatino Linotype" w:hAnsi="Palatino Linotype" w:cs="Palatino Linotype"/>
          <w:b/>
        </w:rPr>
        <w:t xml:space="preserve">Notifíquese, </w:t>
      </w:r>
      <w:r w:rsidRPr="00FF77F9">
        <w:rPr>
          <w:rFonts w:ascii="Palatino Linotype" w:hAnsi="Palatino Linotype" w:cs="Palatino Linotype"/>
        </w:rPr>
        <w:t xml:space="preserve">vía Sistema de Acceso a la Información Mexiquense </w:t>
      </w:r>
      <w:r w:rsidRPr="00FF77F9">
        <w:rPr>
          <w:rFonts w:ascii="Palatino Linotype" w:hAnsi="Palatino Linotype" w:cs="Palatino Linotype"/>
          <w:b/>
        </w:rPr>
        <w:t>(SAIMEX),</w:t>
      </w:r>
      <w:r w:rsidRPr="00FF77F9">
        <w:rPr>
          <w:rFonts w:ascii="Palatino Linotype" w:hAnsi="Palatino Linotype" w:cs="Palatino Linotype"/>
        </w:rPr>
        <w:t xml:space="preserve"> la presente resolución al Titular de la Unidad de Transparencia del </w:t>
      </w:r>
      <w:r w:rsidRPr="00FF77F9">
        <w:rPr>
          <w:rFonts w:ascii="Palatino Linotype" w:hAnsi="Palatino Linotype" w:cs="Palatino Linotype"/>
          <w:b/>
        </w:rPr>
        <w:t>SUJETO OBLIGADO.</w:t>
      </w:r>
    </w:p>
    <w:p w:rsidR="00596632" w:rsidRPr="00FF77F9" w:rsidRDefault="00596632" w:rsidP="00596632">
      <w:pPr>
        <w:tabs>
          <w:tab w:val="left" w:pos="8080"/>
        </w:tabs>
        <w:spacing w:line="360" w:lineRule="auto"/>
        <w:ind w:right="49"/>
        <w:contextualSpacing/>
        <w:jc w:val="both"/>
        <w:rPr>
          <w:rFonts w:ascii="Palatino Linotype" w:hAnsi="Palatino Linotype" w:cs="Palatino Linotype"/>
          <w:b/>
        </w:rPr>
      </w:pPr>
    </w:p>
    <w:p w:rsidR="00596632" w:rsidRPr="00FF77F9" w:rsidRDefault="00596632" w:rsidP="00596632">
      <w:pPr>
        <w:shd w:val="clear" w:color="auto" w:fill="FFFFFF"/>
        <w:spacing w:line="360" w:lineRule="auto"/>
        <w:jc w:val="both"/>
        <w:rPr>
          <w:rFonts w:ascii="Palatino Linotype" w:hAnsi="Palatino Linotype"/>
        </w:rPr>
      </w:pPr>
      <w:r w:rsidRPr="00FF77F9">
        <w:rPr>
          <w:rFonts w:ascii="Palatino Linotype" w:hAnsi="Palatino Linotype" w:cs="Arial"/>
          <w:b/>
        </w:rPr>
        <w:t xml:space="preserve">CUARTO. </w:t>
      </w:r>
      <w:r w:rsidRPr="00FF77F9">
        <w:rPr>
          <w:rFonts w:ascii="Palatino Linotype" w:hAnsi="Palatino Linotype"/>
          <w:b/>
          <w:bCs/>
          <w:color w:val="222222"/>
          <w:lang w:val="es-ES"/>
        </w:rPr>
        <w:t>Notifíquese al</w:t>
      </w:r>
      <w:r w:rsidRPr="00FF77F9">
        <w:rPr>
          <w:rFonts w:ascii="Palatino Linotype" w:hAnsi="Palatino Linotype"/>
          <w:b/>
        </w:rPr>
        <w:t xml:space="preserve"> RECURRENTE</w:t>
      </w:r>
      <w:r w:rsidRPr="00FF77F9">
        <w:rPr>
          <w:rFonts w:ascii="Palatino Linotype" w:hAnsi="Palatino Linotype"/>
        </w:rPr>
        <w:t xml:space="preserve"> la presente resolución, </w:t>
      </w:r>
      <w:r w:rsidRPr="00FF77F9">
        <w:rPr>
          <w:rFonts w:ascii="Palatino Linotype" w:hAnsi="Palatino Linotype" w:cs="Palatino Linotype"/>
        </w:rPr>
        <w:t xml:space="preserve">vía Sistema de Acceso a la Información Mexiquense </w:t>
      </w:r>
      <w:r w:rsidRPr="00FF77F9">
        <w:rPr>
          <w:rFonts w:ascii="Palatino Linotype" w:hAnsi="Palatino Linotype" w:cs="Palatino Linotype"/>
          <w:b/>
        </w:rPr>
        <w:t>(SAIMEX).</w:t>
      </w:r>
    </w:p>
    <w:p w:rsidR="00596632" w:rsidRPr="00FF77F9" w:rsidRDefault="00596632" w:rsidP="00596632">
      <w:pPr>
        <w:spacing w:line="360" w:lineRule="auto"/>
        <w:jc w:val="both"/>
        <w:rPr>
          <w:rFonts w:ascii="Palatino Linotype" w:hAnsi="Palatino Linotype"/>
          <w:b/>
          <w:lang w:val="es-ES_tradnl" w:eastAsia="es-ES"/>
        </w:rPr>
      </w:pPr>
      <w:r w:rsidRPr="00FF77F9">
        <w:rPr>
          <w:rFonts w:ascii="Palatino Linotype" w:eastAsia="MS Mincho" w:hAnsi="Palatino Linotype"/>
          <w:b/>
          <w:lang w:val="es-ES_tradnl" w:eastAsia="es-ES"/>
        </w:rPr>
        <w:lastRenderedPageBreak/>
        <w:t>QUINTO.</w:t>
      </w:r>
      <w:r w:rsidRPr="00FF77F9">
        <w:rPr>
          <w:rFonts w:ascii="Palatino Linotype" w:eastAsia="MS Mincho" w:hAnsi="Palatino Linotype"/>
          <w:lang w:val="es-ES_tradnl" w:eastAsia="es-ES"/>
        </w:rPr>
        <w:t xml:space="preserve"> </w:t>
      </w:r>
      <w:r w:rsidRPr="00FF77F9">
        <w:rPr>
          <w:rFonts w:ascii="Palatino Linotype" w:eastAsia="MS Mincho" w:hAnsi="Palatino Linotype"/>
          <w:lang w:val="es-ES" w:eastAsia="es-ES"/>
        </w:rPr>
        <w:t xml:space="preserve">Se hace del conocimiento del </w:t>
      </w:r>
      <w:r w:rsidRPr="00FF77F9">
        <w:rPr>
          <w:rFonts w:ascii="Palatino Linotype" w:eastAsia="MS Mincho" w:hAnsi="Palatino Linotype"/>
          <w:b/>
          <w:lang w:val="es-ES" w:eastAsia="es-ES"/>
        </w:rPr>
        <w:t>RECURRENTE</w:t>
      </w:r>
      <w:r w:rsidRPr="00FF77F9">
        <w:rPr>
          <w:rFonts w:ascii="Palatino Linotype" w:eastAsia="MS Mincho" w:hAnsi="Palatino Linotype"/>
          <w:lang w:val="es-ES" w:eastAsia="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FF77F9">
        <w:rPr>
          <w:rFonts w:ascii="Palatino Linotype" w:eastAsia="MS Mincho" w:hAnsi="Palatino Linotype"/>
          <w:bCs/>
          <w:lang w:val="es-ES" w:eastAsia="es-ES"/>
        </w:rPr>
        <w:t>vía juicio de amparo</w:t>
      </w:r>
      <w:r w:rsidRPr="00FF77F9">
        <w:rPr>
          <w:rFonts w:ascii="Palatino Linotype" w:eastAsia="MS Mincho" w:hAnsi="Palatino Linotype"/>
          <w:lang w:val="es-ES" w:eastAsia="es-ES"/>
        </w:rPr>
        <w:t xml:space="preserve"> en los términos de las leyes aplicables.</w:t>
      </w:r>
    </w:p>
    <w:p w:rsidR="00596632" w:rsidRPr="00FF77F9" w:rsidRDefault="00596632" w:rsidP="00596632">
      <w:pPr>
        <w:jc w:val="both"/>
        <w:rPr>
          <w:rFonts w:ascii="Palatino Linotype" w:hAnsi="Palatino Linotype"/>
          <w:b/>
          <w:lang w:val="es-ES_tradnl" w:eastAsia="es-ES"/>
        </w:rPr>
      </w:pPr>
    </w:p>
    <w:p w:rsidR="003A4779" w:rsidRPr="00FF77F9" w:rsidRDefault="003A4779" w:rsidP="003A4779">
      <w:pPr>
        <w:spacing w:before="240" w:after="240" w:line="360" w:lineRule="auto"/>
        <w:ind w:firstLine="1"/>
        <w:jc w:val="both"/>
        <w:rPr>
          <w:rFonts w:ascii="Palatino Linotype" w:hAnsi="Palatino Linotype"/>
        </w:rPr>
      </w:pPr>
      <w:bookmarkStart w:id="11" w:name="_Hlk99014733"/>
      <w:r w:rsidRPr="00FF77F9">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VEINTIDÓS (22) DE ABRIL DE DOS MIL VEINTISÉIS, ANTE EL SECRETARIO TÉCNICO DEL PLENO </w:t>
      </w:r>
      <w:r w:rsidRPr="00FF77F9">
        <w:rPr>
          <w:rFonts w:ascii="Palatino Linotype" w:hAnsi="Palatino Linotype" w:cs="Palatino Linotype"/>
          <w:color w:val="000000" w:themeColor="text1"/>
        </w:rPr>
        <w:t>ALEXIS TAPIA RAMÍREZ.</w:t>
      </w:r>
    </w:p>
    <w:bookmarkEnd w:id="11"/>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jc w:val="both"/>
        <w:rPr>
          <w:rFonts w:ascii="Palatino Linotype" w:eastAsia="Palatino Linotype" w:hAnsi="Palatino Linotype" w:cs="Palatino Linotype"/>
        </w:rPr>
      </w:pPr>
    </w:p>
    <w:p w:rsidR="00596632" w:rsidRPr="00FF77F9" w:rsidRDefault="00596632" w:rsidP="00596632">
      <w:pPr>
        <w:spacing w:line="360" w:lineRule="auto"/>
        <w:ind w:right="-592"/>
        <w:rPr>
          <w:rFonts w:ascii="Palatino Linotype" w:eastAsia="Palatino Linotype" w:hAnsi="Palatino Linotype" w:cs="Palatino Linotype"/>
        </w:rPr>
      </w:pPr>
    </w:p>
    <w:p w:rsidR="00596632" w:rsidRPr="00FF77F9" w:rsidRDefault="00596632" w:rsidP="00596632">
      <w:pPr>
        <w:spacing w:line="360" w:lineRule="auto"/>
        <w:ind w:right="-592"/>
        <w:rPr>
          <w:rFonts w:ascii="Palatino Linotype" w:eastAsia="Palatino Linotype" w:hAnsi="Palatino Linotype" w:cs="Palatino Linotype"/>
        </w:rPr>
      </w:pPr>
    </w:p>
    <w:p w:rsidR="00596632" w:rsidRPr="00FF77F9" w:rsidRDefault="00596632" w:rsidP="00596632">
      <w:pPr>
        <w:spacing w:line="360" w:lineRule="auto"/>
        <w:ind w:right="-592"/>
        <w:rPr>
          <w:rFonts w:ascii="Palatino Linotype" w:eastAsia="Palatino Linotype" w:hAnsi="Palatino Linotype" w:cs="Palatino Linotype"/>
        </w:rPr>
      </w:pPr>
    </w:p>
    <w:p w:rsidR="00596632" w:rsidRPr="00FF77F9" w:rsidRDefault="00596632" w:rsidP="00596632">
      <w:pPr>
        <w:spacing w:line="360" w:lineRule="auto"/>
        <w:ind w:right="-592"/>
        <w:rPr>
          <w:rFonts w:ascii="Palatino Linotype" w:eastAsia="Palatino Linotype" w:hAnsi="Palatino Linotype" w:cs="Palatino Linotype"/>
        </w:rPr>
      </w:pPr>
    </w:p>
    <w:p w:rsidR="00596632" w:rsidRPr="00FF77F9" w:rsidRDefault="00596632" w:rsidP="00596632">
      <w:pPr>
        <w:spacing w:line="360" w:lineRule="auto"/>
        <w:ind w:right="-592"/>
        <w:rPr>
          <w:rFonts w:ascii="Palatino Linotype" w:eastAsia="Palatino Linotype" w:hAnsi="Palatino Linotype" w:cs="Palatino Linotype"/>
        </w:rPr>
      </w:pPr>
    </w:p>
    <w:p w:rsidR="00596632" w:rsidRPr="00FF77F9" w:rsidRDefault="00596632" w:rsidP="00596632">
      <w:pPr>
        <w:spacing w:line="360" w:lineRule="auto"/>
        <w:ind w:right="-592"/>
        <w:rPr>
          <w:rFonts w:ascii="Palatino Linotype" w:eastAsia="Palatino Linotype" w:hAnsi="Palatino Linotype" w:cs="Palatino Linotype"/>
        </w:rPr>
      </w:pPr>
    </w:p>
    <w:p w:rsidR="00596632" w:rsidRPr="00FF77F9" w:rsidRDefault="00596632" w:rsidP="00596632">
      <w:pPr>
        <w:ind w:right="-592"/>
        <w:rPr>
          <w:rFonts w:ascii="Palatino Linotype" w:eastAsia="Palatino Linotype" w:hAnsi="Palatino Linotype" w:cs="Palatino Linotype"/>
        </w:rPr>
      </w:pPr>
    </w:p>
    <w:p w:rsidR="000F2C9E" w:rsidRPr="00FF77F9" w:rsidRDefault="000F2C9E"/>
    <w:p w:rsidR="0053308A" w:rsidRPr="00FF77F9" w:rsidRDefault="0053308A"/>
    <w:sectPr w:rsidR="0053308A" w:rsidRPr="00FF77F9" w:rsidSect="00FF77F9">
      <w:headerReference w:type="even" r:id="rId7"/>
      <w:headerReference w:type="default" r:id="rId8"/>
      <w:footerReference w:type="default" r:id="rId9"/>
      <w:headerReference w:type="first" r:id="rId10"/>
      <w:footerReference w:type="first" r:id="rId11"/>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B61" w:rsidRDefault="00F07B61" w:rsidP="00596632">
      <w:r>
        <w:separator/>
      </w:r>
    </w:p>
  </w:endnote>
  <w:endnote w:type="continuationSeparator" w:id="0">
    <w:p w:rsidR="00F07B61" w:rsidRDefault="00F07B61" w:rsidP="0059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9B" w:rsidRPr="00FF77F9" w:rsidRDefault="0040749B">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FF77F9">
      <w:rPr>
        <w:rFonts w:ascii="Palatino Linotype" w:hAnsi="Palatino Linotype"/>
        <w:color w:val="000000"/>
        <w:sz w:val="22"/>
      </w:rPr>
      <w:t xml:space="preserve">Página </w:t>
    </w:r>
    <w:r w:rsidRPr="00FF77F9">
      <w:rPr>
        <w:rFonts w:ascii="Palatino Linotype" w:hAnsi="Palatino Linotype"/>
        <w:b/>
        <w:bCs/>
        <w:color w:val="000000"/>
        <w:sz w:val="22"/>
      </w:rPr>
      <w:fldChar w:fldCharType="begin"/>
    </w:r>
    <w:r w:rsidRPr="00FF77F9">
      <w:rPr>
        <w:rFonts w:ascii="Palatino Linotype" w:hAnsi="Palatino Linotype"/>
        <w:b/>
        <w:bCs/>
        <w:color w:val="000000"/>
        <w:sz w:val="22"/>
      </w:rPr>
      <w:instrText>PAGE</w:instrText>
    </w:r>
    <w:r w:rsidRPr="00FF77F9">
      <w:rPr>
        <w:rFonts w:ascii="Palatino Linotype" w:hAnsi="Palatino Linotype"/>
        <w:b/>
        <w:bCs/>
        <w:color w:val="000000"/>
        <w:sz w:val="22"/>
      </w:rPr>
      <w:fldChar w:fldCharType="separate"/>
    </w:r>
    <w:r w:rsidR="00FF77F9">
      <w:rPr>
        <w:rFonts w:ascii="Palatino Linotype" w:hAnsi="Palatino Linotype"/>
        <w:b/>
        <w:bCs/>
        <w:noProof/>
        <w:color w:val="000000"/>
        <w:sz w:val="22"/>
      </w:rPr>
      <w:t>19</w:t>
    </w:r>
    <w:r w:rsidRPr="00FF77F9">
      <w:rPr>
        <w:rFonts w:ascii="Palatino Linotype" w:hAnsi="Palatino Linotype"/>
        <w:b/>
        <w:bCs/>
        <w:color w:val="000000"/>
        <w:sz w:val="22"/>
      </w:rPr>
      <w:fldChar w:fldCharType="end"/>
    </w:r>
    <w:r w:rsidRPr="00FF77F9">
      <w:rPr>
        <w:rFonts w:ascii="Palatino Linotype" w:hAnsi="Palatino Linotype"/>
        <w:color w:val="000000"/>
        <w:sz w:val="22"/>
      </w:rPr>
      <w:t xml:space="preserve"> de </w:t>
    </w:r>
    <w:r w:rsidRPr="00FF77F9">
      <w:rPr>
        <w:rFonts w:ascii="Palatino Linotype" w:hAnsi="Palatino Linotype"/>
        <w:b/>
        <w:bCs/>
        <w:color w:val="000000"/>
        <w:sz w:val="22"/>
      </w:rPr>
      <w:fldChar w:fldCharType="begin"/>
    </w:r>
    <w:r w:rsidRPr="00FF77F9">
      <w:rPr>
        <w:rFonts w:ascii="Palatino Linotype" w:hAnsi="Palatino Linotype"/>
        <w:b/>
        <w:bCs/>
        <w:color w:val="000000"/>
        <w:sz w:val="22"/>
      </w:rPr>
      <w:instrText>NUMPAGES</w:instrText>
    </w:r>
    <w:r w:rsidRPr="00FF77F9">
      <w:rPr>
        <w:rFonts w:ascii="Palatino Linotype" w:hAnsi="Palatino Linotype"/>
        <w:b/>
        <w:bCs/>
        <w:color w:val="000000"/>
        <w:sz w:val="22"/>
      </w:rPr>
      <w:fldChar w:fldCharType="separate"/>
    </w:r>
    <w:r w:rsidR="00FF77F9">
      <w:rPr>
        <w:rFonts w:ascii="Palatino Linotype" w:hAnsi="Palatino Linotype"/>
        <w:b/>
        <w:bCs/>
        <w:noProof/>
        <w:color w:val="000000"/>
        <w:sz w:val="22"/>
      </w:rPr>
      <w:t>19</w:t>
    </w:r>
    <w:r w:rsidRPr="00FF77F9">
      <w:rPr>
        <w:rFonts w:ascii="Palatino Linotype" w:hAnsi="Palatino Linotype"/>
        <w:b/>
        <w:bCs/>
        <w:color w:val="000000"/>
        <w:sz w:val="22"/>
      </w:rPr>
      <w:fldChar w:fldCharType="end"/>
    </w:r>
  </w:p>
  <w:p w:rsidR="0040749B" w:rsidRDefault="0040749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9B" w:rsidRPr="00FF77F9" w:rsidRDefault="0040749B">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FF77F9">
      <w:rPr>
        <w:rFonts w:ascii="Palatino Linotype" w:hAnsi="Palatino Linotype"/>
        <w:color w:val="000000"/>
        <w:sz w:val="22"/>
      </w:rPr>
      <w:t xml:space="preserve">Página </w:t>
    </w:r>
    <w:r w:rsidRPr="00FF77F9">
      <w:rPr>
        <w:rFonts w:ascii="Palatino Linotype" w:hAnsi="Palatino Linotype"/>
        <w:b/>
        <w:bCs/>
        <w:color w:val="000000"/>
        <w:sz w:val="22"/>
      </w:rPr>
      <w:fldChar w:fldCharType="begin"/>
    </w:r>
    <w:r w:rsidRPr="00FF77F9">
      <w:rPr>
        <w:rFonts w:ascii="Palatino Linotype" w:hAnsi="Palatino Linotype"/>
        <w:b/>
        <w:bCs/>
        <w:color w:val="000000"/>
        <w:sz w:val="22"/>
      </w:rPr>
      <w:instrText>PAGE</w:instrText>
    </w:r>
    <w:r w:rsidRPr="00FF77F9">
      <w:rPr>
        <w:rFonts w:ascii="Palatino Linotype" w:hAnsi="Palatino Linotype"/>
        <w:b/>
        <w:bCs/>
        <w:color w:val="000000"/>
        <w:sz w:val="22"/>
      </w:rPr>
      <w:fldChar w:fldCharType="separate"/>
    </w:r>
    <w:r w:rsidR="00FF77F9">
      <w:rPr>
        <w:rFonts w:ascii="Palatino Linotype" w:hAnsi="Palatino Linotype"/>
        <w:b/>
        <w:bCs/>
        <w:noProof/>
        <w:color w:val="000000"/>
        <w:sz w:val="22"/>
      </w:rPr>
      <w:t>1</w:t>
    </w:r>
    <w:r w:rsidRPr="00FF77F9">
      <w:rPr>
        <w:rFonts w:ascii="Palatino Linotype" w:hAnsi="Palatino Linotype"/>
        <w:b/>
        <w:bCs/>
        <w:color w:val="000000"/>
        <w:sz w:val="22"/>
      </w:rPr>
      <w:fldChar w:fldCharType="end"/>
    </w:r>
    <w:r w:rsidRPr="00FF77F9">
      <w:rPr>
        <w:rFonts w:ascii="Palatino Linotype" w:hAnsi="Palatino Linotype"/>
        <w:color w:val="000000"/>
        <w:sz w:val="22"/>
      </w:rPr>
      <w:t xml:space="preserve"> de </w:t>
    </w:r>
    <w:r w:rsidRPr="00FF77F9">
      <w:rPr>
        <w:rFonts w:ascii="Palatino Linotype" w:hAnsi="Palatino Linotype"/>
        <w:b/>
        <w:bCs/>
        <w:color w:val="000000"/>
        <w:sz w:val="22"/>
      </w:rPr>
      <w:fldChar w:fldCharType="begin"/>
    </w:r>
    <w:r w:rsidRPr="00FF77F9">
      <w:rPr>
        <w:rFonts w:ascii="Palatino Linotype" w:hAnsi="Palatino Linotype"/>
        <w:b/>
        <w:bCs/>
        <w:color w:val="000000"/>
        <w:sz w:val="22"/>
      </w:rPr>
      <w:instrText>NUMPAGES</w:instrText>
    </w:r>
    <w:r w:rsidRPr="00FF77F9">
      <w:rPr>
        <w:rFonts w:ascii="Palatino Linotype" w:hAnsi="Palatino Linotype"/>
        <w:b/>
        <w:bCs/>
        <w:color w:val="000000"/>
        <w:sz w:val="22"/>
      </w:rPr>
      <w:fldChar w:fldCharType="separate"/>
    </w:r>
    <w:r w:rsidR="00FF77F9">
      <w:rPr>
        <w:rFonts w:ascii="Palatino Linotype" w:hAnsi="Palatino Linotype"/>
        <w:b/>
        <w:bCs/>
        <w:noProof/>
        <w:color w:val="000000"/>
        <w:sz w:val="22"/>
      </w:rPr>
      <w:t>19</w:t>
    </w:r>
    <w:r w:rsidRPr="00FF77F9">
      <w:rPr>
        <w:rFonts w:ascii="Palatino Linotype" w:hAnsi="Palatino Linotype"/>
        <w:b/>
        <w:bCs/>
        <w:color w:val="000000"/>
        <w:sz w:val="22"/>
      </w:rPr>
      <w:fldChar w:fldCharType="end"/>
    </w:r>
  </w:p>
  <w:p w:rsidR="0040749B" w:rsidRDefault="0040749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B61" w:rsidRDefault="00F07B61" w:rsidP="00596632">
      <w:r>
        <w:separator/>
      </w:r>
    </w:p>
  </w:footnote>
  <w:footnote w:type="continuationSeparator" w:id="0">
    <w:p w:rsidR="00F07B61" w:rsidRDefault="00F07B61" w:rsidP="00596632">
      <w:r>
        <w:continuationSeparator/>
      </w:r>
    </w:p>
  </w:footnote>
  <w:footnote w:id="1">
    <w:p w:rsidR="0040749B" w:rsidRDefault="0040749B" w:rsidP="0059663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40749B" w:rsidRDefault="0040749B" w:rsidP="0059663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40749B" w:rsidRDefault="0040749B" w:rsidP="0059663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40749B" w:rsidRDefault="0040749B" w:rsidP="0059663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806218" w:rsidRDefault="00806218" w:rsidP="0080621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6">
    <w:p w:rsidR="00806218" w:rsidRDefault="00806218" w:rsidP="00806218">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7">
    <w:p w:rsidR="00806218" w:rsidRDefault="00806218" w:rsidP="00806218">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8">
    <w:p w:rsidR="00806218" w:rsidRDefault="00806218" w:rsidP="00806218">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9">
    <w:p w:rsidR="00806218" w:rsidRDefault="00806218" w:rsidP="00806218">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49B" w:rsidRDefault="00F07B6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0;margin-top:0;width:589.8pt;height:768pt;z-index:-25165516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2268"/>
      <w:gridCol w:w="8080"/>
    </w:tblGrid>
    <w:tr w:rsidR="0040749B" w:rsidTr="00FF77F9">
      <w:trPr>
        <w:trHeight w:val="1435"/>
      </w:trPr>
      <w:tc>
        <w:tcPr>
          <w:tcW w:w="2268" w:type="dxa"/>
          <w:shd w:val="clear" w:color="auto" w:fill="auto"/>
        </w:tcPr>
        <w:p w:rsidR="0040749B" w:rsidRDefault="0040749B">
          <w:pPr>
            <w:tabs>
              <w:tab w:val="right" w:pos="4273"/>
            </w:tabs>
            <w:rPr>
              <w:rFonts w:ascii="Garamond" w:eastAsia="Garamond" w:hAnsi="Garamond" w:cs="Garamond"/>
              <w:sz w:val="16"/>
              <w:szCs w:val="16"/>
            </w:rPr>
          </w:pPr>
        </w:p>
      </w:tc>
      <w:tc>
        <w:tcPr>
          <w:tcW w:w="8080" w:type="dxa"/>
          <w:shd w:val="clear" w:color="auto" w:fill="auto"/>
        </w:tcPr>
        <w:tbl>
          <w:tblPr>
            <w:tblW w:w="8074" w:type="dxa"/>
            <w:tblInd w:w="459" w:type="dxa"/>
            <w:tblLayout w:type="fixed"/>
            <w:tblLook w:val="0400" w:firstRow="0" w:lastRow="0" w:firstColumn="0" w:lastColumn="0" w:noHBand="0" w:noVBand="1"/>
          </w:tblPr>
          <w:tblGrid>
            <w:gridCol w:w="3680"/>
            <w:gridCol w:w="4394"/>
          </w:tblGrid>
          <w:tr w:rsidR="0040749B" w:rsidTr="00FF77F9">
            <w:trPr>
              <w:trHeight w:val="150"/>
            </w:trPr>
            <w:tc>
              <w:tcPr>
                <w:tcW w:w="3680" w:type="dxa"/>
                <w:shd w:val="clear" w:color="auto" w:fill="auto"/>
              </w:tcPr>
              <w:p w:rsidR="0040749B" w:rsidRPr="00FF77F9" w:rsidRDefault="0040749B">
                <w:pPr>
                  <w:tabs>
                    <w:tab w:val="right" w:pos="8838"/>
                  </w:tabs>
                  <w:ind w:left="850" w:right="-105"/>
                  <w:jc w:val="both"/>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Recurso de Revisión:</w:t>
                </w:r>
              </w:p>
            </w:tc>
            <w:tc>
              <w:tcPr>
                <w:tcW w:w="4394" w:type="dxa"/>
                <w:shd w:val="clear" w:color="auto" w:fill="auto"/>
              </w:tcPr>
              <w:p w:rsidR="0040749B" w:rsidRPr="00FF77F9" w:rsidRDefault="0040749B">
                <w:pPr>
                  <w:tabs>
                    <w:tab w:val="right" w:pos="8838"/>
                  </w:tabs>
                  <w:ind w:right="-781"/>
                  <w:jc w:val="both"/>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01253/INFOEM/IP/RR/2026</w:t>
                </w:r>
              </w:p>
            </w:tc>
          </w:tr>
          <w:tr w:rsidR="0040749B" w:rsidTr="00FF77F9">
            <w:trPr>
              <w:trHeight w:val="295"/>
            </w:trPr>
            <w:tc>
              <w:tcPr>
                <w:tcW w:w="3680" w:type="dxa"/>
                <w:shd w:val="clear" w:color="auto" w:fill="auto"/>
              </w:tcPr>
              <w:p w:rsidR="0040749B" w:rsidRPr="00FF77F9" w:rsidRDefault="0040749B">
                <w:pPr>
                  <w:tabs>
                    <w:tab w:val="right" w:pos="8838"/>
                  </w:tabs>
                  <w:ind w:left="850" w:right="-105"/>
                  <w:jc w:val="both"/>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Sujeto Obligado:</w:t>
                </w:r>
              </w:p>
            </w:tc>
            <w:tc>
              <w:tcPr>
                <w:tcW w:w="4394" w:type="dxa"/>
                <w:shd w:val="clear" w:color="auto" w:fill="auto"/>
              </w:tcPr>
              <w:p w:rsidR="0040749B" w:rsidRPr="00FF77F9" w:rsidRDefault="0040749B" w:rsidP="0040749B">
                <w:pPr>
                  <w:tabs>
                    <w:tab w:val="left" w:pos="2834"/>
                    <w:tab w:val="right" w:pos="8838"/>
                  </w:tabs>
                  <w:ind w:right="-1552"/>
                  <w:jc w:val="both"/>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Ayuntamiento de Chapultepec</w:t>
                </w:r>
              </w:p>
            </w:tc>
          </w:tr>
          <w:tr w:rsidR="0040749B" w:rsidTr="00FF77F9">
            <w:trPr>
              <w:trHeight w:val="295"/>
            </w:trPr>
            <w:tc>
              <w:tcPr>
                <w:tcW w:w="3680" w:type="dxa"/>
                <w:shd w:val="clear" w:color="auto" w:fill="auto"/>
              </w:tcPr>
              <w:p w:rsidR="0040749B" w:rsidRPr="00FF77F9" w:rsidRDefault="0040749B">
                <w:pPr>
                  <w:tabs>
                    <w:tab w:val="right" w:pos="8838"/>
                  </w:tabs>
                  <w:ind w:left="850" w:right="-105"/>
                  <w:jc w:val="both"/>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Comisionada ponente:</w:t>
                </w:r>
              </w:p>
            </w:tc>
            <w:tc>
              <w:tcPr>
                <w:tcW w:w="4394" w:type="dxa"/>
                <w:shd w:val="clear" w:color="auto" w:fill="auto"/>
              </w:tcPr>
              <w:p w:rsidR="0040749B" w:rsidRPr="00FF77F9" w:rsidRDefault="0040749B">
                <w:pPr>
                  <w:tabs>
                    <w:tab w:val="right" w:pos="8838"/>
                  </w:tabs>
                  <w:ind w:right="-781"/>
                  <w:jc w:val="both"/>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María del Rosario Mejía Ayala</w:t>
                </w:r>
              </w:p>
              <w:p w:rsidR="0040749B" w:rsidRPr="00FF77F9" w:rsidRDefault="0040749B">
                <w:pPr>
                  <w:tabs>
                    <w:tab w:val="right" w:pos="8838"/>
                  </w:tabs>
                  <w:ind w:left="141" w:right="-781"/>
                  <w:jc w:val="both"/>
                  <w:rPr>
                    <w:rFonts w:ascii="Palatino Linotype" w:eastAsia="Palatino Linotype" w:hAnsi="Palatino Linotype" w:cs="Palatino Linotype"/>
                    <w:szCs w:val="18"/>
                  </w:rPr>
                </w:pPr>
              </w:p>
            </w:tc>
          </w:tr>
        </w:tbl>
        <w:p w:rsidR="0040749B" w:rsidRDefault="0040749B">
          <w:pPr>
            <w:tabs>
              <w:tab w:val="right" w:pos="8838"/>
            </w:tabs>
            <w:ind w:left="-28"/>
            <w:jc w:val="both"/>
            <w:rPr>
              <w:rFonts w:ascii="Arial" w:eastAsia="Arial" w:hAnsi="Arial" w:cs="Arial"/>
              <w:b/>
              <w:bCs/>
              <w:sz w:val="18"/>
              <w:szCs w:val="18"/>
            </w:rPr>
          </w:pPr>
        </w:p>
      </w:tc>
    </w:tr>
  </w:tbl>
  <w:p w:rsidR="0040749B" w:rsidRDefault="00F07B61">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Layout w:type="fixed"/>
      <w:tblLook w:val="0400" w:firstRow="0" w:lastRow="0" w:firstColumn="0" w:lastColumn="0" w:noHBand="0" w:noVBand="1"/>
    </w:tblPr>
    <w:tblGrid>
      <w:gridCol w:w="2265"/>
      <w:gridCol w:w="7800"/>
    </w:tblGrid>
    <w:tr w:rsidR="0040749B">
      <w:trPr>
        <w:trHeight w:val="1435"/>
      </w:trPr>
      <w:tc>
        <w:tcPr>
          <w:tcW w:w="2265" w:type="dxa"/>
          <w:shd w:val="clear" w:color="auto" w:fill="auto"/>
        </w:tcPr>
        <w:p w:rsidR="0040749B" w:rsidRDefault="0040749B">
          <w:pPr>
            <w:tabs>
              <w:tab w:val="right" w:pos="4273"/>
            </w:tabs>
            <w:rPr>
              <w:rFonts w:ascii="Garamond" w:eastAsia="Garamond" w:hAnsi="Garamond" w:cs="Garamond"/>
              <w:sz w:val="22"/>
              <w:szCs w:val="22"/>
            </w:rPr>
          </w:pPr>
        </w:p>
      </w:tc>
      <w:tc>
        <w:tcPr>
          <w:tcW w:w="7800" w:type="dxa"/>
          <w:shd w:val="clear" w:color="auto" w:fill="auto"/>
        </w:tcPr>
        <w:tbl>
          <w:tblPr>
            <w:tblW w:w="7792" w:type="dxa"/>
            <w:tblInd w:w="888" w:type="dxa"/>
            <w:tblLayout w:type="fixed"/>
            <w:tblLook w:val="0400" w:firstRow="0" w:lastRow="0" w:firstColumn="0" w:lastColumn="0" w:noHBand="0" w:noVBand="1"/>
          </w:tblPr>
          <w:tblGrid>
            <w:gridCol w:w="2872"/>
            <w:gridCol w:w="4920"/>
          </w:tblGrid>
          <w:tr w:rsidR="0040749B" w:rsidTr="00FF77F9">
            <w:trPr>
              <w:trHeight w:val="144"/>
            </w:trPr>
            <w:tc>
              <w:tcPr>
                <w:tcW w:w="2872" w:type="dxa"/>
                <w:shd w:val="clear" w:color="auto" w:fill="auto"/>
              </w:tcPr>
              <w:p w:rsidR="0040749B" w:rsidRPr="00FF77F9" w:rsidRDefault="0040749B" w:rsidP="00FF77F9">
                <w:pPr>
                  <w:tabs>
                    <w:tab w:val="right" w:pos="8838"/>
                  </w:tabs>
                  <w:ind w:left="71" w:right="-105"/>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Recurso de Revisión:</w:t>
                </w:r>
              </w:p>
            </w:tc>
            <w:tc>
              <w:tcPr>
                <w:tcW w:w="4920" w:type="dxa"/>
                <w:shd w:val="clear" w:color="auto" w:fill="auto"/>
              </w:tcPr>
              <w:p w:rsidR="0040749B" w:rsidRPr="00FF77F9" w:rsidRDefault="0040749B">
                <w:pPr>
                  <w:tabs>
                    <w:tab w:val="right" w:pos="8838"/>
                  </w:tabs>
                  <w:ind w:right="-1552"/>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01253/INFOEM/IP/RR/2026</w:t>
                </w:r>
              </w:p>
            </w:tc>
          </w:tr>
          <w:tr w:rsidR="0040749B" w:rsidTr="00FF77F9">
            <w:trPr>
              <w:trHeight w:val="144"/>
            </w:trPr>
            <w:tc>
              <w:tcPr>
                <w:tcW w:w="2872" w:type="dxa"/>
                <w:shd w:val="clear" w:color="auto" w:fill="auto"/>
              </w:tcPr>
              <w:p w:rsidR="0040749B" w:rsidRPr="00FF77F9" w:rsidRDefault="0040749B" w:rsidP="00FF77F9">
                <w:pPr>
                  <w:tabs>
                    <w:tab w:val="right" w:pos="8838"/>
                  </w:tabs>
                  <w:ind w:left="71" w:right="-105"/>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Recurrente:</w:t>
                </w:r>
              </w:p>
            </w:tc>
            <w:tc>
              <w:tcPr>
                <w:tcW w:w="4920" w:type="dxa"/>
                <w:shd w:val="clear" w:color="auto" w:fill="auto"/>
              </w:tcPr>
              <w:p w:rsidR="0040749B" w:rsidRPr="00FF77F9" w:rsidRDefault="0040749B" w:rsidP="003A4779">
                <w:pPr>
                  <w:tabs>
                    <w:tab w:val="left" w:pos="3122"/>
                    <w:tab w:val="right" w:pos="8838"/>
                  </w:tabs>
                  <w:ind w:right="-1552"/>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 xml:space="preserve"> </w:t>
                </w:r>
              </w:p>
            </w:tc>
          </w:tr>
          <w:tr w:rsidR="0040749B" w:rsidTr="00FF77F9">
            <w:trPr>
              <w:trHeight w:val="80"/>
            </w:trPr>
            <w:tc>
              <w:tcPr>
                <w:tcW w:w="2872" w:type="dxa"/>
                <w:shd w:val="clear" w:color="auto" w:fill="auto"/>
              </w:tcPr>
              <w:p w:rsidR="0040749B" w:rsidRPr="00FF77F9" w:rsidRDefault="0040749B" w:rsidP="00FF77F9">
                <w:pPr>
                  <w:tabs>
                    <w:tab w:val="right" w:pos="8838"/>
                  </w:tabs>
                  <w:ind w:left="71" w:right="-105"/>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Sujeto Obligado:</w:t>
                </w:r>
              </w:p>
            </w:tc>
            <w:tc>
              <w:tcPr>
                <w:tcW w:w="4920" w:type="dxa"/>
                <w:shd w:val="clear" w:color="auto" w:fill="auto"/>
              </w:tcPr>
              <w:p w:rsidR="0040749B" w:rsidRPr="00FF77F9" w:rsidRDefault="0040749B" w:rsidP="0040749B">
                <w:pPr>
                  <w:tabs>
                    <w:tab w:val="left" w:pos="2834"/>
                    <w:tab w:val="right" w:pos="8838"/>
                  </w:tabs>
                  <w:ind w:right="-1552"/>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Ayuntamiento de Chapultepec</w:t>
                </w:r>
              </w:p>
            </w:tc>
          </w:tr>
          <w:tr w:rsidR="0040749B" w:rsidTr="00FF77F9">
            <w:trPr>
              <w:trHeight w:val="283"/>
            </w:trPr>
            <w:tc>
              <w:tcPr>
                <w:tcW w:w="2872" w:type="dxa"/>
                <w:shd w:val="clear" w:color="auto" w:fill="auto"/>
              </w:tcPr>
              <w:p w:rsidR="0040749B" w:rsidRPr="00FF77F9" w:rsidRDefault="0040749B" w:rsidP="00FF77F9">
                <w:pPr>
                  <w:tabs>
                    <w:tab w:val="right" w:pos="8838"/>
                  </w:tabs>
                  <w:ind w:left="71" w:right="-105"/>
                  <w:rPr>
                    <w:rFonts w:ascii="Palatino Linotype" w:eastAsia="Palatino Linotype" w:hAnsi="Palatino Linotype" w:cs="Palatino Linotype"/>
                    <w:b/>
                    <w:bCs/>
                    <w:szCs w:val="18"/>
                  </w:rPr>
                </w:pPr>
                <w:r w:rsidRPr="00FF77F9">
                  <w:rPr>
                    <w:rFonts w:ascii="Palatino Linotype" w:eastAsia="Palatino Linotype" w:hAnsi="Palatino Linotype" w:cs="Palatino Linotype"/>
                    <w:b/>
                    <w:bCs/>
                    <w:szCs w:val="18"/>
                  </w:rPr>
                  <w:t>Comisionada ponente:</w:t>
                </w:r>
              </w:p>
            </w:tc>
            <w:tc>
              <w:tcPr>
                <w:tcW w:w="4920" w:type="dxa"/>
                <w:shd w:val="clear" w:color="auto" w:fill="auto"/>
              </w:tcPr>
              <w:p w:rsidR="0040749B" w:rsidRPr="00FF77F9" w:rsidRDefault="0040749B">
                <w:pPr>
                  <w:tabs>
                    <w:tab w:val="right" w:pos="8838"/>
                  </w:tabs>
                  <w:ind w:right="-1552"/>
                  <w:rPr>
                    <w:rFonts w:ascii="Palatino Linotype" w:eastAsia="Palatino Linotype" w:hAnsi="Palatino Linotype" w:cs="Palatino Linotype"/>
                    <w:szCs w:val="18"/>
                  </w:rPr>
                </w:pPr>
                <w:r w:rsidRPr="00FF77F9">
                  <w:rPr>
                    <w:rFonts w:ascii="Palatino Linotype" w:eastAsia="Palatino Linotype" w:hAnsi="Palatino Linotype" w:cs="Palatino Linotype"/>
                    <w:szCs w:val="18"/>
                  </w:rPr>
                  <w:t>María del Rosario Mejía Ayala</w:t>
                </w:r>
              </w:p>
              <w:p w:rsidR="0040749B" w:rsidRPr="00FF77F9" w:rsidRDefault="0040749B">
                <w:pPr>
                  <w:tabs>
                    <w:tab w:val="right" w:pos="8838"/>
                  </w:tabs>
                  <w:ind w:right="-1552"/>
                  <w:rPr>
                    <w:rFonts w:ascii="Palatino Linotype" w:eastAsia="Palatino Linotype" w:hAnsi="Palatino Linotype" w:cs="Palatino Linotype"/>
                    <w:szCs w:val="18"/>
                  </w:rPr>
                </w:pPr>
              </w:p>
            </w:tc>
          </w:tr>
        </w:tbl>
        <w:p w:rsidR="0040749B" w:rsidRDefault="0040749B">
          <w:pPr>
            <w:tabs>
              <w:tab w:val="right" w:pos="8838"/>
            </w:tabs>
            <w:ind w:left="-28"/>
            <w:jc w:val="both"/>
            <w:rPr>
              <w:rFonts w:ascii="Arial" w:eastAsia="Arial" w:hAnsi="Arial" w:cs="Arial"/>
              <w:b/>
              <w:bCs/>
              <w:sz w:val="22"/>
              <w:szCs w:val="22"/>
            </w:rPr>
          </w:pPr>
        </w:p>
      </w:tc>
    </w:tr>
  </w:tbl>
  <w:p w:rsidR="0040749B" w:rsidRDefault="00F07B6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A74619"/>
    <w:multiLevelType w:val="multilevel"/>
    <w:tmpl w:val="DD521FD4"/>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bCs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DC2FF6"/>
    <w:multiLevelType w:val="multilevel"/>
    <w:tmpl w:val="51048D98"/>
    <w:lvl w:ilvl="0">
      <w:start w:val="1"/>
      <w:numFmt w:val="decimal"/>
      <w:lvlText w:val="%1."/>
      <w:lvlJc w:val="left"/>
      <w:pPr>
        <w:ind w:left="357" w:hanging="357"/>
      </w:pPr>
      <w:rPr>
        <w:rFonts w:ascii="Palatino Linotype" w:eastAsia="Palatino Linotype" w:hAnsi="Palatino Linotype" w:cs="Palatino Linotype"/>
        <w:b/>
        <w:bCs/>
        <w:i w:val="0"/>
        <w:iCs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7C6F6C"/>
    <w:multiLevelType w:val="hybridMultilevel"/>
    <w:tmpl w:val="7E3C52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60839D1"/>
    <w:multiLevelType w:val="hybridMultilevel"/>
    <w:tmpl w:val="3AC4BEBC"/>
    <w:lvl w:ilvl="0" w:tplc="F0A0BF90">
      <w:start w:val="1"/>
      <w:numFmt w:val="decimal"/>
      <w:lvlText w:val="%1."/>
      <w:lvlJc w:val="left"/>
      <w:pPr>
        <w:ind w:left="360"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5866BE"/>
    <w:multiLevelType w:val="hybridMultilevel"/>
    <w:tmpl w:val="FFFFFFFF"/>
    <w:lvl w:ilvl="0" w:tplc="7EE0C6EC">
      <w:start w:val="1"/>
      <w:numFmt w:val="decimal"/>
      <w:lvlText w:val="%1."/>
      <w:lvlJc w:val="left"/>
      <w:rPr>
        <w:rFonts w:ascii="Palatino Linotype" w:hAnsi="Palatino Linotype" w:cs="Times New Roman"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hint="default"/>
        <w:strike w:val="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606853C6"/>
    <w:multiLevelType w:val="hybridMultilevel"/>
    <w:tmpl w:val="FFFFFFFF"/>
    <w:lvl w:ilvl="0" w:tplc="7EE0C6EC">
      <w:start w:val="1"/>
      <w:numFmt w:val="decimal"/>
      <w:lvlText w:val="%1."/>
      <w:lvlJc w:val="left"/>
      <w:rPr>
        <w:rFonts w:ascii="Palatino Linotype" w:hAnsi="Palatino Linotype" w:cs="Times New Roman"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hint="default"/>
        <w:strike w:val="0"/>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691B0E0E"/>
    <w:multiLevelType w:val="hybridMultilevel"/>
    <w:tmpl w:val="CE902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32"/>
    <w:rsid w:val="000F2C9E"/>
    <w:rsid w:val="001162A4"/>
    <w:rsid w:val="001333CD"/>
    <w:rsid w:val="0014164C"/>
    <w:rsid w:val="00196B5D"/>
    <w:rsid w:val="0022403F"/>
    <w:rsid w:val="002818C6"/>
    <w:rsid w:val="003A4779"/>
    <w:rsid w:val="0040749B"/>
    <w:rsid w:val="00441834"/>
    <w:rsid w:val="00473412"/>
    <w:rsid w:val="0053308A"/>
    <w:rsid w:val="00596632"/>
    <w:rsid w:val="00730FC1"/>
    <w:rsid w:val="007B391F"/>
    <w:rsid w:val="00806218"/>
    <w:rsid w:val="00867754"/>
    <w:rsid w:val="00964972"/>
    <w:rsid w:val="009D6374"/>
    <w:rsid w:val="00A17241"/>
    <w:rsid w:val="00B756A6"/>
    <w:rsid w:val="00B944A1"/>
    <w:rsid w:val="00BF6578"/>
    <w:rsid w:val="00C343A5"/>
    <w:rsid w:val="00C91EA5"/>
    <w:rsid w:val="00D9767A"/>
    <w:rsid w:val="00DE5796"/>
    <w:rsid w:val="00E5469B"/>
    <w:rsid w:val="00E700F9"/>
    <w:rsid w:val="00EA3709"/>
    <w:rsid w:val="00F07B61"/>
    <w:rsid w:val="00F116D4"/>
    <w:rsid w:val="00FA419B"/>
    <w:rsid w:val="00FF694B"/>
    <w:rsid w:val="00FF77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B4324E4-7E1B-4C94-B128-ACCEBA81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6632"/>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rsid w:val="00596632"/>
    <w:pPr>
      <w:keepNext/>
      <w:keepLines/>
      <w:spacing w:before="40" w:line="259" w:lineRule="auto"/>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96632"/>
    <w:rPr>
      <w:rFonts w:ascii="Calibri" w:eastAsia="Calibri" w:hAnsi="Calibri" w:cs="Calibri"/>
      <w:color w:val="2E75B5"/>
      <w:sz w:val="26"/>
      <w:szCs w:val="26"/>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6632"/>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596632"/>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596632"/>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96632"/>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96632"/>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6632"/>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596632"/>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596632"/>
    <w:pPr>
      <w:tabs>
        <w:tab w:val="center" w:pos="4419"/>
        <w:tab w:val="right" w:pos="8838"/>
      </w:tabs>
    </w:pPr>
  </w:style>
  <w:style w:type="character" w:customStyle="1" w:styleId="PiedepginaCar">
    <w:name w:val="Pie de página Car"/>
    <w:basedOn w:val="Fuentedeprrafopredeter"/>
    <w:link w:val="Piedepgina"/>
    <w:uiPriority w:val="99"/>
    <w:rsid w:val="00596632"/>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4457</Words>
  <Characters>24514</Characters>
  <Application>Microsoft Office Word</Application>
  <DocSecurity>0</DocSecurity>
  <Lines>204</Lines>
  <Paragraphs>57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CUARTA. Estudio y resolución del asunto.</vt:lpstr>
    </vt:vector>
  </TitlesOfParts>
  <Company>HP Inc.</Company>
  <LinksUpToDate>false</LinksUpToDate>
  <CharactersWithSpaces>28914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4</cp:revision>
  <dcterms:created xsi:type="dcterms:W3CDTF">2026-04-16T19:26:00Z</dcterms:created>
  <dcterms:modified xsi:type="dcterms:W3CDTF">2026-04-27T19:57:00Z</dcterms:modified>
</cp:coreProperties>
</file>