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99E" w:rsidRPr="005A48CF" w:rsidRDefault="0070299E" w:rsidP="0070299E">
      <w:pPr>
        <w:spacing w:line="360" w:lineRule="auto"/>
        <w:jc w:val="both"/>
        <w:rPr>
          <w:rFonts w:ascii="Palatino Linotype" w:hAnsi="Palatino Linotype"/>
        </w:rPr>
      </w:pPr>
      <w:r w:rsidRPr="005A48CF">
        <w:rPr>
          <w:rFonts w:ascii="Palatino Linotype" w:hAnsi="Palatino Linotype"/>
        </w:rPr>
        <w:t>Resolución del Pleno del Instituto de Transparencia, Acceso a la Información Pública y Protección de Datos Personales del Estado de México y Municipios, con domicilio en Metepec, Estado de México, a veinte de mayo de dos mil veintiséis.</w:t>
      </w:r>
    </w:p>
    <w:p w:rsidR="0070299E" w:rsidRPr="005A48CF" w:rsidRDefault="0070299E" w:rsidP="0070299E">
      <w:pPr>
        <w:spacing w:line="360" w:lineRule="auto"/>
        <w:jc w:val="both"/>
        <w:rPr>
          <w:rFonts w:ascii="Palatino Linotype" w:hAnsi="Palatino Linotype"/>
        </w:rPr>
      </w:pPr>
    </w:p>
    <w:p w:rsidR="0070299E" w:rsidRPr="005A48CF" w:rsidRDefault="0070299E" w:rsidP="0070299E">
      <w:pPr>
        <w:tabs>
          <w:tab w:val="left" w:pos="1701"/>
        </w:tabs>
        <w:spacing w:before="240" w:line="360" w:lineRule="auto"/>
        <w:jc w:val="both"/>
        <w:rPr>
          <w:rFonts w:ascii="Palatino Linotype" w:hAnsi="Palatino Linotype" w:cs="Arial"/>
          <w:sz w:val="28"/>
        </w:rPr>
      </w:pPr>
      <w:r w:rsidRPr="005A48CF">
        <w:rPr>
          <w:rFonts w:ascii="Palatino Linotype" w:hAnsi="Palatino Linotype" w:cs="Arial"/>
          <w:b/>
        </w:rPr>
        <w:t>VISTO</w:t>
      </w:r>
      <w:r w:rsidRPr="005A48CF">
        <w:rPr>
          <w:rFonts w:ascii="Palatino Linotype" w:hAnsi="Palatino Linotype" w:cs="Arial"/>
        </w:rPr>
        <w:t xml:space="preserve"> el expediente electrónico formado con motivo del recurso de revisión número</w:t>
      </w:r>
      <w:r w:rsidRPr="005A48CF">
        <w:rPr>
          <w:rFonts w:ascii="Palatino Linotype" w:hAnsi="Palatino Linotype" w:cs="Arial"/>
          <w:b/>
        </w:rPr>
        <w:t xml:space="preserve"> </w:t>
      </w:r>
      <w:r w:rsidRPr="005A48CF">
        <w:rPr>
          <w:rFonts w:ascii="Palatino Linotype" w:hAnsi="Palatino Linotype" w:cs="Arial"/>
          <w:b/>
          <w:bCs/>
          <w:lang w:eastAsia="es-MX"/>
        </w:rPr>
        <w:t xml:space="preserve">03410/INFOEM/IP/RR/2026, </w:t>
      </w:r>
      <w:r w:rsidRPr="005A48CF">
        <w:rPr>
          <w:rFonts w:ascii="Palatino Linotype" w:hAnsi="Palatino Linotype"/>
        </w:rPr>
        <w:t xml:space="preserve">interpuesto por </w:t>
      </w:r>
      <w:r w:rsidR="009D115E" w:rsidRPr="005A48CF">
        <w:rPr>
          <w:rFonts w:ascii="Palatino Linotype" w:hAnsi="Palatino Linotype"/>
        </w:rPr>
        <w:t>“</w:t>
      </w:r>
      <w:r w:rsidR="008F34BE">
        <w:rPr>
          <w:rFonts w:ascii="Palatino Linotype" w:hAnsi="Palatino Linotype"/>
        </w:rPr>
        <w:t>XXXXXXXXXXX</w:t>
      </w:r>
      <w:bookmarkStart w:id="0" w:name="_GoBack"/>
      <w:bookmarkEnd w:id="0"/>
      <w:r w:rsidR="009D115E" w:rsidRPr="005A48CF">
        <w:rPr>
          <w:rFonts w:ascii="Palatino Linotype" w:hAnsi="Palatino Linotype"/>
        </w:rPr>
        <w:t>”</w:t>
      </w:r>
      <w:r w:rsidRPr="005A48CF">
        <w:rPr>
          <w:rFonts w:ascii="Palatino Linotype" w:hAnsi="Palatino Linotype"/>
        </w:rPr>
        <w:t xml:space="preserve">, en lo sucesivo la parte </w:t>
      </w:r>
      <w:r w:rsidRPr="005A48CF">
        <w:rPr>
          <w:rFonts w:ascii="Palatino Linotype" w:hAnsi="Palatino Linotype"/>
          <w:b/>
        </w:rPr>
        <w:t>Recurrente</w:t>
      </w:r>
      <w:r w:rsidRPr="005A48CF">
        <w:rPr>
          <w:rFonts w:ascii="Palatino Linotype" w:hAnsi="Palatino Linotype"/>
        </w:rPr>
        <w:t xml:space="preserve">, en contra de la respuesta del </w:t>
      </w:r>
      <w:r w:rsidRPr="005A48CF">
        <w:rPr>
          <w:rFonts w:ascii="Palatino Linotype" w:hAnsi="Palatino Linotype"/>
          <w:b/>
        </w:rPr>
        <w:t>Ayuntamiento de San Antonio la Isla</w:t>
      </w:r>
      <w:r w:rsidRPr="005A48CF">
        <w:rPr>
          <w:rFonts w:ascii="Palatino Linotype" w:hAnsi="Palatino Linotype"/>
        </w:rPr>
        <w:t xml:space="preserve">, en lo subsecuente el </w:t>
      </w:r>
      <w:r w:rsidRPr="005A48CF">
        <w:rPr>
          <w:rFonts w:ascii="Palatino Linotype" w:hAnsi="Palatino Linotype"/>
          <w:b/>
        </w:rPr>
        <w:t>Sujeto Obligado</w:t>
      </w:r>
      <w:r w:rsidRPr="005A48CF">
        <w:rPr>
          <w:rFonts w:ascii="Palatino Linotype" w:hAnsi="Palatino Linotype"/>
        </w:rPr>
        <w:t>, se procede a dictar la presente resolución.</w:t>
      </w:r>
    </w:p>
    <w:p w:rsidR="0070299E" w:rsidRPr="005A48CF" w:rsidRDefault="0070299E" w:rsidP="0070299E">
      <w:pPr>
        <w:pStyle w:val="infoemcitas"/>
        <w:jc w:val="center"/>
        <w:rPr>
          <w:b/>
          <w:bCs/>
          <w:i w:val="0"/>
          <w:iCs/>
          <w:sz w:val="28"/>
          <w:szCs w:val="28"/>
        </w:rPr>
      </w:pPr>
    </w:p>
    <w:p w:rsidR="0070299E" w:rsidRPr="005A48CF" w:rsidRDefault="0070299E" w:rsidP="0070299E">
      <w:pPr>
        <w:pStyle w:val="infoemcitas"/>
        <w:jc w:val="center"/>
        <w:rPr>
          <w:b/>
          <w:bCs/>
          <w:i w:val="0"/>
          <w:iCs/>
          <w:sz w:val="28"/>
          <w:szCs w:val="28"/>
        </w:rPr>
      </w:pPr>
      <w:r w:rsidRPr="005A48CF">
        <w:rPr>
          <w:b/>
          <w:bCs/>
          <w:i w:val="0"/>
          <w:iCs/>
          <w:sz w:val="28"/>
          <w:szCs w:val="28"/>
        </w:rPr>
        <w:t>A N T E C E D E N T E S   D E L   A S U N T O</w:t>
      </w:r>
    </w:p>
    <w:p w:rsidR="0070299E" w:rsidRPr="005A48CF" w:rsidRDefault="0070299E" w:rsidP="0070299E">
      <w:pPr>
        <w:spacing w:before="240" w:after="240" w:line="360" w:lineRule="auto"/>
        <w:jc w:val="both"/>
        <w:rPr>
          <w:rFonts w:ascii="Palatino Linotype" w:hAnsi="Palatino Linotype"/>
        </w:rPr>
      </w:pPr>
      <w:r w:rsidRPr="005A48CF">
        <w:rPr>
          <w:rFonts w:ascii="Palatino Linotype" w:hAnsi="Palatino Linotype" w:cs="Arial"/>
          <w:b/>
          <w:sz w:val="28"/>
        </w:rPr>
        <w:t>PRIMERO.</w:t>
      </w:r>
      <w:r w:rsidRPr="005A48CF">
        <w:rPr>
          <w:rFonts w:ascii="Palatino Linotype" w:hAnsi="Palatino Linotype" w:cs="Arial"/>
        </w:rPr>
        <w:t xml:space="preserve"> </w:t>
      </w:r>
      <w:r w:rsidRPr="005A48CF">
        <w:rPr>
          <w:rFonts w:ascii="Palatino Linotype" w:hAnsi="Palatino Linotype"/>
          <w:b/>
          <w:sz w:val="28"/>
          <w:szCs w:val="28"/>
        </w:rPr>
        <w:t>De la Solicitud de Información.</w:t>
      </w:r>
    </w:p>
    <w:p w:rsidR="0070299E" w:rsidRPr="005A48CF" w:rsidRDefault="0070299E" w:rsidP="0070299E">
      <w:pPr>
        <w:spacing w:before="240" w:line="360" w:lineRule="auto"/>
        <w:jc w:val="both"/>
        <w:rPr>
          <w:rFonts w:ascii="Palatino Linotype" w:hAnsi="Palatino Linotype" w:cs="Arial"/>
        </w:rPr>
      </w:pPr>
      <w:r w:rsidRPr="005A48CF">
        <w:rPr>
          <w:rFonts w:ascii="Palatino Linotype" w:hAnsi="Palatino Linotype" w:cs="Arial"/>
        </w:rPr>
        <w:t xml:space="preserve">Con fecha </w:t>
      </w:r>
      <w:r w:rsidR="00E268B6" w:rsidRPr="005A48CF">
        <w:rPr>
          <w:rFonts w:ascii="Palatino Linotype" w:hAnsi="Palatino Linotype" w:cs="Arial"/>
          <w:b/>
        </w:rPr>
        <w:t>nueve de febrero</w:t>
      </w:r>
      <w:r w:rsidRPr="005A48CF">
        <w:rPr>
          <w:rFonts w:ascii="Palatino Linotype" w:hAnsi="Palatino Linotype" w:cs="Arial"/>
          <w:b/>
        </w:rPr>
        <w:t xml:space="preserve"> de dos mil veintiséis</w:t>
      </w:r>
      <w:r w:rsidRPr="005A48CF">
        <w:rPr>
          <w:rFonts w:ascii="Palatino Linotype" w:hAnsi="Palatino Linotype" w:cs="Arial"/>
        </w:rPr>
        <w:t>, la parte</w:t>
      </w:r>
      <w:r w:rsidRPr="005A48CF">
        <w:rPr>
          <w:rFonts w:ascii="Palatino Linotype" w:hAnsi="Palatino Linotype" w:cs="Arial"/>
          <w:b/>
        </w:rPr>
        <w:t xml:space="preserve"> Recurrente </w:t>
      </w:r>
      <w:r w:rsidRPr="005A48CF">
        <w:rPr>
          <w:rFonts w:ascii="Palatino Linotype" w:hAnsi="Palatino Linotype" w:cs="Arial"/>
        </w:rPr>
        <w:t>presentó a través del Sistema de Acceso a la Información Mexiquense (</w:t>
      </w:r>
      <w:r w:rsidRPr="005A48CF">
        <w:rPr>
          <w:rFonts w:ascii="Palatino Linotype" w:hAnsi="Palatino Linotype" w:cs="Arial"/>
          <w:b/>
        </w:rPr>
        <w:t>SAIMEX)</w:t>
      </w:r>
      <w:r w:rsidRPr="005A48CF">
        <w:rPr>
          <w:rFonts w:ascii="Palatino Linotype" w:hAnsi="Palatino Linotype" w:cs="Arial"/>
        </w:rPr>
        <w:t xml:space="preserve"> ante </w:t>
      </w:r>
      <w:r w:rsidRPr="005A48CF">
        <w:rPr>
          <w:rFonts w:ascii="Palatino Linotype" w:hAnsi="Palatino Linotype" w:cs="Arial"/>
          <w:b/>
        </w:rPr>
        <w:t>El Sujeto Obligado</w:t>
      </w:r>
      <w:r w:rsidRPr="005A48CF">
        <w:rPr>
          <w:rFonts w:ascii="Palatino Linotype" w:hAnsi="Palatino Linotype" w:cs="Arial"/>
        </w:rPr>
        <w:t xml:space="preserve">, solicitud de acceso a la información pública, registrada bajo el número de expediente </w:t>
      </w:r>
      <w:r w:rsidR="00E268B6" w:rsidRPr="005A48CF">
        <w:rPr>
          <w:rFonts w:ascii="Palatino Linotype" w:hAnsi="Palatino Linotype" w:cs="Arial"/>
          <w:b/>
        </w:rPr>
        <w:t>00005/ANTOISLA/IP/2026</w:t>
      </w:r>
      <w:r w:rsidRPr="005A48CF">
        <w:rPr>
          <w:rFonts w:ascii="Palatino Linotype" w:hAnsi="Palatino Linotype" w:cs="Arial"/>
          <w:b/>
        </w:rPr>
        <w:t xml:space="preserve">, </w:t>
      </w:r>
      <w:r w:rsidRPr="005A48CF">
        <w:rPr>
          <w:rFonts w:ascii="Palatino Linotype" w:hAnsi="Palatino Linotype" w:cs="Arial"/>
        </w:rPr>
        <w:t>mediante la cual solicitó información en el tenor siguiente:</w:t>
      </w:r>
    </w:p>
    <w:p w:rsidR="0070299E" w:rsidRPr="005A48CF" w:rsidRDefault="0070299E" w:rsidP="00E268B6">
      <w:pPr>
        <w:pStyle w:val="INFOEM"/>
        <w:rPr>
          <w:lang w:val="es-ES_tradnl" w:eastAsia="es-ES"/>
        </w:rPr>
      </w:pPr>
      <w:r w:rsidRPr="005A48CF">
        <w:rPr>
          <w:lang w:val="es-ES_tradnl" w:eastAsia="es-ES"/>
        </w:rPr>
        <w:t>“</w:t>
      </w:r>
      <w:r w:rsidR="00E268B6" w:rsidRPr="005A48CF">
        <w:rPr>
          <w:lang w:val="es-ES" w:eastAsia="es-ES"/>
        </w:rPr>
        <w:t>Estados de cuenta bancarios del municipio de San Antonio La Isla de los últimos tres meses en donde se reflejen los ingresos, egresos y el numero de cuenta.</w:t>
      </w:r>
      <w:r w:rsidRPr="005A48CF">
        <w:rPr>
          <w:lang w:val="es-ES_tradnl" w:eastAsia="es-ES"/>
        </w:rPr>
        <w:t>” (Sic)</w:t>
      </w:r>
    </w:p>
    <w:p w:rsidR="0070299E" w:rsidRPr="005A48CF" w:rsidRDefault="0070299E" w:rsidP="0070299E">
      <w:pPr>
        <w:spacing w:before="240" w:line="360" w:lineRule="auto"/>
        <w:jc w:val="both"/>
        <w:rPr>
          <w:rFonts w:ascii="Palatino Linotype" w:hAnsi="Palatino Linotype"/>
          <w:lang w:val="es-ES_tradnl"/>
        </w:rPr>
      </w:pPr>
      <w:r w:rsidRPr="005A48CF">
        <w:rPr>
          <w:rFonts w:ascii="Palatino Linotype" w:hAnsi="Palatino Linotype"/>
          <w:b/>
          <w:lang w:val="es-ES_tradnl"/>
        </w:rPr>
        <w:t>Modalidad de entrega:</w:t>
      </w:r>
      <w:r w:rsidRPr="005A48CF">
        <w:rPr>
          <w:rFonts w:ascii="Palatino Linotype" w:hAnsi="Palatino Linotype"/>
          <w:lang w:val="es-ES_tradnl"/>
        </w:rPr>
        <w:t xml:space="preserve"> A través del SAIMEX.</w:t>
      </w:r>
    </w:p>
    <w:p w:rsidR="0070299E" w:rsidRPr="005A48CF" w:rsidRDefault="0070299E" w:rsidP="0070299E">
      <w:pPr>
        <w:spacing w:before="240" w:line="360" w:lineRule="auto"/>
        <w:jc w:val="both"/>
        <w:rPr>
          <w:rFonts w:ascii="Palatino Linotype" w:hAnsi="Palatino Linotype" w:cs="Arial"/>
          <w:b/>
          <w:sz w:val="28"/>
        </w:rPr>
      </w:pPr>
    </w:p>
    <w:p w:rsidR="0070299E" w:rsidRPr="005A48CF" w:rsidRDefault="0070299E" w:rsidP="0070299E">
      <w:pPr>
        <w:spacing w:before="240" w:line="360" w:lineRule="auto"/>
        <w:jc w:val="both"/>
        <w:rPr>
          <w:rFonts w:ascii="Palatino Linotype" w:hAnsi="Palatino Linotype" w:cs="Arial"/>
          <w:b/>
          <w:sz w:val="28"/>
        </w:rPr>
      </w:pPr>
      <w:r w:rsidRPr="005A48CF">
        <w:rPr>
          <w:rFonts w:ascii="Palatino Linotype" w:hAnsi="Palatino Linotype" w:cs="Arial"/>
          <w:b/>
          <w:sz w:val="28"/>
        </w:rPr>
        <w:lastRenderedPageBreak/>
        <w:t>SEGUNDO. De la prórroga.</w:t>
      </w:r>
    </w:p>
    <w:p w:rsidR="0070299E" w:rsidRPr="005A48CF" w:rsidRDefault="0070299E" w:rsidP="0070299E">
      <w:pPr>
        <w:spacing w:before="240" w:line="360" w:lineRule="auto"/>
        <w:jc w:val="both"/>
        <w:rPr>
          <w:rFonts w:ascii="Palatino Linotype" w:hAnsi="Palatino Linotype" w:cs="Arial"/>
        </w:rPr>
      </w:pPr>
      <w:r w:rsidRPr="005A48CF">
        <w:rPr>
          <w:rFonts w:ascii="Palatino Linotype" w:hAnsi="Palatino Linotype" w:cs="Arial"/>
        </w:rPr>
        <w:t xml:space="preserve">En fecha </w:t>
      </w:r>
      <w:r w:rsidR="00E268B6" w:rsidRPr="005A48CF">
        <w:rPr>
          <w:rFonts w:ascii="Palatino Linotype" w:hAnsi="Palatino Linotype" w:cs="Arial"/>
          <w:b/>
        </w:rPr>
        <w:t>veintisiete</w:t>
      </w:r>
      <w:r w:rsidRPr="005A48CF">
        <w:rPr>
          <w:rFonts w:ascii="Palatino Linotype" w:hAnsi="Palatino Linotype" w:cs="Arial"/>
          <w:b/>
        </w:rPr>
        <w:t xml:space="preserve"> de febrero de dos mil veintiséis</w:t>
      </w:r>
      <w:r w:rsidRPr="005A48CF">
        <w:rPr>
          <w:rFonts w:ascii="Palatino Linotype" w:hAnsi="Palatino Linotype" w:cs="Arial"/>
        </w:rPr>
        <w:t xml:space="preserve"> el Sujeto Obligado notificó a la parte Recurrente una prórroga para dar respuesta, en los términos siguientes:</w:t>
      </w:r>
    </w:p>
    <w:p w:rsidR="0070299E" w:rsidRPr="005A48CF" w:rsidRDefault="0070299E" w:rsidP="0070299E">
      <w:pPr>
        <w:pStyle w:val="INFOEM"/>
        <w:spacing w:line="240" w:lineRule="auto"/>
      </w:pPr>
      <w:r w:rsidRPr="005A48CF">
        <w:t xml:space="preserve">“... </w:t>
      </w:r>
    </w:p>
    <w:p w:rsidR="00E268B6" w:rsidRPr="005A48CF" w:rsidRDefault="00E268B6" w:rsidP="00E268B6">
      <w:pPr>
        <w:pStyle w:val="INFOEM"/>
      </w:pPr>
      <w:r w:rsidRPr="005A48CF">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E268B6" w:rsidRPr="005A48CF" w:rsidRDefault="00E268B6" w:rsidP="00E268B6">
      <w:pPr>
        <w:pStyle w:val="INFOEM"/>
        <w:spacing w:line="240" w:lineRule="auto"/>
      </w:pPr>
      <w:r w:rsidRPr="005A48CF">
        <w:t>Se anexa Acta del Comité de Transparencia de este Sujeto Obligado, mediante la cual se autoriza la ampliación de plazo para dar respuesta a la presente solicitud de información.</w:t>
      </w:r>
    </w:p>
    <w:p w:rsidR="0070299E" w:rsidRPr="005A48CF" w:rsidRDefault="0070299E" w:rsidP="00E268B6">
      <w:pPr>
        <w:pStyle w:val="INFOEM"/>
        <w:spacing w:line="240" w:lineRule="auto"/>
      </w:pPr>
      <w:r w:rsidRPr="005A48CF">
        <w:t>…” (Sic)</w:t>
      </w:r>
    </w:p>
    <w:p w:rsidR="0070299E" w:rsidRPr="005A48CF" w:rsidRDefault="00E268B6" w:rsidP="0070299E">
      <w:pPr>
        <w:spacing w:before="240" w:line="360" w:lineRule="auto"/>
        <w:jc w:val="both"/>
        <w:rPr>
          <w:rFonts w:ascii="Palatino Linotype" w:hAnsi="Palatino Linotype" w:cs="Arial"/>
        </w:rPr>
      </w:pPr>
      <w:r w:rsidRPr="005A48CF">
        <w:rPr>
          <w:rFonts w:ascii="Palatino Linotype" w:hAnsi="Palatino Linotype" w:cs="Arial"/>
        </w:rPr>
        <w:t>Adicionalmente, el Sujeto Obligado adjuntó los archivos electrónicos denominados “</w:t>
      </w:r>
      <w:r w:rsidRPr="005A48CF">
        <w:rPr>
          <w:rFonts w:ascii="Palatino Linotype" w:hAnsi="Palatino Linotype" w:cs="Arial"/>
          <w:i/>
        </w:rPr>
        <w:t>Acta 8-2026 Prórroga Ant..pdf” y “Solicitud de Prorroga Tesoreria Municipal 5-2026.pdf</w:t>
      </w:r>
      <w:r w:rsidRPr="005A48CF">
        <w:rPr>
          <w:rFonts w:ascii="Palatino Linotype" w:hAnsi="Palatino Linotype" w:cs="Arial"/>
        </w:rPr>
        <w:t>”.</w:t>
      </w:r>
    </w:p>
    <w:p w:rsidR="00E268B6" w:rsidRPr="005A48CF" w:rsidRDefault="00E268B6" w:rsidP="0070299E">
      <w:pPr>
        <w:spacing w:before="240" w:line="360" w:lineRule="auto"/>
        <w:jc w:val="both"/>
        <w:rPr>
          <w:rFonts w:ascii="Palatino Linotype" w:hAnsi="Palatino Linotype" w:cs="Arial"/>
        </w:rPr>
      </w:pPr>
    </w:p>
    <w:p w:rsidR="0070299E" w:rsidRPr="005A48CF" w:rsidRDefault="0070299E" w:rsidP="0070299E">
      <w:pPr>
        <w:spacing w:before="240" w:line="360" w:lineRule="auto"/>
        <w:jc w:val="both"/>
        <w:rPr>
          <w:rFonts w:ascii="Palatino Linotype" w:hAnsi="Palatino Linotype"/>
        </w:rPr>
      </w:pPr>
      <w:r w:rsidRPr="005A48CF">
        <w:rPr>
          <w:rFonts w:ascii="Palatino Linotype" w:hAnsi="Palatino Linotype" w:cs="Arial"/>
          <w:b/>
          <w:sz w:val="28"/>
        </w:rPr>
        <w:t xml:space="preserve">TERCERO. De la </w:t>
      </w:r>
      <w:r w:rsidRPr="005A48CF">
        <w:rPr>
          <w:rFonts w:ascii="Palatino Linotype" w:hAnsi="Palatino Linotype" w:cs="Arial"/>
          <w:b/>
          <w:sz w:val="28"/>
          <w:szCs w:val="20"/>
        </w:rPr>
        <w:t>respuesta o entrega de la información</w:t>
      </w:r>
    </w:p>
    <w:p w:rsidR="0070299E" w:rsidRPr="005A48CF" w:rsidRDefault="0070299E" w:rsidP="0070299E">
      <w:pPr>
        <w:pStyle w:val="Sinespaciado"/>
        <w:spacing w:line="360" w:lineRule="auto"/>
        <w:jc w:val="both"/>
        <w:rPr>
          <w:rFonts w:ascii="Palatino Linotype" w:hAnsi="Palatino Linotype" w:cs="Arial"/>
          <w:b/>
          <w:sz w:val="24"/>
        </w:rPr>
      </w:pPr>
      <w:r w:rsidRPr="005A48CF">
        <w:rPr>
          <w:rFonts w:ascii="Palatino Linotype" w:hAnsi="Palatino Linotype"/>
          <w:sz w:val="24"/>
        </w:rPr>
        <w:t xml:space="preserve">De las constancias que obran en el expediente electrónico, se advierte que el </w:t>
      </w:r>
      <w:r w:rsidRPr="005A48CF">
        <w:rPr>
          <w:rFonts w:ascii="Palatino Linotype" w:hAnsi="Palatino Linotype" w:cs="Arial"/>
          <w:sz w:val="24"/>
        </w:rPr>
        <w:t xml:space="preserve">día </w:t>
      </w:r>
      <w:r w:rsidR="00E268B6" w:rsidRPr="005A48CF">
        <w:rPr>
          <w:rFonts w:ascii="Palatino Linotype" w:hAnsi="Palatino Linotype" w:cs="Arial"/>
          <w:b/>
          <w:sz w:val="24"/>
        </w:rPr>
        <w:t>doce</w:t>
      </w:r>
      <w:r w:rsidRPr="005A48CF">
        <w:rPr>
          <w:rFonts w:ascii="Palatino Linotype" w:hAnsi="Palatino Linotype" w:cs="Arial"/>
          <w:b/>
          <w:sz w:val="24"/>
        </w:rPr>
        <w:t xml:space="preserve"> de marzo de dos mil veintiséis</w:t>
      </w:r>
      <w:r w:rsidRPr="005A48CF">
        <w:rPr>
          <w:rFonts w:ascii="Palatino Linotype" w:hAnsi="Palatino Linotype" w:cs="Arial"/>
          <w:sz w:val="24"/>
        </w:rPr>
        <w:t xml:space="preserve">, el </w:t>
      </w:r>
      <w:r w:rsidRPr="005A48CF">
        <w:rPr>
          <w:rFonts w:ascii="Palatino Linotype" w:hAnsi="Palatino Linotype" w:cs="Arial"/>
          <w:b/>
          <w:sz w:val="24"/>
        </w:rPr>
        <w:t>Sujeto Obligado</w:t>
      </w:r>
      <w:r w:rsidRPr="005A48CF">
        <w:rPr>
          <w:rFonts w:ascii="Palatino Linotype" w:hAnsi="Palatino Linotype" w:cs="Arial"/>
          <w:sz w:val="24"/>
        </w:rPr>
        <w:t xml:space="preserve"> dio respuesta a la solicitud de información en los siguientes términos: </w:t>
      </w:r>
    </w:p>
    <w:p w:rsidR="0070299E" w:rsidRPr="005A48CF" w:rsidRDefault="0070299E" w:rsidP="0070299E">
      <w:pPr>
        <w:spacing w:line="360" w:lineRule="auto"/>
        <w:jc w:val="both"/>
        <w:rPr>
          <w:rFonts w:ascii="Palatino Linotype" w:hAnsi="Palatino Linotype" w:cs="Arial"/>
        </w:rPr>
      </w:pPr>
    </w:p>
    <w:p w:rsidR="00E268B6" w:rsidRPr="005A48CF" w:rsidRDefault="0070299E" w:rsidP="00E268B6">
      <w:pPr>
        <w:ind w:left="567" w:right="567"/>
        <w:jc w:val="both"/>
        <w:rPr>
          <w:rFonts w:ascii="Palatino Linotype" w:hAnsi="Palatino Linotype" w:cs="Arial"/>
          <w:i/>
        </w:rPr>
      </w:pPr>
      <w:r w:rsidRPr="005A48CF">
        <w:rPr>
          <w:rFonts w:ascii="Palatino Linotype" w:hAnsi="Palatino Linotype" w:cs="Arial"/>
          <w:i/>
        </w:rPr>
        <w:t>“</w:t>
      </w:r>
      <w:r w:rsidR="00E268B6" w:rsidRPr="005A48CF">
        <w:rPr>
          <w:rFonts w:ascii="Palatino Linotype" w:hAnsi="Palatino Linotype" w:cs="Arial"/>
          <w:i/>
        </w:rPr>
        <w:t xml:space="preserve">En respuesta a la solicitud recibida, nos permitimos hacer de su conocimiento que con fundamento en el artículo 53, Fracciones: II, V y VI de la Ley de Transparencia </w:t>
      </w:r>
      <w:r w:rsidR="00E268B6" w:rsidRPr="005A48CF">
        <w:rPr>
          <w:rFonts w:ascii="Palatino Linotype" w:hAnsi="Palatino Linotype" w:cs="Arial"/>
          <w:i/>
        </w:rPr>
        <w:lastRenderedPageBreak/>
        <w:t>y Acceso a la Información Pública del Estado de México y Municipios, le contestamos que:</w:t>
      </w:r>
    </w:p>
    <w:p w:rsidR="0070299E" w:rsidRPr="005A48CF" w:rsidRDefault="00E268B6" w:rsidP="00E268B6">
      <w:pPr>
        <w:ind w:left="567" w:right="567"/>
        <w:jc w:val="both"/>
        <w:rPr>
          <w:rFonts w:ascii="Palatino Linotype" w:hAnsi="Palatino Linotype" w:cs="Arial"/>
          <w:i/>
        </w:rPr>
      </w:pPr>
      <w:r w:rsidRPr="005A48CF">
        <w:rPr>
          <w:rFonts w:ascii="Palatino Linotype" w:hAnsi="Palatino Linotype" w:cs="Arial"/>
          <w:i/>
        </w:rPr>
        <w:t xml:space="preserve">Estimado solicitante, por este medio le envío la respuesta del Servidor Público Habilitado a su requerimiento de información. No omito mencionar, que en cumplimiento del artículo 177 de la Ley de Transparencia, Acceso a la Información Pública del Estado de México y Municipios, tiene el derecho de interponer recurso de revisión ante el Instituto de Transparencia y Acceso a la Información Pública del Estado de México y Municipios en un plazo de 15 días hábiles a partir de la presente notificación. Finalmente, se hace de su conocimiento que, en la página oficial del Ayuntamiento de San Antonio la Isla, https://sanantoniolaisla.gob.mx/encuesta-de-satisfaccion-usuaria-transparencia-y-acceso-a-la-informacion-publica/ encontrará un documento denominado “encuesta de satisfacción usuaria”, en relación con dicho formato solicitamos su valiosa colaboración para responder dicho instrumento de medición de opinión con la finalidad de retroalimentar nuestros procesos de atención ciudadana. Por lo que una vez que la encuesta sea contestada, agradeceremos la atención de enviarla al correo electrónico sanantoniolaisla@itaipem.org.mx. </w:t>
      </w:r>
      <w:r w:rsidR="0070299E" w:rsidRPr="005A48CF">
        <w:rPr>
          <w:rFonts w:ascii="Palatino Linotype" w:hAnsi="Palatino Linotype" w:cs="Arial"/>
          <w:i/>
        </w:rPr>
        <w:t>“(Sic).</w:t>
      </w:r>
    </w:p>
    <w:p w:rsidR="0070299E" w:rsidRPr="005A48CF" w:rsidRDefault="0070299E" w:rsidP="0070299E">
      <w:pPr>
        <w:spacing w:line="360" w:lineRule="auto"/>
        <w:ind w:right="567"/>
        <w:jc w:val="both"/>
        <w:rPr>
          <w:rFonts w:ascii="Palatino Linotype" w:hAnsi="Palatino Linotype" w:cs="Arial"/>
        </w:rPr>
      </w:pPr>
    </w:p>
    <w:p w:rsidR="0070299E" w:rsidRPr="005A48CF" w:rsidRDefault="0070299E" w:rsidP="00E268B6">
      <w:pPr>
        <w:spacing w:line="360" w:lineRule="auto"/>
        <w:jc w:val="both"/>
        <w:rPr>
          <w:rFonts w:ascii="Palatino Linotype" w:hAnsi="Palatino Linotype" w:cs="Arial"/>
        </w:rPr>
      </w:pPr>
      <w:r w:rsidRPr="005A48CF">
        <w:rPr>
          <w:rFonts w:ascii="Palatino Linotype" w:hAnsi="Palatino Linotype" w:cs="Arial"/>
        </w:rPr>
        <w:t xml:space="preserve">Adicionalmente, el </w:t>
      </w:r>
      <w:r w:rsidRPr="005A48CF">
        <w:rPr>
          <w:rFonts w:ascii="Palatino Linotype" w:hAnsi="Palatino Linotype" w:cs="Arial"/>
          <w:b/>
        </w:rPr>
        <w:t>Sujeto Obligado</w:t>
      </w:r>
      <w:r w:rsidRPr="005A48CF">
        <w:rPr>
          <w:rFonts w:ascii="Palatino Linotype" w:hAnsi="Palatino Linotype" w:cs="Arial"/>
        </w:rPr>
        <w:t xml:space="preserve"> adjuntó los archivos electrónicos denominados “</w:t>
      </w:r>
      <w:r w:rsidR="00E268B6" w:rsidRPr="005A48CF">
        <w:rPr>
          <w:rFonts w:ascii="Palatino Linotype" w:hAnsi="Palatino Linotype" w:cs="Arial"/>
          <w:b/>
          <w:i/>
        </w:rPr>
        <w:t>OFICIO SALI TM 093 2026.pdf” y “Rsp UT 005.pdf</w:t>
      </w:r>
      <w:r w:rsidRPr="005A48CF">
        <w:rPr>
          <w:rFonts w:ascii="Palatino Linotype" w:hAnsi="Palatino Linotype" w:cs="Arial"/>
          <w:b/>
          <w:i/>
        </w:rPr>
        <w:t xml:space="preserve">”, </w:t>
      </w:r>
      <w:r w:rsidRPr="005A48CF">
        <w:rPr>
          <w:rFonts w:ascii="Palatino Linotype" w:hAnsi="Palatino Linotype" w:cs="Arial"/>
        </w:rPr>
        <w:t xml:space="preserve">mismos que no se reproducen por ser del conocimiento de las partes, sin embargo, serán materia de estudio en el considerando respectivo. </w:t>
      </w:r>
    </w:p>
    <w:p w:rsidR="0070299E" w:rsidRPr="005A48CF" w:rsidRDefault="0070299E" w:rsidP="0070299E">
      <w:pPr>
        <w:spacing w:line="360" w:lineRule="auto"/>
        <w:jc w:val="both"/>
        <w:rPr>
          <w:rFonts w:ascii="Palatino Linotype" w:hAnsi="Palatino Linotype" w:cs="Arial"/>
        </w:rPr>
      </w:pPr>
    </w:p>
    <w:p w:rsidR="0070299E" w:rsidRPr="005A48CF" w:rsidRDefault="0070299E" w:rsidP="0070299E">
      <w:pPr>
        <w:spacing w:before="240" w:line="360" w:lineRule="auto"/>
        <w:jc w:val="both"/>
        <w:rPr>
          <w:rFonts w:ascii="Palatino Linotype" w:hAnsi="Palatino Linotype" w:cs="Arial"/>
          <w:b/>
          <w:sz w:val="28"/>
        </w:rPr>
      </w:pPr>
      <w:r w:rsidRPr="005A48CF">
        <w:rPr>
          <w:rFonts w:ascii="Palatino Linotype" w:hAnsi="Palatino Linotype" w:cs="Arial"/>
          <w:b/>
          <w:sz w:val="28"/>
        </w:rPr>
        <w:t xml:space="preserve">CUARTO. </w:t>
      </w:r>
      <w:r w:rsidRPr="005A48CF">
        <w:rPr>
          <w:rFonts w:ascii="Palatino Linotype" w:hAnsi="Palatino Linotype"/>
          <w:b/>
          <w:sz w:val="28"/>
        </w:rPr>
        <w:t>Del recurso de revisión.</w:t>
      </w:r>
    </w:p>
    <w:p w:rsidR="0070299E" w:rsidRPr="005A48CF" w:rsidRDefault="0070299E" w:rsidP="0070299E">
      <w:pPr>
        <w:spacing w:before="240" w:line="360" w:lineRule="auto"/>
        <w:jc w:val="both"/>
        <w:rPr>
          <w:rFonts w:ascii="Palatino Linotype" w:hAnsi="Palatino Linotype" w:cs="Arial"/>
        </w:rPr>
      </w:pPr>
      <w:r w:rsidRPr="005A48CF">
        <w:rPr>
          <w:rFonts w:ascii="Palatino Linotype" w:hAnsi="Palatino Linotype" w:cs="Arial"/>
        </w:rPr>
        <w:t xml:space="preserve">Inconforme con la respuesta notificada por </w:t>
      </w:r>
      <w:r w:rsidRPr="005A48CF">
        <w:rPr>
          <w:rFonts w:ascii="Palatino Linotype" w:hAnsi="Palatino Linotype" w:cs="Arial"/>
          <w:b/>
        </w:rPr>
        <w:t xml:space="preserve">El Sujeto Obligado, </w:t>
      </w:r>
      <w:r w:rsidRPr="005A48CF">
        <w:rPr>
          <w:rFonts w:ascii="Palatino Linotype" w:hAnsi="Palatino Linotype" w:cs="Arial"/>
        </w:rPr>
        <w:t>el</w:t>
      </w:r>
      <w:r w:rsidRPr="005A48CF">
        <w:rPr>
          <w:rFonts w:ascii="Palatino Linotype" w:hAnsi="Palatino Linotype" w:cs="Arial"/>
          <w:b/>
        </w:rPr>
        <w:t xml:space="preserve"> Recurrente </w:t>
      </w:r>
      <w:r w:rsidRPr="005A48CF">
        <w:rPr>
          <w:rFonts w:ascii="Palatino Linotype" w:hAnsi="Palatino Linotype" w:cs="Arial"/>
        </w:rPr>
        <w:t xml:space="preserve">interpuso recurso de revisión, en fecha </w:t>
      </w:r>
      <w:r w:rsidR="00E268B6" w:rsidRPr="005A48CF">
        <w:rPr>
          <w:rFonts w:ascii="Palatino Linotype" w:hAnsi="Palatino Linotype" w:cs="Arial"/>
          <w:b/>
        </w:rPr>
        <w:t>veinte</w:t>
      </w:r>
      <w:r w:rsidRPr="005A48CF">
        <w:rPr>
          <w:rFonts w:ascii="Palatino Linotype" w:hAnsi="Palatino Linotype" w:cs="Arial"/>
          <w:b/>
        </w:rPr>
        <w:t xml:space="preserve"> de marzo de dos mil veintiséis</w:t>
      </w:r>
      <w:r w:rsidRPr="005A48CF">
        <w:rPr>
          <w:rFonts w:ascii="Palatino Linotype" w:hAnsi="Palatino Linotype" w:cs="Arial"/>
        </w:rPr>
        <w:t xml:space="preserve">, el cual fue registrado en el sistema electrónico con el expediente número </w:t>
      </w:r>
      <w:r w:rsidRPr="005A48CF">
        <w:rPr>
          <w:rFonts w:ascii="Palatino Linotype" w:hAnsi="Palatino Linotype" w:cs="Arial"/>
          <w:b/>
        </w:rPr>
        <w:t xml:space="preserve">03410/INFOEM/IP/RR/2026; </w:t>
      </w:r>
      <w:r w:rsidRPr="005A48CF">
        <w:rPr>
          <w:rFonts w:ascii="Palatino Linotype" w:hAnsi="Palatino Linotype" w:cs="Arial"/>
        </w:rPr>
        <w:t>en los cuales arguye las siguientes manifestaciones:</w:t>
      </w:r>
    </w:p>
    <w:p w:rsidR="0070299E" w:rsidRPr="005A48CF" w:rsidRDefault="0070299E" w:rsidP="0070299E">
      <w:pPr>
        <w:pStyle w:val="Prrafodelista"/>
        <w:numPr>
          <w:ilvl w:val="0"/>
          <w:numId w:val="2"/>
        </w:numPr>
        <w:spacing w:before="240" w:line="360" w:lineRule="auto"/>
        <w:ind w:left="142" w:firstLine="0"/>
        <w:jc w:val="both"/>
        <w:rPr>
          <w:rFonts w:ascii="Palatino Linotype" w:hAnsi="Palatino Linotype" w:cs="Arial"/>
          <w:b/>
          <w:i/>
        </w:rPr>
      </w:pPr>
      <w:r w:rsidRPr="005A48CF">
        <w:rPr>
          <w:rFonts w:ascii="Palatino Linotype" w:hAnsi="Palatino Linotype" w:cs="Arial"/>
          <w:b/>
          <w:i/>
        </w:rPr>
        <w:t xml:space="preserve">Acto impugnado </w:t>
      </w:r>
    </w:p>
    <w:p w:rsidR="0070299E" w:rsidRPr="005A48CF" w:rsidRDefault="0070299E" w:rsidP="0070299E">
      <w:pPr>
        <w:pStyle w:val="INFOEM"/>
        <w:ind w:left="720"/>
      </w:pPr>
      <w:r w:rsidRPr="005A48CF">
        <w:lastRenderedPageBreak/>
        <w:t>“</w:t>
      </w:r>
      <w:r w:rsidR="00E268B6" w:rsidRPr="005A48CF">
        <w:t>En contra de la respuesta proporcionada por la Unidad de Transparencia del Municipio de San Antonio La Isla, Estado de México a la solicitud de información identificada con el número de folio 00005/ANTOISLA/IP/2026.</w:t>
      </w:r>
      <w:r w:rsidRPr="005A48CF">
        <w:t>” (sic)</w:t>
      </w:r>
    </w:p>
    <w:p w:rsidR="0070299E" w:rsidRPr="005A48CF" w:rsidRDefault="0070299E" w:rsidP="0070299E">
      <w:pPr>
        <w:pStyle w:val="Prrafodelista"/>
        <w:numPr>
          <w:ilvl w:val="0"/>
          <w:numId w:val="2"/>
        </w:numPr>
        <w:spacing w:before="240" w:line="360" w:lineRule="auto"/>
        <w:ind w:left="142" w:firstLine="0"/>
        <w:jc w:val="both"/>
        <w:rPr>
          <w:rFonts w:ascii="Palatino Linotype" w:hAnsi="Palatino Linotype" w:cs="Arial"/>
          <w:b/>
          <w:i/>
        </w:rPr>
      </w:pPr>
      <w:r w:rsidRPr="005A48CF">
        <w:rPr>
          <w:rFonts w:ascii="Palatino Linotype" w:hAnsi="Palatino Linotype" w:cs="Arial"/>
          <w:b/>
          <w:i/>
        </w:rPr>
        <w:t>Razones o motivos de inconformidad</w:t>
      </w:r>
    </w:p>
    <w:p w:rsidR="0070299E" w:rsidRPr="005A48CF" w:rsidRDefault="0070299E" w:rsidP="0070299E">
      <w:pPr>
        <w:pStyle w:val="INFOEM"/>
        <w:ind w:left="709"/>
      </w:pPr>
      <w:r w:rsidRPr="005A48CF">
        <w:t>“</w:t>
      </w:r>
      <w:r w:rsidR="00E268B6" w:rsidRPr="005A48CF">
        <w:rPr>
          <w:lang w:val="es-ES"/>
        </w:rPr>
        <w:t>La negativa a la información solicitada y la falta y deficiencia en la fundamentación de la respuesta</w:t>
      </w:r>
      <w:r w:rsidRPr="005A48CF">
        <w:t>” (sic)</w:t>
      </w:r>
    </w:p>
    <w:p w:rsidR="0070299E" w:rsidRPr="005A48CF" w:rsidRDefault="0070299E" w:rsidP="0070299E">
      <w:pPr>
        <w:spacing w:before="240" w:line="360" w:lineRule="auto"/>
        <w:jc w:val="both"/>
        <w:rPr>
          <w:rFonts w:ascii="Palatino Linotype" w:hAnsi="Palatino Linotype" w:cs="Arial"/>
        </w:rPr>
      </w:pPr>
    </w:p>
    <w:p w:rsidR="0070299E" w:rsidRPr="005A48CF" w:rsidRDefault="0070299E" w:rsidP="0070299E">
      <w:pPr>
        <w:spacing w:before="240" w:line="360" w:lineRule="auto"/>
        <w:jc w:val="both"/>
        <w:rPr>
          <w:rFonts w:ascii="Palatino Linotype" w:hAnsi="Palatino Linotype" w:cs="Arial"/>
          <w:b/>
        </w:rPr>
      </w:pPr>
      <w:r w:rsidRPr="005A48CF">
        <w:rPr>
          <w:rFonts w:ascii="Palatino Linotype" w:hAnsi="Palatino Linotype" w:cs="Arial"/>
          <w:b/>
          <w:sz w:val="28"/>
        </w:rPr>
        <w:t>QUINTO</w:t>
      </w:r>
      <w:r w:rsidRPr="005A48CF">
        <w:rPr>
          <w:rFonts w:ascii="Palatino Linotype" w:hAnsi="Palatino Linotype" w:cs="Arial"/>
          <w:b/>
        </w:rPr>
        <w:t xml:space="preserve">. </w:t>
      </w:r>
      <w:r w:rsidRPr="005A48CF">
        <w:rPr>
          <w:rFonts w:ascii="Palatino Linotype" w:hAnsi="Palatino Linotype" w:cs="Arial"/>
          <w:b/>
          <w:sz w:val="28"/>
          <w:szCs w:val="28"/>
        </w:rPr>
        <w:t>Del turno y admisión del recurso de revisión.</w:t>
      </w:r>
    </w:p>
    <w:p w:rsidR="0070299E" w:rsidRPr="005A48CF" w:rsidRDefault="0070299E" w:rsidP="0070299E">
      <w:pPr>
        <w:spacing w:before="240" w:line="360" w:lineRule="auto"/>
        <w:jc w:val="both"/>
        <w:rPr>
          <w:rFonts w:ascii="Palatino Linotype" w:hAnsi="Palatino Linotype" w:cs="Arial"/>
          <w:sz w:val="28"/>
        </w:rPr>
      </w:pPr>
      <w:r w:rsidRPr="005A48CF">
        <w:rPr>
          <w:rFonts w:ascii="Palatino Linotype" w:hAnsi="Palatino Linotype"/>
        </w:rPr>
        <w:t xml:space="preserve">El medio de impugnación fue turnado al Comisionado Presidente </w:t>
      </w:r>
      <w:r w:rsidRPr="005A48CF">
        <w:rPr>
          <w:rFonts w:ascii="Palatino Linotype" w:hAnsi="Palatino Linotype"/>
          <w:b/>
        </w:rPr>
        <w:t>José Martínez Vilchis,</w:t>
      </w:r>
      <w:r w:rsidRPr="005A48CF">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5A48CF">
        <w:rPr>
          <w:rFonts w:ascii="Palatino Linotype" w:hAnsi="Palatino Linotype"/>
          <w:b/>
        </w:rPr>
        <w:t>admisión</w:t>
      </w:r>
      <w:r w:rsidRPr="005A48CF">
        <w:rPr>
          <w:rFonts w:ascii="Palatino Linotype" w:hAnsi="Palatino Linotype"/>
        </w:rPr>
        <w:t xml:space="preserve"> en fecha </w:t>
      </w:r>
      <w:r w:rsidR="00E268B6" w:rsidRPr="005A48CF">
        <w:rPr>
          <w:rFonts w:ascii="Palatino Linotype" w:hAnsi="Palatino Linotype"/>
          <w:b/>
        </w:rPr>
        <w:t>veintitrés</w:t>
      </w:r>
      <w:r w:rsidRPr="005A48CF">
        <w:rPr>
          <w:rFonts w:ascii="Palatino Linotype" w:hAnsi="Palatino Linotype"/>
          <w:b/>
        </w:rPr>
        <w:t xml:space="preserve"> de marzo de dos mil veintiséis</w:t>
      </w:r>
      <w:r w:rsidRPr="005A48CF">
        <w:rPr>
          <w:rFonts w:ascii="Palatino Linotype" w:hAnsi="Palatino Linotype"/>
        </w:rPr>
        <w:t>, determinándose en ellos, un plazo de siete días para que las partes manifestaran lo que a su derecho corresponda en términos del numeral ya citado.</w:t>
      </w:r>
    </w:p>
    <w:p w:rsidR="0070299E" w:rsidRPr="005A48CF" w:rsidRDefault="0070299E" w:rsidP="0070299E">
      <w:pPr>
        <w:spacing w:before="240" w:line="360" w:lineRule="auto"/>
        <w:jc w:val="both"/>
        <w:rPr>
          <w:rFonts w:ascii="Palatino Linotype" w:hAnsi="Palatino Linotype" w:cs="Arial"/>
          <w:sz w:val="28"/>
        </w:rPr>
      </w:pPr>
    </w:p>
    <w:p w:rsidR="0070299E" w:rsidRPr="005A48CF" w:rsidRDefault="0070299E" w:rsidP="0070299E">
      <w:pPr>
        <w:pStyle w:val="Prrafodelista"/>
        <w:spacing w:line="360" w:lineRule="auto"/>
        <w:ind w:left="0"/>
        <w:jc w:val="both"/>
        <w:rPr>
          <w:rFonts w:ascii="Palatino Linotype" w:hAnsi="Palatino Linotype" w:cs="Arial"/>
          <w:b/>
          <w:sz w:val="28"/>
          <w:szCs w:val="28"/>
        </w:rPr>
      </w:pPr>
      <w:r w:rsidRPr="005A48CF">
        <w:rPr>
          <w:rFonts w:ascii="Palatino Linotype" w:hAnsi="Palatino Linotype" w:cs="Arial"/>
          <w:b/>
          <w:sz w:val="28"/>
          <w:szCs w:val="28"/>
        </w:rPr>
        <w:t>SEXTO. De la etapa de instrucción.</w:t>
      </w:r>
    </w:p>
    <w:p w:rsidR="0070299E" w:rsidRPr="005A48CF" w:rsidRDefault="0070299E" w:rsidP="0070299E">
      <w:pPr>
        <w:spacing w:line="360" w:lineRule="auto"/>
        <w:jc w:val="both"/>
        <w:rPr>
          <w:rFonts w:ascii="Palatino Linotype" w:hAnsi="Palatino Linotype" w:cs="Arial"/>
        </w:rPr>
      </w:pPr>
      <w:r w:rsidRPr="005A48CF">
        <w:rPr>
          <w:rFonts w:ascii="Palatino Linotype" w:hAnsi="Palatino Linotype" w:cs="Arial"/>
        </w:rPr>
        <w:t xml:space="preserve">De las constancias que obran en el expediente electrónico del SAIMEX, se advierte que el </w:t>
      </w:r>
      <w:r w:rsidRPr="005A48CF">
        <w:rPr>
          <w:rFonts w:ascii="Palatino Linotype" w:hAnsi="Palatino Linotype" w:cs="Arial"/>
          <w:b/>
        </w:rPr>
        <w:t>Sujeto Obligado</w:t>
      </w:r>
      <w:r w:rsidRPr="005A48CF">
        <w:rPr>
          <w:rFonts w:ascii="Palatino Linotype" w:hAnsi="Palatino Linotype" w:cs="Arial"/>
        </w:rPr>
        <w:t xml:space="preserve"> rindió su informe justificado en fecha </w:t>
      </w:r>
      <w:r w:rsidR="00E268B6" w:rsidRPr="005A48CF">
        <w:rPr>
          <w:rFonts w:ascii="Palatino Linotype" w:hAnsi="Palatino Linotype" w:cs="Arial"/>
        </w:rPr>
        <w:t>diez de abril</w:t>
      </w:r>
      <w:r w:rsidRPr="005A48CF">
        <w:rPr>
          <w:rFonts w:ascii="Palatino Linotype" w:hAnsi="Palatino Linotype" w:cs="Arial"/>
        </w:rPr>
        <w:t xml:space="preserve"> de dos mil veintiséis, por medio del archivo electrónico </w:t>
      </w:r>
      <w:r w:rsidRPr="005A48CF">
        <w:rPr>
          <w:rFonts w:ascii="Palatino Linotype" w:hAnsi="Palatino Linotype" w:cs="Arial"/>
          <w:b/>
          <w:i/>
        </w:rPr>
        <w:t>“</w:t>
      </w:r>
      <w:r w:rsidR="00E268B6" w:rsidRPr="005A48CF">
        <w:rPr>
          <w:rFonts w:ascii="Palatino Linotype" w:hAnsi="Palatino Linotype" w:cs="Arial"/>
          <w:b/>
          <w:i/>
        </w:rPr>
        <w:t>Manifestaciones -7.pdf</w:t>
      </w:r>
      <w:r w:rsidRPr="005A48CF">
        <w:rPr>
          <w:rFonts w:ascii="Palatino Linotype" w:hAnsi="Palatino Linotype" w:cs="Arial"/>
          <w:b/>
          <w:i/>
        </w:rPr>
        <w:t xml:space="preserve">”, </w:t>
      </w:r>
      <w:r w:rsidRPr="005A48CF">
        <w:rPr>
          <w:rFonts w:ascii="Palatino Linotype" w:hAnsi="Palatino Linotype" w:cs="Arial"/>
        </w:rPr>
        <w:t xml:space="preserve">mismo que fue puestos a la vista del Recurrente. </w:t>
      </w:r>
    </w:p>
    <w:p w:rsidR="0070299E" w:rsidRPr="005A48CF" w:rsidRDefault="0070299E" w:rsidP="0070299E">
      <w:pPr>
        <w:spacing w:line="360" w:lineRule="auto"/>
        <w:jc w:val="both"/>
        <w:rPr>
          <w:rFonts w:ascii="Palatino Linotype" w:hAnsi="Palatino Linotype"/>
        </w:rPr>
      </w:pPr>
    </w:p>
    <w:p w:rsidR="0070299E" w:rsidRPr="005A48CF" w:rsidRDefault="0070299E" w:rsidP="0070299E">
      <w:pPr>
        <w:spacing w:line="360" w:lineRule="auto"/>
        <w:jc w:val="both"/>
        <w:rPr>
          <w:rFonts w:ascii="Palatino Linotype" w:hAnsi="Palatino Linotype" w:cs="Arial"/>
        </w:rPr>
      </w:pPr>
      <w:r w:rsidRPr="005A48CF">
        <w:rPr>
          <w:rFonts w:ascii="Palatino Linotype" w:hAnsi="Palatino Linotype" w:cs="Arial"/>
        </w:rPr>
        <w:t xml:space="preserve">Así mismo, se aprecia que no se llevaron a cabo audiencias durante la sustanciación del recurso de revisión, ni se ofrecieron pruebas por parte del </w:t>
      </w:r>
      <w:r w:rsidRPr="005A48CF">
        <w:rPr>
          <w:rFonts w:ascii="Palatino Linotype" w:hAnsi="Palatino Linotype" w:cs="Arial"/>
          <w:b/>
        </w:rPr>
        <w:t>Recurrente</w:t>
      </w:r>
      <w:r w:rsidRPr="005A48CF">
        <w:rPr>
          <w:rFonts w:ascii="Palatino Linotype" w:hAnsi="Palatino Linotype" w:cs="Arial"/>
        </w:rPr>
        <w:t>; todo lo anterior en términos de los artículos 185 fracciones II y IV, y 195 de la Ley de Transparencia y Acceso a la Información Pública del Estado de México y Municipios.</w:t>
      </w:r>
    </w:p>
    <w:p w:rsidR="0070299E" w:rsidRPr="005A48CF" w:rsidRDefault="0070299E" w:rsidP="0070299E">
      <w:pPr>
        <w:spacing w:line="360" w:lineRule="auto"/>
        <w:jc w:val="both"/>
        <w:rPr>
          <w:rFonts w:ascii="Palatino Linotype" w:hAnsi="Palatino Linotype" w:cs="Arial"/>
          <w:b/>
          <w:sz w:val="28"/>
          <w:szCs w:val="28"/>
        </w:rPr>
      </w:pPr>
    </w:p>
    <w:p w:rsidR="0070299E" w:rsidRPr="005A48CF" w:rsidRDefault="0070299E" w:rsidP="0070299E">
      <w:pPr>
        <w:spacing w:line="360" w:lineRule="auto"/>
        <w:jc w:val="both"/>
        <w:rPr>
          <w:rFonts w:ascii="Palatino Linotype" w:eastAsia="Calibri" w:hAnsi="Palatino Linotype" w:cs="Arial"/>
          <w:b/>
          <w:sz w:val="28"/>
          <w:lang w:val="es-ES_tradnl"/>
        </w:rPr>
      </w:pPr>
      <w:r w:rsidRPr="005A48CF">
        <w:rPr>
          <w:rFonts w:ascii="Palatino Linotype" w:eastAsia="Calibri" w:hAnsi="Palatino Linotype" w:cs="Arial"/>
          <w:b/>
          <w:sz w:val="28"/>
          <w:lang w:val="es-ES_tradnl"/>
        </w:rPr>
        <w:t>SÉPTIMO</w:t>
      </w:r>
      <w:r w:rsidRPr="005A48CF">
        <w:rPr>
          <w:rFonts w:ascii="Palatino Linotype" w:hAnsi="Palatino Linotype" w:cs="Arial"/>
          <w:b/>
          <w:sz w:val="28"/>
          <w:szCs w:val="28"/>
        </w:rPr>
        <w:t xml:space="preserve">. </w:t>
      </w:r>
      <w:r w:rsidRPr="005A48CF">
        <w:rPr>
          <w:rFonts w:ascii="Palatino Linotype" w:eastAsia="Calibri" w:hAnsi="Palatino Linotype" w:cs="Arial"/>
          <w:b/>
          <w:sz w:val="28"/>
          <w:lang w:val="es-ES_tradnl"/>
        </w:rPr>
        <w:t>De la ampliación del término para resolver.</w:t>
      </w:r>
    </w:p>
    <w:p w:rsidR="0070299E" w:rsidRPr="005A48CF" w:rsidRDefault="0070299E" w:rsidP="0070299E">
      <w:pPr>
        <w:spacing w:line="360" w:lineRule="auto"/>
        <w:jc w:val="both"/>
        <w:rPr>
          <w:rFonts w:ascii="Palatino Linotype" w:hAnsi="Palatino Linotype" w:cs="Arial"/>
        </w:rPr>
      </w:pPr>
      <w:r w:rsidRPr="005A48CF">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E268B6" w:rsidRPr="005A48CF">
        <w:rPr>
          <w:rFonts w:ascii="Palatino Linotype" w:hAnsi="Palatino Linotype" w:cs="Arial"/>
          <w:b/>
        </w:rPr>
        <w:t>trece</w:t>
      </w:r>
      <w:r w:rsidRPr="005A48CF">
        <w:rPr>
          <w:rFonts w:ascii="Palatino Linotype" w:hAnsi="Palatino Linotype" w:cs="Arial"/>
          <w:b/>
        </w:rPr>
        <w:t xml:space="preserve"> de mayo de dos mil veintiséis</w:t>
      </w:r>
      <w:r w:rsidRPr="005A48CF">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70299E" w:rsidRPr="005A48CF" w:rsidRDefault="0070299E" w:rsidP="0070299E">
      <w:pPr>
        <w:spacing w:line="360" w:lineRule="auto"/>
        <w:jc w:val="both"/>
        <w:rPr>
          <w:rFonts w:ascii="Palatino Linotype" w:hAnsi="Palatino Linotype" w:cs="Arial"/>
          <w:b/>
          <w:sz w:val="28"/>
          <w:szCs w:val="28"/>
        </w:rPr>
      </w:pPr>
    </w:p>
    <w:p w:rsidR="0070299E" w:rsidRPr="005A48CF" w:rsidRDefault="0070299E" w:rsidP="0070299E">
      <w:pPr>
        <w:spacing w:line="360" w:lineRule="auto"/>
        <w:jc w:val="both"/>
        <w:rPr>
          <w:rFonts w:ascii="Palatino Linotype" w:hAnsi="Palatino Linotype" w:cs="Arial"/>
          <w:b/>
          <w:sz w:val="28"/>
          <w:szCs w:val="28"/>
        </w:rPr>
      </w:pPr>
      <w:r w:rsidRPr="005A48CF">
        <w:rPr>
          <w:rFonts w:ascii="Palatino Linotype" w:eastAsia="Calibri" w:hAnsi="Palatino Linotype" w:cs="Arial"/>
          <w:b/>
          <w:sz w:val="28"/>
          <w:lang w:val="es-ES_tradnl"/>
        </w:rPr>
        <w:t xml:space="preserve">OCTAVO. </w:t>
      </w:r>
      <w:r w:rsidRPr="005A48CF">
        <w:rPr>
          <w:rFonts w:ascii="Palatino Linotype" w:hAnsi="Palatino Linotype" w:cs="Arial"/>
          <w:b/>
          <w:sz w:val="28"/>
          <w:szCs w:val="28"/>
        </w:rPr>
        <w:t>Del Cierre de Instrucción.</w:t>
      </w:r>
    </w:p>
    <w:p w:rsidR="0070299E" w:rsidRPr="005A48CF" w:rsidRDefault="0070299E" w:rsidP="0070299E">
      <w:pPr>
        <w:spacing w:line="360" w:lineRule="auto"/>
        <w:jc w:val="both"/>
        <w:rPr>
          <w:rFonts w:ascii="Palatino Linotype" w:hAnsi="Palatino Linotype" w:cs="Arial"/>
        </w:rPr>
      </w:pPr>
      <w:r w:rsidRPr="005A48CF">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E268B6" w:rsidRPr="005A48CF">
        <w:rPr>
          <w:rFonts w:ascii="Palatino Linotype" w:hAnsi="Palatino Linotype" w:cs="Arial"/>
          <w:b/>
        </w:rPr>
        <w:t>trece</w:t>
      </w:r>
      <w:r w:rsidRPr="005A48CF">
        <w:rPr>
          <w:rFonts w:ascii="Palatino Linotype" w:hAnsi="Palatino Linotype" w:cs="Arial"/>
          <w:b/>
        </w:rPr>
        <w:t xml:space="preserve"> de mayo de dos mil veintiséis</w:t>
      </w:r>
      <w:r w:rsidRPr="005A48CF">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70299E" w:rsidRPr="005A48CF" w:rsidRDefault="0070299E" w:rsidP="0070299E">
      <w:pPr>
        <w:spacing w:line="360" w:lineRule="auto"/>
        <w:jc w:val="both"/>
        <w:rPr>
          <w:rFonts w:ascii="Palatino Linotype" w:hAnsi="Palatino Linotype" w:cs="Arial"/>
          <w:b/>
          <w:sz w:val="28"/>
          <w:szCs w:val="28"/>
        </w:rPr>
      </w:pPr>
    </w:p>
    <w:p w:rsidR="0070299E" w:rsidRPr="005A48CF" w:rsidRDefault="0070299E" w:rsidP="0070299E">
      <w:pPr>
        <w:spacing w:line="360" w:lineRule="auto"/>
        <w:jc w:val="center"/>
        <w:rPr>
          <w:rFonts w:ascii="Palatino Linotype" w:hAnsi="Palatino Linotype"/>
          <w:b/>
          <w:bCs/>
          <w:spacing w:val="60"/>
          <w:sz w:val="28"/>
          <w:lang w:val="es-ES_tradnl"/>
        </w:rPr>
      </w:pPr>
      <w:r w:rsidRPr="005A48CF">
        <w:rPr>
          <w:rFonts w:ascii="Palatino Linotype" w:hAnsi="Palatino Linotype"/>
          <w:b/>
          <w:bCs/>
          <w:spacing w:val="60"/>
          <w:sz w:val="28"/>
          <w:lang w:val="es-ES_tradnl"/>
        </w:rPr>
        <w:t>CONSIDERANDO</w:t>
      </w:r>
    </w:p>
    <w:p w:rsidR="0070299E" w:rsidRPr="005A48CF" w:rsidRDefault="0070299E" w:rsidP="0070299E">
      <w:pPr>
        <w:spacing w:before="240" w:line="360" w:lineRule="auto"/>
        <w:jc w:val="both"/>
        <w:rPr>
          <w:rFonts w:ascii="Palatino Linotype" w:hAnsi="Palatino Linotype" w:cs="Arial"/>
          <w:sz w:val="28"/>
          <w:szCs w:val="28"/>
        </w:rPr>
      </w:pPr>
      <w:r w:rsidRPr="005A48CF">
        <w:rPr>
          <w:rFonts w:ascii="Palatino Linotype" w:hAnsi="Palatino Linotype" w:cs="Arial"/>
          <w:b/>
          <w:sz w:val="28"/>
        </w:rPr>
        <w:t>PRIMERO.</w:t>
      </w:r>
      <w:r w:rsidRPr="005A48CF">
        <w:rPr>
          <w:rFonts w:ascii="Palatino Linotype" w:hAnsi="Palatino Linotype" w:cs="Arial"/>
          <w:b/>
        </w:rPr>
        <w:t xml:space="preserve"> </w:t>
      </w:r>
      <w:r w:rsidRPr="005A48CF">
        <w:rPr>
          <w:rFonts w:ascii="Palatino Linotype" w:hAnsi="Palatino Linotype" w:cs="Arial"/>
          <w:b/>
          <w:sz w:val="28"/>
          <w:szCs w:val="28"/>
        </w:rPr>
        <w:t>De la competencia</w:t>
      </w:r>
      <w:r w:rsidRPr="005A48CF">
        <w:rPr>
          <w:rFonts w:ascii="Palatino Linotype" w:hAnsi="Palatino Linotype" w:cs="Arial"/>
          <w:sz w:val="28"/>
          <w:szCs w:val="28"/>
        </w:rPr>
        <w:t>.</w:t>
      </w:r>
    </w:p>
    <w:p w:rsidR="0070299E" w:rsidRPr="005A48CF" w:rsidRDefault="0070299E" w:rsidP="0070299E">
      <w:pPr>
        <w:tabs>
          <w:tab w:val="left" w:pos="3402"/>
        </w:tabs>
        <w:spacing w:line="360" w:lineRule="auto"/>
        <w:jc w:val="both"/>
        <w:rPr>
          <w:rFonts w:ascii="Palatino Linotype" w:hAnsi="Palatino Linotype"/>
        </w:rPr>
      </w:pPr>
      <w:r w:rsidRPr="005A48CF">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0299E" w:rsidRPr="005A48CF" w:rsidRDefault="0070299E" w:rsidP="0070299E">
      <w:pPr>
        <w:spacing w:before="240" w:line="360" w:lineRule="auto"/>
        <w:jc w:val="both"/>
        <w:rPr>
          <w:rFonts w:ascii="Palatino Linotype" w:eastAsia="Calibri" w:hAnsi="Palatino Linotype"/>
          <w:b/>
          <w:color w:val="000000" w:themeColor="text1"/>
        </w:rPr>
      </w:pPr>
    </w:p>
    <w:p w:rsidR="0070299E" w:rsidRPr="005A48CF" w:rsidRDefault="0070299E" w:rsidP="0070299E">
      <w:pPr>
        <w:pStyle w:val="Prrafodelista"/>
        <w:autoSpaceDE w:val="0"/>
        <w:autoSpaceDN w:val="0"/>
        <w:adjustRightInd w:val="0"/>
        <w:spacing w:before="240" w:after="160" w:line="360" w:lineRule="auto"/>
        <w:ind w:left="0"/>
        <w:jc w:val="both"/>
        <w:rPr>
          <w:rFonts w:ascii="Palatino Linotype" w:hAnsi="Palatino Linotype" w:cs="Arial"/>
          <w:b/>
        </w:rPr>
      </w:pPr>
      <w:r w:rsidRPr="005A48CF">
        <w:rPr>
          <w:rFonts w:ascii="Palatino Linotype" w:hAnsi="Palatino Linotype" w:cs="Arial"/>
          <w:b/>
          <w:sz w:val="28"/>
        </w:rPr>
        <w:t>SEGUNDO</w:t>
      </w:r>
      <w:r w:rsidRPr="005A48CF">
        <w:rPr>
          <w:rFonts w:ascii="Palatino Linotype" w:hAnsi="Palatino Linotype" w:cs="Arial"/>
          <w:b/>
        </w:rPr>
        <w:t xml:space="preserve">. </w:t>
      </w:r>
      <w:r w:rsidRPr="005A48CF">
        <w:rPr>
          <w:rFonts w:ascii="Palatino Linotype" w:hAnsi="Palatino Linotype" w:cs="Arial"/>
          <w:b/>
          <w:sz w:val="28"/>
          <w:szCs w:val="28"/>
        </w:rPr>
        <w:t>Sobre los alcances del recurso de revisión.</w:t>
      </w:r>
      <w:r w:rsidRPr="005A48CF">
        <w:rPr>
          <w:rFonts w:ascii="Palatino Linotype" w:hAnsi="Palatino Linotype" w:cs="Arial"/>
          <w:b/>
        </w:rPr>
        <w:t xml:space="preserve"> </w:t>
      </w:r>
    </w:p>
    <w:p w:rsidR="0070299E" w:rsidRPr="005A48CF" w:rsidRDefault="0070299E" w:rsidP="0070299E">
      <w:pPr>
        <w:pStyle w:val="Prrafodelista"/>
        <w:autoSpaceDE w:val="0"/>
        <w:autoSpaceDN w:val="0"/>
        <w:adjustRightInd w:val="0"/>
        <w:spacing w:before="240" w:after="160" w:line="360" w:lineRule="auto"/>
        <w:ind w:left="0"/>
        <w:jc w:val="both"/>
        <w:rPr>
          <w:rFonts w:ascii="Palatino Linotype" w:hAnsi="Palatino Linotype" w:cs="Arial"/>
        </w:rPr>
      </w:pPr>
      <w:r w:rsidRPr="005A48CF">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5A48CF">
        <w:rPr>
          <w:rFonts w:ascii="Palatino Linotype" w:hAnsi="Palatino Linotype" w:cs="Arial"/>
        </w:rPr>
        <w:lastRenderedPageBreak/>
        <w:t>afectación al derecho de acceso a la información pública y garantizando el principio rector de máxima publicidad.</w:t>
      </w:r>
    </w:p>
    <w:p w:rsidR="0070299E" w:rsidRPr="005A48CF" w:rsidRDefault="0070299E" w:rsidP="0070299E">
      <w:pPr>
        <w:autoSpaceDE w:val="0"/>
        <w:autoSpaceDN w:val="0"/>
        <w:adjustRightInd w:val="0"/>
        <w:spacing w:before="240" w:line="360" w:lineRule="auto"/>
        <w:jc w:val="both"/>
        <w:rPr>
          <w:rFonts w:ascii="Palatino Linotype" w:hAnsi="Palatino Linotype" w:cs="Arial"/>
        </w:rPr>
      </w:pPr>
      <w:r w:rsidRPr="005A48CF">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70299E" w:rsidRPr="005A48CF" w:rsidRDefault="0070299E" w:rsidP="0070299E">
      <w:pPr>
        <w:autoSpaceDE w:val="0"/>
        <w:autoSpaceDN w:val="0"/>
        <w:adjustRightInd w:val="0"/>
        <w:spacing w:before="240" w:line="360" w:lineRule="auto"/>
        <w:ind w:left="1134"/>
        <w:jc w:val="both"/>
        <w:rPr>
          <w:rFonts w:ascii="Palatino Linotype" w:hAnsi="Palatino Linotype" w:cs="Arial"/>
          <w:i/>
        </w:rPr>
      </w:pPr>
      <w:r w:rsidRPr="005A48CF">
        <w:rPr>
          <w:rFonts w:ascii="Palatino Linotype" w:hAnsi="Palatino Linotype" w:cs="Arial"/>
          <w:i/>
        </w:rPr>
        <w:t xml:space="preserve">“Artículo 180. El recurso de revisión contendrá: </w:t>
      </w:r>
    </w:p>
    <w:p w:rsidR="0070299E" w:rsidRPr="005A48CF" w:rsidRDefault="0070299E" w:rsidP="0070299E">
      <w:pPr>
        <w:autoSpaceDE w:val="0"/>
        <w:autoSpaceDN w:val="0"/>
        <w:adjustRightInd w:val="0"/>
        <w:ind w:left="1134"/>
        <w:jc w:val="both"/>
        <w:rPr>
          <w:rFonts w:ascii="Palatino Linotype" w:hAnsi="Palatino Linotype" w:cs="Arial"/>
          <w:i/>
          <w:lang w:val="es-ES_tradnl"/>
        </w:rPr>
      </w:pPr>
      <w:r w:rsidRPr="005A48CF">
        <w:rPr>
          <w:rFonts w:ascii="Palatino Linotype" w:hAnsi="Palatino Linotype" w:cs="Arial"/>
          <w:i/>
          <w:lang w:val="es-ES_tradnl"/>
        </w:rPr>
        <w:t xml:space="preserve">I. El sujeto obligado ante la cual se presentó la solicitud; </w:t>
      </w:r>
    </w:p>
    <w:p w:rsidR="0070299E" w:rsidRPr="005A48CF" w:rsidRDefault="0070299E" w:rsidP="0070299E">
      <w:pPr>
        <w:autoSpaceDE w:val="0"/>
        <w:autoSpaceDN w:val="0"/>
        <w:adjustRightInd w:val="0"/>
        <w:ind w:left="1134" w:right="567"/>
        <w:jc w:val="both"/>
        <w:rPr>
          <w:rFonts w:ascii="Palatino Linotype" w:hAnsi="Palatino Linotype" w:cs="Arial"/>
          <w:i/>
          <w:lang w:val="es-ES_tradnl"/>
        </w:rPr>
      </w:pPr>
      <w:r w:rsidRPr="005A48CF">
        <w:rPr>
          <w:rFonts w:ascii="Palatino Linotype" w:hAnsi="Palatino Linotype" w:cs="Arial"/>
          <w:b/>
          <w:i/>
          <w:lang w:val="es-ES_tradnl"/>
        </w:rPr>
        <w:t>II. El nombre del solicitante que recurre</w:t>
      </w:r>
      <w:r w:rsidRPr="005A48CF">
        <w:rPr>
          <w:rFonts w:ascii="Palatino Linotype" w:hAnsi="Palatino Linotype" w:cs="Arial"/>
          <w:i/>
          <w:lang w:val="es-ES_tradnl"/>
        </w:rPr>
        <w:t xml:space="preserve"> o de su representante y, en su caso, del tercero interesado, así como la dirección o medio que señale para recibir notificaciones;</w:t>
      </w:r>
    </w:p>
    <w:p w:rsidR="0070299E" w:rsidRPr="005A48CF" w:rsidRDefault="0070299E" w:rsidP="0070299E">
      <w:pPr>
        <w:autoSpaceDE w:val="0"/>
        <w:autoSpaceDN w:val="0"/>
        <w:adjustRightInd w:val="0"/>
        <w:ind w:left="1134"/>
        <w:jc w:val="both"/>
        <w:rPr>
          <w:rFonts w:ascii="Palatino Linotype" w:hAnsi="Palatino Linotype" w:cs="Arial"/>
          <w:i/>
          <w:lang w:val="es-ES_tradnl"/>
        </w:rPr>
      </w:pPr>
      <w:r w:rsidRPr="005A48CF">
        <w:rPr>
          <w:rFonts w:ascii="Palatino Linotype" w:hAnsi="Palatino Linotype" w:cs="Arial"/>
          <w:i/>
          <w:lang w:val="es-ES_tradnl"/>
        </w:rPr>
        <w:t>III. El número de folio de respuesta de la solicitud de acceso;</w:t>
      </w:r>
    </w:p>
    <w:p w:rsidR="0070299E" w:rsidRPr="005A48CF" w:rsidRDefault="0070299E" w:rsidP="0070299E">
      <w:pPr>
        <w:autoSpaceDE w:val="0"/>
        <w:autoSpaceDN w:val="0"/>
        <w:adjustRightInd w:val="0"/>
        <w:ind w:left="1134" w:right="567"/>
        <w:jc w:val="both"/>
        <w:rPr>
          <w:rFonts w:ascii="Palatino Linotype" w:hAnsi="Palatino Linotype" w:cs="Arial"/>
          <w:i/>
          <w:lang w:val="es-ES_tradnl"/>
        </w:rPr>
      </w:pPr>
      <w:r w:rsidRPr="005A48CF">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70299E" w:rsidRPr="005A48CF" w:rsidRDefault="0070299E" w:rsidP="0070299E">
      <w:pPr>
        <w:autoSpaceDE w:val="0"/>
        <w:autoSpaceDN w:val="0"/>
        <w:adjustRightInd w:val="0"/>
        <w:ind w:left="1134" w:right="567"/>
        <w:jc w:val="both"/>
        <w:rPr>
          <w:rFonts w:ascii="Palatino Linotype" w:hAnsi="Palatino Linotype" w:cs="Arial"/>
          <w:i/>
          <w:lang w:val="es-ES_tradnl"/>
        </w:rPr>
      </w:pPr>
      <w:r w:rsidRPr="005A48CF">
        <w:rPr>
          <w:rFonts w:ascii="Palatino Linotype" w:hAnsi="Palatino Linotype" w:cs="Arial"/>
          <w:i/>
          <w:lang w:val="es-ES_tradnl"/>
        </w:rPr>
        <w:t>V. El acto que se recurre;</w:t>
      </w:r>
    </w:p>
    <w:p w:rsidR="0070299E" w:rsidRPr="005A48CF" w:rsidRDefault="0070299E" w:rsidP="0070299E">
      <w:pPr>
        <w:autoSpaceDE w:val="0"/>
        <w:autoSpaceDN w:val="0"/>
        <w:adjustRightInd w:val="0"/>
        <w:ind w:left="1134"/>
        <w:jc w:val="both"/>
        <w:rPr>
          <w:rFonts w:ascii="Palatino Linotype" w:hAnsi="Palatino Linotype" w:cs="Arial"/>
          <w:i/>
          <w:lang w:val="es-ES_tradnl"/>
        </w:rPr>
      </w:pPr>
      <w:r w:rsidRPr="005A48CF">
        <w:rPr>
          <w:rFonts w:ascii="Palatino Linotype" w:hAnsi="Palatino Linotype" w:cs="Arial"/>
          <w:i/>
          <w:lang w:val="es-ES_tradnl"/>
        </w:rPr>
        <w:t>VI. Las razones o motivos de inconformidad;</w:t>
      </w:r>
    </w:p>
    <w:p w:rsidR="0070299E" w:rsidRPr="005A48CF" w:rsidRDefault="0070299E" w:rsidP="0070299E">
      <w:pPr>
        <w:autoSpaceDE w:val="0"/>
        <w:autoSpaceDN w:val="0"/>
        <w:adjustRightInd w:val="0"/>
        <w:ind w:left="1134" w:right="567"/>
        <w:jc w:val="both"/>
        <w:rPr>
          <w:rFonts w:ascii="Palatino Linotype" w:hAnsi="Palatino Linotype" w:cs="Arial"/>
          <w:i/>
          <w:lang w:val="es-ES_tradnl"/>
        </w:rPr>
      </w:pPr>
      <w:r w:rsidRPr="005A48CF">
        <w:rPr>
          <w:rFonts w:ascii="Palatino Linotype" w:hAnsi="Palatino Linotype" w:cs="Arial"/>
          <w:i/>
          <w:lang w:val="es-ES_tradnl"/>
        </w:rPr>
        <w:t xml:space="preserve">VII. La copia de la respuesta que se impugna y, en su caso, de la notificación correspondiente, en el caso de respuesta de la solicitud; y </w:t>
      </w:r>
    </w:p>
    <w:p w:rsidR="0070299E" w:rsidRPr="005A48CF" w:rsidRDefault="0070299E" w:rsidP="0070299E">
      <w:pPr>
        <w:autoSpaceDE w:val="0"/>
        <w:autoSpaceDN w:val="0"/>
        <w:adjustRightInd w:val="0"/>
        <w:ind w:left="1134" w:right="567"/>
        <w:jc w:val="both"/>
        <w:rPr>
          <w:rFonts w:ascii="Palatino Linotype" w:hAnsi="Palatino Linotype" w:cs="Arial"/>
          <w:i/>
          <w:lang w:val="es-ES_tradnl"/>
        </w:rPr>
      </w:pPr>
      <w:r w:rsidRPr="005A48CF">
        <w:rPr>
          <w:rFonts w:ascii="Palatino Linotype" w:hAnsi="Palatino Linotype" w:cs="Arial"/>
          <w:i/>
          <w:lang w:val="es-ES_tradnl"/>
        </w:rPr>
        <w:t xml:space="preserve">VIII. Firma del recurrente, en su caso, cuando se presente por escrito, requisito sin el cual se dará trámite al recurso. </w:t>
      </w:r>
    </w:p>
    <w:p w:rsidR="0070299E" w:rsidRPr="005A48CF" w:rsidRDefault="0070299E" w:rsidP="0070299E">
      <w:pPr>
        <w:autoSpaceDE w:val="0"/>
        <w:autoSpaceDN w:val="0"/>
        <w:adjustRightInd w:val="0"/>
        <w:spacing w:before="240" w:line="276" w:lineRule="auto"/>
        <w:ind w:left="1134" w:right="567"/>
        <w:jc w:val="both"/>
        <w:rPr>
          <w:rFonts w:ascii="Palatino Linotype" w:hAnsi="Palatino Linotype" w:cs="Arial"/>
          <w:i/>
          <w:lang w:val="es-ES_tradnl"/>
        </w:rPr>
      </w:pPr>
      <w:r w:rsidRPr="005A48CF">
        <w:rPr>
          <w:rFonts w:ascii="Palatino Linotype" w:hAnsi="Palatino Linotype" w:cs="Arial"/>
          <w:i/>
          <w:lang w:val="es-ES_tradnl"/>
        </w:rPr>
        <w:t xml:space="preserve">Adicionalmente, se podrán anexar las pruebas y demás elementos que considere procedentes someter a juicio del Instituto. </w:t>
      </w:r>
    </w:p>
    <w:p w:rsidR="0070299E" w:rsidRPr="005A48CF" w:rsidRDefault="0070299E" w:rsidP="0070299E">
      <w:pPr>
        <w:autoSpaceDE w:val="0"/>
        <w:autoSpaceDN w:val="0"/>
        <w:adjustRightInd w:val="0"/>
        <w:spacing w:before="240" w:line="276" w:lineRule="auto"/>
        <w:ind w:left="1134" w:right="567"/>
        <w:jc w:val="both"/>
        <w:rPr>
          <w:rFonts w:ascii="Palatino Linotype" w:hAnsi="Palatino Linotype" w:cs="Arial"/>
          <w:i/>
          <w:lang w:val="es-ES_tradnl"/>
        </w:rPr>
      </w:pPr>
      <w:r w:rsidRPr="005A48CF">
        <w:rPr>
          <w:rFonts w:ascii="Palatino Linotype" w:hAnsi="Palatino Linotype" w:cs="Arial"/>
          <w:i/>
          <w:lang w:val="es-ES_tradnl"/>
        </w:rPr>
        <w:t xml:space="preserve">En ningún caso será necesario que el particular ratifique el recurso de revisión interpuesto. </w:t>
      </w:r>
    </w:p>
    <w:p w:rsidR="0070299E" w:rsidRPr="005A48CF" w:rsidRDefault="0070299E" w:rsidP="0070299E">
      <w:pPr>
        <w:autoSpaceDE w:val="0"/>
        <w:autoSpaceDN w:val="0"/>
        <w:adjustRightInd w:val="0"/>
        <w:spacing w:before="240" w:line="360" w:lineRule="auto"/>
        <w:ind w:left="1134" w:right="567"/>
        <w:jc w:val="both"/>
        <w:rPr>
          <w:rFonts w:ascii="Palatino Linotype" w:hAnsi="Palatino Linotype" w:cs="Arial"/>
        </w:rPr>
      </w:pPr>
      <w:r w:rsidRPr="005A48CF">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70299E" w:rsidRPr="005A48CF" w:rsidRDefault="0070299E" w:rsidP="0070299E">
      <w:pPr>
        <w:autoSpaceDE w:val="0"/>
        <w:autoSpaceDN w:val="0"/>
        <w:adjustRightInd w:val="0"/>
        <w:spacing w:before="240" w:line="360" w:lineRule="auto"/>
        <w:jc w:val="both"/>
        <w:rPr>
          <w:rFonts w:ascii="Palatino Linotype" w:hAnsi="Palatino Linotype"/>
        </w:rPr>
      </w:pPr>
    </w:p>
    <w:p w:rsidR="0070299E" w:rsidRPr="005A48CF" w:rsidRDefault="0070299E" w:rsidP="0070299E">
      <w:pPr>
        <w:autoSpaceDE w:val="0"/>
        <w:autoSpaceDN w:val="0"/>
        <w:adjustRightInd w:val="0"/>
        <w:spacing w:before="240" w:line="360" w:lineRule="auto"/>
        <w:jc w:val="both"/>
        <w:rPr>
          <w:rFonts w:ascii="Palatino Linotype" w:hAnsi="Palatino Linotype"/>
        </w:rPr>
      </w:pPr>
      <w:r w:rsidRPr="005A48CF">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70299E" w:rsidRPr="005A48CF" w:rsidTr="00DE0CD8">
        <w:trPr>
          <w:trHeight w:val="1360"/>
        </w:trPr>
        <w:tc>
          <w:tcPr>
            <w:tcW w:w="7982" w:type="dxa"/>
          </w:tcPr>
          <w:p w:rsidR="0070299E" w:rsidRPr="005A48CF" w:rsidRDefault="0070299E" w:rsidP="00DE0CD8">
            <w:pPr>
              <w:autoSpaceDE w:val="0"/>
              <w:autoSpaceDN w:val="0"/>
              <w:adjustRightInd w:val="0"/>
              <w:spacing w:before="240" w:line="360" w:lineRule="auto"/>
              <w:jc w:val="both"/>
              <w:rPr>
                <w:rFonts w:ascii="Palatino Linotype" w:hAnsi="Palatino Linotype"/>
                <w:i/>
              </w:rPr>
            </w:pPr>
            <w:r w:rsidRPr="005A48CF">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70299E" w:rsidRPr="005A48CF" w:rsidRDefault="0070299E" w:rsidP="0070299E">
      <w:pPr>
        <w:autoSpaceDE w:val="0"/>
        <w:autoSpaceDN w:val="0"/>
        <w:adjustRightInd w:val="0"/>
        <w:spacing w:before="240" w:line="360" w:lineRule="auto"/>
        <w:jc w:val="both"/>
        <w:rPr>
          <w:rFonts w:ascii="Palatino Linotype" w:hAnsi="Palatino Linotype"/>
        </w:rPr>
      </w:pPr>
      <w:r w:rsidRPr="005A48CF">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70299E" w:rsidRPr="005A48CF" w:rsidTr="00DE0CD8">
        <w:trPr>
          <w:jc w:val="center"/>
        </w:trPr>
        <w:tc>
          <w:tcPr>
            <w:tcW w:w="8075" w:type="dxa"/>
          </w:tcPr>
          <w:p w:rsidR="0070299E" w:rsidRPr="005A48CF" w:rsidRDefault="0070299E" w:rsidP="00DE0CD8">
            <w:pPr>
              <w:autoSpaceDE w:val="0"/>
              <w:autoSpaceDN w:val="0"/>
              <w:adjustRightInd w:val="0"/>
              <w:spacing w:before="240" w:line="360" w:lineRule="auto"/>
              <w:jc w:val="center"/>
              <w:rPr>
                <w:rFonts w:ascii="Palatino Linotype" w:hAnsi="Palatino Linotype"/>
                <w:b/>
                <w:i/>
              </w:rPr>
            </w:pPr>
            <w:r w:rsidRPr="005A48CF">
              <w:rPr>
                <w:rFonts w:ascii="Palatino Linotype" w:hAnsi="Palatino Linotype"/>
                <w:b/>
                <w:i/>
              </w:rPr>
              <w:t xml:space="preserve">Constitución Política de los Estados Unidos Mexicanos </w:t>
            </w:r>
          </w:p>
          <w:p w:rsidR="0070299E" w:rsidRPr="005A48CF" w:rsidRDefault="0070299E" w:rsidP="00DE0CD8">
            <w:pPr>
              <w:autoSpaceDE w:val="0"/>
              <w:autoSpaceDN w:val="0"/>
              <w:adjustRightInd w:val="0"/>
              <w:spacing w:before="240" w:line="360" w:lineRule="auto"/>
              <w:jc w:val="both"/>
              <w:rPr>
                <w:rFonts w:ascii="Palatino Linotype" w:hAnsi="Palatino Linotype"/>
                <w:i/>
              </w:rPr>
            </w:pPr>
            <w:r w:rsidRPr="005A48CF">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70299E" w:rsidRPr="005A48CF" w:rsidRDefault="0070299E" w:rsidP="00DE0CD8">
            <w:pPr>
              <w:autoSpaceDE w:val="0"/>
              <w:autoSpaceDN w:val="0"/>
              <w:adjustRightInd w:val="0"/>
              <w:spacing w:before="240" w:line="360" w:lineRule="auto"/>
              <w:jc w:val="both"/>
              <w:rPr>
                <w:rFonts w:ascii="Palatino Linotype" w:hAnsi="Palatino Linotype"/>
                <w:i/>
              </w:rPr>
            </w:pPr>
            <w:r w:rsidRPr="005A48CF">
              <w:rPr>
                <w:rFonts w:ascii="Palatino Linotype" w:hAnsi="Palatino Linotype"/>
                <w:i/>
              </w:rPr>
              <w:t xml:space="preserve">(…) </w:t>
            </w:r>
          </w:p>
          <w:p w:rsidR="0070299E" w:rsidRPr="005A48CF" w:rsidRDefault="0070299E" w:rsidP="00DE0CD8">
            <w:pPr>
              <w:autoSpaceDE w:val="0"/>
              <w:autoSpaceDN w:val="0"/>
              <w:adjustRightInd w:val="0"/>
              <w:spacing w:before="240" w:line="360" w:lineRule="auto"/>
              <w:jc w:val="both"/>
              <w:rPr>
                <w:rFonts w:ascii="Palatino Linotype" w:hAnsi="Palatino Linotype"/>
                <w:i/>
              </w:rPr>
            </w:pPr>
            <w:r w:rsidRPr="005A48CF">
              <w:rPr>
                <w:rFonts w:ascii="Palatino Linotype" w:hAnsi="Palatino Linotype"/>
                <w:i/>
              </w:rPr>
              <w:lastRenderedPageBreak/>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70299E" w:rsidRPr="005A48CF" w:rsidRDefault="0070299E" w:rsidP="00DE0CD8">
            <w:pPr>
              <w:autoSpaceDE w:val="0"/>
              <w:autoSpaceDN w:val="0"/>
              <w:adjustRightInd w:val="0"/>
              <w:spacing w:before="240" w:line="360" w:lineRule="auto"/>
              <w:jc w:val="both"/>
              <w:rPr>
                <w:rFonts w:ascii="Palatino Linotype" w:hAnsi="Palatino Linotype"/>
                <w:i/>
              </w:rPr>
            </w:pPr>
            <w:r w:rsidRPr="005A48CF">
              <w:rPr>
                <w:rFonts w:ascii="Palatino Linotype" w:hAnsi="Palatino Linotype"/>
                <w:i/>
              </w:rPr>
              <w:t xml:space="preserve"> (…) </w:t>
            </w:r>
          </w:p>
          <w:p w:rsidR="0070299E" w:rsidRPr="005A48CF" w:rsidRDefault="0070299E" w:rsidP="00DE0CD8">
            <w:pPr>
              <w:autoSpaceDE w:val="0"/>
              <w:autoSpaceDN w:val="0"/>
              <w:adjustRightInd w:val="0"/>
              <w:spacing w:before="240" w:line="360" w:lineRule="auto"/>
              <w:jc w:val="both"/>
              <w:rPr>
                <w:rFonts w:ascii="Palatino Linotype" w:hAnsi="Palatino Linotype"/>
                <w:i/>
              </w:rPr>
            </w:pPr>
            <w:r w:rsidRPr="005A48CF">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70299E" w:rsidRPr="005A48CF" w:rsidRDefault="0070299E" w:rsidP="00DE0CD8">
            <w:pPr>
              <w:autoSpaceDE w:val="0"/>
              <w:autoSpaceDN w:val="0"/>
              <w:adjustRightInd w:val="0"/>
              <w:spacing w:before="240" w:line="360" w:lineRule="auto"/>
              <w:jc w:val="both"/>
              <w:rPr>
                <w:rFonts w:ascii="Palatino Linotype" w:hAnsi="Palatino Linotype" w:cs="Arial"/>
                <w:i/>
              </w:rPr>
            </w:pPr>
            <w:r w:rsidRPr="005A48CF">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70299E" w:rsidRPr="005A48CF" w:rsidRDefault="0070299E" w:rsidP="00DE0CD8">
            <w:pPr>
              <w:autoSpaceDE w:val="0"/>
              <w:autoSpaceDN w:val="0"/>
              <w:adjustRightInd w:val="0"/>
              <w:spacing w:before="240" w:line="360" w:lineRule="auto"/>
              <w:jc w:val="both"/>
              <w:rPr>
                <w:rFonts w:ascii="Palatino Linotype" w:hAnsi="Palatino Linotype" w:cs="Arial"/>
                <w:b/>
                <w:i/>
              </w:rPr>
            </w:pPr>
            <w:r w:rsidRPr="005A48CF">
              <w:rPr>
                <w:rFonts w:ascii="Palatino Linotype" w:hAnsi="Palatino Linotype" w:cs="Arial"/>
                <w:b/>
                <w:i/>
              </w:rPr>
              <w:t>Constitución Política del Estado Libre y Soberano de México</w:t>
            </w:r>
          </w:p>
          <w:p w:rsidR="0070299E" w:rsidRPr="005A48CF" w:rsidRDefault="0070299E" w:rsidP="00DE0CD8">
            <w:pPr>
              <w:autoSpaceDE w:val="0"/>
              <w:autoSpaceDN w:val="0"/>
              <w:adjustRightInd w:val="0"/>
              <w:spacing w:before="240" w:line="360" w:lineRule="auto"/>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70299E" w:rsidRPr="005A48CF" w:rsidRDefault="0070299E" w:rsidP="00DE0CD8">
            <w:pPr>
              <w:autoSpaceDE w:val="0"/>
              <w:autoSpaceDN w:val="0"/>
              <w:adjustRightInd w:val="0"/>
              <w:spacing w:before="240" w:line="360" w:lineRule="auto"/>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w:t>
            </w:r>
          </w:p>
          <w:p w:rsidR="0070299E" w:rsidRPr="005A48CF" w:rsidRDefault="0070299E" w:rsidP="00DE0CD8">
            <w:pPr>
              <w:autoSpaceDE w:val="0"/>
              <w:autoSpaceDN w:val="0"/>
              <w:adjustRightInd w:val="0"/>
              <w:spacing w:before="240" w:line="360" w:lineRule="auto"/>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rsidR="0070299E" w:rsidRPr="005A48CF" w:rsidRDefault="0070299E" w:rsidP="00DE0CD8">
            <w:pPr>
              <w:autoSpaceDE w:val="0"/>
              <w:autoSpaceDN w:val="0"/>
              <w:adjustRightInd w:val="0"/>
              <w:spacing w:before="240" w:line="360" w:lineRule="auto"/>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w:t>
            </w:r>
          </w:p>
          <w:p w:rsidR="0070299E" w:rsidRPr="005A48CF" w:rsidRDefault="0070299E" w:rsidP="00DE0CD8">
            <w:pPr>
              <w:autoSpaceDE w:val="0"/>
              <w:autoSpaceDN w:val="0"/>
              <w:adjustRightInd w:val="0"/>
              <w:spacing w:before="240" w:line="360" w:lineRule="auto"/>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70299E" w:rsidRPr="005A48CF" w:rsidRDefault="0070299E" w:rsidP="00DE0CD8">
            <w:pPr>
              <w:autoSpaceDE w:val="0"/>
              <w:autoSpaceDN w:val="0"/>
              <w:adjustRightInd w:val="0"/>
              <w:spacing w:before="240" w:line="360" w:lineRule="auto"/>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70299E" w:rsidRPr="005A48CF" w:rsidRDefault="0070299E" w:rsidP="00DE0CD8">
            <w:pPr>
              <w:autoSpaceDE w:val="0"/>
              <w:autoSpaceDN w:val="0"/>
              <w:adjustRightInd w:val="0"/>
              <w:spacing w:before="240" w:line="360" w:lineRule="auto"/>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70299E" w:rsidRPr="005A48CF" w:rsidRDefault="0070299E" w:rsidP="00DE0CD8">
            <w:pPr>
              <w:autoSpaceDE w:val="0"/>
              <w:autoSpaceDN w:val="0"/>
              <w:adjustRightInd w:val="0"/>
              <w:spacing w:before="240" w:line="360" w:lineRule="auto"/>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70299E" w:rsidRPr="005A48CF" w:rsidRDefault="0070299E" w:rsidP="00DE0CD8">
            <w:pPr>
              <w:autoSpaceDE w:val="0"/>
              <w:autoSpaceDN w:val="0"/>
              <w:adjustRightInd w:val="0"/>
              <w:spacing w:before="240" w:line="360" w:lineRule="auto"/>
              <w:jc w:val="both"/>
              <w:rPr>
                <w:rFonts w:ascii="Palatino Linotype" w:hAnsi="Palatino Linotype" w:cs="Arial"/>
                <w:i/>
              </w:rPr>
            </w:pPr>
            <w:r w:rsidRPr="005A48CF">
              <w:rPr>
                <w:rFonts w:ascii="Palatino Linotype" w:hAnsi="Palatino Linotype" w:cs="Arial"/>
                <w:i/>
              </w:rPr>
              <w:t>(…)</w:t>
            </w:r>
          </w:p>
          <w:p w:rsidR="0070299E" w:rsidRPr="005A48CF" w:rsidRDefault="0070299E" w:rsidP="00DE0CD8">
            <w:pPr>
              <w:autoSpaceDE w:val="0"/>
              <w:autoSpaceDN w:val="0"/>
              <w:adjustRightInd w:val="0"/>
              <w:spacing w:before="240" w:line="360" w:lineRule="auto"/>
              <w:jc w:val="both"/>
              <w:rPr>
                <w:rFonts w:ascii="Palatino Linotype" w:hAnsi="Palatino Linotype" w:cs="Arial"/>
                <w:i/>
              </w:rPr>
            </w:pPr>
            <w:r w:rsidRPr="005A48CF">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70299E" w:rsidRPr="005A48CF" w:rsidRDefault="0070299E" w:rsidP="0070299E">
      <w:pPr>
        <w:autoSpaceDE w:val="0"/>
        <w:autoSpaceDN w:val="0"/>
        <w:adjustRightInd w:val="0"/>
        <w:spacing w:before="240" w:line="360" w:lineRule="auto"/>
        <w:jc w:val="both"/>
        <w:rPr>
          <w:rFonts w:ascii="Palatino Linotype" w:hAnsi="Palatino Linotype"/>
        </w:rPr>
      </w:pPr>
      <w:r w:rsidRPr="005A48CF">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A48CF">
        <w:rPr>
          <w:rFonts w:ascii="Palatino Linotype" w:hAnsi="Palatino Linotype"/>
          <w:b/>
          <w:u w:val="single"/>
        </w:rPr>
        <w:t>incluso, la solicitud de acceso a la información pueda ser anónima o no contener un nombre que identifique al solicitante o que permita tener certeza sobre su identidad</w:t>
      </w:r>
      <w:r w:rsidRPr="005A48CF">
        <w:rPr>
          <w:rFonts w:ascii="Palatino Linotype" w:hAnsi="Palatino Linotype"/>
        </w:rPr>
        <w:t xml:space="preserve">. </w:t>
      </w:r>
    </w:p>
    <w:p w:rsidR="0070299E" w:rsidRPr="005A48CF" w:rsidRDefault="0070299E" w:rsidP="0070299E">
      <w:pPr>
        <w:autoSpaceDE w:val="0"/>
        <w:autoSpaceDN w:val="0"/>
        <w:adjustRightInd w:val="0"/>
        <w:spacing w:before="240" w:line="360" w:lineRule="auto"/>
        <w:jc w:val="both"/>
        <w:rPr>
          <w:rFonts w:ascii="Palatino Linotype" w:hAnsi="Palatino Linotype"/>
        </w:rPr>
      </w:pPr>
      <w:r w:rsidRPr="005A48CF">
        <w:rPr>
          <w:rFonts w:ascii="Palatino Linotype" w:hAnsi="Palatino Linotype"/>
        </w:rPr>
        <w:t>En conclusión, se cubrieron los requisitos de procedencia y procedibilidad y conforme a las constancias que obran en el expediente.</w:t>
      </w:r>
    </w:p>
    <w:p w:rsidR="0070299E" w:rsidRPr="005A48CF" w:rsidRDefault="0070299E" w:rsidP="0070299E">
      <w:pPr>
        <w:pStyle w:val="Prrafodelista"/>
        <w:autoSpaceDE w:val="0"/>
        <w:autoSpaceDN w:val="0"/>
        <w:adjustRightInd w:val="0"/>
        <w:spacing w:before="240" w:after="160" w:line="360" w:lineRule="auto"/>
        <w:ind w:left="0"/>
        <w:jc w:val="both"/>
        <w:rPr>
          <w:rFonts w:ascii="Palatino Linotype" w:hAnsi="Palatino Linotype" w:cs="Arial"/>
        </w:rPr>
      </w:pPr>
    </w:p>
    <w:p w:rsidR="0070299E" w:rsidRPr="005A48CF" w:rsidRDefault="0070299E" w:rsidP="0070299E">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5A48CF">
        <w:rPr>
          <w:rFonts w:ascii="Palatino Linotype" w:hAnsi="Palatino Linotype" w:cs="Arial"/>
          <w:b/>
          <w:sz w:val="28"/>
        </w:rPr>
        <w:t>TERCERO</w:t>
      </w:r>
      <w:r w:rsidRPr="005A48CF">
        <w:rPr>
          <w:rFonts w:ascii="Palatino Linotype" w:hAnsi="Palatino Linotype" w:cs="Arial"/>
          <w:b/>
        </w:rPr>
        <w:t xml:space="preserve">. </w:t>
      </w:r>
      <w:r w:rsidRPr="005A48CF">
        <w:rPr>
          <w:rFonts w:ascii="Palatino Linotype" w:hAnsi="Palatino Linotype" w:cs="Arial"/>
          <w:b/>
          <w:sz w:val="28"/>
          <w:szCs w:val="28"/>
        </w:rPr>
        <w:t>De las causas de improcedencia.</w:t>
      </w:r>
    </w:p>
    <w:p w:rsidR="0070299E" w:rsidRPr="005A48CF" w:rsidRDefault="0070299E" w:rsidP="0070299E">
      <w:pPr>
        <w:pStyle w:val="Prrafodelista"/>
        <w:autoSpaceDE w:val="0"/>
        <w:autoSpaceDN w:val="0"/>
        <w:adjustRightInd w:val="0"/>
        <w:spacing w:before="240" w:after="160" w:line="360" w:lineRule="auto"/>
        <w:ind w:left="0"/>
        <w:jc w:val="both"/>
        <w:rPr>
          <w:rFonts w:ascii="Palatino Linotype" w:hAnsi="Palatino Linotype" w:cs="Arial"/>
        </w:rPr>
      </w:pPr>
      <w:r w:rsidRPr="005A48CF">
        <w:rPr>
          <w:rFonts w:ascii="Palatino Linotype" w:hAnsi="Palatino Linotype" w:cs="Arial"/>
        </w:rPr>
        <w:t xml:space="preserve">En el procedimiento de acceso a la información y de los medios de impugnación de la materia, se advierten diversos supuestos de procedibilidad, los cuales deben estudiarse </w:t>
      </w:r>
      <w:r w:rsidRPr="005A48CF">
        <w:rPr>
          <w:rFonts w:ascii="Palatino Linotype" w:hAnsi="Palatino Linotype" w:cs="Arial"/>
        </w:rPr>
        <w:lastRenderedPageBreak/>
        <w:t>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70299E" w:rsidRPr="005A48CF" w:rsidRDefault="0070299E" w:rsidP="0070299E">
      <w:pPr>
        <w:pStyle w:val="Prrafodelista"/>
        <w:autoSpaceDE w:val="0"/>
        <w:autoSpaceDN w:val="0"/>
        <w:adjustRightInd w:val="0"/>
        <w:spacing w:line="360" w:lineRule="auto"/>
        <w:ind w:left="0"/>
        <w:jc w:val="both"/>
        <w:rPr>
          <w:rFonts w:ascii="Palatino Linotype" w:hAnsi="Palatino Linotype" w:cs="Arial"/>
        </w:rPr>
      </w:pPr>
      <w:r w:rsidRPr="005A48CF">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5A48CF">
        <w:rPr>
          <w:rStyle w:val="Refdenotaalpie"/>
          <w:rFonts w:ascii="Palatino Linotype" w:hAnsi="Palatino Linotype" w:cs="Arial"/>
        </w:rPr>
        <w:footnoteReference w:id="1"/>
      </w:r>
      <w:r w:rsidRPr="005A48CF">
        <w:rPr>
          <w:rFonts w:ascii="Palatino Linotype" w:hAnsi="Palatino Linotype" w:cs="Arial"/>
        </w:rPr>
        <w:t xml:space="preserve">. Así las cosas, del análisis de los expedientes electrónicos no se advierte ninguna causa de improcedencia que se </w:t>
      </w:r>
      <w:r w:rsidRPr="005A48CF">
        <w:rPr>
          <w:rFonts w:ascii="Palatino Linotype" w:hAnsi="Palatino Linotype" w:cs="Arial"/>
        </w:rPr>
        <w:lastRenderedPageBreak/>
        <w:t>actualice ni mucho menos alguna hecha valer por alguna de las partes, procediendo al estudio del fondo del asunto, en los siguientes términos.</w:t>
      </w:r>
    </w:p>
    <w:p w:rsidR="0070299E" w:rsidRPr="005A48CF" w:rsidRDefault="0070299E" w:rsidP="0070299E">
      <w:pPr>
        <w:tabs>
          <w:tab w:val="left" w:pos="709"/>
        </w:tabs>
        <w:spacing w:before="240" w:line="360" w:lineRule="auto"/>
        <w:ind w:right="51"/>
        <w:jc w:val="both"/>
        <w:rPr>
          <w:rFonts w:ascii="Palatino Linotype" w:hAnsi="Palatino Linotype"/>
          <w:b/>
          <w:sz w:val="28"/>
          <w:szCs w:val="28"/>
        </w:rPr>
      </w:pPr>
    </w:p>
    <w:p w:rsidR="0070299E" w:rsidRPr="005A48CF" w:rsidRDefault="0070299E" w:rsidP="0070299E">
      <w:pPr>
        <w:tabs>
          <w:tab w:val="left" w:pos="709"/>
        </w:tabs>
        <w:spacing w:before="240" w:line="360" w:lineRule="auto"/>
        <w:ind w:right="51"/>
        <w:jc w:val="both"/>
        <w:rPr>
          <w:rFonts w:ascii="Palatino Linotype" w:hAnsi="Palatino Linotype"/>
          <w:b/>
          <w:sz w:val="28"/>
          <w:szCs w:val="28"/>
        </w:rPr>
      </w:pPr>
      <w:r w:rsidRPr="005A48CF">
        <w:rPr>
          <w:rFonts w:ascii="Palatino Linotype" w:hAnsi="Palatino Linotype"/>
          <w:b/>
          <w:sz w:val="28"/>
          <w:szCs w:val="28"/>
        </w:rPr>
        <w:t xml:space="preserve">CUARTO. Estudio y resolución del asunto </w:t>
      </w:r>
      <w:r w:rsidRPr="005A48CF">
        <w:rPr>
          <w:rFonts w:ascii="Palatino Linotype" w:hAnsi="Palatino Linotype"/>
          <w:b/>
          <w:sz w:val="28"/>
          <w:szCs w:val="28"/>
        </w:rPr>
        <w:tab/>
      </w:r>
    </w:p>
    <w:p w:rsidR="0070299E" w:rsidRPr="005A48CF" w:rsidRDefault="0070299E" w:rsidP="0070299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A48CF">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70299E" w:rsidRPr="005A48CF" w:rsidRDefault="0070299E" w:rsidP="0070299E">
      <w:pPr>
        <w:autoSpaceDE w:val="0"/>
        <w:autoSpaceDN w:val="0"/>
        <w:adjustRightInd w:val="0"/>
        <w:ind w:right="567"/>
        <w:rPr>
          <w:rFonts w:ascii="Palatino Linotype" w:eastAsia="Calibri" w:hAnsi="Palatino Linotype" w:cs="Arial"/>
        </w:rPr>
      </w:pPr>
    </w:p>
    <w:p w:rsidR="0070299E" w:rsidRPr="005A48CF" w:rsidRDefault="0070299E" w:rsidP="0070299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A48CF">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70299E" w:rsidRPr="005A48CF" w:rsidRDefault="0070299E" w:rsidP="0070299E">
      <w:pPr>
        <w:pStyle w:val="Citas"/>
        <w:spacing w:before="0" w:after="0" w:line="240" w:lineRule="auto"/>
      </w:pPr>
      <w:r w:rsidRPr="005A48CF">
        <w:rPr>
          <w:b/>
        </w:rPr>
        <w:t>Artículo 179.</w:t>
      </w:r>
      <w:r w:rsidRPr="005A48CF">
        <w:t xml:space="preserve"> El recurso de revisión es un medio de protección que la Ley otorga a los particulares, para hacer valer su derecho de acceso a la información pública, y procederá en contra de las siguientes causas: </w:t>
      </w:r>
    </w:p>
    <w:p w:rsidR="0070299E" w:rsidRPr="005A48CF" w:rsidRDefault="0070299E" w:rsidP="0070299E">
      <w:pPr>
        <w:pStyle w:val="Citas"/>
        <w:numPr>
          <w:ilvl w:val="0"/>
          <w:numId w:val="3"/>
        </w:numPr>
        <w:spacing w:before="0" w:after="0" w:line="240" w:lineRule="auto"/>
        <w:rPr>
          <w:b/>
        </w:rPr>
      </w:pPr>
      <w:r w:rsidRPr="005A48CF">
        <w:rPr>
          <w:b/>
        </w:rPr>
        <w:t xml:space="preserve">La negativa a la información solicitada; </w:t>
      </w:r>
    </w:p>
    <w:p w:rsidR="0070299E" w:rsidRPr="005A48CF" w:rsidRDefault="0070299E" w:rsidP="0070299E">
      <w:pPr>
        <w:pStyle w:val="Citas"/>
        <w:numPr>
          <w:ilvl w:val="0"/>
          <w:numId w:val="3"/>
        </w:numPr>
        <w:spacing w:before="0" w:after="0" w:line="240" w:lineRule="auto"/>
      </w:pPr>
      <w:r w:rsidRPr="005A48CF">
        <w:t xml:space="preserve">La clasificación de la información; </w:t>
      </w:r>
    </w:p>
    <w:p w:rsidR="0070299E" w:rsidRPr="005A48CF" w:rsidRDefault="0070299E" w:rsidP="0070299E">
      <w:pPr>
        <w:pStyle w:val="Citas"/>
        <w:numPr>
          <w:ilvl w:val="0"/>
          <w:numId w:val="3"/>
        </w:numPr>
        <w:spacing w:before="0" w:after="0" w:line="240" w:lineRule="auto"/>
      </w:pPr>
      <w:r w:rsidRPr="005A48CF">
        <w:t xml:space="preserve">La declaración de inexistencia de la información; </w:t>
      </w:r>
    </w:p>
    <w:p w:rsidR="0070299E" w:rsidRPr="005A48CF" w:rsidRDefault="0070299E" w:rsidP="0070299E">
      <w:pPr>
        <w:pStyle w:val="Citas"/>
        <w:numPr>
          <w:ilvl w:val="0"/>
          <w:numId w:val="3"/>
        </w:numPr>
        <w:spacing w:before="0" w:after="0" w:line="240" w:lineRule="auto"/>
      </w:pPr>
      <w:r w:rsidRPr="005A48CF">
        <w:t xml:space="preserve">La declaración de incompetencia por el sujeto obligado; </w:t>
      </w:r>
    </w:p>
    <w:p w:rsidR="0070299E" w:rsidRPr="005A48CF" w:rsidRDefault="0070299E" w:rsidP="0070299E">
      <w:pPr>
        <w:pStyle w:val="Citas"/>
        <w:numPr>
          <w:ilvl w:val="0"/>
          <w:numId w:val="3"/>
        </w:numPr>
        <w:spacing w:before="0" w:after="0" w:line="240" w:lineRule="auto"/>
      </w:pPr>
      <w:r w:rsidRPr="005A48CF">
        <w:t xml:space="preserve">La entrega de información incompleta; </w:t>
      </w:r>
    </w:p>
    <w:p w:rsidR="0070299E" w:rsidRPr="005A48CF" w:rsidRDefault="0070299E" w:rsidP="0070299E">
      <w:pPr>
        <w:pStyle w:val="Citas"/>
        <w:numPr>
          <w:ilvl w:val="0"/>
          <w:numId w:val="3"/>
        </w:numPr>
        <w:spacing w:before="0" w:after="0" w:line="240" w:lineRule="auto"/>
      </w:pPr>
      <w:r w:rsidRPr="005A48CF">
        <w:t xml:space="preserve">La entrega de información que no corresponda con lo solicitado; </w:t>
      </w:r>
    </w:p>
    <w:p w:rsidR="0070299E" w:rsidRPr="005A48CF" w:rsidRDefault="0070299E" w:rsidP="0070299E">
      <w:pPr>
        <w:pStyle w:val="Citas"/>
        <w:numPr>
          <w:ilvl w:val="0"/>
          <w:numId w:val="3"/>
        </w:numPr>
        <w:spacing w:before="0" w:after="0" w:line="240" w:lineRule="auto"/>
      </w:pPr>
      <w:r w:rsidRPr="005A48CF">
        <w:t xml:space="preserve">La falta de respuesta a una solicitud de acceso a la información; </w:t>
      </w:r>
    </w:p>
    <w:p w:rsidR="0070299E" w:rsidRPr="005A48CF" w:rsidRDefault="0070299E" w:rsidP="0070299E">
      <w:pPr>
        <w:pStyle w:val="Citas"/>
        <w:numPr>
          <w:ilvl w:val="0"/>
          <w:numId w:val="3"/>
        </w:numPr>
        <w:spacing w:before="0" w:after="0" w:line="240" w:lineRule="auto"/>
      </w:pPr>
      <w:r w:rsidRPr="005A48CF">
        <w:t xml:space="preserve">La notificación, entrega o puesta a disposición de información en una modalidad o formato distinto al solicitado; </w:t>
      </w:r>
    </w:p>
    <w:p w:rsidR="0070299E" w:rsidRPr="005A48CF" w:rsidRDefault="0070299E" w:rsidP="0070299E">
      <w:pPr>
        <w:pStyle w:val="Citas"/>
        <w:numPr>
          <w:ilvl w:val="0"/>
          <w:numId w:val="3"/>
        </w:numPr>
        <w:spacing w:before="0" w:after="0" w:line="240" w:lineRule="auto"/>
      </w:pPr>
      <w:r w:rsidRPr="005A48CF">
        <w:lastRenderedPageBreak/>
        <w:t xml:space="preserve">La entrega o puesta a disposición de información en un formato incomprensible y/o no accesible para el solicitante; </w:t>
      </w:r>
    </w:p>
    <w:p w:rsidR="0070299E" w:rsidRPr="005A48CF" w:rsidRDefault="0070299E" w:rsidP="0070299E">
      <w:pPr>
        <w:pStyle w:val="Citas"/>
        <w:numPr>
          <w:ilvl w:val="0"/>
          <w:numId w:val="3"/>
        </w:numPr>
        <w:spacing w:before="0" w:after="0" w:line="240" w:lineRule="auto"/>
      </w:pPr>
      <w:r w:rsidRPr="005A48CF">
        <w:t xml:space="preserve">Los costos o tiempos de entrega de la información; </w:t>
      </w:r>
    </w:p>
    <w:p w:rsidR="0070299E" w:rsidRPr="005A48CF" w:rsidRDefault="0070299E" w:rsidP="0070299E">
      <w:pPr>
        <w:pStyle w:val="Citas"/>
        <w:numPr>
          <w:ilvl w:val="0"/>
          <w:numId w:val="3"/>
        </w:numPr>
        <w:spacing w:before="0" w:after="0" w:line="240" w:lineRule="auto"/>
      </w:pPr>
      <w:r w:rsidRPr="005A48CF">
        <w:t xml:space="preserve">La falta de trámite a una solicitud; </w:t>
      </w:r>
    </w:p>
    <w:p w:rsidR="0070299E" w:rsidRPr="005A48CF" w:rsidRDefault="0070299E" w:rsidP="0070299E">
      <w:pPr>
        <w:pStyle w:val="Citas"/>
        <w:numPr>
          <w:ilvl w:val="0"/>
          <w:numId w:val="3"/>
        </w:numPr>
        <w:spacing w:before="0" w:after="0" w:line="240" w:lineRule="auto"/>
      </w:pPr>
      <w:r w:rsidRPr="005A48CF">
        <w:t xml:space="preserve">La negativa a permitir la consulta directa de la información; </w:t>
      </w:r>
    </w:p>
    <w:p w:rsidR="0070299E" w:rsidRPr="005A48CF" w:rsidRDefault="0070299E" w:rsidP="0070299E">
      <w:pPr>
        <w:pStyle w:val="Citas"/>
        <w:numPr>
          <w:ilvl w:val="0"/>
          <w:numId w:val="3"/>
        </w:numPr>
        <w:spacing w:before="0" w:after="0" w:line="240" w:lineRule="auto"/>
      </w:pPr>
      <w:r w:rsidRPr="005A48CF">
        <w:t xml:space="preserve">La falta, deficiencia o insuficiencia de la fundamentación y/o motivación en la respuesta; y </w:t>
      </w:r>
    </w:p>
    <w:p w:rsidR="0070299E" w:rsidRPr="005A48CF" w:rsidRDefault="0070299E" w:rsidP="0070299E">
      <w:pPr>
        <w:pStyle w:val="Citas"/>
        <w:numPr>
          <w:ilvl w:val="0"/>
          <w:numId w:val="3"/>
        </w:numPr>
        <w:spacing w:before="0" w:after="0" w:line="240" w:lineRule="auto"/>
      </w:pPr>
      <w:r w:rsidRPr="005A48CF">
        <w:t xml:space="preserve">La orientación a un trámite específico. </w:t>
      </w:r>
    </w:p>
    <w:p w:rsidR="0070299E" w:rsidRPr="005A48CF" w:rsidRDefault="0070299E" w:rsidP="0070299E">
      <w:pPr>
        <w:pStyle w:val="Citas"/>
        <w:spacing w:before="0" w:after="0" w:line="240" w:lineRule="auto"/>
      </w:pPr>
      <w:r w:rsidRPr="005A48CF">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70299E" w:rsidRPr="005A48CF" w:rsidRDefault="0070299E" w:rsidP="0070299E">
      <w:pPr>
        <w:autoSpaceDE w:val="0"/>
        <w:autoSpaceDN w:val="0"/>
        <w:adjustRightInd w:val="0"/>
        <w:ind w:right="567"/>
        <w:rPr>
          <w:rFonts w:ascii="Palatino Linotype" w:eastAsia="Calibri" w:hAnsi="Palatino Linotype" w:cs="Arial"/>
        </w:rPr>
      </w:pPr>
    </w:p>
    <w:p w:rsidR="0070299E" w:rsidRPr="005A48CF" w:rsidRDefault="0070299E" w:rsidP="0070299E">
      <w:pPr>
        <w:autoSpaceDE w:val="0"/>
        <w:autoSpaceDN w:val="0"/>
        <w:adjustRightInd w:val="0"/>
        <w:ind w:right="567"/>
        <w:rPr>
          <w:rFonts w:ascii="Palatino Linotype" w:eastAsia="Calibri" w:hAnsi="Palatino Linotype" w:cs="Arial"/>
        </w:rPr>
      </w:pPr>
    </w:p>
    <w:p w:rsidR="0070299E" w:rsidRPr="005A48CF" w:rsidRDefault="0070299E" w:rsidP="0070299E">
      <w:pPr>
        <w:spacing w:line="360" w:lineRule="auto"/>
        <w:jc w:val="both"/>
        <w:rPr>
          <w:rFonts w:ascii="Palatino Linotype" w:hAnsi="Palatino Linotype" w:cs="Tahoma"/>
          <w:bCs/>
        </w:rPr>
      </w:pPr>
      <w:r w:rsidRPr="005A48CF">
        <w:rPr>
          <w:rFonts w:ascii="Palatino Linotype" w:hAnsi="Palatino Linotype" w:cs="Tahoma"/>
          <w:bCs/>
        </w:rPr>
        <w:t xml:space="preserve">Bajo estas líneas argumentativas, al retomar y delimitar los requerimientos del ahora </w:t>
      </w:r>
      <w:r w:rsidRPr="005A48CF">
        <w:rPr>
          <w:rFonts w:ascii="Palatino Linotype" w:hAnsi="Palatino Linotype" w:cs="Tahoma"/>
          <w:b/>
          <w:bCs/>
        </w:rPr>
        <w:t>Recurrente</w:t>
      </w:r>
      <w:r w:rsidRPr="005A48CF">
        <w:rPr>
          <w:rFonts w:ascii="Palatino Linotype" w:hAnsi="Palatino Linotype" w:cs="Tahoma"/>
          <w:bCs/>
        </w:rPr>
        <w:t>, de manera objetiva se precisa que requiere la siguiente información:</w:t>
      </w:r>
    </w:p>
    <w:p w:rsidR="0070299E" w:rsidRPr="005A48CF" w:rsidRDefault="0070299E" w:rsidP="0070299E">
      <w:pPr>
        <w:spacing w:line="360" w:lineRule="auto"/>
        <w:jc w:val="both"/>
        <w:rPr>
          <w:rFonts w:ascii="Palatino Linotype" w:hAnsi="Palatino Linotype" w:cs="Tahoma"/>
          <w:bCs/>
        </w:rPr>
      </w:pPr>
    </w:p>
    <w:p w:rsidR="0070299E" w:rsidRPr="005A48CF" w:rsidRDefault="009D115E" w:rsidP="009D115E">
      <w:pPr>
        <w:pStyle w:val="Prrafodelista"/>
        <w:numPr>
          <w:ilvl w:val="0"/>
          <w:numId w:val="4"/>
        </w:numPr>
        <w:spacing w:line="360" w:lineRule="auto"/>
        <w:jc w:val="both"/>
        <w:rPr>
          <w:rFonts w:ascii="Palatino Linotype" w:hAnsi="Palatino Linotype" w:cs="Arial"/>
        </w:rPr>
      </w:pPr>
      <w:r w:rsidRPr="005A48CF">
        <w:rPr>
          <w:rFonts w:ascii="Palatino Linotype" w:hAnsi="Palatino Linotype" w:cs="Arial"/>
        </w:rPr>
        <w:t>Estados de cuenta bancarios del municipio de San Antonio La Isla de los últimos tres meses en donde se reflejen los ingresos, egresos y el número de cuenta</w:t>
      </w:r>
      <w:r w:rsidR="0070299E" w:rsidRPr="005A48CF">
        <w:rPr>
          <w:rFonts w:ascii="Palatino Linotype" w:hAnsi="Palatino Linotype" w:cs="Arial"/>
        </w:rPr>
        <w:t xml:space="preserve">. </w:t>
      </w:r>
    </w:p>
    <w:p w:rsidR="0070299E" w:rsidRPr="005A48CF" w:rsidRDefault="0070299E" w:rsidP="0070299E">
      <w:pPr>
        <w:spacing w:line="360" w:lineRule="auto"/>
        <w:jc w:val="both"/>
        <w:rPr>
          <w:rFonts w:ascii="Palatino Linotype" w:eastAsia="Palatino Linotype" w:hAnsi="Palatino Linotype" w:cs="Palatino Linotype"/>
        </w:rPr>
      </w:pPr>
    </w:p>
    <w:p w:rsidR="0070299E" w:rsidRPr="005A48CF" w:rsidRDefault="0070299E" w:rsidP="0070299E">
      <w:pPr>
        <w:spacing w:before="240" w:line="360" w:lineRule="auto"/>
        <w:jc w:val="both"/>
        <w:rPr>
          <w:rFonts w:ascii="Palatino Linotype" w:hAnsi="Palatino Linotype" w:cs="Arial"/>
          <w:b/>
        </w:rPr>
      </w:pPr>
      <w:r w:rsidRPr="005A48CF">
        <w:rPr>
          <w:rFonts w:ascii="Palatino Linotype" w:hAnsi="Palatino Linotype" w:cs="Arial"/>
        </w:rPr>
        <w:t xml:space="preserve">De conformidad con las constancias que obran en el expediente electrónico, se observa que el </w:t>
      </w:r>
      <w:r w:rsidRPr="005A48CF">
        <w:rPr>
          <w:rFonts w:ascii="Palatino Linotype" w:hAnsi="Palatino Linotype" w:cs="Arial"/>
          <w:b/>
        </w:rPr>
        <w:t>Sujeto Obligado</w:t>
      </w:r>
      <w:r w:rsidRPr="005A48CF">
        <w:rPr>
          <w:rFonts w:ascii="Palatino Linotype" w:hAnsi="Palatino Linotype" w:cs="Arial"/>
        </w:rPr>
        <w:t xml:space="preserve"> dio respuesta por medio del sistema SAIMEX, a la solicitud de información</w:t>
      </w:r>
      <w:r w:rsidRPr="005A48CF">
        <w:rPr>
          <w:rFonts w:ascii="Palatino Linotype" w:eastAsia="Palatino Linotype" w:hAnsi="Palatino Linotype" w:cs="Palatino Linotype"/>
          <w:b/>
          <w:color w:val="000000"/>
        </w:rPr>
        <w:t xml:space="preserve"> </w:t>
      </w:r>
      <w:r w:rsidR="00E268B6" w:rsidRPr="005A48CF">
        <w:rPr>
          <w:rFonts w:ascii="Palatino Linotype" w:hAnsi="Palatino Linotype" w:cs="Arial"/>
          <w:b/>
        </w:rPr>
        <w:t>00005/ANTOISLA/IP/2026</w:t>
      </w:r>
      <w:r w:rsidRPr="005A48CF">
        <w:rPr>
          <w:rFonts w:ascii="Palatino Linotype" w:hAnsi="Palatino Linotype" w:cs="Arial"/>
          <w:b/>
        </w:rPr>
        <w:t xml:space="preserve">; </w:t>
      </w:r>
      <w:r w:rsidRPr="005A48CF">
        <w:rPr>
          <w:rFonts w:ascii="Palatino Linotype" w:hAnsi="Palatino Linotype" w:cs="Arial"/>
        </w:rPr>
        <w:t>a través de los archivos electrónicos</w:t>
      </w:r>
      <w:r w:rsidRPr="005A48CF">
        <w:rPr>
          <w:rFonts w:ascii="Palatino Linotype" w:hAnsi="Palatino Linotype" w:cs="Arial"/>
          <w:b/>
        </w:rPr>
        <w:t>:</w:t>
      </w:r>
    </w:p>
    <w:p w:rsidR="009D115E" w:rsidRPr="005A48CF" w:rsidRDefault="009D115E" w:rsidP="009D115E">
      <w:pPr>
        <w:pStyle w:val="Sinespaciado"/>
        <w:numPr>
          <w:ilvl w:val="0"/>
          <w:numId w:val="1"/>
        </w:numPr>
        <w:spacing w:before="240" w:line="360" w:lineRule="auto"/>
        <w:jc w:val="both"/>
        <w:rPr>
          <w:rFonts w:ascii="Palatino Linotype" w:hAnsi="Palatino Linotype" w:cs="Arial"/>
          <w:b/>
          <w:i/>
          <w:sz w:val="24"/>
        </w:rPr>
      </w:pPr>
      <w:r w:rsidRPr="005A48CF">
        <w:rPr>
          <w:rFonts w:ascii="Palatino Linotype" w:hAnsi="Palatino Linotype" w:cs="Arial"/>
          <w:b/>
          <w:i/>
          <w:sz w:val="24"/>
        </w:rPr>
        <w:t xml:space="preserve">OFICIO SALI TM 093 2026.pdf: </w:t>
      </w:r>
      <w:r w:rsidRPr="005A48CF">
        <w:rPr>
          <w:rFonts w:ascii="Palatino Linotype" w:hAnsi="Palatino Linotype" w:cs="Arial"/>
          <w:sz w:val="24"/>
        </w:rPr>
        <w:t xml:space="preserve">oficio número </w:t>
      </w:r>
      <w:r w:rsidR="00DE0CD8" w:rsidRPr="005A48CF">
        <w:rPr>
          <w:rFonts w:ascii="Palatino Linotype" w:hAnsi="Palatino Linotype" w:cs="Arial"/>
          <w:sz w:val="24"/>
        </w:rPr>
        <w:t xml:space="preserve">SALI/TM/093/2026, firmado por el Tesorero Municipal, en el que refiere que no puede entregar la información al contener información de personas físicas. </w:t>
      </w:r>
    </w:p>
    <w:p w:rsidR="0070299E" w:rsidRPr="005A48CF" w:rsidRDefault="009D115E" w:rsidP="009D115E">
      <w:pPr>
        <w:pStyle w:val="Sinespaciado"/>
        <w:numPr>
          <w:ilvl w:val="0"/>
          <w:numId w:val="1"/>
        </w:numPr>
        <w:spacing w:before="240" w:line="360" w:lineRule="auto"/>
        <w:jc w:val="both"/>
        <w:rPr>
          <w:rFonts w:ascii="Palatino Linotype" w:hAnsi="Palatino Linotype" w:cs="Arial"/>
          <w:b/>
          <w:i/>
          <w:sz w:val="24"/>
        </w:rPr>
      </w:pPr>
      <w:r w:rsidRPr="005A48CF">
        <w:rPr>
          <w:rFonts w:ascii="Palatino Linotype" w:hAnsi="Palatino Linotype" w:cs="Arial"/>
          <w:b/>
          <w:i/>
          <w:sz w:val="24"/>
        </w:rPr>
        <w:lastRenderedPageBreak/>
        <w:t>Rsp UT 005.pdf</w:t>
      </w:r>
      <w:r w:rsidR="0070299E" w:rsidRPr="005A48CF">
        <w:rPr>
          <w:rFonts w:ascii="Palatino Linotype" w:hAnsi="Palatino Linotype" w:cs="Arial"/>
          <w:b/>
          <w:i/>
          <w:sz w:val="24"/>
        </w:rPr>
        <w:t xml:space="preserve">: </w:t>
      </w:r>
      <w:r w:rsidR="00DE0CD8" w:rsidRPr="005A48CF">
        <w:rPr>
          <w:rFonts w:ascii="Palatino Linotype" w:hAnsi="Palatino Linotype" w:cs="Arial"/>
          <w:sz w:val="24"/>
        </w:rPr>
        <w:t>oficio número SALI/ST/UT/0044/2026, firmado por el Titular de la Unidad de Transparencia en el que refiere remitir el oficio descrito en el punto anterior.</w:t>
      </w:r>
    </w:p>
    <w:p w:rsidR="0070299E" w:rsidRPr="005A48CF" w:rsidRDefault="0070299E" w:rsidP="0070299E">
      <w:pPr>
        <w:pStyle w:val="Sinespaciado"/>
        <w:spacing w:before="240" w:line="360" w:lineRule="auto"/>
        <w:ind w:left="720"/>
        <w:jc w:val="both"/>
        <w:rPr>
          <w:rFonts w:ascii="Palatino Linotype" w:hAnsi="Palatino Linotype" w:cs="Arial"/>
          <w:bCs/>
        </w:rPr>
      </w:pPr>
    </w:p>
    <w:p w:rsidR="0070299E" w:rsidRPr="005A48CF" w:rsidRDefault="0070299E" w:rsidP="0070299E">
      <w:pPr>
        <w:spacing w:line="360" w:lineRule="auto"/>
        <w:jc w:val="both"/>
        <w:rPr>
          <w:rFonts w:ascii="Palatino Linotype" w:hAnsi="Palatino Linotype"/>
          <w:b/>
          <w:i/>
          <w:u w:val="single"/>
        </w:rPr>
      </w:pPr>
      <w:r w:rsidRPr="005A48CF">
        <w:rPr>
          <w:rFonts w:ascii="Palatino Linotype" w:hAnsi="Palatino Linotype" w:cs="Arial"/>
          <w:bCs/>
        </w:rPr>
        <w:t xml:space="preserve">Es así como, derivado de la respuesta emitida por </w:t>
      </w:r>
      <w:r w:rsidRPr="005A48CF">
        <w:rPr>
          <w:rFonts w:ascii="Palatino Linotype" w:hAnsi="Palatino Linotype" w:cs="Arial"/>
          <w:b/>
          <w:bCs/>
        </w:rPr>
        <w:t>El Sujeto Obligado</w:t>
      </w:r>
      <w:r w:rsidRPr="005A48CF">
        <w:rPr>
          <w:rFonts w:ascii="Palatino Linotype" w:hAnsi="Palatino Linotype" w:cs="Arial"/>
          <w:bCs/>
        </w:rPr>
        <w:t xml:space="preserve">, </w:t>
      </w:r>
      <w:r w:rsidRPr="005A48CF">
        <w:rPr>
          <w:rFonts w:ascii="Palatino Linotype" w:hAnsi="Palatino Linotype" w:cs="Arial"/>
          <w:b/>
          <w:bCs/>
        </w:rPr>
        <w:t>el Recurrente</w:t>
      </w:r>
      <w:r w:rsidRPr="005A48CF">
        <w:rPr>
          <w:rFonts w:ascii="Palatino Linotype" w:hAnsi="Palatino Linotype" w:cs="Arial"/>
          <w:bCs/>
        </w:rPr>
        <w:t>, interpuso el presente recurso de revisión, señalando sustancialmente como sus razones o motivos de inconformidad, lo siguiente:</w:t>
      </w:r>
      <w:r w:rsidRPr="005A48CF" w:rsidDel="00107C3B">
        <w:rPr>
          <w:rFonts w:ascii="Palatino Linotype" w:hAnsi="Palatino Linotype"/>
          <w:b/>
          <w:i/>
        </w:rPr>
        <w:t xml:space="preserve"> </w:t>
      </w:r>
      <w:r w:rsidRPr="005A48CF">
        <w:rPr>
          <w:rFonts w:ascii="Palatino Linotype" w:hAnsi="Palatino Linotype"/>
          <w:i/>
        </w:rPr>
        <w:t>“</w:t>
      </w:r>
      <w:r w:rsidR="00DE0CD8" w:rsidRPr="005A48CF">
        <w:rPr>
          <w:rFonts w:ascii="Palatino Linotype" w:hAnsi="Palatino Linotype"/>
          <w:i/>
        </w:rPr>
        <w:t>La negativa a la información solicitada y la falta y deficiencia en la fundamentación de la respuesta</w:t>
      </w:r>
      <w:r w:rsidRPr="005A48CF">
        <w:rPr>
          <w:rFonts w:ascii="Palatino Linotype" w:hAnsi="Palatino Linotype"/>
          <w:i/>
        </w:rPr>
        <w:t>” (Sic).</w:t>
      </w:r>
    </w:p>
    <w:p w:rsidR="00DE0CD8" w:rsidRPr="005A48CF" w:rsidRDefault="00DE0CD8" w:rsidP="0070299E">
      <w:pPr>
        <w:widowControl w:val="0"/>
        <w:tabs>
          <w:tab w:val="left" w:pos="1701"/>
          <w:tab w:val="left" w:pos="1843"/>
        </w:tabs>
        <w:spacing w:before="360" w:after="240" w:line="360" w:lineRule="auto"/>
        <w:jc w:val="both"/>
        <w:rPr>
          <w:rFonts w:ascii="Palatino Linotype" w:eastAsia="Calibri" w:hAnsi="Palatino Linotype" w:cs="Calibri"/>
          <w:lang w:val="es-ES_tradnl" w:eastAsia="es-MX"/>
        </w:rPr>
      </w:pPr>
      <w:r w:rsidRPr="005A48CF">
        <w:rPr>
          <w:rFonts w:ascii="Palatino Linotype" w:eastAsia="Calibri" w:hAnsi="Palatino Linotype" w:cs="Calibri"/>
          <w:lang w:val="es-ES_tradnl" w:eastAsia="es-MX"/>
        </w:rPr>
        <w:t>Adicionalmente la parte Recurrente adjuntó el archivo electrónico denominado “</w:t>
      </w:r>
      <w:r w:rsidRPr="005A48CF">
        <w:rPr>
          <w:rFonts w:ascii="Palatino Linotype" w:eastAsia="Calibri" w:hAnsi="Palatino Linotype" w:cs="Calibri"/>
          <w:i/>
          <w:lang w:val="es-ES_tradnl" w:eastAsia="es-MX"/>
        </w:rPr>
        <w:t>RECURSO DE REVISION SAN ANTONIO LA ISLA.docx</w:t>
      </w:r>
      <w:r w:rsidRPr="005A48CF">
        <w:rPr>
          <w:rFonts w:ascii="Palatino Linotype" w:eastAsia="Calibri" w:hAnsi="Palatino Linotype" w:cs="Calibri"/>
          <w:lang w:val="es-ES_tradnl" w:eastAsia="es-MX"/>
        </w:rPr>
        <w:t>”, del cual se desprende la siguiente información:</w:t>
      </w:r>
    </w:p>
    <w:p w:rsidR="00DE0CD8" w:rsidRPr="005A48CF" w:rsidRDefault="00DE0CD8" w:rsidP="00DE0CD8">
      <w:pPr>
        <w:ind w:left="993" w:right="474"/>
        <w:jc w:val="center"/>
        <w:rPr>
          <w:rFonts w:ascii="Arial" w:hAnsi="Arial" w:cs="Arial"/>
          <w:b/>
          <w:sz w:val="22"/>
        </w:rPr>
      </w:pPr>
      <w:r w:rsidRPr="005A48CF">
        <w:rPr>
          <w:rFonts w:ascii="Arial" w:hAnsi="Arial" w:cs="Arial"/>
          <w:b/>
          <w:sz w:val="22"/>
        </w:rPr>
        <w:t>RECURSO DE REVISIÓN EN CONTRA DE LA RESPUESTA A LA SOLICITUD DE INFORMACIÓN 00005/ANTOISLA/IP/2026</w:t>
      </w:r>
    </w:p>
    <w:p w:rsidR="00DE0CD8" w:rsidRPr="005A48CF" w:rsidRDefault="00DE0CD8" w:rsidP="00DE0CD8">
      <w:pPr>
        <w:ind w:left="993" w:right="474"/>
        <w:jc w:val="center"/>
        <w:rPr>
          <w:rFonts w:ascii="Arial" w:hAnsi="Arial" w:cs="Arial"/>
          <w:b/>
          <w:sz w:val="22"/>
        </w:rPr>
      </w:pPr>
    </w:p>
    <w:p w:rsidR="00DE0CD8" w:rsidRPr="005A48CF" w:rsidRDefault="00DE0CD8" w:rsidP="00DE0CD8">
      <w:pPr>
        <w:ind w:left="993" w:right="474"/>
        <w:jc w:val="both"/>
        <w:rPr>
          <w:rFonts w:ascii="Arial" w:hAnsi="Arial" w:cs="Arial"/>
          <w:b/>
          <w:sz w:val="22"/>
        </w:rPr>
      </w:pPr>
      <w:r w:rsidRPr="005A48CF">
        <w:rPr>
          <w:rFonts w:ascii="Arial" w:hAnsi="Arial" w:cs="Arial"/>
          <w:sz w:val="22"/>
        </w:rPr>
        <w:t xml:space="preserve">Con fundamento en los artículos 176 y 178 de la Ley de Transparencia y Acceso a la Información Pública del Estado de México y Municipios se interpone </w:t>
      </w:r>
      <w:r w:rsidRPr="005A48CF">
        <w:rPr>
          <w:rFonts w:ascii="Arial" w:hAnsi="Arial" w:cs="Arial"/>
          <w:b/>
          <w:sz w:val="22"/>
        </w:rPr>
        <w:t xml:space="preserve">RECURSO DE REVISIÓN </w:t>
      </w:r>
      <w:r w:rsidRPr="005A48CF">
        <w:rPr>
          <w:rFonts w:ascii="Arial" w:hAnsi="Arial" w:cs="Arial"/>
          <w:sz w:val="22"/>
        </w:rPr>
        <w:t xml:space="preserve">en contra de la respuesta proporcionada por la Unidad de Transparencia del Municipio de San Antonio La Isla, Estado de México, a la solicitud de información identificada con el número de folio </w:t>
      </w:r>
      <w:r w:rsidRPr="005A48CF">
        <w:rPr>
          <w:rFonts w:ascii="Arial" w:hAnsi="Arial" w:cs="Arial"/>
          <w:b/>
          <w:sz w:val="22"/>
        </w:rPr>
        <w:t xml:space="preserve">00005/ANTOISLA/IP/2026. </w:t>
      </w:r>
    </w:p>
    <w:p w:rsidR="00DE0CD8" w:rsidRPr="005A48CF" w:rsidRDefault="00DE0CD8" w:rsidP="00DE0CD8">
      <w:pPr>
        <w:ind w:left="993" w:right="474"/>
        <w:jc w:val="both"/>
        <w:rPr>
          <w:rFonts w:ascii="Arial" w:hAnsi="Arial" w:cs="Arial"/>
          <w:b/>
          <w:sz w:val="22"/>
        </w:rPr>
      </w:pPr>
    </w:p>
    <w:p w:rsidR="00DE0CD8" w:rsidRPr="005A48CF" w:rsidRDefault="00DE0CD8" w:rsidP="00DE0CD8">
      <w:pPr>
        <w:ind w:left="993" w:right="474"/>
        <w:jc w:val="center"/>
        <w:rPr>
          <w:rFonts w:ascii="Arial" w:hAnsi="Arial" w:cs="Arial"/>
          <w:b/>
          <w:sz w:val="22"/>
        </w:rPr>
      </w:pPr>
      <w:r w:rsidRPr="005A48CF">
        <w:rPr>
          <w:rFonts w:ascii="Arial" w:hAnsi="Arial" w:cs="Arial"/>
          <w:b/>
          <w:sz w:val="22"/>
        </w:rPr>
        <w:t>ACTO QUE SE RECURRE</w:t>
      </w:r>
    </w:p>
    <w:p w:rsidR="00DE0CD8" w:rsidRPr="005A48CF" w:rsidRDefault="00DE0CD8" w:rsidP="00DE0CD8">
      <w:pPr>
        <w:ind w:left="993" w:right="474"/>
        <w:jc w:val="both"/>
        <w:rPr>
          <w:rFonts w:ascii="Arial" w:hAnsi="Arial" w:cs="Arial"/>
          <w:sz w:val="22"/>
        </w:rPr>
      </w:pPr>
      <w:r w:rsidRPr="005A48CF">
        <w:rPr>
          <w:rFonts w:ascii="Arial" w:hAnsi="Arial" w:cs="Arial"/>
          <w:sz w:val="22"/>
        </w:rPr>
        <w:t xml:space="preserve">La respuesta con números de oficio </w:t>
      </w:r>
      <w:r w:rsidRPr="005A48CF">
        <w:rPr>
          <w:rFonts w:ascii="Arial" w:hAnsi="Arial" w:cs="Arial"/>
          <w:b/>
          <w:sz w:val="22"/>
        </w:rPr>
        <w:t>SALI/TM/093/2026 y SALI/ST/UT/0044/2026</w:t>
      </w:r>
      <w:r w:rsidRPr="005A48CF">
        <w:rPr>
          <w:rFonts w:ascii="Arial" w:hAnsi="Arial" w:cs="Arial"/>
          <w:sz w:val="22"/>
        </w:rPr>
        <w:t xml:space="preserve"> notificada por la Unidad de Transparencia a través del SAIMEX a la solicitud de información identificada con el número de folio </w:t>
      </w:r>
      <w:r w:rsidRPr="005A48CF">
        <w:rPr>
          <w:rFonts w:ascii="Arial" w:hAnsi="Arial" w:cs="Arial"/>
          <w:b/>
          <w:sz w:val="22"/>
        </w:rPr>
        <w:t>00005/ANTOISLA/IP/2026,</w:t>
      </w:r>
      <w:r w:rsidRPr="005A48CF">
        <w:rPr>
          <w:rFonts w:ascii="Arial" w:hAnsi="Arial" w:cs="Arial"/>
          <w:sz w:val="22"/>
        </w:rPr>
        <w:t xml:space="preserve"> mediante la cual se solicitó:</w:t>
      </w:r>
    </w:p>
    <w:p w:rsidR="00DE0CD8" w:rsidRPr="005A48CF" w:rsidRDefault="00DE0CD8" w:rsidP="00DE0CD8">
      <w:pPr>
        <w:ind w:left="993" w:right="474"/>
        <w:jc w:val="both"/>
        <w:rPr>
          <w:rFonts w:ascii="Arial" w:hAnsi="Arial" w:cs="Arial"/>
          <w:b/>
          <w:sz w:val="22"/>
        </w:rPr>
      </w:pPr>
      <w:r w:rsidRPr="005A48CF">
        <w:rPr>
          <w:rFonts w:ascii="Arial" w:hAnsi="Arial" w:cs="Arial"/>
          <w:b/>
          <w:sz w:val="22"/>
        </w:rPr>
        <w:t>“Estados de cuenta bancarios del Municipio de San Antonio La Isla de los últimos 3 meses en donde se reflejen los ingresos, egresos y el número de cuenta”</w:t>
      </w:r>
    </w:p>
    <w:p w:rsidR="00DE0CD8" w:rsidRPr="005A48CF" w:rsidRDefault="00DE0CD8" w:rsidP="00DE0CD8">
      <w:pPr>
        <w:ind w:left="993" w:right="474"/>
        <w:jc w:val="both"/>
        <w:rPr>
          <w:rFonts w:ascii="Arial" w:hAnsi="Arial" w:cs="Arial"/>
          <w:sz w:val="22"/>
        </w:rPr>
      </w:pPr>
    </w:p>
    <w:p w:rsidR="00DE0CD8" w:rsidRPr="005A48CF" w:rsidRDefault="00DE0CD8" w:rsidP="00DE0CD8">
      <w:pPr>
        <w:ind w:left="993" w:right="474"/>
        <w:jc w:val="center"/>
        <w:rPr>
          <w:rFonts w:ascii="Arial" w:hAnsi="Arial" w:cs="Arial"/>
          <w:b/>
          <w:sz w:val="22"/>
        </w:rPr>
      </w:pPr>
      <w:r w:rsidRPr="005A48CF">
        <w:rPr>
          <w:rFonts w:ascii="Arial" w:hAnsi="Arial" w:cs="Arial"/>
          <w:b/>
          <w:sz w:val="22"/>
        </w:rPr>
        <w:t>CAUSAS O MOTIVOS DE INCORFOMIDAD</w:t>
      </w:r>
    </w:p>
    <w:p w:rsidR="00DE0CD8" w:rsidRPr="005A48CF" w:rsidRDefault="00DE0CD8" w:rsidP="00DE0CD8">
      <w:pPr>
        <w:ind w:left="993" w:right="474"/>
        <w:jc w:val="both"/>
        <w:rPr>
          <w:rFonts w:ascii="Arial" w:hAnsi="Arial" w:cs="Arial"/>
          <w:b/>
          <w:sz w:val="22"/>
        </w:rPr>
      </w:pPr>
      <w:r w:rsidRPr="005A48CF">
        <w:rPr>
          <w:rFonts w:ascii="Arial" w:hAnsi="Arial" w:cs="Arial"/>
          <w:sz w:val="22"/>
        </w:rPr>
        <w:t xml:space="preserve">Con fundamento en el artículo 179 fracciones I y XXIII de la Ley de Transparencia y Acceso a la Información Pública del Estado de México y </w:t>
      </w:r>
      <w:r w:rsidRPr="005A48CF">
        <w:rPr>
          <w:rFonts w:ascii="Arial" w:hAnsi="Arial" w:cs="Arial"/>
          <w:sz w:val="22"/>
        </w:rPr>
        <w:lastRenderedPageBreak/>
        <w:t xml:space="preserve">Municipios se interpone </w:t>
      </w:r>
      <w:r w:rsidRPr="005A48CF">
        <w:rPr>
          <w:rFonts w:ascii="Arial" w:hAnsi="Arial" w:cs="Arial"/>
          <w:b/>
          <w:sz w:val="22"/>
        </w:rPr>
        <w:t>RECURSO DE REVISIÓN</w:t>
      </w:r>
      <w:r w:rsidRPr="005A48CF">
        <w:rPr>
          <w:rFonts w:ascii="Arial" w:hAnsi="Arial" w:cs="Arial"/>
          <w:sz w:val="22"/>
        </w:rPr>
        <w:t xml:space="preserve"> ante </w:t>
      </w:r>
      <w:r w:rsidRPr="005A48CF">
        <w:rPr>
          <w:rFonts w:ascii="Arial" w:hAnsi="Arial" w:cs="Arial"/>
          <w:b/>
          <w:sz w:val="22"/>
        </w:rPr>
        <w:t>LA NEGATIVA A LA INFORMACIÓN SOLICITADA y la FALTA Y DEFICIENCIA EN LA FUNDAMENTACIÓN DE LA RESPUESTA.</w:t>
      </w:r>
    </w:p>
    <w:p w:rsidR="00DE0CD8" w:rsidRPr="005A48CF" w:rsidRDefault="00DE0CD8" w:rsidP="00DE0CD8">
      <w:pPr>
        <w:ind w:left="993" w:right="474"/>
        <w:jc w:val="both"/>
        <w:rPr>
          <w:rFonts w:ascii="Arial" w:hAnsi="Arial" w:cs="Arial"/>
          <w:sz w:val="22"/>
        </w:rPr>
      </w:pPr>
      <w:r w:rsidRPr="005A48CF">
        <w:rPr>
          <w:rFonts w:ascii="Arial" w:hAnsi="Arial" w:cs="Arial"/>
          <w:sz w:val="22"/>
        </w:rPr>
        <w:t xml:space="preserve">Lo anterior es así porque del análisis del oficio </w:t>
      </w:r>
      <w:r w:rsidRPr="005A48CF">
        <w:rPr>
          <w:rFonts w:ascii="Arial" w:hAnsi="Arial" w:cs="Arial"/>
          <w:b/>
          <w:sz w:val="22"/>
        </w:rPr>
        <w:t xml:space="preserve">SALI/TM/093/2026 </w:t>
      </w:r>
      <w:r w:rsidRPr="005A48CF">
        <w:rPr>
          <w:rFonts w:ascii="Arial" w:hAnsi="Arial" w:cs="Arial"/>
          <w:sz w:val="22"/>
        </w:rPr>
        <w:t>emitido por el Tesorero Municipal se advierte que únicamente se limita a señalar que la información solicitada puede contener información que detalla operaciones bancarias de diversa naturaleza por lo que su difusión pública puede afectar el patrimonio público de la cuenta.</w:t>
      </w:r>
    </w:p>
    <w:p w:rsidR="00DE0CD8" w:rsidRPr="005A48CF" w:rsidRDefault="00DE0CD8" w:rsidP="00DE0CD8">
      <w:pPr>
        <w:ind w:left="993" w:right="474"/>
        <w:jc w:val="both"/>
        <w:rPr>
          <w:rFonts w:ascii="Arial" w:hAnsi="Arial" w:cs="Arial"/>
          <w:sz w:val="22"/>
        </w:rPr>
      </w:pPr>
      <w:r w:rsidRPr="005A48CF">
        <w:rPr>
          <w:rFonts w:ascii="Arial" w:hAnsi="Arial" w:cs="Arial"/>
          <w:sz w:val="22"/>
        </w:rPr>
        <w:t xml:space="preserve">Al respecto, el Tesorero Municipal pasa por alto que un estado de cuenta bancario de un Municipio es de </w:t>
      </w:r>
      <w:r w:rsidRPr="005A48CF">
        <w:rPr>
          <w:rFonts w:ascii="Arial" w:hAnsi="Arial" w:cs="Arial"/>
          <w:b/>
          <w:sz w:val="22"/>
        </w:rPr>
        <w:t>carácter público</w:t>
      </w:r>
      <w:r w:rsidRPr="005A48CF">
        <w:rPr>
          <w:rFonts w:ascii="Arial" w:hAnsi="Arial" w:cs="Arial"/>
          <w:sz w:val="22"/>
        </w:rPr>
        <w:t xml:space="preserve"> toda vez que es un </w:t>
      </w:r>
      <w:r w:rsidRPr="005A48CF">
        <w:rPr>
          <w:rFonts w:ascii="Arial" w:hAnsi="Arial" w:cs="Arial"/>
          <w:sz w:val="22"/>
          <w:u w:val="single"/>
        </w:rPr>
        <w:t>documento que emite el banco</w:t>
      </w:r>
      <w:r w:rsidRPr="005A48CF">
        <w:rPr>
          <w:rFonts w:ascii="Arial" w:hAnsi="Arial" w:cs="Arial"/>
          <w:sz w:val="22"/>
        </w:rPr>
        <w:t xml:space="preserve"> donde se registran todos los movimientos de una </w:t>
      </w:r>
      <w:r w:rsidRPr="005A48CF">
        <w:rPr>
          <w:rFonts w:ascii="Arial" w:hAnsi="Arial" w:cs="Arial"/>
          <w:b/>
          <w:sz w:val="22"/>
        </w:rPr>
        <w:t>cuenta pública</w:t>
      </w:r>
      <w:r w:rsidRPr="005A48CF">
        <w:rPr>
          <w:rFonts w:ascii="Arial" w:hAnsi="Arial" w:cs="Arial"/>
          <w:sz w:val="22"/>
        </w:rPr>
        <w:t xml:space="preserve"> administrada por el ayuntamiento y sirve para el control financiero, fiscalización y transparencia del uso de recursos públicos.</w:t>
      </w:r>
    </w:p>
    <w:p w:rsidR="00DE0CD8" w:rsidRPr="005A48CF" w:rsidRDefault="00DE0CD8" w:rsidP="00DE0CD8">
      <w:pPr>
        <w:ind w:left="993" w:right="474"/>
        <w:jc w:val="both"/>
        <w:rPr>
          <w:rFonts w:ascii="Arial" w:hAnsi="Arial" w:cs="Arial"/>
          <w:sz w:val="22"/>
        </w:rPr>
      </w:pPr>
      <w:r w:rsidRPr="005A48CF">
        <w:rPr>
          <w:rFonts w:ascii="Arial" w:hAnsi="Arial" w:cs="Arial"/>
          <w:sz w:val="22"/>
        </w:rPr>
        <w:t xml:space="preserve">En efecto, a través de un estado de cuenta se conoce el saldo inicial, los depósitos o abonos, retiros, cargos, saldo final, los conceptos o descripciones de los movimientos, como por ejemplo transferencias a proveedores, pago de nómina municipal, pagos de servicios entre otras cosas, de ahí que se trata de </w:t>
      </w:r>
      <w:r w:rsidRPr="005A48CF">
        <w:rPr>
          <w:rFonts w:ascii="Arial" w:hAnsi="Arial" w:cs="Arial"/>
          <w:b/>
          <w:sz w:val="22"/>
        </w:rPr>
        <w:t>información</w:t>
      </w:r>
      <w:r w:rsidRPr="005A48CF">
        <w:rPr>
          <w:rFonts w:ascii="Arial" w:hAnsi="Arial" w:cs="Arial"/>
          <w:sz w:val="22"/>
        </w:rPr>
        <w:t xml:space="preserve"> </w:t>
      </w:r>
      <w:r w:rsidRPr="005A48CF">
        <w:rPr>
          <w:rFonts w:ascii="Arial" w:hAnsi="Arial" w:cs="Arial"/>
          <w:b/>
          <w:sz w:val="22"/>
        </w:rPr>
        <w:t>de interés público</w:t>
      </w:r>
      <w:r w:rsidRPr="005A48CF">
        <w:rPr>
          <w:rFonts w:ascii="Arial" w:hAnsi="Arial" w:cs="Arial"/>
          <w:sz w:val="22"/>
        </w:rPr>
        <w:t xml:space="preserve"> y </w:t>
      </w:r>
      <w:r w:rsidRPr="005A48CF">
        <w:rPr>
          <w:rFonts w:ascii="Arial" w:hAnsi="Arial" w:cs="Arial"/>
          <w:b/>
          <w:sz w:val="22"/>
        </w:rPr>
        <w:t xml:space="preserve">general </w:t>
      </w:r>
      <w:r w:rsidRPr="005A48CF">
        <w:rPr>
          <w:rFonts w:ascii="Arial" w:hAnsi="Arial" w:cs="Arial"/>
          <w:sz w:val="22"/>
        </w:rPr>
        <w:t>por que a través del estado de cuenta se puede verificar el uso adecuado de los recursos de carácter público, en consecuencia se trata de un documento de naturaleza pública que debe ser entregado vía acceso a la información.</w:t>
      </w:r>
    </w:p>
    <w:p w:rsidR="00DE0CD8" w:rsidRPr="005A48CF" w:rsidRDefault="00DE0CD8" w:rsidP="00DE0CD8">
      <w:pPr>
        <w:ind w:left="993" w:right="474"/>
        <w:jc w:val="both"/>
        <w:rPr>
          <w:rFonts w:ascii="Arial" w:hAnsi="Arial" w:cs="Arial"/>
          <w:sz w:val="22"/>
        </w:rPr>
      </w:pPr>
      <w:r w:rsidRPr="005A48CF">
        <w:rPr>
          <w:rFonts w:ascii="Arial" w:hAnsi="Arial" w:cs="Arial"/>
          <w:sz w:val="22"/>
        </w:rPr>
        <w:t xml:space="preserve">Asimismo, la respuesta proporcionada es </w:t>
      </w:r>
      <w:r w:rsidRPr="005A48CF">
        <w:rPr>
          <w:rFonts w:ascii="Arial" w:hAnsi="Arial" w:cs="Arial"/>
          <w:b/>
          <w:sz w:val="22"/>
        </w:rPr>
        <w:t>deficiente y falta fundamentación</w:t>
      </w:r>
      <w:r w:rsidRPr="005A48CF">
        <w:rPr>
          <w:rFonts w:ascii="Arial" w:hAnsi="Arial" w:cs="Arial"/>
          <w:sz w:val="22"/>
        </w:rPr>
        <w:t xml:space="preserve"> porque </w:t>
      </w:r>
      <w:r w:rsidRPr="005A48CF">
        <w:rPr>
          <w:rFonts w:ascii="Arial" w:hAnsi="Arial" w:cs="Arial"/>
          <w:b/>
          <w:sz w:val="22"/>
        </w:rPr>
        <w:t>omiten el acta del comité de transparencia</w:t>
      </w:r>
      <w:r w:rsidRPr="005A48CF">
        <w:rPr>
          <w:rFonts w:ascii="Arial" w:hAnsi="Arial" w:cs="Arial"/>
          <w:sz w:val="22"/>
        </w:rPr>
        <w:t xml:space="preserve"> en donde se clasifique la información que a consideración del Municipio puede afectar el patrimonio público de la cuenta.</w:t>
      </w:r>
    </w:p>
    <w:p w:rsidR="00DE0CD8" w:rsidRPr="005A48CF" w:rsidRDefault="00DE0CD8" w:rsidP="00DE0CD8">
      <w:pPr>
        <w:ind w:left="993" w:right="474"/>
        <w:jc w:val="both"/>
        <w:rPr>
          <w:rFonts w:ascii="Arial" w:hAnsi="Arial" w:cs="Arial"/>
          <w:sz w:val="22"/>
        </w:rPr>
      </w:pPr>
      <w:r w:rsidRPr="005A48CF">
        <w:rPr>
          <w:rFonts w:ascii="Arial" w:hAnsi="Arial" w:cs="Arial"/>
          <w:sz w:val="22"/>
        </w:rPr>
        <w:t xml:space="preserve">En efecto, la respuesta </w:t>
      </w:r>
      <w:r w:rsidRPr="005A48CF">
        <w:rPr>
          <w:rFonts w:ascii="Arial" w:hAnsi="Arial" w:cs="Arial"/>
          <w:b/>
          <w:sz w:val="22"/>
        </w:rPr>
        <w:t>carece de toda legalidad</w:t>
      </w:r>
      <w:r w:rsidRPr="005A48CF">
        <w:rPr>
          <w:rFonts w:ascii="Arial" w:hAnsi="Arial" w:cs="Arial"/>
          <w:sz w:val="22"/>
        </w:rPr>
        <w:t xml:space="preserve"> pues </w:t>
      </w:r>
      <w:r w:rsidRPr="005A48CF">
        <w:rPr>
          <w:rFonts w:ascii="Arial" w:hAnsi="Arial" w:cs="Arial"/>
          <w:sz w:val="22"/>
          <w:u w:val="single"/>
        </w:rPr>
        <w:t xml:space="preserve">omiten de manera deliberada </w:t>
      </w:r>
      <w:r w:rsidRPr="005A48CF">
        <w:rPr>
          <w:rFonts w:ascii="Arial" w:hAnsi="Arial" w:cs="Arial"/>
          <w:sz w:val="22"/>
        </w:rPr>
        <w:t>el procedimiento de clasificación previsto en la Ley de Transparencia y Acceso a la Información Pública del Estado de México y Municipios, ya que si a consideración del municipio había información que no puede difundirse lo correcto y legal hubiera sido que el comité de transparencia de manera fundada y motivada clasificara la información para que se me pudiera entregar el estado de cuenta en versión pública y de esa manera garantizar mi derecho de acceso a la información pública.</w:t>
      </w:r>
    </w:p>
    <w:p w:rsidR="00DE0CD8" w:rsidRPr="005A48CF" w:rsidRDefault="00DE0CD8" w:rsidP="00DE0CD8">
      <w:pPr>
        <w:ind w:left="993" w:right="474"/>
        <w:jc w:val="both"/>
        <w:rPr>
          <w:rFonts w:ascii="Arial" w:hAnsi="Arial" w:cs="Arial"/>
          <w:sz w:val="22"/>
        </w:rPr>
      </w:pPr>
      <w:r w:rsidRPr="005A48CF">
        <w:rPr>
          <w:rFonts w:ascii="Arial" w:hAnsi="Arial" w:cs="Arial"/>
          <w:sz w:val="22"/>
        </w:rPr>
        <w:t xml:space="preserve">No obstante, se reitera que la información relativa a la </w:t>
      </w:r>
      <w:r w:rsidRPr="005A48CF">
        <w:rPr>
          <w:rFonts w:ascii="Arial" w:hAnsi="Arial" w:cs="Arial"/>
          <w:b/>
          <w:sz w:val="22"/>
        </w:rPr>
        <w:t xml:space="preserve">cuenta bancaria, saldos iniciales, saldos finales, montos de depósitos y retiros, conceptos generales de pago, fechas de operaciones y en general movimientos relacionados con los recursos púbicos es información pública sobre la cual no procede clasificación alguna, </w:t>
      </w:r>
      <w:r w:rsidRPr="005A48CF">
        <w:rPr>
          <w:rFonts w:ascii="Arial" w:hAnsi="Arial" w:cs="Arial"/>
          <w:sz w:val="22"/>
        </w:rPr>
        <w:t>toda vez que la transparencia de este documento permite vigilar como se usan los recursos públicos del municipio.</w:t>
      </w:r>
    </w:p>
    <w:p w:rsidR="00DE0CD8" w:rsidRPr="005A48CF" w:rsidRDefault="00DE0CD8" w:rsidP="00DE0CD8">
      <w:pPr>
        <w:ind w:left="993" w:right="474"/>
        <w:jc w:val="both"/>
        <w:rPr>
          <w:rFonts w:ascii="Arial" w:hAnsi="Arial" w:cs="Arial"/>
          <w:sz w:val="22"/>
        </w:rPr>
      </w:pPr>
      <w:r w:rsidRPr="005A48CF">
        <w:rPr>
          <w:rFonts w:ascii="Arial" w:hAnsi="Arial" w:cs="Arial"/>
          <w:sz w:val="22"/>
        </w:rPr>
        <w:t>Aunado lo anterior, la falta de fundamentación y deficiencia en la respuesta se sustenta porque tal y como consta en el expediente electrónico del SAIMEX y que se invoca como prueba en este acto, el Comité de Transparencia en fecha 27 de febrero de 2026 aprobó la prórroga solicitada por el Tesorero Municipal con el argumento de que se estaba integrando la cuenta pública municipal.</w:t>
      </w:r>
    </w:p>
    <w:p w:rsidR="00DE0CD8" w:rsidRPr="005A48CF" w:rsidRDefault="00DE0CD8" w:rsidP="00DE0CD8">
      <w:pPr>
        <w:ind w:left="993" w:right="474"/>
        <w:jc w:val="both"/>
        <w:rPr>
          <w:rFonts w:ascii="Arial" w:hAnsi="Arial" w:cs="Arial"/>
          <w:sz w:val="22"/>
        </w:rPr>
      </w:pPr>
      <w:r w:rsidRPr="005A48CF">
        <w:rPr>
          <w:rFonts w:ascii="Arial" w:hAnsi="Arial" w:cs="Arial"/>
          <w:sz w:val="22"/>
        </w:rPr>
        <w:t xml:space="preserve">Lo anterior, evidencia la falta de congruencia, la deficiencia y la ilegalidad en la atención y trámite en la solicitud de información, toda vez que las ampliaciones </w:t>
      </w:r>
      <w:r w:rsidRPr="005A48CF">
        <w:rPr>
          <w:rFonts w:ascii="Arial" w:hAnsi="Arial" w:cs="Arial"/>
          <w:sz w:val="22"/>
        </w:rPr>
        <w:lastRenderedPageBreak/>
        <w:t>de plazo para la atención de una solicitud de información deben estar estrictamente justificadas en la Ley, pues se consideran una limitante al derecho de acceso a la información pública al no tener una respuesta en el plazo legal de 15 días hábiles, más aún mi derecho fundamental se vio doblemente afectado pues no solo se amplió el plazo de respuesta sin justificación alguna, sino que no se me entregó la información que solicité.</w:t>
      </w:r>
    </w:p>
    <w:p w:rsidR="00DE0CD8" w:rsidRPr="005A48CF" w:rsidRDefault="00DE0CD8" w:rsidP="00DE0CD8">
      <w:pPr>
        <w:ind w:left="993" w:right="474"/>
        <w:jc w:val="both"/>
        <w:rPr>
          <w:rFonts w:ascii="Arial" w:hAnsi="Arial" w:cs="Arial"/>
          <w:sz w:val="22"/>
        </w:rPr>
      </w:pPr>
      <w:r w:rsidRPr="005A48CF">
        <w:rPr>
          <w:rFonts w:ascii="Arial" w:hAnsi="Arial" w:cs="Arial"/>
          <w:sz w:val="22"/>
        </w:rPr>
        <w:t>En otras palabras, cuando un Sujeto Obligado hace valer la ampliación de plazo es porque irremediablemente va entregar información al solicitante y esa ampliación de plazo se justifica cuando se colma el derecho de acceso a la información pública, situación que en el presente caso no acontece y por el contrario se dio una atención deficiente desde la prórroga aprobada sin justificación alguna y posteriormente con la negativa en la entrega de información sin estar debidamente justificado ni fundamentado.</w:t>
      </w:r>
    </w:p>
    <w:p w:rsidR="00DE0CD8" w:rsidRPr="005A48CF" w:rsidRDefault="00DE0CD8" w:rsidP="00DE0CD8">
      <w:pPr>
        <w:ind w:left="993" w:right="474"/>
        <w:jc w:val="both"/>
        <w:rPr>
          <w:rFonts w:ascii="Arial" w:hAnsi="Arial" w:cs="Arial"/>
          <w:sz w:val="22"/>
        </w:rPr>
      </w:pPr>
    </w:p>
    <w:p w:rsidR="00DE0CD8" w:rsidRPr="005A48CF" w:rsidRDefault="00DE0CD8" w:rsidP="00DE0CD8">
      <w:pPr>
        <w:ind w:left="993" w:right="474"/>
        <w:jc w:val="both"/>
        <w:rPr>
          <w:rFonts w:ascii="Arial" w:hAnsi="Arial" w:cs="Arial"/>
          <w:sz w:val="22"/>
        </w:rPr>
      </w:pPr>
      <w:r w:rsidRPr="005A48CF">
        <w:rPr>
          <w:rFonts w:ascii="Arial" w:hAnsi="Arial" w:cs="Arial"/>
          <w:sz w:val="22"/>
        </w:rPr>
        <w:t>Por lo anterior, atentamente solicito:</w:t>
      </w:r>
    </w:p>
    <w:p w:rsidR="00DE0CD8" w:rsidRPr="005A48CF" w:rsidRDefault="00DE0CD8" w:rsidP="00DE0CD8">
      <w:pPr>
        <w:ind w:left="993" w:right="474"/>
        <w:jc w:val="both"/>
        <w:rPr>
          <w:rFonts w:ascii="Arial" w:hAnsi="Arial" w:cs="Arial"/>
          <w:b/>
          <w:sz w:val="22"/>
        </w:rPr>
      </w:pPr>
      <w:r w:rsidRPr="005A48CF">
        <w:rPr>
          <w:rFonts w:ascii="Arial" w:hAnsi="Arial" w:cs="Arial"/>
          <w:b/>
          <w:sz w:val="22"/>
        </w:rPr>
        <w:t>PRIMERO.</w:t>
      </w:r>
      <w:r w:rsidRPr="005A48CF">
        <w:rPr>
          <w:rFonts w:ascii="Arial" w:hAnsi="Arial" w:cs="Arial"/>
          <w:sz w:val="22"/>
        </w:rPr>
        <w:t xml:space="preserve"> Se revoque la respuesta notificada mediante el sistema SAIMEX a la solicitud de información identificada con el número de folio </w:t>
      </w:r>
      <w:r w:rsidRPr="005A48CF">
        <w:rPr>
          <w:rFonts w:ascii="Arial" w:hAnsi="Arial" w:cs="Arial"/>
          <w:b/>
          <w:sz w:val="22"/>
        </w:rPr>
        <w:t xml:space="preserve">00005/ANTOISLA/IP/2026. </w:t>
      </w:r>
    </w:p>
    <w:p w:rsidR="00DE0CD8" w:rsidRPr="005A48CF" w:rsidRDefault="00DE0CD8" w:rsidP="00DE0CD8">
      <w:pPr>
        <w:ind w:left="993" w:right="474"/>
        <w:jc w:val="both"/>
        <w:rPr>
          <w:rFonts w:ascii="Arial" w:hAnsi="Arial" w:cs="Arial"/>
          <w:sz w:val="22"/>
        </w:rPr>
      </w:pPr>
      <w:r w:rsidRPr="005A48CF">
        <w:rPr>
          <w:rFonts w:ascii="Arial" w:hAnsi="Arial" w:cs="Arial"/>
          <w:b/>
          <w:sz w:val="22"/>
        </w:rPr>
        <w:t xml:space="preserve">SEGUNDO. </w:t>
      </w:r>
      <w:r w:rsidRPr="005A48CF">
        <w:rPr>
          <w:rFonts w:ascii="Arial" w:hAnsi="Arial" w:cs="Arial"/>
          <w:sz w:val="22"/>
        </w:rPr>
        <w:t>Se ordene la entrega de los estados de cuenta bancarios del Municipio de San Antonio La Isla de los últimos tres meses en donde se reflejen los saldos iniciales, saldos finales, montos de depósitos y retiros, conceptos generales de pago y el número de cuenta bancario del municipio.</w:t>
      </w:r>
    </w:p>
    <w:p w:rsidR="00DE0CD8" w:rsidRPr="005A48CF" w:rsidRDefault="00DE0CD8" w:rsidP="00DE0CD8">
      <w:pPr>
        <w:ind w:left="993" w:right="474"/>
        <w:jc w:val="both"/>
        <w:rPr>
          <w:rFonts w:ascii="Arial" w:hAnsi="Arial" w:cs="Arial"/>
          <w:sz w:val="22"/>
          <w:u w:val="single"/>
        </w:rPr>
      </w:pPr>
      <w:r w:rsidRPr="005A48CF">
        <w:rPr>
          <w:rFonts w:ascii="Arial" w:hAnsi="Arial" w:cs="Arial"/>
          <w:b/>
          <w:sz w:val="22"/>
          <w:u w:val="single"/>
        </w:rPr>
        <w:t xml:space="preserve">TERCERO. </w:t>
      </w:r>
      <w:r w:rsidRPr="005A48CF">
        <w:rPr>
          <w:rFonts w:ascii="Arial" w:hAnsi="Arial" w:cs="Arial"/>
          <w:sz w:val="22"/>
          <w:u w:val="single"/>
        </w:rPr>
        <w:t>Se de vista al órgano interno de control que corresponda por la atención deficiente y negligente a la solicitud de información pública.</w:t>
      </w:r>
    </w:p>
    <w:p w:rsidR="00DE0CD8" w:rsidRPr="005A48CF" w:rsidRDefault="00213940" w:rsidP="0070299E">
      <w:pPr>
        <w:widowControl w:val="0"/>
        <w:tabs>
          <w:tab w:val="left" w:pos="1701"/>
          <w:tab w:val="left" w:pos="1843"/>
        </w:tabs>
        <w:spacing w:before="360" w:after="240" w:line="360" w:lineRule="auto"/>
        <w:jc w:val="both"/>
        <w:rPr>
          <w:rFonts w:ascii="Palatino Linotype" w:eastAsia="Calibri" w:hAnsi="Palatino Linotype" w:cs="Calibri"/>
          <w:lang w:val="es-ES_tradnl" w:eastAsia="es-MX"/>
        </w:rPr>
      </w:pPr>
      <w:r w:rsidRPr="005A48CF">
        <w:rPr>
          <w:rFonts w:ascii="Palatino Linotype" w:eastAsia="Calibri" w:hAnsi="Palatino Linotype" w:cs="Calibri"/>
          <w:lang w:val="es-ES_tradnl" w:eastAsia="es-MX"/>
        </w:rPr>
        <w:t xml:space="preserve">Conforme a las manifestaciones del recurrente </w:t>
      </w:r>
      <w:r w:rsidR="006F7D80" w:rsidRPr="005A48CF">
        <w:rPr>
          <w:rFonts w:ascii="Palatino Linotype" w:eastAsia="Calibri" w:hAnsi="Palatino Linotype" w:cs="Calibri"/>
          <w:lang w:val="es-ES_tradnl" w:eastAsia="es-MX"/>
        </w:rPr>
        <w:t xml:space="preserve">en </w:t>
      </w:r>
      <w:r w:rsidRPr="005A48CF">
        <w:rPr>
          <w:rFonts w:ascii="Palatino Linotype" w:eastAsia="Calibri" w:hAnsi="Palatino Linotype" w:cs="Calibri"/>
          <w:lang w:val="es-ES_tradnl" w:eastAsia="es-MX"/>
        </w:rPr>
        <w:t xml:space="preserve">el punto Tercero, </w:t>
      </w:r>
      <w:r w:rsidRPr="005A48CF">
        <w:rPr>
          <w:rFonts w:ascii="Palatino Linotype" w:eastAsia="Calibri" w:hAnsi="Palatino Linotype" w:cs="Calibri"/>
          <w:lang w:val="es-MX" w:eastAsia="es-MX"/>
        </w:rPr>
        <w:t>este Instituto no es competente para dar vista al Órgano Interno de Control por la deficiente atención a las solicitudes de información, únicamente por la omitir dar respuesta</w:t>
      </w:r>
      <w:r w:rsidR="008D5D8C" w:rsidRPr="005A48CF">
        <w:rPr>
          <w:rFonts w:ascii="Palatino Linotype" w:eastAsia="Calibri" w:hAnsi="Palatino Linotype" w:cs="Calibri"/>
          <w:lang w:val="es-MX" w:eastAsia="es-MX"/>
        </w:rPr>
        <w:t>, lo cual no es el caso</w:t>
      </w:r>
      <w:r w:rsidRPr="005A48CF">
        <w:rPr>
          <w:rFonts w:ascii="Palatino Linotype" w:eastAsia="Calibri" w:hAnsi="Palatino Linotype" w:cs="Calibri"/>
          <w:lang w:val="es-MX" w:eastAsia="es-MX"/>
        </w:rPr>
        <w:t>.</w:t>
      </w:r>
    </w:p>
    <w:p w:rsidR="0070299E" w:rsidRPr="005A48CF" w:rsidRDefault="0070299E" w:rsidP="0070299E">
      <w:pPr>
        <w:widowControl w:val="0"/>
        <w:tabs>
          <w:tab w:val="left" w:pos="1701"/>
          <w:tab w:val="left" w:pos="1843"/>
        </w:tabs>
        <w:spacing w:before="360" w:after="240" w:line="360" w:lineRule="auto"/>
        <w:jc w:val="both"/>
        <w:rPr>
          <w:rFonts w:ascii="Palatino Linotype" w:hAnsi="Palatino Linotype" w:cs="Arial"/>
        </w:rPr>
      </w:pPr>
      <w:r w:rsidRPr="005A48CF">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5A48CF">
        <w:rPr>
          <w:rFonts w:ascii="Palatino Linotype" w:hAnsi="Palatino Linotype" w:cs="Arial"/>
          <w:b/>
          <w:i/>
        </w:rPr>
        <w:t>“</w:t>
      </w:r>
      <w:r w:rsidR="008F1074" w:rsidRPr="005A48CF">
        <w:rPr>
          <w:rFonts w:ascii="Palatino Linotype" w:hAnsi="Palatino Linotype" w:cs="Arial"/>
          <w:b/>
          <w:i/>
        </w:rPr>
        <w:t>Manifestaciones -7.pdf</w:t>
      </w:r>
      <w:r w:rsidRPr="005A48CF">
        <w:rPr>
          <w:rFonts w:ascii="Palatino Linotype" w:hAnsi="Palatino Linotype" w:cs="Arial"/>
          <w:b/>
          <w:i/>
        </w:rPr>
        <w:t xml:space="preserve">”, </w:t>
      </w:r>
      <w:r w:rsidRPr="005A48CF">
        <w:rPr>
          <w:rFonts w:ascii="Palatino Linotype" w:hAnsi="Palatino Linotype" w:cs="Arial"/>
        </w:rPr>
        <w:t xml:space="preserve">en el que ratifica su respuesta. </w:t>
      </w:r>
    </w:p>
    <w:p w:rsidR="0070299E" w:rsidRPr="005A48CF" w:rsidRDefault="0070299E" w:rsidP="0070299E">
      <w:pPr>
        <w:pStyle w:val="temp"/>
        <w:spacing w:before="0" w:beforeAutospacing="0" w:after="0" w:afterAutospacing="0" w:line="360" w:lineRule="auto"/>
        <w:jc w:val="both"/>
        <w:rPr>
          <w:rStyle w:val="bold"/>
          <w:rFonts w:ascii="Palatino Linotype" w:eastAsiaTheme="minorEastAsia" w:hAnsi="Palatino Linotype" w:cs="Calibri"/>
          <w:color w:val="212529"/>
        </w:rPr>
      </w:pPr>
    </w:p>
    <w:p w:rsidR="0070299E" w:rsidRPr="005A48CF" w:rsidRDefault="0070299E" w:rsidP="007029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5A48CF">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el informe justificado del Sujeto Obligado colma la pretensión del Recurrente. </w:t>
      </w:r>
    </w:p>
    <w:p w:rsidR="0070299E" w:rsidRPr="005A48CF" w:rsidRDefault="0070299E" w:rsidP="0070299E">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380"/>
        <w:gridCol w:w="3118"/>
        <w:gridCol w:w="1544"/>
      </w:tblGrid>
      <w:tr w:rsidR="0070299E" w:rsidRPr="005A48CF" w:rsidTr="00DE0CD8">
        <w:trPr>
          <w:trHeight w:val="272"/>
        </w:trPr>
        <w:tc>
          <w:tcPr>
            <w:tcW w:w="4380" w:type="dxa"/>
            <w:shd w:val="clear" w:color="auto" w:fill="E7E6E6" w:themeFill="background2"/>
          </w:tcPr>
          <w:p w:rsidR="0070299E" w:rsidRPr="005A48CF" w:rsidRDefault="0070299E" w:rsidP="00DE0CD8">
            <w:pPr>
              <w:spacing w:line="360" w:lineRule="auto"/>
              <w:jc w:val="center"/>
              <w:rPr>
                <w:rFonts w:ascii="Palatino Linotype" w:eastAsiaTheme="minorHAnsi" w:hAnsi="Palatino Linotype" w:cstheme="minorBidi"/>
                <w:b/>
                <w:i/>
                <w:color w:val="000000"/>
                <w:sz w:val="22"/>
                <w:szCs w:val="22"/>
                <w:lang w:val="es-MX" w:eastAsia="en-US"/>
              </w:rPr>
            </w:pPr>
            <w:r w:rsidRPr="005A48CF">
              <w:rPr>
                <w:rFonts w:ascii="Palatino Linotype" w:eastAsiaTheme="minorHAnsi" w:hAnsi="Palatino Linotype" w:cstheme="minorBidi"/>
                <w:b/>
                <w:i/>
                <w:color w:val="000000"/>
                <w:sz w:val="22"/>
                <w:szCs w:val="22"/>
                <w:lang w:val="es-MX" w:eastAsia="en-US"/>
              </w:rPr>
              <w:t>Requerimientos</w:t>
            </w:r>
          </w:p>
        </w:tc>
        <w:tc>
          <w:tcPr>
            <w:tcW w:w="3118" w:type="dxa"/>
            <w:shd w:val="clear" w:color="auto" w:fill="E7E6E6" w:themeFill="background2"/>
          </w:tcPr>
          <w:p w:rsidR="0070299E" w:rsidRPr="005A48CF" w:rsidRDefault="0070299E" w:rsidP="00DE0CD8">
            <w:pPr>
              <w:spacing w:line="360" w:lineRule="auto"/>
              <w:jc w:val="center"/>
              <w:rPr>
                <w:rFonts w:ascii="Palatino Linotype" w:eastAsiaTheme="minorHAnsi" w:hAnsi="Palatino Linotype" w:cstheme="minorBidi"/>
                <w:b/>
                <w:i/>
                <w:color w:val="000000"/>
                <w:sz w:val="22"/>
                <w:szCs w:val="22"/>
                <w:lang w:val="es-MX" w:eastAsia="en-US"/>
              </w:rPr>
            </w:pPr>
            <w:r w:rsidRPr="005A48CF">
              <w:rPr>
                <w:rFonts w:ascii="Palatino Linotype" w:eastAsiaTheme="minorHAnsi" w:hAnsi="Palatino Linotype" w:cstheme="minorBidi"/>
                <w:b/>
                <w:i/>
                <w:color w:val="000000"/>
                <w:sz w:val="22"/>
                <w:szCs w:val="22"/>
                <w:lang w:val="es-MX" w:eastAsia="en-US"/>
              </w:rPr>
              <w:t xml:space="preserve">Respuesta </w:t>
            </w:r>
          </w:p>
        </w:tc>
        <w:tc>
          <w:tcPr>
            <w:tcW w:w="1544" w:type="dxa"/>
            <w:shd w:val="clear" w:color="auto" w:fill="E7E6E6" w:themeFill="background2"/>
          </w:tcPr>
          <w:p w:rsidR="0070299E" w:rsidRPr="005A48CF" w:rsidRDefault="0070299E" w:rsidP="00DE0CD8">
            <w:pPr>
              <w:spacing w:line="360" w:lineRule="auto"/>
              <w:jc w:val="center"/>
              <w:rPr>
                <w:rFonts w:ascii="Palatino Linotype" w:eastAsiaTheme="minorHAnsi" w:hAnsi="Palatino Linotype" w:cstheme="minorBidi"/>
                <w:b/>
                <w:i/>
                <w:color w:val="000000"/>
                <w:sz w:val="22"/>
                <w:szCs w:val="22"/>
                <w:lang w:val="es-MX" w:eastAsia="en-US"/>
              </w:rPr>
            </w:pPr>
            <w:r w:rsidRPr="005A48CF">
              <w:rPr>
                <w:rFonts w:ascii="Palatino Linotype" w:eastAsiaTheme="minorHAnsi" w:hAnsi="Palatino Linotype" w:cstheme="minorBidi"/>
                <w:b/>
                <w:i/>
                <w:color w:val="000000"/>
                <w:sz w:val="22"/>
                <w:szCs w:val="22"/>
                <w:lang w:val="es-MX" w:eastAsia="en-US"/>
              </w:rPr>
              <w:t>Colma</w:t>
            </w:r>
          </w:p>
        </w:tc>
      </w:tr>
      <w:tr w:rsidR="0070299E" w:rsidRPr="005A48CF" w:rsidTr="00DE0CD8">
        <w:trPr>
          <w:trHeight w:val="828"/>
        </w:trPr>
        <w:tc>
          <w:tcPr>
            <w:tcW w:w="4380" w:type="dxa"/>
          </w:tcPr>
          <w:p w:rsidR="0070299E" w:rsidRPr="005A48CF" w:rsidRDefault="008F1074" w:rsidP="008F1074">
            <w:pPr>
              <w:jc w:val="both"/>
              <w:rPr>
                <w:rFonts w:ascii="Palatino Linotype" w:eastAsiaTheme="minorHAnsi" w:hAnsi="Palatino Linotype" w:cstheme="minorBidi"/>
                <w:color w:val="000000"/>
                <w:sz w:val="22"/>
                <w:szCs w:val="22"/>
                <w:lang w:val="es-MX" w:eastAsia="en-US"/>
              </w:rPr>
            </w:pPr>
            <w:r w:rsidRPr="005A48CF">
              <w:rPr>
                <w:rFonts w:ascii="Palatino Linotype" w:eastAsiaTheme="minorHAnsi" w:hAnsi="Palatino Linotype" w:cstheme="minorBidi"/>
                <w:color w:val="000000"/>
                <w:sz w:val="22"/>
                <w:szCs w:val="22"/>
                <w:lang w:val="es-MX" w:eastAsia="en-US"/>
              </w:rPr>
              <w:t>Estados de cuenta bancarios del municipio de San Antonio La Isla de los últimos tres meses en donde se reflejen los ingresos, egresos y el número de cuenta</w:t>
            </w:r>
          </w:p>
        </w:tc>
        <w:tc>
          <w:tcPr>
            <w:tcW w:w="3118" w:type="dxa"/>
          </w:tcPr>
          <w:p w:rsidR="0070299E" w:rsidRPr="005A48CF" w:rsidRDefault="008F1074" w:rsidP="00DE0CD8">
            <w:pPr>
              <w:jc w:val="both"/>
              <w:rPr>
                <w:rFonts w:ascii="Palatino Linotype" w:eastAsiaTheme="minorHAnsi" w:hAnsi="Palatino Linotype" w:cstheme="minorBidi"/>
                <w:color w:val="000000"/>
                <w:sz w:val="22"/>
                <w:szCs w:val="22"/>
                <w:lang w:val="es-MX" w:eastAsia="en-US"/>
              </w:rPr>
            </w:pPr>
            <w:r w:rsidRPr="005A48CF">
              <w:rPr>
                <w:rFonts w:ascii="Palatino Linotype" w:eastAsiaTheme="minorHAnsi" w:hAnsi="Palatino Linotype" w:cstheme="minorBidi"/>
                <w:color w:val="000000"/>
                <w:sz w:val="22"/>
                <w:szCs w:val="22"/>
                <w:lang w:val="es-MX" w:eastAsia="en-US"/>
              </w:rPr>
              <w:t>El Tesorero refiere que no puede entregar los estados de cuenta al contener información de personas físicas, misma a la que se le puede dar mal uso.</w:t>
            </w:r>
          </w:p>
        </w:tc>
        <w:tc>
          <w:tcPr>
            <w:tcW w:w="1544" w:type="dxa"/>
          </w:tcPr>
          <w:p w:rsidR="0070299E" w:rsidRPr="005A48CF" w:rsidRDefault="0070299E" w:rsidP="00DE0CD8">
            <w:pPr>
              <w:jc w:val="center"/>
              <w:rPr>
                <w:rFonts w:ascii="Palatino Linotype" w:eastAsiaTheme="minorHAnsi" w:hAnsi="Palatino Linotype" w:cstheme="minorBidi"/>
                <w:i/>
                <w:color w:val="000000"/>
                <w:sz w:val="22"/>
                <w:szCs w:val="22"/>
                <w:lang w:val="es-MX" w:eastAsia="en-US"/>
              </w:rPr>
            </w:pPr>
            <w:r w:rsidRPr="005A48CF">
              <w:rPr>
                <w:rFonts w:ascii="Palatino Linotype" w:eastAsiaTheme="minorHAnsi" w:hAnsi="Palatino Linotype" w:cstheme="minorBidi"/>
                <w:i/>
                <w:color w:val="000000"/>
                <w:sz w:val="22"/>
                <w:szCs w:val="22"/>
                <w:lang w:val="es-MX" w:eastAsia="en-US"/>
              </w:rPr>
              <w:t xml:space="preserve">No </w:t>
            </w:r>
          </w:p>
        </w:tc>
      </w:tr>
    </w:tbl>
    <w:p w:rsidR="0070299E" w:rsidRPr="005A48CF" w:rsidRDefault="0070299E" w:rsidP="0070299E">
      <w:pPr>
        <w:spacing w:line="360" w:lineRule="auto"/>
        <w:jc w:val="both"/>
        <w:rPr>
          <w:rFonts w:ascii="Palatino Linotype" w:eastAsia="Palatino Linotype" w:hAnsi="Palatino Linotype" w:cs="Palatino Linotype"/>
          <w:lang w:val="es-MX" w:eastAsia="en-US"/>
        </w:rPr>
      </w:pPr>
    </w:p>
    <w:p w:rsidR="0070299E" w:rsidRPr="005A48CF" w:rsidRDefault="0070299E" w:rsidP="0070299E">
      <w:pPr>
        <w:autoSpaceDE w:val="0"/>
        <w:autoSpaceDN w:val="0"/>
        <w:adjustRightInd w:val="0"/>
        <w:spacing w:line="360" w:lineRule="auto"/>
        <w:jc w:val="both"/>
        <w:rPr>
          <w:rFonts w:ascii="Palatino Linotype" w:hAnsi="Palatino Linotype" w:cs="Arial"/>
        </w:rPr>
      </w:pPr>
      <w:r w:rsidRPr="005A48CF">
        <w:rPr>
          <w:rFonts w:ascii="Palatino Linotype" w:hAnsi="Palatino Linotype" w:cs="Arial"/>
        </w:rPr>
        <w:t>Como podemos apreciar de las documentales en análisis, el sujeto obligado no niega contar con la información solicitada, por el contrario, ac</w:t>
      </w:r>
      <w:r w:rsidR="008F1074" w:rsidRPr="005A48CF">
        <w:rPr>
          <w:rFonts w:ascii="Palatino Linotype" w:hAnsi="Palatino Linotype" w:cs="Arial"/>
        </w:rPr>
        <w:t>epta de forma expresa poseerla.</w:t>
      </w:r>
    </w:p>
    <w:p w:rsidR="0070299E" w:rsidRPr="005A48CF" w:rsidRDefault="0070299E" w:rsidP="0070299E">
      <w:pPr>
        <w:autoSpaceDE w:val="0"/>
        <w:autoSpaceDN w:val="0"/>
        <w:adjustRightInd w:val="0"/>
        <w:spacing w:line="360" w:lineRule="auto"/>
        <w:jc w:val="both"/>
        <w:rPr>
          <w:rFonts w:ascii="Palatino Linotype" w:hAnsi="Palatino Linotype" w:cs="Arial"/>
        </w:rPr>
      </w:pPr>
    </w:p>
    <w:p w:rsidR="008F1074" w:rsidRPr="005A48CF" w:rsidRDefault="008F1074" w:rsidP="008F1074">
      <w:pPr>
        <w:spacing w:line="360" w:lineRule="auto"/>
        <w:jc w:val="both"/>
        <w:rPr>
          <w:rFonts w:ascii="Palatino Linotype" w:eastAsia="Calibri" w:hAnsi="Palatino Linotype" w:cs="Tahoma"/>
          <w:bCs/>
          <w:color w:val="000000"/>
        </w:rPr>
      </w:pPr>
      <w:r w:rsidRPr="005A48CF">
        <w:rPr>
          <w:rFonts w:ascii="Palatino Linotype" w:eastAsia="Calibri" w:hAnsi="Palatino Linotype" w:cs="Tahoma"/>
          <w:bCs/>
          <w:color w:val="000000"/>
        </w:rPr>
        <w:t xml:space="preserve">Las cuentas bancarias del </w:t>
      </w:r>
      <w:r w:rsidRPr="005A48CF">
        <w:rPr>
          <w:rFonts w:ascii="Palatino Linotype" w:eastAsia="Calibri" w:hAnsi="Palatino Linotype" w:cs="Tahoma"/>
          <w:b/>
          <w:bCs/>
          <w:color w:val="000000"/>
        </w:rPr>
        <w:t>Sujeto Obligado</w:t>
      </w:r>
      <w:r w:rsidRPr="005A48CF">
        <w:rPr>
          <w:rFonts w:ascii="Palatino Linotype" w:eastAsia="Calibri" w:hAnsi="Palatino Linotype" w:cs="Tahoma"/>
          <w:bCs/>
          <w:color w:val="000000"/>
        </w:rPr>
        <w:t>, son los medios por los que</w:t>
      </w:r>
      <w:r w:rsidRPr="005A48CF">
        <w:rPr>
          <w:rFonts w:ascii="Palatino Linotype" w:hAnsi="Palatino Linotype"/>
        </w:rPr>
        <w:t xml:space="preserve"> se transfieren recursos públicos, por lo tanto, </w:t>
      </w:r>
      <w:r w:rsidRPr="005A48CF">
        <w:rPr>
          <w:rFonts w:ascii="Palatino Linotype" w:hAnsi="Palatino Linotype"/>
          <w:b/>
          <w:u w:val="single"/>
        </w:rPr>
        <w:t>son considerados como información pública</w:t>
      </w:r>
      <w:r w:rsidRPr="005A48CF">
        <w:rPr>
          <w:rFonts w:ascii="Palatino Linotype" w:hAnsi="Palatino Linotype"/>
        </w:rPr>
        <w:t xml:space="preserve">, pues su difusión favorece la rendición de cuentas al transparentar la forma en que se administrar los recursos públicos; situación que se robustece con el Criterio orientador  </w:t>
      </w:r>
      <w:r w:rsidRPr="005A48CF">
        <w:rPr>
          <w:rFonts w:ascii="Palatino Linotype" w:hAnsi="Palatino Linotype"/>
          <w:b/>
          <w:u w:val="single"/>
        </w:rPr>
        <w:t>11/17</w:t>
      </w:r>
      <w:r w:rsidRPr="005A48CF">
        <w:rPr>
          <w:rFonts w:ascii="Palatino Linotype" w:hAnsi="Palatino Linotype"/>
        </w:rPr>
        <w:t>, del entonces Instituto Nacional de Transparencia, Acceso a la Información y Protección de Datos Personales, que a la letra precisa:</w:t>
      </w:r>
    </w:p>
    <w:p w:rsidR="008F1074" w:rsidRPr="005A48CF" w:rsidRDefault="008F1074" w:rsidP="008F1074">
      <w:pPr>
        <w:spacing w:line="360" w:lineRule="auto"/>
        <w:jc w:val="both"/>
        <w:rPr>
          <w:rFonts w:ascii="Palatino Linotype" w:hAnsi="Palatino Linotype"/>
        </w:rPr>
      </w:pPr>
    </w:p>
    <w:p w:rsidR="008F1074" w:rsidRPr="005A48CF" w:rsidRDefault="008F1074" w:rsidP="008F1074">
      <w:pPr>
        <w:tabs>
          <w:tab w:val="left" w:pos="7938"/>
        </w:tabs>
        <w:spacing w:line="360" w:lineRule="auto"/>
        <w:ind w:left="851" w:right="708"/>
        <w:jc w:val="both"/>
        <w:rPr>
          <w:rFonts w:ascii="Palatino Linotype" w:hAnsi="Palatino Linotype" w:cs="Arial"/>
          <w:i/>
        </w:rPr>
      </w:pPr>
      <w:r w:rsidRPr="005A48CF">
        <w:rPr>
          <w:rFonts w:ascii="Palatino Linotype" w:hAnsi="Palatino Linotype" w:cs="Arial"/>
          <w:i/>
        </w:rPr>
        <w:t>“</w:t>
      </w:r>
      <w:r w:rsidRPr="005A48CF">
        <w:rPr>
          <w:rFonts w:ascii="Palatino Linotype" w:hAnsi="Palatino Linotype" w:cs="Arial"/>
          <w:b/>
          <w:i/>
          <w:u w:val="single"/>
        </w:rPr>
        <w:t>Cuentas bancarias y/o CLABE interbancaria de sujetos obligados que reciben y/o transfieren recursos públicos, son información pública</w:t>
      </w:r>
      <w:r w:rsidRPr="005A48CF">
        <w:rPr>
          <w:rFonts w:ascii="Palatino Linotype" w:hAnsi="Palatino Linotype" w:cs="Arial"/>
          <w:i/>
        </w:rPr>
        <w:t xml:space="preserve">. </w:t>
      </w:r>
      <w:r w:rsidRPr="005A48CF">
        <w:rPr>
          <w:rFonts w:ascii="Palatino Linotype" w:hAnsi="Palatino Linotype" w:cs="Arial"/>
          <w:i/>
          <w:u w:val="single"/>
        </w:rPr>
        <w:t>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r w:rsidRPr="005A48CF">
        <w:rPr>
          <w:rFonts w:ascii="Palatino Linotype" w:hAnsi="Palatino Linotype" w:cs="Arial"/>
          <w:i/>
        </w:rPr>
        <w:t>.</w:t>
      </w:r>
    </w:p>
    <w:p w:rsidR="008F1074" w:rsidRPr="005A48CF" w:rsidRDefault="008F1074" w:rsidP="008F1074">
      <w:pPr>
        <w:tabs>
          <w:tab w:val="left" w:pos="7938"/>
        </w:tabs>
        <w:spacing w:line="360" w:lineRule="auto"/>
        <w:ind w:left="851" w:right="708"/>
        <w:jc w:val="both"/>
        <w:rPr>
          <w:rFonts w:ascii="Palatino Linotype" w:hAnsi="Palatino Linotype" w:cs="Arial"/>
          <w:i/>
        </w:rPr>
      </w:pPr>
    </w:p>
    <w:p w:rsidR="008F1074" w:rsidRPr="005A48CF" w:rsidRDefault="008F1074" w:rsidP="008F1074">
      <w:pPr>
        <w:tabs>
          <w:tab w:val="left" w:pos="7938"/>
        </w:tabs>
        <w:spacing w:line="360" w:lineRule="auto"/>
        <w:ind w:left="851" w:right="708"/>
        <w:jc w:val="both"/>
        <w:rPr>
          <w:rFonts w:ascii="Palatino Linotype" w:hAnsi="Palatino Linotype" w:cs="Arial"/>
          <w:i/>
        </w:rPr>
      </w:pPr>
      <w:r w:rsidRPr="005A48CF">
        <w:rPr>
          <w:rFonts w:ascii="Palatino Linotype" w:hAnsi="Palatino Linotype" w:cs="Arial"/>
          <w:i/>
        </w:rPr>
        <w:lastRenderedPageBreak/>
        <w:t xml:space="preserve">Resoluciones: </w:t>
      </w:r>
    </w:p>
    <w:p w:rsidR="008F1074" w:rsidRPr="005A48CF" w:rsidRDefault="008F1074" w:rsidP="008F1074">
      <w:pPr>
        <w:tabs>
          <w:tab w:val="left" w:pos="7938"/>
        </w:tabs>
        <w:spacing w:line="360" w:lineRule="auto"/>
        <w:ind w:left="851" w:right="708"/>
        <w:jc w:val="both"/>
        <w:rPr>
          <w:rFonts w:ascii="Palatino Linotype" w:hAnsi="Palatino Linotype" w:cs="Arial"/>
          <w:i/>
        </w:rPr>
      </w:pPr>
      <w:r w:rsidRPr="005A48CF">
        <w:rPr>
          <w:rFonts w:ascii="Palatino Linotype" w:hAnsi="Palatino Linotype" w:cs="Arial"/>
          <w:i/>
        </w:rPr>
        <w:sym w:font="Symbol" w:char="F0B7"/>
      </w:r>
      <w:r w:rsidRPr="005A48CF">
        <w:rPr>
          <w:rFonts w:ascii="Palatino Linotype" w:hAnsi="Palatino Linotype" w:cs="Arial"/>
          <w:i/>
        </w:rPr>
        <w:t xml:space="preserve"> RRA 0448/16. NOTIMEX, Agencia de Noticias del Estado Mexicano. 24 de agosto de 2016. Por unanimidad. Comisionado Ponente Joel Salas Suárez. </w:t>
      </w:r>
    </w:p>
    <w:p w:rsidR="008F1074" w:rsidRPr="005A48CF" w:rsidRDefault="008F1074" w:rsidP="008F1074">
      <w:pPr>
        <w:tabs>
          <w:tab w:val="left" w:pos="7938"/>
        </w:tabs>
        <w:spacing w:line="360" w:lineRule="auto"/>
        <w:ind w:left="851" w:right="708"/>
        <w:jc w:val="both"/>
        <w:rPr>
          <w:rFonts w:ascii="Palatino Linotype" w:hAnsi="Palatino Linotype" w:cs="Arial"/>
          <w:i/>
        </w:rPr>
      </w:pPr>
      <w:r w:rsidRPr="005A48CF">
        <w:rPr>
          <w:rFonts w:ascii="Palatino Linotype" w:hAnsi="Palatino Linotype" w:cs="Arial"/>
          <w:i/>
        </w:rPr>
        <w:sym w:font="Symbol" w:char="F0B7"/>
      </w:r>
      <w:r w:rsidRPr="005A48CF">
        <w:rPr>
          <w:rFonts w:ascii="Palatino Linotype" w:hAnsi="Palatino Linotype" w:cs="Arial"/>
          <w:i/>
        </w:rPr>
        <w:t xml:space="preserve"> RRA 2787/16. Colegio de Postgraduados. 01 de noviembre de 2016. Por unanimidad. Comisionado Ponente Francisco Javier Acuña Llamas. </w:t>
      </w:r>
    </w:p>
    <w:p w:rsidR="008F1074" w:rsidRPr="005A48CF" w:rsidRDefault="008F1074" w:rsidP="008F1074">
      <w:pPr>
        <w:tabs>
          <w:tab w:val="left" w:pos="7938"/>
        </w:tabs>
        <w:spacing w:line="360" w:lineRule="auto"/>
        <w:ind w:left="851" w:right="708"/>
        <w:jc w:val="both"/>
        <w:rPr>
          <w:rFonts w:ascii="Palatino Linotype" w:hAnsi="Palatino Linotype" w:cs="Arial"/>
          <w:i/>
        </w:rPr>
      </w:pPr>
      <w:r w:rsidRPr="005A48CF">
        <w:rPr>
          <w:rFonts w:ascii="Palatino Linotype" w:hAnsi="Palatino Linotype" w:cs="Arial"/>
          <w:i/>
        </w:rPr>
        <w:sym w:font="Symbol" w:char="F0B7"/>
      </w:r>
      <w:r w:rsidRPr="005A48CF">
        <w:rPr>
          <w:rFonts w:ascii="Palatino Linotype" w:hAnsi="Palatino Linotype" w:cs="Arial"/>
          <w:i/>
        </w:rPr>
        <w:t xml:space="preserve"> RRA 4756/16. Instituto Mexicano del Seguro Social. 08 de febrero de 2017. Por unanimidad. Comisionado Ponente Oscar Mauricio Guerra Ford.</w:t>
      </w:r>
    </w:p>
    <w:p w:rsidR="008F1074" w:rsidRPr="005A48CF" w:rsidRDefault="008F1074" w:rsidP="008F1074">
      <w:pPr>
        <w:tabs>
          <w:tab w:val="left" w:pos="7938"/>
        </w:tabs>
        <w:spacing w:line="360" w:lineRule="auto"/>
        <w:ind w:left="851" w:right="708"/>
        <w:jc w:val="right"/>
        <w:rPr>
          <w:rFonts w:ascii="Palatino Linotype" w:hAnsi="Palatino Linotype" w:cs="Arial"/>
        </w:rPr>
      </w:pPr>
      <w:r w:rsidRPr="005A48CF">
        <w:rPr>
          <w:rFonts w:ascii="Palatino Linotype" w:hAnsi="Palatino Linotype" w:cs="Arial"/>
        </w:rPr>
        <w:t>Criterio 11/17”</w:t>
      </w:r>
    </w:p>
    <w:p w:rsidR="008F1074" w:rsidRPr="005A48CF" w:rsidRDefault="008F1074" w:rsidP="008F1074">
      <w:pPr>
        <w:spacing w:line="360" w:lineRule="auto"/>
        <w:jc w:val="both"/>
        <w:rPr>
          <w:rFonts w:ascii="Palatino Linotype" w:eastAsia="Calibri" w:hAnsi="Palatino Linotype"/>
          <w:color w:val="000000"/>
        </w:rPr>
      </w:pPr>
    </w:p>
    <w:p w:rsidR="005031C8" w:rsidRPr="005A48CF" w:rsidRDefault="005031C8" w:rsidP="008F1074">
      <w:pPr>
        <w:spacing w:line="360" w:lineRule="auto"/>
        <w:jc w:val="both"/>
        <w:rPr>
          <w:rFonts w:ascii="Palatino Linotype" w:hAnsi="Palatino Linotype"/>
        </w:rPr>
      </w:pPr>
      <w:r w:rsidRPr="005A48CF">
        <w:rPr>
          <w:rFonts w:ascii="Palatino Linotype" w:eastAsia="Calibri" w:hAnsi="Palatino Linotype"/>
          <w:color w:val="000000"/>
        </w:rPr>
        <w:t xml:space="preserve">Si bien, el criterio 10/17 </w:t>
      </w:r>
      <w:r w:rsidRPr="005A48CF">
        <w:rPr>
          <w:rFonts w:ascii="Palatino Linotype" w:hAnsi="Palatino Linotype"/>
        </w:rPr>
        <w:t>del entonces Instituto Nacional de Transparencia, Acceso a la Información y Protección de Datos Personales establece que el número de cuenta bancaria y/o Clabe interbancaria de particulares es información confidencial, lo cierto, es que la información requerida se debe entregar en versión pública, ya que la información relacionada con recursos públicos no corre la misma suerte:</w:t>
      </w:r>
    </w:p>
    <w:p w:rsidR="005031C8" w:rsidRPr="005A48CF" w:rsidRDefault="005031C8" w:rsidP="005031C8">
      <w:pPr>
        <w:pStyle w:val="Citas"/>
        <w:rPr>
          <w:lang w:val="es-ES"/>
        </w:rPr>
      </w:pPr>
      <w:r w:rsidRPr="005A48CF">
        <w:rPr>
          <w:b/>
          <w:lang w:val="es-ES"/>
        </w:rPr>
        <w:t>Cuentas bancarias y/o CLABE interbancaria de personas físicas y morales privadas.</w:t>
      </w:r>
      <w:r w:rsidRPr="005A48CF">
        <w:rPr>
          <w:lang w:val="es-ES"/>
        </w:rPr>
        <w:t xml:space="preserve"> </w:t>
      </w:r>
    </w:p>
    <w:p w:rsidR="005031C8" w:rsidRPr="005A48CF" w:rsidRDefault="005031C8" w:rsidP="005031C8">
      <w:pPr>
        <w:pStyle w:val="Citas"/>
        <w:rPr>
          <w:lang w:val="es-ES"/>
        </w:rPr>
      </w:pPr>
      <w:r w:rsidRPr="005A48CF">
        <w:rPr>
          <w:lang w:val="es-ES"/>
        </w:rPr>
        <w:t>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5031C8" w:rsidRPr="005A48CF" w:rsidRDefault="005031C8" w:rsidP="005031C8">
      <w:pPr>
        <w:pStyle w:val="Citas"/>
        <w:rPr>
          <w:lang w:val="es-ES"/>
        </w:rPr>
      </w:pPr>
      <w:r w:rsidRPr="005A48CF">
        <w:rPr>
          <w:lang w:val="es-ES"/>
        </w:rPr>
        <w:lastRenderedPageBreak/>
        <w:t xml:space="preserve">Resoluciones: </w:t>
      </w:r>
    </w:p>
    <w:p w:rsidR="005031C8" w:rsidRPr="005A48CF" w:rsidRDefault="005031C8" w:rsidP="005031C8">
      <w:pPr>
        <w:pStyle w:val="Citas"/>
        <w:rPr>
          <w:lang w:val="es-ES"/>
        </w:rPr>
      </w:pPr>
      <w:r w:rsidRPr="005A48CF">
        <w:rPr>
          <w:lang w:val="es-ES"/>
        </w:rPr>
        <w:sym w:font="Symbol" w:char="F0B7"/>
      </w:r>
      <w:r w:rsidRPr="005A48CF">
        <w:rPr>
          <w:lang w:val="es-ES"/>
        </w:rPr>
        <w:t xml:space="preserve"> RRA 1276/16 Grupo Aeroportuario de la Ciudad de México. S.A. de C.V. 01 de noviembre de 2016. Por unanimidad. Comisionada Ponente Areli Cano Guadiana. </w:t>
      </w:r>
    </w:p>
    <w:p w:rsidR="005031C8" w:rsidRPr="005A48CF" w:rsidRDefault="005031C8" w:rsidP="005031C8">
      <w:pPr>
        <w:pStyle w:val="Citas"/>
        <w:rPr>
          <w:lang w:val="es-ES"/>
        </w:rPr>
      </w:pPr>
      <w:r w:rsidRPr="005A48CF">
        <w:rPr>
          <w:lang w:val="es-ES"/>
        </w:rPr>
        <w:sym w:font="Symbol" w:char="F0B7"/>
      </w:r>
      <w:r w:rsidRPr="005A48CF">
        <w:rPr>
          <w:lang w:val="es-ES"/>
        </w:rPr>
        <w:t xml:space="preserve"> RRA 3527/16 Servicio de Administración Tributaria. 07 de diciembre de 2016. Por unanimidad. Comisionada Ponente Ximena Puente de la Mora. </w:t>
      </w:r>
    </w:p>
    <w:p w:rsidR="005031C8" w:rsidRPr="005A48CF" w:rsidRDefault="005031C8" w:rsidP="005031C8">
      <w:pPr>
        <w:pStyle w:val="Citas"/>
      </w:pPr>
      <w:r w:rsidRPr="005A48CF">
        <w:rPr>
          <w:lang w:val="es-ES"/>
        </w:rPr>
        <w:sym w:font="Symbol" w:char="F0B7"/>
      </w:r>
      <w:r w:rsidRPr="005A48CF">
        <w:rPr>
          <w:lang w:val="es-ES"/>
        </w:rPr>
        <w:t xml:space="preserve"> RRA 4404/16 Partido del Trabajo. 01 de febrero de 2017. Por unanimidad. Comisionado Ponente Francisco Acuña Llamas.</w:t>
      </w:r>
    </w:p>
    <w:p w:rsidR="005031C8" w:rsidRPr="005A48CF" w:rsidRDefault="005031C8" w:rsidP="008F1074">
      <w:pPr>
        <w:spacing w:line="360" w:lineRule="auto"/>
        <w:jc w:val="both"/>
        <w:rPr>
          <w:rFonts w:ascii="Palatino Linotype" w:eastAsia="Calibri" w:hAnsi="Palatino Linotype"/>
          <w:color w:val="000000"/>
        </w:rPr>
      </w:pPr>
    </w:p>
    <w:p w:rsidR="008F1074" w:rsidRPr="005A48CF" w:rsidRDefault="008F1074" w:rsidP="008F1074">
      <w:pPr>
        <w:spacing w:line="360" w:lineRule="auto"/>
        <w:jc w:val="both"/>
        <w:rPr>
          <w:rFonts w:ascii="Palatino Linotype" w:eastAsia="Calibri" w:hAnsi="Palatino Linotype"/>
          <w:color w:val="000000"/>
        </w:rPr>
      </w:pPr>
      <w:r w:rsidRPr="005A48CF">
        <w:rPr>
          <w:rFonts w:ascii="Palatino Linotype" w:eastAsia="Calibri" w:hAnsi="Palatino Linotype"/>
          <w:color w:val="000000"/>
        </w:rPr>
        <w:t xml:space="preserve">Asimismo, el artículo 2°, fracción III, de la Ley General de Títulos y Operaciones de Crédito establece que los actos y las operaciones que regula esta Ley General, se regirán por los </w:t>
      </w:r>
      <w:r w:rsidRPr="005A48CF">
        <w:rPr>
          <w:rFonts w:ascii="Palatino Linotype" w:eastAsia="Calibri" w:hAnsi="Palatino Linotype"/>
          <w:b/>
          <w:bCs/>
          <w:color w:val="000000"/>
        </w:rPr>
        <w:t>usos bancarios y mercantiles</w:t>
      </w:r>
      <w:r w:rsidRPr="005A48CF">
        <w:rPr>
          <w:rFonts w:ascii="Palatino Linotype" w:eastAsia="Calibri" w:hAnsi="Palatino Linotype"/>
          <w:color w:val="000000"/>
        </w:rPr>
        <w:t xml:space="preserve">, es así que, a manera de contextualización la cuenta bancaria y estado de cuenta se definen como: </w:t>
      </w:r>
    </w:p>
    <w:p w:rsidR="008F1074" w:rsidRPr="005A48CF" w:rsidRDefault="008F1074" w:rsidP="008F1074">
      <w:pPr>
        <w:spacing w:line="360" w:lineRule="auto"/>
        <w:jc w:val="both"/>
        <w:rPr>
          <w:rFonts w:ascii="Palatino Linotype" w:eastAsia="Calibri" w:hAnsi="Palatino Linotype"/>
          <w:color w:val="000000"/>
        </w:rPr>
      </w:pPr>
    </w:p>
    <w:p w:rsidR="008F1074" w:rsidRPr="005A48CF" w:rsidRDefault="008F1074" w:rsidP="008F1074">
      <w:pPr>
        <w:numPr>
          <w:ilvl w:val="0"/>
          <w:numId w:val="8"/>
        </w:numPr>
        <w:spacing w:line="360" w:lineRule="auto"/>
        <w:contextualSpacing/>
        <w:jc w:val="both"/>
        <w:rPr>
          <w:rFonts w:ascii="Palatino Linotype" w:hAnsi="Palatino Linotype"/>
          <w:color w:val="000000"/>
        </w:rPr>
      </w:pPr>
      <w:r w:rsidRPr="005A48CF">
        <w:rPr>
          <w:rFonts w:ascii="Palatino Linotype" w:hAnsi="Palatino Linotype"/>
          <w:b/>
          <w:bCs/>
          <w:color w:val="000000"/>
        </w:rPr>
        <w:t>Cuenta bancaria:</w:t>
      </w:r>
      <w:r w:rsidRPr="005A48CF">
        <w:rPr>
          <w:rFonts w:ascii="Palatino Linotype" w:hAnsi="Palatino Linotype"/>
          <w:color w:val="000000"/>
        </w:rPr>
        <w:t xml:space="preserve"> </w:t>
      </w:r>
      <w:r w:rsidRPr="005A48CF">
        <w:rPr>
          <w:rFonts w:ascii="Palatino Linotype" w:hAnsi="Palatino Linotype"/>
          <w:color w:val="000000"/>
          <w:u w:val="single"/>
        </w:rPr>
        <w:t>Una cuenta bancaria es un registro que mantiene un banco, en el que guarda dinero y contabiliza todas las entradas y salidas de efectivo, así como los créditos en curso, inversiones y productos relacionados.</w:t>
      </w:r>
    </w:p>
    <w:p w:rsidR="008F1074" w:rsidRPr="005A48CF" w:rsidRDefault="008F1074" w:rsidP="008F1074">
      <w:pPr>
        <w:spacing w:line="360" w:lineRule="auto"/>
        <w:ind w:left="720"/>
        <w:contextualSpacing/>
        <w:jc w:val="both"/>
        <w:rPr>
          <w:rFonts w:ascii="Palatino Linotype" w:hAnsi="Palatino Linotype"/>
          <w:color w:val="000000"/>
        </w:rPr>
      </w:pPr>
    </w:p>
    <w:p w:rsidR="008F1074" w:rsidRPr="005A48CF" w:rsidRDefault="008F1074" w:rsidP="008F1074">
      <w:pPr>
        <w:numPr>
          <w:ilvl w:val="0"/>
          <w:numId w:val="8"/>
        </w:numPr>
        <w:spacing w:line="360" w:lineRule="auto"/>
        <w:contextualSpacing/>
        <w:jc w:val="both"/>
        <w:rPr>
          <w:rFonts w:ascii="Palatino Linotype" w:hAnsi="Palatino Linotype"/>
          <w:color w:val="000000"/>
          <w:u w:val="single"/>
        </w:rPr>
      </w:pPr>
      <w:r w:rsidRPr="005A48CF">
        <w:rPr>
          <w:rFonts w:ascii="Palatino Linotype" w:hAnsi="Palatino Linotype"/>
          <w:b/>
          <w:bCs/>
          <w:color w:val="000000"/>
        </w:rPr>
        <w:t>Estado de cuenta:</w:t>
      </w:r>
      <w:r w:rsidRPr="005A48CF">
        <w:rPr>
          <w:rFonts w:ascii="Palatino Linotype" w:hAnsi="Palatino Linotype"/>
          <w:color w:val="000000"/>
        </w:rPr>
        <w:t xml:space="preserve"> </w:t>
      </w:r>
      <w:r w:rsidRPr="005A48CF">
        <w:rPr>
          <w:rFonts w:ascii="Palatino Linotype" w:hAnsi="Palatino Linotype"/>
          <w:color w:val="000000"/>
          <w:u w:val="single"/>
        </w:rPr>
        <w:t>Un estado de cuenta bancario es un documento oficial, generalmente mensual, emitido por la institución bancaria con la que tiene la cuenta. Este documento contiene todos los movimientos de la cuenta realizados en el mes, además de contener datos como número de cuenta, de tarjeta, saldo al corte, fecha de pago, monto mínimo a pagar, tasa de interés, en caso de ser tarjeta de crédito, entre otros datos relevantes y confidenciales para el usuario.</w:t>
      </w:r>
    </w:p>
    <w:p w:rsidR="008F1074" w:rsidRPr="005A48CF" w:rsidRDefault="008F1074" w:rsidP="008F1074">
      <w:pPr>
        <w:tabs>
          <w:tab w:val="left" w:pos="7938"/>
        </w:tabs>
        <w:spacing w:line="360" w:lineRule="auto"/>
        <w:jc w:val="both"/>
        <w:rPr>
          <w:rFonts w:ascii="Palatino Linotype" w:eastAsia="Arial Unicode MS" w:hAnsi="Palatino Linotype" w:cs="Arial"/>
        </w:rPr>
      </w:pP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rPr>
        <w:t xml:space="preserve">Ahora bien, respecto del </w:t>
      </w:r>
      <w:r w:rsidRPr="005A48CF">
        <w:rPr>
          <w:rFonts w:ascii="Palatino Linotype" w:eastAsia="Arial Unicode MS" w:hAnsi="Palatino Linotype" w:cs="Arial"/>
          <w:b/>
          <w:u w:val="single"/>
        </w:rPr>
        <w:t>número de cuenta</w:t>
      </w:r>
      <w:r w:rsidRPr="005A48CF">
        <w:rPr>
          <w:rFonts w:ascii="Palatino Linotype" w:eastAsia="Arial Unicode MS" w:hAnsi="Palatino Linotype" w:cs="Arial"/>
        </w:rPr>
        <w:t xml:space="preserve"> es un conjunto de caracteres numéricos utilizado por los grupos financieros para identificar a los clientes. Dicho número es único e irrepetible, establecido a cada cuenta bancaria que avala que los recursos enviados a las órdenes de cargo, pago de nómina o a las transferencias electrónicas de fondos interbancarios se utilicen exclusivamente en la cuenta señalada por el cliente. </w:t>
      </w:r>
    </w:p>
    <w:p w:rsidR="008F1074" w:rsidRPr="005A48CF" w:rsidRDefault="008F1074" w:rsidP="008F1074">
      <w:pPr>
        <w:tabs>
          <w:tab w:val="left" w:pos="7938"/>
        </w:tabs>
        <w:spacing w:line="360" w:lineRule="auto"/>
        <w:jc w:val="both"/>
        <w:rPr>
          <w:rFonts w:ascii="Palatino Linotype" w:eastAsia="Arial Unicode MS" w:hAnsi="Palatino Linotype" w:cs="Arial"/>
        </w:rPr>
      </w:pP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rPr>
        <w:t xml:space="preserve">Por lo que respecta al </w:t>
      </w:r>
      <w:r w:rsidRPr="005A48CF">
        <w:rPr>
          <w:rFonts w:ascii="Palatino Linotype" w:eastAsia="Arial Unicode MS" w:hAnsi="Palatino Linotype" w:cs="Arial"/>
          <w:b/>
          <w:u w:val="single"/>
        </w:rPr>
        <w:t>número de cuenta bancaria</w:t>
      </w:r>
      <w:r w:rsidRPr="005A48CF">
        <w:rPr>
          <w:rFonts w:ascii="Palatino Linotype" w:eastAsia="Arial Unicode MS" w:hAnsi="Palatino Linotype" w:cs="Arial"/>
        </w:rPr>
        <w:t>, es un número único e irrepetible asignado a cada cuenta bancaria, que garantiza que los recursos enviados a las órdenes de cargo (transferencias electrónicas de fondos interbancarios bancos) se apliquen exclusivamente a la cuenta señalada por el cliente, como destino u origen. Dicha clave se compone de 18 dígitos numéricos que corresponden a los siguientes datos:</w:t>
      </w:r>
    </w:p>
    <w:p w:rsidR="008F1074" w:rsidRPr="005A48CF" w:rsidRDefault="008F1074" w:rsidP="008F1074">
      <w:pPr>
        <w:tabs>
          <w:tab w:val="left" w:pos="7938"/>
        </w:tabs>
        <w:spacing w:line="360" w:lineRule="auto"/>
        <w:jc w:val="both"/>
        <w:rPr>
          <w:rFonts w:ascii="Palatino Linotype" w:eastAsia="Arial Unicode MS" w:hAnsi="Palatino Linotype" w:cs="Arial"/>
        </w:rPr>
      </w:pP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b/>
        </w:rPr>
        <w:t>CÓDIGO DE BANCO</w:t>
      </w:r>
      <w:r w:rsidRPr="005A48CF">
        <w:rPr>
          <w:rFonts w:ascii="Palatino Linotype" w:eastAsia="Arial Unicode MS" w:hAnsi="Palatino Linotype" w:cs="Arial"/>
        </w:rPr>
        <w:t>: Donde radica la cuenta, de acuerdo con los números asignados a las Instituciones de Crédito Asociación de Bancos de México (tres dígitos).</w:t>
      </w: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b/>
        </w:rPr>
        <w:t>CÓDIGO DE PLAZA</w:t>
      </w:r>
      <w:r w:rsidRPr="005A48CF">
        <w:rPr>
          <w:rFonts w:ascii="Palatino Linotype" w:eastAsia="Arial Unicode MS" w:hAnsi="Palatino Linotype" w:cs="Arial"/>
        </w:rPr>
        <w:t xml:space="preserve">: Ciudad o región donde el cliente mantiene su cuenta, de acuerdo con la definición de claves de plaza definida para el servicio de cheques (tres dígitos). </w:t>
      </w: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b/>
        </w:rPr>
        <w:t>NUMERO DE CUENTA</w:t>
      </w:r>
      <w:r w:rsidRPr="005A48CF">
        <w:rPr>
          <w:rFonts w:ascii="Palatino Linotype" w:eastAsia="Arial Unicode MS" w:hAnsi="Palatino Linotype" w:cs="Arial"/>
        </w:rPr>
        <w:t xml:space="preserve">: Campo en donde se incluye la información que cada banco para individualizar la cuenta de sus clientes (once dígitos), y </w:t>
      </w: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b/>
        </w:rPr>
        <w:t>DÍGITO DE CONTROL.</w:t>
      </w:r>
      <w:r w:rsidRPr="005A48CF">
        <w:rPr>
          <w:rFonts w:ascii="Palatino Linotype" w:eastAsia="Arial Unicode MS" w:hAnsi="Palatino Linotype" w:cs="Arial"/>
        </w:rPr>
        <w:t xml:space="preserve"> Es un dígito que se obtiene a través de aplicar un algoritmo que permite validar que la estructura de los datos contenidos en la CLABE sean correctos (un dígito).</w:t>
      </w:r>
    </w:p>
    <w:p w:rsidR="008F1074" w:rsidRPr="005A48CF" w:rsidRDefault="008F1074" w:rsidP="008F1074">
      <w:pPr>
        <w:tabs>
          <w:tab w:val="left" w:pos="7938"/>
        </w:tabs>
        <w:spacing w:line="360" w:lineRule="auto"/>
        <w:jc w:val="both"/>
        <w:rPr>
          <w:rFonts w:ascii="Palatino Linotype" w:eastAsia="Arial Unicode MS" w:hAnsi="Palatino Linotype" w:cs="Arial"/>
        </w:rPr>
      </w:pP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rPr>
        <w:lastRenderedPageBreak/>
        <w:t xml:space="preserve">Así las cuentas bancarias otorgadas al municipio y su CLABE es única e irrepetible, estableciendo con ello una relación que avala que los cargos efectuados, las transferencias electrónicas realizadas o los abonos efectuados corresponden, exclusivamente a la cuenta proporcionada a su titular, creando con ello una relación entre el municipio y la institución encargada de prestar servicios de carácter financiero, mismo que se encuentra estrechamente relacionada con el patrimonio municipal a la que se asignó el número. </w:t>
      </w:r>
    </w:p>
    <w:p w:rsidR="008F1074" w:rsidRPr="005A48CF" w:rsidRDefault="008F1074" w:rsidP="008F1074">
      <w:pPr>
        <w:tabs>
          <w:tab w:val="left" w:pos="7938"/>
        </w:tabs>
        <w:spacing w:line="360" w:lineRule="auto"/>
        <w:jc w:val="both"/>
        <w:rPr>
          <w:rFonts w:ascii="Palatino Linotype" w:eastAsia="Arial Unicode MS" w:hAnsi="Palatino Linotype" w:cs="Arial"/>
        </w:rPr>
      </w:pP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rPr>
        <w:t>Derivado de lo anterior, se considera que el estado de cuenta bancaria y la CLABE interbancaria, del Municipio se encuentra asociado a su patrimonio, entendiendo éste como el conjunto de bienes, fondos, derechos, obligaciones, etc. por tanto, se trata de información de dominio público, además de que el Municipio de San Antonio la Isla cuenta con personalidad jurídica y patrimonio propios, autonomía de decisión técnica, operativa y administrativa en términos de la Ley Orgánica Municipal.</w:t>
      </w:r>
    </w:p>
    <w:p w:rsidR="008F1074" w:rsidRPr="005A48CF" w:rsidRDefault="008F1074" w:rsidP="008F1074">
      <w:pPr>
        <w:tabs>
          <w:tab w:val="left" w:pos="7938"/>
        </w:tabs>
        <w:spacing w:line="360" w:lineRule="auto"/>
        <w:jc w:val="both"/>
        <w:rPr>
          <w:rFonts w:ascii="Palatino Linotype" w:eastAsia="Arial Unicode MS" w:hAnsi="Palatino Linotype" w:cs="Arial"/>
        </w:rPr>
      </w:pP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rPr>
        <w:t>Por su parte los LINEAMIENTOS DE CONTROL FINANCIERO Y ADMINISTRATIVO PARA LAS ENTIDADES FISCALIZABLES MUNICIPALES DEL ESTADO DE MÉXICO, publicados en la Gaceta de Gobierno en fecha 11 de julio de 2013 establecen lo siguiente:</w:t>
      </w:r>
    </w:p>
    <w:p w:rsidR="008F1074" w:rsidRPr="005A48CF" w:rsidRDefault="008F1074" w:rsidP="008F1074">
      <w:pPr>
        <w:tabs>
          <w:tab w:val="left" w:pos="7938"/>
        </w:tabs>
        <w:spacing w:line="360" w:lineRule="auto"/>
        <w:jc w:val="both"/>
        <w:rPr>
          <w:rFonts w:ascii="Palatino Linotype" w:eastAsia="Arial Unicode MS" w:hAnsi="Palatino Linotype" w:cs="Arial"/>
        </w:rPr>
      </w:pP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rPr>
        <w:t>“</w:t>
      </w:r>
      <w:r w:rsidRPr="005A48CF">
        <w:rPr>
          <w:rFonts w:ascii="Palatino Linotype" w:eastAsia="Arial Unicode MS" w:hAnsi="Palatino Linotype" w:cs="Arial"/>
          <w:i/>
        </w:rPr>
        <w:t xml:space="preserve">DÉCIMO QUINTO: El tesorero deberá identificar y verificar los cálculos y registrar en el periodo correspondiente los intereses generados </w:t>
      </w:r>
      <w:r w:rsidRPr="005A48CF">
        <w:rPr>
          <w:rFonts w:ascii="Palatino Linotype" w:eastAsia="Arial Unicode MS" w:hAnsi="Palatino Linotype" w:cs="Arial"/>
          <w:b/>
          <w:i/>
          <w:u w:val="single"/>
        </w:rPr>
        <w:t>en cada una de las cuentas bancarias</w:t>
      </w: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center"/>
        <w:rPr>
          <w:rFonts w:ascii="Palatino Linotype" w:eastAsia="Arial Unicode MS" w:hAnsi="Palatino Linotype" w:cs="Arial"/>
          <w:b/>
          <w:i/>
        </w:rPr>
      </w:pPr>
      <w:r w:rsidRPr="005A48CF">
        <w:rPr>
          <w:rFonts w:ascii="Palatino Linotype" w:eastAsia="Arial Unicode MS" w:hAnsi="Palatino Linotype" w:cs="Arial"/>
          <w:b/>
          <w:i/>
        </w:rPr>
        <w:lastRenderedPageBreak/>
        <w:t>TÍTULO SEGUNDO</w:t>
      </w:r>
    </w:p>
    <w:p w:rsidR="008F1074" w:rsidRPr="005A48CF" w:rsidRDefault="008F1074" w:rsidP="008F1074">
      <w:pPr>
        <w:tabs>
          <w:tab w:val="left" w:pos="7938"/>
        </w:tabs>
        <w:spacing w:line="360" w:lineRule="auto"/>
        <w:ind w:left="851" w:right="850"/>
        <w:jc w:val="center"/>
        <w:rPr>
          <w:rFonts w:ascii="Palatino Linotype" w:eastAsia="Arial Unicode MS" w:hAnsi="Palatino Linotype" w:cs="Arial"/>
          <w:b/>
          <w:i/>
        </w:rPr>
      </w:pPr>
      <w:r w:rsidRPr="005A48CF">
        <w:rPr>
          <w:rFonts w:ascii="Palatino Linotype" w:eastAsia="Arial Unicode MS" w:hAnsi="Palatino Linotype" w:cs="Arial"/>
          <w:b/>
          <w:i/>
        </w:rPr>
        <w:t>LINEAMIENTOS DE CONTROL</w:t>
      </w:r>
    </w:p>
    <w:p w:rsidR="008F1074" w:rsidRPr="005A48CF" w:rsidRDefault="008F1074" w:rsidP="008F1074">
      <w:pPr>
        <w:tabs>
          <w:tab w:val="left" w:pos="7938"/>
        </w:tabs>
        <w:spacing w:line="360" w:lineRule="auto"/>
        <w:ind w:left="851" w:right="850"/>
        <w:jc w:val="center"/>
        <w:rPr>
          <w:rFonts w:ascii="Palatino Linotype" w:eastAsia="Arial Unicode MS" w:hAnsi="Palatino Linotype" w:cs="Arial"/>
          <w:b/>
          <w:i/>
        </w:rPr>
      </w:pPr>
      <w:r w:rsidRPr="005A48CF">
        <w:rPr>
          <w:rFonts w:ascii="Palatino Linotype" w:eastAsia="Arial Unicode MS" w:hAnsi="Palatino Linotype" w:cs="Arial"/>
          <w:b/>
          <w:i/>
        </w:rPr>
        <w:t>FINANCIERO Y ADMINISTRATIVO</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r w:rsidRPr="005A48CF">
        <w:rPr>
          <w:rFonts w:ascii="Palatino Linotype" w:eastAsia="Arial Unicode MS" w:hAnsi="Palatino Linotype" w:cs="Arial"/>
          <w:b/>
          <w:i/>
        </w:rPr>
        <w:t>INGRESOS</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r w:rsidRPr="005A48CF">
        <w:rPr>
          <w:rFonts w:ascii="Palatino Linotype" w:eastAsia="Arial Unicode MS" w:hAnsi="Palatino Linotype" w:cs="Arial"/>
          <w:b/>
          <w:i/>
        </w:rPr>
        <w:t>EFECTIVO</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r w:rsidRPr="005A48CF">
        <w:rPr>
          <w:rFonts w:ascii="Palatino Linotype" w:eastAsia="Arial Unicode MS" w:hAnsi="Palatino Linotype" w:cs="Arial"/>
          <w:b/>
          <w:i/>
        </w:rPr>
        <w:t>Son obligaciones a cargo del Tesorero:</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 xml:space="preserve">2. Depositar íntegra y diariamente los ingresos recaudados de la entidad fiscalizable municipal, </w:t>
      </w:r>
      <w:r w:rsidRPr="005A48CF">
        <w:rPr>
          <w:rFonts w:ascii="Palatino Linotype" w:eastAsia="Arial Unicode MS" w:hAnsi="Palatino Linotype" w:cs="Arial"/>
          <w:b/>
          <w:i/>
          <w:u w:val="single"/>
        </w:rPr>
        <w:t>en la cuenta bancaria de recursos propios correspondiente</w:t>
      </w:r>
      <w:r w:rsidRPr="005A48CF">
        <w:rPr>
          <w:rFonts w:ascii="Palatino Linotype" w:eastAsia="Arial Unicode MS" w:hAnsi="Palatino Linotype" w:cs="Arial"/>
          <w:i/>
        </w:rPr>
        <w:t>, cuando se cuente con institución bancaria en la localidad. En caso de no contar con ésta, el depósito deberá realizarse a más tardar al tercer día hábil de aquel en que se recaudó.</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r w:rsidRPr="005A48CF">
        <w:rPr>
          <w:rFonts w:ascii="Palatino Linotype" w:eastAsia="Arial Unicode MS" w:hAnsi="Palatino Linotype" w:cs="Arial"/>
          <w:b/>
          <w:i/>
        </w:rPr>
        <w:t>BANCOS</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r w:rsidRPr="005A48CF">
        <w:rPr>
          <w:rFonts w:ascii="Palatino Linotype" w:eastAsia="Arial Unicode MS" w:hAnsi="Palatino Linotype" w:cs="Arial"/>
          <w:b/>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r w:rsidRPr="005A48CF">
        <w:rPr>
          <w:rFonts w:ascii="Palatino Linotype" w:eastAsia="Arial Unicode MS" w:hAnsi="Palatino Linotype" w:cs="Arial"/>
          <w:b/>
          <w:i/>
        </w:rPr>
        <w:t>Son obligaciones del Presidente y Tesorero:</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 xml:space="preserve">23. </w:t>
      </w:r>
      <w:r w:rsidRPr="005A48CF">
        <w:rPr>
          <w:rFonts w:ascii="Palatino Linotype" w:eastAsia="Arial Unicode MS" w:hAnsi="Palatino Linotype" w:cs="Arial"/>
          <w:b/>
          <w:i/>
          <w:u w:val="single"/>
        </w:rPr>
        <w:t>El presidente y tesorero o equivalente deberán aperturar las cuentas bancarias</w:t>
      </w:r>
      <w:r w:rsidRPr="005A48CF">
        <w:rPr>
          <w:rFonts w:ascii="Palatino Linotype" w:eastAsia="Arial Unicode MS" w:hAnsi="Palatino Linotype" w:cs="Arial"/>
          <w:i/>
        </w:rPr>
        <w:t xml:space="preserve"> como personas jurídicas colectivas con fines no lucrativos o entes gubernamentales con firmas mancomunadas, a nombre de la entidad fiscalizable municipal, con el nombre del programa o recurso y el contrato respectivo por cada uno de los recursos federales, estatales o municipales.</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lastRenderedPageBreak/>
        <w:t xml:space="preserve">24. Abstenerse de mezclar tanto </w:t>
      </w:r>
      <w:r w:rsidRPr="005A48CF">
        <w:rPr>
          <w:rFonts w:ascii="Palatino Linotype" w:eastAsia="Arial Unicode MS" w:hAnsi="Palatino Linotype" w:cs="Arial"/>
          <w:b/>
          <w:i/>
          <w:u w:val="single"/>
        </w:rPr>
        <w:t>en las cuentas bancarias</w:t>
      </w:r>
      <w:r w:rsidRPr="005A48CF">
        <w:rPr>
          <w:rFonts w:ascii="Palatino Linotype" w:eastAsia="Arial Unicode MS" w:hAnsi="Palatino Linotype" w:cs="Arial"/>
          <w:i/>
        </w:rPr>
        <w:t xml:space="preserve"> como en sus registros contables, los ingresos provenientes de recursos federales, estatales o municipales entre sí, incluyendo los de financiamiento a corto y largo plazo y </w:t>
      </w:r>
      <w:r w:rsidRPr="005A48CF">
        <w:rPr>
          <w:rFonts w:ascii="Palatino Linotype" w:eastAsia="Arial Unicode MS" w:hAnsi="Palatino Linotype" w:cs="Arial"/>
          <w:b/>
          <w:i/>
          <w:u w:val="single"/>
        </w:rPr>
        <w:t>deberán contabilizar individualmente en una cuenta específica cada uno de ellos</w:t>
      </w: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b/>
          <w:i/>
        </w:rPr>
        <w:t>CONSTRUCCIONES EN PROCESO EN BIENES DEL DOMINIO PÚBLICO</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 xml:space="preserve">51. Tratándose de la realización de obras que cuenten con aportaciones comunitarias, independientemente de que se ejecuten con recursos federales, estatales o municipales, el tesorero deberá llevar a cabo el seguimiento, ejecución y control de dichas aportaciones, </w:t>
      </w:r>
      <w:r w:rsidRPr="005A48CF">
        <w:rPr>
          <w:rFonts w:ascii="Palatino Linotype" w:eastAsia="Arial Unicode MS" w:hAnsi="Palatino Linotype" w:cs="Arial"/>
          <w:b/>
          <w:i/>
          <w:u w:val="single"/>
        </w:rPr>
        <w:t>debiendo depositarlas en la cuenta bancaria específica del fondo de donde provengan los recursos</w:t>
      </w:r>
      <w:r w:rsidRPr="005A48CF">
        <w:rPr>
          <w:rFonts w:ascii="Palatino Linotype" w:eastAsia="Arial Unicode MS" w:hAnsi="Palatino Linotype" w:cs="Arial"/>
          <w:i/>
        </w:rPr>
        <w:t>, así mismo, deberá elaborar el recibo oficial de ingresos correspondiente con copia al comité comunitario.</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r w:rsidRPr="005A48CF">
        <w:rPr>
          <w:rFonts w:ascii="Palatino Linotype" w:eastAsia="Arial Unicode MS" w:hAnsi="Palatino Linotype" w:cs="Arial"/>
          <w:b/>
          <w:i/>
        </w:rPr>
        <w:t>SUELDOS Y SALARIOS POR PAGAR</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b/>
          <w:i/>
        </w:rPr>
      </w:pPr>
      <w:r w:rsidRPr="005A48CF">
        <w:rPr>
          <w:rFonts w:ascii="Palatino Linotype" w:eastAsia="Arial Unicode MS" w:hAnsi="Palatino Linotype" w:cs="Arial"/>
          <w:b/>
          <w:i/>
        </w:rPr>
        <w:t>Son obligaciones del Tesorero:</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ind w:left="851" w:right="850"/>
        <w:jc w:val="both"/>
        <w:rPr>
          <w:rFonts w:ascii="Palatino Linotype" w:eastAsia="Arial Unicode MS" w:hAnsi="Palatino Linotype" w:cs="Arial"/>
          <w:i/>
        </w:rPr>
      </w:pPr>
      <w:r w:rsidRPr="005A48CF">
        <w:rPr>
          <w:rFonts w:ascii="Palatino Linotype" w:eastAsia="Arial Unicode MS" w:hAnsi="Palatino Linotype" w:cs="Arial"/>
          <w:i/>
        </w:rPr>
        <w:t xml:space="preserve">66. Depositar los sueldos y salarios no cobrados en un plazo no mayor a cinco días hábiles siguientes a la fecha en que debió hacerse el pago, </w:t>
      </w:r>
      <w:r w:rsidRPr="005A48CF">
        <w:rPr>
          <w:rFonts w:ascii="Palatino Linotype" w:eastAsia="Arial Unicode MS" w:hAnsi="Palatino Linotype" w:cs="Arial"/>
          <w:b/>
          <w:i/>
          <w:u w:val="single"/>
        </w:rPr>
        <w:t>en la cuenta bancaria de la cual salió el recurso</w:t>
      </w:r>
      <w:r w:rsidRPr="005A48CF">
        <w:rPr>
          <w:rFonts w:ascii="Palatino Linotype" w:eastAsia="Arial Unicode MS" w:hAnsi="Palatino Linotype" w:cs="Arial"/>
          <w:i/>
        </w:rPr>
        <w:t>.”</w:t>
      </w:r>
    </w:p>
    <w:p w:rsidR="008F1074" w:rsidRPr="005A48CF" w:rsidRDefault="008F1074" w:rsidP="008F1074">
      <w:pPr>
        <w:tabs>
          <w:tab w:val="left" w:pos="7938"/>
        </w:tabs>
        <w:spacing w:line="360" w:lineRule="auto"/>
        <w:jc w:val="both"/>
        <w:rPr>
          <w:rFonts w:ascii="Palatino Linotype" w:eastAsia="Arial Unicode MS" w:hAnsi="Palatino Linotype" w:cs="Arial"/>
        </w:rPr>
      </w:pPr>
    </w:p>
    <w:p w:rsidR="008F1074" w:rsidRPr="005A48CF" w:rsidRDefault="008F1074" w:rsidP="008F1074">
      <w:pPr>
        <w:tabs>
          <w:tab w:val="left" w:pos="7938"/>
        </w:tabs>
        <w:spacing w:line="360" w:lineRule="auto"/>
        <w:jc w:val="both"/>
        <w:rPr>
          <w:rFonts w:ascii="Palatino Linotype" w:eastAsia="Arial Unicode MS" w:hAnsi="Palatino Linotype" w:cs="Arial"/>
        </w:rPr>
      </w:pPr>
      <w:r w:rsidRPr="005A48CF">
        <w:rPr>
          <w:rFonts w:ascii="Palatino Linotype" w:eastAsia="Arial Unicode MS" w:hAnsi="Palatino Linotype" w:cs="Arial"/>
        </w:rPr>
        <w:lastRenderedPageBreak/>
        <w:t>Como podemos apreciar en el punto 24 (veinticuatro) se le impone al Tesorero municipal abstenerse de mezclar tanto en las cuentas bancarias como en sus registros contables, los ingresos provenientes de recursos federales, estatales o municipales entre sí, incluyendo los de financiamiento a corto y largo plazo, estableciendo que dichos recursos se deberán contabilizar individualmente en una cuenta específica para cada uno de ellos, en el punto 51 (cincuenta y uno) se impone al tesorero llevar a cabo el seguimiento, ejecución y control de las aportaciones a las obras, debiendo depositarlas en la cuenta bancaria específica del fondo de donde provengan los recursos.</w:t>
      </w:r>
    </w:p>
    <w:p w:rsidR="008F1074" w:rsidRPr="005A48CF" w:rsidRDefault="008F1074" w:rsidP="0070299E">
      <w:pPr>
        <w:spacing w:line="360" w:lineRule="auto"/>
        <w:jc w:val="both"/>
        <w:rPr>
          <w:rFonts w:ascii="Palatino Linotype" w:hAnsi="Palatino Linotype" w:cs="Arial"/>
        </w:rPr>
      </w:pPr>
    </w:p>
    <w:p w:rsidR="008F1074" w:rsidRPr="005A48CF" w:rsidRDefault="008F1074" w:rsidP="0070299E">
      <w:pPr>
        <w:spacing w:line="360" w:lineRule="auto"/>
        <w:jc w:val="both"/>
        <w:rPr>
          <w:rFonts w:ascii="Palatino Linotype" w:hAnsi="Palatino Linotype" w:cs="Arial"/>
        </w:rPr>
      </w:pPr>
      <w:r w:rsidRPr="005A48CF">
        <w:rPr>
          <w:rFonts w:ascii="Palatino Linotype" w:hAnsi="Palatino Linotype" w:cs="Arial"/>
        </w:rPr>
        <w:t>Por su parte, la información que forma parte de los Informes Trimestrales 2025 y 2026 que se remiten al OSFEM es la siguiente:</w:t>
      </w:r>
    </w:p>
    <w:p w:rsidR="008F1074" w:rsidRPr="005A48CF" w:rsidRDefault="008F1074" w:rsidP="00D15EAB">
      <w:pPr>
        <w:spacing w:line="360" w:lineRule="auto"/>
        <w:jc w:val="center"/>
        <w:rPr>
          <w:rFonts w:ascii="Palatino Linotype" w:hAnsi="Palatino Linotype" w:cs="Arial"/>
          <w:b/>
        </w:rPr>
      </w:pPr>
      <w:r w:rsidRPr="005A48CF">
        <w:rPr>
          <w:rFonts w:ascii="Palatino Linotype" w:hAnsi="Palatino Linotype" w:cs="Arial"/>
          <w:b/>
        </w:rPr>
        <w:t>2025</w:t>
      </w:r>
    </w:p>
    <w:p w:rsidR="008F1074" w:rsidRPr="005A48CF" w:rsidRDefault="008F1074" w:rsidP="0070299E">
      <w:pPr>
        <w:spacing w:line="360" w:lineRule="auto"/>
        <w:jc w:val="both"/>
        <w:rPr>
          <w:rFonts w:ascii="Palatino Linotype" w:hAnsi="Palatino Linotype" w:cs="Arial"/>
        </w:rPr>
      </w:pPr>
      <w:r w:rsidRPr="005A48CF">
        <w:rPr>
          <w:rFonts w:ascii="Palatino Linotype" w:hAnsi="Palatino Linotype" w:cs="Arial"/>
          <w:noProof/>
          <w:lang w:val="es-MX" w:eastAsia="es-MX"/>
        </w:rPr>
        <w:drawing>
          <wp:inline distT="0" distB="0" distL="0" distR="0">
            <wp:extent cx="5791835" cy="235521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24350E.tmp"/>
                    <pic:cNvPicPr/>
                  </pic:nvPicPr>
                  <pic:blipFill>
                    <a:blip r:embed="rId7">
                      <a:extLst>
                        <a:ext uri="{28A0092B-C50C-407E-A947-70E740481C1C}">
                          <a14:useLocalDpi xmlns:a14="http://schemas.microsoft.com/office/drawing/2010/main" val="0"/>
                        </a:ext>
                      </a:extLst>
                    </a:blip>
                    <a:stretch>
                      <a:fillRect/>
                    </a:stretch>
                  </pic:blipFill>
                  <pic:spPr>
                    <a:xfrm>
                      <a:off x="0" y="0"/>
                      <a:ext cx="5791835" cy="2355215"/>
                    </a:xfrm>
                    <a:prstGeom prst="rect">
                      <a:avLst/>
                    </a:prstGeom>
                  </pic:spPr>
                </pic:pic>
              </a:graphicData>
            </a:graphic>
          </wp:inline>
        </w:drawing>
      </w:r>
    </w:p>
    <w:p w:rsidR="00D15EAB" w:rsidRPr="005A48CF" w:rsidRDefault="00D15EAB" w:rsidP="00D15EAB">
      <w:pPr>
        <w:spacing w:line="360" w:lineRule="auto"/>
        <w:jc w:val="center"/>
        <w:rPr>
          <w:rFonts w:ascii="Palatino Linotype" w:hAnsi="Palatino Linotype" w:cs="Arial"/>
        </w:rPr>
      </w:pPr>
      <w:r w:rsidRPr="005A48CF">
        <w:rPr>
          <w:rFonts w:ascii="Palatino Linotype" w:hAnsi="Palatino Linotype" w:cs="Arial"/>
          <w:noProof/>
          <w:lang w:val="es-MX" w:eastAsia="es-MX"/>
        </w:rPr>
        <w:lastRenderedPageBreak/>
        <mc:AlternateContent>
          <mc:Choice Requires="wps">
            <w:drawing>
              <wp:anchor distT="0" distB="0" distL="114300" distR="114300" simplePos="0" relativeHeight="251659264" behindDoc="0" locked="0" layoutInCell="1" allowOverlap="1">
                <wp:simplePos x="0" y="0"/>
                <wp:positionH relativeFrom="column">
                  <wp:posOffset>948690</wp:posOffset>
                </wp:positionH>
                <wp:positionV relativeFrom="paragraph">
                  <wp:posOffset>3187065</wp:posOffset>
                </wp:positionV>
                <wp:extent cx="2266950" cy="171450"/>
                <wp:effectExtent l="19050" t="19050" r="19050" b="19050"/>
                <wp:wrapNone/>
                <wp:docPr id="9" name="Rectángulo 9"/>
                <wp:cNvGraphicFramePr/>
                <a:graphic xmlns:a="http://schemas.openxmlformats.org/drawingml/2006/main">
                  <a:graphicData uri="http://schemas.microsoft.com/office/word/2010/wordprocessingShape">
                    <wps:wsp>
                      <wps:cNvSpPr/>
                      <wps:spPr>
                        <a:xfrm>
                          <a:off x="0" y="0"/>
                          <a:ext cx="2266950"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019F41" id="Rectángulo 9" o:spid="_x0000_s1026" style="position:absolute;margin-left:74.7pt;margin-top:250.95pt;width:178.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" filled="f" strokecolor="red" strokeweight="2.25pt"/>
            </w:pict>
          </mc:Fallback>
        </mc:AlternateContent>
      </w:r>
      <w:r w:rsidRPr="005A48CF">
        <w:rPr>
          <w:rFonts w:ascii="Palatino Linotype" w:hAnsi="Palatino Linotype" w:cs="Arial"/>
          <w:noProof/>
          <w:lang w:val="es-MX" w:eastAsia="es-MX"/>
        </w:rPr>
        <w:drawing>
          <wp:inline distT="0" distB="0" distL="0" distR="0">
            <wp:extent cx="4552950" cy="4321334"/>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24BC60.tmp"/>
                    <pic:cNvPicPr/>
                  </pic:nvPicPr>
                  <pic:blipFill>
                    <a:blip r:embed="rId8">
                      <a:extLst>
                        <a:ext uri="{28A0092B-C50C-407E-A947-70E740481C1C}">
                          <a14:useLocalDpi xmlns:a14="http://schemas.microsoft.com/office/drawing/2010/main" val="0"/>
                        </a:ext>
                      </a:extLst>
                    </a:blip>
                    <a:stretch>
                      <a:fillRect/>
                    </a:stretch>
                  </pic:blipFill>
                  <pic:spPr>
                    <a:xfrm>
                      <a:off x="0" y="0"/>
                      <a:ext cx="4563728" cy="4331563"/>
                    </a:xfrm>
                    <a:prstGeom prst="rect">
                      <a:avLst/>
                    </a:prstGeom>
                  </pic:spPr>
                </pic:pic>
              </a:graphicData>
            </a:graphic>
          </wp:inline>
        </w:drawing>
      </w:r>
    </w:p>
    <w:p w:rsidR="008F1074" w:rsidRPr="005A48CF" w:rsidRDefault="008F1074" w:rsidP="0070299E">
      <w:pPr>
        <w:spacing w:line="360" w:lineRule="auto"/>
        <w:jc w:val="both"/>
        <w:rPr>
          <w:rFonts w:ascii="Palatino Linotype" w:hAnsi="Palatino Linotype" w:cs="Arial"/>
        </w:rPr>
      </w:pPr>
    </w:p>
    <w:p w:rsidR="008F1074" w:rsidRPr="005A48CF" w:rsidRDefault="008F1074" w:rsidP="00D15EAB">
      <w:pPr>
        <w:spacing w:line="360" w:lineRule="auto"/>
        <w:jc w:val="center"/>
        <w:rPr>
          <w:rFonts w:ascii="Palatino Linotype" w:hAnsi="Palatino Linotype" w:cs="Arial"/>
          <w:b/>
        </w:rPr>
      </w:pPr>
      <w:r w:rsidRPr="005A48CF">
        <w:rPr>
          <w:rFonts w:ascii="Palatino Linotype" w:hAnsi="Palatino Linotype" w:cs="Arial"/>
          <w:b/>
        </w:rPr>
        <w:t>2026</w:t>
      </w:r>
    </w:p>
    <w:p w:rsidR="008F1074" w:rsidRPr="005A48CF" w:rsidRDefault="00D15EAB" w:rsidP="0070299E">
      <w:pPr>
        <w:spacing w:line="360" w:lineRule="auto"/>
        <w:jc w:val="both"/>
        <w:rPr>
          <w:rFonts w:ascii="Palatino Linotype" w:hAnsi="Palatino Linotype" w:cs="Arial"/>
        </w:rPr>
      </w:pPr>
      <w:r w:rsidRPr="005A48CF">
        <w:rPr>
          <w:rFonts w:ascii="Palatino Linotype" w:hAnsi="Palatino Linotype" w:cs="Arial"/>
          <w:noProof/>
          <w:lang w:val="es-MX" w:eastAsia="es-MX"/>
        </w:rPr>
        <w:lastRenderedPageBreak/>
        <mc:AlternateContent>
          <mc:Choice Requires="wps">
            <w:drawing>
              <wp:anchor distT="0" distB="0" distL="114300" distR="114300" simplePos="0" relativeHeight="251663360" behindDoc="0" locked="0" layoutInCell="1" allowOverlap="1" wp14:anchorId="1804C348" wp14:editId="09C46EA3">
                <wp:simplePos x="0" y="0"/>
                <wp:positionH relativeFrom="column">
                  <wp:posOffset>243840</wp:posOffset>
                </wp:positionH>
                <wp:positionV relativeFrom="paragraph">
                  <wp:posOffset>4663440</wp:posOffset>
                </wp:positionV>
                <wp:extent cx="1438275" cy="171450"/>
                <wp:effectExtent l="19050" t="19050" r="28575" b="19050"/>
                <wp:wrapNone/>
                <wp:docPr id="11" name="Rectángulo 11"/>
                <wp:cNvGraphicFramePr/>
                <a:graphic xmlns:a="http://schemas.openxmlformats.org/drawingml/2006/main">
                  <a:graphicData uri="http://schemas.microsoft.com/office/word/2010/wordprocessingShape">
                    <wps:wsp>
                      <wps:cNvSpPr/>
                      <wps:spPr>
                        <a:xfrm>
                          <a:off x="0" y="0"/>
                          <a:ext cx="1438275"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3DA28E" id="Rectángulo 11" o:spid="_x0000_s1026" style="position:absolute;margin-left:19.2pt;margin-top:367.2pt;width:113.25pt;height:1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" filled="f" strokecolor="red" strokeweight="2.25pt"/>
            </w:pict>
          </mc:Fallback>
        </mc:AlternateContent>
      </w:r>
      <w:r w:rsidRPr="005A48CF">
        <w:rPr>
          <w:rFonts w:ascii="Palatino Linotype" w:hAnsi="Palatino Linotype" w:cs="Arial"/>
          <w:noProof/>
          <w:lang w:val="es-MX" w:eastAsia="es-MX"/>
        </w:rPr>
        <mc:AlternateContent>
          <mc:Choice Requires="wps">
            <w:drawing>
              <wp:anchor distT="0" distB="0" distL="114300" distR="114300" simplePos="0" relativeHeight="251661312" behindDoc="0" locked="0" layoutInCell="1" allowOverlap="1" wp14:anchorId="2A7296B1" wp14:editId="090BD2AE">
                <wp:simplePos x="0" y="0"/>
                <wp:positionH relativeFrom="column">
                  <wp:posOffset>243840</wp:posOffset>
                </wp:positionH>
                <wp:positionV relativeFrom="paragraph">
                  <wp:posOffset>3482340</wp:posOffset>
                </wp:positionV>
                <wp:extent cx="1438275" cy="171450"/>
                <wp:effectExtent l="19050" t="19050" r="28575" b="19050"/>
                <wp:wrapNone/>
                <wp:docPr id="10" name="Rectángulo 10"/>
                <wp:cNvGraphicFramePr/>
                <a:graphic xmlns:a="http://schemas.openxmlformats.org/drawingml/2006/main">
                  <a:graphicData uri="http://schemas.microsoft.com/office/word/2010/wordprocessingShape">
                    <wps:wsp>
                      <wps:cNvSpPr/>
                      <wps:spPr>
                        <a:xfrm>
                          <a:off x="0" y="0"/>
                          <a:ext cx="1438275" cy="171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1E88B8" id="Rectángulo 10" o:spid="_x0000_s1026" style="position:absolute;margin-left:19.2pt;margin-top:274.2pt;width:113.25pt;height:1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" filled="f" strokecolor="red" strokeweight="2.25pt"/>
            </w:pict>
          </mc:Fallback>
        </mc:AlternateContent>
      </w:r>
      <w:r w:rsidR="008F1074" w:rsidRPr="005A48CF">
        <w:rPr>
          <w:rFonts w:ascii="Palatino Linotype" w:hAnsi="Palatino Linotype" w:cs="Arial"/>
          <w:noProof/>
          <w:lang w:val="es-MX" w:eastAsia="es-MX"/>
        </w:rPr>
        <w:drawing>
          <wp:inline distT="0" distB="0" distL="0" distR="0">
            <wp:extent cx="5791835" cy="49009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47967.tmp"/>
                    <pic:cNvPicPr/>
                  </pic:nvPicPr>
                  <pic:blipFill>
                    <a:blip r:embed="rId9">
                      <a:extLst>
                        <a:ext uri="{28A0092B-C50C-407E-A947-70E740481C1C}">
                          <a14:useLocalDpi xmlns:a14="http://schemas.microsoft.com/office/drawing/2010/main" val="0"/>
                        </a:ext>
                      </a:extLst>
                    </a:blip>
                    <a:stretch>
                      <a:fillRect/>
                    </a:stretch>
                  </pic:blipFill>
                  <pic:spPr>
                    <a:xfrm>
                      <a:off x="0" y="0"/>
                      <a:ext cx="5791835" cy="4900930"/>
                    </a:xfrm>
                    <a:prstGeom prst="rect">
                      <a:avLst/>
                    </a:prstGeom>
                  </pic:spPr>
                </pic:pic>
              </a:graphicData>
            </a:graphic>
          </wp:inline>
        </w:drawing>
      </w:r>
    </w:p>
    <w:p w:rsidR="008F1074" w:rsidRPr="005A48CF" w:rsidRDefault="00D15EAB" w:rsidP="0070299E">
      <w:pPr>
        <w:spacing w:line="360" w:lineRule="auto"/>
        <w:jc w:val="both"/>
        <w:rPr>
          <w:rFonts w:ascii="Palatino Linotype" w:hAnsi="Palatino Linotype" w:cs="Arial"/>
        </w:rPr>
      </w:pPr>
      <w:r w:rsidRPr="005A48CF">
        <w:rPr>
          <w:rFonts w:ascii="Palatino Linotype" w:hAnsi="Palatino Linotype" w:cs="Arial"/>
          <w:noProof/>
          <w:lang w:val="es-MX" w:eastAsia="es-MX"/>
        </w:rPr>
        <mc:AlternateContent>
          <mc:Choice Requires="wps">
            <w:drawing>
              <wp:anchor distT="0" distB="0" distL="114300" distR="114300" simplePos="0" relativeHeight="251665408" behindDoc="0" locked="0" layoutInCell="1" allowOverlap="1" wp14:anchorId="1804C348" wp14:editId="09C46EA3">
                <wp:simplePos x="0" y="0"/>
                <wp:positionH relativeFrom="column">
                  <wp:posOffset>43815</wp:posOffset>
                </wp:positionH>
                <wp:positionV relativeFrom="paragraph">
                  <wp:posOffset>964565</wp:posOffset>
                </wp:positionV>
                <wp:extent cx="1524000" cy="152400"/>
                <wp:effectExtent l="19050" t="19050" r="19050" b="19050"/>
                <wp:wrapNone/>
                <wp:docPr id="12" name="Rectángulo 12"/>
                <wp:cNvGraphicFramePr/>
                <a:graphic xmlns:a="http://schemas.openxmlformats.org/drawingml/2006/main">
                  <a:graphicData uri="http://schemas.microsoft.com/office/word/2010/wordprocessingShape">
                    <wps:wsp>
                      <wps:cNvSpPr/>
                      <wps:spPr>
                        <a:xfrm>
                          <a:off x="0" y="0"/>
                          <a:ext cx="152400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5CFA3" id="Rectángulo 12" o:spid="_x0000_s1026" style="position:absolute;margin-left:3.45pt;margin-top:75.95pt;width:120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" filled="f" strokecolor="red" strokeweight="2.25pt"/>
            </w:pict>
          </mc:Fallback>
        </mc:AlternateContent>
      </w:r>
      <w:r w:rsidR="008F1074" w:rsidRPr="005A48CF">
        <w:rPr>
          <w:rFonts w:ascii="Palatino Linotype" w:hAnsi="Palatino Linotype" w:cs="Arial"/>
          <w:noProof/>
          <w:lang w:val="es-MX" w:eastAsia="es-MX"/>
        </w:rPr>
        <w:drawing>
          <wp:inline distT="0" distB="0" distL="0" distR="0">
            <wp:extent cx="5562600" cy="166127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24A1B0.tmp"/>
                    <pic:cNvPicPr/>
                  </pic:nvPicPr>
                  <pic:blipFill>
                    <a:blip r:embed="rId10">
                      <a:extLst>
                        <a:ext uri="{28A0092B-C50C-407E-A947-70E740481C1C}">
                          <a14:useLocalDpi xmlns:a14="http://schemas.microsoft.com/office/drawing/2010/main" val="0"/>
                        </a:ext>
                      </a:extLst>
                    </a:blip>
                    <a:stretch>
                      <a:fillRect/>
                    </a:stretch>
                  </pic:blipFill>
                  <pic:spPr>
                    <a:xfrm>
                      <a:off x="0" y="0"/>
                      <a:ext cx="5587169" cy="1668617"/>
                    </a:xfrm>
                    <a:prstGeom prst="rect">
                      <a:avLst/>
                    </a:prstGeom>
                  </pic:spPr>
                </pic:pic>
              </a:graphicData>
            </a:graphic>
          </wp:inline>
        </w:drawing>
      </w:r>
    </w:p>
    <w:p w:rsidR="005031C8" w:rsidRPr="005A48CF" w:rsidRDefault="005031C8" w:rsidP="005031C8">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5A48CF">
        <w:rPr>
          <w:rFonts w:ascii="Palatino Linotype" w:eastAsia="Palatino Linotype" w:hAnsi="Palatino Linotype" w:cs="Palatino Linotype"/>
          <w:color w:val="000000"/>
          <w:szCs w:val="22"/>
          <w:lang w:val="es-ES_tradnl" w:eastAsia="es-MX"/>
        </w:rPr>
        <w:t>Finalmente, el Manual Único de Contabilidad Gubernamental 2025, establece lo siguiente:</w:t>
      </w:r>
    </w:p>
    <w:p w:rsidR="005031C8" w:rsidRPr="005A48CF" w:rsidRDefault="005031C8" w:rsidP="005031C8">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5A48CF">
        <w:rPr>
          <w:rFonts w:ascii="Palatino Linotype" w:eastAsia="Palatino Linotype" w:hAnsi="Palatino Linotype" w:cs="Palatino Linotype"/>
          <w:noProof/>
          <w:color w:val="000000"/>
          <w:szCs w:val="22"/>
          <w:lang w:val="es-MX" w:eastAsia="es-MX"/>
        </w:rPr>
        <w:lastRenderedPageBreak/>
        <w:drawing>
          <wp:inline distT="0" distB="0" distL="0" distR="0" wp14:anchorId="32A4388F" wp14:editId="611A8749">
            <wp:extent cx="5267325" cy="3346002"/>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606195.tmp"/>
                    <pic:cNvPicPr/>
                  </pic:nvPicPr>
                  <pic:blipFill>
                    <a:blip r:embed="rId11">
                      <a:extLst>
                        <a:ext uri="{28A0092B-C50C-407E-A947-70E740481C1C}">
                          <a14:useLocalDpi xmlns:a14="http://schemas.microsoft.com/office/drawing/2010/main" val="0"/>
                        </a:ext>
                      </a:extLst>
                    </a:blip>
                    <a:stretch>
                      <a:fillRect/>
                    </a:stretch>
                  </pic:blipFill>
                  <pic:spPr>
                    <a:xfrm>
                      <a:off x="0" y="0"/>
                      <a:ext cx="5282827" cy="3355850"/>
                    </a:xfrm>
                    <a:prstGeom prst="rect">
                      <a:avLst/>
                    </a:prstGeom>
                  </pic:spPr>
                </pic:pic>
              </a:graphicData>
            </a:graphic>
          </wp:inline>
        </w:drawing>
      </w:r>
    </w:p>
    <w:p w:rsidR="005031C8" w:rsidRPr="005A48CF" w:rsidRDefault="005031C8" w:rsidP="005031C8">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5A48CF">
        <w:rPr>
          <w:rFonts w:ascii="Palatino Linotype" w:eastAsia="Palatino Linotype" w:hAnsi="Palatino Linotype" w:cs="Palatino Linotype"/>
          <w:noProof/>
          <w:color w:val="000000"/>
          <w:szCs w:val="22"/>
          <w:lang w:val="es-MX" w:eastAsia="es-MX"/>
        </w:rPr>
        <w:drawing>
          <wp:inline distT="0" distB="0" distL="0" distR="0" wp14:anchorId="51C4E458" wp14:editId="0978E23B">
            <wp:extent cx="5267325" cy="37542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60DC15.tmp"/>
                    <pic:cNvPicPr/>
                  </pic:nvPicPr>
                  <pic:blipFill>
                    <a:blip r:embed="rId12">
                      <a:extLst>
                        <a:ext uri="{28A0092B-C50C-407E-A947-70E740481C1C}">
                          <a14:useLocalDpi xmlns:a14="http://schemas.microsoft.com/office/drawing/2010/main" val="0"/>
                        </a:ext>
                      </a:extLst>
                    </a:blip>
                    <a:stretch>
                      <a:fillRect/>
                    </a:stretch>
                  </pic:blipFill>
                  <pic:spPr>
                    <a:xfrm>
                      <a:off x="0" y="0"/>
                      <a:ext cx="5289755" cy="3770277"/>
                    </a:xfrm>
                    <a:prstGeom prst="rect">
                      <a:avLst/>
                    </a:prstGeom>
                  </pic:spPr>
                </pic:pic>
              </a:graphicData>
            </a:graphic>
          </wp:inline>
        </w:drawing>
      </w:r>
    </w:p>
    <w:p w:rsidR="005031C8" w:rsidRPr="005A48CF" w:rsidRDefault="005031C8" w:rsidP="005031C8">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5A48CF">
        <w:rPr>
          <w:rFonts w:ascii="Palatino Linotype" w:eastAsia="Palatino Linotype" w:hAnsi="Palatino Linotype" w:cs="Palatino Linotype"/>
          <w:noProof/>
          <w:color w:val="000000"/>
          <w:szCs w:val="22"/>
          <w:lang w:val="es-MX" w:eastAsia="es-MX"/>
        </w:rPr>
        <w:lastRenderedPageBreak/>
        <w:drawing>
          <wp:inline distT="0" distB="0" distL="0" distR="0" wp14:anchorId="7D8BB83D" wp14:editId="7427EEF3">
            <wp:extent cx="5248275" cy="448586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60D172.tmp"/>
                    <pic:cNvPicPr/>
                  </pic:nvPicPr>
                  <pic:blipFill>
                    <a:blip r:embed="rId13">
                      <a:extLst>
                        <a:ext uri="{28A0092B-C50C-407E-A947-70E740481C1C}">
                          <a14:useLocalDpi xmlns:a14="http://schemas.microsoft.com/office/drawing/2010/main" val="0"/>
                        </a:ext>
                      </a:extLst>
                    </a:blip>
                    <a:stretch>
                      <a:fillRect/>
                    </a:stretch>
                  </pic:blipFill>
                  <pic:spPr>
                    <a:xfrm>
                      <a:off x="0" y="0"/>
                      <a:ext cx="5256232" cy="4492664"/>
                    </a:xfrm>
                    <a:prstGeom prst="rect">
                      <a:avLst/>
                    </a:prstGeom>
                  </pic:spPr>
                </pic:pic>
              </a:graphicData>
            </a:graphic>
          </wp:inline>
        </w:drawing>
      </w:r>
    </w:p>
    <w:p w:rsidR="008F1074" w:rsidRPr="005A48CF" w:rsidRDefault="008F1074" w:rsidP="0070299E">
      <w:pPr>
        <w:spacing w:line="360" w:lineRule="auto"/>
        <w:jc w:val="both"/>
        <w:rPr>
          <w:rFonts w:ascii="Palatino Linotype" w:hAnsi="Palatino Linotype" w:cs="Arial"/>
        </w:rPr>
      </w:pPr>
    </w:p>
    <w:p w:rsidR="0070299E" w:rsidRPr="005A48CF" w:rsidRDefault="0070299E" w:rsidP="0070299E">
      <w:pPr>
        <w:spacing w:line="360" w:lineRule="auto"/>
        <w:jc w:val="both"/>
        <w:rPr>
          <w:rFonts w:ascii="Palatino Linotype" w:hAnsi="Palatino Linotype" w:cs="Arial"/>
        </w:rPr>
      </w:pPr>
      <w:r w:rsidRPr="005A48CF">
        <w:rPr>
          <w:rFonts w:ascii="Palatino Linotype" w:hAnsi="Palatino Linotype" w:cs="Arial"/>
        </w:rPr>
        <w:t xml:space="preserve">Ahora bien, en atención a lo dispuesto por los artículos 3, fracción XI, 8 y 12 </w:t>
      </w:r>
      <w:r w:rsidRPr="005A48CF">
        <w:rPr>
          <w:rFonts w:ascii="Palatino Linotype" w:hAnsi="Palatino Linotype" w:cs="Arial"/>
          <w:bCs/>
        </w:rPr>
        <w:t>de la Ley de Transparencia y Acceso a la Información Pública del Estado de México y Municipios</w:t>
      </w:r>
      <w:r w:rsidRPr="005A48CF">
        <w:rPr>
          <w:rFonts w:ascii="Palatino Linotype" w:hAnsi="Palatino Linotype" w:cs="Arial"/>
        </w:rPr>
        <w:t>, los cuales son del tenor literal siguiente:</w:t>
      </w:r>
    </w:p>
    <w:p w:rsidR="0070299E" w:rsidRPr="005A48CF" w:rsidRDefault="0070299E" w:rsidP="0070299E">
      <w:pPr>
        <w:ind w:left="567" w:right="567"/>
        <w:jc w:val="both"/>
        <w:rPr>
          <w:rFonts w:ascii="Palatino Linotype" w:hAnsi="Palatino Linotype"/>
        </w:rPr>
      </w:pPr>
    </w:p>
    <w:p w:rsidR="0070299E" w:rsidRPr="005A48CF" w:rsidRDefault="0070299E" w:rsidP="0070299E">
      <w:pPr>
        <w:ind w:left="851" w:right="851"/>
        <w:jc w:val="both"/>
        <w:rPr>
          <w:rFonts w:ascii="Palatino Linotype" w:hAnsi="Palatino Linotype"/>
          <w:i/>
        </w:rPr>
      </w:pPr>
      <w:r w:rsidRPr="005A48CF">
        <w:rPr>
          <w:rFonts w:ascii="Palatino Linotype" w:hAnsi="Palatino Linotype"/>
          <w:b/>
          <w:bCs/>
          <w:i/>
        </w:rPr>
        <w:t xml:space="preserve">Artículo 3.- </w:t>
      </w:r>
      <w:r w:rsidRPr="005A48CF">
        <w:rPr>
          <w:rFonts w:ascii="Palatino Linotype" w:hAnsi="Palatino Linotype"/>
          <w:i/>
        </w:rPr>
        <w:t>Para los efectos de la presente Ley se entenderá por:</w:t>
      </w:r>
    </w:p>
    <w:p w:rsidR="0070299E" w:rsidRPr="005A48CF" w:rsidRDefault="0070299E" w:rsidP="0070299E">
      <w:pPr>
        <w:ind w:left="851" w:right="851"/>
        <w:jc w:val="both"/>
        <w:rPr>
          <w:rFonts w:ascii="Palatino Linotype" w:hAnsi="Palatino Linotype"/>
          <w:i/>
        </w:rPr>
      </w:pPr>
      <w:r w:rsidRPr="005A48CF">
        <w:rPr>
          <w:rFonts w:ascii="Palatino Linotype" w:hAnsi="Palatino Linotype"/>
          <w:i/>
        </w:rPr>
        <w:t>…</w:t>
      </w:r>
    </w:p>
    <w:p w:rsidR="0070299E" w:rsidRPr="005A48CF" w:rsidRDefault="0070299E" w:rsidP="0070299E">
      <w:pPr>
        <w:ind w:left="851" w:right="851"/>
        <w:jc w:val="both"/>
        <w:rPr>
          <w:rFonts w:ascii="Palatino Linotype" w:hAnsi="Palatino Linotype"/>
          <w:i/>
        </w:rPr>
      </w:pPr>
      <w:r w:rsidRPr="005A48CF">
        <w:rPr>
          <w:rFonts w:ascii="Palatino Linotype" w:hAnsi="Palatino Linotype"/>
          <w:b/>
          <w:i/>
        </w:rPr>
        <w:t>XI.</w:t>
      </w:r>
      <w:r w:rsidRPr="005A48CF">
        <w:rPr>
          <w:rFonts w:ascii="Palatino Linotype" w:hAnsi="Palatino Linotype"/>
          <w:i/>
        </w:rPr>
        <w:t xml:space="preserve"> </w:t>
      </w:r>
      <w:r w:rsidRPr="005A48CF">
        <w:rPr>
          <w:rFonts w:ascii="Palatino Linotype" w:hAnsi="Palatino Linotype"/>
          <w:b/>
          <w:i/>
        </w:rPr>
        <w:t>Documento:</w:t>
      </w:r>
      <w:r w:rsidRPr="005A48CF">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5A48CF">
        <w:rPr>
          <w:rFonts w:ascii="Palatino Linotype" w:hAnsi="Palatino Linotype"/>
          <w:b/>
          <w:i/>
          <w:u w:val="single"/>
        </w:rPr>
        <w:t xml:space="preserve">cualquier otro registro que documente el ejercicio de las facultades, </w:t>
      </w:r>
      <w:r w:rsidRPr="005A48CF">
        <w:rPr>
          <w:rFonts w:ascii="Palatino Linotype" w:hAnsi="Palatino Linotype"/>
          <w:b/>
          <w:i/>
          <w:u w:val="single"/>
        </w:rPr>
        <w:lastRenderedPageBreak/>
        <w:t>funciones y competencias de los sujetos obligados, sus servidores públicos e integrantes, sin importar su fuente o fecha de elaboración.</w:t>
      </w:r>
      <w:r w:rsidRPr="005A48CF">
        <w:rPr>
          <w:rFonts w:ascii="Palatino Linotype" w:hAnsi="Palatino Linotype"/>
          <w:i/>
        </w:rPr>
        <w:t xml:space="preserve"> Los documentos podrán estar en cualquier medio, sea escrito, impreso, sonoro, visual, electrónico, informático u holográfico;</w:t>
      </w:r>
    </w:p>
    <w:p w:rsidR="0070299E" w:rsidRPr="005A48CF" w:rsidRDefault="0070299E" w:rsidP="0070299E">
      <w:pPr>
        <w:ind w:left="851" w:right="851"/>
        <w:jc w:val="both"/>
        <w:rPr>
          <w:rFonts w:ascii="Palatino Linotype" w:hAnsi="Palatino Linotype"/>
          <w:i/>
        </w:rPr>
      </w:pPr>
    </w:p>
    <w:p w:rsidR="0070299E" w:rsidRPr="005A48CF" w:rsidRDefault="0070299E" w:rsidP="0070299E">
      <w:pPr>
        <w:ind w:left="851" w:right="851"/>
        <w:jc w:val="both"/>
        <w:rPr>
          <w:rFonts w:ascii="Palatino Linotype" w:hAnsi="Palatino Linotype"/>
          <w:bCs/>
          <w:i/>
        </w:rPr>
      </w:pPr>
      <w:r w:rsidRPr="005A48CF">
        <w:rPr>
          <w:rFonts w:ascii="Palatino Linotype" w:hAnsi="Palatino Linotype"/>
          <w:b/>
          <w:bCs/>
          <w:i/>
        </w:rPr>
        <w:t>Artículo 4.</w:t>
      </w:r>
      <w:r w:rsidRPr="005A48CF">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70299E" w:rsidRPr="005A48CF" w:rsidRDefault="0070299E" w:rsidP="0070299E">
      <w:pPr>
        <w:ind w:left="851" w:right="851"/>
        <w:jc w:val="both"/>
        <w:rPr>
          <w:rFonts w:ascii="Palatino Linotype" w:hAnsi="Palatino Linotype"/>
          <w:bCs/>
          <w:i/>
        </w:rPr>
      </w:pPr>
    </w:p>
    <w:p w:rsidR="0070299E" w:rsidRPr="005A48CF" w:rsidRDefault="0070299E" w:rsidP="0070299E">
      <w:pPr>
        <w:ind w:left="851" w:right="851"/>
        <w:jc w:val="both"/>
        <w:rPr>
          <w:rFonts w:ascii="Palatino Linotype" w:hAnsi="Palatino Linotype"/>
          <w:bCs/>
          <w:i/>
        </w:rPr>
      </w:pPr>
      <w:r w:rsidRPr="005A48CF">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5A48CF">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70299E" w:rsidRPr="005A48CF" w:rsidRDefault="0070299E" w:rsidP="0070299E">
      <w:pPr>
        <w:ind w:left="851" w:right="851"/>
        <w:jc w:val="both"/>
        <w:rPr>
          <w:rFonts w:ascii="Palatino Linotype" w:hAnsi="Palatino Linotype"/>
          <w:bCs/>
          <w:i/>
        </w:rPr>
      </w:pPr>
    </w:p>
    <w:p w:rsidR="0070299E" w:rsidRPr="005A48CF" w:rsidRDefault="0070299E" w:rsidP="0070299E">
      <w:pPr>
        <w:ind w:left="851" w:right="851"/>
        <w:jc w:val="both"/>
        <w:rPr>
          <w:rFonts w:ascii="Palatino Linotype" w:hAnsi="Palatino Linotype"/>
          <w:bCs/>
          <w:i/>
        </w:rPr>
      </w:pPr>
      <w:r w:rsidRPr="005A48CF">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70299E" w:rsidRPr="005A48CF" w:rsidRDefault="0070299E" w:rsidP="0070299E">
      <w:pPr>
        <w:ind w:left="851" w:right="851"/>
        <w:jc w:val="both"/>
        <w:rPr>
          <w:rFonts w:ascii="Palatino Linotype" w:hAnsi="Palatino Linotype"/>
          <w:bCs/>
          <w:i/>
        </w:rPr>
      </w:pPr>
    </w:p>
    <w:p w:rsidR="0070299E" w:rsidRPr="005A48CF" w:rsidRDefault="0070299E" w:rsidP="0070299E">
      <w:pPr>
        <w:ind w:left="851" w:right="851"/>
        <w:jc w:val="both"/>
        <w:rPr>
          <w:rFonts w:ascii="Palatino Linotype" w:hAnsi="Palatino Linotype"/>
          <w:i/>
        </w:rPr>
      </w:pPr>
      <w:r w:rsidRPr="005A48CF">
        <w:rPr>
          <w:rFonts w:ascii="Palatino Linotype" w:hAnsi="Palatino Linotype"/>
          <w:b/>
          <w:i/>
        </w:rPr>
        <w:t>Artículo 12.</w:t>
      </w:r>
      <w:r w:rsidRPr="005A48CF">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70299E" w:rsidRPr="005A48CF" w:rsidRDefault="0070299E" w:rsidP="0070299E">
      <w:pPr>
        <w:ind w:left="851" w:right="851"/>
        <w:jc w:val="both"/>
        <w:rPr>
          <w:rFonts w:ascii="Palatino Linotype" w:hAnsi="Palatino Linotype"/>
          <w:i/>
        </w:rPr>
      </w:pPr>
    </w:p>
    <w:p w:rsidR="0070299E" w:rsidRPr="005A48CF" w:rsidRDefault="0070299E" w:rsidP="0070299E">
      <w:pPr>
        <w:ind w:left="851" w:right="851"/>
        <w:jc w:val="both"/>
        <w:rPr>
          <w:rFonts w:ascii="Palatino Linotype" w:hAnsi="Palatino Linotype"/>
          <w:i/>
        </w:rPr>
      </w:pPr>
      <w:r w:rsidRPr="005A48CF">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0299E" w:rsidRPr="005A48CF" w:rsidRDefault="0070299E" w:rsidP="0070299E">
      <w:pPr>
        <w:jc w:val="both"/>
        <w:rPr>
          <w:rFonts w:ascii="Palatino Linotype" w:hAnsi="Palatino Linotype"/>
        </w:rPr>
      </w:pPr>
    </w:p>
    <w:p w:rsidR="0070299E" w:rsidRPr="005A48CF" w:rsidRDefault="0070299E" w:rsidP="0070299E">
      <w:pPr>
        <w:spacing w:line="360" w:lineRule="auto"/>
        <w:jc w:val="both"/>
        <w:rPr>
          <w:rFonts w:ascii="Palatino Linotype" w:eastAsia="Calibri" w:hAnsi="Palatino Linotype" w:cs="Arial"/>
          <w:color w:val="000000"/>
          <w:lang w:val="es-ES_tradnl" w:eastAsia="es-MX"/>
        </w:rPr>
      </w:pPr>
    </w:p>
    <w:p w:rsidR="0070299E" w:rsidRPr="005A48CF" w:rsidRDefault="0070299E" w:rsidP="0070299E">
      <w:pPr>
        <w:spacing w:line="360" w:lineRule="auto"/>
        <w:jc w:val="both"/>
        <w:rPr>
          <w:rFonts w:ascii="Palatino Linotype" w:eastAsia="Calibri" w:hAnsi="Palatino Linotype" w:cs="Arial"/>
          <w:color w:val="000000"/>
          <w:lang w:val="es-ES_tradnl" w:eastAsia="es-MX"/>
        </w:rPr>
      </w:pPr>
      <w:r w:rsidRPr="005A48CF">
        <w:rPr>
          <w:rFonts w:ascii="Palatino Linotype" w:eastAsia="Calibri" w:hAnsi="Palatino Linotype" w:cs="Arial"/>
          <w:color w:val="000000"/>
          <w:lang w:val="es-ES_tradnl" w:eastAsia="es-MX"/>
        </w:rPr>
        <w:lastRenderedPageBreak/>
        <w:t>En síntesis, el derecho de acceso a la información pública se satisface en aquellos casos en que se entregue el soporte documental en que conste la información pública, toda vez que, los Sujetos Obligados</w:t>
      </w:r>
      <w:r w:rsidRPr="005A48CF">
        <w:rPr>
          <w:rFonts w:ascii="Palatino Linotype" w:eastAsia="Calibri" w:hAnsi="Palatino Linotype" w:cs="Arial"/>
          <w:b/>
          <w:color w:val="000000"/>
          <w:lang w:val="es-ES_tradnl" w:eastAsia="es-MX"/>
        </w:rPr>
        <w:t xml:space="preserve"> </w:t>
      </w:r>
      <w:r w:rsidRPr="005A48CF">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5A48CF">
        <w:rPr>
          <w:rFonts w:ascii="Palatino Linotype" w:eastAsia="Calibri" w:hAnsi="Palatino Linotype" w:cs="Arial"/>
          <w:i/>
          <w:color w:val="000000"/>
          <w:lang w:val="es-ES_tradnl" w:eastAsia="es-MX"/>
        </w:rPr>
        <w:t>ad hoc</w:t>
      </w:r>
      <w:r w:rsidRPr="005A48CF">
        <w:rPr>
          <w:rFonts w:ascii="Palatino Linotype" w:eastAsia="Calibri" w:hAnsi="Palatino Linotype" w:cs="Arial"/>
          <w:color w:val="000000"/>
          <w:lang w:val="es-ES_tradnl" w:eastAsia="es-MX"/>
        </w:rPr>
        <w:t>, para satisfacer el derecho de acceso a la información pública.</w:t>
      </w:r>
    </w:p>
    <w:p w:rsidR="0070299E" w:rsidRPr="005A48CF" w:rsidRDefault="0070299E" w:rsidP="0070299E">
      <w:pPr>
        <w:spacing w:line="360" w:lineRule="auto"/>
        <w:jc w:val="both"/>
        <w:rPr>
          <w:rFonts w:ascii="Palatino Linotype" w:eastAsia="Calibri" w:hAnsi="Palatino Linotype" w:cs="Arial"/>
          <w:color w:val="000000"/>
          <w:lang w:val="es-ES_tradnl" w:eastAsia="es-MX"/>
        </w:rPr>
      </w:pPr>
    </w:p>
    <w:p w:rsidR="0070299E" w:rsidRPr="005A48CF" w:rsidRDefault="0070299E" w:rsidP="0070299E">
      <w:pPr>
        <w:spacing w:line="360" w:lineRule="auto"/>
        <w:jc w:val="both"/>
        <w:rPr>
          <w:rFonts w:ascii="Palatino Linotype" w:hAnsi="Palatino Linotype" w:cs="Arial"/>
          <w:noProof/>
          <w:color w:val="000000"/>
          <w:lang w:eastAsia="es-MX"/>
        </w:rPr>
      </w:pPr>
      <w:r w:rsidRPr="005A48CF">
        <w:rPr>
          <w:rFonts w:ascii="Palatino Linotype" w:hAnsi="Palatino Linotype" w:cs="Arial"/>
          <w:noProof/>
          <w:color w:val="000000"/>
          <w:lang w:eastAsia="es-MX"/>
        </w:rPr>
        <w:t xml:space="preserve">Con base en lo anteriormente expuesto, se arriba a la conclusión de que la respuesta del </w:t>
      </w:r>
      <w:r w:rsidRPr="005A48CF">
        <w:rPr>
          <w:rFonts w:ascii="Palatino Linotype" w:hAnsi="Palatino Linotype" w:cs="Arial"/>
          <w:b/>
          <w:noProof/>
          <w:color w:val="000000"/>
          <w:lang w:eastAsia="es-MX"/>
        </w:rPr>
        <w:t xml:space="preserve">Sujeto Obligado </w:t>
      </w:r>
      <w:r w:rsidRPr="005A48CF">
        <w:rPr>
          <w:rFonts w:ascii="Palatino Linotype" w:hAnsi="Palatino Linotype" w:cs="Arial"/>
          <w:noProof/>
          <w:color w:val="000000"/>
          <w:lang w:eastAsia="es-MX"/>
        </w:rPr>
        <w:t>no</w:t>
      </w:r>
      <w:r w:rsidRPr="005A48CF">
        <w:rPr>
          <w:rFonts w:ascii="Palatino Linotype" w:hAnsi="Palatino Linotype" w:cs="Arial"/>
          <w:b/>
          <w:noProof/>
          <w:color w:val="000000"/>
          <w:lang w:eastAsia="es-MX"/>
        </w:rPr>
        <w:t xml:space="preserve"> </w:t>
      </w:r>
      <w:r w:rsidRPr="005A48CF">
        <w:rPr>
          <w:rFonts w:ascii="Palatino Linotype" w:hAnsi="Palatino Linotype" w:cs="Arial"/>
          <w:noProof/>
          <w:color w:val="000000"/>
          <w:lang w:eastAsia="es-MX"/>
        </w:rPr>
        <w:t xml:space="preserve">colmó el derecho de acceso a la información ejercido por el particular. </w:t>
      </w:r>
    </w:p>
    <w:p w:rsidR="0070299E" w:rsidRPr="005A48CF" w:rsidRDefault="0070299E" w:rsidP="0070299E">
      <w:pPr>
        <w:spacing w:after="160" w:line="360" w:lineRule="auto"/>
        <w:jc w:val="both"/>
        <w:rPr>
          <w:rFonts w:ascii="Palatino Linotype" w:eastAsiaTheme="minorHAnsi" w:hAnsi="Palatino Linotype" w:cs="Arial"/>
          <w:szCs w:val="22"/>
          <w:lang w:val="es-MX" w:eastAsia="en-US"/>
        </w:rPr>
      </w:pPr>
    </w:p>
    <w:p w:rsidR="0070299E" w:rsidRPr="005A48CF" w:rsidRDefault="0070299E" w:rsidP="0070299E">
      <w:pPr>
        <w:spacing w:line="360" w:lineRule="auto"/>
        <w:jc w:val="both"/>
        <w:rPr>
          <w:rFonts w:ascii="Palatino Linotype" w:hAnsi="Palatino Linotype" w:cs="Palatino Linotype"/>
          <w:b/>
          <w:i/>
          <w:color w:val="000000"/>
          <w:sz w:val="28"/>
        </w:rPr>
      </w:pPr>
      <w:r w:rsidRPr="005A48CF">
        <w:rPr>
          <w:rFonts w:ascii="Palatino Linotype" w:hAnsi="Palatino Linotype" w:cs="Palatino Linotype"/>
          <w:b/>
          <w:i/>
          <w:color w:val="000000"/>
          <w:sz w:val="28"/>
        </w:rPr>
        <w:t xml:space="preserve">De la Versión Pública </w:t>
      </w:r>
    </w:p>
    <w:p w:rsidR="0070299E" w:rsidRPr="005A48CF" w:rsidRDefault="0070299E" w:rsidP="0070299E">
      <w:pPr>
        <w:tabs>
          <w:tab w:val="left" w:pos="7938"/>
        </w:tabs>
        <w:spacing w:before="240" w:after="240" w:line="360" w:lineRule="auto"/>
        <w:jc w:val="both"/>
        <w:rPr>
          <w:rFonts w:ascii="Palatino Linotype" w:eastAsia="Arial Unicode MS" w:hAnsi="Palatino Linotype" w:cs="Arial"/>
          <w:lang w:val="es-ES_tradnl" w:eastAsia="es-MX"/>
        </w:rPr>
      </w:pPr>
      <w:r w:rsidRPr="005A48CF">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70299E" w:rsidRPr="005A48CF" w:rsidRDefault="0070299E" w:rsidP="0070299E">
      <w:pPr>
        <w:spacing w:before="240" w:line="360" w:lineRule="auto"/>
        <w:ind w:left="851" w:right="851"/>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“Artículo 3. Para los efectos de la presente Ley se entenderá por:</w:t>
      </w:r>
    </w:p>
    <w:p w:rsidR="0070299E" w:rsidRPr="005A48CF" w:rsidRDefault="0070299E" w:rsidP="0070299E">
      <w:pPr>
        <w:spacing w:before="240" w:line="360" w:lineRule="auto"/>
        <w:ind w:left="851" w:right="851"/>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lastRenderedPageBreak/>
        <w:t>(…)</w:t>
      </w:r>
    </w:p>
    <w:p w:rsidR="0070299E" w:rsidRPr="005A48CF" w:rsidRDefault="0070299E" w:rsidP="0070299E">
      <w:pPr>
        <w:spacing w:before="240" w:line="360" w:lineRule="auto"/>
        <w:ind w:left="851" w:right="851"/>
        <w:jc w:val="both"/>
        <w:rPr>
          <w:rFonts w:ascii="Palatino Linotype" w:eastAsia="Calibri" w:hAnsi="Palatino Linotype" w:cs="Arial"/>
          <w:b/>
          <w:i/>
          <w:lang w:val="es-ES_tradnl" w:eastAsia="es-MX"/>
        </w:rPr>
      </w:pPr>
      <w:r w:rsidRPr="005A48CF">
        <w:rPr>
          <w:rFonts w:ascii="Palatino Linotype" w:eastAsia="Calibri" w:hAnsi="Palatino Linotype" w:cs="Arial"/>
          <w:b/>
          <w:i/>
          <w:u w:val="single"/>
          <w:lang w:val="es-ES_tradnl" w:eastAsia="es-MX"/>
        </w:rPr>
        <w:t>IX. Datos personales:</w:t>
      </w:r>
      <w:r w:rsidRPr="005A48CF">
        <w:rPr>
          <w:rFonts w:ascii="Palatino Linotype" w:eastAsia="Calibri" w:hAnsi="Palatino Linotype" w:cs="Arial"/>
          <w:b/>
          <w:i/>
          <w:lang w:val="es-ES_tradnl" w:eastAsia="es-MX"/>
        </w:rPr>
        <w:t xml:space="preserve"> </w:t>
      </w:r>
      <w:r w:rsidRPr="005A48CF">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70299E" w:rsidRPr="005A48CF" w:rsidRDefault="0070299E" w:rsidP="0070299E">
      <w:pPr>
        <w:spacing w:before="240" w:line="360" w:lineRule="auto"/>
        <w:ind w:left="851" w:right="851"/>
        <w:jc w:val="both"/>
        <w:rPr>
          <w:rFonts w:ascii="Palatino Linotype" w:eastAsia="Calibri" w:hAnsi="Palatino Linotype" w:cs="Arial"/>
          <w:b/>
          <w:i/>
          <w:lang w:val="es-ES_tradnl" w:eastAsia="es-MX"/>
        </w:rPr>
      </w:pPr>
      <w:r w:rsidRPr="005A48CF">
        <w:rPr>
          <w:rFonts w:ascii="Palatino Linotype" w:eastAsia="Calibri" w:hAnsi="Palatino Linotype" w:cs="Arial"/>
          <w:b/>
          <w:i/>
          <w:lang w:val="es-ES_tradnl" w:eastAsia="es-MX"/>
        </w:rPr>
        <w:t>(…)</w:t>
      </w:r>
    </w:p>
    <w:p w:rsidR="0070299E" w:rsidRPr="005A48CF" w:rsidRDefault="0070299E" w:rsidP="0070299E">
      <w:pPr>
        <w:spacing w:before="240" w:line="360" w:lineRule="auto"/>
        <w:ind w:left="851" w:right="851"/>
        <w:jc w:val="both"/>
        <w:rPr>
          <w:rFonts w:ascii="Palatino Linotype" w:eastAsia="Calibri" w:hAnsi="Palatino Linotype" w:cs="Arial"/>
          <w:b/>
          <w:i/>
          <w:lang w:val="es-ES_tradnl" w:eastAsia="es-MX"/>
        </w:rPr>
      </w:pPr>
      <w:r w:rsidRPr="005A48CF">
        <w:rPr>
          <w:rFonts w:ascii="Palatino Linotype" w:eastAsia="Calibri" w:hAnsi="Palatino Linotype" w:cs="Arial"/>
          <w:b/>
          <w:i/>
          <w:u w:val="single"/>
          <w:lang w:val="es-ES_tradnl" w:eastAsia="es-MX"/>
        </w:rPr>
        <w:t>XLV. Versión pública:</w:t>
      </w:r>
      <w:r w:rsidRPr="005A48CF">
        <w:rPr>
          <w:rFonts w:ascii="Palatino Linotype" w:eastAsia="Calibri" w:hAnsi="Palatino Linotype" w:cs="Arial"/>
          <w:b/>
          <w:i/>
          <w:lang w:val="es-ES_tradnl" w:eastAsia="es-MX"/>
        </w:rPr>
        <w:t xml:space="preserve"> </w:t>
      </w:r>
      <w:r w:rsidRPr="005A48CF">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70299E" w:rsidRPr="005A48CF" w:rsidRDefault="0070299E" w:rsidP="0070299E">
      <w:pPr>
        <w:spacing w:before="240" w:line="360" w:lineRule="auto"/>
        <w:ind w:left="851" w:right="851"/>
        <w:jc w:val="both"/>
        <w:rPr>
          <w:rFonts w:ascii="Palatino Linotype" w:eastAsia="Calibri" w:hAnsi="Palatino Linotype" w:cs="Arial"/>
          <w:b/>
          <w:i/>
          <w:lang w:val="es-ES_tradnl" w:eastAsia="es-MX"/>
        </w:rPr>
      </w:pPr>
      <w:r w:rsidRPr="005A48CF">
        <w:rPr>
          <w:rFonts w:ascii="Palatino Linotype" w:eastAsia="Calibri" w:hAnsi="Palatino Linotype" w:cs="Arial"/>
          <w:i/>
          <w:lang w:val="es-ES_tradnl" w:eastAsia="es-MX"/>
        </w:rPr>
        <w:t xml:space="preserve">Artículo 122. </w:t>
      </w:r>
      <w:r w:rsidRPr="005A48CF">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70299E" w:rsidRPr="005A48CF" w:rsidRDefault="0070299E" w:rsidP="0070299E">
      <w:pPr>
        <w:spacing w:before="240" w:line="360" w:lineRule="auto"/>
        <w:ind w:left="851" w:right="851"/>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w:t>
      </w:r>
    </w:p>
    <w:p w:rsidR="0070299E" w:rsidRPr="005A48CF" w:rsidRDefault="0070299E" w:rsidP="0070299E">
      <w:pPr>
        <w:spacing w:before="240" w:line="360" w:lineRule="auto"/>
        <w:ind w:left="851" w:right="851"/>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Artículo 132. La clasificación de la información se llevará a cabo en el momento en que:</w:t>
      </w:r>
    </w:p>
    <w:p w:rsidR="0070299E" w:rsidRPr="005A48CF" w:rsidRDefault="0070299E" w:rsidP="0070299E">
      <w:pPr>
        <w:spacing w:before="240" w:line="360" w:lineRule="auto"/>
        <w:ind w:left="851" w:right="851"/>
        <w:jc w:val="both"/>
        <w:rPr>
          <w:rFonts w:ascii="Palatino Linotype" w:eastAsia="Calibri" w:hAnsi="Palatino Linotype" w:cs="Arial"/>
          <w:i/>
          <w:lang w:val="es-ES_tradnl" w:eastAsia="es-MX"/>
        </w:rPr>
      </w:pPr>
      <w:r w:rsidRPr="005A48CF">
        <w:rPr>
          <w:rFonts w:ascii="Palatino Linotype" w:eastAsia="Calibri" w:hAnsi="Palatino Linotype" w:cs="Arial"/>
          <w:i/>
          <w:lang w:val="es-ES_tradnl" w:eastAsia="es-MX"/>
        </w:rPr>
        <w:t>[…]</w:t>
      </w:r>
    </w:p>
    <w:p w:rsidR="0070299E" w:rsidRPr="005A48CF" w:rsidRDefault="0070299E" w:rsidP="0070299E">
      <w:pPr>
        <w:spacing w:before="240" w:line="360" w:lineRule="auto"/>
        <w:ind w:left="851" w:right="851"/>
        <w:jc w:val="both"/>
        <w:rPr>
          <w:rFonts w:ascii="Palatino Linotype" w:eastAsia="Calibri" w:hAnsi="Palatino Linotype" w:cs="Arial"/>
          <w:b/>
          <w:i/>
          <w:u w:val="single"/>
          <w:lang w:val="es-ES_tradnl" w:eastAsia="es-MX"/>
        </w:rPr>
      </w:pPr>
      <w:r w:rsidRPr="005A48CF">
        <w:rPr>
          <w:rFonts w:ascii="Palatino Linotype" w:eastAsia="Calibri" w:hAnsi="Palatino Linotype" w:cs="Arial"/>
          <w:b/>
          <w:i/>
          <w:u w:val="single"/>
          <w:lang w:val="es-ES_tradnl" w:eastAsia="es-MX"/>
        </w:rPr>
        <w:t>II. Se determine mediante resolución de autoridad competente; o</w:t>
      </w:r>
    </w:p>
    <w:p w:rsidR="0070299E" w:rsidRPr="005A48CF" w:rsidRDefault="0070299E" w:rsidP="0070299E">
      <w:pPr>
        <w:spacing w:before="240" w:line="360" w:lineRule="auto"/>
        <w:ind w:left="851" w:right="851"/>
        <w:jc w:val="both"/>
        <w:rPr>
          <w:rFonts w:ascii="Palatino Linotype" w:eastAsia="Calibri" w:hAnsi="Palatino Linotype" w:cs="Arial"/>
          <w:b/>
          <w:i/>
          <w:lang w:val="es-ES_tradnl" w:eastAsia="es-MX"/>
        </w:rPr>
      </w:pPr>
      <w:r w:rsidRPr="005A48CF">
        <w:rPr>
          <w:rFonts w:ascii="Palatino Linotype" w:eastAsia="Calibri" w:hAnsi="Palatino Linotype" w:cs="Arial"/>
          <w:b/>
          <w:i/>
          <w:lang w:val="es-ES_tradnl" w:eastAsia="es-MX"/>
        </w:rPr>
        <w:t>(…)</w:t>
      </w:r>
    </w:p>
    <w:p w:rsidR="0070299E" w:rsidRPr="005A48CF" w:rsidRDefault="0070299E" w:rsidP="0070299E">
      <w:pPr>
        <w:spacing w:before="240" w:line="360" w:lineRule="auto"/>
        <w:ind w:left="851" w:right="851"/>
        <w:jc w:val="both"/>
        <w:rPr>
          <w:rFonts w:ascii="Palatino Linotype" w:eastAsia="Calibri" w:hAnsi="Palatino Linotype" w:cs="Arial"/>
          <w:b/>
          <w:i/>
          <w:lang w:val="es-ES_tradnl" w:eastAsia="es-MX"/>
        </w:rPr>
      </w:pPr>
      <w:r w:rsidRPr="005A48CF">
        <w:rPr>
          <w:rFonts w:ascii="Palatino Linotype" w:eastAsia="Calibri" w:hAnsi="Palatino Linotype" w:cs="Arial"/>
          <w:i/>
          <w:lang w:val="es-ES_tradnl" w:eastAsia="es-MX"/>
        </w:rPr>
        <w:t xml:space="preserve">Artículo 137. Cuando un mismo medio, impreso o electrónico, contenga información pública y reservada o confidencial, la Unidad de Transparencia </w:t>
      </w:r>
      <w:r w:rsidRPr="005A48CF">
        <w:rPr>
          <w:rFonts w:ascii="Palatino Linotype" w:eastAsia="Calibri" w:hAnsi="Palatino Linotype" w:cs="Arial"/>
          <w:i/>
          <w:lang w:val="es-ES_tradnl" w:eastAsia="es-MX"/>
        </w:rPr>
        <w:lastRenderedPageBreak/>
        <w:t>para efectos de atender una solicitud de información, deberán elaborar una versión pública en la que se testen las partes o secciones clasificadas, indicando su contenido</w:t>
      </w:r>
      <w:r w:rsidRPr="005A48CF">
        <w:rPr>
          <w:rFonts w:ascii="Palatino Linotype" w:eastAsia="Calibri" w:hAnsi="Palatino Linotype" w:cs="Arial"/>
          <w:b/>
          <w:i/>
          <w:lang w:val="es-ES_tradnl" w:eastAsia="es-MX"/>
        </w:rPr>
        <w:t xml:space="preserve"> </w:t>
      </w:r>
      <w:r w:rsidRPr="005A48CF">
        <w:rPr>
          <w:rFonts w:ascii="Palatino Linotype" w:eastAsia="Calibri" w:hAnsi="Palatino Linotype" w:cs="Arial"/>
          <w:b/>
          <w:i/>
          <w:u w:val="single"/>
          <w:lang w:val="es-ES_tradnl" w:eastAsia="es-MX"/>
        </w:rPr>
        <w:t xml:space="preserve">de manera genérica y fundando y motivando su clasificación.” </w:t>
      </w:r>
      <w:r w:rsidRPr="005A48CF">
        <w:rPr>
          <w:rFonts w:ascii="Palatino Linotype" w:eastAsia="Calibri" w:hAnsi="Palatino Linotype" w:cs="Arial"/>
          <w:b/>
          <w:i/>
          <w:lang w:val="es-ES_tradnl" w:eastAsia="es-MX"/>
        </w:rPr>
        <w:t>[Sic]</w:t>
      </w:r>
    </w:p>
    <w:p w:rsidR="0070299E" w:rsidRPr="005A48CF" w:rsidRDefault="0070299E" w:rsidP="0070299E">
      <w:pPr>
        <w:spacing w:line="360" w:lineRule="auto"/>
        <w:ind w:right="51"/>
        <w:jc w:val="both"/>
        <w:rPr>
          <w:rFonts w:ascii="Palatino Linotype" w:eastAsia="Arial Unicode MS" w:hAnsi="Palatino Linotype" w:cs="Arial"/>
          <w:lang w:val="es-ES_tradnl" w:eastAsia="es-MX"/>
        </w:rPr>
      </w:pPr>
    </w:p>
    <w:p w:rsidR="0070299E" w:rsidRPr="005A48CF" w:rsidRDefault="0070299E" w:rsidP="0070299E">
      <w:pPr>
        <w:spacing w:line="360" w:lineRule="auto"/>
        <w:jc w:val="both"/>
        <w:rPr>
          <w:rFonts w:ascii="Palatino Linotype" w:hAnsi="Palatino Linotype" w:cs="Arial"/>
        </w:rPr>
      </w:pPr>
      <w:r w:rsidRPr="005A48CF">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70299E" w:rsidRPr="005A48CF" w:rsidRDefault="0070299E" w:rsidP="0070299E">
      <w:pPr>
        <w:autoSpaceDE w:val="0"/>
        <w:autoSpaceDN w:val="0"/>
        <w:adjustRightInd w:val="0"/>
        <w:spacing w:after="160" w:line="360" w:lineRule="auto"/>
        <w:jc w:val="both"/>
        <w:rPr>
          <w:rFonts w:ascii="Palatino Linotype" w:eastAsiaTheme="minorHAnsi" w:hAnsi="Palatino Linotype" w:cstheme="minorBidi"/>
          <w:szCs w:val="22"/>
          <w:lang w:val="es-MX" w:eastAsia="en-US"/>
        </w:rPr>
      </w:pPr>
    </w:p>
    <w:p w:rsidR="0070299E" w:rsidRPr="005A48CF" w:rsidRDefault="0070299E" w:rsidP="0070299E">
      <w:pPr>
        <w:autoSpaceDE w:val="0"/>
        <w:autoSpaceDN w:val="0"/>
        <w:adjustRightInd w:val="0"/>
        <w:spacing w:after="160" w:line="360" w:lineRule="auto"/>
        <w:jc w:val="both"/>
        <w:rPr>
          <w:rFonts w:ascii="Palatino Linotype" w:eastAsiaTheme="minorHAnsi" w:hAnsi="Palatino Linotype" w:cs="Arial"/>
          <w:szCs w:val="22"/>
          <w:lang w:val="es-MX" w:eastAsia="en-US"/>
        </w:rPr>
      </w:pPr>
      <w:r w:rsidRPr="005A48CF">
        <w:rPr>
          <w:rFonts w:ascii="Palatino Linotype" w:eastAsiaTheme="minorHAnsi" w:hAnsi="Palatino Linotype" w:cs="Arial"/>
          <w:szCs w:val="22"/>
          <w:lang w:val="es-MX" w:eastAsia="en-US"/>
        </w:rPr>
        <w:t xml:space="preserve">En ese orden de ideas, el nombre, domicilio, firma o número telefónico de ciudadanos es información confidencial, por ello se debe arribar a las siguientes consideraciones: </w:t>
      </w:r>
    </w:p>
    <w:p w:rsidR="0070299E" w:rsidRPr="005A48CF" w:rsidRDefault="0070299E" w:rsidP="0070299E">
      <w:pPr>
        <w:numPr>
          <w:ilvl w:val="0"/>
          <w:numId w:val="6"/>
        </w:numPr>
        <w:autoSpaceDE w:val="0"/>
        <w:autoSpaceDN w:val="0"/>
        <w:adjustRightInd w:val="0"/>
        <w:spacing w:after="160" w:line="360" w:lineRule="auto"/>
        <w:jc w:val="both"/>
        <w:rPr>
          <w:rFonts w:ascii="Palatino Linotype" w:hAnsi="Palatino Linotype" w:cs="Arial"/>
        </w:rPr>
      </w:pPr>
      <w:r w:rsidRPr="005A48CF">
        <w:rPr>
          <w:rFonts w:ascii="Palatino Linotype" w:hAnsi="Palatino Linotype" w:cs="Arial"/>
          <w:b/>
        </w:rPr>
        <w:t>NOMBRE DE PARTICULAR:</w:t>
      </w:r>
      <w:r w:rsidRPr="005A48CF">
        <w:rPr>
          <w:rFonts w:ascii="Palatino Linotype" w:hAnsi="Palatino Linotype" w:cs="Arial"/>
        </w:rPr>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Circunstancia anterior que de ser visible y otorgarse por este Sujeto Obligado, de manera general y pública se vulneraría el derecho a la protección de datos personales de la persona misma, esto debido a la divulgación innecesaria del nombre del particular, sin que exista consentimiento para ello, lo que haría ampliamente identificable al individuo respecto del documento que se trata o la actividad que se refiere, estando ante la posibilidad de manera directa de conocer el nombre específico del sujeto en el caso en concreto, </w:t>
      </w:r>
      <w:r w:rsidRPr="005A48CF">
        <w:rPr>
          <w:rFonts w:ascii="Palatino Linotype" w:hAnsi="Palatino Linotype"/>
          <w:b/>
          <w:szCs w:val="22"/>
          <w:u w:val="single"/>
        </w:rPr>
        <w:t>información clasificada como confidencial</w:t>
      </w:r>
      <w:r w:rsidRPr="005A48CF">
        <w:rPr>
          <w:rFonts w:ascii="Palatino Linotype" w:hAnsi="Palatino Linotype"/>
          <w:szCs w:val="22"/>
        </w:rPr>
        <w:t>.</w:t>
      </w:r>
    </w:p>
    <w:p w:rsidR="005E1B99" w:rsidRPr="005A48CF" w:rsidRDefault="005E1B99" w:rsidP="0070299E">
      <w:pPr>
        <w:spacing w:line="360" w:lineRule="auto"/>
        <w:jc w:val="both"/>
        <w:rPr>
          <w:rFonts w:ascii="Palatino Linotype" w:hAnsi="Palatino Linotype" w:cs="Arial"/>
          <w:b/>
        </w:rPr>
      </w:pPr>
    </w:p>
    <w:p w:rsidR="00BB76EE" w:rsidRPr="005A48CF" w:rsidRDefault="00BB76EE" w:rsidP="0070299E">
      <w:pPr>
        <w:spacing w:line="360" w:lineRule="auto"/>
        <w:jc w:val="both"/>
        <w:rPr>
          <w:rFonts w:ascii="Palatino Linotype" w:hAnsi="Palatino Linotype" w:cs="Arial"/>
        </w:rPr>
      </w:pPr>
    </w:p>
    <w:p w:rsidR="00BB76EE" w:rsidRPr="005A48CF" w:rsidRDefault="00BB76EE" w:rsidP="00BB76EE">
      <w:pPr>
        <w:spacing w:line="360" w:lineRule="auto"/>
        <w:ind w:right="51"/>
        <w:jc w:val="both"/>
        <w:rPr>
          <w:rFonts w:ascii="Palatino Linotype" w:hAnsi="Palatino Linotype"/>
          <w:szCs w:val="14"/>
        </w:rPr>
      </w:pPr>
      <w:r w:rsidRPr="005A48CF">
        <w:rPr>
          <w:rFonts w:ascii="Palatino Linotype" w:eastAsia="Palatino Linotype" w:hAnsi="Palatino Linotype" w:cs="Palatino Linotype"/>
        </w:rPr>
        <w:t xml:space="preserve">Igualmente, resulta importante destacar que el </w:t>
      </w:r>
      <w:r w:rsidRPr="005A48CF">
        <w:rPr>
          <w:rFonts w:ascii="Palatino Linotype" w:eastAsia="Palatino Linotype" w:hAnsi="Palatino Linotype" w:cs="Palatino Linotype"/>
          <w:b/>
          <w:i/>
        </w:rPr>
        <w:t>número de cuenta bancaria</w:t>
      </w:r>
      <w:r w:rsidRPr="005A48CF">
        <w:rPr>
          <w:rFonts w:ascii="Palatino Linotype" w:eastAsia="Palatino Linotype" w:hAnsi="Palatino Linotype" w:cs="Palatino Linotype"/>
          <w:b/>
        </w:rPr>
        <w:t xml:space="preserve"> de las personas físicas </w:t>
      </w:r>
      <w:r w:rsidRPr="005A48CF">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BB76EE" w:rsidRPr="005A48CF" w:rsidRDefault="00BB76EE" w:rsidP="00BB76EE">
      <w:pPr>
        <w:spacing w:line="360" w:lineRule="auto"/>
        <w:ind w:right="50"/>
        <w:jc w:val="both"/>
        <w:rPr>
          <w:rFonts w:ascii="Palatino Linotype" w:eastAsia="Palatino Linotype" w:hAnsi="Palatino Linotype" w:cs="Palatino Linotype"/>
        </w:rPr>
      </w:pPr>
    </w:p>
    <w:p w:rsidR="00BB76EE" w:rsidRPr="005A48CF" w:rsidRDefault="00BB76EE" w:rsidP="00BB76EE">
      <w:pPr>
        <w:spacing w:line="360" w:lineRule="auto"/>
        <w:ind w:right="50"/>
        <w:jc w:val="both"/>
        <w:rPr>
          <w:rFonts w:ascii="Palatino Linotype" w:eastAsia="Palatino Linotype" w:hAnsi="Palatino Linotype" w:cs="Palatino Linotype"/>
        </w:rPr>
      </w:pPr>
      <w:r w:rsidRPr="005A48CF">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BB76EE" w:rsidRPr="005A48CF" w:rsidRDefault="00BB76EE" w:rsidP="00BB76EE">
      <w:pPr>
        <w:spacing w:line="360" w:lineRule="auto"/>
        <w:ind w:right="50"/>
        <w:jc w:val="both"/>
        <w:rPr>
          <w:rFonts w:ascii="Palatino Linotype" w:eastAsia="Palatino Linotype" w:hAnsi="Palatino Linotype" w:cs="Palatino Linotype"/>
        </w:rPr>
      </w:pPr>
    </w:p>
    <w:p w:rsidR="00BB76EE" w:rsidRPr="005A48CF" w:rsidRDefault="00BB76EE" w:rsidP="00BB76EE">
      <w:pPr>
        <w:spacing w:line="360" w:lineRule="auto"/>
        <w:ind w:right="50"/>
        <w:jc w:val="both"/>
        <w:rPr>
          <w:rFonts w:ascii="Palatino Linotype" w:eastAsia="Palatino Linotype" w:hAnsi="Palatino Linotype" w:cs="Palatino Linotype"/>
        </w:rPr>
      </w:pPr>
      <w:r w:rsidRPr="005A48CF">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BB76EE" w:rsidRPr="005A48CF" w:rsidRDefault="00BB76EE" w:rsidP="00BB76EE">
      <w:pPr>
        <w:spacing w:line="360" w:lineRule="auto"/>
        <w:ind w:right="50"/>
        <w:jc w:val="both"/>
        <w:rPr>
          <w:rFonts w:ascii="Palatino Linotype" w:eastAsia="Palatino Linotype" w:hAnsi="Palatino Linotype" w:cs="Palatino Linotype"/>
        </w:rPr>
      </w:pPr>
    </w:p>
    <w:p w:rsidR="00BB76EE" w:rsidRPr="005A48CF" w:rsidRDefault="00BB76EE" w:rsidP="00BB76EE">
      <w:pPr>
        <w:spacing w:line="360" w:lineRule="auto"/>
        <w:ind w:right="50"/>
        <w:jc w:val="both"/>
        <w:rPr>
          <w:rFonts w:ascii="Palatino Linotype" w:eastAsia="Palatino Linotype" w:hAnsi="Palatino Linotype" w:cs="Palatino Linotype"/>
        </w:rPr>
      </w:pPr>
      <w:r w:rsidRPr="005A48CF">
        <w:rPr>
          <w:rFonts w:ascii="Palatino Linotype" w:eastAsia="Palatino Linotype" w:hAnsi="Palatino Linotype" w:cs="Palatino Linotype"/>
        </w:rPr>
        <w:lastRenderedPageBreak/>
        <w:t xml:space="preserve">En esa virtud, este Pleno determina que dicha información no puede ser del dominio público, toda vez que se podría dar un uso inadecuado a la misma o cometer algún ilícito o fraude como ya ha sido expuesto. </w:t>
      </w:r>
    </w:p>
    <w:p w:rsidR="00BB76EE" w:rsidRPr="005A48CF" w:rsidRDefault="00BB76EE" w:rsidP="00BB76EE">
      <w:pPr>
        <w:spacing w:line="360" w:lineRule="auto"/>
        <w:ind w:right="50"/>
        <w:jc w:val="both"/>
        <w:rPr>
          <w:rFonts w:ascii="Palatino Linotype" w:eastAsia="Palatino Linotype" w:hAnsi="Palatino Linotype" w:cs="Palatino Linotype"/>
        </w:rPr>
      </w:pPr>
    </w:p>
    <w:p w:rsidR="00BB76EE" w:rsidRPr="005A48CF" w:rsidRDefault="00BB76EE" w:rsidP="00BB76EE">
      <w:pPr>
        <w:spacing w:line="360" w:lineRule="auto"/>
        <w:ind w:right="50"/>
        <w:jc w:val="both"/>
        <w:rPr>
          <w:rFonts w:ascii="Palatino Linotype" w:eastAsia="Palatino Linotype" w:hAnsi="Palatino Linotype" w:cs="Palatino Linotype"/>
        </w:rPr>
      </w:pPr>
      <w:r w:rsidRPr="005A48CF">
        <w:rPr>
          <w:rFonts w:ascii="Palatino Linotype" w:eastAsia="Palatino Linotype" w:hAnsi="Palatino Linotype" w:cs="Palatino Linotype"/>
        </w:rPr>
        <w:t>Es por esta razón que se debe omitir el o los números de cuentas bancarias de particulares en las versiones públicas, para ser entregadas.</w:t>
      </w:r>
    </w:p>
    <w:p w:rsidR="00BB76EE" w:rsidRPr="005A48CF" w:rsidRDefault="00BB76EE" w:rsidP="00BB76EE">
      <w:pPr>
        <w:spacing w:line="360" w:lineRule="auto"/>
        <w:ind w:right="50"/>
        <w:jc w:val="both"/>
        <w:rPr>
          <w:rFonts w:ascii="Palatino Linotype" w:eastAsia="Palatino Linotype" w:hAnsi="Palatino Linotype" w:cs="Palatino Linotype"/>
        </w:rPr>
      </w:pPr>
    </w:p>
    <w:p w:rsidR="00BB76EE" w:rsidRPr="005A48CF" w:rsidRDefault="00BB76EE" w:rsidP="00BB76EE">
      <w:pPr>
        <w:spacing w:line="360" w:lineRule="auto"/>
        <w:ind w:right="50"/>
        <w:jc w:val="both"/>
        <w:rPr>
          <w:rFonts w:ascii="Palatino Linotype" w:eastAsia="Palatino Linotype" w:hAnsi="Palatino Linotype" w:cs="Palatino Linotype"/>
        </w:rPr>
      </w:pPr>
      <w:r w:rsidRPr="005A48CF">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rsidR="00BB76EE" w:rsidRPr="005A48CF" w:rsidRDefault="00BB76EE" w:rsidP="00BB76EE">
      <w:pPr>
        <w:spacing w:line="360" w:lineRule="auto"/>
        <w:ind w:right="50"/>
        <w:jc w:val="both"/>
        <w:rPr>
          <w:rFonts w:ascii="Palatino Linotype" w:eastAsia="Palatino Linotype" w:hAnsi="Palatino Linotype" w:cs="Palatino Linotype"/>
        </w:rPr>
      </w:pPr>
    </w:p>
    <w:p w:rsidR="00BB76EE" w:rsidRPr="005A48CF" w:rsidRDefault="00BB76EE" w:rsidP="00BB76EE">
      <w:pPr>
        <w:spacing w:line="360" w:lineRule="auto"/>
        <w:ind w:right="50"/>
        <w:jc w:val="both"/>
        <w:rPr>
          <w:rFonts w:ascii="Palatino Linotype" w:eastAsia="Palatino Linotype" w:hAnsi="Palatino Linotype" w:cs="Palatino Linotype"/>
        </w:rPr>
      </w:pPr>
      <w:r w:rsidRPr="005A48CF">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BB76EE" w:rsidRPr="005A48CF" w:rsidRDefault="00BB76EE" w:rsidP="00BB76EE">
      <w:pPr>
        <w:spacing w:line="360" w:lineRule="auto"/>
        <w:ind w:right="50"/>
        <w:jc w:val="both"/>
        <w:rPr>
          <w:rFonts w:ascii="Palatino Linotype" w:eastAsia="Palatino Linotype" w:hAnsi="Palatino Linotype" w:cs="Palatino Linotype"/>
        </w:rPr>
      </w:pPr>
    </w:p>
    <w:p w:rsidR="00BB76EE" w:rsidRPr="005A48CF" w:rsidRDefault="00BB76EE" w:rsidP="00BB76EE">
      <w:pPr>
        <w:spacing w:after="240" w:line="276" w:lineRule="auto"/>
        <w:ind w:left="851" w:right="900"/>
        <w:jc w:val="both"/>
        <w:rPr>
          <w:rFonts w:ascii="Palatino Linotype" w:eastAsia="Palatino Linotype" w:hAnsi="Palatino Linotype" w:cs="Palatino Linotype"/>
          <w:i/>
        </w:rPr>
      </w:pPr>
      <w:r w:rsidRPr="005A48CF">
        <w:rPr>
          <w:rFonts w:ascii="Palatino Linotype" w:eastAsia="Palatino Linotype" w:hAnsi="Palatino Linotype" w:cs="Palatino Linotype"/>
          <w:b/>
          <w:i/>
        </w:rPr>
        <w:t>“Cuentas bancarias y/o CLABE interbancaria de personas físicas y morales privadas.</w:t>
      </w:r>
      <w:r w:rsidRPr="005A48CF">
        <w:rPr>
          <w:rFonts w:ascii="Palatino Linotype" w:eastAsia="Palatino Linotype" w:hAnsi="Palatino Linotype" w:cs="Palatino Linotype"/>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BB76EE" w:rsidRPr="005A48CF" w:rsidRDefault="00BB76EE" w:rsidP="00BB76EE">
      <w:pPr>
        <w:spacing w:before="240" w:line="276" w:lineRule="auto"/>
        <w:ind w:left="851" w:right="900"/>
        <w:jc w:val="both"/>
        <w:rPr>
          <w:rFonts w:ascii="Palatino Linotype" w:eastAsia="Palatino Linotype" w:hAnsi="Palatino Linotype" w:cs="Palatino Linotype"/>
          <w:i/>
        </w:rPr>
      </w:pPr>
      <w:r w:rsidRPr="005A48CF">
        <w:rPr>
          <w:rFonts w:ascii="Palatino Linotype" w:eastAsia="Palatino Linotype" w:hAnsi="Palatino Linotype" w:cs="Palatino Linotype"/>
          <w:b/>
          <w:i/>
        </w:rPr>
        <w:t>Cuentas bancarias y/o CLABE interbancaria de sujetos obligados que reciben y/o transfieren recursos públicos, son información pública</w:t>
      </w:r>
      <w:r w:rsidRPr="005A48CF">
        <w:rPr>
          <w:rFonts w:ascii="Palatino Linotype" w:eastAsia="Palatino Linotype" w:hAnsi="Palatino Linotype" w:cs="Palatino Linotype"/>
          <w:i/>
        </w:rPr>
        <w:t xml:space="preserve">. La </w:t>
      </w:r>
      <w:r w:rsidRPr="005A48CF">
        <w:rPr>
          <w:rFonts w:ascii="Palatino Linotype" w:eastAsia="Palatino Linotype" w:hAnsi="Palatino Linotype" w:cs="Palatino Linotype"/>
          <w:i/>
        </w:rPr>
        <w:lastRenderedPageBreak/>
        <w:t>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BB76EE" w:rsidRPr="005A48CF" w:rsidRDefault="00BB76EE" w:rsidP="0070299E">
      <w:pPr>
        <w:spacing w:line="360" w:lineRule="auto"/>
        <w:jc w:val="both"/>
        <w:rPr>
          <w:rFonts w:ascii="Palatino Linotype" w:hAnsi="Palatino Linotype" w:cs="Arial"/>
        </w:rPr>
      </w:pPr>
    </w:p>
    <w:p w:rsidR="0070299E" w:rsidRPr="005A48CF" w:rsidRDefault="0070299E" w:rsidP="0070299E">
      <w:pPr>
        <w:spacing w:line="360" w:lineRule="auto"/>
        <w:ind w:right="51"/>
        <w:jc w:val="both"/>
        <w:rPr>
          <w:rFonts w:ascii="Palatino Linotype" w:eastAsia="Calibri" w:hAnsi="Palatino Linotype" w:cs="Arial"/>
          <w:lang w:val="es-ES_tradnl" w:eastAsia="es-MX"/>
        </w:rPr>
      </w:pPr>
    </w:p>
    <w:p w:rsidR="0070299E" w:rsidRPr="005A48CF" w:rsidRDefault="0070299E" w:rsidP="0070299E">
      <w:pPr>
        <w:spacing w:line="360" w:lineRule="auto"/>
        <w:ind w:right="51"/>
        <w:jc w:val="both"/>
        <w:rPr>
          <w:rFonts w:ascii="Palatino Linotype" w:eastAsia="Arial Unicode MS" w:hAnsi="Palatino Linotype" w:cs="Arial"/>
          <w:lang w:val="es-ES_tradnl" w:eastAsia="es-MX"/>
        </w:rPr>
      </w:pPr>
      <w:r w:rsidRPr="005A48CF">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5A48CF">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5A48CF">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70299E" w:rsidRPr="005A48CF" w:rsidRDefault="0070299E" w:rsidP="0070299E">
      <w:pPr>
        <w:spacing w:after="160" w:line="360" w:lineRule="auto"/>
        <w:jc w:val="both"/>
        <w:rPr>
          <w:rFonts w:ascii="Palatino Linotype" w:eastAsiaTheme="minorHAnsi" w:hAnsi="Palatino Linotype" w:cs="Arial"/>
          <w:szCs w:val="22"/>
          <w:lang w:val="es-MX" w:eastAsia="en-US"/>
        </w:rPr>
      </w:pPr>
    </w:p>
    <w:p w:rsidR="0070299E" w:rsidRPr="005A48CF" w:rsidRDefault="0070299E" w:rsidP="0070299E">
      <w:pPr>
        <w:spacing w:line="360" w:lineRule="auto"/>
        <w:jc w:val="both"/>
        <w:rPr>
          <w:rFonts w:ascii="Palatino Linotype" w:hAnsi="Palatino Linotype" w:cs="Arial"/>
        </w:rPr>
      </w:pPr>
      <w:r w:rsidRPr="005A48CF">
        <w:rPr>
          <w:rFonts w:ascii="Palatino Linotype" w:hAnsi="Palatino Linotype"/>
        </w:rPr>
        <w:t xml:space="preserve">En mérito de lo expuesto en líneas anteriores, resultan parcialmente fundados los motivos de inconformidad que arguye </w:t>
      </w:r>
      <w:r w:rsidRPr="005A48CF">
        <w:rPr>
          <w:rFonts w:ascii="Palatino Linotype" w:hAnsi="Palatino Linotype"/>
          <w:bCs/>
        </w:rPr>
        <w:t>el</w:t>
      </w:r>
      <w:r w:rsidRPr="005A48CF">
        <w:rPr>
          <w:rFonts w:ascii="Palatino Linotype" w:hAnsi="Palatino Linotype"/>
          <w:b/>
          <w:bCs/>
        </w:rPr>
        <w:t xml:space="preserve"> Recurrente </w:t>
      </w:r>
      <w:r w:rsidRPr="005A48CF">
        <w:rPr>
          <w:rFonts w:ascii="Palatino Linotype" w:hAnsi="Palatino Linotype"/>
        </w:rPr>
        <w:t xml:space="preserve">en su medio de impugnación que fue materia de estudio, por ello </w:t>
      </w:r>
      <w:r w:rsidRPr="005A48CF">
        <w:rPr>
          <w:rFonts w:ascii="Palatino Linotype" w:hAnsi="Palatino Linotype" w:cs="Arial"/>
        </w:rPr>
        <w:t>con fundamento en la fracción</w:t>
      </w:r>
      <w:r w:rsidRPr="005A48CF">
        <w:rPr>
          <w:rFonts w:ascii="Palatino Linotype" w:hAnsi="Palatino Linotype" w:cs="Arial"/>
          <w:b/>
        </w:rPr>
        <w:t xml:space="preserve"> </w:t>
      </w:r>
      <w:r w:rsidRPr="005A48CF">
        <w:rPr>
          <w:rFonts w:ascii="Palatino Linotype" w:hAnsi="Palatino Linotype" w:cs="Arial"/>
        </w:rPr>
        <w:t>III, del artículo 186,</w:t>
      </w:r>
      <w:r w:rsidRPr="005A48CF">
        <w:rPr>
          <w:rFonts w:ascii="Palatino Linotype" w:hAnsi="Palatino Linotype" w:cs="Arial"/>
          <w:b/>
        </w:rPr>
        <w:t xml:space="preserve"> </w:t>
      </w:r>
      <w:r w:rsidRPr="005A48CF">
        <w:rPr>
          <w:rFonts w:ascii="Palatino Linotype" w:hAnsi="Palatino Linotype" w:cs="Arial"/>
        </w:rPr>
        <w:t xml:space="preserve">de la Ley de Transparencia y Acceso a la Información Pública del Estado de México y Municipios, se </w:t>
      </w:r>
      <w:r w:rsidRPr="005A48CF">
        <w:rPr>
          <w:rFonts w:ascii="Palatino Linotype" w:hAnsi="Palatino Linotype" w:cs="Arial"/>
          <w:b/>
        </w:rPr>
        <w:t xml:space="preserve">REVOCA </w:t>
      </w:r>
      <w:r w:rsidRPr="005A48CF">
        <w:rPr>
          <w:rFonts w:ascii="Palatino Linotype" w:hAnsi="Palatino Linotype" w:cs="Arial"/>
        </w:rPr>
        <w:t>la respuesta a la solicitud de información número</w:t>
      </w:r>
      <w:r w:rsidRPr="005A48CF">
        <w:rPr>
          <w:rFonts w:ascii="Palatino Linotype" w:hAnsi="Palatino Linotype"/>
          <w:b/>
        </w:rPr>
        <w:t xml:space="preserve"> </w:t>
      </w:r>
      <w:r w:rsidR="00E268B6" w:rsidRPr="005A48CF">
        <w:rPr>
          <w:rFonts w:ascii="Palatino Linotype" w:hAnsi="Palatino Linotype" w:cs="Arial"/>
          <w:b/>
        </w:rPr>
        <w:t>00005/ANTOISLA/IP/2026</w:t>
      </w:r>
      <w:r w:rsidRPr="005A48CF">
        <w:rPr>
          <w:rFonts w:ascii="Palatino Linotype" w:hAnsi="Palatino Linotype" w:cs="Arial"/>
          <w:b/>
        </w:rPr>
        <w:t xml:space="preserve">, </w:t>
      </w:r>
      <w:r w:rsidRPr="005A48CF">
        <w:rPr>
          <w:rFonts w:ascii="Palatino Linotype" w:hAnsi="Palatino Linotype" w:cs="Arial"/>
        </w:rPr>
        <w:t xml:space="preserve">que ha sido materia del presente fallo. </w:t>
      </w:r>
    </w:p>
    <w:p w:rsidR="0070299E" w:rsidRPr="005A48CF" w:rsidRDefault="0070299E" w:rsidP="0070299E">
      <w:pPr>
        <w:spacing w:line="360" w:lineRule="auto"/>
        <w:jc w:val="both"/>
        <w:rPr>
          <w:rFonts w:ascii="Palatino Linotype" w:hAnsi="Palatino Linotype" w:cs="Arial"/>
        </w:rPr>
      </w:pPr>
    </w:p>
    <w:p w:rsidR="0070299E" w:rsidRPr="005A48CF" w:rsidRDefault="0070299E" w:rsidP="0070299E">
      <w:pPr>
        <w:spacing w:line="360" w:lineRule="auto"/>
        <w:jc w:val="both"/>
        <w:rPr>
          <w:rFonts w:ascii="Palatino Linotype" w:hAnsi="Palatino Linotype"/>
        </w:rPr>
      </w:pPr>
      <w:r w:rsidRPr="005A48CF">
        <w:rPr>
          <w:rFonts w:ascii="Palatino Linotype" w:hAnsi="Palatino Linotype"/>
        </w:rPr>
        <w:lastRenderedPageBreak/>
        <w:t>Por lo antes expuesto y fundado es de resolverse y,</w:t>
      </w:r>
    </w:p>
    <w:p w:rsidR="0070299E" w:rsidRPr="005A48CF" w:rsidRDefault="0070299E" w:rsidP="0070299E">
      <w:pPr>
        <w:spacing w:line="360" w:lineRule="auto"/>
        <w:jc w:val="both"/>
        <w:rPr>
          <w:rFonts w:ascii="Palatino Linotype" w:hAnsi="Palatino Linotype"/>
        </w:rPr>
      </w:pPr>
    </w:p>
    <w:p w:rsidR="0070299E" w:rsidRPr="005A48CF" w:rsidRDefault="0070299E" w:rsidP="0070299E">
      <w:pPr>
        <w:spacing w:before="240" w:after="240" w:line="360" w:lineRule="auto"/>
        <w:jc w:val="center"/>
        <w:rPr>
          <w:rFonts w:ascii="Palatino Linotype" w:hAnsi="Palatino Linotype"/>
          <w:b/>
          <w:spacing w:val="60"/>
          <w:sz w:val="28"/>
        </w:rPr>
      </w:pPr>
      <w:r w:rsidRPr="005A48CF">
        <w:rPr>
          <w:rFonts w:ascii="Palatino Linotype" w:hAnsi="Palatino Linotype"/>
          <w:b/>
          <w:spacing w:val="60"/>
          <w:sz w:val="28"/>
        </w:rPr>
        <w:t>S E  RESUELVE</w:t>
      </w:r>
    </w:p>
    <w:p w:rsidR="0070299E" w:rsidRPr="005A48CF" w:rsidRDefault="0070299E" w:rsidP="0070299E">
      <w:pPr>
        <w:spacing w:line="360" w:lineRule="auto"/>
        <w:jc w:val="both"/>
        <w:rPr>
          <w:rFonts w:ascii="Palatino Linotype" w:hAnsi="Palatino Linotype" w:cs="Arial"/>
        </w:rPr>
      </w:pPr>
      <w:r w:rsidRPr="005A48CF">
        <w:rPr>
          <w:rFonts w:ascii="Palatino Linotype" w:hAnsi="Palatino Linotype" w:cs="Arial"/>
          <w:b/>
          <w:sz w:val="28"/>
          <w:szCs w:val="28"/>
        </w:rPr>
        <w:t>PRIMERO</w:t>
      </w:r>
      <w:r w:rsidRPr="005A48CF">
        <w:rPr>
          <w:rFonts w:ascii="Palatino Linotype" w:hAnsi="Palatino Linotype" w:cs="Arial"/>
          <w:sz w:val="32"/>
          <w:szCs w:val="28"/>
        </w:rPr>
        <w:t>.</w:t>
      </w:r>
      <w:r w:rsidRPr="005A48CF">
        <w:rPr>
          <w:rFonts w:ascii="Palatino Linotype" w:hAnsi="Palatino Linotype" w:cs="Arial"/>
        </w:rPr>
        <w:t xml:space="preserve"> Se</w:t>
      </w:r>
      <w:r w:rsidRPr="005A48CF">
        <w:rPr>
          <w:rFonts w:ascii="Palatino Linotype" w:hAnsi="Palatino Linotype" w:cs="Arial"/>
          <w:b/>
        </w:rPr>
        <w:t xml:space="preserve"> REVOCA </w:t>
      </w:r>
      <w:r w:rsidRPr="005A48CF">
        <w:rPr>
          <w:rFonts w:ascii="Palatino Linotype" w:hAnsi="Palatino Linotype" w:cs="Arial"/>
        </w:rPr>
        <w:t xml:space="preserve">la respuesta del </w:t>
      </w:r>
      <w:r w:rsidRPr="005A48CF">
        <w:rPr>
          <w:rFonts w:ascii="Palatino Linotype" w:hAnsi="Palatino Linotype" w:cs="Arial"/>
          <w:b/>
        </w:rPr>
        <w:t>Sujeto Obligado</w:t>
      </w:r>
      <w:r w:rsidRPr="005A48CF">
        <w:rPr>
          <w:rFonts w:ascii="Palatino Linotype" w:hAnsi="Palatino Linotype" w:cs="Arial"/>
        </w:rPr>
        <w:t xml:space="preserve"> a la solicitud de acceso a la información pública</w:t>
      </w:r>
      <w:r w:rsidRPr="005A48CF">
        <w:rPr>
          <w:rFonts w:ascii="Palatino Linotype" w:hAnsi="Palatino Linotype" w:cs="Arial"/>
          <w:b/>
        </w:rPr>
        <w:t xml:space="preserve"> </w:t>
      </w:r>
      <w:r w:rsidR="00E268B6" w:rsidRPr="005A48CF">
        <w:rPr>
          <w:rFonts w:ascii="Palatino Linotype" w:hAnsi="Palatino Linotype" w:cs="Arial"/>
          <w:b/>
        </w:rPr>
        <w:t>00005/ANTOISLA/IP/2026</w:t>
      </w:r>
      <w:r w:rsidRPr="005A48CF">
        <w:rPr>
          <w:rFonts w:ascii="Palatino Linotype" w:hAnsi="Palatino Linotype" w:cs="Arial"/>
        </w:rPr>
        <w:t>,</w:t>
      </w:r>
      <w:r w:rsidRPr="005A48CF">
        <w:rPr>
          <w:rFonts w:ascii="Palatino Linotype" w:hAnsi="Palatino Linotype" w:cs="Tahoma"/>
          <w:b/>
        </w:rPr>
        <w:t xml:space="preserve"> </w:t>
      </w:r>
      <w:r w:rsidRPr="005A48CF">
        <w:rPr>
          <w:rFonts w:ascii="Palatino Linotype" w:hAnsi="Palatino Linotype" w:cs="Arial"/>
        </w:rPr>
        <w:t>por resultar fundados</w:t>
      </w:r>
      <w:r w:rsidRPr="005A48CF">
        <w:rPr>
          <w:rFonts w:ascii="Palatino Linotype" w:hAnsi="Palatino Linotype" w:cs="Arial"/>
          <w:b/>
        </w:rPr>
        <w:t xml:space="preserve"> </w:t>
      </w:r>
      <w:r w:rsidRPr="005A48CF">
        <w:rPr>
          <w:rFonts w:ascii="Palatino Linotype" w:hAnsi="Palatino Linotype" w:cs="Arial"/>
        </w:rPr>
        <w:t xml:space="preserve">los motivos de inconformidad vertidos por la parte </w:t>
      </w:r>
      <w:r w:rsidRPr="005A48CF">
        <w:rPr>
          <w:rFonts w:ascii="Palatino Linotype" w:hAnsi="Palatino Linotype" w:cs="Arial"/>
          <w:b/>
        </w:rPr>
        <w:t>Recurrente</w:t>
      </w:r>
      <w:r w:rsidRPr="005A48CF">
        <w:rPr>
          <w:rFonts w:ascii="Palatino Linotype" w:hAnsi="Palatino Linotype" w:cs="Arial"/>
        </w:rPr>
        <w:t>, en términos del considerando</w:t>
      </w:r>
      <w:r w:rsidRPr="005A48CF">
        <w:rPr>
          <w:rFonts w:ascii="Palatino Linotype" w:hAnsi="Palatino Linotype" w:cs="Arial"/>
          <w:b/>
        </w:rPr>
        <w:t xml:space="preserve"> CUARTO </w:t>
      </w:r>
      <w:r w:rsidRPr="005A48CF">
        <w:rPr>
          <w:rFonts w:ascii="Palatino Linotype" w:hAnsi="Palatino Linotype" w:cs="Arial"/>
        </w:rPr>
        <w:t>de la presente Resolución.</w:t>
      </w:r>
    </w:p>
    <w:p w:rsidR="0070299E" w:rsidRPr="005A48CF" w:rsidRDefault="0070299E" w:rsidP="0070299E">
      <w:pPr>
        <w:spacing w:line="360" w:lineRule="auto"/>
        <w:jc w:val="both"/>
        <w:rPr>
          <w:rFonts w:ascii="Palatino Linotype" w:hAnsi="Palatino Linotype" w:cs="Arial"/>
        </w:rPr>
      </w:pPr>
    </w:p>
    <w:p w:rsidR="0070299E" w:rsidRPr="005A48CF" w:rsidRDefault="0070299E" w:rsidP="0070299E">
      <w:pPr>
        <w:spacing w:line="360" w:lineRule="auto"/>
        <w:jc w:val="both"/>
        <w:rPr>
          <w:rFonts w:ascii="Palatino Linotype" w:hAnsi="Palatino Linotype" w:cs="Tahoma"/>
        </w:rPr>
      </w:pPr>
      <w:r w:rsidRPr="005A48CF">
        <w:rPr>
          <w:rFonts w:ascii="Palatino Linotype" w:hAnsi="Palatino Linotype" w:cs="Arial"/>
          <w:b/>
          <w:sz w:val="28"/>
        </w:rPr>
        <w:t>SEGUNDO</w:t>
      </w:r>
      <w:r w:rsidRPr="005A48CF">
        <w:rPr>
          <w:rFonts w:ascii="Palatino Linotype" w:hAnsi="Palatino Linotype" w:cs="Arial"/>
          <w:b/>
        </w:rPr>
        <w:t>.</w:t>
      </w:r>
      <w:r w:rsidRPr="005A48CF">
        <w:rPr>
          <w:rFonts w:ascii="Palatino Linotype" w:hAnsi="Palatino Linotype" w:cs="Tahoma"/>
        </w:rPr>
        <w:t xml:space="preserve"> Se </w:t>
      </w:r>
      <w:r w:rsidRPr="005A48CF">
        <w:rPr>
          <w:rFonts w:ascii="Palatino Linotype" w:hAnsi="Palatino Linotype" w:cs="Tahoma"/>
          <w:b/>
        </w:rPr>
        <w:t>ORDENA</w:t>
      </w:r>
      <w:r w:rsidRPr="005A48CF">
        <w:rPr>
          <w:rFonts w:ascii="Palatino Linotype" w:hAnsi="Palatino Linotype" w:cs="Tahoma"/>
        </w:rPr>
        <w:t xml:space="preserve"> al </w:t>
      </w:r>
      <w:r w:rsidRPr="005A48CF">
        <w:rPr>
          <w:rFonts w:ascii="Palatino Linotype" w:hAnsi="Palatino Linotype" w:cs="Tahoma"/>
          <w:b/>
        </w:rPr>
        <w:t>Sujeto Obligado,</w:t>
      </w:r>
      <w:r w:rsidRPr="005A48CF">
        <w:rPr>
          <w:rFonts w:ascii="Palatino Linotype" w:hAnsi="Palatino Linotype" w:cs="Tahoma"/>
        </w:rPr>
        <w:t xml:space="preserve"> haga entrega a la parte </w:t>
      </w:r>
      <w:r w:rsidRPr="005A48CF">
        <w:rPr>
          <w:rFonts w:ascii="Palatino Linotype" w:hAnsi="Palatino Linotype" w:cs="Tahoma"/>
          <w:b/>
        </w:rPr>
        <w:t>Recurrente</w:t>
      </w:r>
      <w:r w:rsidRPr="005A48CF">
        <w:rPr>
          <w:rFonts w:ascii="Palatino Linotype" w:hAnsi="Palatino Linotype" w:cs="Tahoma"/>
        </w:rPr>
        <w:t>, a través del Sistema de Acceso a la Información Mexiquense (</w:t>
      </w:r>
      <w:r w:rsidRPr="005A48CF">
        <w:rPr>
          <w:rFonts w:ascii="Palatino Linotype" w:hAnsi="Palatino Linotype" w:cs="Tahoma"/>
          <w:b/>
        </w:rPr>
        <w:t>SAIMEX</w:t>
      </w:r>
      <w:r w:rsidRPr="005A48CF">
        <w:rPr>
          <w:rFonts w:ascii="Palatino Linotype" w:hAnsi="Palatino Linotype" w:cs="Tahoma"/>
        </w:rPr>
        <w:t>), en versión pública, de lo siguiente:</w:t>
      </w:r>
    </w:p>
    <w:p w:rsidR="0070299E" w:rsidRPr="005A48CF" w:rsidRDefault="0070299E" w:rsidP="0070299E">
      <w:pPr>
        <w:spacing w:line="360" w:lineRule="auto"/>
        <w:jc w:val="both"/>
        <w:rPr>
          <w:rFonts w:ascii="Palatino Linotype" w:hAnsi="Palatino Linotype" w:cs="Arial"/>
        </w:rPr>
      </w:pPr>
    </w:p>
    <w:p w:rsidR="0070299E" w:rsidRPr="005A48CF" w:rsidRDefault="00BB76EE" w:rsidP="00BB76EE">
      <w:pPr>
        <w:pStyle w:val="Prrafodelista"/>
        <w:numPr>
          <w:ilvl w:val="0"/>
          <w:numId w:val="5"/>
        </w:numPr>
        <w:spacing w:line="360" w:lineRule="auto"/>
        <w:jc w:val="both"/>
        <w:rPr>
          <w:rFonts w:ascii="Palatino Linotype" w:hAnsi="Palatino Linotype" w:cs="Arial"/>
        </w:rPr>
      </w:pPr>
      <w:r w:rsidRPr="005A48CF">
        <w:rPr>
          <w:rFonts w:ascii="Palatino Linotype" w:hAnsi="Palatino Linotype" w:cs="Arial"/>
        </w:rPr>
        <w:t xml:space="preserve">Estados de cuenta bancarios de los 3 meses anteriores a la fecha de la solicitud de información. </w:t>
      </w:r>
      <w:r w:rsidR="0070299E" w:rsidRPr="005A48CF">
        <w:rPr>
          <w:rFonts w:ascii="Palatino Linotype" w:hAnsi="Palatino Linotype" w:cs="Arial"/>
        </w:rPr>
        <w:t xml:space="preserve"> </w:t>
      </w:r>
    </w:p>
    <w:p w:rsidR="0070299E" w:rsidRPr="005A48CF" w:rsidRDefault="0070299E" w:rsidP="0070299E">
      <w:pPr>
        <w:pStyle w:val="INFOEM"/>
        <w:spacing w:before="0" w:after="0"/>
        <w:ind w:left="720" w:right="567"/>
        <w:rPr>
          <w:rFonts w:cs="Arial"/>
        </w:rPr>
      </w:pPr>
    </w:p>
    <w:p w:rsidR="0070299E" w:rsidRPr="005A48CF" w:rsidRDefault="0070299E" w:rsidP="0070299E">
      <w:pPr>
        <w:pStyle w:val="INFOEM"/>
        <w:spacing w:before="0" w:after="0"/>
        <w:ind w:left="720" w:right="567"/>
      </w:pPr>
      <w:r w:rsidRPr="005A48CF">
        <w:rPr>
          <w:rFonts w:cs="Arial"/>
        </w:rPr>
        <w:t xml:space="preserve"> </w:t>
      </w:r>
      <w:r w:rsidRPr="005A48CF">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70299E" w:rsidRPr="005A48CF" w:rsidRDefault="0070299E" w:rsidP="0070299E">
      <w:pPr>
        <w:spacing w:line="360" w:lineRule="auto"/>
        <w:jc w:val="both"/>
        <w:rPr>
          <w:rFonts w:ascii="Palatino Linotype" w:hAnsi="Palatino Linotype" w:cs="Arial"/>
        </w:rPr>
      </w:pPr>
    </w:p>
    <w:p w:rsidR="0070299E" w:rsidRPr="005A48CF" w:rsidRDefault="0070299E" w:rsidP="0070299E">
      <w:pPr>
        <w:spacing w:line="360" w:lineRule="auto"/>
        <w:jc w:val="both"/>
        <w:rPr>
          <w:rFonts w:ascii="Palatino Linotype" w:hAnsi="Palatino Linotype" w:cs="Tahoma"/>
          <w:bCs/>
        </w:rPr>
      </w:pPr>
      <w:r w:rsidRPr="005A48CF">
        <w:rPr>
          <w:rFonts w:ascii="Palatino Linotype" w:hAnsi="Palatino Linotype" w:cs="Arial"/>
          <w:b/>
          <w:sz w:val="28"/>
        </w:rPr>
        <w:t>TERCERO</w:t>
      </w:r>
      <w:r w:rsidRPr="005A48CF">
        <w:rPr>
          <w:rFonts w:ascii="Palatino Linotype" w:hAnsi="Palatino Linotype" w:cs="Arial"/>
          <w:b/>
        </w:rPr>
        <w:t>.</w:t>
      </w:r>
      <w:r w:rsidRPr="005A48CF">
        <w:rPr>
          <w:rFonts w:ascii="Palatino Linotype" w:hAnsi="Palatino Linotype" w:cs="Arial"/>
        </w:rPr>
        <w:t xml:space="preserve"> </w:t>
      </w:r>
      <w:r w:rsidRPr="005A48CF">
        <w:rPr>
          <w:rFonts w:ascii="Palatino Linotype" w:hAnsi="Palatino Linotype" w:cs="Tahoma"/>
          <w:b/>
        </w:rPr>
        <w:t xml:space="preserve">NOTIFÍQUESE </w:t>
      </w:r>
      <w:r w:rsidRPr="005A48CF">
        <w:rPr>
          <w:rFonts w:ascii="Palatino Linotype" w:hAnsi="Palatino Linotype" w:cs="Arial"/>
        </w:rPr>
        <w:t xml:space="preserve">a través del Sistema de Acceso a la Información Mexiquense </w:t>
      </w:r>
      <w:r w:rsidRPr="005A48CF">
        <w:rPr>
          <w:rFonts w:ascii="Palatino Linotype" w:hAnsi="Palatino Linotype" w:cs="Arial"/>
          <w:b/>
        </w:rPr>
        <w:t>(SAIMEX)</w:t>
      </w:r>
      <w:r w:rsidRPr="005A48CF">
        <w:rPr>
          <w:rFonts w:ascii="Palatino Linotype" w:hAnsi="Palatino Linotype" w:cs="Arial"/>
        </w:rPr>
        <w:t xml:space="preserve">, </w:t>
      </w:r>
      <w:r w:rsidRPr="005A48CF">
        <w:rPr>
          <w:rFonts w:ascii="Palatino Linotype" w:hAnsi="Palatino Linotype" w:cs="Tahoma"/>
        </w:rPr>
        <w:t xml:space="preserve">la presente Resolución al Titular de la Unidad de </w:t>
      </w:r>
      <w:r w:rsidRPr="005A48CF">
        <w:rPr>
          <w:rFonts w:ascii="Palatino Linotype" w:hAnsi="Palatino Linotype" w:cs="Tahoma"/>
        </w:rPr>
        <w:lastRenderedPageBreak/>
        <w:t xml:space="preserve">Transparencia del </w:t>
      </w:r>
      <w:r w:rsidRPr="005A48CF">
        <w:rPr>
          <w:rFonts w:ascii="Palatino Linotype" w:hAnsi="Palatino Linotype" w:cs="Tahoma"/>
          <w:b/>
        </w:rPr>
        <w:t>Sujeto Obligado</w:t>
      </w:r>
      <w:r w:rsidRPr="005A48CF">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5A48CF">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299E" w:rsidRPr="005A48CF" w:rsidRDefault="0070299E" w:rsidP="0070299E">
      <w:pPr>
        <w:spacing w:line="360" w:lineRule="auto"/>
        <w:ind w:right="-595"/>
        <w:jc w:val="both"/>
        <w:rPr>
          <w:rFonts w:ascii="Palatino Linotype" w:hAnsi="Palatino Linotype" w:cs="Tahoma"/>
          <w:bCs/>
        </w:rPr>
      </w:pPr>
    </w:p>
    <w:p w:rsidR="0070299E" w:rsidRPr="005A48CF" w:rsidRDefault="0070299E" w:rsidP="0070299E">
      <w:pPr>
        <w:autoSpaceDE w:val="0"/>
        <w:autoSpaceDN w:val="0"/>
        <w:adjustRightInd w:val="0"/>
        <w:spacing w:line="360" w:lineRule="auto"/>
        <w:jc w:val="both"/>
        <w:rPr>
          <w:rFonts w:ascii="Palatino Linotype" w:hAnsi="Palatino Linotype" w:cs="Arial"/>
        </w:rPr>
      </w:pPr>
      <w:r w:rsidRPr="005A48CF">
        <w:rPr>
          <w:rFonts w:ascii="Palatino Linotype" w:hAnsi="Palatino Linotype" w:cs="Arial"/>
          <w:b/>
          <w:sz w:val="28"/>
          <w:szCs w:val="28"/>
        </w:rPr>
        <w:t>CUARTO.</w:t>
      </w:r>
      <w:r w:rsidRPr="005A48CF">
        <w:rPr>
          <w:rFonts w:ascii="Palatino Linotype" w:hAnsi="Palatino Linotype" w:cs="Arial"/>
          <w:b/>
        </w:rPr>
        <w:t xml:space="preserve"> </w:t>
      </w:r>
      <w:r w:rsidRPr="005A48CF">
        <w:rPr>
          <w:rFonts w:ascii="Palatino Linotype" w:hAnsi="Palatino Linotype" w:cs="Arial"/>
        </w:rPr>
        <w:t xml:space="preserve">De conformidad con el artículo 198 de la Ley de Transparencia y Acceso a la Información Pública del Estado de México y Municipios, de considerarlo procedente, el </w:t>
      </w:r>
      <w:r w:rsidRPr="005A48CF">
        <w:rPr>
          <w:rFonts w:ascii="Palatino Linotype" w:hAnsi="Palatino Linotype" w:cs="Arial"/>
          <w:b/>
        </w:rPr>
        <w:t>Sujeto Obligado</w:t>
      </w:r>
      <w:r w:rsidRPr="005A48CF">
        <w:rPr>
          <w:rFonts w:ascii="Palatino Linotype" w:hAnsi="Palatino Linotype" w:cs="Arial"/>
        </w:rPr>
        <w:t xml:space="preserve"> de manera fundada y motivada, podrá solicitar una ampliación de plazo para el cumplimiento de la presente resolución.</w:t>
      </w:r>
    </w:p>
    <w:p w:rsidR="0070299E" w:rsidRPr="005A48CF" w:rsidRDefault="0070299E" w:rsidP="0070299E">
      <w:pPr>
        <w:autoSpaceDE w:val="0"/>
        <w:autoSpaceDN w:val="0"/>
        <w:adjustRightInd w:val="0"/>
        <w:spacing w:line="360" w:lineRule="auto"/>
        <w:jc w:val="both"/>
        <w:rPr>
          <w:rFonts w:ascii="Palatino Linotype" w:hAnsi="Palatino Linotype" w:cs="Arial"/>
        </w:rPr>
      </w:pPr>
    </w:p>
    <w:p w:rsidR="0070299E" w:rsidRPr="005A48CF" w:rsidRDefault="0070299E" w:rsidP="0070299E">
      <w:pPr>
        <w:autoSpaceDE w:val="0"/>
        <w:autoSpaceDN w:val="0"/>
        <w:adjustRightInd w:val="0"/>
        <w:spacing w:line="360" w:lineRule="auto"/>
        <w:jc w:val="both"/>
        <w:rPr>
          <w:rFonts w:ascii="Palatino Linotype" w:hAnsi="Palatino Linotype" w:cs="Arial"/>
        </w:rPr>
      </w:pPr>
      <w:r w:rsidRPr="005A48CF">
        <w:rPr>
          <w:rFonts w:ascii="Palatino Linotype" w:hAnsi="Palatino Linotype"/>
          <w:b/>
          <w:sz w:val="28"/>
          <w:szCs w:val="28"/>
        </w:rPr>
        <w:t>QUINTO</w:t>
      </w:r>
      <w:r w:rsidRPr="005A48CF">
        <w:rPr>
          <w:rFonts w:ascii="Palatino Linotype" w:hAnsi="Palatino Linotype"/>
          <w:b/>
        </w:rPr>
        <w:t xml:space="preserve">. </w:t>
      </w:r>
      <w:r w:rsidRPr="005A48CF">
        <w:rPr>
          <w:rFonts w:ascii="Palatino Linotype" w:hAnsi="Palatino Linotype" w:cs="Arial"/>
          <w:b/>
        </w:rPr>
        <w:t>NOTIFÍQUESE</w:t>
      </w:r>
      <w:r w:rsidRPr="005A48CF">
        <w:rPr>
          <w:rFonts w:ascii="Palatino Linotype" w:hAnsi="Palatino Linotype" w:cs="Arial"/>
        </w:rPr>
        <w:t xml:space="preserve"> a través del Sistema de Acceso a la Información Mexiquense </w:t>
      </w:r>
      <w:r w:rsidRPr="005A48CF">
        <w:rPr>
          <w:rFonts w:ascii="Palatino Linotype" w:hAnsi="Palatino Linotype" w:cs="Arial"/>
          <w:b/>
        </w:rPr>
        <w:t>(SAIMEX)</w:t>
      </w:r>
      <w:r w:rsidRPr="005A48CF">
        <w:rPr>
          <w:rFonts w:ascii="Palatino Linotype" w:hAnsi="Palatino Linotype" w:cs="Arial"/>
        </w:rPr>
        <w:t xml:space="preserve">, al </w:t>
      </w:r>
      <w:r w:rsidRPr="005A48CF">
        <w:rPr>
          <w:rFonts w:ascii="Palatino Linotype" w:hAnsi="Palatino Linotype" w:cs="Arial"/>
          <w:b/>
        </w:rPr>
        <w:t>Recurrente</w:t>
      </w:r>
      <w:r w:rsidRPr="005A48CF">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7F2F64" w:rsidRPr="005A48CF" w:rsidRDefault="007F2F64" w:rsidP="0070299E">
      <w:pPr>
        <w:autoSpaceDE w:val="0"/>
        <w:autoSpaceDN w:val="0"/>
        <w:adjustRightInd w:val="0"/>
        <w:spacing w:line="360" w:lineRule="auto"/>
        <w:jc w:val="both"/>
        <w:rPr>
          <w:rFonts w:ascii="Palatino Linotype" w:hAnsi="Palatino Linotype" w:cs="Arial"/>
        </w:rPr>
      </w:pPr>
    </w:p>
    <w:p w:rsidR="007F2F64" w:rsidRPr="005A48CF" w:rsidRDefault="007F2F64" w:rsidP="0070299E">
      <w:pPr>
        <w:autoSpaceDE w:val="0"/>
        <w:autoSpaceDN w:val="0"/>
        <w:adjustRightInd w:val="0"/>
        <w:spacing w:line="360" w:lineRule="auto"/>
        <w:jc w:val="both"/>
        <w:rPr>
          <w:rFonts w:ascii="Palatino Linotype" w:hAnsi="Palatino Linotype" w:cs="Arial"/>
        </w:rPr>
      </w:pPr>
    </w:p>
    <w:p w:rsidR="007F2F64" w:rsidRPr="005A48CF" w:rsidRDefault="007F2F64" w:rsidP="0070299E">
      <w:pPr>
        <w:autoSpaceDE w:val="0"/>
        <w:autoSpaceDN w:val="0"/>
        <w:adjustRightInd w:val="0"/>
        <w:spacing w:line="360" w:lineRule="auto"/>
        <w:jc w:val="both"/>
        <w:rPr>
          <w:rFonts w:ascii="Palatino Linotype" w:hAnsi="Palatino Linotype" w:cs="Arial"/>
        </w:rPr>
      </w:pPr>
    </w:p>
    <w:p w:rsidR="0070299E" w:rsidRPr="005A48CF" w:rsidRDefault="005A48CF" w:rsidP="0070299E">
      <w:pPr>
        <w:spacing w:line="360" w:lineRule="auto"/>
        <w:jc w:val="both"/>
        <w:rPr>
          <w:rFonts w:ascii="Palatino Linotype" w:hAnsi="Palatino Linotype" w:cs="Arial"/>
        </w:rPr>
      </w:pPr>
      <w:r w:rsidRPr="005A48CF">
        <w:rPr>
          <w:rFonts w:ascii="Palatino Linotype" w:hAnsi="Palatino Linotype" w:cs="Arial"/>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70299E" w:rsidRPr="005A48CF">
        <w:rPr>
          <w:rFonts w:ascii="Palatino Linotype" w:hAnsi="Palatino Linotype" w:cs="Arial"/>
        </w:rPr>
        <w:t>. ----------------------------------------------------------------------------------------------------------------------------------------------------------------------------------------------------------------------------------------------------------------------------------------------------------------------------------------------------------------------------------------------------------------------------------------------------------------------------------------------------------------------------------------------------------------------------------------------------------------------------------------------------------------------------------</w:t>
      </w:r>
      <w:r w:rsidR="002C6760" w:rsidRPr="005A48CF">
        <w:rPr>
          <w:rFonts w:ascii="Palatino Linotype" w:hAnsi="Palatino Linotype" w:cs="Arial"/>
        </w:rPr>
        <w:t>---------</w:t>
      </w:r>
    </w:p>
    <w:p w:rsidR="0070299E" w:rsidRDefault="0070299E" w:rsidP="0070299E">
      <w:pPr>
        <w:spacing w:line="360" w:lineRule="auto"/>
        <w:jc w:val="both"/>
        <w:rPr>
          <w:rFonts w:ascii="Palatino Linotype" w:hAnsi="Palatino Linotype" w:cs="Arial"/>
          <w:sz w:val="16"/>
        </w:rPr>
      </w:pPr>
      <w:r w:rsidRPr="005A48CF">
        <w:rPr>
          <w:rFonts w:ascii="Palatino Linotype" w:hAnsi="Palatino Linotype" w:cs="Arial"/>
          <w:sz w:val="16"/>
        </w:rPr>
        <w:t>JMV/CCR/LMST</w:t>
      </w:r>
    </w:p>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70299E" w:rsidRDefault="0070299E" w:rsidP="0070299E"/>
    <w:p w:rsidR="00FA7D26" w:rsidRDefault="00FA7D26"/>
    <w:sectPr w:rsidR="00FA7D26" w:rsidSect="00DE0CD8">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3D2" w:rsidRDefault="005313D2" w:rsidP="0070299E">
      <w:r>
        <w:separator/>
      </w:r>
    </w:p>
  </w:endnote>
  <w:endnote w:type="continuationSeparator" w:id="0">
    <w:p w:rsidR="005313D2" w:rsidRDefault="005313D2" w:rsidP="0070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D8" w:rsidRPr="00A2780F" w:rsidRDefault="00DE0CD8" w:rsidP="00DE0CD8">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F34BE">
      <w:rPr>
        <w:rFonts w:ascii="Arial" w:hAnsi="Arial" w:cs="Arial"/>
        <w:b/>
        <w:bCs/>
        <w:noProof/>
        <w:sz w:val="20"/>
        <w:szCs w:val="20"/>
      </w:rPr>
      <w:t>6</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F34BE">
      <w:rPr>
        <w:rFonts w:ascii="Arial" w:hAnsi="Arial" w:cs="Arial"/>
        <w:b/>
        <w:bCs/>
        <w:noProof/>
        <w:sz w:val="20"/>
        <w:szCs w:val="20"/>
      </w:rPr>
      <w:t>40</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CD8" w:rsidRPr="00070856" w:rsidRDefault="00DE0CD8" w:rsidP="00DE0CD8">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F34BE">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F34BE">
      <w:rPr>
        <w:rFonts w:ascii="Arial" w:hAnsi="Arial" w:cs="Arial"/>
        <w:b/>
        <w:bCs/>
        <w:noProof/>
        <w:sz w:val="20"/>
        <w:szCs w:val="20"/>
      </w:rPr>
      <w:t>40</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3D2" w:rsidRDefault="005313D2" w:rsidP="0070299E">
      <w:r>
        <w:separator/>
      </w:r>
    </w:p>
  </w:footnote>
  <w:footnote w:type="continuationSeparator" w:id="0">
    <w:p w:rsidR="005313D2" w:rsidRDefault="005313D2" w:rsidP="0070299E">
      <w:r>
        <w:continuationSeparator/>
      </w:r>
    </w:p>
  </w:footnote>
  <w:footnote w:id="1">
    <w:p w:rsidR="00DE0CD8" w:rsidRPr="005552A8" w:rsidRDefault="00DE0CD8" w:rsidP="0070299E">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DE0CD8" w:rsidRPr="005552A8" w:rsidRDefault="00DE0CD8" w:rsidP="0070299E">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DE0CD8" w:rsidRPr="008F2CCC" w:rsidTr="00DE0CD8">
      <w:tc>
        <w:tcPr>
          <w:tcW w:w="3620" w:type="dxa"/>
          <w:shd w:val="clear" w:color="auto" w:fill="auto"/>
        </w:tcPr>
        <w:p w:rsidR="00DE0CD8" w:rsidRPr="007E5FC4" w:rsidRDefault="00DE0CD8" w:rsidP="00DE0C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DE0CD8" w:rsidRPr="00664658" w:rsidRDefault="00DE0CD8" w:rsidP="0070299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03410/INFOEM/IP/RR/2026</w:t>
          </w:r>
        </w:p>
      </w:tc>
    </w:tr>
    <w:tr w:rsidR="00DE0CD8" w:rsidRPr="008F2CCC" w:rsidTr="00DE0CD8">
      <w:tc>
        <w:tcPr>
          <w:tcW w:w="3620" w:type="dxa"/>
          <w:shd w:val="clear" w:color="auto" w:fill="auto"/>
        </w:tcPr>
        <w:p w:rsidR="00DE0CD8" w:rsidRPr="007E5FC4" w:rsidRDefault="00DE0CD8" w:rsidP="00DE0C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DE0CD8" w:rsidRPr="00664658" w:rsidRDefault="00DE0CD8" w:rsidP="00DE0CD8">
          <w:pPr>
            <w:spacing w:line="276" w:lineRule="auto"/>
            <w:jc w:val="right"/>
            <w:rPr>
              <w:rFonts w:ascii="Palatino Linotype" w:hAnsi="Palatino Linotype"/>
              <w:b/>
              <w:sz w:val="22"/>
              <w:szCs w:val="22"/>
              <w:lang w:val="es-ES_tradnl"/>
            </w:rPr>
          </w:pPr>
          <w:r w:rsidRPr="0070299E">
            <w:rPr>
              <w:rFonts w:ascii="Palatino Linotype" w:hAnsi="Palatino Linotype"/>
              <w:b/>
            </w:rPr>
            <w:t>Ayuntamiento de San Antonio la Isla</w:t>
          </w:r>
        </w:p>
      </w:tc>
    </w:tr>
    <w:tr w:rsidR="00DE0CD8" w:rsidRPr="008F2CCC" w:rsidTr="00DE0CD8">
      <w:trPr>
        <w:trHeight w:val="228"/>
      </w:trPr>
      <w:tc>
        <w:tcPr>
          <w:tcW w:w="3620" w:type="dxa"/>
          <w:shd w:val="clear" w:color="auto" w:fill="auto"/>
        </w:tcPr>
        <w:p w:rsidR="00DE0CD8" w:rsidRPr="007E5FC4" w:rsidRDefault="00DE0CD8" w:rsidP="00DE0C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DE0CD8" w:rsidRPr="00664658" w:rsidRDefault="00DE0CD8" w:rsidP="00DE0CD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DE0CD8" w:rsidRDefault="00DE0CD8" w:rsidP="00DE0CD8">
    <w:pPr>
      <w:pStyle w:val="Encabezado"/>
      <w:tabs>
        <w:tab w:val="clear" w:pos="4252"/>
        <w:tab w:val="clear" w:pos="8504"/>
        <w:tab w:val="left" w:pos="2326"/>
      </w:tabs>
      <w:rPr>
        <w:rFonts w:ascii="Palatino Linotype" w:hAnsi="Palatino Linotype"/>
        <w:sz w:val="20"/>
      </w:rPr>
    </w:pPr>
  </w:p>
  <w:p w:rsidR="00DE0CD8" w:rsidRPr="001779E0" w:rsidRDefault="00DE0CD8" w:rsidP="00DE0CD8">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1B4D1FD" wp14:editId="40E8D4CA">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DE0CD8" w:rsidRPr="008F2CCC" w:rsidTr="00DE0CD8">
      <w:tc>
        <w:tcPr>
          <w:tcW w:w="2977" w:type="dxa"/>
          <w:shd w:val="clear" w:color="auto" w:fill="auto"/>
        </w:tcPr>
        <w:p w:rsidR="00DE0CD8" w:rsidRPr="007E5FC4" w:rsidRDefault="00DE0CD8" w:rsidP="00DE0C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DE0CD8" w:rsidRPr="008F2CCC" w:rsidRDefault="00DE0CD8" w:rsidP="0070299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03410/INFOEM/IP/RR/2026</w:t>
          </w:r>
        </w:p>
      </w:tc>
    </w:tr>
    <w:tr w:rsidR="00DE0CD8" w:rsidRPr="008F2CCC" w:rsidTr="00DE0CD8">
      <w:tc>
        <w:tcPr>
          <w:tcW w:w="2977" w:type="dxa"/>
          <w:shd w:val="clear" w:color="auto" w:fill="auto"/>
          <w:vAlign w:val="center"/>
        </w:tcPr>
        <w:p w:rsidR="00DE0CD8" w:rsidRPr="007E5FC4" w:rsidRDefault="00DE0CD8" w:rsidP="00DE0C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DE0CD8" w:rsidRPr="008F2CCC" w:rsidRDefault="008F34BE" w:rsidP="00DE0CD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w:t>
          </w:r>
        </w:p>
      </w:tc>
    </w:tr>
    <w:tr w:rsidR="00DE0CD8" w:rsidRPr="008F2CCC" w:rsidTr="00DE0CD8">
      <w:trPr>
        <w:trHeight w:val="228"/>
      </w:trPr>
      <w:tc>
        <w:tcPr>
          <w:tcW w:w="2977" w:type="dxa"/>
          <w:shd w:val="clear" w:color="auto" w:fill="auto"/>
        </w:tcPr>
        <w:p w:rsidR="00DE0CD8" w:rsidRPr="007E5FC4" w:rsidRDefault="00DE0CD8" w:rsidP="00DE0C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DE0CD8" w:rsidRPr="00DC41C8" w:rsidRDefault="00DE0CD8" w:rsidP="00DE0CD8">
          <w:pPr>
            <w:spacing w:line="360" w:lineRule="auto"/>
            <w:jc w:val="right"/>
            <w:rPr>
              <w:rFonts w:ascii="Palatino Linotype" w:hAnsi="Palatino Linotype"/>
              <w:b/>
              <w:sz w:val="22"/>
              <w:szCs w:val="22"/>
            </w:rPr>
          </w:pPr>
          <w:r w:rsidRPr="0070299E">
            <w:rPr>
              <w:rFonts w:ascii="Palatino Linotype" w:hAnsi="Palatino Linotype"/>
              <w:b/>
              <w:sz w:val="22"/>
              <w:szCs w:val="22"/>
            </w:rPr>
            <w:t>Ayuntamiento de San Antonio la Isla</w:t>
          </w:r>
        </w:p>
      </w:tc>
    </w:tr>
    <w:tr w:rsidR="00DE0CD8" w:rsidRPr="008F2CCC" w:rsidTr="00DE0CD8">
      <w:tc>
        <w:tcPr>
          <w:tcW w:w="2977" w:type="dxa"/>
          <w:shd w:val="clear" w:color="auto" w:fill="auto"/>
        </w:tcPr>
        <w:p w:rsidR="00DE0CD8" w:rsidRPr="007E5FC4" w:rsidRDefault="00DE0CD8" w:rsidP="00DE0C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DE0CD8" w:rsidRPr="008F2CCC" w:rsidRDefault="00DE0CD8" w:rsidP="00DE0CD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DE0CD8" w:rsidRPr="009F1AB6" w:rsidRDefault="00DE0CD8">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F382937" wp14:editId="68920908">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7"/>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9E"/>
    <w:rsid w:val="00213940"/>
    <w:rsid w:val="002C6760"/>
    <w:rsid w:val="00495D19"/>
    <w:rsid w:val="004C7119"/>
    <w:rsid w:val="005031C8"/>
    <w:rsid w:val="005313D2"/>
    <w:rsid w:val="005A48CF"/>
    <w:rsid w:val="005E1B99"/>
    <w:rsid w:val="006F7D80"/>
    <w:rsid w:val="0070299E"/>
    <w:rsid w:val="0071248D"/>
    <w:rsid w:val="007F2F64"/>
    <w:rsid w:val="008D5D8C"/>
    <w:rsid w:val="008F1074"/>
    <w:rsid w:val="008F34BE"/>
    <w:rsid w:val="009D115E"/>
    <w:rsid w:val="00AE4A2C"/>
    <w:rsid w:val="00BB76EE"/>
    <w:rsid w:val="00D15EAB"/>
    <w:rsid w:val="00DE0CD8"/>
    <w:rsid w:val="00E268B6"/>
    <w:rsid w:val="00FA7D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A4F31-FCFF-4F59-8FD7-6ACF8DCF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99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0299E"/>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70299E"/>
    <w:rPr>
      <w:rFonts w:eastAsiaTheme="minorEastAsia"/>
      <w:sz w:val="24"/>
      <w:szCs w:val="24"/>
      <w:lang w:val="es-ES_tradnl" w:eastAsia="es-ES"/>
    </w:rPr>
  </w:style>
  <w:style w:type="paragraph" w:styleId="Piedepgina">
    <w:name w:val="footer"/>
    <w:basedOn w:val="Normal"/>
    <w:link w:val="PiedepginaCar"/>
    <w:uiPriority w:val="99"/>
    <w:unhideWhenUsed/>
    <w:rsid w:val="0070299E"/>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70299E"/>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0299E"/>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0299E"/>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70299E"/>
    <w:pPr>
      <w:spacing w:after="0" w:line="240" w:lineRule="auto"/>
    </w:pPr>
  </w:style>
  <w:style w:type="character" w:customStyle="1" w:styleId="SinespaciadoCar">
    <w:name w:val="Sin espaciado Car"/>
    <w:aliases w:val="Francesa Car,INAI Car"/>
    <w:link w:val="Sinespaciado"/>
    <w:uiPriority w:val="1"/>
    <w:locked/>
    <w:rsid w:val="0070299E"/>
  </w:style>
  <w:style w:type="character" w:styleId="Hipervnculo">
    <w:name w:val="Hyperlink"/>
    <w:aliases w:val="Hipervínculo1,Hipervínculo11,Hipervínculo12,Hipervínculo13,Hipervínculo14,Hipervínculo15"/>
    <w:basedOn w:val="Fuentedeprrafopredeter"/>
    <w:uiPriority w:val="99"/>
    <w:unhideWhenUsed/>
    <w:rsid w:val="0070299E"/>
    <w:rPr>
      <w:color w:val="0563C1" w:themeColor="hyperlink"/>
      <w:u w:val="single"/>
    </w:rPr>
  </w:style>
  <w:style w:type="paragraph" w:customStyle="1" w:styleId="INFOEM">
    <w:name w:val="INFOEM"/>
    <w:basedOn w:val="Normal"/>
    <w:qFormat/>
    <w:rsid w:val="0070299E"/>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70299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0299E"/>
    <w:rPr>
      <w:vertAlign w:val="superscript"/>
    </w:rPr>
  </w:style>
  <w:style w:type="paragraph" w:customStyle="1" w:styleId="infoemcitas">
    <w:name w:val="infoem citas"/>
    <w:basedOn w:val="Normal"/>
    <w:qFormat/>
    <w:rsid w:val="0070299E"/>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702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02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70299E"/>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70299E"/>
    <w:pPr>
      <w:spacing w:before="100" w:beforeAutospacing="1" w:after="100" w:afterAutospacing="1"/>
    </w:pPr>
    <w:rPr>
      <w:lang w:val="es-MX" w:eastAsia="es-MX"/>
    </w:rPr>
  </w:style>
  <w:style w:type="character" w:customStyle="1" w:styleId="bold">
    <w:name w:val="bold"/>
    <w:basedOn w:val="Fuentedeprrafopredeter"/>
    <w:rsid w:val="00702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m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40</Pages>
  <Words>7986</Words>
  <Characters>43926</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2026-05-22T16:44:00Z</cp:lastPrinted>
  <dcterms:created xsi:type="dcterms:W3CDTF">2026-05-07T19:13:00Z</dcterms:created>
  <dcterms:modified xsi:type="dcterms:W3CDTF">2026-05-27T20:56:00Z</dcterms:modified>
</cp:coreProperties>
</file>