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661" w:rsidRPr="002D60EE" w:rsidRDefault="00E32661" w:rsidP="002D60EE">
      <w:pPr>
        <w:tabs>
          <w:tab w:val="left" w:pos="3465"/>
        </w:tabs>
        <w:spacing w:line="360" w:lineRule="auto"/>
        <w:jc w:val="both"/>
        <w:rPr>
          <w:rFonts w:ascii="Palatino Linotype" w:hAnsi="Palatino Linotype"/>
          <w:color w:val="000000" w:themeColor="text1"/>
        </w:rPr>
      </w:pPr>
      <w:r w:rsidRPr="002D60EE">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975036">
        <w:rPr>
          <w:rFonts w:ascii="Palatino Linotype" w:hAnsi="Palatino Linotype"/>
          <w:b/>
          <w:color w:val="000000" w:themeColor="text1"/>
        </w:rPr>
        <w:t>a diecinueve</w:t>
      </w:r>
      <w:r w:rsidRPr="002D60EE">
        <w:rPr>
          <w:rFonts w:ascii="Palatino Linotype" w:hAnsi="Palatino Linotype"/>
          <w:b/>
          <w:color w:val="000000" w:themeColor="text1"/>
        </w:rPr>
        <w:t xml:space="preserve"> de marzo de dos mil veintiséis.</w:t>
      </w:r>
    </w:p>
    <w:p w:rsidR="00E32661" w:rsidRPr="002D60EE" w:rsidRDefault="00E32661" w:rsidP="002D60EE">
      <w:pPr>
        <w:tabs>
          <w:tab w:val="left" w:pos="3465"/>
        </w:tabs>
        <w:spacing w:line="360" w:lineRule="auto"/>
        <w:jc w:val="both"/>
        <w:rPr>
          <w:rFonts w:ascii="Palatino Linotype" w:hAnsi="Palatino Linotype"/>
          <w:color w:val="000000" w:themeColor="text1"/>
        </w:rPr>
      </w:pPr>
    </w:p>
    <w:p w:rsidR="00E32661" w:rsidRPr="002D60EE" w:rsidRDefault="00E32661" w:rsidP="002D60EE">
      <w:pPr>
        <w:spacing w:line="360" w:lineRule="auto"/>
        <w:jc w:val="both"/>
        <w:rPr>
          <w:rFonts w:ascii="Palatino Linotype" w:eastAsia="Times New Roman" w:hAnsi="Palatino Linotype" w:cs="Times New Roman"/>
          <w:color w:val="000000" w:themeColor="text1"/>
        </w:rPr>
      </w:pPr>
      <w:r w:rsidRPr="002D60EE">
        <w:rPr>
          <w:rFonts w:ascii="Palatino Linotype" w:hAnsi="Palatino Linotype"/>
          <w:b/>
          <w:color w:val="000000" w:themeColor="text1"/>
        </w:rPr>
        <w:t>VISTO</w:t>
      </w:r>
      <w:r w:rsidRPr="002D60EE">
        <w:rPr>
          <w:rFonts w:ascii="Palatino Linotype" w:hAnsi="Palatino Linotype"/>
          <w:color w:val="000000" w:themeColor="text1"/>
        </w:rPr>
        <w:t xml:space="preserve"> el expediente electrónico formado con motivo del recurso de revisión </w:t>
      </w:r>
      <w:r w:rsidRPr="002D60EE">
        <w:rPr>
          <w:rFonts w:ascii="Palatino Linotype" w:hAnsi="Palatino Linotype"/>
          <w:b/>
          <w:bCs/>
        </w:rPr>
        <w:t xml:space="preserve"> 14338/INFOEM/IP/RR/2025</w:t>
      </w:r>
      <w:r w:rsidRPr="002D60EE">
        <w:rPr>
          <w:rFonts w:ascii="Palatino Linotype" w:eastAsia="Times New Roman" w:hAnsi="Palatino Linotype" w:cs="Arial"/>
          <w:bCs/>
          <w:color w:val="000000" w:themeColor="text1"/>
          <w:sz w:val="28"/>
        </w:rPr>
        <w:t xml:space="preserve">, </w:t>
      </w:r>
      <w:r w:rsidRPr="002D60EE">
        <w:rPr>
          <w:rFonts w:ascii="Palatino Linotype" w:eastAsia="Times New Roman" w:hAnsi="Palatino Linotype" w:cs="Times New Roman"/>
          <w:color w:val="000000" w:themeColor="text1"/>
        </w:rPr>
        <w:t xml:space="preserve">interpuesto por </w:t>
      </w:r>
      <w:r w:rsidR="00BA5D4A">
        <w:rPr>
          <w:rFonts w:ascii="Palatino Linotype" w:eastAsia="Times New Roman" w:hAnsi="Palatino Linotype" w:cs="Times New Roman"/>
          <w:b/>
          <w:color w:val="000000" w:themeColor="text1"/>
        </w:rPr>
        <w:t>XXXX</w:t>
      </w:r>
      <w:r w:rsidRPr="002D60EE">
        <w:rPr>
          <w:rFonts w:ascii="Palatino Linotype" w:eastAsia="Times New Roman" w:hAnsi="Palatino Linotype" w:cs="Times New Roman"/>
          <w:b/>
          <w:bCs/>
          <w:color w:val="000000" w:themeColor="text1"/>
        </w:rPr>
        <w:t xml:space="preserve">, </w:t>
      </w:r>
      <w:r w:rsidRPr="002D60EE">
        <w:rPr>
          <w:rFonts w:ascii="Palatino Linotype" w:eastAsia="Times New Roman" w:hAnsi="Palatino Linotype" w:cs="Times New Roman"/>
          <w:color w:val="000000" w:themeColor="text1"/>
        </w:rPr>
        <w:t xml:space="preserve">en su calidad de </w:t>
      </w:r>
      <w:r w:rsidRPr="002D60EE">
        <w:rPr>
          <w:rFonts w:ascii="Palatino Linotype" w:eastAsia="Times New Roman" w:hAnsi="Palatino Linotype" w:cs="Times New Roman"/>
          <w:b/>
          <w:bCs/>
          <w:color w:val="000000" w:themeColor="text1"/>
        </w:rPr>
        <w:t>RECURRENTE</w:t>
      </w:r>
      <w:r w:rsidRPr="002D60EE">
        <w:rPr>
          <w:rFonts w:ascii="Palatino Linotype" w:eastAsia="Times New Roman" w:hAnsi="Palatino Linotype" w:cs="Arial"/>
          <w:color w:val="000000" w:themeColor="text1"/>
        </w:rPr>
        <w:t xml:space="preserve">; en contra de la respuesta del </w:t>
      </w:r>
      <w:r w:rsidRPr="002D60EE">
        <w:rPr>
          <w:rFonts w:ascii="Palatino Linotype" w:eastAsia="Times New Roman" w:hAnsi="Palatino Linotype" w:cs="Arial"/>
          <w:b/>
          <w:bCs/>
          <w:color w:val="000000" w:themeColor="text1"/>
        </w:rPr>
        <w:t>Ayuntamiento de Tepotzotlán</w:t>
      </w:r>
      <w:r w:rsidRPr="002D60EE">
        <w:rPr>
          <w:rFonts w:ascii="Palatino Linotype" w:eastAsia="Calibri" w:hAnsi="Palatino Linotype" w:cs="Arial"/>
          <w:color w:val="000000" w:themeColor="text1"/>
          <w:lang w:val="es-ES"/>
        </w:rPr>
        <w:t xml:space="preserve">, </w:t>
      </w:r>
      <w:r w:rsidRPr="002D60EE">
        <w:rPr>
          <w:rFonts w:ascii="Palatino Linotype" w:eastAsia="Times New Roman" w:hAnsi="Palatino Linotype" w:cs="Times New Roman"/>
          <w:color w:val="000000" w:themeColor="text1"/>
        </w:rPr>
        <w:t>en lo sucesivo el</w:t>
      </w:r>
      <w:r w:rsidRPr="002D60EE">
        <w:rPr>
          <w:rFonts w:ascii="Palatino Linotype" w:eastAsia="Times New Roman" w:hAnsi="Palatino Linotype" w:cs="Times New Roman"/>
          <w:b/>
          <w:color w:val="000000" w:themeColor="text1"/>
        </w:rPr>
        <w:t xml:space="preserve"> SUJETO OBLIGADO, </w:t>
      </w:r>
      <w:r w:rsidRPr="002D60EE">
        <w:rPr>
          <w:rFonts w:ascii="Palatino Linotype" w:eastAsia="Times New Roman" w:hAnsi="Palatino Linotype" w:cs="Times New Roman"/>
          <w:color w:val="000000" w:themeColor="text1"/>
        </w:rPr>
        <w:t>se procede a dictar la presente resolución, con base en los siguientes:</w:t>
      </w:r>
      <w:bookmarkStart w:id="0" w:name="_GoBack"/>
      <w:bookmarkEnd w:id="0"/>
    </w:p>
    <w:p w:rsidR="00E32661" w:rsidRPr="002D60EE" w:rsidRDefault="00E32661" w:rsidP="002D60EE">
      <w:pPr>
        <w:spacing w:line="360" w:lineRule="auto"/>
        <w:jc w:val="both"/>
        <w:rPr>
          <w:rFonts w:ascii="Palatino Linotype" w:eastAsia="Times New Roman" w:hAnsi="Palatino Linotype" w:cs="Times New Roman"/>
          <w:color w:val="000000" w:themeColor="text1"/>
        </w:rPr>
      </w:pPr>
    </w:p>
    <w:p w:rsidR="00E32661" w:rsidRPr="002D60EE" w:rsidRDefault="00E32661" w:rsidP="002D60EE">
      <w:pPr>
        <w:pStyle w:val="Ttulo1"/>
        <w:spacing w:before="0" w:line="360" w:lineRule="auto"/>
        <w:jc w:val="center"/>
        <w:rPr>
          <w:b/>
          <w:color w:val="000000" w:themeColor="text1"/>
          <w:szCs w:val="24"/>
        </w:rPr>
      </w:pPr>
      <w:bookmarkStart w:id="1" w:name="_Toc461555884"/>
      <w:bookmarkStart w:id="2" w:name="_Toc466371847"/>
      <w:bookmarkStart w:id="3" w:name="_Toc87456484"/>
      <w:r w:rsidRPr="002D60EE">
        <w:rPr>
          <w:b/>
          <w:color w:val="000000" w:themeColor="text1"/>
          <w:szCs w:val="24"/>
        </w:rPr>
        <w:t>A N T E C E D E N T E S</w:t>
      </w:r>
      <w:bookmarkEnd w:id="1"/>
      <w:bookmarkEnd w:id="2"/>
      <w:bookmarkEnd w:id="3"/>
    </w:p>
    <w:p w:rsidR="00E32661" w:rsidRPr="002D60EE" w:rsidRDefault="00E32661" w:rsidP="002D60EE">
      <w:pPr>
        <w:pStyle w:val="Prrafodelista"/>
        <w:numPr>
          <w:ilvl w:val="0"/>
          <w:numId w:val="1"/>
        </w:numPr>
        <w:spacing w:line="360" w:lineRule="auto"/>
        <w:ind w:right="49"/>
        <w:jc w:val="both"/>
        <w:rPr>
          <w:rFonts w:ascii="Palatino Linotype" w:hAnsi="Palatino Linotype"/>
          <w:i/>
          <w:color w:val="000000" w:themeColor="text1"/>
        </w:rPr>
      </w:pPr>
      <w:r w:rsidRPr="002D60EE">
        <w:rPr>
          <w:rFonts w:ascii="Palatino Linotype" w:eastAsia="Calibri" w:hAnsi="Palatino Linotype" w:cs="Arial"/>
          <w:color w:val="000000" w:themeColor="text1"/>
          <w:lang w:val="es-ES"/>
        </w:rPr>
        <w:t xml:space="preserve">El </w:t>
      </w:r>
      <w:r w:rsidRPr="002D60EE">
        <w:rPr>
          <w:rFonts w:ascii="Palatino Linotype" w:eastAsia="Calibri" w:hAnsi="Palatino Linotype" w:cs="Arial"/>
          <w:b/>
          <w:color w:val="000000" w:themeColor="text1"/>
          <w:lang w:val="es-ES"/>
        </w:rPr>
        <w:t>veintiuno de noviembre de dos mil veinticinco</w:t>
      </w:r>
      <w:r w:rsidRPr="002D60EE">
        <w:rPr>
          <w:rFonts w:ascii="Palatino Linotype" w:eastAsia="Calibri" w:hAnsi="Palatino Linotype" w:cs="Arial"/>
          <w:color w:val="000000" w:themeColor="text1"/>
          <w:lang w:val="es-ES"/>
        </w:rPr>
        <w:t>, s</w:t>
      </w:r>
      <w:proofErr w:type="spellStart"/>
      <w:r w:rsidRPr="002D60EE">
        <w:rPr>
          <w:rFonts w:ascii="Palatino Linotype" w:hAnsi="Palatino Linotype"/>
          <w:bCs/>
          <w:color w:val="000000" w:themeColor="text1"/>
        </w:rPr>
        <w:t>e</w:t>
      </w:r>
      <w:proofErr w:type="spellEnd"/>
      <w:r w:rsidRPr="002D60EE">
        <w:rPr>
          <w:rFonts w:ascii="Palatino Linotype" w:hAnsi="Palatino Linotype"/>
          <w:bCs/>
          <w:color w:val="000000" w:themeColor="text1"/>
        </w:rPr>
        <w:t xml:space="preserve"> presento ante el </w:t>
      </w:r>
      <w:r w:rsidRPr="002D60EE">
        <w:rPr>
          <w:rFonts w:ascii="Palatino Linotype" w:hAnsi="Palatino Linotype"/>
          <w:b/>
          <w:bCs/>
          <w:color w:val="000000" w:themeColor="text1"/>
        </w:rPr>
        <w:t>SUJETO OBLIGADO</w:t>
      </w:r>
      <w:r w:rsidRPr="002D60EE">
        <w:rPr>
          <w:rFonts w:ascii="Palatino Linotype" w:hAnsi="Palatino Linotype"/>
          <w:bCs/>
          <w:color w:val="000000" w:themeColor="text1"/>
        </w:rPr>
        <w:t xml:space="preserve"> vía </w:t>
      </w:r>
      <w:r w:rsidRPr="002D60EE">
        <w:rPr>
          <w:rFonts w:ascii="Palatino Linotype" w:hAnsi="Palatino Linotype"/>
          <w:b/>
          <w:bCs/>
          <w:color w:val="000000" w:themeColor="text1"/>
        </w:rPr>
        <w:t>SAIMEX,</w:t>
      </w:r>
      <w:r w:rsidRPr="002D60EE">
        <w:rPr>
          <w:rFonts w:ascii="Palatino Linotype" w:hAnsi="Palatino Linotype"/>
          <w:bCs/>
          <w:color w:val="000000" w:themeColor="text1"/>
        </w:rPr>
        <w:t xml:space="preserve"> la solicitud de información pública registrada con el número </w:t>
      </w:r>
      <w:r w:rsidRPr="002D60EE">
        <w:rPr>
          <w:rFonts w:ascii="Palatino Linotype" w:hAnsi="Palatino Linotype"/>
          <w:b/>
          <w:bCs/>
          <w:color w:val="000000" w:themeColor="text1"/>
        </w:rPr>
        <w:t>01332/TEPOTZOT/IP/2025</w:t>
      </w:r>
      <w:r w:rsidRPr="002D60EE">
        <w:rPr>
          <w:rFonts w:ascii="Palatino Linotype" w:hAnsi="Palatino Linotype"/>
          <w:b/>
          <w:bCs/>
          <w:color w:val="000000" w:themeColor="text1"/>
          <w:lang w:val="es-ES"/>
        </w:rPr>
        <w:t>,</w:t>
      </w:r>
      <w:r w:rsidRPr="002D60EE">
        <w:rPr>
          <w:rFonts w:ascii="Palatino Linotype" w:hAnsi="Palatino Linotype"/>
          <w:bCs/>
          <w:color w:val="000000" w:themeColor="text1"/>
        </w:rPr>
        <w:t xml:space="preserve"> solicitando la siguiente información:</w:t>
      </w:r>
      <w:r w:rsidRPr="002D60EE">
        <w:rPr>
          <w:rFonts w:ascii="Palatino Linotype" w:hAnsi="Palatino Linotype"/>
          <w:b/>
          <w:bCs/>
          <w:color w:val="000000" w:themeColor="text1"/>
          <w:lang w:val="es-ES"/>
        </w:rPr>
        <w:t xml:space="preserve"> </w:t>
      </w:r>
    </w:p>
    <w:p w:rsidR="00E32661" w:rsidRPr="002D60EE" w:rsidRDefault="00E32661" w:rsidP="002D60EE">
      <w:pPr>
        <w:pStyle w:val="Prrafodelista"/>
        <w:spacing w:line="360" w:lineRule="auto"/>
        <w:ind w:left="0" w:right="567"/>
        <w:jc w:val="both"/>
        <w:rPr>
          <w:rFonts w:ascii="Palatino Linotype" w:hAnsi="Palatino Linotype"/>
          <w:i/>
          <w:color w:val="000000" w:themeColor="text1"/>
        </w:rPr>
      </w:pPr>
    </w:p>
    <w:p w:rsidR="00E32661" w:rsidRPr="002D60EE" w:rsidRDefault="00E32661" w:rsidP="002D60EE">
      <w:pPr>
        <w:ind w:left="567" w:right="758"/>
        <w:jc w:val="both"/>
        <w:rPr>
          <w:rFonts w:ascii="Palatino Linotype" w:eastAsia="Times New Roman" w:hAnsi="Palatino Linotype" w:cs="Times New Roman"/>
          <w:i/>
          <w:color w:val="000000"/>
          <w:lang w:eastAsia="es-MX"/>
        </w:rPr>
      </w:pPr>
      <w:r w:rsidRPr="002D60EE">
        <w:rPr>
          <w:rFonts w:ascii="Palatino Linotype" w:eastAsia="Times New Roman" w:hAnsi="Palatino Linotype" w:cs="Times New Roman"/>
          <w:i/>
          <w:color w:val="000000"/>
          <w:lang w:eastAsia="es-MX"/>
        </w:rPr>
        <w:t xml:space="preserve"> “Con fundamento en la Ley de Aguas Nacionales, artículos 88 y 89, solicito: ¿Qué empresas cuentan con permisos vigentes para descargas y cuáles han sido sancionadas por contaminar ríos o cuerpos de agua del municipio?” (Sic)</w:t>
      </w:r>
    </w:p>
    <w:p w:rsidR="00E32661" w:rsidRPr="002D60EE" w:rsidRDefault="00E32661" w:rsidP="002D60EE">
      <w:pPr>
        <w:pStyle w:val="Prrafodelista"/>
        <w:spacing w:line="360" w:lineRule="auto"/>
        <w:ind w:left="567" w:right="567"/>
        <w:jc w:val="both"/>
        <w:rPr>
          <w:rFonts w:ascii="Palatino Linotype" w:eastAsia="Times New Roman" w:hAnsi="Palatino Linotype" w:cs="Times New Roman"/>
          <w:i/>
          <w:color w:val="000000"/>
          <w:lang w:eastAsia="es-MX"/>
        </w:rPr>
      </w:pPr>
    </w:p>
    <w:p w:rsidR="00E32661" w:rsidRPr="002D60EE" w:rsidRDefault="00E32661" w:rsidP="002D60EE">
      <w:pPr>
        <w:pStyle w:val="Prrafodelista"/>
        <w:numPr>
          <w:ilvl w:val="0"/>
          <w:numId w:val="2"/>
        </w:numPr>
        <w:tabs>
          <w:tab w:val="left" w:pos="426"/>
        </w:tabs>
        <w:spacing w:line="360" w:lineRule="auto"/>
        <w:jc w:val="both"/>
        <w:rPr>
          <w:rFonts w:ascii="Palatino Linotype" w:eastAsia="MS Mincho" w:hAnsi="Palatino Linotype" w:cs="Times New Roman"/>
          <w:color w:val="000000" w:themeColor="text1"/>
        </w:rPr>
      </w:pPr>
      <w:r w:rsidRPr="002D60EE">
        <w:rPr>
          <w:rFonts w:ascii="Palatino Linotype" w:hAnsi="Palatino Linotype" w:cs="Arial"/>
          <w:color w:val="000000" w:themeColor="text1"/>
        </w:rPr>
        <w:t xml:space="preserve">Se eligió como modalidad de entrega: A través del </w:t>
      </w:r>
      <w:r w:rsidRPr="002D60EE">
        <w:rPr>
          <w:rFonts w:ascii="Palatino Linotype" w:hAnsi="Palatino Linotype" w:cs="Arial"/>
          <w:b/>
          <w:bCs/>
          <w:color w:val="000000" w:themeColor="text1"/>
        </w:rPr>
        <w:t>SAIMEX.</w:t>
      </w:r>
    </w:p>
    <w:p w:rsidR="00E32661" w:rsidRPr="002D60EE" w:rsidRDefault="00E32661" w:rsidP="002D60EE">
      <w:pPr>
        <w:pStyle w:val="Prrafodelista"/>
        <w:tabs>
          <w:tab w:val="left" w:pos="426"/>
        </w:tabs>
        <w:spacing w:line="360" w:lineRule="auto"/>
        <w:jc w:val="both"/>
        <w:rPr>
          <w:rFonts w:ascii="Palatino Linotype" w:eastAsia="MS Mincho" w:hAnsi="Palatino Linotype" w:cs="Times New Roman"/>
          <w:color w:val="000000" w:themeColor="text1"/>
        </w:rPr>
      </w:pPr>
    </w:p>
    <w:p w:rsidR="00E32661" w:rsidRPr="002D60EE" w:rsidRDefault="00E32661" w:rsidP="002D60EE">
      <w:pPr>
        <w:pStyle w:val="Prrafodelista"/>
        <w:numPr>
          <w:ilvl w:val="0"/>
          <w:numId w:val="1"/>
        </w:numPr>
        <w:tabs>
          <w:tab w:val="left" w:pos="426"/>
        </w:tabs>
        <w:spacing w:line="360" w:lineRule="auto"/>
        <w:jc w:val="both"/>
        <w:rPr>
          <w:rFonts w:ascii="Palatino Linotype" w:hAnsi="Palatino Linotype"/>
          <w:color w:val="000000" w:themeColor="text1"/>
        </w:rPr>
      </w:pPr>
      <w:r w:rsidRPr="002D60EE">
        <w:rPr>
          <w:rFonts w:ascii="Palatino Linotype" w:eastAsia="MS Mincho" w:hAnsi="Palatino Linotype" w:cs="Times New Roman"/>
          <w:color w:val="000000" w:themeColor="text1"/>
        </w:rPr>
        <w:t xml:space="preserve">De acuerdo a las constancias que obran en el </w:t>
      </w:r>
      <w:r w:rsidRPr="002D60EE">
        <w:rPr>
          <w:rFonts w:ascii="Palatino Linotype" w:eastAsia="MS Mincho" w:hAnsi="Palatino Linotype" w:cs="Times New Roman"/>
          <w:b/>
          <w:color w:val="000000" w:themeColor="text1"/>
        </w:rPr>
        <w:t xml:space="preserve">SAIMEX, </w:t>
      </w:r>
      <w:r w:rsidRPr="002D60EE">
        <w:rPr>
          <w:rFonts w:ascii="Palatino Linotype" w:eastAsia="MS Mincho" w:hAnsi="Palatino Linotype" w:cs="Times New Roman"/>
          <w:color w:val="000000" w:themeColor="text1"/>
        </w:rPr>
        <w:t xml:space="preserve">se observa que el </w:t>
      </w:r>
      <w:r w:rsidRPr="002D60EE">
        <w:rPr>
          <w:rFonts w:ascii="Palatino Linotype" w:eastAsia="MS Mincho" w:hAnsi="Palatino Linotype" w:cs="Times New Roman"/>
          <w:b/>
          <w:color w:val="000000" w:themeColor="text1"/>
        </w:rPr>
        <w:t xml:space="preserve">SUJETO OBLIGADO, </w:t>
      </w:r>
      <w:r w:rsidRPr="002D60EE">
        <w:rPr>
          <w:rFonts w:ascii="Palatino Linotype" w:eastAsia="MS Mincho" w:hAnsi="Palatino Linotype" w:cs="Times New Roman"/>
          <w:color w:val="000000" w:themeColor="text1"/>
        </w:rPr>
        <w:t>no dio respuesta.</w:t>
      </w:r>
    </w:p>
    <w:p w:rsidR="00E32661" w:rsidRPr="002D60EE" w:rsidRDefault="00E32661" w:rsidP="002D60EE">
      <w:pPr>
        <w:pStyle w:val="Sinespaciado"/>
        <w:ind w:right="616"/>
        <w:jc w:val="both"/>
        <w:rPr>
          <w:rFonts w:ascii="Palatino Linotype" w:hAnsi="Palatino Linotype"/>
          <w:i/>
          <w:noProof/>
          <w:color w:val="000000" w:themeColor="text1"/>
          <w:lang w:val="es-MX" w:eastAsia="es-MX"/>
        </w:rPr>
      </w:pPr>
    </w:p>
    <w:p w:rsidR="00E32661" w:rsidRPr="002D60EE" w:rsidRDefault="00E32661" w:rsidP="002D60EE">
      <w:pPr>
        <w:pStyle w:val="Prrafodelista"/>
        <w:numPr>
          <w:ilvl w:val="0"/>
          <w:numId w:val="1"/>
        </w:numPr>
        <w:tabs>
          <w:tab w:val="left" w:pos="426"/>
        </w:tabs>
        <w:spacing w:line="360" w:lineRule="auto"/>
        <w:jc w:val="both"/>
        <w:rPr>
          <w:rFonts w:ascii="Palatino Linotype" w:hAnsi="Palatino Linotype"/>
          <w:b/>
          <w:lang w:val="es-ES"/>
        </w:rPr>
      </w:pPr>
      <w:r w:rsidRPr="002D60EE">
        <w:rPr>
          <w:rFonts w:ascii="Palatino Linotype" w:eastAsia="Times New Roman" w:hAnsi="Palatino Linotype" w:cs="Arial"/>
          <w:b/>
          <w:color w:val="000000" w:themeColor="text1"/>
          <w:lang w:val="es-ES"/>
        </w:rPr>
        <w:lastRenderedPageBreak/>
        <w:t>EL PARTICULAR</w:t>
      </w:r>
      <w:r w:rsidRPr="002D60EE">
        <w:rPr>
          <w:rFonts w:ascii="Palatino Linotype" w:eastAsia="Times New Roman" w:hAnsi="Palatino Linotype" w:cs="Arial"/>
          <w:color w:val="000000" w:themeColor="text1"/>
          <w:lang w:val="es-ES"/>
        </w:rPr>
        <w:t xml:space="preserve">, en fecha </w:t>
      </w:r>
      <w:r w:rsidRPr="002D60EE">
        <w:rPr>
          <w:rFonts w:ascii="Palatino Linotype" w:eastAsia="Times New Roman" w:hAnsi="Palatino Linotype" w:cs="Arial"/>
          <w:b/>
          <w:color w:val="000000" w:themeColor="text1"/>
          <w:lang w:val="es-ES"/>
        </w:rPr>
        <w:t>quince de diciembre de dos mil veinticinco,</w:t>
      </w:r>
      <w:r w:rsidRPr="002D60EE">
        <w:rPr>
          <w:rFonts w:ascii="Palatino Linotype" w:eastAsia="Times New Roman" w:hAnsi="Palatino Linotype" w:cs="Arial"/>
          <w:color w:val="000000" w:themeColor="text1"/>
          <w:lang w:val="es-ES"/>
        </w:rPr>
        <w:t xml:space="preserve"> interpuso el Recurso de Revisión </w:t>
      </w:r>
      <w:r w:rsidRPr="002D60EE">
        <w:rPr>
          <w:rFonts w:ascii="Palatino Linotype" w:hAnsi="Palatino Linotype"/>
          <w:b/>
          <w:lang w:val="es-ES"/>
        </w:rPr>
        <w:t>14338/INFOEM/IP/RR/2025</w:t>
      </w:r>
      <w:r w:rsidRPr="002D60EE">
        <w:rPr>
          <w:rFonts w:ascii="Palatino Linotype" w:hAnsi="Palatino Linotype"/>
          <w:lang w:val="es-ES"/>
        </w:rPr>
        <w:t xml:space="preserve"> señalando </w:t>
      </w:r>
      <w:r w:rsidRPr="002D60EE">
        <w:rPr>
          <w:rFonts w:ascii="Palatino Linotype" w:hAnsi="Palatino Linotype" w:cs="Arial"/>
          <w:lang w:val="es-ES"/>
        </w:rPr>
        <w:t>como:</w:t>
      </w:r>
    </w:p>
    <w:p w:rsidR="00E32661" w:rsidRPr="002D60EE" w:rsidRDefault="00E32661" w:rsidP="002D60EE">
      <w:pPr>
        <w:spacing w:line="360" w:lineRule="auto"/>
        <w:contextualSpacing/>
        <w:jc w:val="both"/>
        <w:rPr>
          <w:rFonts w:ascii="Palatino Linotype" w:hAnsi="Palatino Linotype" w:cs="Arial"/>
          <w:i/>
          <w:lang w:val="es-ES_tradnl"/>
        </w:rPr>
      </w:pPr>
    </w:p>
    <w:p w:rsidR="00E32661" w:rsidRPr="002D60EE" w:rsidRDefault="00E32661" w:rsidP="002D60EE">
      <w:pPr>
        <w:pStyle w:val="Prrafodelista"/>
        <w:numPr>
          <w:ilvl w:val="0"/>
          <w:numId w:val="2"/>
        </w:numPr>
        <w:ind w:right="1041"/>
        <w:jc w:val="both"/>
        <w:rPr>
          <w:rFonts w:ascii="Palatino Linotype" w:eastAsia="Times New Roman" w:hAnsi="Palatino Linotype" w:cs="Arial"/>
          <w:i/>
          <w:iCs/>
          <w:color w:val="000000" w:themeColor="text1"/>
          <w:lang w:val="es-ES"/>
        </w:rPr>
      </w:pPr>
      <w:r w:rsidRPr="002D60EE">
        <w:rPr>
          <w:rFonts w:ascii="Palatino Linotype" w:eastAsia="Times New Roman" w:hAnsi="Palatino Linotype" w:cs="Arial"/>
          <w:b/>
          <w:iCs/>
          <w:color w:val="000000" w:themeColor="text1"/>
          <w:lang w:val="es-ES"/>
        </w:rPr>
        <w:t>Acto impugnado:</w:t>
      </w:r>
      <w:r w:rsidRPr="002D60EE">
        <w:rPr>
          <w:rFonts w:ascii="Palatino Linotype" w:eastAsia="Times New Roman" w:hAnsi="Palatino Linotype" w:cs="Arial"/>
          <w:i/>
          <w:iCs/>
          <w:color w:val="000000" w:themeColor="text1"/>
          <w:lang w:val="es-ES"/>
        </w:rPr>
        <w:t xml:space="preserve"> “</w:t>
      </w:r>
      <w:r w:rsidRPr="002D60EE">
        <w:rPr>
          <w:rFonts w:ascii="Palatino Linotype" w:eastAsia="Times New Roman" w:hAnsi="Palatino Linotype" w:cs="Arial"/>
          <w:i/>
          <w:iCs/>
          <w:color w:val="000000" w:themeColor="text1"/>
        </w:rPr>
        <w:t>Con fundamento en la Ley de Aguas Nacionales, artículos 88 y 89, solicito: ¿Qué empresas cuentan con permisos vigentes para descargas y cuáles han sido sancionadas por contaminar ríos o cuerpos de agua del municipio?</w:t>
      </w:r>
      <w:r w:rsidRPr="002D60EE">
        <w:rPr>
          <w:rFonts w:ascii="Palatino Linotype" w:eastAsia="Times New Roman" w:hAnsi="Palatino Linotype" w:cs="Arial"/>
          <w:i/>
          <w:iCs/>
          <w:color w:val="000000" w:themeColor="text1"/>
          <w:lang w:val="es-ES"/>
        </w:rPr>
        <w:t>” (Sic).</w:t>
      </w:r>
    </w:p>
    <w:p w:rsidR="00E32661" w:rsidRPr="002D60EE" w:rsidRDefault="00E32661" w:rsidP="002D60EE">
      <w:pPr>
        <w:ind w:left="567" w:right="1041" w:firstLine="708"/>
        <w:jc w:val="both"/>
        <w:rPr>
          <w:rFonts w:ascii="Palatino Linotype" w:eastAsia="Times New Roman" w:hAnsi="Palatino Linotype" w:cs="Times New Roman"/>
          <w:i/>
          <w:iCs/>
          <w:lang w:eastAsia="es-MX"/>
        </w:rPr>
      </w:pPr>
    </w:p>
    <w:p w:rsidR="00E32661" w:rsidRPr="002D60EE" w:rsidRDefault="00E32661" w:rsidP="002D60EE">
      <w:pPr>
        <w:pStyle w:val="Prrafodelista"/>
        <w:numPr>
          <w:ilvl w:val="0"/>
          <w:numId w:val="2"/>
        </w:numPr>
        <w:tabs>
          <w:tab w:val="left" w:pos="426"/>
        </w:tabs>
        <w:ind w:right="1041"/>
        <w:jc w:val="both"/>
        <w:rPr>
          <w:rFonts w:ascii="Palatino Linotype" w:eastAsia="Times New Roman" w:hAnsi="Palatino Linotype" w:cs="Arial"/>
          <w:i/>
          <w:iCs/>
          <w:color w:val="000000" w:themeColor="text1"/>
        </w:rPr>
      </w:pPr>
      <w:r w:rsidRPr="002D60EE">
        <w:rPr>
          <w:rFonts w:ascii="Palatino Linotype" w:eastAsia="Times New Roman" w:hAnsi="Palatino Linotype" w:cs="Arial"/>
          <w:b/>
          <w:iCs/>
          <w:color w:val="000000" w:themeColor="text1"/>
          <w:lang w:val="es-ES"/>
        </w:rPr>
        <w:t>Motivos o razones de inconformidad</w:t>
      </w:r>
      <w:r w:rsidRPr="002D60EE">
        <w:rPr>
          <w:rFonts w:ascii="Palatino Linotype" w:eastAsia="Times New Roman" w:hAnsi="Palatino Linotype" w:cs="Arial"/>
          <w:b/>
          <w:i/>
          <w:iCs/>
          <w:color w:val="000000" w:themeColor="text1"/>
          <w:lang w:val="es-ES"/>
        </w:rPr>
        <w:t>:</w:t>
      </w:r>
      <w:r w:rsidRPr="002D60EE">
        <w:rPr>
          <w:rFonts w:ascii="Palatino Linotype" w:eastAsia="Times New Roman" w:hAnsi="Palatino Linotype" w:cs="Arial"/>
          <w:i/>
          <w:iCs/>
          <w:color w:val="000000" w:themeColor="text1"/>
          <w:lang w:val="es-ES"/>
        </w:rPr>
        <w:t xml:space="preserve"> “</w:t>
      </w:r>
      <w:r w:rsidRPr="002D60EE">
        <w:rPr>
          <w:rFonts w:ascii="Palatino Linotype" w:eastAsia="Times New Roman" w:hAnsi="Palatino Linotype" w:cs="Arial"/>
          <w:i/>
          <w:iCs/>
          <w:color w:val="000000" w:themeColor="text1"/>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Pr="002D60EE">
        <w:rPr>
          <w:rFonts w:ascii="Palatino Linotype" w:eastAsia="Times New Roman" w:hAnsi="Palatino Linotype" w:cs="Arial"/>
          <w:i/>
          <w:iCs/>
          <w:color w:val="000000" w:themeColor="text1"/>
        </w:rPr>
        <w:t>articulo</w:t>
      </w:r>
      <w:proofErr w:type="spellEnd"/>
      <w:r w:rsidRPr="002D60EE">
        <w:rPr>
          <w:rFonts w:ascii="Palatino Linotype" w:eastAsia="Times New Roman" w:hAnsi="Palatino Linotype" w:cs="Arial"/>
          <w:i/>
          <w:iCs/>
          <w:color w:val="000000" w:themeColor="text1"/>
        </w:rPr>
        <w:t xml:space="preserve"> 6 y 8 constitucional tengo derecho a realizar mi petición y tener acceso a la información pública, así mismo de conformidad al </w:t>
      </w:r>
      <w:proofErr w:type="spellStart"/>
      <w:r w:rsidRPr="002D60EE">
        <w:rPr>
          <w:rFonts w:ascii="Palatino Linotype" w:eastAsia="Times New Roman" w:hAnsi="Palatino Linotype" w:cs="Arial"/>
          <w:i/>
          <w:iCs/>
          <w:color w:val="000000" w:themeColor="text1"/>
        </w:rPr>
        <w:t>articulo</w:t>
      </w:r>
      <w:proofErr w:type="spellEnd"/>
      <w:r w:rsidRPr="002D60EE">
        <w:rPr>
          <w:rFonts w:ascii="Palatino Linotype" w:eastAsia="Times New Roman" w:hAnsi="Palatino Linotype" w:cs="Arial"/>
          <w:i/>
          <w:iCs/>
          <w:color w:val="000000" w:themeColor="text1"/>
        </w:rPr>
        <w:t xml:space="preserve"> 4, 11, 15, 92, 111, 112, 150, 151, 152, 160, 162, 176, 177, 178, 179, 180, de la Ley de Transparencia y Acceso a la Información </w:t>
      </w:r>
      <w:proofErr w:type="spellStart"/>
      <w:r w:rsidRPr="002D60EE">
        <w:rPr>
          <w:rFonts w:ascii="Palatino Linotype" w:eastAsia="Times New Roman" w:hAnsi="Palatino Linotype" w:cs="Arial"/>
          <w:i/>
          <w:iCs/>
          <w:color w:val="000000" w:themeColor="text1"/>
        </w:rPr>
        <w:t>Publica</w:t>
      </w:r>
      <w:proofErr w:type="spellEnd"/>
      <w:r w:rsidRPr="002D60EE">
        <w:rPr>
          <w:rFonts w:ascii="Palatino Linotype" w:eastAsia="Times New Roman" w:hAnsi="Palatino Linotype" w:cs="Arial"/>
          <w:i/>
          <w:iCs/>
          <w:color w:val="000000" w:themeColor="text1"/>
        </w:rPr>
        <w:t xml:space="preserve"> del Estado de México y Municipios se hace de su conocimiento que transcurrido el plazo para darme una respuesta el ayuntamiento hizo caso omiso y nunca contesto mi solicitud de información </w:t>
      </w:r>
      <w:proofErr w:type="spellStart"/>
      <w:r w:rsidRPr="002D60EE">
        <w:rPr>
          <w:rFonts w:ascii="Palatino Linotype" w:eastAsia="Times New Roman" w:hAnsi="Palatino Linotype" w:cs="Arial"/>
          <w:i/>
          <w:iCs/>
          <w:color w:val="000000" w:themeColor="text1"/>
        </w:rPr>
        <w:t>publica</w:t>
      </w:r>
      <w:proofErr w:type="spellEnd"/>
      <w:r w:rsidRPr="002D60EE">
        <w:rPr>
          <w:rFonts w:ascii="Palatino Linotype" w:eastAsia="Times New Roman" w:hAnsi="Palatino Linotype" w:cs="Arial"/>
          <w:i/>
          <w:iCs/>
          <w:color w:val="000000" w:themeColor="text1"/>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w:t>
      </w:r>
      <w:r w:rsidRPr="002D60EE">
        <w:rPr>
          <w:rFonts w:ascii="Palatino Linotype" w:eastAsia="Times New Roman" w:hAnsi="Palatino Linotype" w:cs="Arial"/>
          <w:i/>
          <w:iCs/>
          <w:color w:val="000000" w:themeColor="text1"/>
        </w:rPr>
        <w:lastRenderedPageBreak/>
        <w:t>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proofErr w:type="gramStart"/>
      <w:r w:rsidRPr="002D60EE">
        <w:rPr>
          <w:rFonts w:ascii="Palatino Linotype" w:eastAsia="Times New Roman" w:hAnsi="Palatino Linotype" w:cs="Arial"/>
          <w:i/>
          <w:iCs/>
          <w:color w:val="000000" w:themeColor="text1"/>
        </w:rPr>
        <w:t>..”</w:t>
      </w:r>
      <w:proofErr w:type="gramEnd"/>
      <w:r w:rsidRPr="002D60EE">
        <w:rPr>
          <w:rFonts w:ascii="Palatino Linotype" w:eastAsia="Times New Roman" w:hAnsi="Palatino Linotype" w:cs="Arial"/>
          <w:i/>
          <w:iCs/>
          <w:color w:val="000000" w:themeColor="text1"/>
        </w:rPr>
        <w:t xml:space="preserve"> (Sic)</w:t>
      </w:r>
    </w:p>
    <w:p w:rsidR="00E32661" w:rsidRPr="002D60EE" w:rsidRDefault="00E32661" w:rsidP="002D60EE">
      <w:pPr>
        <w:tabs>
          <w:tab w:val="left" w:pos="426"/>
        </w:tabs>
        <w:ind w:left="567" w:right="616"/>
        <w:jc w:val="both"/>
        <w:rPr>
          <w:rFonts w:ascii="Palatino Linotype" w:eastAsia="Times New Roman" w:hAnsi="Palatino Linotype" w:cs="Arial"/>
          <w:i/>
          <w:iCs/>
          <w:color w:val="000000" w:themeColor="text1"/>
        </w:rPr>
      </w:pPr>
    </w:p>
    <w:p w:rsidR="00E32661" w:rsidRPr="002D60EE" w:rsidRDefault="00E32661" w:rsidP="002D60EE">
      <w:pPr>
        <w:numPr>
          <w:ilvl w:val="0"/>
          <w:numId w:val="1"/>
        </w:numPr>
        <w:spacing w:line="360" w:lineRule="auto"/>
        <w:contextualSpacing/>
        <w:jc w:val="both"/>
        <w:rPr>
          <w:rFonts w:ascii="Palatino Linotype" w:eastAsia="Times New Roman" w:hAnsi="Palatino Linotype" w:cs="Arial"/>
          <w:color w:val="000000" w:themeColor="text1"/>
          <w:lang w:val="es-ES"/>
        </w:rPr>
      </w:pPr>
      <w:r w:rsidRPr="002D60EE">
        <w:rPr>
          <w:rFonts w:ascii="Palatino Linotype" w:hAnsi="Palatino Linotype" w:cs="Arial"/>
          <w:bCs/>
          <w:lang w:val="es-ES_tradnl"/>
        </w:rPr>
        <w:t xml:space="preserve">Con fundamento en lo dispuesto por el </w:t>
      </w:r>
      <w:r w:rsidRPr="002D60EE">
        <w:rPr>
          <w:rFonts w:ascii="Palatino Linotype" w:eastAsia="Calibri" w:hAnsi="Palatino Linotype" w:cs="Arial"/>
          <w:lang w:val="es-ES"/>
        </w:rPr>
        <w:t xml:space="preserve">artículo 185 fracción I de la </w:t>
      </w:r>
      <w:r w:rsidRPr="002D60EE">
        <w:rPr>
          <w:rFonts w:ascii="Palatino Linotype" w:eastAsia="Calibri" w:hAnsi="Palatino Linotype" w:cs="Arial"/>
          <w:b/>
          <w:lang w:val="es-ES"/>
        </w:rPr>
        <w:t xml:space="preserve">Ley de Transparencia y Acceso a la Información Pública del Estado de México y Municipios, </w:t>
      </w:r>
      <w:r w:rsidRPr="002D60EE">
        <w:rPr>
          <w:rFonts w:ascii="Palatino Linotype" w:eastAsia="Calibri" w:hAnsi="Palatino Linotype" w:cs="Arial"/>
          <w:lang w:val="es-ES"/>
        </w:rPr>
        <w:t>el presente recurso se turnó a la</w:t>
      </w:r>
      <w:r w:rsidRPr="002D60EE">
        <w:rPr>
          <w:rFonts w:ascii="Palatino Linotype" w:hAnsi="Palatino Linotype" w:cs="Arial"/>
          <w:lang w:val="es-ES"/>
        </w:rPr>
        <w:t xml:space="preserve"> </w:t>
      </w:r>
      <w:r w:rsidRPr="002D60EE">
        <w:rPr>
          <w:rFonts w:ascii="Palatino Linotype" w:hAnsi="Palatino Linotype" w:cs="Arial"/>
          <w:b/>
          <w:lang w:val="es-ES"/>
        </w:rPr>
        <w:t>Comisionadas María del Rosario Mejía Ayala.</w:t>
      </w:r>
    </w:p>
    <w:p w:rsidR="00E32661" w:rsidRPr="002D60EE" w:rsidRDefault="00E32661" w:rsidP="002D60EE">
      <w:pPr>
        <w:spacing w:line="360" w:lineRule="auto"/>
        <w:contextualSpacing/>
        <w:jc w:val="both"/>
        <w:rPr>
          <w:rFonts w:ascii="Palatino Linotype" w:eastAsia="Times New Roman" w:hAnsi="Palatino Linotype" w:cs="Arial"/>
          <w:color w:val="000000" w:themeColor="text1"/>
          <w:lang w:val="es-ES"/>
        </w:rPr>
      </w:pPr>
    </w:p>
    <w:p w:rsidR="00E32661" w:rsidRPr="002D60EE" w:rsidRDefault="00E32661" w:rsidP="002D60EE">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2D60EE">
        <w:rPr>
          <w:rFonts w:ascii="Palatino Linotype" w:eastAsia="Times New Roman" w:hAnsi="Palatino Linotype" w:cs="Arial"/>
          <w:color w:val="000000" w:themeColor="text1"/>
          <w:lang w:val="es-ES"/>
        </w:rPr>
        <w:t xml:space="preserve">La </w:t>
      </w:r>
      <w:r w:rsidRPr="002D60EE">
        <w:rPr>
          <w:rFonts w:ascii="Palatino Linotype" w:eastAsia="Calibri" w:hAnsi="Palatino Linotype" w:cs="Arial"/>
          <w:color w:val="000000" w:themeColor="text1"/>
          <w:lang w:val="es-ES"/>
        </w:rPr>
        <w:t xml:space="preserve">Comisionada Ponente, con fundamento en lo dispuesto por el artículo 185 fracción II de la Ley de Transparencia y Acceso a la Información Pública del Estado de México y Municipios, a través del acuerdo de admisión de fecha </w:t>
      </w:r>
      <w:r w:rsidRPr="002D60EE">
        <w:rPr>
          <w:rFonts w:ascii="Palatino Linotype" w:eastAsia="Calibri" w:hAnsi="Palatino Linotype" w:cs="Arial"/>
          <w:b/>
          <w:color w:val="000000" w:themeColor="text1"/>
          <w:lang w:val="es-ES"/>
        </w:rPr>
        <w:t>diecisiete de diciembre de dos mil veinticinco</w:t>
      </w:r>
      <w:r w:rsidRPr="002D60EE">
        <w:rPr>
          <w:rFonts w:ascii="Palatino Linotype" w:eastAsia="Calibri" w:hAnsi="Palatino Linotype" w:cs="Arial"/>
          <w:color w:val="000000" w:themeColor="text1"/>
          <w:lang w:val="es-ES"/>
        </w:rPr>
        <w:t xml:space="preserve">, puso a disposición de las partes el expediente electrónico </w:t>
      </w:r>
      <w:r w:rsidRPr="002D60EE">
        <w:rPr>
          <w:rFonts w:ascii="Palatino Linotype" w:eastAsia="Calibri" w:hAnsi="Palatino Linotype" w:cs="Arial"/>
          <w:color w:val="000000" w:themeColor="text1"/>
        </w:rPr>
        <w:t xml:space="preserve">vía </w:t>
      </w:r>
      <w:r w:rsidRPr="002D60EE">
        <w:rPr>
          <w:rFonts w:ascii="Palatino Linotype" w:eastAsia="Calibri" w:hAnsi="Palatino Linotype" w:cs="Arial"/>
          <w:color w:val="000000" w:themeColor="text1"/>
          <w:lang w:val="es-ES"/>
        </w:rPr>
        <w:t>Sistema de Acceso a la Información Mexiquense (</w:t>
      </w:r>
      <w:r w:rsidRPr="002D60EE">
        <w:rPr>
          <w:rFonts w:ascii="Palatino Linotype" w:eastAsia="Calibri" w:hAnsi="Palatino Linotype" w:cs="Arial"/>
          <w:b/>
          <w:i/>
          <w:color w:val="000000" w:themeColor="text1"/>
          <w:lang w:val="es-ES"/>
        </w:rPr>
        <w:t>SAIMEX)</w:t>
      </w:r>
      <w:r w:rsidRPr="002D60EE">
        <w:rPr>
          <w:rFonts w:ascii="Palatino Linotype" w:eastAsia="Calibri" w:hAnsi="Palatino Linotype" w:cs="Arial"/>
          <w:b/>
          <w:color w:val="000000" w:themeColor="text1"/>
          <w:lang w:val="es-ES"/>
        </w:rPr>
        <w:t xml:space="preserve"> </w:t>
      </w:r>
      <w:r w:rsidRPr="002D60EE">
        <w:rPr>
          <w:rFonts w:ascii="Palatino Linotype" w:eastAsia="Calibri" w:hAnsi="Palatino Linotype" w:cs="Arial"/>
          <w:color w:val="000000" w:themeColor="text1"/>
          <w:lang w:val="es-ES"/>
        </w:rPr>
        <w:t xml:space="preserve">a efecto de que en un plazo máximo de siete días manifestaran lo que a su derecho convinieran, ofrecieran pruebas y alegatos según corresponda a los casos concretos, de esta forma para que el </w:t>
      </w:r>
      <w:r w:rsidRPr="002D60EE">
        <w:rPr>
          <w:rFonts w:ascii="Palatino Linotype" w:eastAsia="Calibri" w:hAnsi="Palatino Linotype" w:cs="Arial"/>
          <w:b/>
          <w:color w:val="000000" w:themeColor="text1"/>
          <w:lang w:val="es-ES"/>
        </w:rPr>
        <w:t>SUJETO OBLIGADO</w:t>
      </w:r>
      <w:r w:rsidRPr="002D60EE">
        <w:rPr>
          <w:rFonts w:ascii="Palatino Linotype" w:eastAsia="Calibri" w:hAnsi="Palatino Linotype" w:cs="Arial"/>
          <w:color w:val="000000" w:themeColor="text1"/>
          <w:lang w:val="es-ES"/>
        </w:rPr>
        <w:t xml:space="preserve"> presentara el informe justificado procedente.</w:t>
      </w:r>
    </w:p>
    <w:p w:rsidR="00E32661" w:rsidRPr="002D60EE" w:rsidRDefault="00E32661" w:rsidP="002D60EE">
      <w:pPr>
        <w:spacing w:line="360" w:lineRule="auto"/>
        <w:rPr>
          <w:rFonts w:ascii="Palatino Linotype" w:eastAsia="Calibri" w:hAnsi="Palatino Linotype" w:cs="Arial"/>
          <w:color w:val="000000" w:themeColor="text1"/>
          <w:lang w:val="es-ES"/>
        </w:rPr>
      </w:pPr>
    </w:p>
    <w:p w:rsidR="00E32661" w:rsidRPr="002D60EE" w:rsidRDefault="00E32661" w:rsidP="002D60EE">
      <w:pPr>
        <w:pStyle w:val="Prrafodelista"/>
        <w:numPr>
          <w:ilvl w:val="0"/>
          <w:numId w:val="1"/>
        </w:numPr>
        <w:tabs>
          <w:tab w:val="left" w:pos="426"/>
        </w:tabs>
        <w:spacing w:line="360" w:lineRule="auto"/>
        <w:jc w:val="both"/>
        <w:rPr>
          <w:rFonts w:ascii="Palatino Linotype" w:eastAsia="Calibri" w:hAnsi="Palatino Linotype" w:cs="Arial"/>
          <w:i/>
          <w:color w:val="000000" w:themeColor="text1"/>
          <w:lang w:val="es-ES"/>
        </w:rPr>
      </w:pPr>
      <w:r w:rsidRPr="002D60EE">
        <w:rPr>
          <w:rFonts w:ascii="Palatino Linotype" w:eastAsia="Calibri" w:hAnsi="Palatino Linotype" w:cs="Arial"/>
          <w:color w:val="000000" w:themeColor="text1"/>
          <w:lang w:val="es-ES"/>
        </w:rPr>
        <w:lastRenderedPageBreak/>
        <w:t>E</w:t>
      </w:r>
      <w:r w:rsidRPr="002D60EE">
        <w:rPr>
          <w:rFonts w:ascii="Palatino Linotype" w:eastAsia="Calibri" w:hAnsi="Palatino Linotype" w:cs="Arial"/>
          <w:color w:val="000000" w:themeColor="text1"/>
        </w:rPr>
        <w:t xml:space="preserve">l </w:t>
      </w:r>
      <w:r w:rsidRPr="002D60EE">
        <w:rPr>
          <w:rFonts w:ascii="Palatino Linotype" w:eastAsia="Calibri" w:hAnsi="Palatino Linotype" w:cs="Arial"/>
          <w:b/>
          <w:bCs/>
          <w:color w:val="000000" w:themeColor="text1"/>
          <w:lang w:val="es-ES"/>
        </w:rPr>
        <w:t>SUJETO OBLIGADO</w:t>
      </w:r>
      <w:r w:rsidRPr="002D60EE">
        <w:rPr>
          <w:rFonts w:ascii="Palatino Linotype" w:eastAsia="Calibri" w:hAnsi="Palatino Linotype" w:cs="Arial"/>
          <w:color w:val="000000" w:themeColor="text1"/>
          <w:lang w:val="es-ES"/>
        </w:rPr>
        <w:t xml:space="preserve"> en fecha </w:t>
      </w:r>
      <w:r w:rsidRPr="002D60EE">
        <w:rPr>
          <w:rFonts w:ascii="Palatino Linotype" w:eastAsia="Calibri" w:hAnsi="Palatino Linotype" w:cs="Arial"/>
          <w:b/>
          <w:color w:val="000000" w:themeColor="text1"/>
          <w:lang w:val="es-ES"/>
        </w:rPr>
        <w:t>diecisiete de enero de dos mil veinticinco</w:t>
      </w:r>
      <w:r w:rsidRPr="002D60EE">
        <w:rPr>
          <w:rFonts w:ascii="Palatino Linotype" w:eastAsia="Calibri" w:hAnsi="Palatino Linotype" w:cs="Arial"/>
          <w:color w:val="000000" w:themeColor="text1"/>
          <w:lang w:val="es-ES"/>
        </w:rPr>
        <w:t xml:space="preserve">, rindió el </w:t>
      </w:r>
      <w:r w:rsidRPr="002D60EE">
        <w:rPr>
          <w:rFonts w:ascii="Palatino Linotype" w:eastAsia="Calibri" w:hAnsi="Palatino Linotype" w:cs="Arial"/>
          <w:b/>
          <w:color w:val="000000" w:themeColor="text1"/>
          <w:lang w:val="es-ES"/>
        </w:rPr>
        <w:t xml:space="preserve">INFORME JUSTIFICADO, </w:t>
      </w:r>
      <w:r w:rsidRPr="002D60EE">
        <w:rPr>
          <w:rFonts w:ascii="Palatino Linotype" w:eastAsia="Calibri" w:hAnsi="Palatino Linotype" w:cs="Arial"/>
          <w:color w:val="000000" w:themeColor="text1"/>
          <w:lang w:val="es-ES"/>
        </w:rPr>
        <w:t xml:space="preserve">mismo que fue puesto a la vista el </w:t>
      </w:r>
      <w:r w:rsidRPr="002D60EE">
        <w:rPr>
          <w:rFonts w:ascii="Palatino Linotype" w:eastAsia="Calibri" w:hAnsi="Palatino Linotype" w:cs="Arial"/>
          <w:b/>
          <w:color w:val="000000" w:themeColor="text1"/>
          <w:lang w:val="es-ES"/>
        </w:rPr>
        <w:t>tres de marzo de dos mil veintiséis,</w:t>
      </w:r>
      <w:r w:rsidRPr="002D60EE">
        <w:rPr>
          <w:rFonts w:ascii="Palatino Linotype" w:eastAsia="Calibri" w:hAnsi="Palatino Linotype" w:cs="Arial"/>
          <w:color w:val="000000" w:themeColor="text1"/>
          <w:lang w:val="es-ES"/>
        </w:rPr>
        <w:t xml:space="preserve"> a través de los siguientes archivos: </w:t>
      </w:r>
    </w:p>
    <w:p w:rsidR="00E32661" w:rsidRPr="002D60EE" w:rsidRDefault="00E32661" w:rsidP="002D60EE">
      <w:pPr>
        <w:pStyle w:val="Prrafodelista"/>
        <w:spacing w:line="276" w:lineRule="auto"/>
        <w:rPr>
          <w:rFonts w:ascii="Palatino Linotype" w:hAnsi="Palatino Linotype"/>
          <w:b/>
          <w:lang w:val="es-ES"/>
        </w:rPr>
      </w:pPr>
    </w:p>
    <w:p w:rsidR="00E32661" w:rsidRPr="002D60EE" w:rsidRDefault="00E32661" w:rsidP="002D60EE">
      <w:pPr>
        <w:pStyle w:val="Prrafodelista"/>
        <w:numPr>
          <w:ilvl w:val="0"/>
          <w:numId w:val="3"/>
        </w:numPr>
        <w:tabs>
          <w:tab w:val="left" w:pos="426"/>
        </w:tabs>
        <w:spacing w:line="276" w:lineRule="auto"/>
        <w:ind w:right="758"/>
        <w:jc w:val="both"/>
        <w:rPr>
          <w:rFonts w:ascii="Palatino Linotype" w:eastAsia="Calibri" w:hAnsi="Palatino Linotype" w:cs="Arial"/>
          <w:lang w:val="es-ES"/>
        </w:rPr>
      </w:pPr>
      <w:bookmarkStart w:id="4" w:name="_Toc461555889"/>
      <w:bookmarkStart w:id="5" w:name="_Toc466371858"/>
      <w:r w:rsidRPr="002D60EE">
        <w:rPr>
          <w:rFonts w:ascii="Palatino Linotype" w:eastAsia="Calibri" w:hAnsi="Palatino Linotype" w:cs="Arial"/>
          <w:b/>
        </w:rPr>
        <w:t xml:space="preserve">DAPDA-1029-2025.pdf: </w:t>
      </w:r>
      <w:r w:rsidRPr="002D60EE">
        <w:rPr>
          <w:rFonts w:ascii="Palatino Linotype" w:eastAsia="Calibri" w:hAnsi="Palatino Linotype" w:cs="Arial"/>
        </w:rPr>
        <w:t>Oficio firmado por el Director de Agua Potable, Drenaje y Alcantarillado, por el que informo lo siguiente:</w:t>
      </w:r>
    </w:p>
    <w:p w:rsidR="00E32661" w:rsidRPr="002D60EE" w:rsidRDefault="00E32661" w:rsidP="002D60EE">
      <w:pPr>
        <w:pStyle w:val="Prrafodelista"/>
        <w:tabs>
          <w:tab w:val="left" w:pos="426"/>
        </w:tabs>
        <w:spacing w:line="360" w:lineRule="auto"/>
        <w:ind w:right="758"/>
        <w:jc w:val="both"/>
        <w:rPr>
          <w:rFonts w:ascii="Palatino Linotype" w:eastAsia="Calibri" w:hAnsi="Palatino Linotype" w:cs="Arial"/>
          <w:lang w:val="es-ES"/>
        </w:rPr>
      </w:pPr>
    </w:p>
    <w:p w:rsidR="00E32661" w:rsidRPr="002D60EE" w:rsidRDefault="00E32661" w:rsidP="002D60EE">
      <w:pPr>
        <w:pStyle w:val="Prrafodelista"/>
        <w:tabs>
          <w:tab w:val="left" w:pos="426"/>
        </w:tabs>
        <w:spacing w:line="276" w:lineRule="auto"/>
        <w:ind w:right="758"/>
        <w:jc w:val="both"/>
        <w:rPr>
          <w:rFonts w:ascii="Palatino Linotype" w:eastAsia="Calibri" w:hAnsi="Palatino Linotype" w:cs="Arial"/>
          <w:i/>
        </w:rPr>
      </w:pPr>
      <w:r w:rsidRPr="002D60EE">
        <w:rPr>
          <w:rFonts w:ascii="Palatino Linotype" w:eastAsia="Calibri" w:hAnsi="Palatino Linotype" w:cs="Arial"/>
          <w:i/>
        </w:rPr>
        <w:t>“01332/TEPOTZOT/P/2025: "Con fundamento en la Ley de Aguas Nacionales, artículos 88 y 89, solicita ¿Qué empresas cuentan con permisos vigentes para descargas y cuáles han sido sancionadas por contaminar ríos o cuerpos de agua del municipio?"</w:t>
      </w:r>
    </w:p>
    <w:p w:rsidR="00E32661" w:rsidRPr="002D60EE" w:rsidRDefault="00E32661" w:rsidP="002D60EE">
      <w:pPr>
        <w:pStyle w:val="Prrafodelista"/>
        <w:tabs>
          <w:tab w:val="left" w:pos="426"/>
        </w:tabs>
        <w:spacing w:line="276" w:lineRule="auto"/>
        <w:ind w:right="758"/>
        <w:jc w:val="both"/>
        <w:rPr>
          <w:rFonts w:ascii="Palatino Linotype" w:eastAsia="Calibri" w:hAnsi="Palatino Linotype" w:cs="Arial"/>
          <w:i/>
        </w:rPr>
      </w:pPr>
      <w:r w:rsidRPr="002D60EE">
        <w:rPr>
          <w:rFonts w:ascii="Palatino Linotype" w:eastAsia="Calibri" w:hAnsi="Palatino Linotype" w:cs="Arial"/>
          <w:i/>
        </w:rPr>
        <w:t xml:space="preserve"> R= De acuerdo al fundamento hago mención que no está dentro de nuestra jurisdicción el otorgar este tipo de permisos, así como las sanciones que estas impliquen”</w:t>
      </w:r>
    </w:p>
    <w:p w:rsidR="00E32661" w:rsidRPr="002D60EE" w:rsidRDefault="00E32661" w:rsidP="002D60EE">
      <w:pPr>
        <w:tabs>
          <w:tab w:val="left" w:pos="426"/>
        </w:tabs>
        <w:spacing w:line="360" w:lineRule="auto"/>
        <w:jc w:val="both"/>
        <w:rPr>
          <w:rFonts w:ascii="Palatino Linotype" w:eastAsia="Calibri" w:hAnsi="Palatino Linotype" w:cs="Arial"/>
          <w:lang w:val="es-ES"/>
        </w:rPr>
      </w:pPr>
    </w:p>
    <w:p w:rsidR="00E32661" w:rsidRPr="002D60EE" w:rsidRDefault="00E32661" w:rsidP="002D60EE">
      <w:pPr>
        <w:pStyle w:val="Prrafodelista"/>
        <w:numPr>
          <w:ilvl w:val="0"/>
          <w:numId w:val="1"/>
        </w:numPr>
        <w:tabs>
          <w:tab w:val="left" w:pos="426"/>
        </w:tabs>
        <w:spacing w:line="360" w:lineRule="auto"/>
        <w:jc w:val="both"/>
        <w:rPr>
          <w:rFonts w:ascii="Palatino Linotype" w:hAnsi="Palatino Linotype"/>
          <w:color w:val="000000" w:themeColor="text1"/>
        </w:rPr>
      </w:pPr>
      <w:r w:rsidRPr="002D60EE">
        <w:rPr>
          <w:rFonts w:ascii="Palatino Linotype" w:hAnsi="Palatino Linotype"/>
          <w:color w:val="000000" w:themeColor="text1"/>
        </w:rPr>
        <w:t xml:space="preserve">Por su parte, el </w:t>
      </w:r>
      <w:r w:rsidRPr="002D60EE">
        <w:rPr>
          <w:rFonts w:ascii="Palatino Linotype" w:hAnsi="Palatino Linotype"/>
          <w:b/>
          <w:color w:val="000000" w:themeColor="text1"/>
        </w:rPr>
        <w:t>RECURRENTE</w:t>
      </w:r>
      <w:r w:rsidRPr="002D60EE">
        <w:rPr>
          <w:rFonts w:ascii="Palatino Linotype" w:hAnsi="Palatino Linotype"/>
          <w:color w:val="000000" w:themeColor="text1"/>
        </w:rPr>
        <w:t xml:space="preserve"> fue omiso en realizar manifestaciones o presentar alegatos que a su derecho convinieran.</w:t>
      </w:r>
    </w:p>
    <w:p w:rsidR="00E32661" w:rsidRPr="002D60EE" w:rsidRDefault="00E32661" w:rsidP="002D60EE">
      <w:pPr>
        <w:rPr>
          <w:rFonts w:ascii="Palatino Linotype" w:hAnsi="Palatino Linotype"/>
          <w:lang w:val="es-ES_tradnl"/>
        </w:rPr>
      </w:pPr>
    </w:p>
    <w:p w:rsidR="00E32661" w:rsidRPr="002D60EE" w:rsidRDefault="00E32661" w:rsidP="002D60EE">
      <w:pPr>
        <w:numPr>
          <w:ilvl w:val="0"/>
          <w:numId w:val="1"/>
        </w:numPr>
        <w:spacing w:line="360" w:lineRule="auto"/>
        <w:contextualSpacing/>
        <w:jc w:val="both"/>
        <w:rPr>
          <w:rFonts w:ascii="Palatino Linotype" w:hAnsi="Palatino Linotype"/>
          <w:lang w:val="es-ES_tradnl"/>
        </w:rPr>
      </w:pPr>
      <w:r w:rsidRPr="002D60EE">
        <w:rPr>
          <w:rFonts w:ascii="Palatino Linotype" w:hAnsi="Palatino Linotype"/>
          <w:lang w:val="es-ES_tradnl"/>
        </w:rPr>
        <w:t xml:space="preserve">En fecha </w:t>
      </w:r>
      <w:r w:rsidRPr="002D60EE">
        <w:rPr>
          <w:rFonts w:ascii="Palatino Linotype" w:hAnsi="Palatino Linotype"/>
          <w:b/>
          <w:lang w:val="es-ES_tradnl"/>
        </w:rPr>
        <w:t>doce de marzo de dos mil veinticinco,</w:t>
      </w:r>
      <w:r w:rsidRPr="002D60EE">
        <w:rPr>
          <w:rFonts w:ascii="Palatino Linotype" w:hAnsi="Palatino Linotype"/>
          <w:lang w:val="es-ES_tradnl"/>
        </w:rPr>
        <w:t xml:space="preserve"> se notificó el acuerdo mediante el cual se aprobó la ampliación de plazo para emitir resolución, dentro del recurso de revisión que nos ocupa.</w:t>
      </w:r>
    </w:p>
    <w:p w:rsidR="00E32661" w:rsidRPr="002D60EE" w:rsidRDefault="00E32661" w:rsidP="002D60EE">
      <w:pPr>
        <w:rPr>
          <w:rFonts w:ascii="Palatino Linotype" w:hAnsi="Palatino Linotype"/>
          <w:color w:val="000000" w:themeColor="text1"/>
        </w:rPr>
      </w:pPr>
    </w:p>
    <w:p w:rsidR="00E32661" w:rsidRPr="002D60EE" w:rsidRDefault="00E32661" w:rsidP="002D60EE">
      <w:pPr>
        <w:pStyle w:val="Prrafodelista"/>
        <w:numPr>
          <w:ilvl w:val="0"/>
          <w:numId w:val="1"/>
        </w:numPr>
        <w:tabs>
          <w:tab w:val="left" w:pos="426"/>
        </w:tabs>
        <w:spacing w:line="360" w:lineRule="auto"/>
        <w:jc w:val="both"/>
        <w:rPr>
          <w:rFonts w:ascii="Palatino Linotype" w:hAnsi="Palatino Linotype"/>
          <w:color w:val="000000" w:themeColor="text1"/>
        </w:rPr>
      </w:pPr>
      <w:r w:rsidRPr="002D60EE">
        <w:rPr>
          <w:rFonts w:ascii="Palatino Linotype" w:hAnsi="Palatino Linotype"/>
          <w:color w:val="000000" w:themeColor="text1"/>
        </w:rPr>
        <w:t xml:space="preserve">El día </w:t>
      </w:r>
      <w:r w:rsidRPr="002D60EE">
        <w:rPr>
          <w:rFonts w:ascii="Palatino Linotype" w:hAnsi="Palatino Linotype"/>
          <w:b/>
          <w:color w:val="000000" w:themeColor="text1"/>
          <w:lang w:val="es-ES_tradnl"/>
        </w:rPr>
        <w:t>doce de marzo de dos mil veinticinco</w:t>
      </w:r>
      <w:r w:rsidRPr="002D60EE">
        <w:rPr>
          <w:rFonts w:ascii="Palatino Linotype" w:hAnsi="Palatino Linotype"/>
          <w:color w:val="000000" w:themeColor="text1"/>
        </w:rPr>
        <w:t xml:space="preserve">, la </w:t>
      </w:r>
      <w:r w:rsidRPr="002D60EE">
        <w:rPr>
          <w:rFonts w:ascii="Palatino Linotype" w:eastAsia="Calibri" w:hAnsi="Palatino Linotype" w:cs="Arial"/>
          <w:color w:val="000000" w:themeColor="text1"/>
          <w:lang w:val="es-ES"/>
        </w:rPr>
        <w:t>Comisionada Ponente decretó</w:t>
      </w:r>
      <w:r w:rsidRPr="002D60EE">
        <w:rPr>
          <w:rFonts w:ascii="Palatino Linotype" w:hAnsi="Palatino Linotype" w:cs="Arial"/>
          <w:color w:val="000000" w:themeColor="text1"/>
        </w:rPr>
        <w:t xml:space="preserve"> el </w:t>
      </w:r>
      <w:r w:rsidRPr="002D60EE">
        <w:rPr>
          <w:rFonts w:ascii="Palatino Linotype" w:hAnsi="Palatino Linotype" w:cs="Arial"/>
          <w:b/>
          <w:color w:val="000000" w:themeColor="text1"/>
        </w:rPr>
        <w:t>cierre del periodo de instrucción</w:t>
      </w:r>
      <w:r w:rsidRPr="002D60EE">
        <w:rPr>
          <w:rFonts w:ascii="Palatino Linotype" w:hAnsi="Palatino Linotype" w:cs="Arial"/>
          <w:color w:val="000000" w:themeColor="text1"/>
        </w:rPr>
        <w:t xml:space="preserve"> del Recurso, ordenando turnar el expediente para su resolución, por lo que no más habiendo más que hacer constar, y ---------------------------------------------------------------------------------------------------------------------------</w:t>
      </w:r>
    </w:p>
    <w:p w:rsidR="00E32661" w:rsidRPr="002D60EE" w:rsidRDefault="00E32661" w:rsidP="002D60EE">
      <w:pPr>
        <w:pStyle w:val="Prrafodelista"/>
        <w:tabs>
          <w:tab w:val="left" w:pos="426"/>
        </w:tabs>
        <w:spacing w:line="360" w:lineRule="auto"/>
        <w:ind w:left="0"/>
        <w:jc w:val="both"/>
        <w:rPr>
          <w:rFonts w:ascii="Palatino Linotype" w:hAnsi="Palatino Linotype"/>
          <w:color w:val="000000" w:themeColor="text1"/>
        </w:rPr>
      </w:pPr>
    </w:p>
    <w:p w:rsidR="00E32661" w:rsidRPr="002D60EE" w:rsidRDefault="00E32661" w:rsidP="002D60EE">
      <w:pPr>
        <w:pStyle w:val="Ttulo1"/>
        <w:spacing w:before="0" w:line="360" w:lineRule="auto"/>
        <w:jc w:val="center"/>
        <w:rPr>
          <w:b/>
          <w:color w:val="000000" w:themeColor="text1"/>
          <w:szCs w:val="24"/>
        </w:rPr>
      </w:pPr>
      <w:bookmarkStart w:id="6" w:name="_Toc87456485"/>
      <w:r w:rsidRPr="002D60EE">
        <w:rPr>
          <w:b/>
          <w:color w:val="000000" w:themeColor="text1"/>
          <w:szCs w:val="24"/>
        </w:rPr>
        <w:lastRenderedPageBreak/>
        <w:t>CONSIDERANDO</w:t>
      </w:r>
      <w:bookmarkEnd w:id="4"/>
      <w:bookmarkEnd w:id="5"/>
      <w:bookmarkEnd w:id="6"/>
    </w:p>
    <w:p w:rsidR="00E32661" w:rsidRPr="002D60EE" w:rsidRDefault="00E32661" w:rsidP="002D60EE">
      <w:pPr>
        <w:spacing w:line="360" w:lineRule="auto"/>
        <w:rPr>
          <w:rFonts w:ascii="Palatino Linotype" w:hAnsi="Palatino Linotype"/>
          <w:color w:val="000000" w:themeColor="text1"/>
          <w:lang w:eastAsia="en-US"/>
        </w:rPr>
      </w:pPr>
    </w:p>
    <w:p w:rsidR="00E32661" w:rsidRPr="002D60EE" w:rsidRDefault="00E32661" w:rsidP="002D60EE">
      <w:pPr>
        <w:pStyle w:val="Ttulo2"/>
        <w:spacing w:before="0" w:line="360" w:lineRule="auto"/>
        <w:rPr>
          <w:rFonts w:ascii="Palatino Linotype" w:hAnsi="Palatino Linotype"/>
          <w:b/>
          <w:color w:val="000000" w:themeColor="text1"/>
          <w:sz w:val="24"/>
          <w:szCs w:val="24"/>
        </w:rPr>
      </w:pPr>
      <w:bookmarkStart w:id="7" w:name="_Toc461555890"/>
      <w:bookmarkStart w:id="8" w:name="_Toc466371859"/>
      <w:bookmarkStart w:id="9" w:name="_Toc87456486"/>
      <w:r w:rsidRPr="002D60EE">
        <w:rPr>
          <w:rFonts w:ascii="Palatino Linotype" w:hAnsi="Palatino Linotype"/>
          <w:b/>
          <w:color w:val="000000" w:themeColor="text1"/>
          <w:sz w:val="24"/>
          <w:szCs w:val="24"/>
        </w:rPr>
        <w:t>PRIMERO. De la competencia</w:t>
      </w:r>
      <w:bookmarkEnd w:id="7"/>
      <w:bookmarkEnd w:id="8"/>
      <w:bookmarkEnd w:id="9"/>
    </w:p>
    <w:p w:rsidR="00E32661" w:rsidRPr="002D60EE" w:rsidRDefault="00E32661" w:rsidP="002D60EE">
      <w:pPr>
        <w:spacing w:line="360" w:lineRule="auto"/>
        <w:rPr>
          <w:rFonts w:ascii="Palatino Linotype" w:hAnsi="Palatino Linotype"/>
          <w:color w:val="000000" w:themeColor="text1"/>
          <w:lang w:eastAsia="en-US"/>
        </w:rPr>
      </w:pPr>
    </w:p>
    <w:p w:rsidR="00E32661" w:rsidRPr="002D60EE" w:rsidRDefault="00E32661" w:rsidP="002D60EE">
      <w:pPr>
        <w:numPr>
          <w:ilvl w:val="0"/>
          <w:numId w:val="1"/>
        </w:numPr>
        <w:spacing w:line="360" w:lineRule="auto"/>
        <w:contextualSpacing/>
        <w:jc w:val="both"/>
        <w:rPr>
          <w:rFonts w:ascii="Palatino Linotype" w:hAnsi="Palatino Linotype"/>
          <w:color w:val="000000"/>
        </w:rPr>
      </w:pPr>
      <w:r w:rsidRPr="002D60EE">
        <w:rPr>
          <w:rFonts w:ascii="Palatino Linotype" w:eastAsia="Palatino Linotype" w:hAnsi="Palatino Linotype" w:cs="Palatino Linotype"/>
          <w:color w:val="000000"/>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E32661" w:rsidRPr="002D60EE" w:rsidRDefault="00E32661" w:rsidP="002D60EE">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rsidR="00E32661" w:rsidRPr="002D60EE" w:rsidRDefault="00E32661" w:rsidP="002D60EE">
      <w:pPr>
        <w:pStyle w:val="Ttulo2"/>
        <w:tabs>
          <w:tab w:val="left" w:pos="426"/>
        </w:tabs>
        <w:spacing w:before="0" w:line="360" w:lineRule="auto"/>
        <w:rPr>
          <w:rFonts w:ascii="Palatino Linotype" w:hAnsi="Palatino Linotype"/>
          <w:b/>
          <w:color w:val="000000" w:themeColor="text1"/>
          <w:sz w:val="24"/>
          <w:szCs w:val="24"/>
        </w:rPr>
      </w:pPr>
      <w:bookmarkStart w:id="10" w:name="_Toc461555891"/>
      <w:bookmarkStart w:id="11" w:name="_Toc466371860"/>
      <w:bookmarkStart w:id="12" w:name="_Toc87456487"/>
      <w:r w:rsidRPr="002D60EE">
        <w:rPr>
          <w:rFonts w:ascii="Palatino Linotype" w:hAnsi="Palatino Linotype"/>
          <w:b/>
          <w:color w:val="000000" w:themeColor="text1"/>
          <w:sz w:val="24"/>
          <w:szCs w:val="24"/>
        </w:rPr>
        <w:t>SEGUNDO. De la oportunidad y procedencia.</w:t>
      </w:r>
      <w:bookmarkEnd w:id="10"/>
      <w:bookmarkEnd w:id="11"/>
      <w:bookmarkEnd w:id="12"/>
    </w:p>
    <w:p w:rsidR="00E32661" w:rsidRPr="002D60EE" w:rsidRDefault="00E32661" w:rsidP="002D60EE">
      <w:pPr>
        <w:spacing w:line="360" w:lineRule="auto"/>
        <w:rPr>
          <w:rFonts w:ascii="Palatino Linotype" w:hAnsi="Palatino Linotype"/>
          <w:color w:val="000000" w:themeColor="text1"/>
          <w:lang w:eastAsia="en-US"/>
        </w:rPr>
      </w:pPr>
    </w:p>
    <w:p w:rsidR="00E32661" w:rsidRPr="002D60EE" w:rsidRDefault="00E32661" w:rsidP="002D60EE">
      <w:pPr>
        <w:numPr>
          <w:ilvl w:val="0"/>
          <w:numId w:val="1"/>
        </w:numPr>
        <w:spacing w:line="360" w:lineRule="auto"/>
        <w:contextualSpacing/>
        <w:jc w:val="both"/>
        <w:rPr>
          <w:rFonts w:ascii="Palatino Linotype" w:eastAsia="Palatino Linotype" w:hAnsi="Palatino Linotype" w:cs="Palatino Linotype"/>
          <w:color w:val="000000"/>
        </w:rPr>
      </w:pPr>
      <w:bookmarkStart w:id="13" w:name="_Toc70417466"/>
      <w:bookmarkStart w:id="14" w:name="_Toc80812775"/>
      <w:bookmarkStart w:id="15" w:name="_Toc83301638"/>
      <w:r w:rsidRPr="002D60EE">
        <w:rPr>
          <w:rFonts w:ascii="Palatino Linotype" w:eastAsia="Palatino Linotype" w:hAnsi="Palatino Linotype" w:cs="Palatino Linotype"/>
        </w:rPr>
        <w:t xml:space="preserve">Es de precisar, que la Ley de Transparencia y Acceso a la Información Pública del Estado de México y Municipios, en el artículo 178 describe la procedencia del recurso de revisión, asimismo señala que el plazo del </w:t>
      </w:r>
      <w:r w:rsidRPr="002D60EE">
        <w:rPr>
          <w:rFonts w:ascii="Palatino Linotype" w:eastAsia="Palatino Linotype" w:hAnsi="Palatino Linotype" w:cs="Palatino Linotype"/>
          <w:b/>
        </w:rPr>
        <w:t>SUJETO OBLIGADO</w:t>
      </w:r>
      <w:r w:rsidRPr="002D60EE">
        <w:rPr>
          <w:rFonts w:ascii="Palatino Linotype" w:eastAsia="Palatino Linotype" w:hAnsi="Palatino Linotype" w:cs="Palatino Linotype"/>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w:t>
      </w:r>
      <w:r w:rsidRPr="002D60EE">
        <w:rPr>
          <w:rFonts w:ascii="Palatino Linotype" w:eastAsia="Palatino Linotype" w:hAnsi="Palatino Linotype" w:cs="Palatino Linotype"/>
        </w:rPr>
        <w:lastRenderedPageBreak/>
        <w:t xml:space="preserve">solicitud se entenderá negada y el solicitante podrá interponer el recurso de revisión previsto en el ordenamiento en cita.  </w:t>
      </w:r>
    </w:p>
    <w:p w:rsidR="00E32661" w:rsidRPr="002D60EE" w:rsidRDefault="00E32661" w:rsidP="002D60EE">
      <w:pPr>
        <w:tabs>
          <w:tab w:val="left" w:pos="284"/>
        </w:tabs>
        <w:spacing w:line="360" w:lineRule="auto"/>
        <w:jc w:val="both"/>
        <w:rPr>
          <w:rFonts w:ascii="Palatino Linotype" w:eastAsia="Palatino Linotype" w:hAnsi="Palatino Linotype" w:cs="Palatino Linotype"/>
          <w:color w:val="000000"/>
        </w:rPr>
      </w:pPr>
    </w:p>
    <w:p w:rsidR="00E32661" w:rsidRPr="002D60EE" w:rsidRDefault="00E32661" w:rsidP="002D60EE">
      <w:pPr>
        <w:numPr>
          <w:ilvl w:val="0"/>
          <w:numId w:val="1"/>
        </w:numPr>
        <w:spacing w:line="360" w:lineRule="auto"/>
        <w:contextualSpacing/>
        <w:jc w:val="both"/>
        <w:rPr>
          <w:rFonts w:ascii="Palatino Linotype" w:eastAsia="Palatino Linotype" w:hAnsi="Palatino Linotype" w:cs="Palatino Linotype"/>
          <w:color w:val="000000"/>
        </w:rPr>
      </w:pPr>
      <w:r w:rsidRPr="002D60EE">
        <w:rPr>
          <w:rFonts w:ascii="Palatino Linotype" w:eastAsia="Palatino Linotype" w:hAnsi="Palatino Linotype" w:cs="Palatino Linotype"/>
        </w:rPr>
        <w:t xml:space="preserve">Por ende, se constituye la figura jurídica de la </w:t>
      </w:r>
      <w:r w:rsidRPr="002D60EE">
        <w:rPr>
          <w:rFonts w:ascii="Palatino Linotype" w:eastAsia="Palatino Linotype" w:hAnsi="Palatino Linotype" w:cs="Palatino Linotype"/>
          <w:i/>
        </w:rPr>
        <w:t>negativa ficta</w:t>
      </w:r>
      <w:r w:rsidRPr="002D60EE">
        <w:rPr>
          <w:rFonts w:ascii="Palatino Linotype" w:eastAsia="Palatino Linotype" w:hAnsi="Palatino Linotype" w:cs="Palatino Linotype"/>
        </w:rPr>
        <w:t xml:space="preserve">, cuya esencia es atribuir un efecto negativo al silencio de la autoridad administrativa frente a las instancias y solicitudes que hagan los particulares, lo cual encuentra sustento en lo que establece el artículo </w:t>
      </w:r>
      <w:r w:rsidRPr="002D60EE">
        <w:rPr>
          <w:rFonts w:ascii="Palatino Linotype" w:eastAsia="Palatino Linotype" w:hAnsi="Palatino Linotype" w:cs="Palatino Linotype"/>
          <w:b/>
        </w:rPr>
        <w:t>178</w:t>
      </w:r>
      <w:r w:rsidRPr="002D60EE">
        <w:rPr>
          <w:rFonts w:ascii="Palatino Linotype" w:eastAsia="Palatino Linotype" w:hAnsi="Palatino Linotype" w:cs="Palatino Linotype"/>
        </w:rPr>
        <w:t xml:space="preserve"> segundo párrafo de </w:t>
      </w:r>
      <w:r w:rsidRPr="002D60EE">
        <w:rPr>
          <w:rFonts w:ascii="Palatino Linotype" w:eastAsia="Palatino Linotype" w:hAnsi="Palatino Linotype" w:cs="Palatino Linotype"/>
          <w:b/>
        </w:rPr>
        <w:t>Ley de Transparencia y Acceso a la Información Pública del Estado de México y Municipios</w:t>
      </w:r>
      <w:r w:rsidRPr="002D60EE">
        <w:rPr>
          <w:rFonts w:ascii="Palatino Linotype" w:eastAsia="Palatino Linotype" w:hAnsi="Palatino Linotype" w:cs="Palatino Linotype"/>
          <w:color w:val="000000"/>
        </w:rPr>
        <w:t xml:space="preserve">, que dispone; ante la falta de respuesta del </w:t>
      </w:r>
      <w:r w:rsidRPr="002D60EE">
        <w:rPr>
          <w:rFonts w:ascii="Palatino Linotype" w:eastAsia="Palatino Linotype" w:hAnsi="Palatino Linotype" w:cs="Palatino Linotype"/>
          <w:b/>
          <w:color w:val="000000"/>
        </w:rPr>
        <w:t>SUJETO OBLIGADO,</w:t>
      </w:r>
      <w:r w:rsidRPr="002D60EE">
        <w:rPr>
          <w:rFonts w:ascii="Palatino Linotype" w:eastAsia="Palatino Linotype" w:hAnsi="Palatino Linotype" w:cs="Palatino Linotype"/>
          <w:color w:val="000000"/>
        </w:rPr>
        <w:t xml:space="preserve"> dentro de los plazos establecidos en esta Ley, a una solicitud de acceso a la información pública, el recurso </w:t>
      </w:r>
      <w:r w:rsidRPr="002D60EE">
        <w:rPr>
          <w:rFonts w:ascii="Palatino Linotype" w:eastAsia="Palatino Linotype" w:hAnsi="Palatino Linotype" w:cs="Palatino Linotype"/>
          <w:b/>
          <w:color w:val="000000"/>
        </w:rPr>
        <w:t xml:space="preserve">podrá ser interpuesto en cualquier momento. </w:t>
      </w:r>
    </w:p>
    <w:p w:rsidR="00E32661" w:rsidRPr="002D60EE" w:rsidRDefault="00E32661" w:rsidP="002D60EE">
      <w:pPr>
        <w:tabs>
          <w:tab w:val="left" w:pos="284"/>
        </w:tabs>
        <w:spacing w:line="360" w:lineRule="auto"/>
        <w:jc w:val="both"/>
        <w:rPr>
          <w:rFonts w:ascii="Palatino Linotype" w:eastAsia="Palatino Linotype" w:hAnsi="Palatino Linotype" w:cs="Palatino Linotype"/>
          <w:color w:val="000000"/>
        </w:rPr>
      </w:pPr>
    </w:p>
    <w:p w:rsidR="00E32661" w:rsidRPr="002D60EE" w:rsidRDefault="00E32661" w:rsidP="002D60EE">
      <w:pPr>
        <w:numPr>
          <w:ilvl w:val="0"/>
          <w:numId w:val="1"/>
        </w:numPr>
        <w:spacing w:line="360" w:lineRule="auto"/>
        <w:contextualSpacing/>
        <w:jc w:val="both"/>
        <w:rPr>
          <w:rFonts w:ascii="Palatino Linotype" w:eastAsia="Palatino Linotype" w:hAnsi="Palatino Linotype" w:cs="Palatino Linotype"/>
          <w:color w:val="000000"/>
        </w:rPr>
      </w:pPr>
      <w:r w:rsidRPr="002D60EE">
        <w:rPr>
          <w:rFonts w:ascii="Palatino Linotype" w:eastAsia="Palatino Linotype" w:hAnsi="Palatino Linotype" w:cs="Palatino Linotype"/>
        </w:rPr>
        <w:t xml:space="preserve">Por lo que, tratándose de la </w:t>
      </w:r>
      <w:r w:rsidRPr="002D60EE">
        <w:rPr>
          <w:rFonts w:ascii="Palatino Linotype" w:eastAsia="Palatino Linotype" w:hAnsi="Palatino Linotype" w:cs="Palatino Linotype"/>
          <w:i/>
        </w:rPr>
        <w:t>negativa ficta</w:t>
      </w:r>
      <w:r w:rsidRPr="002D60EE">
        <w:rPr>
          <w:rFonts w:ascii="Palatino Linotype" w:eastAsia="Palatino Linotype" w:hAnsi="Palatino Linotype" w:cs="Palatino Linotype"/>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2D60EE">
        <w:rPr>
          <w:rFonts w:ascii="Palatino Linotype" w:eastAsia="Palatino Linotype" w:hAnsi="Palatino Linotype" w:cs="Palatino Linotype"/>
          <w:i/>
        </w:rPr>
        <w:t>negativa ficta</w:t>
      </w:r>
      <w:r w:rsidRPr="002D60EE">
        <w:rPr>
          <w:rFonts w:ascii="Palatino Linotype" w:eastAsia="Palatino Linotype" w:hAnsi="Palatino Linotype" w:cs="Palatino Linotype"/>
        </w:rPr>
        <w:t>, que señala:</w:t>
      </w:r>
    </w:p>
    <w:p w:rsidR="00E32661" w:rsidRPr="002D60EE" w:rsidRDefault="00E32661" w:rsidP="002D60EE">
      <w:pPr>
        <w:tabs>
          <w:tab w:val="left" w:pos="284"/>
          <w:tab w:val="left" w:pos="7655"/>
        </w:tabs>
        <w:spacing w:after="240"/>
        <w:ind w:left="709" w:right="1041" w:firstLine="425"/>
        <w:jc w:val="center"/>
        <w:rPr>
          <w:rFonts w:ascii="Palatino Linotype" w:eastAsia="Palatino Linotype" w:hAnsi="Palatino Linotype" w:cs="Palatino Linotype"/>
          <w:b/>
          <w:sz w:val="22"/>
        </w:rPr>
      </w:pPr>
      <w:r w:rsidRPr="002D60EE">
        <w:rPr>
          <w:rFonts w:ascii="Palatino Linotype" w:eastAsia="Palatino Linotype" w:hAnsi="Palatino Linotype" w:cs="Palatino Linotype"/>
          <w:b/>
          <w:sz w:val="22"/>
        </w:rPr>
        <w:t>Criterio 0001-15</w:t>
      </w:r>
    </w:p>
    <w:p w:rsidR="00E32661" w:rsidRPr="002D60EE" w:rsidRDefault="00E32661" w:rsidP="002D60EE">
      <w:pPr>
        <w:tabs>
          <w:tab w:val="left" w:pos="284"/>
          <w:tab w:val="left" w:pos="7655"/>
        </w:tabs>
        <w:spacing w:before="240" w:after="240"/>
        <w:ind w:left="709" w:right="1041" w:firstLine="425"/>
        <w:jc w:val="both"/>
        <w:rPr>
          <w:rFonts w:ascii="Palatino Linotype" w:eastAsia="Palatino Linotype" w:hAnsi="Palatino Linotype" w:cs="Palatino Linotype"/>
          <w:i/>
          <w:sz w:val="22"/>
        </w:rPr>
      </w:pPr>
      <w:r w:rsidRPr="002D60EE">
        <w:rPr>
          <w:rFonts w:ascii="Palatino Linotype" w:eastAsia="Palatino Linotype" w:hAnsi="Palatino Linotype" w:cs="Palatino Linotype"/>
          <w:b/>
          <w:i/>
          <w:sz w:val="22"/>
        </w:rPr>
        <w:t>NEGATIVA FICTA. PLAZO PARA INTERPONER EL RECURSO DE REVISIÓN TRATÁNDOSE DE.</w:t>
      </w:r>
      <w:r w:rsidRPr="002D60EE">
        <w:rPr>
          <w:rFonts w:ascii="Palatino Linotype" w:eastAsia="Palatino Linotype" w:hAnsi="Palatino Linotype" w:cs="Palatino Linotype"/>
          <w:i/>
          <w:sz w:val="22"/>
        </w:rPr>
        <w:t xml:space="preserve"> El artículo 48, párrafo tercero de la Ley </w:t>
      </w:r>
      <w:r w:rsidRPr="002D60EE">
        <w:rPr>
          <w:rFonts w:ascii="Palatino Linotype" w:eastAsia="Palatino Linotype" w:hAnsi="Palatino Linotype" w:cs="Palatino Linotype"/>
          <w:i/>
          <w:sz w:val="22"/>
        </w:rPr>
        <w:lastRenderedPageBreak/>
        <w:t>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E32661" w:rsidRPr="002D60EE" w:rsidRDefault="00E32661" w:rsidP="002D60EE">
      <w:pPr>
        <w:tabs>
          <w:tab w:val="left" w:pos="284"/>
          <w:tab w:val="left" w:pos="7655"/>
        </w:tabs>
        <w:spacing w:before="240" w:after="240"/>
        <w:ind w:right="822"/>
        <w:jc w:val="both"/>
        <w:rPr>
          <w:rFonts w:ascii="Palatino Linotype" w:eastAsia="Palatino Linotype" w:hAnsi="Palatino Linotype" w:cs="Palatino Linotype"/>
          <w:i/>
        </w:rPr>
      </w:pPr>
    </w:p>
    <w:p w:rsidR="00E32661" w:rsidRPr="002D60EE" w:rsidRDefault="00E32661" w:rsidP="002D60EE">
      <w:pPr>
        <w:numPr>
          <w:ilvl w:val="0"/>
          <w:numId w:val="1"/>
        </w:numPr>
        <w:spacing w:line="360" w:lineRule="auto"/>
        <w:contextualSpacing/>
        <w:jc w:val="both"/>
        <w:rPr>
          <w:rFonts w:ascii="Palatino Linotype" w:eastAsia="Palatino Linotype" w:hAnsi="Palatino Linotype" w:cs="Palatino Linotype"/>
          <w:color w:val="000000"/>
        </w:rPr>
      </w:pPr>
      <w:r w:rsidRPr="002D60EE">
        <w:rPr>
          <w:rFonts w:ascii="Palatino Linotype" w:eastAsia="Palatino Linotype" w:hAnsi="Palatino Linotype" w:cs="Palatino Linotype"/>
          <w:color w:val="000000"/>
        </w:rPr>
        <w:t xml:space="preserve">Lo anterior, se explica porque la </w:t>
      </w:r>
      <w:r w:rsidRPr="002D60EE">
        <w:rPr>
          <w:rFonts w:ascii="Palatino Linotype" w:eastAsia="Palatino Linotype" w:hAnsi="Palatino Linotype" w:cs="Palatino Linotype"/>
          <w:b/>
          <w:color w:val="000000"/>
          <w:u w:val="single"/>
        </w:rPr>
        <w:t>posible ausencia</w:t>
      </w:r>
      <w:r w:rsidRPr="002D60EE">
        <w:rPr>
          <w:rFonts w:ascii="Palatino Linotype" w:eastAsia="Palatino Linotype" w:hAnsi="Palatino Linotype" w:cs="Palatino Linotype"/>
          <w:color w:val="000000"/>
        </w:rPr>
        <w:t xml:space="preserve"> de una respuesta en la solicitud constituye un acto que vulnera el derecho de manera continua y actualizable cada día en tanto, no se emita la respuesta a la que esté impuesto el </w:t>
      </w:r>
      <w:r w:rsidRPr="002D60EE">
        <w:rPr>
          <w:rFonts w:ascii="Palatino Linotype" w:eastAsia="Palatino Linotype" w:hAnsi="Palatino Linotype" w:cs="Palatino Linotype"/>
          <w:b/>
          <w:color w:val="000000"/>
        </w:rPr>
        <w:t>SUJETO OBLIGADO</w:t>
      </w:r>
      <w:r w:rsidRPr="002D60EE">
        <w:rPr>
          <w:rFonts w:ascii="Palatino Linotype" w:eastAsia="Palatino Linotype" w:hAnsi="Palatino Linotype" w:cs="Palatino Linotype"/>
          <w:color w:val="000000"/>
        </w:rPr>
        <w:t>.</w:t>
      </w:r>
    </w:p>
    <w:p w:rsidR="00E32661" w:rsidRPr="002D60EE" w:rsidRDefault="00E32661" w:rsidP="002D60EE">
      <w:pPr>
        <w:spacing w:line="360" w:lineRule="auto"/>
        <w:contextualSpacing/>
        <w:jc w:val="both"/>
        <w:rPr>
          <w:rFonts w:ascii="Palatino Linotype" w:eastAsia="Calibri" w:hAnsi="Palatino Linotype" w:cs="Arial"/>
        </w:rPr>
      </w:pPr>
    </w:p>
    <w:p w:rsidR="00E32661" w:rsidRPr="002D60EE" w:rsidRDefault="00E32661" w:rsidP="002D60EE">
      <w:pPr>
        <w:numPr>
          <w:ilvl w:val="0"/>
          <w:numId w:val="1"/>
        </w:numPr>
        <w:spacing w:line="360" w:lineRule="auto"/>
        <w:contextualSpacing/>
        <w:jc w:val="both"/>
        <w:rPr>
          <w:rFonts w:ascii="Palatino Linotype" w:eastAsia="Palatino Linotype" w:hAnsi="Palatino Linotype" w:cs="Palatino Linotype"/>
          <w:b/>
        </w:rPr>
      </w:pPr>
      <w:r w:rsidRPr="002D60EE">
        <w:rPr>
          <w:rFonts w:ascii="Palatino Linotype" w:eastAsia="Palatino Linotype" w:hAnsi="Palatino Linotype" w:cs="Palatino Linotype"/>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E32661" w:rsidRPr="002D60EE" w:rsidRDefault="00E32661" w:rsidP="002D60EE">
      <w:pPr>
        <w:spacing w:line="360" w:lineRule="auto"/>
        <w:ind w:right="49"/>
        <w:contextualSpacing/>
        <w:jc w:val="both"/>
        <w:rPr>
          <w:rFonts w:ascii="Palatino Linotype" w:hAnsi="Palatino Linotype"/>
          <w:b/>
        </w:rPr>
      </w:pPr>
    </w:p>
    <w:p w:rsidR="00E32661" w:rsidRPr="002D60EE" w:rsidRDefault="00E32661" w:rsidP="002D60EE">
      <w:pPr>
        <w:pStyle w:val="Ttulo2"/>
        <w:rPr>
          <w:rFonts w:ascii="Palatino Linotype" w:hAnsi="Palatino Linotype"/>
          <w:b/>
          <w:color w:val="auto"/>
          <w:sz w:val="24"/>
        </w:rPr>
      </w:pPr>
      <w:bookmarkStart w:id="16" w:name="_Toc82017149"/>
      <w:bookmarkEnd w:id="13"/>
      <w:bookmarkEnd w:id="14"/>
      <w:bookmarkEnd w:id="15"/>
      <w:r w:rsidRPr="002D60EE">
        <w:rPr>
          <w:rFonts w:ascii="Palatino Linotype" w:hAnsi="Palatino Linotype"/>
          <w:b/>
          <w:color w:val="auto"/>
          <w:sz w:val="24"/>
        </w:rPr>
        <w:t xml:space="preserve">TERCERO. De las causales del sobreseimiento </w:t>
      </w:r>
    </w:p>
    <w:p w:rsidR="00E32661" w:rsidRPr="002D60EE" w:rsidRDefault="00E32661" w:rsidP="002D60EE">
      <w:pPr>
        <w:rPr>
          <w:lang w:eastAsia="en-US"/>
        </w:rPr>
      </w:pPr>
    </w:p>
    <w:p w:rsidR="00E32661" w:rsidRPr="002D60EE" w:rsidRDefault="00E32661" w:rsidP="002D60EE">
      <w:pPr>
        <w:pStyle w:val="Prrafodelista"/>
        <w:numPr>
          <w:ilvl w:val="0"/>
          <w:numId w:val="1"/>
        </w:numPr>
        <w:tabs>
          <w:tab w:val="left" w:pos="426"/>
        </w:tabs>
        <w:spacing w:line="360" w:lineRule="auto"/>
        <w:ind w:right="49"/>
        <w:jc w:val="both"/>
        <w:rPr>
          <w:rFonts w:eastAsia="MS Gothic"/>
          <w:b/>
          <w:lang w:val="es-ES_tradnl"/>
        </w:rPr>
      </w:pPr>
      <w:r w:rsidRPr="002D60EE">
        <w:rPr>
          <w:rFonts w:ascii="Palatino Linotype" w:eastAsia="Palatino Linotype" w:hAnsi="Palatino Linotype" w:cs="Palatino Linotype"/>
        </w:rPr>
        <w:t>E</w:t>
      </w:r>
      <w:r w:rsidRPr="002D60EE">
        <w:rPr>
          <w:rFonts w:ascii="Palatino Linotype" w:eastAsia="Palatino Linotype" w:hAnsi="Palatino Linotype" w:cs="Palatino Linotype"/>
          <w:color w:val="000000"/>
        </w:rPr>
        <w:t xml:space="preserve">ste Instituto, realiza el estudio preferente y oficioso de las cuales de improcedencia, en el entendido de que las mismas deben ser analizadas sea que las </w:t>
      </w:r>
      <w:r w:rsidRPr="002D60EE">
        <w:rPr>
          <w:rFonts w:ascii="Palatino Linotype" w:eastAsia="Palatino Linotype" w:hAnsi="Palatino Linotype" w:cs="Palatino Linotype"/>
          <w:color w:val="000000"/>
        </w:rPr>
        <w:lastRenderedPageBreak/>
        <w:t>hayan hecho valer o no las partes, por tratarse de una cuestión de orden público y de estudio preferente.</w:t>
      </w:r>
    </w:p>
    <w:p w:rsidR="00E32661" w:rsidRPr="002D60EE" w:rsidRDefault="00E32661" w:rsidP="002D60EE">
      <w:pPr>
        <w:spacing w:line="360" w:lineRule="auto"/>
        <w:ind w:right="49"/>
        <w:contextualSpacing/>
        <w:jc w:val="both"/>
        <w:rPr>
          <w:rFonts w:ascii="Palatino Linotype" w:hAnsi="Palatino Linotype"/>
        </w:rPr>
      </w:pPr>
    </w:p>
    <w:p w:rsidR="00E32661" w:rsidRPr="002D60EE" w:rsidRDefault="00E32661" w:rsidP="002D60EE">
      <w:pPr>
        <w:pStyle w:val="Prrafodelista"/>
        <w:numPr>
          <w:ilvl w:val="0"/>
          <w:numId w:val="1"/>
        </w:numPr>
        <w:tabs>
          <w:tab w:val="left" w:pos="426"/>
        </w:tabs>
        <w:spacing w:line="360" w:lineRule="auto"/>
        <w:ind w:right="49"/>
        <w:jc w:val="both"/>
        <w:rPr>
          <w:rFonts w:ascii="Palatino Linotype" w:hAnsi="Palatino Linotype" w:cs="Arial"/>
        </w:rPr>
      </w:pPr>
      <w:r w:rsidRPr="002D60EE">
        <w:rPr>
          <w:rFonts w:ascii="Palatino Linotype" w:hAnsi="Palatino Linotype"/>
        </w:rPr>
        <w:t>En primer término es necesario recordar que el particular solicitó lo siguiente</w:t>
      </w:r>
      <w:r w:rsidRPr="002D60EE">
        <w:rPr>
          <w:rFonts w:ascii="Palatino Linotype" w:eastAsia="MS Gothic" w:hAnsi="Palatino Linotype" w:cstheme="majorBidi"/>
        </w:rPr>
        <w:t>:</w:t>
      </w:r>
    </w:p>
    <w:p w:rsidR="00E32661" w:rsidRPr="002D60EE" w:rsidRDefault="00E32661" w:rsidP="002D60EE">
      <w:pPr>
        <w:spacing w:line="360" w:lineRule="auto"/>
        <w:ind w:right="49"/>
        <w:contextualSpacing/>
        <w:jc w:val="both"/>
        <w:rPr>
          <w:rFonts w:ascii="Palatino Linotype" w:hAnsi="Palatino Linotype" w:cs="Arial"/>
        </w:rPr>
      </w:pPr>
    </w:p>
    <w:p w:rsidR="00E32661" w:rsidRPr="002D60EE" w:rsidRDefault="00E32661" w:rsidP="002D60EE">
      <w:pPr>
        <w:pStyle w:val="Prrafodelista"/>
        <w:ind w:left="644" w:right="899"/>
        <w:jc w:val="both"/>
        <w:rPr>
          <w:rFonts w:ascii="Palatino Linotype" w:hAnsi="Palatino Linotype" w:cs="Arial"/>
          <w:i/>
          <w:color w:val="000000" w:themeColor="text1"/>
        </w:rPr>
      </w:pPr>
      <w:r w:rsidRPr="002D60EE">
        <w:rPr>
          <w:rFonts w:ascii="Palatino Linotype" w:hAnsi="Palatino Linotype" w:cs="Arial"/>
          <w:i/>
          <w:color w:val="000000" w:themeColor="text1"/>
        </w:rPr>
        <w:t>“Con fundamento en la Ley de Aguas Nacionales, artículos 88 y 89, solicito: ¿Qué empresas cuentan con permisos vigentes para descargas y cuáles han sido sancionadas por contaminar ríos o cuerpos de agua del municipio?</w:t>
      </w:r>
      <w:proofErr w:type="gramStart"/>
      <w:r w:rsidRPr="002D60EE">
        <w:rPr>
          <w:rFonts w:ascii="Palatino Linotype" w:hAnsi="Palatino Linotype" w:cs="Arial"/>
          <w:i/>
          <w:color w:val="000000" w:themeColor="text1"/>
        </w:rPr>
        <w:t>.”</w:t>
      </w:r>
      <w:proofErr w:type="gramEnd"/>
      <w:r w:rsidRPr="002D60EE">
        <w:rPr>
          <w:rFonts w:ascii="Palatino Linotype" w:hAnsi="Palatino Linotype" w:cs="Arial"/>
          <w:i/>
          <w:color w:val="000000" w:themeColor="text1"/>
        </w:rPr>
        <w:t xml:space="preserve">  (Sic)</w:t>
      </w:r>
    </w:p>
    <w:p w:rsidR="00E32661" w:rsidRPr="002D60EE" w:rsidRDefault="00E32661" w:rsidP="002D60EE">
      <w:pPr>
        <w:pStyle w:val="Prrafodelista"/>
        <w:tabs>
          <w:tab w:val="left" w:pos="284"/>
          <w:tab w:val="left" w:pos="426"/>
        </w:tabs>
        <w:spacing w:before="240" w:after="240" w:line="360" w:lineRule="auto"/>
        <w:ind w:left="0" w:right="49"/>
        <w:jc w:val="both"/>
        <w:rPr>
          <w:rFonts w:ascii="Palatino Linotype" w:hAnsi="Palatino Linotype" w:cs="Arial"/>
        </w:rPr>
      </w:pPr>
    </w:p>
    <w:p w:rsidR="00E32661" w:rsidRPr="002D60EE" w:rsidRDefault="00E32661" w:rsidP="002D60EE">
      <w:pPr>
        <w:pStyle w:val="Prrafodelista"/>
        <w:numPr>
          <w:ilvl w:val="0"/>
          <w:numId w:val="1"/>
        </w:numPr>
        <w:tabs>
          <w:tab w:val="left" w:pos="284"/>
          <w:tab w:val="left" w:pos="426"/>
        </w:tabs>
        <w:spacing w:before="240" w:after="240" w:line="360" w:lineRule="auto"/>
        <w:ind w:right="49"/>
        <w:jc w:val="both"/>
        <w:rPr>
          <w:rFonts w:ascii="Palatino Linotype" w:hAnsi="Palatino Linotype" w:cs="Arial"/>
        </w:rPr>
      </w:pPr>
      <w:r w:rsidRPr="002D60EE">
        <w:rPr>
          <w:rFonts w:ascii="Palatino Linotype" w:eastAsia="MS Gothic" w:hAnsi="Palatino Linotype" w:cstheme="majorBidi"/>
        </w:rPr>
        <w:t xml:space="preserve">Inconforme por no haber proporcionado respuesta el </w:t>
      </w:r>
      <w:r w:rsidRPr="002D60EE">
        <w:rPr>
          <w:rFonts w:ascii="Palatino Linotype" w:eastAsia="MS Gothic" w:hAnsi="Palatino Linotype" w:cstheme="majorBidi"/>
          <w:b/>
        </w:rPr>
        <w:t>SUJETO OBLIGADO</w:t>
      </w:r>
      <w:r w:rsidRPr="002D60EE">
        <w:rPr>
          <w:rFonts w:ascii="Palatino Linotype" w:eastAsia="MS Gothic" w:hAnsi="Palatino Linotype" w:cstheme="majorBidi"/>
        </w:rPr>
        <w:t>, el particular interpuso recurso de revisión con número</w:t>
      </w:r>
      <w:r w:rsidRPr="002D60EE">
        <w:rPr>
          <w:rFonts w:ascii="Palatino Linotype" w:hAnsi="Palatino Linotype"/>
          <w:b/>
          <w:bCs/>
        </w:rPr>
        <w:t xml:space="preserve">  14338/INFOEM/IP/RR/2025, </w:t>
      </w:r>
      <w:r w:rsidRPr="002D60EE">
        <w:rPr>
          <w:rFonts w:ascii="Palatino Linotype" w:eastAsia="MS Gothic" w:hAnsi="Palatino Linotype" w:cstheme="majorBidi"/>
        </w:rPr>
        <w:t>señalando como:</w:t>
      </w:r>
    </w:p>
    <w:p w:rsidR="00E32661" w:rsidRPr="002D60EE" w:rsidRDefault="00E32661" w:rsidP="002D60EE">
      <w:pPr>
        <w:pStyle w:val="Prrafodelista"/>
        <w:rPr>
          <w:rFonts w:ascii="Palatino Linotype" w:hAnsi="Palatino Linotype" w:cs="Arial"/>
        </w:rPr>
      </w:pPr>
    </w:p>
    <w:p w:rsidR="00E32661" w:rsidRPr="002D60EE" w:rsidRDefault="00E32661" w:rsidP="002D60EE">
      <w:pPr>
        <w:ind w:left="567" w:right="616"/>
        <w:jc w:val="both"/>
        <w:rPr>
          <w:rFonts w:ascii="Palatino Linotype" w:eastAsia="Times New Roman" w:hAnsi="Palatino Linotype" w:cs="Arial"/>
          <w:i/>
          <w:iCs/>
          <w:color w:val="000000" w:themeColor="text1"/>
          <w:lang w:val="es-ES"/>
        </w:rPr>
      </w:pPr>
      <w:r w:rsidRPr="002D60EE">
        <w:rPr>
          <w:rFonts w:ascii="Palatino Linotype" w:eastAsia="Times New Roman" w:hAnsi="Palatino Linotype" w:cs="Arial"/>
          <w:b/>
          <w:iCs/>
          <w:color w:val="000000" w:themeColor="text1"/>
          <w:lang w:val="es-ES"/>
        </w:rPr>
        <w:t>Acto impugnado:</w:t>
      </w:r>
      <w:r w:rsidRPr="002D60EE">
        <w:rPr>
          <w:rFonts w:ascii="Palatino Linotype" w:eastAsia="Times New Roman" w:hAnsi="Palatino Linotype" w:cs="Arial"/>
          <w:i/>
          <w:iCs/>
          <w:color w:val="000000" w:themeColor="text1"/>
          <w:lang w:val="es-ES"/>
        </w:rPr>
        <w:t xml:space="preserve"> “</w:t>
      </w:r>
      <w:r w:rsidRPr="002D60EE">
        <w:rPr>
          <w:rFonts w:ascii="Palatino Linotype" w:eastAsia="Times New Roman" w:hAnsi="Palatino Linotype" w:cs="Arial"/>
          <w:i/>
          <w:iCs/>
          <w:color w:val="000000" w:themeColor="text1"/>
        </w:rPr>
        <w:t>Con fundamento en la Ley de Aguas Nacionales, artículos 88 y 89, solicito: ¿Qué empresas cuentan con permisos vigentes para descargas y cuáles han sido sancionadas por contaminar ríos o cuerpos de agua del municipio?</w:t>
      </w:r>
      <w:r w:rsidRPr="002D60EE">
        <w:rPr>
          <w:rFonts w:ascii="Palatino Linotype" w:eastAsia="Times New Roman" w:hAnsi="Palatino Linotype" w:cs="Arial"/>
          <w:i/>
          <w:iCs/>
          <w:color w:val="000000" w:themeColor="text1"/>
          <w:lang w:val="es-ES"/>
        </w:rPr>
        <w:t>” (Sic).</w:t>
      </w:r>
    </w:p>
    <w:p w:rsidR="00E32661" w:rsidRPr="002D60EE" w:rsidRDefault="00E32661" w:rsidP="002D60EE">
      <w:pPr>
        <w:ind w:left="567" w:right="616" w:firstLine="708"/>
        <w:jc w:val="both"/>
        <w:rPr>
          <w:rFonts w:ascii="Palatino Linotype" w:eastAsia="Times New Roman" w:hAnsi="Palatino Linotype" w:cs="Times New Roman"/>
          <w:i/>
          <w:iCs/>
          <w:lang w:eastAsia="es-MX"/>
        </w:rPr>
      </w:pPr>
    </w:p>
    <w:p w:rsidR="00E32661" w:rsidRPr="002D60EE" w:rsidRDefault="00E32661" w:rsidP="002D60EE">
      <w:pPr>
        <w:tabs>
          <w:tab w:val="left" w:pos="426"/>
        </w:tabs>
        <w:ind w:left="567" w:right="616"/>
        <w:jc w:val="both"/>
        <w:rPr>
          <w:rFonts w:ascii="Palatino Linotype" w:eastAsia="Times New Roman" w:hAnsi="Palatino Linotype" w:cs="Arial"/>
          <w:i/>
          <w:iCs/>
          <w:color w:val="000000" w:themeColor="text1"/>
        </w:rPr>
      </w:pPr>
      <w:r w:rsidRPr="002D60EE">
        <w:rPr>
          <w:rFonts w:ascii="Palatino Linotype" w:eastAsia="Times New Roman" w:hAnsi="Palatino Linotype" w:cs="Arial"/>
          <w:b/>
          <w:iCs/>
          <w:color w:val="000000" w:themeColor="text1"/>
          <w:lang w:val="es-ES"/>
        </w:rPr>
        <w:t>Motivos o razones de inconformidad</w:t>
      </w:r>
      <w:r w:rsidRPr="002D60EE">
        <w:rPr>
          <w:rFonts w:ascii="Palatino Linotype" w:eastAsia="Times New Roman" w:hAnsi="Palatino Linotype" w:cs="Arial"/>
          <w:b/>
          <w:i/>
          <w:iCs/>
          <w:color w:val="000000" w:themeColor="text1"/>
          <w:lang w:val="es-ES"/>
        </w:rPr>
        <w:t>:</w:t>
      </w:r>
      <w:r w:rsidRPr="002D60EE">
        <w:rPr>
          <w:rFonts w:ascii="Palatino Linotype" w:eastAsia="Times New Roman" w:hAnsi="Palatino Linotype" w:cs="Arial"/>
          <w:i/>
          <w:iCs/>
          <w:color w:val="000000" w:themeColor="text1"/>
          <w:lang w:val="es-ES"/>
        </w:rPr>
        <w:t xml:space="preserve"> “</w:t>
      </w:r>
      <w:r w:rsidRPr="002D60EE">
        <w:rPr>
          <w:rFonts w:ascii="Palatino Linotype" w:eastAsia="Times New Roman" w:hAnsi="Palatino Linotype" w:cs="Arial"/>
          <w:i/>
          <w:iCs/>
          <w:color w:val="000000" w:themeColor="text1"/>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Pr="002D60EE">
        <w:rPr>
          <w:rFonts w:ascii="Palatino Linotype" w:eastAsia="Times New Roman" w:hAnsi="Palatino Linotype" w:cs="Arial"/>
          <w:i/>
          <w:iCs/>
          <w:color w:val="000000" w:themeColor="text1"/>
        </w:rPr>
        <w:t>articulo</w:t>
      </w:r>
      <w:proofErr w:type="spellEnd"/>
      <w:r w:rsidRPr="002D60EE">
        <w:rPr>
          <w:rFonts w:ascii="Palatino Linotype" w:eastAsia="Times New Roman" w:hAnsi="Palatino Linotype" w:cs="Arial"/>
          <w:i/>
          <w:iCs/>
          <w:color w:val="000000" w:themeColor="text1"/>
        </w:rPr>
        <w:t xml:space="preserve"> 6 y 8 constitucional tengo derecho a realizar mi petición y tener acceso a la información pública, así mismo de conformidad al </w:t>
      </w:r>
      <w:proofErr w:type="spellStart"/>
      <w:r w:rsidRPr="002D60EE">
        <w:rPr>
          <w:rFonts w:ascii="Palatino Linotype" w:eastAsia="Times New Roman" w:hAnsi="Palatino Linotype" w:cs="Arial"/>
          <w:i/>
          <w:iCs/>
          <w:color w:val="000000" w:themeColor="text1"/>
        </w:rPr>
        <w:t>articulo</w:t>
      </w:r>
      <w:proofErr w:type="spellEnd"/>
      <w:r w:rsidRPr="002D60EE">
        <w:rPr>
          <w:rFonts w:ascii="Palatino Linotype" w:eastAsia="Times New Roman" w:hAnsi="Palatino Linotype" w:cs="Arial"/>
          <w:i/>
          <w:iCs/>
          <w:color w:val="000000" w:themeColor="text1"/>
        </w:rPr>
        <w:t xml:space="preserve"> 4, 11, 15, 92, 111, 112, 150, 151, 152, 160, 162, 176, 177, 178, 179, 180, de la Ley de Transparencia y Acceso a la Información </w:t>
      </w:r>
      <w:proofErr w:type="spellStart"/>
      <w:r w:rsidRPr="002D60EE">
        <w:rPr>
          <w:rFonts w:ascii="Palatino Linotype" w:eastAsia="Times New Roman" w:hAnsi="Palatino Linotype" w:cs="Arial"/>
          <w:i/>
          <w:iCs/>
          <w:color w:val="000000" w:themeColor="text1"/>
        </w:rPr>
        <w:t>Publica</w:t>
      </w:r>
      <w:proofErr w:type="spellEnd"/>
      <w:r w:rsidRPr="002D60EE">
        <w:rPr>
          <w:rFonts w:ascii="Palatino Linotype" w:eastAsia="Times New Roman" w:hAnsi="Palatino Linotype" w:cs="Arial"/>
          <w:i/>
          <w:iCs/>
          <w:color w:val="000000" w:themeColor="text1"/>
        </w:rPr>
        <w:t xml:space="preserve"> del Estado de México y Municipios se hace de su conocimiento que transcurrido el plazo para darme una respuesta el ayuntamiento hizo caso omiso y nunca </w:t>
      </w:r>
      <w:r w:rsidRPr="002D60EE">
        <w:rPr>
          <w:rFonts w:ascii="Palatino Linotype" w:eastAsia="Times New Roman" w:hAnsi="Palatino Linotype" w:cs="Arial"/>
          <w:i/>
          <w:iCs/>
          <w:color w:val="000000" w:themeColor="text1"/>
        </w:rPr>
        <w:lastRenderedPageBreak/>
        <w:t xml:space="preserve">contesto mi solicitud de información </w:t>
      </w:r>
      <w:proofErr w:type="spellStart"/>
      <w:r w:rsidRPr="002D60EE">
        <w:rPr>
          <w:rFonts w:ascii="Palatino Linotype" w:eastAsia="Times New Roman" w:hAnsi="Palatino Linotype" w:cs="Arial"/>
          <w:i/>
          <w:iCs/>
          <w:color w:val="000000" w:themeColor="text1"/>
        </w:rPr>
        <w:t>publica</w:t>
      </w:r>
      <w:proofErr w:type="spellEnd"/>
      <w:r w:rsidRPr="002D60EE">
        <w:rPr>
          <w:rFonts w:ascii="Palatino Linotype" w:eastAsia="Times New Roman" w:hAnsi="Palatino Linotype" w:cs="Arial"/>
          <w:i/>
          <w:iCs/>
          <w:color w:val="000000" w:themeColor="text1"/>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proofErr w:type="gramStart"/>
      <w:r w:rsidRPr="002D60EE">
        <w:rPr>
          <w:rFonts w:ascii="Palatino Linotype" w:eastAsia="Times New Roman" w:hAnsi="Palatino Linotype" w:cs="Arial"/>
          <w:i/>
          <w:iCs/>
          <w:color w:val="000000" w:themeColor="text1"/>
        </w:rPr>
        <w:t>..”</w:t>
      </w:r>
      <w:proofErr w:type="gramEnd"/>
      <w:r w:rsidRPr="002D60EE">
        <w:rPr>
          <w:rFonts w:ascii="Palatino Linotype" w:eastAsia="Times New Roman" w:hAnsi="Palatino Linotype" w:cs="Arial"/>
          <w:i/>
          <w:iCs/>
          <w:color w:val="000000" w:themeColor="text1"/>
        </w:rPr>
        <w:t xml:space="preserve"> (Sic)</w:t>
      </w:r>
    </w:p>
    <w:p w:rsidR="00E32661" w:rsidRPr="002D60EE" w:rsidRDefault="00E32661" w:rsidP="002D60EE">
      <w:pPr>
        <w:pStyle w:val="Prrafodelista"/>
        <w:spacing w:before="240" w:line="360" w:lineRule="auto"/>
        <w:ind w:left="0" w:right="49"/>
        <w:jc w:val="both"/>
        <w:rPr>
          <w:rFonts w:ascii="Palatino Linotype" w:eastAsia="Palatino Linotype" w:hAnsi="Palatino Linotype" w:cs="Palatino Linotype"/>
          <w:b/>
          <w:color w:val="000000"/>
        </w:rPr>
      </w:pPr>
      <w:bookmarkStart w:id="17" w:name="_Toc459174366"/>
      <w:bookmarkStart w:id="18" w:name="_Toc459659884"/>
      <w:bookmarkStart w:id="19" w:name="_Toc461687280"/>
      <w:bookmarkStart w:id="20" w:name="_Toc462771051"/>
      <w:bookmarkStart w:id="21" w:name="_Toc464139201"/>
      <w:bookmarkStart w:id="22" w:name="_Toc87456489"/>
      <w:bookmarkEnd w:id="16"/>
    </w:p>
    <w:p w:rsidR="00E32661" w:rsidRPr="002D60EE" w:rsidRDefault="00E32661" w:rsidP="002D60EE">
      <w:pPr>
        <w:pStyle w:val="Prrafodelista"/>
        <w:numPr>
          <w:ilvl w:val="0"/>
          <w:numId w:val="1"/>
        </w:numPr>
        <w:spacing w:before="240" w:line="360" w:lineRule="auto"/>
        <w:ind w:right="49"/>
        <w:jc w:val="both"/>
        <w:rPr>
          <w:rFonts w:ascii="Palatino Linotype" w:eastAsia="Palatino Linotype" w:hAnsi="Palatino Linotype" w:cs="Palatino Linotype"/>
          <w:b/>
          <w:color w:val="000000"/>
        </w:rPr>
      </w:pPr>
      <w:r w:rsidRPr="002D60EE">
        <w:rPr>
          <w:rFonts w:ascii="Palatino Linotype" w:eastAsia="Palatino Linotype" w:hAnsi="Palatino Linotype" w:cs="Palatino Linotype"/>
          <w:color w:val="000000"/>
        </w:rPr>
        <w:t>No obstante,</w:t>
      </w:r>
      <w:r w:rsidRPr="002D60EE">
        <w:rPr>
          <w:rFonts w:ascii="Palatino Linotype" w:eastAsia="Palatino Linotype" w:hAnsi="Palatino Linotype" w:cs="Palatino Linotype"/>
          <w:b/>
          <w:color w:val="000000"/>
        </w:rPr>
        <w:t xml:space="preserve"> EL</w:t>
      </w:r>
      <w:r w:rsidRPr="002D60EE">
        <w:rPr>
          <w:rFonts w:ascii="Palatino Linotype" w:eastAsia="Palatino Linotype" w:hAnsi="Palatino Linotype" w:cs="Palatino Linotype"/>
          <w:color w:val="000000"/>
        </w:rPr>
        <w:t xml:space="preserve"> </w:t>
      </w:r>
      <w:r w:rsidRPr="002D60EE">
        <w:rPr>
          <w:rFonts w:ascii="Palatino Linotype" w:eastAsia="Palatino Linotype" w:hAnsi="Palatino Linotype" w:cs="Palatino Linotype"/>
          <w:b/>
          <w:color w:val="000000"/>
        </w:rPr>
        <w:t>SUJETO OBLIGADO</w:t>
      </w:r>
      <w:r w:rsidRPr="002D60EE">
        <w:rPr>
          <w:rFonts w:ascii="Palatino Linotype" w:eastAsia="Palatino Linotype" w:hAnsi="Palatino Linotype" w:cs="Palatino Linotype"/>
          <w:color w:val="000000"/>
        </w:rPr>
        <w:t xml:space="preserve"> en aras de satisfacer el derecho de acceso a la información pública que le asiste al ahora </w:t>
      </w:r>
      <w:r w:rsidRPr="002D60EE">
        <w:rPr>
          <w:rFonts w:ascii="Palatino Linotype" w:eastAsia="Palatino Linotype" w:hAnsi="Palatino Linotype" w:cs="Palatino Linotype"/>
          <w:b/>
          <w:color w:val="000000"/>
        </w:rPr>
        <w:t>RECURRENTE,</w:t>
      </w:r>
      <w:r w:rsidRPr="002D60EE">
        <w:rPr>
          <w:rFonts w:ascii="Palatino Linotype" w:eastAsia="Palatino Linotype" w:hAnsi="Palatino Linotype" w:cs="Palatino Linotype"/>
          <w:color w:val="000000"/>
        </w:rPr>
        <w:t xml:space="preserve"> busco colmar el acceso de derecho a la información </w:t>
      </w:r>
      <w:r w:rsidRPr="002D60EE">
        <w:rPr>
          <w:rFonts w:ascii="Palatino Linotype" w:hAnsi="Palatino Linotype"/>
          <w:b/>
          <w:bCs/>
          <w:color w:val="000000" w:themeColor="text1"/>
        </w:rPr>
        <w:t xml:space="preserve">01332/TEPOTZOT/IP/2025, </w:t>
      </w:r>
      <w:r w:rsidRPr="002D60EE">
        <w:rPr>
          <w:rFonts w:ascii="Palatino Linotype" w:hAnsi="Palatino Linotype"/>
          <w:bCs/>
          <w:color w:val="000000" w:themeColor="text1"/>
        </w:rPr>
        <w:t xml:space="preserve">vía Informe Justificado, por el que el Servidor Público Habilitado, de acuerdo al artículo 71 del Bando Municipal, </w:t>
      </w:r>
      <w:r w:rsidR="00743120" w:rsidRPr="002D60EE">
        <w:rPr>
          <w:rFonts w:ascii="Palatino Linotype" w:hAnsi="Palatino Linotype"/>
          <w:bCs/>
          <w:color w:val="000000" w:themeColor="text1"/>
        </w:rPr>
        <w:t>informó que, de acuerdo al fundamento, lo solicitado no está dentro de su jurisdicción otorgar ese tipo de permisos, así como las sanciones que estas impliquen.</w:t>
      </w:r>
    </w:p>
    <w:p w:rsidR="00743120" w:rsidRPr="002D60EE" w:rsidRDefault="00743120" w:rsidP="002D60EE">
      <w:pPr>
        <w:pStyle w:val="Prrafodelista"/>
        <w:numPr>
          <w:ilvl w:val="0"/>
          <w:numId w:val="1"/>
        </w:numPr>
        <w:spacing w:before="240" w:line="360" w:lineRule="auto"/>
        <w:ind w:right="49"/>
        <w:jc w:val="both"/>
        <w:rPr>
          <w:rFonts w:ascii="Palatino Linotype" w:eastAsia="Palatino Linotype" w:hAnsi="Palatino Linotype" w:cs="Palatino Linotype"/>
          <w:color w:val="000000"/>
        </w:rPr>
      </w:pPr>
      <w:r w:rsidRPr="002D60EE">
        <w:rPr>
          <w:rFonts w:ascii="Palatino Linotype" w:eastAsia="Palatino Linotype" w:hAnsi="Palatino Linotype" w:cs="Palatino Linotype"/>
          <w:color w:val="000000"/>
        </w:rPr>
        <w:lastRenderedPageBreak/>
        <w:t xml:space="preserve">En ese tenor, este Órgano </w:t>
      </w:r>
      <w:proofErr w:type="spellStart"/>
      <w:r w:rsidRPr="002D60EE">
        <w:rPr>
          <w:rFonts w:ascii="Palatino Linotype" w:eastAsia="Palatino Linotype" w:hAnsi="Palatino Linotype" w:cs="Palatino Linotype"/>
          <w:color w:val="000000"/>
        </w:rPr>
        <w:t>Resolutor</w:t>
      </w:r>
      <w:proofErr w:type="spellEnd"/>
      <w:r w:rsidRPr="002D60EE">
        <w:rPr>
          <w:rFonts w:ascii="Palatino Linotype" w:eastAsia="Palatino Linotype" w:hAnsi="Palatino Linotype" w:cs="Palatino Linotype"/>
          <w:color w:val="000000"/>
        </w:rPr>
        <w:t xml:space="preserve"> advierte que, lo solicitado no es atribución del Ayuntamiento de Tepotzotlán, ello en virtud de que la Constitución Política de los Estados Unidos Mexicanos, refiere lo siguiente:</w:t>
      </w:r>
    </w:p>
    <w:p w:rsidR="00743120" w:rsidRPr="002D60EE" w:rsidRDefault="00743120" w:rsidP="002D60EE">
      <w:pPr>
        <w:pStyle w:val="Prrafodelista"/>
        <w:spacing w:before="240" w:line="360" w:lineRule="auto"/>
        <w:ind w:left="0" w:right="49"/>
        <w:jc w:val="both"/>
        <w:rPr>
          <w:rFonts w:ascii="Palatino Linotype" w:eastAsia="Palatino Linotype" w:hAnsi="Palatino Linotype" w:cs="Palatino Linotype"/>
          <w:color w:val="000000"/>
        </w:rPr>
      </w:pPr>
    </w:p>
    <w:p w:rsidR="00743120" w:rsidRPr="002D60EE" w:rsidRDefault="00743120" w:rsidP="002D60EE">
      <w:pPr>
        <w:pStyle w:val="Prrafodelista"/>
        <w:spacing w:before="240"/>
        <w:ind w:left="851" w:right="1041"/>
        <w:jc w:val="both"/>
        <w:rPr>
          <w:rFonts w:ascii="Palatino Linotype" w:eastAsia="Palatino Linotype" w:hAnsi="Palatino Linotype" w:cs="Palatino Linotype"/>
          <w:i/>
          <w:color w:val="000000"/>
        </w:rPr>
      </w:pPr>
      <w:r w:rsidRPr="002D60EE">
        <w:rPr>
          <w:rFonts w:ascii="Palatino Linotype" w:eastAsia="Palatino Linotype" w:hAnsi="Palatino Linotype" w:cs="Palatino Linotype"/>
          <w:b/>
          <w:i/>
          <w:color w:val="000000"/>
        </w:rPr>
        <w:t>Artículo 27.</w:t>
      </w:r>
      <w:r w:rsidRPr="002D60EE">
        <w:rPr>
          <w:rFonts w:ascii="Palatino Linotype" w:eastAsia="Palatino Linotype" w:hAnsi="Palatino Linotype" w:cs="Palatino Linotype"/>
          <w:i/>
          <w:color w:val="000000"/>
        </w:rPr>
        <w:t xml:space="preserve"> La propiedad de las tierras y aguas comprendidas dentro de los límites del territorio nacional, corresponde originariamente a la Nación, la cual ha tenido y tiene el derecho de transmitir el dominio de ellas a los particulares, constituyendo la propiedad privada.</w:t>
      </w:r>
    </w:p>
    <w:p w:rsidR="001A2D4B" w:rsidRPr="002D60EE" w:rsidRDefault="001A2D4B" w:rsidP="002D60EE">
      <w:pPr>
        <w:pStyle w:val="Prrafodelista"/>
        <w:spacing w:before="240"/>
        <w:ind w:left="851" w:right="616"/>
        <w:jc w:val="both"/>
        <w:rPr>
          <w:rFonts w:ascii="Palatino Linotype" w:eastAsia="Palatino Linotype" w:hAnsi="Palatino Linotype" w:cs="Palatino Linotype"/>
          <w:color w:val="000000"/>
        </w:rPr>
      </w:pPr>
    </w:p>
    <w:p w:rsidR="00743120" w:rsidRPr="002D60EE" w:rsidRDefault="001A2D4B" w:rsidP="002D60EE">
      <w:pPr>
        <w:pStyle w:val="Prrafodelista"/>
        <w:numPr>
          <w:ilvl w:val="0"/>
          <w:numId w:val="1"/>
        </w:numPr>
        <w:spacing w:before="240" w:line="360" w:lineRule="auto"/>
        <w:ind w:right="49"/>
        <w:jc w:val="both"/>
        <w:rPr>
          <w:rFonts w:ascii="Palatino Linotype" w:eastAsia="Palatino Linotype" w:hAnsi="Palatino Linotype" w:cs="Palatino Linotype"/>
          <w:color w:val="000000"/>
        </w:rPr>
      </w:pPr>
      <w:r w:rsidRPr="002D60EE">
        <w:rPr>
          <w:rFonts w:ascii="Palatino Linotype" w:eastAsia="Palatino Linotype" w:hAnsi="Palatino Linotype" w:cs="Palatino Linotype"/>
          <w:color w:val="000000"/>
        </w:rPr>
        <w:t xml:space="preserve">De lo anterior, se robustece la incompetencia que planteó el </w:t>
      </w:r>
      <w:r w:rsidRPr="002D60EE">
        <w:rPr>
          <w:rFonts w:ascii="Palatino Linotype" w:eastAsia="Palatino Linotype" w:hAnsi="Palatino Linotype" w:cs="Palatino Linotype"/>
          <w:b/>
          <w:color w:val="000000"/>
        </w:rPr>
        <w:t xml:space="preserve">SUJETO OBLIGADO, </w:t>
      </w:r>
      <w:r w:rsidRPr="002D60EE">
        <w:rPr>
          <w:rFonts w:ascii="Palatino Linotype" w:eastAsia="Palatino Linotype" w:hAnsi="Palatino Linotype" w:cs="Palatino Linotype"/>
          <w:color w:val="000000"/>
        </w:rPr>
        <w:t xml:space="preserve"> pues al tratarse de “</w:t>
      </w:r>
      <w:r w:rsidRPr="002D60EE">
        <w:rPr>
          <w:rFonts w:ascii="Palatino Linotype" w:eastAsia="Palatino Linotype" w:hAnsi="Palatino Linotype" w:cs="Palatino Linotype"/>
          <w:i/>
          <w:color w:val="000000"/>
        </w:rPr>
        <w:t xml:space="preserve">ríos o cuerpos de agua del municipio”, </w:t>
      </w:r>
      <w:r w:rsidRPr="002D60EE">
        <w:rPr>
          <w:rFonts w:ascii="Palatino Linotype" w:eastAsia="Palatino Linotype" w:hAnsi="Palatino Linotype" w:cs="Palatino Linotype"/>
          <w:color w:val="000000"/>
        </w:rPr>
        <w:t>se colige que son de naturaleza nacional, por lo que, este se encuentra imposibilitado en dar cuenta de lo solicitado, pues ello, no obra fácticamente en sus archivos, encontrándose legalmente impedido.</w:t>
      </w:r>
    </w:p>
    <w:p w:rsidR="001A2D4B" w:rsidRPr="002D60EE" w:rsidRDefault="001A2D4B" w:rsidP="002D60EE">
      <w:pPr>
        <w:pStyle w:val="Prrafodelista"/>
        <w:spacing w:before="240" w:line="360" w:lineRule="auto"/>
        <w:ind w:left="0" w:right="49"/>
        <w:jc w:val="both"/>
        <w:rPr>
          <w:rFonts w:ascii="Palatino Linotype" w:eastAsia="Palatino Linotype" w:hAnsi="Palatino Linotype" w:cs="Palatino Linotype"/>
          <w:color w:val="000000"/>
        </w:rPr>
      </w:pPr>
    </w:p>
    <w:p w:rsidR="001A2D4B" w:rsidRPr="002D60EE" w:rsidRDefault="001A2D4B" w:rsidP="002D60EE">
      <w:pPr>
        <w:pStyle w:val="Prrafodelista"/>
        <w:numPr>
          <w:ilvl w:val="0"/>
          <w:numId w:val="1"/>
        </w:numPr>
        <w:spacing w:before="240" w:line="360" w:lineRule="auto"/>
        <w:ind w:right="49"/>
        <w:jc w:val="both"/>
        <w:rPr>
          <w:rFonts w:ascii="Palatino Linotype" w:eastAsia="Palatino Linotype" w:hAnsi="Palatino Linotype" w:cs="Palatino Linotype"/>
          <w:color w:val="000000"/>
        </w:rPr>
      </w:pPr>
      <w:r w:rsidRPr="002D60EE">
        <w:rPr>
          <w:rFonts w:ascii="Palatino Linotype" w:eastAsia="Palatino Linotype" w:hAnsi="Palatino Linotype" w:cs="Palatino Linotype"/>
          <w:color w:val="000000"/>
        </w:rPr>
        <w:t xml:space="preserve">Es así que, la </w:t>
      </w:r>
      <w:r w:rsidRPr="002D60EE">
        <w:rPr>
          <w:rFonts w:ascii="Palatino Linotype" w:eastAsia="Palatino Linotype" w:hAnsi="Palatino Linotype" w:cs="Palatino Linotype"/>
          <w:b/>
          <w:bCs/>
          <w:color w:val="000000"/>
        </w:rPr>
        <w:t xml:space="preserve">CONAGUA (Comisión Nacional del Agua), </w:t>
      </w:r>
      <w:r w:rsidRPr="002D60EE">
        <w:rPr>
          <w:rFonts w:ascii="Palatino Linotype" w:eastAsia="Palatino Linotype" w:hAnsi="Palatino Linotype" w:cs="Palatino Linotype"/>
          <w:bCs/>
          <w:color w:val="000000"/>
        </w:rPr>
        <w:t xml:space="preserve">es la encargada </w:t>
      </w:r>
      <w:r w:rsidRPr="002D60EE">
        <w:rPr>
          <w:rFonts w:ascii="Palatino Linotype" w:eastAsia="Palatino Linotype" w:hAnsi="Palatino Linotype" w:cs="Palatino Linotype"/>
          <w:color w:val="000000"/>
        </w:rPr>
        <w:t>de otorgar los permisos si la descarga se realiza a </w:t>
      </w:r>
      <w:r w:rsidRPr="002D60EE">
        <w:rPr>
          <w:rFonts w:ascii="Palatino Linotype" w:eastAsia="Palatino Linotype" w:hAnsi="Palatino Linotype" w:cs="Palatino Linotype"/>
          <w:b/>
          <w:bCs/>
          <w:color w:val="000000"/>
        </w:rPr>
        <w:t>cuerpos receptores de propiedad nacional</w:t>
      </w:r>
      <w:r w:rsidRPr="002D60EE">
        <w:rPr>
          <w:rFonts w:ascii="Palatino Linotype" w:eastAsia="Palatino Linotype" w:hAnsi="Palatino Linotype" w:cs="Palatino Linotype"/>
          <w:color w:val="000000"/>
        </w:rPr>
        <w:t> (ríos, arroyos, cauces, vasos, lagos, lagunas, etc.). siendo este un trámite federal (CNA-01-001).</w:t>
      </w:r>
    </w:p>
    <w:p w:rsidR="001A2D4B" w:rsidRPr="002D60EE" w:rsidRDefault="001A2D4B" w:rsidP="002D60EE">
      <w:pPr>
        <w:pStyle w:val="Prrafodelista"/>
        <w:spacing w:before="240" w:line="360" w:lineRule="auto"/>
        <w:ind w:left="0" w:right="49"/>
        <w:jc w:val="both"/>
        <w:rPr>
          <w:rFonts w:ascii="Palatino Linotype" w:eastAsia="Palatino Linotype" w:hAnsi="Palatino Linotype" w:cs="Palatino Linotype"/>
          <w:color w:val="000000"/>
        </w:rPr>
      </w:pPr>
    </w:p>
    <w:p w:rsidR="001A2D4B" w:rsidRPr="002D60EE" w:rsidRDefault="001A2D4B" w:rsidP="002D60EE">
      <w:pPr>
        <w:pStyle w:val="Prrafodelista"/>
        <w:numPr>
          <w:ilvl w:val="0"/>
          <w:numId w:val="1"/>
        </w:numPr>
        <w:spacing w:before="240" w:line="360" w:lineRule="auto"/>
        <w:ind w:right="49"/>
        <w:jc w:val="both"/>
        <w:rPr>
          <w:rFonts w:ascii="Palatino Linotype" w:eastAsia="Palatino Linotype" w:hAnsi="Palatino Linotype" w:cs="Palatino Linotype"/>
          <w:color w:val="000000"/>
        </w:rPr>
      </w:pPr>
      <w:r w:rsidRPr="002D60EE">
        <w:rPr>
          <w:rFonts w:ascii="Palatino Linotype" w:eastAsia="Palatino Linotype" w:hAnsi="Palatino Linotype" w:cs="Palatino Linotype"/>
          <w:color w:val="000000"/>
        </w:rPr>
        <w:t xml:space="preserve">Ahora bien, no se soslaya que el </w:t>
      </w:r>
      <w:r w:rsidRPr="002D60EE">
        <w:rPr>
          <w:rFonts w:ascii="Palatino Linotype" w:eastAsia="Palatino Linotype" w:hAnsi="Palatino Linotype" w:cs="Palatino Linotype"/>
          <w:b/>
          <w:color w:val="000000"/>
        </w:rPr>
        <w:t xml:space="preserve">SUJETO OBLIGADO, </w:t>
      </w:r>
      <w:r w:rsidRPr="002D60EE">
        <w:rPr>
          <w:rFonts w:ascii="Palatino Linotype" w:eastAsia="Palatino Linotype" w:hAnsi="Palatino Linotype" w:cs="Palatino Linotype"/>
          <w:color w:val="000000"/>
        </w:rPr>
        <w:t xml:space="preserve">a través dela </w:t>
      </w:r>
      <w:r w:rsidRPr="002D60EE">
        <w:rPr>
          <w:rFonts w:ascii="Palatino Linotype" w:eastAsia="Palatino Linotype" w:hAnsi="Palatino Linotype" w:cs="Palatino Linotype"/>
          <w:bCs/>
          <w:color w:val="000000"/>
        </w:rPr>
        <w:t xml:space="preserve">Dirección de Agua Potable, Drenaje y Alcantarillado, si otorga permisos de descarga de aguas residuales, pero, siempre y cuando estas se realicen a la red pública de drenaje y alcantarillado municipal, situación que no acontece dentro del caso que nos ocupa, pues el </w:t>
      </w:r>
      <w:r w:rsidRPr="002D60EE">
        <w:rPr>
          <w:rFonts w:ascii="Palatino Linotype" w:eastAsia="Palatino Linotype" w:hAnsi="Palatino Linotype" w:cs="Palatino Linotype"/>
          <w:b/>
          <w:bCs/>
          <w:color w:val="000000"/>
        </w:rPr>
        <w:t xml:space="preserve">SOLICITANTE, </w:t>
      </w:r>
      <w:r w:rsidRPr="002D60EE">
        <w:rPr>
          <w:rFonts w:ascii="Palatino Linotype" w:eastAsia="Palatino Linotype" w:hAnsi="Palatino Linotype" w:cs="Palatino Linotype"/>
          <w:bCs/>
          <w:color w:val="000000"/>
        </w:rPr>
        <w:t>fue claro al requerir la información relativa a las descargas</w:t>
      </w:r>
      <w:r w:rsidRPr="002D60EE">
        <w:rPr>
          <w:rFonts w:ascii="Palatino Linotype" w:eastAsia="Palatino Linotype" w:hAnsi="Palatino Linotype" w:cs="Palatino Linotype"/>
          <w:color w:val="000000"/>
        </w:rPr>
        <w:t xml:space="preserve"> en “</w:t>
      </w:r>
      <w:r w:rsidRPr="002D60EE">
        <w:rPr>
          <w:rFonts w:ascii="Palatino Linotype" w:eastAsia="Palatino Linotype" w:hAnsi="Palatino Linotype" w:cs="Palatino Linotype"/>
          <w:i/>
          <w:color w:val="000000"/>
        </w:rPr>
        <w:t>ríos o</w:t>
      </w:r>
      <w:r w:rsidR="00130D3E" w:rsidRPr="002D60EE">
        <w:rPr>
          <w:rFonts w:ascii="Palatino Linotype" w:eastAsia="Palatino Linotype" w:hAnsi="Palatino Linotype" w:cs="Palatino Linotype"/>
          <w:i/>
          <w:color w:val="000000"/>
        </w:rPr>
        <w:t xml:space="preserve"> cuerpos de agua del municipio”</w:t>
      </w:r>
    </w:p>
    <w:p w:rsidR="004C1E66" w:rsidRPr="004C1E66" w:rsidRDefault="00130D3E" w:rsidP="004C1E66">
      <w:pPr>
        <w:pStyle w:val="Prrafodelista"/>
        <w:numPr>
          <w:ilvl w:val="0"/>
          <w:numId w:val="1"/>
        </w:numPr>
        <w:spacing w:before="240" w:line="360" w:lineRule="auto"/>
        <w:ind w:right="49"/>
        <w:jc w:val="both"/>
        <w:rPr>
          <w:rFonts w:ascii="Palatino Linotype" w:eastAsia="Palatino Linotype" w:hAnsi="Palatino Linotype" w:cs="Palatino Linotype"/>
          <w:color w:val="000000"/>
        </w:rPr>
      </w:pPr>
      <w:r w:rsidRPr="002D60EE">
        <w:rPr>
          <w:rFonts w:ascii="Palatino Linotype" w:eastAsia="Palatino Linotype" w:hAnsi="Palatino Linotype" w:cs="Palatino Linotype"/>
          <w:color w:val="000000"/>
        </w:rPr>
        <w:lastRenderedPageBreak/>
        <w:t xml:space="preserve">Por lo que hace a las sanciones, se corre la misma suerte, ya que al tratarse de aguas nacionales, la </w:t>
      </w:r>
      <w:r w:rsidRPr="002D60EE">
        <w:rPr>
          <w:rFonts w:ascii="Palatino Linotype" w:eastAsia="Palatino Linotype" w:hAnsi="Palatino Linotype" w:cs="Palatino Linotype"/>
          <w:b/>
          <w:bCs/>
          <w:color w:val="000000"/>
        </w:rPr>
        <w:t>Procuraduría Federal de Protección al Ambiente (PROFEPA):</w:t>
      </w:r>
      <w:r w:rsidRPr="002D60EE">
        <w:rPr>
          <w:rFonts w:ascii="Palatino Linotype" w:eastAsia="Palatino Linotype" w:hAnsi="Palatino Linotype" w:cs="Palatino Linotype"/>
          <w:color w:val="000000"/>
        </w:rPr>
        <w:t> es la encargada de intervenir y sancionar las descargas que violen normas federales, afecten ecosistemas o cuerpos de agua nacionales.</w:t>
      </w:r>
    </w:p>
    <w:p w:rsidR="004C1E66" w:rsidRDefault="004C1E66" w:rsidP="004C1E66">
      <w:pPr>
        <w:pStyle w:val="Prrafodelista"/>
        <w:spacing w:before="240" w:line="360" w:lineRule="auto"/>
        <w:ind w:left="0" w:right="49"/>
        <w:jc w:val="both"/>
        <w:rPr>
          <w:rFonts w:ascii="Palatino Linotype" w:eastAsia="Palatino Linotype" w:hAnsi="Palatino Linotype" w:cs="Palatino Linotype"/>
          <w:color w:val="000000"/>
        </w:rPr>
      </w:pPr>
    </w:p>
    <w:p w:rsidR="004C1E66" w:rsidRPr="002A330F" w:rsidRDefault="004C1E66" w:rsidP="004C1E66">
      <w:pPr>
        <w:pStyle w:val="Prrafodelista"/>
        <w:numPr>
          <w:ilvl w:val="0"/>
          <w:numId w:val="15"/>
        </w:numPr>
        <w:tabs>
          <w:tab w:val="left" w:pos="0"/>
        </w:tabs>
        <w:spacing w:line="360" w:lineRule="auto"/>
        <w:ind w:left="0" w:firstLine="0"/>
        <w:jc w:val="both"/>
        <w:rPr>
          <w:rFonts w:ascii="Palatino Linotype" w:eastAsia="Times New Roman" w:hAnsi="Palatino Linotype" w:cs="Times New Roman"/>
          <w:lang w:val="es-ES"/>
        </w:rPr>
      </w:pPr>
      <w:r>
        <w:rPr>
          <w:rFonts w:ascii="Palatino Linotype" w:hAnsi="Palatino Linotype"/>
          <w:color w:val="000000" w:themeColor="text1"/>
        </w:rPr>
        <w:t xml:space="preserve">Aunado a lo anterior, </w:t>
      </w:r>
      <w:r w:rsidRPr="002A330F">
        <w:rPr>
          <w:rFonts w:ascii="Palatino Linotype" w:hAnsi="Palatino Linotype"/>
          <w:color w:val="000000" w:themeColor="text1"/>
        </w:rPr>
        <w:t xml:space="preserve">resulta necesario traer </w:t>
      </w:r>
      <w:r w:rsidRPr="002A330F">
        <w:rPr>
          <w:rFonts w:ascii="Palatino Linotype" w:eastAsia="Times New Roman" w:hAnsi="Palatino Linotype" w:cs="Times New Roman"/>
          <w:lang w:val="es-ES"/>
        </w:rPr>
        <w:t xml:space="preserve">dentro del estudio de mérito, lo señalado en la </w:t>
      </w:r>
      <w:r w:rsidRPr="002A330F">
        <w:rPr>
          <w:rFonts w:ascii="Palatino Linotype" w:eastAsia="Times New Roman" w:hAnsi="Palatino Linotype" w:cs="Times New Roman"/>
        </w:rPr>
        <w:t>Ley de Transparencia y Acceso a la Información Pública del Estado de México y Municipios, en su artículo 167, respecto de la incompetencia</w:t>
      </w:r>
      <w:r w:rsidRPr="002A330F">
        <w:rPr>
          <w:rFonts w:ascii="Palatino Linotype" w:eastAsia="Times New Roman" w:hAnsi="Palatino Linotype" w:cs="Times New Roman"/>
          <w:lang w:val="es-ES"/>
        </w:rPr>
        <w:t xml:space="preserve"> refiere lo siguiente:</w:t>
      </w:r>
    </w:p>
    <w:p w:rsidR="004C1E66" w:rsidRPr="002A330F" w:rsidRDefault="004C1E66" w:rsidP="004C1E66">
      <w:pPr>
        <w:spacing w:line="360" w:lineRule="auto"/>
        <w:ind w:left="567" w:right="900" w:firstLine="142"/>
        <w:contextualSpacing/>
        <w:jc w:val="both"/>
        <w:rPr>
          <w:rFonts w:ascii="Palatino Linotype" w:eastAsia="Times New Roman" w:hAnsi="Palatino Linotype" w:cs="Times New Roman"/>
          <w:lang w:val="es-ES"/>
        </w:rPr>
      </w:pPr>
    </w:p>
    <w:p w:rsidR="004C1E66" w:rsidRPr="002A330F" w:rsidRDefault="004C1E66" w:rsidP="004C1E66">
      <w:pPr>
        <w:spacing w:line="276" w:lineRule="auto"/>
        <w:ind w:left="567" w:right="900"/>
        <w:contextualSpacing/>
        <w:jc w:val="both"/>
        <w:rPr>
          <w:rFonts w:ascii="Times New Roman" w:eastAsia="Times New Roman" w:hAnsi="Times New Roman" w:cs="Times New Roman"/>
          <w:b/>
          <w:i/>
          <w:lang w:val="es-ES"/>
        </w:rPr>
      </w:pPr>
      <w:r w:rsidRPr="002A330F">
        <w:rPr>
          <w:rFonts w:ascii="Times New Roman" w:eastAsia="Times New Roman" w:hAnsi="Times New Roman" w:cs="Times New Roman"/>
          <w:b/>
          <w:i/>
          <w:lang w:val="es-ES"/>
        </w:rPr>
        <w:t>Artículo 167.</w:t>
      </w:r>
    </w:p>
    <w:p w:rsidR="004C1E66" w:rsidRPr="002A330F" w:rsidRDefault="004C1E66" w:rsidP="004C1E66">
      <w:pPr>
        <w:spacing w:line="276" w:lineRule="auto"/>
        <w:ind w:left="567" w:right="900"/>
        <w:contextualSpacing/>
        <w:jc w:val="both"/>
        <w:rPr>
          <w:rFonts w:ascii="Palatino Linotype" w:eastAsia="Times New Roman" w:hAnsi="Palatino Linotype" w:cs="Times New Roman"/>
          <w:i/>
          <w:lang w:val="es-ES"/>
        </w:rPr>
      </w:pPr>
      <w:r w:rsidRPr="002A330F">
        <w:rPr>
          <w:rFonts w:ascii="Times New Roman" w:eastAsia="Times New Roman" w:hAnsi="Times New Roman" w:cs="Times New Roman"/>
          <w:i/>
          <w:lang w:val="es-ES"/>
        </w:rPr>
        <w:t xml:space="preserve"> “Cuando las unidades de transparencia determinen la </w:t>
      </w:r>
      <w:r w:rsidRPr="004C1E66">
        <w:rPr>
          <w:rFonts w:ascii="Times New Roman" w:eastAsia="Times New Roman" w:hAnsi="Times New Roman" w:cs="Times New Roman"/>
          <w:b/>
          <w:i/>
          <w:lang w:val="es-ES"/>
        </w:rPr>
        <w:t xml:space="preserve">notoria incompetencia </w:t>
      </w:r>
      <w:r w:rsidRPr="002A330F">
        <w:rPr>
          <w:rFonts w:ascii="Times New Roman" w:eastAsia="Times New Roman" w:hAnsi="Times New Roman" w:cs="Times New Roman"/>
          <w:i/>
          <w:lang w:val="es-ES"/>
        </w:rPr>
        <w:t xml:space="preserve">por parte de los sujetos obligados, dentro del ámbito de aplicación, para atender la solicitud de acceso a la </w:t>
      </w:r>
      <w:r w:rsidRPr="004C1E66">
        <w:rPr>
          <w:rFonts w:ascii="Times New Roman" w:eastAsia="Times New Roman" w:hAnsi="Times New Roman" w:cs="Times New Roman"/>
          <w:i/>
          <w:lang w:val="es-ES"/>
        </w:rPr>
        <w:t>información, deberán comunicarlo al solicitante, dentro de los tres días hábiles posteriores a la recepción de la solicitud y, en su caso orientar al solicitante, el o los sujetos obligados competentes. Si los sujetos obligados son competentes</w:t>
      </w:r>
      <w:r w:rsidRPr="002A330F">
        <w:rPr>
          <w:rFonts w:ascii="Times New Roman" w:eastAsia="Times New Roman" w:hAnsi="Times New Roman" w:cs="Times New Roman"/>
          <w:i/>
          <w:lang w:val="es-ES"/>
        </w:rPr>
        <w:t xml:space="preserve"> para atender parcialmente la solicitud de acceso a la información, deberá dar respuesta respecto de dicha parte. Respecto de la información sobre la cual es incompetente se procederá conforme lo señala el párrafo anterior. Si transcurrido el plazo señalado en el primer párrafo de este artículo, el sujeto obligado no declina la competencia en los términos establecidos, podrá canalizar la solicitud ante el sujeto obligado competente.” (</w:t>
      </w:r>
      <w:proofErr w:type="gramStart"/>
      <w:r w:rsidRPr="002A330F">
        <w:rPr>
          <w:rFonts w:ascii="Times New Roman" w:eastAsia="Times New Roman" w:hAnsi="Times New Roman" w:cs="Times New Roman"/>
          <w:i/>
          <w:lang w:val="es-ES"/>
        </w:rPr>
        <w:t>sic</w:t>
      </w:r>
      <w:proofErr w:type="gramEnd"/>
      <w:r w:rsidRPr="002A330F">
        <w:rPr>
          <w:rFonts w:ascii="Times New Roman" w:eastAsia="Times New Roman" w:hAnsi="Times New Roman" w:cs="Times New Roman"/>
          <w:i/>
          <w:lang w:val="es-ES"/>
        </w:rPr>
        <w:t>)</w:t>
      </w:r>
    </w:p>
    <w:p w:rsidR="004C1E66" w:rsidRPr="002A330F" w:rsidRDefault="004C1E66" w:rsidP="004C1E66">
      <w:pPr>
        <w:spacing w:line="360" w:lineRule="auto"/>
        <w:contextualSpacing/>
        <w:jc w:val="both"/>
        <w:rPr>
          <w:rFonts w:ascii="Palatino Linotype" w:hAnsi="Palatino Linotype"/>
        </w:rPr>
      </w:pPr>
    </w:p>
    <w:p w:rsidR="004C1E66" w:rsidRPr="002A330F" w:rsidRDefault="004C1E66" w:rsidP="004C1E66">
      <w:pPr>
        <w:numPr>
          <w:ilvl w:val="0"/>
          <w:numId w:val="1"/>
        </w:numPr>
        <w:spacing w:line="360" w:lineRule="auto"/>
        <w:contextualSpacing/>
        <w:jc w:val="both"/>
        <w:rPr>
          <w:rFonts w:ascii="Palatino Linotype" w:hAnsi="Palatino Linotype"/>
          <w:i/>
        </w:rPr>
      </w:pPr>
      <w:r w:rsidRPr="002A330F">
        <w:rPr>
          <w:rFonts w:ascii="Palatino Linotype" w:hAnsi="Palatino Linotype"/>
        </w:rPr>
        <w:t xml:space="preserve">Es así como, este Órgano </w:t>
      </w:r>
      <w:proofErr w:type="spellStart"/>
      <w:r w:rsidRPr="002A330F">
        <w:rPr>
          <w:rFonts w:ascii="Palatino Linotype" w:hAnsi="Palatino Linotype"/>
        </w:rPr>
        <w:t>Resolutor</w:t>
      </w:r>
      <w:proofErr w:type="spellEnd"/>
      <w:r w:rsidRPr="002A330F">
        <w:rPr>
          <w:rFonts w:ascii="Palatino Linotype" w:hAnsi="Palatino Linotype"/>
        </w:rPr>
        <w:t>, respecto de la</w:t>
      </w:r>
      <w:r>
        <w:rPr>
          <w:rFonts w:ascii="Palatino Linotype" w:hAnsi="Palatino Linotype"/>
        </w:rPr>
        <w:t xml:space="preserve"> notoria</w:t>
      </w:r>
      <w:r w:rsidRPr="002A330F">
        <w:rPr>
          <w:rFonts w:ascii="Palatino Linotype" w:hAnsi="Palatino Linotype"/>
        </w:rPr>
        <w:t xml:space="preserve"> incompetencia hecha valer, refiere lo que establece la Ley de Transparencia y Acceso a la Información Pública del Estado de México y Municipios</w:t>
      </w:r>
    </w:p>
    <w:p w:rsidR="004C1E66" w:rsidRPr="002A330F" w:rsidRDefault="004C1E66" w:rsidP="004C1E66">
      <w:pPr>
        <w:pStyle w:val="Prrafodelista"/>
        <w:rPr>
          <w:rFonts w:ascii="Palatino Linotype" w:hAnsi="Palatino Linotype"/>
          <w:i/>
        </w:rPr>
      </w:pPr>
    </w:p>
    <w:p w:rsidR="004C1E66" w:rsidRPr="002A330F" w:rsidRDefault="004C1E66" w:rsidP="004C1E66">
      <w:pPr>
        <w:spacing w:line="276" w:lineRule="auto"/>
        <w:ind w:left="993" w:right="758"/>
        <w:contextualSpacing/>
        <w:jc w:val="both"/>
        <w:rPr>
          <w:rFonts w:ascii="Palatino Linotype" w:hAnsi="Palatino Linotype"/>
          <w:i/>
          <w:szCs w:val="20"/>
        </w:rPr>
      </w:pPr>
      <w:r w:rsidRPr="002A330F">
        <w:rPr>
          <w:rFonts w:ascii="Palatino Linotype" w:hAnsi="Palatino Linotype"/>
          <w:b/>
          <w:i/>
          <w:szCs w:val="20"/>
        </w:rPr>
        <w:t>Artículo 23.</w:t>
      </w:r>
      <w:r w:rsidRPr="002A330F">
        <w:rPr>
          <w:rFonts w:ascii="Palatino Linotype" w:hAnsi="Palatino Linotype"/>
          <w:i/>
          <w:szCs w:val="20"/>
        </w:rPr>
        <w:t xml:space="preserve"> Son sujetos obligados a transparentar y permitir el acceso a su información y proteger los datos personales que obren en su poder:</w:t>
      </w:r>
    </w:p>
    <w:p w:rsidR="004C1E66" w:rsidRPr="002A330F" w:rsidRDefault="004C1E66" w:rsidP="004C1E66">
      <w:pPr>
        <w:spacing w:line="276" w:lineRule="auto"/>
        <w:ind w:left="993" w:right="758"/>
        <w:contextualSpacing/>
        <w:jc w:val="both"/>
        <w:rPr>
          <w:rFonts w:ascii="Palatino Linotype" w:hAnsi="Palatino Linotype"/>
          <w:i/>
          <w:szCs w:val="20"/>
        </w:rPr>
      </w:pPr>
    </w:p>
    <w:p w:rsidR="004C1E66" w:rsidRPr="002A330F" w:rsidRDefault="004C1E66" w:rsidP="004C1E66">
      <w:pPr>
        <w:pStyle w:val="Prrafodelista"/>
        <w:numPr>
          <w:ilvl w:val="0"/>
          <w:numId w:val="16"/>
        </w:numPr>
        <w:spacing w:line="276" w:lineRule="auto"/>
        <w:ind w:right="758"/>
        <w:jc w:val="both"/>
        <w:rPr>
          <w:rFonts w:ascii="Palatino Linotype" w:hAnsi="Palatino Linotype"/>
          <w:i/>
          <w:sz w:val="22"/>
          <w:szCs w:val="20"/>
        </w:rPr>
      </w:pPr>
      <w:r w:rsidRPr="002A330F">
        <w:rPr>
          <w:rFonts w:ascii="Palatino Linotype" w:hAnsi="Palatino Linotype"/>
          <w:i/>
          <w:sz w:val="22"/>
          <w:szCs w:val="20"/>
        </w:rPr>
        <w:t xml:space="preserve">El Poder Ejecutivo del Estado de México, las dependencias, organismos auxiliares, órganos, entidades, fideicomisos y fondos públicos, así como la Fiscalía General de Justicia del Estado de México; </w:t>
      </w:r>
    </w:p>
    <w:p w:rsidR="004C1E66" w:rsidRPr="002A330F" w:rsidRDefault="004C1E66" w:rsidP="004C1E66">
      <w:pPr>
        <w:pStyle w:val="Prrafodelista"/>
        <w:numPr>
          <w:ilvl w:val="0"/>
          <w:numId w:val="16"/>
        </w:numPr>
        <w:spacing w:line="276" w:lineRule="auto"/>
        <w:ind w:right="758"/>
        <w:jc w:val="both"/>
        <w:rPr>
          <w:rFonts w:ascii="Palatino Linotype" w:hAnsi="Palatino Linotype"/>
          <w:i/>
          <w:sz w:val="22"/>
          <w:szCs w:val="20"/>
        </w:rPr>
      </w:pPr>
      <w:r w:rsidRPr="002A330F">
        <w:rPr>
          <w:rFonts w:ascii="Palatino Linotype" w:hAnsi="Palatino Linotype"/>
          <w:i/>
          <w:sz w:val="22"/>
          <w:szCs w:val="20"/>
        </w:rPr>
        <w:t xml:space="preserve">El Poder Legislativo del Estado, los organismos, órganos y entidades de la Legislatura y sus dependencias; </w:t>
      </w:r>
    </w:p>
    <w:p w:rsidR="004C1E66" w:rsidRPr="002A330F" w:rsidRDefault="004C1E66" w:rsidP="004C1E66">
      <w:pPr>
        <w:pStyle w:val="Prrafodelista"/>
        <w:numPr>
          <w:ilvl w:val="0"/>
          <w:numId w:val="16"/>
        </w:numPr>
        <w:spacing w:line="276" w:lineRule="auto"/>
        <w:ind w:right="758"/>
        <w:jc w:val="both"/>
        <w:rPr>
          <w:rFonts w:ascii="Palatino Linotype" w:hAnsi="Palatino Linotype"/>
          <w:i/>
          <w:sz w:val="22"/>
          <w:szCs w:val="20"/>
        </w:rPr>
      </w:pPr>
      <w:r w:rsidRPr="002A330F">
        <w:rPr>
          <w:rFonts w:ascii="Palatino Linotype" w:hAnsi="Palatino Linotype"/>
          <w:i/>
          <w:sz w:val="22"/>
          <w:szCs w:val="20"/>
        </w:rPr>
        <w:t xml:space="preserve">El Poder Judicial, sus organismos, órganos y entidades, así como el Consejo de la Judicatura del Estado; </w:t>
      </w:r>
    </w:p>
    <w:p w:rsidR="004C1E66" w:rsidRPr="004C1E66" w:rsidRDefault="004C1E66" w:rsidP="004C1E66">
      <w:pPr>
        <w:pStyle w:val="Prrafodelista"/>
        <w:numPr>
          <w:ilvl w:val="0"/>
          <w:numId w:val="16"/>
        </w:numPr>
        <w:spacing w:line="276" w:lineRule="auto"/>
        <w:ind w:right="758"/>
        <w:jc w:val="both"/>
        <w:rPr>
          <w:rFonts w:ascii="Palatino Linotype" w:hAnsi="Palatino Linotype"/>
          <w:i/>
          <w:sz w:val="22"/>
          <w:szCs w:val="20"/>
          <w:u w:val="single"/>
        </w:rPr>
      </w:pPr>
      <w:r w:rsidRPr="004C1E66">
        <w:rPr>
          <w:rFonts w:ascii="Palatino Linotype" w:hAnsi="Palatino Linotype"/>
          <w:i/>
          <w:sz w:val="22"/>
          <w:szCs w:val="20"/>
          <w:u w:val="single"/>
        </w:rPr>
        <w:t xml:space="preserve">Los ayuntamientos y las dependencias, organismos, órganos y entidades de la administración municipal; </w:t>
      </w:r>
    </w:p>
    <w:p w:rsidR="004C1E66" w:rsidRPr="002A330F" w:rsidRDefault="004C1E66" w:rsidP="004C1E66">
      <w:pPr>
        <w:pStyle w:val="Prrafodelista"/>
        <w:numPr>
          <w:ilvl w:val="0"/>
          <w:numId w:val="16"/>
        </w:numPr>
        <w:spacing w:line="276" w:lineRule="auto"/>
        <w:ind w:right="758"/>
        <w:jc w:val="both"/>
        <w:rPr>
          <w:rFonts w:ascii="Palatino Linotype" w:hAnsi="Palatino Linotype"/>
          <w:i/>
          <w:sz w:val="22"/>
          <w:szCs w:val="20"/>
        </w:rPr>
      </w:pPr>
      <w:r w:rsidRPr="002A330F">
        <w:rPr>
          <w:rFonts w:ascii="Palatino Linotype" w:hAnsi="Palatino Linotype"/>
          <w:i/>
          <w:sz w:val="22"/>
          <w:szCs w:val="20"/>
        </w:rPr>
        <w:t xml:space="preserve">Los órganos autónomos; </w:t>
      </w:r>
    </w:p>
    <w:p w:rsidR="004C1E66" w:rsidRPr="002A330F" w:rsidRDefault="004C1E66" w:rsidP="004C1E66">
      <w:pPr>
        <w:pStyle w:val="Prrafodelista"/>
        <w:numPr>
          <w:ilvl w:val="0"/>
          <w:numId w:val="16"/>
        </w:numPr>
        <w:spacing w:line="276" w:lineRule="auto"/>
        <w:ind w:right="758"/>
        <w:jc w:val="both"/>
        <w:rPr>
          <w:rFonts w:ascii="Palatino Linotype" w:hAnsi="Palatino Linotype"/>
          <w:i/>
          <w:sz w:val="22"/>
          <w:szCs w:val="20"/>
        </w:rPr>
      </w:pPr>
      <w:r w:rsidRPr="002A330F">
        <w:rPr>
          <w:rFonts w:ascii="Palatino Linotype" w:hAnsi="Palatino Linotype"/>
          <w:i/>
          <w:sz w:val="22"/>
          <w:szCs w:val="20"/>
        </w:rPr>
        <w:t>Los tribunales administrativos y autoridades jurisdiccionales en materia laboral;</w:t>
      </w:r>
    </w:p>
    <w:p w:rsidR="004C1E66" w:rsidRPr="002A330F" w:rsidRDefault="004C1E66" w:rsidP="004C1E66">
      <w:pPr>
        <w:pStyle w:val="Prrafodelista"/>
        <w:numPr>
          <w:ilvl w:val="0"/>
          <w:numId w:val="16"/>
        </w:numPr>
        <w:spacing w:line="276" w:lineRule="auto"/>
        <w:ind w:right="758"/>
        <w:jc w:val="both"/>
        <w:rPr>
          <w:rFonts w:ascii="Palatino Linotype" w:hAnsi="Palatino Linotype"/>
          <w:i/>
          <w:sz w:val="22"/>
          <w:szCs w:val="20"/>
        </w:rPr>
      </w:pPr>
      <w:r w:rsidRPr="002A330F">
        <w:rPr>
          <w:rFonts w:ascii="Palatino Linotype" w:hAnsi="Palatino Linotype"/>
          <w:i/>
          <w:sz w:val="22"/>
          <w:szCs w:val="20"/>
        </w:rPr>
        <w:t>Los partidos políticos y agrupaciones políticas, en los términos de las disposiciones aplicables;</w:t>
      </w:r>
    </w:p>
    <w:p w:rsidR="004C1E66" w:rsidRPr="002A330F" w:rsidRDefault="004C1E66" w:rsidP="004C1E66">
      <w:pPr>
        <w:pStyle w:val="Prrafodelista"/>
        <w:numPr>
          <w:ilvl w:val="0"/>
          <w:numId w:val="16"/>
        </w:numPr>
        <w:spacing w:line="276" w:lineRule="auto"/>
        <w:ind w:right="758"/>
        <w:jc w:val="both"/>
        <w:rPr>
          <w:rFonts w:ascii="Palatino Linotype" w:hAnsi="Palatino Linotype"/>
          <w:i/>
          <w:sz w:val="22"/>
          <w:szCs w:val="20"/>
        </w:rPr>
      </w:pPr>
      <w:r w:rsidRPr="002A330F">
        <w:rPr>
          <w:rFonts w:ascii="Palatino Linotype" w:hAnsi="Palatino Linotype"/>
          <w:i/>
          <w:sz w:val="22"/>
          <w:szCs w:val="20"/>
        </w:rPr>
        <w:t xml:space="preserve">Los fideicomisos y fondos públicos que cuenten con financiamiento público, parcial o total, o con participación de entidades de gobierno; </w:t>
      </w:r>
    </w:p>
    <w:p w:rsidR="004C1E66" w:rsidRPr="002A330F" w:rsidRDefault="004C1E66" w:rsidP="004C1E66">
      <w:pPr>
        <w:pStyle w:val="Prrafodelista"/>
        <w:numPr>
          <w:ilvl w:val="0"/>
          <w:numId w:val="16"/>
        </w:numPr>
        <w:spacing w:line="276" w:lineRule="auto"/>
        <w:ind w:right="758"/>
        <w:jc w:val="both"/>
        <w:rPr>
          <w:rFonts w:ascii="Palatino Linotype" w:hAnsi="Palatino Linotype"/>
          <w:i/>
          <w:sz w:val="22"/>
          <w:szCs w:val="20"/>
        </w:rPr>
      </w:pPr>
      <w:r w:rsidRPr="002A330F">
        <w:rPr>
          <w:rFonts w:ascii="Palatino Linotype" w:hAnsi="Palatino Linotype"/>
          <w:i/>
          <w:sz w:val="22"/>
          <w:szCs w:val="20"/>
        </w:rPr>
        <w:t xml:space="preserve">Los sindicatos que reciban y/o ejerzan recursos públicos en el ámbito estatal y municipal; </w:t>
      </w:r>
    </w:p>
    <w:p w:rsidR="004C1E66" w:rsidRPr="002A330F" w:rsidRDefault="004C1E66" w:rsidP="004C1E66">
      <w:pPr>
        <w:pStyle w:val="Prrafodelista"/>
        <w:numPr>
          <w:ilvl w:val="0"/>
          <w:numId w:val="16"/>
        </w:numPr>
        <w:spacing w:line="276" w:lineRule="auto"/>
        <w:ind w:right="758"/>
        <w:jc w:val="both"/>
        <w:rPr>
          <w:rFonts w:ascii="Palatino Linotype" w:hAnsi="Palatino Linotype"/>
          <w:i/>
          <w:sz w:val="22"/>
          <w:szCs w:val="20"/>
        </w:rPr>
      </w:pPr>
      <w:r w:rsidRPr="002A330F">
        <w:rPr>
          <w:rFonts w:ascii="Palatino Linotype" w:hAnsi="Palatino Linotype"/>
          <w:i/>
          <w:sz w:val="22"/>
          <w:szCs w:val="20"/>
        </w:rPr>
        <w:t xml:space="preserve">Cualquier persona física o jurídico colectiva que reciba y ejerza recursos públicos en el ámbito estatal o municipal; y </w:t>
      </w:r>
    </w:p>
    <w:p w:rsidR="004C1E66" w:rsidRPr="002A330F" w:rsidRDefault="004C1E66" w:rsidP="004C1E66">
      <w:pPr>
        <w:pStyle w:val="Prrafodelista"/>
        <w:numPr>
          <w:ilvl w:val="0"/>
          <w:numId w:val="16"/>
        </w:numPr>
        <w:spacing w:line="276" w:lineRule="auto"/>
        <w:ind w:right="758"/>
        <w:jc w:val="both"/>
        <w:rPr>
          <w:rFonts w:ascii="Palatino Linotype" w:hAnsi="Palatino Linotype"/>
          <w:i/>
          <w:sz w:val="22"/>
          <w:szCs w:val="20"/>
        </w:rPr>
      </w:pPr>
      <w:r w:rsidRPr="002A330F">
        <w:rPr>
          <w:rFonts w:ascii="Palatino Linotype" w:hAnsi="Palatino Linotype"/>
          <w:i/>
          <w:sz w:val="22"/>
          <w:szCs w:val="20"/>
        </w:rPr>
        <w:t xml:space="preserve">Cualquier otra autoridad, entidad, órgano u organismo de los poderes estatal o municipal, que reciba recursos públicos. </w:t>
      </w:r>
    </w:p>
    <w:p w:rsidR="004C1E66" w:rsidRPr="002A330F" w:rsidRDefault="004C1E66" w:rsidP="004C1E66">
      <w:pPr>
        <w:pStyle w:val="Prrafodelista"/>
        <w:spacing w:line="276" w:lineRule="auto"/>
        <w:ind w:left="1773" w:right="758"/>
        <w:jc w:val="both"/>
        <w:rPr>
          <w:rFonts w:ascii="Palatino Linotype" w:hAnsi="Palatino Linotype"/>
          <w:i/>
          <w:sz w:val="22"/>
          <w:szCs w:val="20"/>
        </w:rPr>
      </w:pPr>
    </w:p>
    <w:p w:rsidR="004C1E66" w:rsidRPr="002A330F" w:rsidRDefault="004C1E66" w:rsidP="004C1E66">
      <w:pPr>
        <w:spacing w:line="276" w:lineRule="auto"/>
        <w:ind w:left="1053" w:right="758"/>
        <w:jc w:val="both"/>
        <w:rPr>
          <w:rFonts w:ascii="Palatino Linotype" w:hAnsi="Palatino Linotype"/>
          <w:i/>
          <w:szCs w:val="20"/>
        </w:rPr>
      </w:pPr>
      <w:r w:rsidRPr="002A330F">
        <w:rPr>
          <w:rFonts w:ascii="Palatino Linotype" w:hAnsi="Palatino Linotype"/>
          <w:i/>
          <w:szCs w:val="20"/>
        </w:rPr>
        <w:t>Los sujetos obligados deberán hacer pública toda aquella información relativa a los montos y las personas a quienes entreguen, por cualquier motivo, recursos públicos, así como los informes que dichas personas les entreguen sobre el uso y destino de dichos recursos. Los servidores públicos deberán transparentar sus acciones así como garantizar y respetar el derecho de acceso a la información pública.</w:t>
      </w:r>
    </w:p>
    <w:p w:rsidR="004C1E66" w:rsidRPr="002A330F" w:rsidRDefault="004C1E66" w:rsidP="004C1E66">
      <w:pPr>
        <w:spacing w:line="276" w:lineRule="auto"/>
        <w:ind w:left="1053" w:right="758"/>
        <w:jc w:val="both"/>
        <w:rPr>
          <w:rFonts w:ascii="Palatino Linotype" w:hAnsi="Palatino Linotype"/>
          <w:i/>
          <w:szCs w:val="20"/>
        </w:rPr>
      </w:pPr>
    </w:p>
    <w:p w:rsidR="004C1E66" w:rsidRPr="002A330F" w:rsidRDefault="004C1E66" w:rsidP="004C1E66">
      <w:pPr>
        <w:spacing w:line="276" w:lineRule="auto"/>
        <w:ind w:left="1053" w:right="758"/>
        <w:jc w:val="both"/>
        <w:rPr>
          <w:rFonts w:ascii="Palatino Linotype" w:hAnsi="Palatino Linotype"/>
          <w:i/>
          <w:szCs w:val="20"/>
        </w:rPr>
      </w:pPr>
      <w:r w:rsidRPr="002A330F">
        <w:rPr>
          <w:rFonts w:ascii="Palatino Linotype" w:hAnsi="Palatino Linotype"/>
          <w:b/>
          <w:i/>
          <w:szCs w:val="20"/>
        </w:rPr>
        <w:t>Artículo 53</w:t>
      </w:r>
      <w:r w:rsidRPr="002A330F">
        <w:rPr>
          <w:rFonts w:ascii="Palatino Linotype" w:hAnsi="Palatino Linotype"/>
          <w:i/>
          <w:szCs w:val="20"/>
        </w:rPr>
        <w:t>. Las Unidades de Transparencia tendrán las siguientes funciones:</w:t>
      </w:r>
    </w:p>
    <w:p w:rsidR="004C1E66" w:rsidRPr="002A330F" w:rsidRDefault="004C1E66" w:rsidP="004C1E66">
      <w:pPr>
        <w:pStyle w:val="Prrafodelista"/>
        <w:numPr>
          <w:ilvl w:val="0"/>
          <w:numId w:val="17"/>
        </w:numPr>
        <w:spacing w:line="276" w:lineRule="auto"/>
        <w:ind w:right="758"/>
        <w:jc w:val="both"/>
        <w:rPr>
          <w:rFonts w:ascii="Palatino Linotype" w:hAnsi="Palatino Linotype"/>
          <w:i/>
          <w:sz w:val="22"/>
          <w:szCs w:val="20"/>
        </w:rPr>
      </w:pPr>
      <w:r w:rsidRPr="002A330F">
        <w:rPr>
          <w:rFonts w:ascii="Palatino Linotype" w:hAnsi="Palatino Linotype"/>
          <w:i/>
          <w:sz w:val="22"/>
          <w:szCs w:val="20"/>
        </w:rPr>
        <w:lastRenderedPageBreak/>
        <w:t>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rsidR="004C1E66" w:rsidRPr="002A330F" w:rsidRDefault="004C1E66" w:rsidP="004C1E66">
      <w:pPr>
        <w:pStyle w:val="Prrafodelista"/>
        <w:numPr>
          <w:ilvl w:val="0"/>
          <w:numId w:val="17"/>
        </w:numPr>
        <w:spacing w:line="276" w:lineRule="auto"/>
        <w:ind w:right="758"/>
        <w:jc w:val="both"/>
        <w:rPr>
          <w:rFonts w:ascii="Palatino Linotype" w:hAnsi="Palatino Linotype"/>
          <w:i/>
          <w:sz w:val="22"/>
          <w:szCs w:val="20"/>
        </w:rPr>
      </w:pPr>
      <w:r w:rsidRPr="002A330F">
        <w:rPr>
          <w:rFonts w:ascii="Palatino Linotype" w:hAnsi="Palatino Linotype"/>
          <w:i/>
          <w:sz w:val="22"/>
          <w:szCs w:val="20"/>
        </w:rPr>
        <w:t xml:space="preserve"> Recibir, tramitar y dar respuesta a las solicitudes de acceso a la información;</w:t>
      </w:r>
    </w:p>
    <w:p w:rsidR="004C1E66" w:rsidRPr="002A330F" w:rsidRDefault="004C1E66" w:rsidP="004C1E66">
      <w:pPr>
        <w:pStyle w:val="Prrafodelista"/>
        <w:numPr>
          <w:ilvl w:val="0"/>
          <w:numId w:val="17"/>
        </w:numPr>
        <w:spacing w:line="276" w:lineRule="auto"/>
        <w:ind w:right="758"/>
        <w:jc w:val="both"/>
        <w:rPr>
          <w:rFonts w:ascii="Palatino Linotype" w:hAnsi="Palatino Linotype"/>
          <w:i/>
          <w:sz w:val="22"/>
          <w:szCs w:val="20"/>
        </w:rPr>
      </w:pPr>
      <w:r w:rsidRPr="002A330F">
        <w:rPr>
          <w:rFonts w:ascii="Palatino Linotype" w:hAnsi="Palatino Linotype"/>
          <w:i/>
          <w:sz w:val="22"/>
          <w:szCs w:val="20"/>
        </w:rPr>
        <w:t>…</w:t>
      </w:r>
    </w:p>
    <w:p w:rsidR="004C1E66" w:rsidRPr="002A330F" w:rsidRDefault="004C1E66" w:rsidP="004C1E66">
      <w:pPr>
        <w:pStyle w:val="Prrafodelista"/>
        <w:numPr>
          <w:ilvl w:val="0"/>
          <w:numId w:val="17"/>
        </w:numPr>
        <w:spacing w:line="276" w:lineRule="auto"/>
        <w:ind w:right="758"/>
        <w:jc w:val="both"/>
        <w:rPr>
          <w:rFonts w:ascii="Palatino Linotype" w:hAnsi="Palatino Linotype"/>
          <w:i/>
          <w:sz w:val="22"/>
          <w:szCs w:val="20"/>
        </w:rPr>
      </w:pPr>
      <w:r w:rsidRPr="002A330F">
        <w:rPr>
          <w:rFonts w:ascii="Palatino Linotype" w:hAnsi="Palatino Linotype"/>
          <w:i/>
          <w:sz w:val="22"/>
          <w:szCs w:val="20"/>
        </w:rPr>
        <w:t xml:space="preserve"> Realizar, con efectividad, los trámites internos necesarios para la atención de las solicitudes de acceso a la información;</w:t>
      </w:r>
    </w:p>
    <w:p w:rsidR="004C1E66" w:rsidRPr="004C1E66" w:rsidRDefault="004C1E66" w:rsidP="004C1E66">
      <w:pPr>
        <w:pStyle w:val="Prrafodelista"/>
        <w:numPr>
          <w:ilvl w:val="0"/>
          <w:numId w:val="17"/>
        </w:numPr>
        <w:spacing w:line="276" w:lineRule="auto"/>
        <w:ind w:right="758"/>
        <w:jc w:val="both"/>
        <w:rPr>
          <w:rFonts w:ascii="Palatino Linotype" w:hAnsi="Palatino Linotype"/>
          <w:i/>
          <w:sz w:val="22"/>
          <w:szCs w:val="20"/>
        </w:rPr>
      </w:pPr>
      <w:r w:rsidRPr="002A330F">
        <w:rPr>
          <w:rFonts w:ascii="Palatino Linotype" w:hAnsi="Palatino Linotype"/>
          <w:i/>
          <w:sz w:val="22"/>
          <w:szCs w:val="20"/>
        </w:rPr>
        <w:t>Entregar, en su caso, a los particulares la información solicitada;</w:t>
      </w:r>
    </w:p>
    <w:p w:rsidR="004C1E66" w:rsidRDefault="004C1E66" w:rsidP="004C1E66">
      <w:pPr>
        <w:pStyle w:val="Prrafodelista"/>
        <w:spacing w:before="240" w:line="360" w:lineRule="auto"/>
        <w:ind w:left="0" w:right="49"/>
        <w:jc w:val="both"/>
        <w:rPr>
          <w:rFonts w:ascii="Palatino Linotype" w:eastAsia="Palatino Linotype" w:hAnsi="Palatino Linotype" w:cs="Palatino Linotype"/>
          <w:color w:val="000000"/>
        </w:rPr>
      </w:pPr>
    </w:p>
    <w:p w:rsidR="00EF1C5D" w:rsidRPr="002D60EE" w:rsidRDefault="004C1E66" w:rsidP="002D60EE">
      <w:pPr>
        <w:pStyle w:val="Prrafodelista"/>
        <w:numPr>
          <w:ilvl w:val="0"/>
          <w:numId w:val="1"/>
        </w:numPr>
        <w:spacing w:before="24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Es por lo anterior que, ante la notoria incompetencia,</w:t>
      </w:r>
      <w:r w:rsidR="00EF1C5D" w:rsidRPr="002D60EE">
        <w:rPr>
          <w:rFonts w:ascii="Palatino Linotype" w:eastAsia="Palatino Linotype" w:hAnsi="Palatino Linotype" w:cs="Palatino Linotype"/>
          <w:color w:val="000000"/>
        </w:rPr>
        <w:t xml:space="preserve"> se considera que con la información remitida a través del informe justificado correspondiente, se subsanó la omisión del </w:t>
      </w:r>
      <w:r w:rsidR="00EF1C5D" w:rsidRPr="002D60EE">
        <w:rPr>
          <w:rFonts w:ascii="Palatino Linotype" w:eastAsia="Palatino Linotype" w:hAnsi="Palatino Linotype" w:cs="Palatino Linotype"/>
          <w:b/>
          <w:color w:val="000000"/>
        </w:rPr>
        <w:t xml:space="preserve">SUJETO OBLIGADO, </w:t>
      </w:r>
      <w:r w:rsidR="00EF1C5D" w:rsidRPr="002D60EE">
        <w:rPr>
          <w:rFonts w:ascii="Palatino Linotype" w:eastAsia="Palatino Linotype" w:hAnsi="Palatino Linotype" w:cs="Palatino Linotype"/>
          <w:color w:val="000000"/>
        </w:rPr>
        <w:t>quedando si materia el recurso de revisión que nos ocupa.</w:t>
      </w:r>
    </w:p>
    <w:p w:rsidR="00130D3E" w:rsidRPr="002D60EE" w:rsidRDefault="00130D3E" w:rsidP="002D60EE">
      <w:pPr>
        <w:pStyle w:val="Prrafodelista"/>
        <w:spacing w:before="240" w:line="360" w:lineRule="auto"/>
        <w:ind w:left="0" w:right="49"/>
        <w:jc w:val="both"/>
        <w:rPr>
          <w:rFonts w:ascii="Palatino Linotype" w:eastAsia="Palatino Linotype" w:hAnsi="Palatino Linotype" w:cs="Palatino Linotype"/>
          <w:color w:val="000000"/>
        </w:rPr>
      </w:pPr>
    </w:p>
    <w:bookmarkEnd w:id="17"/>
    <w:bookmarkEnd w:id="18"/>
    <w:bookmarkEnd w:id="19"/>
    <w:bookmarkEnd w:id="20"/>
    <w:bookmarkEnd w:id="21"/>
    <w:bookmarkEnd w:id="22"/>
    <w:p w:rsidR="00EF1C5D" w:rsidRPr="002D60EE" w:rsidRDefault="00EF1C5D" w:rsidP="002D60EE">
      <w:pPr>
        <w:numPr>
          <w:ilvl w:val="0"/>
          <w:numId w:val="1"/>
        </w:numPr>
        <w:spacing w:line="360" w:lineRule="auto"/>
        <w:contextualSpacing/>
        <w:jc w:val="both"/>
        <w:rPr>
          <w:rFonts w:ascii="Palatino Linotype" w:eastAsia="Palatino Linotype" w:hAnsi="Palatino Linotype" w:cs="Palatino Linotype"/>
        </w:rPr>
      </w:pPr>
      <w:r w:rsidRPr="002D60EE">
        <w:rPr>
          <w:rFonts w:ascii="Palatino Linotype" w:eastAsia="Palatino Linotype" w:hAnsi="Palatino Linotype" w:cs="Palatino Linotype"/>
        </w:rPr>
        <w:t xml:space="preserve">Es así que la ley prevé que cuando el </w:t>
      </w:r>
      <w:r w:rsidRPr="002D60EE">
        <w:rPr>
          <w:rFonts w:ascii="Palatino Linotype" w:eastAsia="Palatino Linotype" w:hAnsi="Palatino Linotype" w:cs="Palatino Linotype"/>
          <w:b/>
        </w:rPr>
        <w:t xml:space="preserve">SUJETO OBLIGADO, </w:t>
      </w:r>
      <w:r w:rsidRPr="002D60EE">
        <w:rPr>
          <w:rFonts w:ascii="Palatino Linotype" w:eastAsia="Palatino Linotype" w:hAnsi="Palatino Linotype" w:cs="Palatino Linotype"/>
        </w:rPr>
        <w:t xml:space="preserve">antes de que se dicte resolución definitiva, </w:t>
      </w:r>
      <w:r w:rsidR="002D60EE">
        <w:rPr>
          <w:rFonts w:ascii="Palatino Linotype" w:eastAsia="Palatino Linotype" w:hAnsi="Palatino Linotype" w:cs="Palatino Linotype"/>
        </w:rPr>
        <w:t xml:space="preserve">haga </w:t>
      </w:r>
      <w:r w:rsidRPr="002D60EE">
        <w:rPr>
          <w:rFonts w:ascii="Palatino Linotype" w:eastAsia="Palatino Linotype" w:hAnsi="Palatino Linotype" w:cs="Palatino Linotype"/>
        </w:rPr>
        <w:t xml:space="preserve">entrega la información solicitada </w:t>
      </w:r>
      <w:r w:rsidR="002D60EE">
        <w:rPr>
          <w:rFonts w:ascii="Palatino Linotype" w:eastAsia="Palatino Linotype" w:hAnsi="Palatino Linotype" w:cs="Palatino Linotype"/>
        </w:rPr>
        <w:t>como aconteció en el caso que nos ocupa</w:t>
      </w:r>
      <w:r w:rsidRPr="002D60EE">
        <w:rPr>
          <w:rFonts w:ascii="Palatino Linotype" w:eastAsia="Palatino Linotype" w:hAnsi="Palatino Linotype" w:cs="Palatino Linotype"/>
        </w:rPr>
        <w:t xml:space="preserve">; el recurso de revisión que al efecto se haya interpuesto queda sin materia lo que imposibilita el estudio de fondo de la </w:t>
      </w:r>
      <w:r w:rsidRPr="002D60EE">
        <w:rPr>
          <w:rFonts w:ascii="Palatino Linotype" w:eastAsia="Palatino Linotype" w:hAnsi="Palatino Linotype" w:cs="Palatino Linotype"/>
          <w:i/>
        </w:rPr>
        <w:t>Litis</w:t>
      </w:r>
      <w:r w:rsidRPr="002D60EE">
        <w:rPr>
          <w:rFonts w:ascii="Palatino Linotype" w:eastAsia="Palatino Linotype" w:hAnsi="Palatino Linotype" w:cs="Palatino Linotype"/>
        </w:rPr>
        <w:t xml:space="preserve"> planteada, debido a que la afectación en su esfera de derechos fue restituida por la propia autoridad que emitió el acto motivo de impugnación.</w:t>
      </w:r>
    </w:p>
    <w:p w:rsidR="00EF1C5D" w:rsidRPr="002D60EE" w:rsidRDefault="00EF1C5D" w:rsidP="002D60EE">
      <w:pPr>
        <w:spacing w:line="360" w:lineRule="auto"/>
        <w:ind w:left="360" w:right="-646"/>
        <w:jc w:val="both"/>
        <w:rPr>
          <w:rFonts w:ascii="Palatino Linotype" w:eastAsia="Palatino Linotype" w:hAnsi="Palatino Linotype" w:cs="Palatino Linotype"/>
        </w:rPr>
      </w:pPr>
    </w:p>
    <w:p w:rsidR="00EF1C5D" w:rsidRPr="002D60EE" w:rsidRDefault="00EF1C5D" w:rsidP="002D60EE">
      <w:pPr>
        <w:numPr>
          <w:ilvl w:val="0"/>
          <w:numId w:val="1"/>
        </w:numPr>
        <w:spacing w:line="360" w:lineRule="auto"/>
        <w:contextualSpacing/>
        <w:jc w:val="both"/>
        <w:rPr>
          <w:rFonts w:ascii="Palatino Linotype" w:eastAsia="Palatino Linotype" w:hAnsi="Palatino Linotype" w:cs="Palatino Linotype"/>
        </w:rPr>
      </w:pPr>
      <w:r w:rsidRPr="002D60EE">
        <w:rPr>
          <w:rFonts w:ascii="Palatino Linotype" w:eastAsia="Palatino Linotype" w:hAnsi="Palatino Linotype" w:cs="Palatino Linotype"/>
        </w:rPr>
        <w:t>Sirve de sustento a lo anterior la siguiente jurisprudencia por contradicción, cuyo rubro, texto y datos de identificación son los siguientes:</w:t>
      </w:r>
    </w:p>
    <w:p w:rsidR="00EF1C5D" w:rsidRPr="002D60EE" w:rsidRDefault="00EF1C5D" w:rsidP="002D60EE">
      <w:pPr>
        <w:spacing w:line="360" w:lineRule="auto"/>
        <w:contextualSpacing/>
        <w:jc w:val="both"/>
        <w:rPr>
          <w:rFonts w:ascii="Palatino Linotype" w:eastAsia="Palatino Linotype" w:hAnsi="Palatino Linotype" w:cs="Palatino Linotype"/>
        </w:rPr>
      </w:pPr>
    </w:p>
    <w:p w:rsidR="00EF1C5D" w:rsidRPr="002D60EE" w:rsidRDefault="00EF1C5D" w:rsidP="002D60EE">
      <w:pPr>
        <w:spacing w:line="276" w:lineRule="auto"/>
        <w:ind w:left="426" w:right="539"/>
        <w:jc w:val="both"/>
        <w:rPr>
          <w:rFonts w:ascii="Palatino Linotype" w:eastAsia="Palatino Linotype" w:hAnsi="Palatino Linotype" w:cs="Palatino Linotype"/>
          <w:i/>
        </w:rPr>
      </w:pPr>
      <w:r w:rsidRPr="002D60EE">
        <w:rPr>
          <w:rFonts w:ascii="Palatino Linotype" w:eastAsia="Palatino Linotype" w:hAnsi="Palatino Linotype" w:cs="Palatino Linotype"/>
          <w:b/>
          <w:i/>
        </w:rPr>
        <w:lastRenderedPageBreak/>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2D60EE">
        <w:rPr>
          <w:rFonts w:ascii="Palatino Linotype" w:eastAsia="Palatino Linotype" w:hAnsi="Palatino Linotype" w:cs="Palatino Linotype"/>
          <w:i/>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rsidR="00EF1C5D" w:rsidRPr="002D60EE" w:rsidRDefault="00EF1C5D" w:rsidP="002D60EE">
      <w:pPr>
        <w:spacing w:line="360" w:lineRule="auto"/>
        <w:ind w:left="708" w:right="-646"/>
        <w:jc w:val="both"/>
        <w:rPr>
          <w:rFonts w:ascii="Palatino Linotype" w:eastAsia="Palatino Linotype" w:hAnsi="Palatino Linotype" w:cs="Palatino Linotype"/>
          <w:i/>
        </w:rPr>
      </w:pPr>
    </w:p>
    <w:p w:rsidR="00EF1C5D" w:rsidRPr="002D60EE" w:rsidRDefault="00EF1C5D" w:rsidP="002D60EE">
      <w:pPr>
        <w:numPr>
          <w:ilvl w:val="0"/>
          <w:numId w:val="1"/>
        </w:numPr>
        <w:spacing w:line="360" w:lineRule="auto"/>
        <w:contextualSpacing/>
        <w:jc w:val="both"/>
        <w:rPr>
          <w:rFonts w:ascii="Palatino Linotype" w:eastAsia="Palatino Linotype" w:hAnsi="Palatino Linotype" w:cs="Palatino Linotype"/>
        </w:rPr>
      </w:pPr>
      <w:r w:rsidRPr="002D60EE">
        <w:rPr>
          <w:rFonts w:ascii="Palatino Linotype" w:eastAsia="Palatino Linotype" w:hAnsi="Palatino Linotype" w:cs="Palatino Linotype"/>
        </w:rPr>
        <w:t>La anterior jurisprudencia resulta aplicable al presente asunto, en dos aspectos:</w:t>
      </w:r>
    </w:p>
    <w:p w:rsidR="00EF1C5D" w:rsidRPr="002D60EE" w:rsidRDefault="00EF1C5D" w:rsidP="002D60EE">
      <w:pPr>
        <w:spacing w:line="360" w:lineRule="auto"/>
        <w:contextualSpacing/>
        <w:jc w:val="both"/>
        <w:rPr>
          <w:rFonts w:ascii="Palatino Linotype" w:eastAsia="Palatino Linotype" w:hAnsi="Palatino Linotype" w:cs="Palatino Linotype"/>
        </w:rPr>
      </w:pPr>
    </w:p>
    <w:p w:rsidR="00EF1C5D" w:rsidRPr="002D60EE" w:rsidRDefault="00EF1C5D" w:rsidP="002D60EE">
      <w:pPr>
        <w:numPr>
          <w:ilvl w:val="0"/>
          <w:numId w:val="14"/>
        </w:numPr>
        <w:spacing w:line="360" w:lineRule="auto"/>
        <w:ind w:left="709" w:right="539" w:hanging="283"/>
        <w:jc w:val="both"/>
        <w:rPr>
          <w:rFonts w:ascii="Palatino Linotype" w:eastAsia="Palatino Linotype" w:hAnsi="Palatino Linotype" w:cs="Palatino Linotype"/>
        </w:rPr>
      </w:pPr>
      <w:r w:rsidRPr="002D60EE">
        <w:rPr>
          <w:rFonts w:ascii="Palatino Linotype" w:eastAsia="Palatino Linotype" w:hAnsi="Palatino Linotype" w:cs="Palatino Linotype"/>
          <w:b/>
        </w:rPr>
        <w:t>La cesación de los efectos perniciosos del acto de autoridad:</w:t>
      </w:r>
      <w:r w:rsidRPr="002D60EE">
        <w:rPr>
          <w:rFonts w:ascii="Palatino Linotype" w:eastAsia="Palatino Linotype" w:hAnsi="Palatino Linotype" w:cs="Palatino Linotype"/>
        </w:rPr>
        <w:t xml:space="preserve"> Al respecto, la Ley de Transparencia contempla la figura jurídica del sobreseimiento cuando el </w:t>
      </w:r>
      <w:r w:rsidRPr="002D60EE">
        <w:rPr>
          <w:rFonts w:ascii="Palatino Linotype" w:eastAsia="Palatino Linotype" w:hAnsi="Palatino Linotype" w:cs="Palatino Linotype"/>
          <w:b/>
        </w:rPr>
        <w:t>SUJETO OBLIGADO</w:t>
      </w:r>
      <w:r w:rsidRPr="002D60EE">
        <w:rPr>
          <w:rFonts w:ascii="Palatino Linotype" w:eastAsia="Palatino Linotype" w:hAnsi="Palatino Linotype" w:cs="Palatino Linotype"/>
        </w:rPr>
        <w:t xml:space="preserve"> de </w:t>
      </w:r>
      <w:r w:rsidRPr="002D60EE">
        <w:rPr>
          <w:rFonts w:ascii="Palatino Linotype" w:eastAsia="Palatino Linotype" w:hAnsi="Palatino Linotype" w:cs="Palatino Linotype"/>
          <w:i/>
        </w:rPr>
        <w:t>motu proprio</w:t>
      </w:r>
      <w:r w:rsidRPr="002D60EE">
        <w:rPr>
          <w:rFonts w:ascii="Palatino Linotype" w:eastAsia="Palatino Linotype" w:hAnsi="Palatino Linotype" w:cs="Palatino Linotype"/>
        </w:rPr>
        <w:t xml:space="preserve"> modifica o revoca de tal manera el acto motivo de la impugnación que </w:t>
      </w:r>
      <w:r w:rsidRPr="002D60EE">
        <w:rPr>
          <w:rFonts w:ascii="Palatino Linotype" w:eastAsia="Palatino Linotype" w:hAnsi="Palatino Linotype" w:cs="Palatino Linotype"/>
        </w:rPr>
        <w:lastRenderedPageBreak/>
        <w:t>lo deja sin materia; es decir, cesan los efectos de éste y el derecho de acceso a la información pública se encuentra satisfecho.</w:t>
      </w:r>
    </w:p>
    <w:p w:rsidR="00EF1C5D" w:rsidRPr="002D60EE" w:rsidRDefault="00EF1C5D" w:rsidP="002D60EE">
      <w:pPr>
        <w:spacing w:line="360" w:lineRule="auto"/>
        <w:ind w:left="709" w:right="539" w:hanging="283"/>
        <w:jc w:val="both"/>
        <w:rPr>
          <w:rFonts w:ascii="Palatino Linotype" w:eastAsia="Palatino Linotype" w:hAnsi="Palatino Linotype" w:cs="Palatino Linotype"/>
        </w:rPr>
      </w:pPr>
    </w:p>
    <w:p w:rsidR="00EF1C5D" w:rsidRPr="002D60EE" w:rsidRDefault="00EF1C5D" w:rsidP="002D60EE">
      <w:pPr>
        <w:numPr>
          <w:ilvl w:val="0"/>
          <w:numId w:val="14"/>
        </w:numPr>
        <w:spacing w:line="360" w:lineRule="auto"/>
        <w:ind w:left="709" w:right="539" w:hanging="283"/>
        <w:jc w:val="both"/>
        <w:rPr>
          <w:rFonts w:ascii="Palatino Linotype" w:eastAsia="Palatino Linotype" w:hAnsi="Palatino Linotype" w:cs="Palatino Linotype"/>
        </w:rPr>
      </w:pPr>
      <w:r w:rsidRPr="002D60EE">
        <w:rPr>
          <w:rFonts w:ascii="Palatino Linotype" w:eastAsia="Palatino Linotype" w:hAnsi="Palatino Linotype" w:cs="Palatino Linotype"/>
          <w:b/>
        </w:rPr>
        <w:t>El momento procesal para modificar el acto impugnado:</w:t>
      </w:r>
      <w:r w:rsidRPr="002D60EE">
        <w:rPr>
          <w:rFonts w:ascii="Palatino Linotype" w:eastAsia="Palatino Linotype" w:hAnsi="Palatino Linotype" w:cs="Palatino Linotype"/>
        </w:rPr>
        <w:t xml:space="preserve"> Para que se actualice el sobreseimiento de un recurso de revisión, el </w:t>
      </w:r>
      <w:r w:rsidRPr="002D60EE">
        <w:rPr>
          <w:rFonts w:ascii="Palatino Linotype" w:eastAsia="Palatino Linotype" w:hAnsi="Palatino Linotype" w:cs="Palatino Linotype"/>
          <w:b/>
        </w:rPr>
        <w:t>SUJETO OBLIGADO</w:t>
      </w:r>
      <w:r w:rsidRPr="002D60EE">
        <w:rPr>
          <w:rFonts w:ascii="Palatino Linotype" w:eastAsia="Palatino Linotype" w:hAnsi="Palatino Linotype" w:cs="Palatino Linotype"/>
        </w:rPr>
        <w:t xml:space="preserve"> puede entregar o completar la información al momento de rendir su informe de justificación o </w:t>
      </w:r>
      <w:r w:rsidRPr="002D60EE">
        <w:rPr>
          <w:rFonts w:ascii="Palatino Linotype" w:eastAsia="Palatino Linotype" w:hAnsi="Palatino Linotype" w:cs="Palatino Linotype"/>
          <w:b/>
          <w:u w:val="single"/>
        </w:rPr>
        <w:t>posteriormente</w:t>
      </w:r>
      <w:r w:rsidRPr="002D60EE">
        <w:rPr>
          <w:rFonts w:ascii="Palatino Linotype" w:eastAsia="Palatino Linotype" w:hAnsi="Palatino Linotype" w:cs="Palatino Linotype"/>
        </w:rPr>
        <w:t xml:space="preserve"> a éste, siempre y cuando el Pleno del Instituto no haya dictado resolución definitiva.</w:t>
      </w:r>
    </w:p>
    <w:p w:rsidR="00EF1C5D" w:rsidRPr="002D60EE" w:rsidRDefault="00EF1C5D" w:rsidP="002D60EE">
      <w:pPr>
        <w:spacing w:line="360" w:lineRule="auto"/>
        <w:ind w:right="-646"/>
        <w:jc w:val="both"/>
        <w:rPr>
          <w:rFonts w:ascii="Palatino Linotype" w:eastAsia="Palatino Linotype" w:hAnsi="Palatino Linotype" w:cs="Palatino Linotype"/>
        </w:rPr>
      </w:pPr>
    </w:p>
    <w:p w:rsidR="00EF1C5D" w:rsidRPr="002D60EE" w:rsidRDefault="00EF1C5D" w:rsidP="002D60EE">
      <w:pPr>
        <w:numPr>
          <w:ilvl w:val="0"/>
          <w:numId w:val="1"/>
        </w:numPr>
        <w:spacing w:line="360" w:lineRule="auto"/>
        <w:contextualSpacing/>
        <w:jc w:val="both"/>
        <w:rPr>
          <w:rFonts w:ascii="Palatino Linotype" w:eastAsia="Palatino Linotype" w:hAnsi="Palatino Linotype" w:cs="Palatino Linotype"/>
        </w:rPr>
      </w:pPr>
      <w:r w:rsidRPr="002D60EE">
        <w:rPr>
          <w:rFonts w:ascii="Palatino Linotype" w:eastAsia="Palatino Linotype" w:hAnsi="Palatino Linotype" w:cs="Palatino Linotype"/>
        </w:rPr>
        <w:t xml:space="preserve">Eduardo Pallares, en su artículo </w:t>
      </w:r>
      <w:r w:rsidRPr="002D60EE">
        <w:rPr>
          <w:rFonts w:ascii="Palatino Linotype" w:eastAsia="Palatino Linotype" w:hAnsi="Palatino Linotype" w:cs="Palatino Linotype"/>
          <w:i/>
        </w:rPr>
        <w:t>“La caducidad y el sobreseimiento en el amparo”</w:t>
      </w:r>
      <w:r w:rsidRPr="002D60EE">
        <w:rPr>
          <w:rFonts w:ascii="Palatino Linotype" w:eastAsia="Palatino Linotype" w:hAnsi="Palatino Linotype" w:cs="Palatino Linotype"/>
        </w:rPr>
        <w:t xml:space="preserve">, cita la definición de Aguilera Paz, aduciendo que se </w:t>
      </w:r>
      <w:r w:rsidRPr="002D60EE">
        <w:rPr>
          <w:rFonts w:ascii="Palatino Linotype" w:eastAsia="Palatino Linotype" w:hAnsi="Palatino Linotype" w:cs="Palatino Linotype"/>
          <w:i/>
        </w:rPr>
        <w:t>“...entiende por sobreseimiento en el tecnicismo forense, el hecho de cesar en el procedimiento o curso de la causa, por no existir méritos bastantes para entrar en un juicio o para entablar la contienda judicial que debe ser objeto del mismo...”</w:t>
      </w:r>
      <w:r w:rsidRPr="002D60EE">
        <w:rPr>
          <w:rFonts w:ascii="Palatino Linotype" w:eastAsia="Palatino Linotype" w:hAnsi="Palatino Linotype" w:cs="Palatino Linotype"/>
        </w:rPr>
        <w:t>. Asimismo señala que existe el sobreseimiento provisional y el definitivo</w:t>
      </w:r>
      <w:r w:rsidRPr="002D60EE">
        <w:rPr>
          <w:rFonts w:ascii="Palatino Linotype" w:eastAsia="Palatino Linotype" w:hAnsi="Palatino Linotype" w:cs="Palatino Linotype"/>
          <w:i/>
        </w:rPr>
        <w:t>: “...el definitivo es una verdadera sentencia que pone fin al juicio, y que una vez dictada, produce cosa juzgada, mientras que el provisorio tiene por efectos suspender la prosecución de la causa...”</w:t>
      </w:r>
    </w:p>
    <w:p w:rsidR="00EF1C5D" w:rsidRPr="002D60EE" w:rsidRDefault="00EF1C5D" w:rsidP="002D60EE">
      <w:pPr>
        <w:spacing w:line="360" w:lineRule="auto"/>
        <w:ind w:left="360" w:right="-646"/>
        <w:jc w:val="both"/>
        <w:rPr>
          <w:rFonts w:ascii="Palatino Linotype" w:eastAsia="Palatino Linotype" w:hAnsi="Palatino Linotype" w:cs="Palatino Linotype"/>
        </w:rPr>
      </w:pPr>
    </w:p>
    <w:p w:rsidR="00EF1C5D" w:rsidRPr="002D60EE" w:rsidRDefault="00EF1C5D" w:rsidP="002D60EE">
      <w:pPr>
        <w:numPr>
          <w:ilvl w:val="0"/>
          <w:numId w:val="1"/>
        </w:numPr>
        <w:spacing w:line="360" w:lineRule="auto"/>
        <w:contextualSpacing/>
        <w:jc w:val="both"/>
        <w:rPr>
          <w:rFonts w:ascii="Palatino Linotype" w:eastAsia="Palatino Linotype" w:hAnsi="Palatino Linotype" w:cs="Palatino Linotype"/>
        </w:rPr>
      </w:pPr>
      <w:r w:rsidRPr="002D60EE">
        <w:rPr>
          <w:rFonts w:ascii="Palatino Linotype" w:eastAsia="Palatino Linotype" w:hAnsi="Palatino Linotype" w:cs="Palatino Linotype"/>
        </w:rPr>
        <w:t xml:space="preserve">Asimismo, para que se actualice el sobreseimiento de un recurso de revisión, el </w:t>
      </w:r>
      <w:r w:rsidRPr="002D60EE">
        <w:rPr>
          <w:rFonts w:ascii="Palatino Linotype" w:eastAsia="Palatino Linotype" w:hAnsi="Palatino Linotype" w:cs="Palatino Linotype"/>
          <w:b/>
        </w:rPr>
        <w:t>SUJETO OBLIGADO</w:t>
      </w:r>
      <w:r w:rsidRPr="002D60EE">
        <w:rPr>
          <w:rFonts w:ascii="Palatino Linotype" w:eastAsia="Palatino Linotype" w:hAnsi="Palatino Linotype" w:cs="Palatino Linotype"/>
        </w:rPr>
        <w:t xml:space="preserve"> puede </w:t>
      </w:r>
      <w:r w:rsidRPr="002D60EE">
        <w:rPr>
          <w:rFonts w:ascii="Palatino Linotype" w:eastAsia="Palatino Linotype" w:hAnsi="Palatino Linotype" w:cs="Palatino Linotype"/>
          <w:u w:val="single"/>
        </w:rPr>
        <w:t>entregar,</w:t>
      </w:r>
      <w:r w:rsidRPr="002D60EE">
        <w:rPr>
          <w:rFonts w:ascii="Palatino Linotype" w:eastAsia="Palatino Linotype" w:hAnsi="Palatino Linotype" w:cs="Palatino Linotype"/>
        </w:rPr>
        <w:t xml:space="preserve"> completar o precisar la información al momento de rendir su informe justificado o dentro de los siete días previstos para manifestar lo que a su derecho convenga, lo anterior también puede ocurrir si entrega la información después de ese lapso pero antes del cierre de instrucción, tal como aconteció en el presente recurso.</w:t>
      </w:r>
    </w:p>
    <w:p w:rsidR="00EF1C5D" w:rsidRPr="002D60EE" w:rsidRDefault="00EF1C5D" w:rsidP="002D60EE">
      <w:pPr>
        <w:spacing w:line="360" w:lineRule="auto"/>
        <w:ind w:left="360" w:right="-646"/>
        <w:jc w:val="both"/>
        <w:rPr>
          <w:rFonts w:ascii="Palatino Linotype" w:eastAsia="Palatino Linotype" w:hAnsi="Palatino Linotype" w:cs="Palatino Linotype"/>
        </w:rPr>
      </w:pPr>
    </w:p>
    <w:p w:rsidR="00EF1C5D" w:rsidRPr="002D60EE" w:rsidRDefault="00EF1C5D" w:rsidP="002D60EE">
      <w:pPr>
        <w:numPr>
          <w:ilvl w:val="0"/>
          <w:numId w:val="1"/>
        </w:numPr>
        <w:spacing w:line="360" w:lineRule="auto"/>
        <w:contextualSpacing/>
        <w:jc w:val="both"/>
        <w:rPr>
          <w:rFonts w:ascii="Palatino Linotype" w:eastAsia="Palatino Linotype" w:hAnsi="Palatino Linotype" w:cs="Palatino Linotype"/>
          <w:b/>
        </w:rPr>
      </w:pPr>
      <w:r w:rsidRPr="002D60EE">
        <w:rPr>
          <w:rFonts w:ascii="Palatino Linotype" w:eastAsia="Palatino Linotype" w:hAnsi="Palatino Linotype" w:cs="Palatino Linotype"/>
        </w:rPr>
        <w:lastRenderedPageBreak/>
        <w:t xml:space="preserve">Bajo ese tenor, se colige que con la información remitida por el </w:t>
      </w:r>
      <w:r w:rsidRPr="002D60EE">
        <w:rPr>
          <w:rFonts w:ascii="Palatino Linotype" w:eastAsia="Palatino Linotype" w:hAnsi="Palatino Linotype" w:cs="Palatino Linotype"/>
          <w:b/>
        </w:rPr>
        <w:t xml:space="preserve">SUJETO OBLIGADO, </w:t>
      </w:r>
      <w:r w:rsidRPr="002D60EE">
        <w:rPr>
          <w:rFonts w:ascii="Palatino Linotype" w:eastAsia="Palatino Linotype" w:hAnsi="Palatino Linotype" w:cs="Palatino Linotype"/>
        </w:rPr>
        <w:t>ví</w:t>
      </w:r>
      <w:r w:rsidR="002D60EE" w:rsidRPr="002D60EE">
        <w:rPr>
          <w:rFonts w:ascii="Palatino Linotype" w:eastAsia="Palatino Linotype" w:hAnsi="Palatino Linotype" w:cs="Palatino Linotype"/>
        </w:rPr>
        <w:t>a Informe Justificado, se colma</w:t>
      </w:r>
      <w:r w:rsidRPr="002D60EE">
        <w:rPr>
          <w:rFonts w:ascii="Palatino Linotype" w:eastAsia="Palatino Linotype" w:hAnsi="Palatino Linotype" w:cs="Palatino Linotype"/>
        </w:rPr>
        <w:t xml:space="preserve"> la solicitud de información</w:t>
      </w:r>
      <w:r w:rsidRPr="002D60EE">
        <w:rPr>
          <w:rFonts w:ascii="Palatino Linotype" w:eastAsia="Palatino Linotype" w:hAnsi="Palatino Linotype" w:cs="Palatino Linotype"/>
          <w:b/>
        </w:rPr>
        <w:t> </w:t>
      </w:r>
      <w:r w:rsidR="002D60EE" w:rsidRPr="002D60EE">
        <w:rPr>
          <w:rFonts w:ascii="Palatino Linotype" w:eastAsia="Palatino Linotype" w:hAnsi="Palatino Linotype" w:cs="Palatino Linotype"/>
          <w:b/>
          <w:bCs/>
        </w:rPr>
        <w:t>01332/TEPOTZOT/IP/2025</w:t>
      </w:r>
      <w:r w:rsidRPr="002D60EE">
        <w:rPr>
          <w:rFonts w:ascii="Palatino Linotype" w:eastAsia="Palatino Linotype" w:hAnsi="Palatino Linotype" w:cs="Palatino Linotype"/>
          <w:b/>
        </w:rPr>
        <w:t xml:space="preserve">, </w:t>
      </w:r>
      <w:r w:rsidRPr="002D60EE">
        <w:rPr>
          <w:rFonts w:ascii="Palatino Linotype" w:eastAsia="Palatino Linotype" w:hAnsi="Palatino Linotype" w:cs="Palatino Linotype"/>
        </w:rPr>
        <w:t xml:space="preserve">y consecuentemente, los motivos de inconformidad hechos valer por </w:t>
      </w:r>
      <w:r w:rsidRPr="002D60EE">
        <w:rPr>
          <w:rFonts w:ascii="Palatino Linotype" w:eastAsia="Palatino Linotype" w:hAnsi="Palatino Linotype" w:cs="Palatino Linotype"/>
          <w:b/>
        </w:rPr>
        <w:t>EL RECURRENTE,</w:t>
      </w:r>
      <w:r w:rsidRPr="002D60EE">
        <w:rPr>
          <w:rFonts w:ascii="Palatino Linotype" w:eastAsia="Palatino Linotype" w:hAnsi="Palatino Linotype" w:cs="Palatino Linotype"/>
        </w:rPr>
        <w:t xml:space="preserve"> devienen inatendibles por actualizarse la figura del sobreseimiento, al cumplimentarse su derecho de acceso a la información y al quedarse sin materia el presente recurso, por lo que, en términos del artículo 186 fracción I este Pleno determina el </w:t>
      </w:r>
      <w:r w:rsidRPr="002D60EE">
        <w:rPr>
          <w:rFonts w:ascii="Palatino Linotype" w:eastAsia="Palatino Linotype" w:hAnsi="Palatino Linotype" w:cs="Palatino Linotype"/>
          <w:b/>
        </w:rPr>
        <w:t xml:space="preserve">SOBRESEIMIENTO </w:t>
      </w:r>
      <w:r w:rsidRPr="002D60EE">
        <w:rPr>
          <w:rFonts w:ascii="Palatino Linotype" w:eastAsia="Palatino Linotype" w:hAnsi="Palatino Linotype" w:cs="Palatino Linotype"/>
        </w:rPr>
        <w:t>de los presentes recursos de revisión, toda vez que la afectación al derecho de acceso a la información pública establecido constitucionalmente a favor del particular, ha sido resarcida.</w:t>
      </w:r>
    </w:p>
    <w:p w:rsidR="00EF1C5D" w:rsidRPr="002D60EE" w:rsidRDefault="00EF1C5D" w:rsidP="002D60EE">
      <w:pPr>
        <w:pStyle w:val="Prrafodelista"/>
        <w:rPr>
          <w:rFonts w:ascii="Palatino Linotype" w:eastAsia="Palatino Linotype" w:hAnsi="Palatino Linotype" w:cs="Palatino Linotype"/>
          <w:color w:val="000000"/>
        </w:rPr>
      </w:pPr>
    </w:p>
    <w:p w:rsidR="00EF1C5D" w:rsidRPr="002D60EE" w:rsidRDefault="00EF1C5D" w:rsidP="002D60EE">
      <w:pPr>
        <w:numPr>
          <w:ilvl w:val="0"/>
          <w:numId w:val="1"/>
        </w:numPr>
        <w:spacing w:line="360" w:lineRule="auto"/>
        <w:contextualSpacing/>
        <w:jc w:val="both"/>
        <w:rPr>
          <w:rFonts w:ascii="Palatino Linotype" w:eastAsia="Palatino Linotype" w:hAnsi="Palatino Linotype" w:cs="Palatino Linotype"/>
          <w:b/>
        </w:rPr>
      </w:pPr>
      <w:r w:rsidRPr="002D60EE">
        <w:rPr>
          <w:rFonts w:ascii="Palatino Linotype" w:eastAsia="Palatino Linotype" w:hAnsi="Palatino Linotype" w:cs="Palatino Linotype"/>
          <w:color w:val="000000"/>
        </w:rPr>
        <w:t xml:space="preserve">Por lo anteriormente expuesto y fundado, este </w:t>
      </w:r>
      <w:r w:rsidRPr="002D60EE">
        <w:rPr>
          <w:rFonts w:ascii="Palatino Linotype" w:eastAsia="Palatino Linotype" w:hAnsi="Palatino Linotype" w:cs="Palatino Linotype"/>
          <w:b/>
          <w:color w:val="000000"/>
        </w:rPr>
        <w:t>ÓRGANO GARANTE</w:t>
      </w:r>
      <w:r w:rsidRPr="002D60EE">
        <w:rPr>
          <w:rFonts w:ascii="Palatino Linotype" w:eastAsia="Palatino Linotype" w:hAnsi="Palatino Linotype" w:cs="Palatino Linotype"/>
          <w:color w:val="000000"/>
        </w:rPr>
        <w:t xml:space="preserve"> emite los siguientes:</w:t>
      </w:r>
    </w:p>
    <w:p w:rsidR="00EF1C5D" w:rsidRPr="002D60EE" w:rsidRDefault="00EF1C5D" w:rsidP="002D60EE">
      <w:pPr>
        <w:spacing w:line="360" w:lineRule="auto"/>
        <w:ind w:right="-646"/>
        <w:jc w:val="both"/>
        <w:rPr>
          <w:rFonts w:ascii="Palatino Linotype" w:eastAsia="Palatino Linotype" w:hAnsi="Palatino Linotype" w:cs="Palatino Linotype"/>
        </w:rPr>
      </w:pPr>
    </w:p>
    <w:p w:rsidR="00EF1C5D" w:rsidRPr="002D60EE" w:rsidRDefault="00EF1C5D" w:rsidP="002D60EE">
      <w:pPr>
        <w:keepNext/>
        <w:keepLines/>
        <w:spacing w:line="360" w:lineRule="auto"/>
        <w:ind w:right="-646"/>
        <w:jc w:val="center"/>
        <w:rPr>
          <w:rFonts w:ascii="Palatino Linotype" w:eastAsia="Palatino Linotype" w:hAnsi="Palatino Linotype" w:cs="Palatino Linotype"/>
          <w:b/>
        </w:rPr>
      </w:pPr>
      <w:bookmarkStart w:id="23" w:name="_heading=h.lnxbz9" w:colFirst="0" w:colLast="0"/>
      <w:bookmarkEnd w:id="23"/>
      <w:r w:rsidRPr="002D60EE">
        <w:rPr>
          <w:rFonts w:ascii="Palatino Linotype" w:eastAsia="Palatino Linotype" w:hAnsi="Palatino Linotype" w:cs="Palatino Linotype"/>
          <w:b/>
        </w:rPr>
        <w:t>R E S O L U T I V O S</w:t>
      </w:r>
    </w:p>
    <w:p w:rsidR="00EF1C5D" w:rsidRPr="002D60EE" w:rsidRDefault="00EF1C5D" w:rsidP="002D60EE">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rPr>
      </w:pPr>
      <w:r w:rsidRPr="002D60EE">
        <w:rPr>
          <w:rFonts w:ascii="Palatino Linotype" w:eastAsia="Palatino Linotype" w:hAnsi="Palatino Linotype" w:cs="Palatino Linotype"/>
          <w:b/>
          <w:color w:val="000000"/>
        </w:rPr>
        <w:t xml:space="preserve">PRIMERO. </w:t>
      </w:r>
      <w:r w:rsidRPr="002D60EE">
        <w:rPr>
          <w:rFonts w:ascii="Palatino Linotype" w:eastAsia="Palatino Linotype" w:hAnsi="Palatino Linotype" w:cs="Palatino Linotype"/>
          <w:color w:val="000000"/>
        </w:rPr>
        <w:t xml:space="preserve">Se </w:t>
      </w:r>
      <w:r w:rsidRPr="002D60EE">
        <w:rPr>
          <w:rFonts w:ascii="Palatino Linotype" w:eastAsia="Palatino Linotype" w:hAnsi="Palatino Linotype" w:cs="Palatino Linotype"/>
          <w:b/>
          <w:color w:val="000000"/>
        </w:rPr>
        <w:t>SOBRESEE</w:t>
      </w:r>
      <w:r w:rsidRPr="002D60EE">
        <w:rPr>
          <w:rFonts w:ascii="Palatino Linotype" w:eastAsia="Palatino Linotype" w:hAnsi="Palatino Linotype" w:cs="Palatino Linotype"/>
          <w:color w:val="000000"/>
        </w:rPr>
        <w:t xml:space="preserve"> el Recurso de Revisión número</w:t>
      </w:r>
      <w:r w:rsidRPr="002D60EE">
        <w:rPr>
          <w:rFonts w:ascii="Palatino Linotype" w:eastAsia="Palatino Linotype" w:hAnsi="Palatino Linotype" w:cs="Palatino Linotype"/>
          <w:b/>
          <w:color w:val="000000"/>
        </w:rPr>
        <w:t xml:space="preserve"> </w:t>
      </w:r>
      <w:r w:rsidR="002D60EE" w:rsidRPr="002D60EE">
        <w:rPr>
          <w:rFonts w:ascii="Palatino Linotype" w:eastAsia="Palatino Linotype" w:hAnsi="Palatino Linotype" w:cs="Palatino Linotype"/>
          <w:b/>
          <w:bCs/>
          <w:color w:val="000000"/>
        </w:rPr>
        <w:t>14338/INFOEM/IP/RR/2025</w:t>
      </w:r>
      <w:r w:rsidRPr="002D60EE">
        <w:rPr>
          <w:rFonts w:ascii="Palatino Linotype" w:eastAsia="Palatino Linotype" w:hAnsi="Palatino Linotype" w:cs="Palatino Linotype"/>
          <w:b/>
          <w:bCs/>
        </w:rPr>
        <w:t xml:space="preserve">, </w:t>
      </w:r>
      <w:r w:rsidRPr="002D60EE">
        <w:rPr>
          <w:rFonts w:ascii="Palatino Linotype" w:eastAsia="Palatino Linotype" w:hAnsi="Palatino Linotype" w:cs="Palatino Linotype"/>
          <w:color w:val="000000"/>
        </w:rPr>
        <w:t>confo</w:t>
      </w:r>
      <w:r w:rsidR="002D60EE" w:rsidRPr="002D60EE">
        <w:rPr>
          <w:rFonts w:ascii="Palatino Linotype" w:eastAsia="Palatino Linotype" w:hAnsi="Palatino Linotype" w:cs="Palatino Linotype"/>
          <w:color w:val="000000"/>
        </w:rPr>
        <w:t>rme al artículo 192 fracción V</w:t>
      </w:r>
      <w:r w:rsidRPr="002D60EE">
        <w:rPr>
          <w:rFonts w:ascii="Palatino Linotype" w:eastAsia="Palatino Linotype" w:hAnsi="Palatino Linotype" w:cs="Palatino Linotype"/>
          <w:color w:val="000000"/>
        </w:rPr>
        <w:t xml:space="preserve">, </w:t>
      </w:r>
      <w:r w:rsidR="002D60EE" w:rsidRPr="002D60EE">
        <w:rPr>
          <w:rFonts w:ascii="Palatino Linotype" w:eastAsia="Palatino Linotype" w:hAnsi="Palatino Linotype" w:cs="Palatino Linotype"/>
          <w:color w:val="000000"/>
        </w:rPr>
        <w:t>al quedarse sin materia en</w:t>
      </w:r>
      <w:r w:rsidRPr="002D60EE">
        <w:rPr>
          <w:rFonts w:ascii="Palatino Linotype" w:eastAsia="Palatino Linotype" w:hAnsi="Palatino Linotype" w:cs="Palatino Linotype"/>
          <w:color w:val="000000"/>
        </w:rPr>
        <w:t xml:space="preserve"> términos del  Considerando </w:t>
      </w:r>
      <w:r w:rsidRPr="002D60EE">
        <w:rPr>
          <w:rFonts w:ascii="Palatino Linotype" w:eastAsia="Palatino Linotype" w:hAnsi="Palatino Linotype" w:cs="Palatino Linotype"/>
          <w:b/>
          <w:color w:val="000000"/>
        </w:rPr>
        <w:t>TERCERO</w:t>
      </w:r>
      <w:r w:rsidRPr="002D60EE">
        <w:rPr>
          <w:rFonts w:ascii="Palatino Linotype" w:eastAsia="Palatino Linotype" w:hAnsi="Palatino Linotype" w:cs="Palatino Linotype"/>
          <w:color w:val="000000"/>
        </w:rPr>
        <w:t xml:space="preserve"> de la presente resolución.</w:t>
      </w:r>
    </w:p>
    <w:p w:rsidR="00EF1C5D" w:rsidRPr="002D60EE" w:rsidRDefault="00EF1C5D" w:rsidP="002D60EE">
      <w:pPr>
        <w:spacing w:line="360" w:lineRule="auto"/>
        <w:ind w:right="-28"/>
        <w:jc w:val="both"/>
        <w:rPr>
          <w:rFonts w:ascii="Palatino Linotype" w:eastAsia="Palatino Linotype" w:hAnsi="Palatino Linotype" w:cs="Palatino Linotype"/>
          <w:b/>
        </w:rPr>
      </w:pPr>
    </w:p>
    <w:p w:rsidR="00EF1C5D" w:rsidRPr="002D60EE" w:rsidRDefault="00EF1C5D" w:rsidP="002D60EE">
      <w:pPr>
        <w:pBdr>
          <w:top w:val="nil"/>
          <w:left w:val="nil"/>
          <w:bottom w:val="nil"/>
          <w:right w:val="nil"/>
          <w:between w:val="nil"/>
        </w:pBdr>
        <w:spacing w:line="360" w:lineRule="auto"/>
        <w:ind w:right="-28"/>
        <w:jc w:val="both"/>
        <w:rPr>
          <w:rFonts w:ascii="Palatino Linotype" w:eastAsia="Palatino Linotype" w:hAnsi="Palatino Linotype" w:cs="Palatino Linotype"/>
          <w:b/>
          <w:color w:val="000000"/>
        </w:rPr>
      </w:pPr>
      <w:bookmarkStart w:id="24" w:name="_heading=h.35nkun2" w:colFirst="0" w:colLast="0"/>
      <w:bookmarkEnd w:id="24"/>
      <w:r w:rsidRPr="002D60EE">
        <w:rPr>
          <w:rFonts w:ascii="Palatino Linotype" w:eastAsia="Palatino Linotype" w:hAnsi="Palatino Linotype" w:cs="Palatino Linotype"/>
          <w:b/>
          <w:color w:val="000000"/>
        </w:rPr>
        <w:t xml:space="preserve">SEGUNDO. Notifíquese </w:t>
      </w:r>
      <w:r w:rsidRPr="002D60EE">
        <w:rPr>
          <w:rFonts w:ascii="Palatino Linotype" w:eastAsia="Palatino Linotype" w:hAnsi="Palatino Linotype" w:cs="Palatino Linotype"/>
          <w:color w:val="000000"/>
        </w:rPr>
        <w:t xml:space="preserve">a través del Sistema de Acceso a la Información Mexiquense </w:t>
      </w:r>
      <w:r w:rsidRPr="002D60EE">
        <w:rPr>
          <w:rFonts w:ascii="Palatino Linotype" w:eastAsia="Palatino Linotype" w:hAnsi="Palatino Linotype" w:cs="Palatino Linotype"/>
          <w:b/>
          <w:color w:val="000000"/>
        </w:rPr>
        <w:t xml:space="preserve">(SAIMEX) </w:t>
      </w:r>
      <w:r w:rsidRPr="002D60EE">
        <w:rPr>
          <w:rFonts w:ascii="Palatino Linotype" w:eastAsia="Palatino Linotype" w:hAnsi="Palatino Linotype" w:cs="Palatino Linotype"/>
          <w:color w:val="000000"/>
        </w:rPr>
        <w:t>la presente resolución al Titular de la Unidad de Transparencia del</w:t>
      </w:r>
      <w:r w:rsidRPr="002D60EE">
        <w:rPr>
          <w:rFonts w:ascii="Palatino Linotype" w:eastAsia="Palatino Linotype" w:hAnsi="Palatino Linotype" w:cs="Palatino Linotype"/>
          <w:b/>
          <w:color w:val="000000"/>
        </w:rPr>
        <w:t xml:space="preserve"> SUJETO OBLIGADO. </w:t>
      </w:r>
    </w:p>
    <w:p w:rsidR="00EF1C5D" w:rsidRPr="002D60EE" w:rsidRDefault="00EF1C5D" w:rsidP="002D60EE">
      <w:pPr>
        <w:pBdr>
          <w:top w:val="nil"/>
          <w:left w:val="nil"/>
          <w:bottom w:val="nil"/>
          <w:right w:val="nil"/>
          <w:between w:val="nil"/>
        </w:pBdr>
        <w:spacing w:line="360" w:lineRule="auto"/>
        <w:ind w:right="-28"/>
        <w:jc w:val="both"/>
        <w:rPr>
          <w:rFonts w:ascii="Palatino Linotype" w:eastAsia="Palatino Linotype" w:hAnsi="Palatino Linotype" w:cs="Palatino Linotype"/>
          <w:b/>
          <w:color w:val="000000"/>
        </w:rPr>
      </w:pPr>
    </w:p>
    <w:p w:rsidR="00EF1C5D" w:rsidRPr="002D60EE" w:rsidRDefault="00EF1C5D" w:rsidP="002D60EE">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rPr>
      </w:pPr>
      <w:r w:rsidRPr="002D60EE">
        <w:rPr>
          <w:rFonts w:ascii="Palatino Linotype" w:eastAsia="Palatino Linotype" w:hAnsi="Palatino Linotype" w:cs="Palatino Linotype"/>
          <w:b/>
          <w:color w:val="000000"/>
        </w:rPr>
        <w:t xml:space="preserve">TERCERO. Notifíquese </w:t>
      </w:r>
      <w:r w:rsidRPr="002D60EE">
        <w:rPr>
          <w:rFonts w:ascii="Palatino Linotype" w:eastAsia="Palatino Linotype" w:hAnsi="Palatino Linotype" w:cs="Palatino Linotype"/>
          <w:color w:val="000000"/>
        </w:rPr>
        <w:t xml:space="preserve">al </w:t>
      </w:r>
      <w:r w:rsidRPr="002D60EE">
        <w:rPr>
          <w:rFonts w:ascii="Palatino Linotype" w:eastAsia="Palatino Linotype" w:hAnsi="Palatino Linotype" w:cs="Palatino Linotype"/>
          <w:b/>
          <w:color w:val="000000"/>
        </w:rPr>
        <w:t xml:space="preserve">RECURRENTE </w:t>
      </w:r>
      <w:r w:rsidRPr="002D60EE">
        <w:rPr>
          <w:rFonts w:ascii="Palatino Linotype" w:eastAsia="Palatino Linotype" w:hAnsi="Palatino Linotype" w:cs="Palatino Linotype"/>
          <w:color w:val="000000"/>
        </w:rPr>
        <w:t>la presente resolución, vía SAIMEX.</w:t>
      </w:r>
    </w:p>
    <w:p w:rsidR="00EF1C5D" w:rsidRPr="002D60EE" w:rsidRDefault="00EF1C5D" w:rsidP="002D60EE">
      <w:pPr>
        <w:tabs>
          <w:tab w:val="left" w:pos="8080"/>
        </w:tabs>
        <w:spacing w:line="360" w:lineRule="auto"/>
        <w:ind w:right="-28"/>
        <w:jc w:val="both"/>
        <w:rPr>
          <w:rFonts w:ascii="Palatino Linotype" w:eastAsia="Palatino Linotype" w:hAnsi="Palatino Linotype" w:cs="Palatino Linotype"/>
          <w:b/>
        </w:rPr>
      </w:pPr>
    </w:p>
    <w:p w:rsidR="00EF1C5D" w:rsidRDefault="00EF1C5D" w:rsidP="002D60EE">
      <w:pPr>
        <w:spacing w:line="360" w:lineRule="auto"/>
        <w:ind w:right="-28"/>
        <w:jc w:val="both"/>
        <w:rPr>
          <w:rFonts w:ascii="Palatino Linotype" w:eastAsia="Palatino Linotype" w:hAnsi="Palatino Linotype" w:cs="Palatino Linotype"/>
        </w:rPr>
      </w:pPr>
      <w:r w:rsidRPr="002D60EE">
        <w:rPr>
          <w:rFonts w:ascii="Palatino Linotype" w:eastAsia="Palatino Linotype" w:hAnsi="Palatino Linotype" w:cs="Palatino Linotype"/>
          <w:b/>
        </w:rPr>
        <w:lastRenderedPageBreak/>
        <w:t>CUARTO.</w:t>
      </w:r>
      <w:r w:rsidRPr="002D60EE">
        <w:rPr>
          <w:rFonts w:ascii="Palatino Linotype" w:eastAsia="Palatino Linotype" w:hAnsi="Palatino Linotype" w:cs="Palatino Linotype"/>
        </w:rPr>
        <w:t xml:space="preserve"> Se hace del conocimiento del </w:t>
      </w:r>
      <w:r w:rsidRPr="002D60EE">
        <w:rPr>
          <w:rFonts w:ascii="Palatino Linotype" w:eastAsia="Palatino Linotype" w:hAnsi="Palatino Linotype" w:cs="Palatino Linotype"/>
          <w:b/>
        </w:rPr>
        <w:t xml:space="preserve">RECURRENTE </w:t>
      </w:r>
      <w:r w:rsidRPr="002D60EE">
        <w:rPr>
          <w:rFonts w:ascii="Palatino Linotype" w:eastAsia="Palatino Linotype" w:hAnsi="Palatino Linotype" w:cs="Palatino Linotype"/>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975036" w:rsidRPr="002D60EE" w:rsidRDefault="00975036" w:rsidP="002D60EE">
      <w:pPr>
        <w:spacing w:line="360" w:lineRule="auto"/>
        <w:ind w:right="-28"/>
        <w:jc w:val="both"/>
        <w:rPr>
          <w:rFonts w:ascii="Palatino Linotype" w:eastAsia="Palatino Linotype" w:hAnsi="Palatino Linotype" w:cs="Palatino Linotype"/>
        </w:rPr>
      </w:pPr>
    </w:p>
    <w:p w:rsidR="00975036" w:rsidRPr="003E2295" w:rsidRDefault="00975036" w:rsidP="00975036">
      <w:pPr>
        <w:spacing w:before="240" w:after="240" w:line="360" w:lineRule="auto"/>
        <w:ind w:firstLine="1"/>
        <w:jc w:val="both"/>
        <w:rPr>
          <w:rFonts w:ascii="Palatino Linotype" w:hAnsi="Palatino Linotype"/>
        </w:rPr>
      </w:pPr>
      <w:bookmarkStart w:id="25" w:name="_Hlk99014733"/>
      <w:r w:rsidRPr="003E2295">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hAnsi="Palatino Linotype" w:cs="Palatino Linotype"/>
        </w:rPr>
        <w:t>DÉCIMA</w:t>
      </w:r>
      <w:r w:rsidRPr="003E2295">
        <w:rPr>
          <w:rFonts w:ascii="Palatino Linotype" w:hAnsi="Palatino Linotype" w:cs="Palatino Linotype"/>
        </w:rPr>
        <w:t xml:space="preserve"> SESIÓN O</w:t>
      </w:r>
      <w:r>
        <w:rPr>
          <w:rFonts w:ascii="Palatino Linotype" w:hAnsi="Palatino Linotype" w:cs="Palatino Linotype"/>
        </w:rPr>
        <w:t>RDINARIA, CELEBRADA EL DIECINUEVE (19</w:t>
      </w:r>
      <w:r w:rsidRPr="003E2295">
        <w:rPr>
          <w:rFonts w:ascii="Palatino Linotype" w:hAnsi="Palatino Linotype" w:cs="Palatino Linotype"/>
        </w:rPr>
        <w:t xml:space="preserve">) DE </w:t>
      </w:r>
      <w:r>
        <w:rPr>
          <w:rFonts w:ascii="Palatino Linotype" w:hAnsi="Palatino Linotype" w:cs="Palatino Linotype"/>
        </w:rPr>
        <w:t>MARZO</w:t>
      </w:r>
      <w:r w:rsidRPr="003E2295">
        <w:rPr>
          <w:rFonts w:ascii="Palatino Linotype" w:hAnsi="Palatino Linotype" w:cs="Palatino Linotype"/>
        </w:rPr>
        <w:t xml:space="preserve"> DE DOS MIL VEINTISÉIS, ANTE EL SECRETARIO TÉCNICO DEL PLENO </w:t>
      </w:r>
      <w:r w:rsidRPr="003E2295">
        <w:rPr>
          <w:rFonts w:ascii="Palatino Linotype" w:hAnsi="Palatino Linotype" w:cs="Palatino Linotype"/>
          <w:color w:val="000000" w:themeColor="text1"/>
        </w:rPr>
        <w:t>ALEXIS TAPIA RAMÍREZ.</w:t>
      </w:r>
    </w:p>
    <w:bookmarkEnd w:id="25"/>
    <w:p w:rsidR="00EF1C5D" w:rsidRDefault="00EF1C5D" w:rsidP="002D60EE">
      <w:pPr>
        <w:pStyle w:val="Prrafodelista"/>
        <w:tabs>
          <w:tab w:val="left" w:pos="567"/>
        </w:tabs>
        <w:spacing w:line="360" w:lineRule="auto"/>
        <w:ind w:left="0"/>
        <w:jc w:val="both"/>
        <w:rPr>
          <w:rFonts w:ascii="Palatino Linotype" w:eastAsia="Palatino Linotype" w:hAnsi="Palatino Linotype" w:cs="Palatino Linotype"/>
        </w:rPr>
      </w:pPr>
    </w:p>
    <w:p w:rsidR="00EF1C5D" w:rsidRDefault="00EF1C5D" w:rsidP="002D60EE">
      <w:pPr>
        <w:pStyle w:val="Prrafodelista"/>
        <w:tabs>
          <w:tab w:val="left" w:pos="567"/>
        </w:tabs>
        <w:spacing w:line="360" w:lineRule="auto"/>
        <w:ind w:left="0"/>
        <w:jc w:val="both"/>
        <w:rPr>
          <w:rFonts w:ascii="Palatino Linotype" w:eastAsia="Palatino Linotype" w:hAnsi="Palatino Linotype" w:cs="Palatino Linotype"/>
        </w:rPr>
      </w:pPr>
    </w:p>
    <w:p w:rsidR="00EF1C5D" w:rsidRDefault="00EF1C5D" w:rsidP="002D60EE">
      <w:pPr>
        <w:pStyle w:val="Prrafodelista"/>
        <w:tabs>
          <w:tab w:val="left" w:pos="567"/>
        </w:tabs>
        <w:spacing w:line="360" w:lineRule="auto"/>
        <w:ind w:left="0"/>
        <w:jc w:val="both"/>
        <w:rPr>
          <w:rFonts w:ascii="Palatino Linotype" w:eastAsia="Palatino Linotype" w:hAnsi="Palatino Linotype" w:cs="Palatino Linotype"/>
        </w:rPr>
      </w:pPr>
    </w:p>
    <w:p w:rsidR="00EF1C5D" w:rsidRDefault="00EF1C5D" w:rsidP="002D60EE">
      <w:pPr>
        <w:pStyle w:val="Prrafodelista"/>
        <w:tabs>
          <w:tab w:val="left" w:pos="567"/>
        </w:tabs>
        <w:spacing w:line="360" w:lineRule="auto"/>
        <w:ind w:left="0"/>
        <w:jc w:val="both"/>
        <w:rPr>
          <w:rFonts w:ascii="Palatino Linotype" w:eastAsia="Palatino Linotype" w:hAnsi="Palatino Linotype" w:cs="Palatino Linotype"/>
        </w:rPr>
      </w:pPr>
    </w:p>
    <w:p w:rsidR="00EF1C5D" w:rsidRDefault="00EF1C5D" w:rsidP="002D60EE">
      <w:pPr>
        <w:pStyle w:val="Prrafodelista"/>
        <w:tabs>
          <w:tab w:val="left" w:pos="567"/>
        </w:tabs>
        <w:spacing w:line="360" w:lineRule="auto"/>
        <w:ind w:left="0"/>
        <w:jc w:val="both"/>
        <w:rPr>
          <w:rFonts w:ascii="Palatino Linotype" w:eastAsia="Palatino Linotype" w:hAnsi="Palatino Linotype" w:cs="Palatino Linotype"/>
        </w:rPr>
      </w:pPr>
    </w:p>
    <w:p w:rsidR="00EF1C5D" w:rsidRDefault="00EF1C5D" w:rsidP="002D60EE">
      <w:pPr>
        <w:pStyle w:val="Prrafodelista"/>
        <w:tabs>
          <w:tab w:val="left" w:pos="567"/>
        </w:tabs>
        <w:spacing w:line="360" w:lineRule="auto"/>
        <w:ind w:left="0"/>
        <w:jc w:val="both"/>
        <w:rPr>
          <w:rFonts w:ascii="Palatino Linotype" w:eastAsia="Palatino Linotype" w:hAnsi="Palatino Linotype" w:cs="Palatino Linotype"/>
        </w:rPr>
      </w:pPr>
    </w:p>
    <w:p w:rsidR="00EF1C5D" w:rsidRDefault="00EF1C5D" w:rsidP="002D60EE">
      <w:pPr>
        <w:pStyle w:val="Prrafodelista"/>
        <w:tabs>
          <w:tab w:val="left" w:pos="567"/>
        </w:tabs>
        <w:spacing w:line="360" w:lineRule="auto"/>
        <w:ind w:left="0"/>
        <w:jc w:val="both"/>
        <w:rPr>
          <w:rFonts w:ascii="Palatino Linotype" w:eastAsia="Palatino Linotype" w:hAnsi="Palatino Linotype" w:cs="Palatino Linotype"/>
        </w:rPr>
      </w:pPr>
    </w:p>
    <w:p w:rsidR="00EF1C5D" w:rsidRDefault="00EF1C5D" w:rsidP="002D60EE">
      <w:pPr>
        <w:pStyle w:val="Prrafodelista"/>
        <w:tabs>
          <w:tab w:val="left" w:pos="567"/>
        </w:tabs>
        <w:spacing w:line="360" w:lineRule="auto"/>
        <w:ind w:left="0"/>
        <w:jc w:val="both"/>
        <w:rPr>
          <w:rFonts w:ascii="Palatino Linotype" w:eastAsia="Palatino Linotype" w:hAnsi="Palatino Linotype" w:cs="Palatino Linotype"/>
        </w:rPr>
      </w:pPr>
    </w:p>
    <w:p w:rsidR="00EF1C5D" w:rsidRDefault="00EF1C5D" w:rsidP="002D60EE">
      <w:pPr>
        <w:pStyle w:val="Prrafodelista"/>
        <w:tabs>
          <w:tab w:val="left" w:pos="567"/>
        </w:tabs>
        <w:spacing w:line="360" w:lineRule="auto"/>
        <w:ind w:left="0"/>
        <w:jc w:val="both"/>
        <w:rPr>
          <w:rFonts w:ascii="Palatino Linotype" w:eastAsia="Palatino Linotype" w:hAnsi="Palatino Linotype" w:cs="Palatino Linotype"/>
        </w:rPr>
      </w:pPr>
    </w:p>
    <w:p w:rsidR="00EF1C5D" w:rsidRDefault="00EF1C5D" w:rsidP="002D60EE">
      <w:pPr>
        <w:pStyle w:val="Prrafodelista"/>
        <w:tabs>
          <w:tab w:val="left" w:pos="567"/>
        </w:tabs>
        <w:spacing w:line="360" w:lineRule="auto"/>
        <w:ind w:left="0"/>
        <w:jc w:val="both"/>
        <w:rPr>
          <w:rFonts w:ascii="Palatino Linotype" w:eastAsia="Palatino Linotype" w:hAnsi="Palatino Linotype" w:cs="Palatino Linotype"/>
        </w:rPr>
      </w:pPr>
    </w:p>
    <w:p w:rsidR="00EF1C5D" w:rsidRDefault="00EF1C5D" w:rsidP="002D60EE">
      <w:pPr>
        <w:pStyle w:val="Prrafodelista"/>
        <w:tabs>
          <w:tab w:val="left" w:pos="567"/>
        </w:tabs>
        <w:spacing w:line="360" w:lineRule="auto"/>
        <w:ind w:left="0"/>
        <w:jc w:val="both"/>
        <w:rPr>
          <w:rFonts w:ascii="Palatino Linotype" w:eastAsia="Palatino Linotype" w:hAnsi="Palatino Linotype" w:cs="Palatino Linotype"/>
        </w:rPr>
      </w:pPr>
    </w:p>
    <w:p w:rsidR="00EF1C5D" w:rsidRDefault="00EF1C5D" w:rsidP="002D60EE">
      <w:pPr>
        <w:pStyle w:val="Prrafodelista"/>
        <w:tabs>
          <w:tab w:val="left" w:pos="567"/>
        </w:tabs>
        <w:spacing w:line="360" w:lineRule="auto"/>
        <w:ind w:left="0"/>
        <w:jc w:val="both"/>
        <w:rPr>
          <w:rFonts w:ascii="Palatino Linotype" w:eastAsia="Palatino Linotype" w:hAnsi="Palatino Linotype" w:cs="Palatino Linotype"/>
        </w:rPr>
      </w:pPr>
    </w:p>
    <w:p w:rsidR="00EF1C5D" w:rsidRDefault="00EF1C5D" w:rsidP="002D60EE">
      <w:pPr>
        <w:pStyle w:val="Prrafodelista"/>
        <w:tabs>
          <w:tab w:val="left" w:pos="567"/>
        </w:tabs>
        <w:spacing w:line="360" w:lineRule="auto"/>
        <w:ind w:left="0"/>
        <w:jc w:val="both"/>
      </w:pPr>
    </w:p>
    <w:sectPr w:rsidR="00EF1C5D" w:rsidSect="001A2D4B">
      <w:headerReference w:type="default" r:id="rId7"/>
      <w:footerReference w:type="default" r:id="rId8"/>
      <w:headerReference w:type="first" r:id="rId9"/>
      <w:footerReference w:type="first" r:id="rId10"/>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4653" w:rsidRDefault="008E4653" w:rsidP="002D60EE">
      <w:r>
        <w:separator/>
      </w:r>
    </w:p>
  </w:endnote>
  <w:endnote w:type="continuationSeparator" w:id="0">
    <w:p w:rsidR="008E4653" w:rsidRDefault="008E4653" w:rsidP="002D6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rsidR="001A2D4B" w:rsidRPr="00883450" w:rsidRDefault="001A2D4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BA5D4A">
              <w:rPr>
                <w:rFonts w:ascii="Palatino Linotype" w:hAnsi="Palatino Linotype"/>
                <w:b/>
                <w:bCs/>
                <w:noProof/>
                <w:sz w:val="22"/>
                <w:szCs w:val="20"/>
              </w:rPr>
              <w:t>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BA5D4A">
              <w:rPr>
                <w:rFonts w:ascii="Palatino Linotype" w:hAnsi="Palatino Linotype"/>
                <w:b/>
                <w:bCs/>
                <w:noProof/>
                <w:sz w:val="22"/>
                <w:szCs w:val="20"/>
              </w:rPr>
              <w:t>18</w:t>
            </w:r>
            <w:r w:rsidRPr="00883450">
              <w:rPr>
                <w:rFonts w:ascii="Palatino Linotype" w:hAnsi="Palatino Linotype"/>
                <w:b/>
                <w:bCs/>
                <w:sz w:val="22"/>
                <w:szCs w:val="20"/>
              </w:rPr>
              <w:fldChar w:fldCharType="end"/>
            </w:r>
          </w:p>
        </w:sdtContent>
      </w:sdt>
    </w:sdtContent>
  </w:sdt>
  <w:p w:rsidR="001A2D4B" w:rsidRDefault="001A2D4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D4B" w:rsidRPr="00883450" w:rsidRDefault="001A2D4B" w:rsidP="001A2D4B">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A5D4A" w:rsidRPr="00BA5D4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A5D4A" w:rsidRPr="00BA5D4A">
      <w:rPr>
        <w:rFonts w:ascii="Palatino Linotype" w:hAnsi="Palatino Linotype"/>
        <w:noProof/>
        <w:sz w:val="22"/>
        <w:szCs w:val="22"/>
        <w:lang w:val="es-ES"/>
      </w:rPr>
      <w:t>18</w:t>
    </w:r>
    <w:r w:rsidRPr="00883450">
      <w:rPr>
        <w:rFonts w:ascii="Palatino Linotype" w:hAnsi="Palatino Linotype"/>
        <w:sz w:val="22"/>
        <w:szCs w:val="22"/>
      </w:rPr>
      <w:fldChar w:fldCharType="end"/>
    </w:r>
  </w:p>
  <w:p w:rsidR="001A2D4B" w:rsidRPr="00883450" w:rsidRDefault="001A2D4B">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4653" w:rsidRDefault="008E4653" w:rsidP="002D60EE">
      <w:r>
        <w:separator/>
      </w:r>
    </w:p>
  </w:footnote>
  <w:footnote w:type="continuationSeparator" w:id="0">
    <w:p w:rsidR="008E4653" w:rsidRDefault="008E4653" w:rsidP="002D60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1A2D4B" w:rsidRPr="00025127" w:rsidTr="001A2D4B">
      <w:trPr>
        <w:trHeight w:val="138"/>
        <w:jc w:val="right"/>
      </w:trPr>
      <w:tc>
        <w:tcPr>
          <w:tcW w:w="3260" w:type="dxa"/>
          <w:vAlign w:val="center"/>
        </w:tcPr>
        <w:p w:rsidR="001A2D4B" w:rsidRPr="00025127" w:rsidRDefault="001A2D4B" w:rsidP="001A2D4B">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rsidR="001A2D4B" w:rsidRPr="00025127" w:rsidRDefault="001A2D4B" w:rsidP="001A2D4B">
          <w:pPr>
            <w:pStyle w:val="Encabezado"/>
            <w:jc w:val="right"/>
            <w:rPr>
              <w:rFonts w:ascii="Palatino Linotype" w:hAnsi="Palatino Linotype"/>
              <w:b/>
              <w:sz w:val="22"/>
              <w:szCs w:val="22"/>
            </w:rPr>
          </w:pPr>
          <w:r w:rsidRPr="00790D78">
            <w:rPr>
              <w:rFonts w:ascii="Palatino Linotype" w:hAnsi="Palatino Linotype"/>
              <w:b/>
              <w:sz w:val="22"/>
            </w:rPr>
            <w:t>14338/INFOEM/IP/RR/2025</w:t>
          </w:r>
        </w:p>
      </w:tc>
    </w:tr>
    <w:tr w:rsidR="001A2D4B" w:rsidRPr="00025127" w:rsidTr="001A2D4B">
      <w:trPr>
        <w:trHeight w:val="233"/>
        <w:jc w:val="right"/>
      </w:trPr>
      <w:tc>
        <w:tcPr>
          <w:tcW w:w="3260" w:type="dxa"/>
          <w:vAlign w:val="center"/>
        </w:tcPr>
        <w:p w:rsidR="001A2D4B" w:rsidRPr="00025127" w:rsidRDefault="001A2D4B" w:rsidP="001A2D4B">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rsidR="001A2D4B" w:rsidRPr="00025127" w:rsidRDefault="001A2D4B" w:rsidP="001A2D4B">
          <w:pPr>
            <w:pStyle w:val="Encabezado"/>
            <w:jc w:val="right"/>
            <w:rPr>
              <w:rFonts w:ascii="Palatino Linotype" w:hAnsi="Palatino Linotype"/>
              <w:b/>
              <w:sz w:val="22"/>
              <w:szCs w:val="22"/>
            </w:rPr>
          </w:pPr>
          <w:r w:rsidRPr="00790D78">
            <w:rPr>
              <w:rFonts w:ascii="Palatino Linotype" w:eastAsia="Calibri" w:hAnsi="Palatino Linotype" w:cs="Arial"/>
              <w:b/>
              <w:bCs/>
              <w:sz w:val="22"/>
            </w:rPr>
            <w:t>Ayuntamiento de Tepotzotlán</w:t>
          </w:r>
        </w:p>
      </w:tc>
    </w:tr>
    <w:tr w:rsidR="001A2D4B" w:rsidRPr="00025127" w:rsidTr="001A2D4B">
      <w:trPr>
        <w:trHeight w:val="321"/>
        <w:jc w:val="right"/>
      </w:trPr>
      <w:tc>
        <w:tcPr>
          <w:tcW w:w="3260" w:type="dxa"/>
          <w:vAlign w:val="center"/>
        </w:tcPr>
        <w:p w:rsidR="001A2D4B" w:rsidRPr="00025127" w:rsidRDefault="001A2D4B" w:rsidP="001A2D4B">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rsidR="001A2D4B" w:rsidRPr="00025127" w:rsidRDefault="001A2D4B" w:rsidP="001A2D4B">
          <w:pPr>
            <w:pStyle w:val="Encabezado"/>
            <w:jc w:val="right"/>
            <w:rPr>
              <w:rFonts w:ascii="Palatino Linotype" w:hAnsi="Palatino Linotype"/>
              <w:b/>
              <w:sz w:val="22"/>
              <w:szCs w:val="22"/>
            </w:rPr>
          </w:pPr>
          <w:r>
            <w:rPr>
              <w:rFonts w:ascii="Palatino Linotype" w:hAnsi="Palatino Linotype"/>
              <w:b/>
              <w:sz w:val="22"/>
              <w:szCs w:val="22"/>
            </w:rPr>
            <w:t>María del Rosario Mejía Ayala</w:t>
          </w:r>
        </w:p>
      </w:tc>
    </w:tr>
  </w:tbl>
  <w:p w:rsidR="001A2D4B" w:rsidRDefault="001A2D4B" w:rsidP="001A2D4B">
    <w:pPr>
      <w:pStyle w:val="Encabezado"/>
    </w:pPr>
    <w:r>
      <w:rPr>
        <w:noProof/>
        <w:lang w:eastAsia="es-MX"/>
      </w:rPr>
      <w:drawing>
        <wp:anchor distT="0" distB="0" distL="114300" distR="114300" simplePos="0" relativeHeight="251657216" behindDoc="1" locked="0" layoutInCell="0" allowOverlap="1" wp14:anchorId="67305C3E" wp14:editId="454FB6E0">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D4B" w:rsidRDefault="008E4653" w:rsidP="001A2D4B">
    <w:pPr>
      <w:pStyle w:val="Encabezado"/>
      <w:tabs>
        <w:tab w:val="clear" w:pos="4252"/>
        <w:tab w:val="clear" w:pos="8504"/>
        <w:tab w:val="left" w:pos="3103"/>
      </w:tab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alt="" style="position:absolute;margin-left:-118.65pt;margin-top:-128.35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r w:rsidR="001A2D4B">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1A2D4B" w:rsidRPr="00025127" w:rsidTr="001A2D4B">
      <w:trPr>
        <w:trHeight w:val="138"/>
        <w:jc w:val="right"/>
      </w:trPr>
      <w:tc>
        <w:tcPr>
          <w:tcW w:w="3261" w:type="dxa"/>
          <w:vAlign w:val="center"/>
        </w:tcPr>
        <w:p w:rsidR="001A2D4B" w:rsidRPr="00025127" w:rsidRDefault="001A2D4B" w:rsidP="001A2D4B">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rsidR="001A2D4B" w:rsidRPr="00025127" w:rsidRDefault="001A2D4B" w:rsidP="001A2D4B">
          <w:pPr>
            <w:pStyle w:val="Encabezado"/>
            <w:jc w:val="right"/>
            <w:rPr>
              <w:rFonts w:ascii="Palatino Linotype" w:hAnsi="Palatino Linotype"/>
              <w:b/>
              <w:sz w:val="22"/>
              <w:szCs w:val="22"/>
            </w:rPr>
          </w:pPr>
          <w:r w:rsidRPr="00790D78">
            <w:rPr>
              <w:rFonts w:ascii="Palatino Linotype" w:hAnsi="Palatino Linotype"/>
              <w:b/>
              <w:sz w:val="22"/>
            </w:rPr>
            <w:t>14338/INFOEM/IP/RR/2025</w:t>
          </w:r>
        </w:p>
      </w:tc>
    </w:tr>
    <w:tr w:rsidR="001A2D4B" w:rsidRPr="00CB283C" w:rsidTr="001A2D4B">
      <w:trPr>
        <w:trHeight w:val="233"/>
        <w:jc w:val="right"/>
      </w:trPr>
      <w:tc>
        <w:tcPr>
          <w:tcW w:w="3261" w:type="dxa"/>
          <w:vAlign w:val="center"/>
        </w:tcPr>
        <w:p w:rsidR="001A2D4B" w:rsidRPr="00025127" w:rsidRDefault="001A2D4B" w:rsidP="001A2D4B">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rsidR="001A2D4B" w:rsidRPr="00CB283C" w:rsidRDefault="001A2D4B" w:rsidP="00BA5D4A">
          <w:pPr>
            <w:pStyle w:val="Encabezado"/>
            <w:jc w:val="right"/>
            <w:rPr>
              <w:rFonts w:ascii="Palatino Linotype" w:hAnsi="Palatino Linotype"/>
              <w:b/>
              <w:color w:val="FF0000"/>
              <w:sz w:val="22"/>
              <w:szCs w:val="22"/>
            </w:rPr>
          </w:pPr>
          <w:r w:rsidRPr="002D60EE">
            <w:rPr>
              <w:rFonts w:ascii="Palatino Linotype" w:hAnsi="Palatino Linotype"/>
              <w:b/>
              <w:bCs/>
              <w:sz w:val="22"/>
              <w:szCs w:val="22"/>
            </w:rPr>
            <w:t> </w:t>
          </w:r>
          <w:r w:rsidR="00BA5D4A">
            <w:rPr>
              <w:rFonts w:ascii="Palatino Linotype" w:hAnsi="Palatino Linotype"/>
              <w:b/>
              <w:bCs/>
              <w:sz w:val="22"/>
              <w:szCs w:val="22"/>
              <w:lang w:val="es-MX"/>
            </w:rPr>
            <w:t>XXXX</w:t>
          </w:r>
        </w:p>
      </w:tc>
    </w:tr>
    <w:tr w:rsidR="001A2D4B" w:rsidRPr="00025127" w:rsidTr="001A2D4B">
      <w:trPr>
        <w:trHeight w:val="321"/>
        <w:jc w:val="right"/>
      </w:trPr>
      <w:tc>
        <w:tcPr>
          <w:tcW w:w="3261" w:type="dxa"/>
          <w:vAlign w:val="center"/>
        </w:tcPr>
        <w:p w:rsidR="001A2D4B" w:rsidRPr="00025127" w:rsidRDefault="001A2D4B" w:rsidP="001A2D4B">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rsidR="001A2D4B" w:rsidRPr="00025127" w:rsidRDefault="001A2D4B" w:rsidP="001A2D4B">
          <w:pPr>
            <w:pStyle w:val="Encabezado"/>
            <w:jc w:val="right"/>
            <w:rPr>
              <w:rFonts w:ascii="Palatino Linotype" w:hAnsi="Palatino Linotype"/>
              <w:b/>
              <w:sz w:val="22"/>
              <w:szCs w:val="22"/>
            </w:rPr>
          </w:pPr>
          <w:r w:rsidRPr="00790D78">
            <w:rPr>
              <w:rFonts w:ascii="Palatino Linotype" w:eastAsia="Calibri" w:hAnsi="Palatino Linotype" w:cs="Arial"/>
              <w:b/>
              <w:bCs/>
              <w:sz w:val="22"/>
            </w:rPr>
            <w:t>Ayuntamiento de Tepotzotlán</w:t>
          </w:r>
        </w:p>
      </w:tc>
    </w:tr>
    <w:tr w:rsidR="001A2D4B" w:rsidRPr="00025127" w:rsidTr="001A2D4B">
      <w:trPr>
        <w:trHeight w:val="321"/>
        <w:jc w:val="right"/>
      </w:trPr>
      <w:tc>
        <w:tcPr>
          <w:tcW w:w="3261" w:type="dxa"/>
          <w:vAlign w:val="center"/>
        </w:tcPr>
        <w:p w:rsidR="001A2D4B" w:rsidRPr="00025127" w:rsidRDefault="001A2D4B" w:rsidP="001A2D4B">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rsidR="001A2D4B" w:rsidRPr="00025127" w:rsidRDefault="001A2D4B" w:rsidP="001A2D4B">
          <w:pPr>
            <w:pStyle w:val="Encabezado"/>
            <w:ind w:left="33"/>
            <w:jc w:val="right"/>
            <w:rPr>
              <w:rFonts w:ascii="Palatino Linotype" w:hAnsi="Palatino Linotype"/>
              <w:b/>
              <w:sz w:val="22"/>
              <w:szCs w:val="22"/>
            </w:rPr>
          </w:pPr>
          <w:r>
            <w:rPr>
              <w:rFonts w:ascii="Palatino Linotype" w:hAnsi="Palatino Linotype"/>
              <w:b/>
              <w:sz w:val="22"/>
              <w:szCs w:val="22"/>
            </w:rPr>
            <w:t>María del Rosario Mejía Ayala</w:t>
          </w:r>
        </w:p>
      </w:tc>
    </w:tr>
  </w:tbl>
  <w:p w:rsidR="001A2D4B" w:rsidRDefault="001A2D4B" w:rsidP="001A2D4B">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C7BE4"/>
    <w:multiLevelType w:val="multilevel"/>
    <w:tmpl w:val="3C76D2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842560A"/>
    <w:multiLevelType w:val="multilevel"/>
    <w:tmpl w:val="0A1AE8E0"/>
    <w:lvl w:ilvl="0">
      <w:start w:val="6"/>
      <w:numFmt w:val="upperRoman"/>
      <w:lvlText w:val="%1."/>
      <w:lvlJc w:val="left"/>
      <w:pPr>
        <w:ind w:left="2160" w:hanging="72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1B1D4DC2"/>
    <w:multiLevelType w:val="multilevel"/>
    <w:tmpl w:val="81307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F82721"/>
    <w:multiLevelType w:val="multilevel"/>
    <w:tmpl w:val="A118929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4" w15:restartNumberingAfterBreak="0">
    <w:nsid w:val="20812F2F"/>
    <w:multiLevelType w:val="hybridMultilevel"/>
    <w:tmpl w:val="63F642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9792F08"/>
    <w:multiLevelType w:val="multilevel"/>
    <w:tmpl w:val="16B695FA"/>
    <w:lvl w:ilvl="0">
      <w:start w:val="1"/>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308638F6"/>
    <w:multiLevelType w:val="multilevel"/>
    <w:tmpl w:val="DC121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317490"/>
    <w:multiLevelType w:val="hybridMultilevel"/>
    <w:tmpl w:val="B6101880"/>
    <w:lvl w:ilvl="0" w:tplc="56B271C0">
      <w:start w:val="1"/>
      <w:numFmt w:val="decimal"/>
      <w:lvlText w:val="%1."/>
      <w:lvlJc w:val="left"/>
      <w:pPr>
        <w:ind w:left="0" w:firstLine="0"/>
      </w:pPr>
      <w:rPr>
        <w:rFonts w:ascii="Palatino Linotype" w:hAnsi="Palatino Linotype" w:hint="default"/>
        <w:b/>
        <w:i w:val="0"/>
        <w:sz w:val="24"/>
        <w:lang w:val="es-MX"/>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B015C22"/>
    <w:multiLevelType w:val="multilevel"/>
    <w:tmpl w:val="90BCF02A"/>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9" w15:restartNumberingAfterBreak="0">
    <w:nsid w:val="428D5B8C"/>
    <w:multiLevelType w:val="multilevel"/>
    <w:tmpl w:val="8B14E9DE"/>
    <w:lvl w:ilvl="0">
      <w:start w:val="1"/>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4875656C"/>
    <w:multiLevelType w:val="multilevel"/>
    <w:tmpl w:val="54BAF602"/>
    <w:lvl w:ilvl="0">
      <w:start w:val="1"/>
      <w:numFmt w:val="decimal"/>
      <w:lvlText w:val="%1."/>
      <w:lvlJc w:val="left"/>
      <w:pPr>
        <w:ind w:left="720" w:hanging="36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19A3C11"/>
    <w:multiLevelType w:val="hybridMultilevel"/>
    <w:tmpl w:val="2636710A"/>
    <w:lvl w:ilvl="0" w:tplc="F2A2EEAA">
      <w:start w:val="12"/>
      <w:numFmt w:val="decimal"/>
      <w:lvlText w:val="%1."/>
      <w:lvlJc w:val="left"/>
      <w:pPr>
        <w:ind w:left="3054" w:hanging="360"/>
      </w:pPr>
      <w:rPr>
        <w:rFonts w:hint="default"/>
        <w:b/>
        <w:i w:val="0"/>
      </w:rPr>
    </w:lvl>
    <w:lvl w:ilvl="1" w:tplc="080A0019" w:tentative="1">
      <w:start w:val="1"/>
      <w:numFmt w:val="lowerLetter"/>
      <w:lvlText w:val="%2."/>
      <w:lvlJc w:val="left"/>
      <w:pPr>
        <w:ind w:left="4908" w:hanging="360"/>
      </w:p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12" w15:restartNumberingAfterBreak="0">
    <w:nsid w:val="5E1B7896"/>
    <w:multiLevelType w:val="hybridMultilevel"/>
    <w:tmpl w:val="DCD2E9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A883C0F"/>
    <w:multiLevelType w:val="hybridMultilevel"/>
    <w:tmpl w:val="1E10BDA2"/>
    <w:lvl w:ilvl="0" w:tplc="0B0E9E0E">
      <w:start w:val="1"/>
      <w:numFmt w:val="upperRoman"/>
      <w:lvlText w:val="%1."/>
      <w:lvlJc w:val="left"/>
      <w:pPr>
        <w:ind w:left="1773" w:hanging="720"/>
      </w:pPr>
      <w:rPr>
        <w:rFonts w:hint="default"/>
      </w:rPr>
    </w:lvl>
    <w:lvl w:ilvl="1" w:tplc="080A0019" w:tentative="1">
      <w:start w:val="1"/>
      <w:numFmt w:val="lowerLetter"/>
      <w:lvlText w:val="%2."/>
      <w:lvlJc w:val="left"/>
      <w:pPr>
        <w:ind w:left="2133" w:hanging="360"/>
      </w:pPr>
    </w:lvl>
    <w:lvl w:ilvl="2" w:tplc="080A001B" w:tentative="1">
      <w:start w:val="1"/>
      <w:numFmt w:val="lowerRoman"/>
      <w:lvlText w:val="%3."/>
      <w:lvlJc w:val="right"/>
      <w:pPr>
        <w:ind w:left="2853" w:hanging="180"/>
      </w:pPr>
    </w:lvl>
    <w:lvl w:ilvl="3" w:tplc="080A000F" w:tentative="1">
      <w:start w:val="1"/>
      <w:numFmt w:val="decimal"/>
      <w:lvlText w:val="%4."/>
      <w:lvlJc w:val="left"/>
      <w:pPr>
        <w:ind w:left="3573" w:hanging="360"/>
      </w:pPr>
    </w:lvl>
    <w:lvl w:ilvl="4" w:tplc="080A0019" w:tentative="1">
      <w:start w:val="1"/>
      <w:numFmt w:val="lowerLetter"/>
      <w:lvlText w:val="%5."/>
      <w:lvlJc w:val="left"/>
      <w:pPr>
        <w:ind w:left="4293" w:hanging="360"/>
      </w:pPr>
    </w:lvl>
    <w:lvl w:ilvl="5" w:tplc="080A001B" w:tentative="1">
      <w:start w:val="1"/>
      <w:numFmt w:val="lowerRoman"/>
      <w:lvlText w:val="%6."/>
      <w:lvlJc w:val="right"/>
      <w:pPr>
        <w:ind w:left="5013" w:hanging="180"/>
      </w:pPr>
    </w:lvl>
    <w:lvl w:ilvl="6" w:tplc="080A000F" w:tentative="1">
      <w:start w:val="1"/>
      <w:numFmt w:val="decimal"/>
      <w:lvlText w:val="%7."/>
      <w:lvlJc w:val="left"/>
      <w:pPr>
        <w:ind w:left="5733" w:hanging="360"/>
      </w:pPr>
    </w:lvl>
    <w:lvl w:ilvl="7" w:tplc="080A0019" w:tentative="1">
      <w:start w:val="1"/>
      <w:numFmt w:val="lowerLetter"/>
      <w:lvlText w:val="%8."/>
      <w:lvlJc w:val="left"/>
      <w:pPr>
        <w:ind w:left="6453" w:hanging="360"/>
      </w:pPr>
    </w:lvl>
    <w:lvl w:ilvl="8" w:tplc="080A001B" w:tentative="1">
      <w:start w:val="1"/>
      <w:numFmt w:val="lowerRoman"/>
      <w:lvlText w:val="%9."/>
      <w:lvlJc w:val="right"/>
      <w:pPr>
        <w:ind w:left="7173" w:hanging="180"/>
      </w:pPr>
    </w:lvl>
  </w:abstractNum>
  <w:abstractNum w:abstractNumId="14" w15:restartNumberingAfterBreak="0">
    <w:nsid w:val="6DFC2A3D"/>
    <w:multiLevelType w:val="hybridMultilevel"/>
    <w:tmpl w:val="DEBEB9DE"/>
    <w:lvl w:ilvl="0" w:tplc="75DACC22">
      <w:start w:val="1"/>
      <w:numFmt w:val="upperRoman"/>
      <w:lvlText w:val="%1."/>
      <w:lvlJc w:val="left"/>
      <w:pPr>
        <w:ind w:left="1818" w:hanging="720"/>
      </w:pPr>
      <w:rPr>
        <w:rFonts w:hint="default"/>
      </w:rPr>
    </w:lvl>
    <w:lvl w:ilvl="1" w:tplc="080A0019" w:tentative="1">
      <w:start w:val="1"/>
      <w:numFmt w:val="lowerLetter"/>
      <w:lvlText w:val="%2."/>
      <w:lvlJc w:val="left"/>
      <w:pPr>
        <w:ind w:left="2178" w:hanging="360"/>
      </w:pPr>
    </w:lvl>
    <w:lvl w:ilvl="2" w:tplc="080A001B" w:tentative="1">
      <w:start w:val="1"/>
      <w:numFmt w:val="lowerRoman"/>
      <w:lvlText w:val="%3."/>
      <w:lvlJc w:val="right"/>
      <w:pPr>
        <w:ind w:left="2898" w:hanging="180"/>
      </w:pPr>
    </w:lvl>
    <w:lvl w:ilvl="3" w:tplc="080A000F" w:tentative="1">
      <w:start w:val="1"/>
      <w:numFmt w:val="decimal"/>
      <w:lvlText w:val="%4."/>
      <w:lvlJc w:val="left"/>
      <w:pPr>
        <w:ind w:left="3618" w:hanging="360"/>
      </w:pPr>
    </w:lvl>
    <w:lvl w:ilvl="4" w:tplc="080A0019" w:tentative="1">
      <w:start w:val="1"/>
      <w:numFmt w:val="lowerLetter"/>
      <w:lvlText w:val="%5."/>
      <w:lvlJc w:val="left"/>
      <w:pPr>
        <w:ind w:left="4338" w:hanging="360"/>
      </w:pPr>
    </w:lvl>
    <w:lvl w:ilvl="5" w:tplc="080A001B" w:tentative="1">
      <w:start w:val="1"/>
      <w:numFmt w:val="lowerRoman"/>
      <w:lvlText w:val="%6."/>
      <w:lvlJc w:val="right"/>
      <w:pPr>
        <w:ind w:left="5058" w:hanging="180"/>
      </w:pPr>
    </w:lvl>
    <w:lvl w:ilvl="6" w:tplc="080A000F" w:tentative="1">
      <w:start w:val="1"/>
      <w:numFmt w:val="decimal"/>
      <w:lvlText w:val="%7."/>
      <w:lvlJc w:val="left"/>
      <w:pPr>
        <w:ind w:left="5778" w:hanging="360"/>
      </w:pPr>
    </w:lvl>
    <w:lvl w:ilvl="7" w:tplc="080A0019" w:tentative="1">
      <w:start w:val="1"/>
      <w:numFmt w:val="lowerLetter"/>
      <w:lvlText w:val="%8."/>
      <w:lvlJc w:val="left"/>
      <w:pPr>
        <w:ind w:left="6498" w:hanging="360"/>
      </w:pPr>
    </w:lvl>
    <w:lvl w:ilvl="8" w:tplc="080A001B" w:tentative="1">
      <w:start w:val="1"/>
      <w:numFmt w:val="lowerRoman"/>
      <w:lvlText w:val="%9."/>
      <w:lvlJc w:val="right"/>
      <w:pPr>
        <w:ind w:left="7218" w:hanging="180"/>
      </w:pPr>
    </w:lvl>
  </w:abstractNum>
  <w:abstractNum w:abstractNumId="15" w15:restartNumberingAfterBreak="0">
    <w:nsid w:val="6E2F3F9D"/>
    <w:multiLevelType w:val="hybridMultilevel"/>
    <w:tmpl w:val="C99AA9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6EC037C"/>
    <w:multiLevelType w:val="multilevel"/>
    <w:tmpl w:val="A5CAA76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15"/>
  </w:num>
  <w:num w:numId="3">
    <w:abstractNumId w:val="12"/>
  </w:num>
  <w:num w:numId="4">
    <w:abstractNumId w:val="10"/>
  </w:num>
  <w:num w:numId="5">
    <w:abstractNumId w:val="8"/>
  </w:num>
  <w:num w:numId="6">
    <w:abstractNumId w:val="0"/>
  </w:num>
  <w:num w:numId="7">
    <w:abstractNumId w:val="16"/>
  </w:num>
  <w:num w:numId="8">
    <w:abstractNumId w:val="5"/>
  </w:num>
  <w:num w:numId="9">
    <w:abstractNumId w:val="1"/>
  </w:num>
  <w:num w:numId="10">
    <w:abstractNumId w:val="9"/>
  </w:num>
  <w:num w:numId="11">
    <w:abstractNumId w:val="4"/>
  </w:num>
  <w:num w:numId="12">
    <w:abstractNumId w:val="6"/>
  </w:num>
  <w:num w:numId="13">
    <w:abstractNumId w:val="2"/>
  </w:num>
  <w:num w:numId="14">
    <w:abstractNumId w:val="3"/>
  </w:num>
  <w:num w:numId="15">
    <w:abstractNumId w:val="11"/>
  </w:num>
  <w:num w:numId="16">
    <w:abstractNumId w:val="13"/>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661"/>
    <w:rsid w:val="0002245C"/>
    <w:rsid w:val="000F0359"/>
    <w:rsid w:val="00130D3E"/>
    <w:rsid w:val="001A2D4B"/>
    <w:rsid w:val="002D60EE"/>
    <w:rsid w:val="00364842"/>
    <w:rsid w:val="00462DF3"/>
    <w:rsid w:val="004C1E66"/>
    <w:rsid w:val="005A32E4"/>
    <w:rsid w:val="00693CA3"/>
    <w:rsid w:val="00743120"/>
    <w:rsid w:val="007B1D74"/>
    <w:rsid w:val="008C105D"/>
    <w:rsid w:val="008E4653"/>
    <w:rsid w:val="00975036"/>
    <w:rsid w:val="00BA5D4A"/>
    <w:rsid w:val="00DF40F4"/>
    <w:rsid w:val="00E32661"/>
    <w:rsid w:val="00EF1C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A8E7A92-A547-41EC-9535-0154B2855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661"/>
    <w:pPr>
      <w:spacing w:after="0" w:line="240" w:lineRule="auto"/>
    </w:pPr>
    <w:rPr>
      <w:rFonts w:eastAsiaTheme="minorEastAsia"/>
      <w:sz w:val="24"/>
      <w:szCs w:val="24"/>
      <w:lang w:eastAsia="es-ES"/>
    </w:rPr>
  </w:style>
  <w:style w:type="paragraph" w:styleId="Ttulo1">
    <w:name w:val="heading 1"/>
    <w:basedOn w:val="Normal"/>
    <w:next w:val="Normal"/>
    <w:link w:val="Ttulo1Car"/>
    <w:uiPriority w:val="9"/>
    <w:qFormat/>
    <w:rsid w:val="00E32661"/>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E32661"/>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32661"/>
    <w:rPr>
      <w:rFonts w:ascii="Palatino Linotype" w:eastAsiaTheme="majorEastAsia" w:hAnsi="Palatino Linotype" w:cstheme="majorBidi"/>
      <w:sz w:val="24"/>
      <w:szCs w:val="32"/>
    </w:rPr>
  </w:style>
  <w:style w:type="character" w:customStyle="1" w:styleId="Ttulo2Car">
    <w:name w:val="Título 2 Car"/>
    <w:basedOn w:val="Fuentedeprrafopredeter"/>
    <w:link w:val="Ttulo2"/>
    <w:uiPriority w:val="9"/>
    <w:rsid w:val="00E32661"/>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E32661"/>
    <w:pPr>
      <w:tabs>
        <w:tab w:val="center" w:pos="4252"/>
        <w:tab w:val="right" w:pos="8504"/>
      </w:tabs>
    </w:pPr>
  </w:style>
  <w:style w:type="character" w:customStyle="1" w:styleId="EncabezadoCar">
    <w:name w:val="Encabezado Car"/>
    <w:basedOn w:val="Fuentedeprrafopredeter"/>
    <w:link w:val="Encabezado"/>
    <w:uiPriority w:val="99"/>
    <w:rsid w:val="00E32661"/>
    <w:rPr>
      <w:rFonts w:eastAsiaTheme="minorEastAsia"/>
      <w:sz w:val="24"/>
      <w:szCs w:val="24"/>
      <w:lang w:eastAsia="es-ES"/>
    </w:rPr>
  </w:style>
  <w:style w:type="paragraph" w:styleId="Piedepgina">
    <w:name w:val="footer"/>
    <w:basedOn w:val="Normal"/>
    <w:link w:val="PiedepginaCar"/>
    <w:uiPriority w:val="99"/>
    <w:unhideWhenUsed/>
    <w:rsid w:val="00E32661"/>
    <w:pPr>
      <w:tabs>
        <w:tab w:val="center" w:pos="4252"/>
        <w:tab w:val="right" w:pos="8504"/>
      </w:tabs>
    </w:pPr>
  </w:style>
  <w:style w:type="character" w:customStyle="1" w:styleId="PiedepginaCar">
    <w:name w:val="Pie de página Car"/>
    <w:basedOn w:val="Fuentedeprrafopredeter"/>
    <w:link w:val="Piedepgina"/>
    <w:uiPriority w:val="99"/>
    <w:rsid w:val="00E32661"/>
    <w:rPr>
      <w:rFonts w:eastAsiaTheme="minorEastAsia"/>
      <w:sz w:val="24"/>
      <w:szCs w:val="24"/>
      <w:lang w:eastAsia="es-ES"/>
    </w:rPr>
  </w:style>
  <w:style w:type="table" w:styleId="Tablaconcuadrcula">
    <w:name w:val="Table Grid"/>
    <w:basedOn w:val="Tablanormal"/>
    <w:uiPriority w:val="59"/>
    <w:rsid w:val="00E32661"/>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32661"/>
    <w:pPr>
      <w:ind w:left="720"/>
      <w:contextualSpacing/>
    </w:pPr>
  </w:style>
  <w:style w:type="paragraph" w:styleId="Sinespaciado">
    <w:name w:val="No Spacing"/>
    <w:aliases w:val="Francesa,INAI"/>
    <w:link w:val="SinespaciadoCar"/>
    <w:uiPriority w:val="1"/>
    <w:qFormat/>
    <w:rsid w:val="00E32661"/>
    <w:pPr>
      <w:spacing w:after="0" w:line="240" w:lineRule="auto"/>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32661"/>
    <w:rPr>
      <w:rFonts w:eastAsiaTheme="minorEastAsia"/>
      <w:sz w:val="24"/>
      <w:szCs w:val="24"/>
      <w:lang w:eastAsia="es-ES"/>
    </w:rPr>
  </w:style>
  <w:style w:type="character" w:customStyle="1" w:styleId="SinespaciadoCar">
    <w:name w:val="Sin espaciado Car"/>
    <w:aliases w:val="Francesa Car,INAI Car"/>
    <w:link w:val="Sinespaciado"/>
    <w:uiPriority w:val="1"/>
    <w:locked/>
    <w:rsid w:val="00E32661"/>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772724">
      <w:bodyDiv w:val="1"/>
      <w:marLeft w:val="0"/>
      <w:marRight w:val="0"/>
      <w:marTop w:val="0"/>
      <w:marBottom w:val="0"/>
      <w:divBdr>
        <w:top w:val="none" w:sz="0" w:space="0" w:color="auto"/>
        <w:left w:val="none" w:sz="0" w:space="0" w:color="auto"/>
        <w:bottom w:val="none" w:sz="0" w:space="0" w:color="auto"/>
        <w:right w:val="none" w:sz="0" w:space="0" w:color="auto"/>
      </w:divBdr>
    </w:div>
    <w:div w:id="99872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18</Pages>
  <Words>4275</Words>
  <Characters>23515</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27735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8</cp:revision>
  <cp:lastPrinted>2026-03-23T16:22:00Z</cp:lastPrinted>
  <dcterms:created xsi:type="dcterms:W3CDTF">2026-03-12T18:28:00Z</dcterms:created>
  <dcterms:modified xsi:type="dcterms:W3CDTF">2026-04-08T00:24:00Z</dcterms:modified>
</cp:coreProperties>
</file>