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F8E67" w14:textId="1545E28F" w:rsidR="00D34057" w:rsidRPr="00A84626" w:rsidRDefault="00D34057" w:rsidP="00E91EE4">
      <w:pPr>
        <w:shd w:val="clear" w:color="auto" w:fill="FFFFFF"/>
        <w:spacing w:before="240" w:line="360" w:lineRule="auto"/>
        <w:jc w:val="both"/>
        <w:rPr>
          <w:rFonts w:ascii="Palatino Linotype" w:hAnsi="Palatino Linotype" w:cs="Arial"/>
          <w:color w:val="000000"/>
          <w:lang w:eastAsia="es-MX"/>
        </w:rPr>
      </w:pPr>
      <w:r w:rsidRPr="00A84626">
        <w:rPr>
          <w:rFonts w:ascii="Palatino Linotype" w:hAnsi="Palatino Linotype" w:cs="Arial"/>
          <w:color w:val="000000"/>
          <w:lang w:eastAsia="es-MX"/>
        </w:rPr>
        <w:t>Resolución del Pleno del Instituto de Transparencia, Acceso a la Información Pública y Protección de Datos Personales del Estado de México y Municipios, con domicilio en Metepec, Estado de México, a</w:t>
      </w:r>
      <w:r w:rsidR="00D536F1" w:rsidRPr="00A84626">
        <w:rPr>
          <w:rFonts w:ascii="Palatino Linotype" w:hAnsi="Palatino Linotype" w:cs="Arial"/>
          <w:color w:val="000000"/>
          <w:lang w:eastAsia="es-MX"/>
        </w:rPr>
        <w:t xml:space="preserve"> </w:t>
      </w:r>
      <w:r w:rsidR="002266F7" w:rsidRPr="00A84626">
        <w:rPr>
          <w:rFonts w:ascii="Palatino Linotype" w:hAnsi="Palatino Linotype" w:cs="Arial"/>
          <w:color w:val="000000"/>
          <w:lang w:eastAsia="es-MX"/>
        </w:rPr>
        <w:t>tres de junio de dos mil veintiséis</w:t>
      </w:r>
      <w:r w:rsidR="00FB44BA" w:rsidRPr="00A84626">
        <w:rPr>
          <w:rFonts w:ascii="Palatino Linotype" w:hAnsi="Palatino Linotype" w:cs="Arial"/>
          <w:color w:val="000000"/>
          <w:lang w:eastAsia="es-MX"/>
        </w:rPr>
        <w:t>.</w:t>
      </w:r>
    </w:p>
    <w:p w14:paraId="1816EBEC" w14:textId="77777777" w:rsidR="00D34057" w:rsidRPr="00A84626" w:rsidRDefault="00D34057" w:rsidP="00FF74F5">
      <w:pPr>
        <w:pStyle w:val="Sinespaciado"/>
        <w:rPr>
          <w:sz w:val="18"/>
        </w:rPr>
      </w:pPr>
    </w:p>
    <w:p w14:paraId="2051844B" w14:textId="503754FF" w:rsidR="00CC6F3C" w:rsidRPr="00A84626" w:rsidRDefault="00D34057" w:rsidP="00E91EE4">
      <w:pPr>
        <w:tabs>
          <w:tab w:val="left" w:pos="1701"/>
        </w:tabs>
        <w:spacing w:before="240" w:line="360" w:lineRule="auto"/>
        <w:jc w:val="both"/>
        <w:rPr>
          <w:rFonts w:ascii="Palatino Linotype" w:hAnsi="Palatino Linotype" w:cs="Arial"/>
        </w:rPr>
      </w:pPr>
      <w:r w:rsidRPr="00A84626">
        <w:rPr>
          <w:rFonts w:ascii="Palatino Linotype" w:hAnsi="Palatino Linotype" w:cs="Arial"/>
          <w:b/>
        </w:rPr>
        <w:t>VISTO</w:t>
      </w:r>
      <w:r w:rsidRPr="00A84626">
        <w:rPr>
          <w:rFonts w:ascii="Palatino Linotype" w:hAnsi="Palatino Linotype" w:cs="Arial"/>
        </w:rPr>
        <w:t xml:space="preserve"> el expediente electrónico formado con motivo del recurso de revisión número </w:t>
      </w:r>
      <w:bookmarkStart w:id="0" w:name="_GoBack"/>
      <w:r w:rsidR="002266F7" w:rsidRPr="00A84626">
        <w:rPr>
          <w:rFonts w:ascii="Palatino Linotype" w:hAnsi="Palatino Linotype" w:cs="Arial"/>
          <w:b/>
          <w:bCs/>
          <w:lang w:eastAsia="es-MX"/>
        </w:rPr>
        <w:t>11825/INFOEM/IP/RR/2025</w:t>
      </w:r>
      <w:r w:rsidR="00890B2F" w:rsidRPr="00A84626">
        <w:rPr>
          <w:rFonts w:ascii="Palatino Linotype" w:hAnsi="Palatino Linotype" w:cs="Arial"/>
          <w:b/>
          <w:bCs/>
          <w:lang w:eastAsia="es-MX"/>
        </w:rPr>
        <w:t xml:space="preserve"> </w:t>
      </w:r>
      <w:bookmarkEnd w:id="0"/>
      <w:r w:rsidR="00FB44BA" w:rsidRPr="00A84626">
        <w:rPr>
          <w:rFonts w:ascii="Palatino Linotype" w:hAnsi="Palatino Linotype" w:cs="Arial"/>
        </w:rPr>
        <w:t xml:space="preserve">interpuesto por </w:t>
      </w:r>
      <w:r w:rsidR="00124386" w:rsidRPr="00A84626">
        <w:rPr>
          <w:rFonts w:ascii="Palatino Linotype" w:hAnsi="Palatino Linotype" w:cs="Arial"/>
        </w:rPr>
        <w:t>el</w:t>
      </w:r>
      <w:r w:rsidR="00FB44BA" w:rsidRPr="00A84626">
        <w:rPr>
          <w:rFonts w:ascii="Palatino Linotype" w:hAnsi="Palatino Linotype" w:cs="Arial"/>
        </w:rPr>
        <w:t xml:space="preserve"> C.</w:t>
      </w:r>
      <w:r w:rsidR="002266F7" w:rsidRPr="00A84626">
        <w:rPr>
          <w:rFonts w:ascii="Palatino Linotype" w:hAnsi="Palatino Linotype" w:cs="Arial"/>
        </w:rPr>
        <w:t xml:space="preserve"> </w:t>
      </w:r>
      <w:r w:rsidR="00831FA6">
        <w:rPr>
          <w:rFonts w:ascii="Palatino Linotype" w:hAnsi="Palatino Linotype" w:cs="Arial"/>
          <w:b/>
          <w:bCs/>
        </w:rPr>
        <w:t>XXXXXX</w:t>
      </w:r>
      <w:r w:rsidR="00FB44BA" w:rsidRPr="00A84626">
        <w:rPr>
          <w:rFonts w:ascii="Palatino Linotype" w:hAnsi="Palatino Linotype" w:cs="Arial"/>
        </w:rPr>
        <w:t xml:space="preserve">, en lo sucesivo se le denominará </w:t>
      </w:r>
      <w:r w:rsidR="00124386" w:rsidRPr="00A84626">
        <w:rPr>
          <w:rFonts w:ascii="Palatino Linotype" w:hAnsi="Palatino Linotype" w:cs="Arial"/>
        </w:rPr>
        <w:t>el</w:t>
      </w:r>
      <w:r w:rsidR="00FB44BA" w:rsidRPr="00A84626">
        <w:rPr>
          <w:rFonts w:ascii="Palatino Linotype" w:hAnsi="Palatino Linotype" w:cs="Arial"/>
        </w:rPr>
        <w:t xml:space="preserve"> </w:t>
      </w:r>
      <w:r w:rsidR="00FB44BA" w:rsidRPr="00A84626">
        <w:rPr>
          <w:rFonts w:ascii="Palatino Linotype" w:hAnsi="Palatino Linotype" w:cs="Arial"/>
          <w:b/>
          <w:bCs/>
        </w:rPr>
        <w:t>Recurrente</w:t>
      </w:r>
      <w:r w:rsidRPr="00A84626">
        <w:rPr>
          <w:rFonts w:ascii="Palatino Linotype" w:hAnsi="Palatino Linotype" w:cs="Arial"/>
        </w:rPr>
        <w:t xml:space="preserve">, en contra de la respuesta </w:t>
      </w:r>
      <w:r w:rsidR="000D4CB2" w:rsidRPr="00A84626">
        <w:rPr>
          <w:rFonts w:ascii="Palatino Linotype" w:hAnsi="Palatino Linotype" w:cs="Arial"/>
        </w:rPr>
        <w:t>de</w:t>
      </w:r>
      <w:r w:rsidR="002266F7" w:rsidRPr="00A84626">
        <w:rPr>
          <w:rFonts w:ascii="Palatino Linotype" w:hAnsi="Palatino Linotype" w:cs="Arial"/>
        </w:rPr>
        <w:t xml:space="preserve"> la</w:t>
      </w:r>
      <w:r w:rsidRPr="00A84626">
        <w:rPr>
          <w:rFonts w:ascii="Palatino Linotype" w:hAnsi="Palatino Linotype" w:cs="Arial"/>
        </w:rPr>
        <w:t xml:space="preserve"> </w:t>
      </w:r>
      <w:r w:rsidR="002266F7" w:rsidRPr="00A84626">
        <w:rPr>
          <w:rFonts w:ascii="Palatino Linotype" w:hAnsi="Palatino Linotype" w:cs="Arial"/>
          <w:b/>
        </w:rPr>
        <w:t>Secretaría de Seguridad</w:t>
      </w:r>
      <w:r w:rsidRPr="00A84626">
        <w:rPr>
          <w:rFonts w:ascii="Palatino Linotype" w:hAnsi="Palatino Linotype" w:cs="Arial"/>
        </w:rPr>
        <w:t>, en lo subsecuente</w:t>
      </w:r>
      <w:r w:rsidRPr="00A84626">
        <w:rPr>
          <w:rFonts w:ascii="Palatino Linotype" w:hAnsi="Palatino Linotype" w:cs="Arial"/>
          <w:b/>
        </w:rPr>
        <w:t xml:space="preserve"> El Sujeto Obligado, </w:t>
      </w:r>
      <w:r w:rsidRPr="00A84626">
        <w:rPr>
          <w:rFonts w:ascii="Palatino Linotype" w:hAnsi="Palatino Linotype" w:cs="Arial"/>
        </w:rPr>
        <w:t>se procede a dictar la presente resolución.</w:t>
      </w:r>
    </w:p>
    <w:p w14:paraId="1A9F0AB7" w14:textId="77777777" w:rsidR="005254FB" w:rsidRPr="00A84626" w:rsidRDefault="005254FB" w:rsidP="00E91EE4">
      <w:pPr>
        <w:tabs>
          <w:tab w:val="left" w:pos="1701"/>
        </w:tabs>
        <w:spacing w:before="240" w:line="360" w:lineRule="auto"/>
        <w:jc w:val="both"/>
        <w:rPr>
          <w:rFonts w:ascii="Palatino Linotype" w:hAnsi="Palatino Linotype" w:cs="Arial"/>
        </w:rPr>
      </w:pPr>
    </w:p>
    <w:p w14:paraId="4B577937" w14:textId="77777777" w:rsidR="00D34057" w:rsidRPr="00A84626" w:rsidRDefault="00D34057" w:rsidP="00FF74F5">
      <w:pPr>
        <w:pStyle w:val="Sinespaciado"/>
        <w:rPr>
          <w:sz w:val="8"/>
        </w:rPr>
      </w:pPr>
    </w:p>
    <w:p w14:paraId="75D21A27" w14:textId="77777777" w:rsidR="00D34057" w:rsidRPr="00A84626" w:rsidRDefault="00D34057" w:rsidP="00E91EE4">
      <w:pPr>
        <w:spacing w:before="240" w:after="240" w:line="360" w:lineRule="auto"/>
        <w:jc w:val="center"/>
        <w:rPr>
          <w:rFonts w:ascii="Palatino Linotype" w:hAnsi="Palatino Linotype"/>
          <w:b/>
          <w:sz w:val="28"/>
        </w:rPr>
      </w:pPr>
      <w:r w:rsidRPr="00A84626">
        <w:rPr>
          <w:rFonts w:ascii="Palatino Linotype" w:hAnsi="Palatino Linotype"/>
          <w:b/>
          <w:sz w:val="28"/>
        </w:rPr>
        <w:t>A N T E C E D E N T E S   D E L   A S U N T O</w:t>
      </w:r>
    </w:p>
    <w:p w14:paraId="18424EF2" w14:textId="77777777" w:rsidR="00972636" w:rsidRPr="00A84626" w:rsidRDefault="00972636" w:rsidP="00FF74F5">
      <w:pPr>
        <w:pStyle w:val="Sinespaciado"/>
        <w:rPr>
          <w:sz w:val="14"/>
        </w:rPr>
      </w:pPr>
    </w:p>
    <w:p w14:paraId="729E5B4C" w14:textId="77777777" w:rsidR="008D6D96" w:rsidRPr="00A84626" w:rsidRDefault="008D6D96" w:rsidP="008D6D96">
      <w:pPr>
        <w:spacing w:before="240" w:after="240" w:line="360" w:lineRule="auto"/>
        <w:jc w:val="both"/>
        <w:rPr>
          <w:rFonts w:ascii="Palatino Linotype" w:hAnsi="Palatino Linotype"/>
        </w:rPr>
      </w:pPr>
      <w:r w:rsidRPr="00A84626">
        <w:rPr>
          <w:rFonts w:ascii="Palatino Linotype" w:hAnsi="Palatino Linotype" w:cs="Arial"/>
          <w:b/>
          <w:sz w:val="28"/>
        </w:rPr>
        <w:t>PRIMERO.</w:t>
      </w:r>
      <w:r w:rsidRPr="00A84626">
        <w:rPr>
          <w:rFonts w:ascii="Palatino Linotype" w:hAnsi="Palatino Linotype" w:cs="Arial"/>
        </w:rPr>
        <w:t xml:space="preserve"> </w:t>
      </w:r>
      <w:r w:rsidRPr="00A84626">
        <w:rPr>
          <w:rFonts w:ascii="Palatino Linotype" w:hAnsi="Palatino Linotype"/>
          <w:b/>
          <w:sz w:val="28"/>
          <w:szCs w:val="28"/>
        </w:rPr>
        <w:t>De la Solicitud de Información.</w:t>
      </w:r>
    </w:p>
    <w:p w14:paraId="40216673" w14:textId="370DB1C1" w:rsidR="008D6D96" w:rsidRPr="00A84626" w:rsidRDefault="008D6D96" w:rsidP="00ED72E2">
      <w:pPr>
        <w:spacing w:line="360" w:lineRule="auto"/>
        <w:jc w:val="both"/>
        <w:rPr>
          <w:rFonts w:ascii="Palatino Linotype" w:hAnsi="Palatino Linotype" w:cs="Arial"/>
        </w:rPr>
      </w:pPr>
      <w:r w:rsidRPr="00A84626">
        <w:rPr>
          <w:rFonts w:ascii="Palatino Linotype" w:hAnsi="Palatino Linotype" w:cs="Arial"/>
        </w:rPr>
        <w:t xml:space="preserve">Con fecha </w:t>
      </w:r>
      <w:r w:rsidR="00104BEC" w:rsidRPr="00A84626">
        <w:rPr>
          <w:rFonts w:ascii="Palatino Linotype" w:hAnsi="Palatino Linotype" w:cs="Arial"/>
        </w:rPr>
        <w:t>dos</w:t>
      </w:r>
      <w:r w:rsidR="00EA740B" w:rsidRPr="00A84626">
        <w:rPr>
          <w:rFonts w:ascii="Palatino Linotype" w:hAnsi="Palatino Linotype" w:cs="Arial"/>
        </w:rPr>
        <w:t xml:space="preserve"> de septiembre</w:t>
      </w:r>
      <w:r w:rsidR="00FB44BA" w:rsidRPr="00A84626">
        <w:rPr>
          <w:rFonts w:ascii="Palatino Linotype" w:hAnsi="Palatino Linotype" w:cs="Arial"/>
        </w:rPr>
        <w:t xml:space="preserve"> de dos mil veinticinco</w:t>
      </w:r>
      <w:r w:rsidRPr="00A84626">
        <w:rPr>
          <w:rFonts w:ascii="Palatino Linotype" w:hAnsi="Palatino Linotype" w:cs="Arial"/>
        </w:rPr>
        <w:t xml:space="preserve">, </w:t>
      </w:r>
      <w:r w:rsidR="00124386" w:rsidRPr="00A84626">
        <w:rPr>
          <w:rFonts w:ascii="Palatino Linotype" w:hAnsi="Palatino Linotype" w:cs="Arial"/>
          <w:b/>
        </w:rPr>
        <w:t>el</w:t>
      </w:r>
      <w:r w:rsidRPr="00A84626">
        <w:rPr>
          <w:rFonts w:ascii="Palatino Linotype" w:hAnsi="Palatino Linotype" w:cs="Arial"/>
          <w:b/>
        </w:rPr>
        <w:t xml:space="preserve"> Recurrente</w:t>
      </w:r>
      <w:r w:rsidRPr="00A84626">
        <w:rPr>
          <w:rFonts w:ascii="Palatino Linotype" w:hAnsi="Palatino Linotype" w:cs="Arial"/>
        </w:rPr>
        <w:t xml:space="preserve">, </w:t>
      </w:r>
      <w:r w:rsidR="001A7EEE" w:rsidRPr="00A84626">
        <w:rPr>
          <w:rFonts w:ascii="Palatino Linotype" w:hAnsi="Palatino Linotype"/>
        </w:rPr>
        <w:t>presentó a través del Sistema de Acceso a la Información Mexiquense (</w:t>
      </w:r>
      <w:r w:rsidR="001A7EEE" w:rsidRPr="00A84626">
        <w:rPr>
          <w:rFonts w:ascii="Palatino Linotype" w:hAnsi="Palatino Linotype"/>
          <w:b/>
        </w:rPr>
        <w:t>SAIMEX)</w:t>
      </w:r>
      <w:r w:rsidR="001A7EEE" w:rsidRPr="00A84626">
        <w:rPr>
          <w:rFonts w:ascii="Palatino Linotype" w:hAnsi="Palatino Linotype"/>
        </w:rPr>
        <w:t xml:space="preserve"> ante el </w:t>
      </w:r>
      <w:r w:rsidR="001A7EEE" w:rsidRPr="00A84626">
        <w:rPr>
          <w:rFonts w:ascii="Palatino Linotype" w:hAnsi="Palatino Linotype"/>
          <w:b/>
        </w:rPr>
        <w:t>Sujeto Obligado</w:t>
      </w:r>
      <w:r w:rsidR="001A7EEE" w:rsidRPr="00A84626">
        <w:rPr>
          <w:rFonts w:ascii="Palatino Linotype" w:hAnsi="Palatino Linotype"/>
        </w:rPr>
        <w:t>, solicitud de acceso a la información pública, registrada bajo el número de expediente</w:t>
      </w:r>
      <w:r w:rsidR="001A7EEE" w:rsidRPr="00A84626">
        <w:rPr>
          <w:rFonts w:ascii="Palatino Linotype" w:hAnsi="Palatino Linotype"/>
          <w:b/>
        </w:rPr>
        <w:t xml:space="preserve"> </w:t>
      </w:r>
      <w:r w:rsidR="00104BEC" w:rsidRPr="00A84626">
        <w:rPr>
          <w:rFonts w:ascii="Palatino Linotype" w:hAnsi="Palatino Linotype" w:cs="Arial"/>
          <w:b/>
        </w:rPr>
        <w:t>00486/SSEM/IP/2025</w:t>
      </w:r>
      <w:r w:rsidRPr="00A84626">
        <w:rPr>
          <w:rFonts w:ascii="Palatino Linotype" w:hAnsi="Palatino Linotype" w:cs="Arial"/>
          <w:lang w:eastAsia="es-MX"/>
        </w:rPr>
        <w:t>,</w:t>
      </w:r>
      <w:r w:rsidRPr="00A84626">
        <w:rPr>
          <w:rFonts w:ascii="Palatino Linotype" w:hAnsi="Palatino Linotype" w:cs="Arial"/>
          <w:b/>
          <w:lang w:eastAsia="es-MX"/>
        </w:rPr>
        <w:t xml:space="preserve"> </w:t>
      </w:r>
      <w:r w:rsidRPr="00A84626">
        <w:rPr>
          <w:rFonts w:ascii="Palatino Linotype" w:hAnsi="Palatino Linotype" w:cs="Arial"/>
        </w:rPr>
        <w:t>mediante la cual solicitó información en el tenor siguiente:</w:t>
      </w:r>
    </w:p>
    <w:p w14:paraId="14B6EDFD" w14:textId="77777777" w:rsidR="0014624E" w:rsidRPr="00A84626" w:rsidRDefault="0014624E" w:rsidP="0014624E">
      <w:pPr>
        <w:ind w:right="851"/>
        <w:jc w:val="both"/>
        <w:rPr>
          <w:rFonts w:ascii="Palatino Linotype" w:hAnsi="Palatino Linotype"/>
          <w:i/>
          <w:lang w:val="es-ES_tradnl"/>
        </w:rPr>
      </w:pPr>
    </w:p>
    <w:p w14:paraId="47BDCB2B" w14:textId="445D7A9D" w:rsidR="0049360F" w:rsidRPr="00A84626" w:rsidRDefault="008D6D96" w:rsidP="00EF60BA">
      <w:pPr>
        <w:ind w:left="851" w:right="851"/>
        <w:jc w:val="both"/>
        <w:rPr>
          <w:rFonts w:ascii="Palatino Linotype" w:hAnsi="Palatino Linotype"/>
          <w:i/>
        </w:rPr>
      </w:pPr>
      <w:r w:rsidRPr="00A84626">
        <w:rPr>
          <w:rFonts w:ascii="Palatino Linotype" w:hAnsi="Palatino Linotype"/>
          <w:i/>
          <w:lang w:val="es-ES_tradnl"/>
        </w:rPr>
        <w:t>“</w:t>
      </w:r>
      <w:r w:rsidR="00104BEC" w:rsidRPr="00A84626">
        <w:rPr>
          <w:rFonts w:ascii="Palatino Linotype" w:hAnsi="Palatino Linotype"/>
          <w:i/>
        </w:rPr>
        <w:t>servidores publicos que se les asignan autos de la secretaria</w:t>
      </w:r>
      <w:r w:rsidRPr="00A84626">
        <w:rPr>
          <w:rFonts w:ascii="Palatino Linotype" w:hAnsi="Palatino Linotype"/>
          <w:i/>
          <w:lang w:val="es-ES_tradnl"/>
        </w:rPr>
        <w:t>”</w:t>
      </w:r>
      <w:r w:rsidRPr="00A84626">
        <w:rPr>
          <w:rFonts w:ascii="Palatino Linotype" w:hAnsi="Palatino Linotype"/>
          <w:lang w:val="es-ES_tradnl"/>
        </w:rPr>
        <w:t xml:space="preserve"> [Sic]</w:t>
      </w:r>
    </w:p>
    <w:p w14:paraId="356B4AF2" w14:textId="77777777" w:rsidR="0049360F" w:rsidRPr="00A84626" w:rsidRDefault="0049360F" w:rsidP="001A7EEE">
      <w:pPr>
        <w:spacing w:line="360" w:lineRule="auto"/>
        <w:jc w:val="both"/>
        <w:rPr>
          <w:rFonts w:ascii="Palatino Linotype" w:hAnsi="Palatino Linotype"/>
          <w:lang w:val="es-ES_tradnl"/>
        </w:rPr>
      </w:pPr>
    </w:p>
    <w:p w14:paraId="39E8640D" w14:textId="74759ADD" w:rsidR="00DD51C4" w:rsidRPr="00A84626" w:rsidRDefault="001A7EEE" w:rsidP="00FB44BA">
      <w:pPr>
        <w:spacing w:line="360" w:lineRule="auto"/>
        <w:jc w:val="both"/>
        <w:rPr>
          <w:rFonts w:ascii="Palatino Linotype" w:hAnsi="Palatino Linotype"/>
          <w:b/>
          <w:lang w:val="es-ES_tradnl"/>
        </w:rPr>
      </w:pPr>
      <w:r w:rsidRPr="00A84626">
        <w:rPr>
          <w:rFonts w:ascii="Palatino Linotype" w:hAnsi="Palatino Linotype"/>
          <w:lang w:val="es-ES_tradnl"/>
        </w:rPr>
        <w:t xml:space="preserve">Modalidad de entrega: </w:t>
      </w:r>
      <w:r w:rsidRPr="00A84626">
        <w:rPr>
          <w:rFonts w:ascii="Palatino Linotype" w:hAnsi="Palatino Linotype"/>
          <w:b/>
          <w:lang w:val="es-ES_tradnl"/>
        </w:rPr>
        <w:t>A través del SAIMEX.</w:t>
      </w:r>
    </w:p>
    <w:p w14:paraId="7C569D6A" w14:textId="77777777" w:rsidR="00FB44BA" w:rsidRPr="00A84626" w:rsidRDefault="00FB44BA" w:rsidP="00FB44BA">
      <w:pPr>
        <w:spacing w:line="360" w:lineRule="auto"/>
        <w:jc w:val="both"/>
        <w:rPr>
          <w:rFonts w:ascii="Palatino Linotype" w:hAnsi="Palatino Linotype"/>
          <w:lang w:val="es-ES_tradnl"/>
        </w:rPr>
      </w:pPr>
    </w:p>
    <w:p w14:paraId="411F416C" w14:textId="77777777" w:rsidR="00104BEC" w:rsidRPr="00A84626" w:rsidRDefault="00104BEC" w:rsidP="00104BEC">
      <w:pPr>
        <w:spacing w:line="360" w:lineRule="auto"/>
        <w:ind w:right="850"/>
        <w:jc w:val="both"/>
        <w:rPr>
          <w:rFonts w:ascii="Palatino Linotype" w:hAnsi="Palatino Linotype" w:cs="Arial"/>
          <w:b/>
          <w:sz w:val="28"/>
          <w:szCs w:val="28"/>
        </w:rPr>
      </w:pPr>
      <w:r w:rsidRPr="00A84626">
        <w:rPr>
          <w:rFonts w:ascii="Palatino Linotype" w:hAnsi="Palatino Linotype" w:cs="Arial"/>
          <w:b/>
          <w:sz w:val="28"/>
          <w:szCs w:val="28"/>
        </w:rPr>
        <w:lastRenderedPageBreak/>
        <w:t xml:space="preserve">SEGUNDO. De la prórroga del Sujeto Obligado. </w:t>
      </w:r>
    </w:p>
    <w:p w14:paraId="751EFEBB" w14:textId="5C2611A6" w:rsidR="00104BEC" w:rsidRPr="00A84626" w:rsidRDefault="00104BEC" w:rsidP="00104BEC">
      <w:pPr>
        <w:spacing w:before="240" w:line="360" w:lineRule="auto"/>
        <w:jc w:val="both"/>
        <w:rPr>
          <w:rFonts w:ascii="Palatino Linotype" w:eastAsia="Palatino Linotype" w:hAnsi="Palatino Linotype" w:cs="Palatino Linotype"/>
          <w:b/>
          <w:color w:val="000000"/>
          <w:sz w:val="26"/>
          <w:szCs w:val="26"/>
        </w:rPr>
      </w:pPr>
      <w:r w:rsidRPr="00A84626">
        <w:rPr>
          <w:rFonts w:ascii="Palatino Linotype" w:hAnsi="Palatino Linotype" w:cs="Arial"/>
        </w:rPr>
        <w:t xml:space="preserve">De las constancias que obran en los expedientes electrónicos del </w:t>
      </w:r>
      <w:r w:rsidRPr="00A84626">
        <w:rPr>
          <w:rFonts w:ascii="Palatino Linotype" w:hAnsi="Palatino Linotype" w:cs="Arial"/>
          <w:b/>
        </w:rPr>
        <w:t xml:space="preserve">SAIMEX </w:t>
      </w:r>
      <w:r w:rsidRPr="00A84626">
        <w:rPr>
          <w:rFonts w:ascii="Palatino Linotype" w:hAnsi="Palatino Linotype" w:cs="Arial"/>
        </w:rPr>
        <w:t xml:space="preserve">correspondiente a la solicitud de información, se advierte que en fecha veinticuatro de septiembre de dos mil veinticinco, </w:t>
      </w:r>
      <w:r w:rsidRPr="00A84626">
        <w:rPr>
          <w:rFonts w:ascii="Palatino Linotype" w:hAnsi="Palatino Linotype" w:cs="Arial"/>
          <w:b/>
          <w:bCs/>
        </w:rPr>
        <w:t xml:space="preserve">El Sujeto Obligado </w:t>
      </w:r>
      <w:r w:rsidRPr="00A84626">
        <w:rPr>
          <w:rFonts w:ascii="Palatino Linotype" w:hAnsi="Palatino Linotype" w:cs="Arial"/>
        </w:rPr>
        <w:t>comunico</w:t>
      </w:r>
      <w:r w:rsidRPr="00A84626">
        <w:rPr>
          <w:rFonts w:ascii="Palatino Linotype" w:hAnsi="Palatino Linotype" w:cs="Arial"/>
          <w:b/>
          <w:bCs/>
        </w:rPr>
        <w:t xml:space="preserve"> al Recurrente</w:t>
      </w:r>
      <w:r w:rsidRPr="00A84626">
        <w:t xml:space="preserve"> </w:t>
      </w:r>
      <w:r w:rsidRPr="00A84626">
        <w:rPr>
          <w:rFonts w:ascii="Palatino Linotype" w:hAnsi="Palatino Linotype" w:cs="Arial"/>
        </w:rPr>
        <w:t>que el plazo de 15 días hábiles para atender su solicitud de información ha sido prorrogado por 7 días</w:t>
      </w:r>
      <w:r w:rsidRPr="00A84626">
        <w:rPr>
          <w:rFonts w:ascii="Palatino Linotype" w:hAnsi="Palatino Linotype" w:cs="Arial"/>
          <w:b/>
        </w:rPr>
        <w:t xml:space="preserve">, </w:t>
      </w:r>
      <w:r w:rsidRPr="00A84626">
        <w:rPr>
          <w:rFonts w:ascii="Palatino Linotype" w:hAnsi="Palatino Linotype" w:cs="Arial"/>
        </w:rPr>
        <w:t>advirtiendo que no se remitió el Acuerdo del Comité de Transparencia con el que se aproó dicha prorroga, por lo que</w:t>
      </w:r>
      <w:r w:rsidRPr="00A84626">
        <w:rPr>
          <w:rFonts w:ascii="Palatino Linotype" w:hAnsi="Palatino Linotype"/>
        </w:rPr>
        <w:t xml:space="preserve"> no cumple con lo establecido en el artículo 49, fracción II, así como en el artículo 163 segundo párrafo, de la </w:t>
      </w:r>
      <w:r w:rsidRPr="00A84626">
        <w:rPr>
          <w:rFonts w:ascii="Palatino Linotype" w:hAnsi="Palatino Linotype" w:cs="Arial"/>
        </w:rPr>
        <w:t>Ley de Transparencia y Acceso a la Información Pública del Estado de México y Municipios.</w:t>
      </w:r>
    </w:p>
    <w:p w14:paraId="2F6EB65D" w14:textId="77777777" w:rsidR="00104BEC" w:rsidRPr="00A84626" w:rsidRDefault="00104BEC" w:rsidP="00104BEC">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sz w:val="26"/>
          <w:szCs w:val="26"/>
        </w:rPr>
      </w:pPr>
    </w:p>
    <w:p w14:paraId="095C8EBF" w14:textId="36C691B9" w:rsidR="008D6D96" w:rsidRPr="00A84626" w:rsidRDefault="00104BEC" w:rsidP="008D6D96">
      <w:pPr>
        <w:spacing w:before="240" w:line="360" w:lineRule="auto"/>
        <w:jc w:val="both"/>
        <w:rPr>
          <w:rFonts w:ascii="Palatino Linotype" w:hAnsi="Palatino Linotype" w:cs="Arial"/>
          <w:b/>
          <w:sz w:val="28"/>
        </w:rPr>
      </w:pPr>
      <w:r w:rsidRPr="00A84626">
        <w:rPr>
          <w:rFonts w:ascii="Palatino Linotype" w:hAnsi="Palatino Linotype" w:cs="Arial"/>
          <w:b/>
          <w:sz w:val="28"/>
        </w:rPr>
        <w:t>TERCERO</w:t>
      </w:r>
      <w:r w:rsidR="008D6D96" w:rsidRPr="00A84626">
        <w:rPr>
          <w:rFonts w:ascii="Palatino Linotype" w:hAnsi="Palatino Linotype" w:cs="Arial"/>
          <w:b/>
          <w:sz w:val="28"/>
        </w:rPr>
        <w:t xml:space="preserve">. </w:t>
      </w:r>
      <w:r w:rsidR="008D6D96" w:rsidRPr="00A84626">
        <w:rPr>
          <w:rFonts w:ascii="Palatino Linotype" w:hAnsi="Palatino Linotype" w:cs="Arial"/>
          <w:b/>
          <w:sz w:val="28"/>
          <w:szCs w:val="20"/>
        </w:rPr>
        <w:t>De la respuesta del Sujeto Obligado.</w:t>
      </w:r>
    </w:p>
    <w:p w14:paraId="3EDCEAF6" w14:textId="1FC78C67" w:rsidR="008D6D96" w:rsidRPr="00A84626" w:rsidRDefault="00124386" w:rsidP="008D6D96">
      <w:pPr>
        <w:spacing w:before="240" w:line="360" w:lineRule="auto"/>
        <w:jc w:val="both"/>
        <w:rPr>
          <w:rFonts w:ascii="Palatino Linotype" w:hAnsi="Palatino Linotype" w:cs="Arial"/>
        </w:rPr>
      </w:pPr>
      <w:r w:rsidRPr="00A84626">
        <w:rPr>
          <w:rFonts w:ascii="Palatino Linotype" w:hAnsi="Palatino Linotype" w:cs="Arial"/>
        </w:rPr>
        <w:t>En el expediente electrónico formado en el Sistema de Acceso a la Información Mexiquense (</w:t>
      </w:r>
      <w:r w:rsidRPr="00A84626">
        <w:rPr>
          <w:rFonts w:ascii="Palatino Linotype" w:hAnsi="Palatino Linotype" w:cs="Arial"/>
          <w:b/>
        </w:rPr>
        <w:t>SAIMEX)</w:t>
      </w:r>
      <w:r w:rsidRPr="00A84626">
        <w:rPr>
          <w:rFonts w:ascii="Palatino Linotype" w:hAnsi="Palatino Linotype" w:cs="Arial"/>
        </w:rPr>
        <w:t xml:space="preserve">, se aprecia </w:t>
      </w:r>
      <w:r w:rsidRPr="00A84626">
        <w:rPr>
          <w:rFonts w:ascii="Palatino Linotype" w:hAnsi="Palatino Linotype" w:cs="Arial"/>
          <w:b/>
        </w:rPr>
        <w:t>El Sujeto Obligado</w:t>
      </w:r>
      <w:r w:rsidRPr="00A84626">
        <w:rPr>
          <w:rFonts w:ascii="Palatino Linotype" w:hAnsi="Palatino Linotype" w:cs="Arial"/>
        </w:rPr>
        <w:t xml:space="preserve"> emitió su respuesta a la solicitud de información número </w:t>
      </w:r>
      <w:r w:rsidR="005D07B7" w:rsidRPr="00A84626">
        <w:rPr>
          <w:rFonts w:ascii="Palatino Linotype" w:hAnsi="Palatino Linotype" w:cs="Arial"/>
          <w:b/>
          <w:bCs/>
        </w:rPr>
        <w:t>00486/SSEM/IP/2025</w:t>
      </w:r>
      <w:r w:rsidRPr="00A84626">
        <w:rPr>
          <w:rFonts w:ascii="Palatino Linotype" w:hAnsi="Palatino Linotype" w:cs="Arial"/>
        </w:rPr>
        <w:t xml:space="preserve"> en fecha </w:t>
      </w:r>
      <w:r w:rsidR="005D07B7" w:rsidRPr="00A84626">
        <w:rPr>
          <w:rFonts w:ascii="Palatino Linotype" w:hAnsi="Palatino Linotype" w:cs="Arial"/>
        </w:rPr>
        <w:t>tres de octubre</w:t>
      </w:r>
      <w:r w:rsidR="00EA740B" w:rsidRPr="00A84626">
        <w:rPr>
          <w:rFonts w:ascii="Palatino Linotype" w:hAnsi="Palatino Linotype" w:cs="Arial"/>
        </w:rPr>
        <w:t xml:space="preserve"> de dos mil veinticinco</w:t>
      </w:r>
      <w:r w:rsidRPr="00A84626">
        <w:rPr>
          <w:rFonts w:ascii="Palatino Linotype" w:hAnsi="Palatino Linotype" w:cs="Arial"/>
        </w:rPr>
        <w:t>, en los términos siguientes:</w:t>
      </w:r>
    </w:p>
    <w:p w14:paraId="2B55D7C0" w14:textId="77777777" w:rsidR="00134DCA" w:rsidRPr="00A84626" w:rsidRDefault="00134DCA" w:rsidP="00134DCA">
      <w:pPr>
        <w:spacing w:line="360" w:lineRule="auto"/>
        <w:jc w:val="both"/>
        <w:rPr>
          <w:rFonts w:ascii="Palatino Linotype" w:hAnsi="Palatino Linotype" w:cs="Arial"/>
        </w:rPr>
      </w:pPr>
    </w:p>
    <w:p w14:paraId="4F955C0D" w14:textId="77777777" w:rsidR="005D07B7" w:rsidRPr="00A84626" w:rsidRDefault="008D6D96" w:rsidP="005D07B7">
      <w:pPr>
        <w:ind w:left="851" w:right="851"/>
        <w:jc w:val="right"/>
        <w:rPr>
          <w:rFonts w:ascii="Palatino Linotype" w:hAnsi="Palatino Linotype" w:cs="Arial"/>
          <w:i/>
        </w:rPr>
      </w:pPr>
      <w:r w:rsidRPr="00A84626">
        <w:rPr>
          <w:rFonts w:ascii="Palatino Linotype" w:hAnsi="Palatino Linotype" w:cs="Arial"/>
          <w:i/>
        </w:rPr>
        <w:t xml:space="preserve"> “</w:t>
      </w:r>
      <w:r w:rsidR="005D07B7" w:rsidRPr="00A84626">
        <w:rPr>
          <w:rFonts w:ascii="Palatino Linotype" w:hAnsi="Palatino Linotype" w:cs="Arial"/>
          <w:i/>
        </w:rPr>
        <w:t>Folio de la solicitud: 00486/SSEM/IP/2025</w:t>
      </w:r>
    </w:p>
    <w:p w14:paraId="7E849E0E" w14:textId="77777777" w:rsidR="005D07B7" w:rsidRPr="00A84626" w:rsidRDefault="005D07B7" w:rsidP="005D07B7">
      <w:pPr>
        <w:ind w:left="851" w:right="851"/>
        <w:jc w:val="both"/>
        <w:rPr>
          <w:rFonts w:ascii="Palatino Linotype" w:hAnsi="Palatino Linotype" w:cs="Arial"/>
          <w:i/>
        </w:rPr>
      </w:pPr>
    </w:p>
    <w:p w14:paraId="2FF93591" w14:textId="616BC580" w:rsidR="005D07B7" w:rsidRPr="00A84626" w:rsidRDefault="005D07B7" w:rsidP="005D07B7">
      <w:pPr>
        <w:ind w:left="851" w:right="851"/>
        <w:jc w:val="both"/>
        <w:rPr>
          <w:rFonts w:ascii="Palatino Linotype" w:hAnsi="Palatino Linotype" w:cs="Arial"/>
          <w:i/>
        </w:rPr>
      </w:pPr>
      <w:r w:rsidRPr="00A84626">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F633C5E" w14:textId="77777777" w:rsidR="005D07B7" w:rsidRPr="00A84626" w:rsidRDefault="005D07B7" w:rsidP="005D07B7">
      <w:pPr>
        <w:ind w:left="851" w:right="851"/>
        <w:jc w:val="both"/>
        <w:rPr>
          <w:rFonts w:ascii="Palatino Linotype" w:hAnsi="Palatino Linotype" w:cs="Arial"/>
          <w:i/>
        </w:rPr>
      </w:pPr>
    </w:p>
    <w:p w14:paraId="0688C329" w14:textId="77777777" w:rsidR="005D07B7" w:rsidRPr="00A84626" w:rsidRDefault="005D07B7" w:rsidP="005D07B7">
      <w:pPr>
        <w:ind w:left="851" w:right="851"/>
        <w:jc w:val="both"/>
        <w:rPr>
          <w:rFonts w:ascii="Palatino Linotype" w:hAnsi="Palatino Linotype" w:cs="Arial"/>
          <w:i/>
        </w:rPr>
      </w:pPr>
      <w:r w:rsidRPr="00A84626">
        <w:rPr>
          <w:rFonts w:ascii="Palatino Linotype" w:hAnsi="Palatino Linotype" w:cs="Arial"/>
          <w:i/>
        </w:rPr>
        <w:t xml:space="preserve">SE ANEXA RESPUESTA EN FORMATO PDF, EN CASO DE PRESENTAR PROBLEMAS CON LA RECEPCIÓN DE LA MISMA, LE </w:t>
      </w:r>
      <w:r w:rsidRPr="00A84626">
        <w:rPr>
          <w:rFonts w:ascii="Palatino Linotype" w:hAnsi="Palatino Linotype" w:cs="Arial"/>
          <w:i/>
        </w:rPr>
        <w:lastRenderedPageBreak/>
        <w:t>PEDIMOS SE COMUNIQUE A LA UNIDAD DE TRANSPARENCIA DE LA SECRETARÍA DE SEGURIDAD DEL ESTADO DE MÉXICO, AL TELÉFONO 722 2 79 62 00 EXT. 4108, DE LUNES A VIERNES, EN UN HORARIO DE 9:00 A 18:00 HRS.</w:t>
      </w:r>
    </w:p>
    <w:p w14:paraId="5282E9DD" w14:textId="77777777" w:rsidR="005D07B7" w:rsidRPr="00A84626" w:rsidRDefault="005D07B7" w:rsidP="005D07B7">
      <w:pPr>
        <w:ind w:left="851" w:right="851"/>
        <w:jc w:val="both"/>
        <w:rPr>
          <w:rFonts w:ascii="Palatino Linotype" w:hAnsi="Palatino Linotype" w:cs="Arial"/>
          <w:i/>
        </w:rPr>
      </w:pPr>
    </w:p>
    <w:p w14:paraId="47B3BA4F" w14:textId="2D0FCEF2" w:rsidR="005D07B7" w:rsidRPr="00A84626" w:rsidRDefault="005D07B7" w:rsidP="005D07B7">
      <w:pPr>
        <w:ind w:left="851" w:right="851"/>
        <w:jc w:val="both"/>
        <w:rPr>
          <w:rFonts w:ascii="Palatino Linotype" w:hAnsi="Palatino Linotype" w:cs="Arial"/>
          <w:i/>
        </w:rPr>
      </w:pPr>
      <w:r w:rsidRPr="00A84626">
        <w:rPr>
          <w:rFonts w:ascii="Palatino Linotype" w:hAnsi="Palatino Linotype" w:cs="Arial"/>
          <w:i/>
        </w:rPr>
        <w:t>ATENTAMENTE</w:t>
      </w:r>
    </w:p>
    <w:p w14:paraId="3D71D1C1" w14:textId="54FF4E4D" w:rsidR="008D6D96" w:rsidRPr="00A84626" w:rsidRDefault="005D07B7" w:rsidP="005D07B7">
      <w:pPr>
        <w:ind w:left="851" w:right="851"/>
        <w:jc w:val="both"/>
        <w:rPr>
          <w:rFonts w:ascii="Palatino Linotype" w:hAnsi="Palatino Linotype" w:cs="Arial"/>
          <w:i/>
        </w:rPr>
      </w:pPr>
      <w:r w:rsidRPr="00A84626">
        <w:rPr>
          <w:rFonts w:ascii="Palatino Linotype" w:hAnsi="Palatino Linotype" w:cs="Arial"/>
          <w:i/>
        </w:rPr>
        <w:t>Mtro. GUILLERMO JUAN DE DIOS SANCHEZ AGUIRRE</w:t>
      </w:r>
      <w:r w:rsidR="008D6D96" w:rsidRPr="00A84626">
        <w:rPr>
          <w:rFonts w:ascii="Palatino Linotype" w:hAnsi="Palatino Linotype" w:cs="Arial"/>
          <w:i/>
        </w:rPr>
        <w:t>”</w:t>
      </w:r>
    </w:p>
    <w:p w14:paraId="30630136" w14:textId="77777777" w:rsidR="00F46230" w:rsidRPr="00A84626" w:rsidRDefault="00F46230" w:rsidP="00FB44BA">
      <w:pPr>
        <w:pStyle w:val="Sinespaciado"/>
      </w:pPr>
    </w:p>
    <w:p w14:paraId="78FBA52E" w14:textId="4BA4FF09" w:rsidR="00EF60BA" w:rsidRPr="00A84626" w:rsidRDefault="004213E0" w:rsidP="00EF60BA">
      <w:pPr>
        <w:spacing w:before="240" w:line="360" w:lineRule="auto"/>
        <w:jc w:val="both"/>
        <w:rPr>
          <w:rFonts w:ascii="Palatino Linotype" w:hAnsi="Palatino Linotype"/>
          <w:color w:val="000000"/>
        </w:rPr>
      </w:pPr>
      <w:r w:rsidRPr="00A84626">
        <w:rPr>
          <w:rFonts w:ascii="Palatino Linotype" w:hAnsi="Palatino Linotype"/>
          <w:color w:val="000000"/>
        </w:rPr>
        <w:t xml:space="preserve">Para tal efecto, </w:t>
      </w:r>
      <w:r w:rsidRPr="00A84626">
        <w:rPr>
          <w:rFonts w:ascii="Palatino Linotype" w:hAnsi="Palatino Linotype"/>
          <w:b/>
          <w:color w:val="000000"/>
        </w:rPr>
        <w:t>el Sujeto Obligado</w:t>
      </w:r>
      <w:r w:rsidRPr="00A84626">
        <w:rPr>
          <w:rFonts w:ascii="Palatino Linotype" w:hAnsi="Palatino Linotype"/>
          <w:color w:val="000000"/>
        </w:rPr>
        <w:t xml:space="preserve"> adjuntó el archivo electrónico denominado </w:t>
      </w:r>
      <w:bookmarkStart w:id="1" w:name="_Hlk99652498"/>
      <w:r w:rsidRPr="00A84626">
        <w:rPr>
          <w:rFonts w:ascii="Palatino Linotype" w:hAnsi="Palatino Linotype"/>
          <w:b/>
          <w:bCs/>
          <w:i/>
          <w:iCs/>
          <w:color w:val="000000"/>
        </w:rPr>
        <w:t>“</w:t>
      </w:r>
      <w:r w:rsidR="005D07B7" w:rsidRPr="00A84626">
        <w:rPr>
          <w:rFonts w:ascii="Palatino Linotype" w:hAnsi="Palatino Linotype"/>
          <w:b/>
          <w:bCs/>
          <w:i/>
          <w:iCs/>
          <w:color w:val="000000"/>
        </w:rPr>
        <w:t>Sol 486.pdf</w:t>
      </w:r>
      <w:r w:rsidRPr="00A84626">
        <w:rPr>
          <w:rFonts w:ascii="Palatino Linotype" w:hAnsi="Palatino Linotype"/>
          <w:b/>
          <w:bCs/>
          <w:i/>
          <w:iCs/>
          <w:color w:val="000000"/>
        </w:rPr>
        <w:t>”</w:t>
      </w:r>
      <w:bookmarkEnd w:id="1"/>
      <w:r w:rsidRPr="00A84626">
        <w:rPr>
          <w:rFonts w:ascii="Palatino Linotype" w:hAnsi="Palatino Linotype"/>
          <w:color w:val="000000"/>
        </w:rPr>
        <w:t>; mismo que no se inserta en el presente apartado por ser del conocimiento de las partes</w:t>
      </w:r>
      <w:r w:rsidR="00A1060A" w:rsidRPr="00A84626">
        <w:rPr>
          <w:rFonts w:ascii="Palatino Linotype" w:hAnsi="Palatino Linotype"/>
          <w:color w:val="000000"/>
        </w:rPr>
        <w:t>;</w:t>
      </w:r>
      <w:r w:rsidRPr="00A84626">
        <w:rPr>
          <w:rFonts w:ascii="Palatino Linotype" w:hAnsi="Palatino Linotype"/>
          <w:color w:val="000000"/>
        </w:rPr>
        <w:t xml:space="preserve"> sin embargo, habrá de hacerse el análisis y estudio correspondiente en párrafos posteriores.</w:t>
      </w:r>
    </w:p>
    <w:p w14:paraId="47A43860" w14:textId="77777777" w:rsidR="00EF60BA" w:rsidRPr="00A84626" w:rsidRDefault="00EF60BA" w:rsidP="003D0754">
      <w:pPr>
        <w:spacing w:line="360" w:lineRule="auto"/>
        <w:jc w:val="both"/>
        <w:rPr>
          <w:rFonts w:ascii="Palatino Linotype" w:hAnsi="Palatino Linotype" w:cs="Arial"/>
          <w:b/>
          <w:sz w:val="28"/>
        </w:rPr>
      </w:pPr>
    </w:p>
    <w:p w14:paraId="2B85071E" w14:textId="1790878A" w:rsidR="00D34057" w:rsidRPr="00A84626" w:rsidRDefault="005D07B7" w:rsidP="003D0754">
      <w:pPr>
        <w:spacing w:line="360" w:lineRule="auto"/>
        <w:jc w:val="both"/>
        <w:rPr>
          <w:rFonts w:ascii="Palatino Linotype" w:hAnsi="Palatino Linotype" w:cs="Arial"/>
          <w:b/>
          <w:sz w:val="28"/>
        </w:rPr>
      </w:pPr>
      <w:r w:rsidRPr="00A84626">
        <w:rPr>
          <w:rFonts w:ascii="Palatino Linotype" w:hAnsi="Palatino Linotype" w:cs="Arial"/>
          <w:b/>
          <w:sz w:val="28"/>
        </w:rPr>
        <w:t>CUARTO</w:t>
      </w:r>
      <w:r w:rsidR="00D34057" w:rsidRPr="00A84626">
        <w:rPr>
          <w:rFonts w:ascii="Palatino Linotype" w:hAnsi="Palatino Linotype" w:cs="Arial"/>
          <w:b/>
          <w:sz w:val="28"/>
        </w:rPr>
        <w:t xml:space="preserve">. </w:t>
      </w:r>
      <w:r w:rsidR="00D34057" w:rsidRPr="00A84626">
        <w:rPr>
          <w:rFonts w:ascii="Palatino Linotype" w:hAnsi="Palatino Linotype"/>
          <w:b/>
          <w:sz w:val="28"/>
        </w:rPr>
        <w:t>Del recurso de revisión.</w:t>
      </w:r>
    </w:p>
    <w:p w14:paraId="296EDA60" w14:textId="19D24ACD" w:rsidR="00BD28E3" w:rsidRPr="00A84626" w:rsidRDefault="00D34057" w:rsidP="003D0754">
      <w:pPr>
        <w:spacing w:line="360" w:lineRule="auto"/>
        <w:jc w:val="both"/>
        <w:rPr>
          <w:rFonts w:ascii="Palatino Linotype" w:hAnsi="Palatino Linotype" w:cs="Arial"/>
        </w:rPr>
      </w:pPr>
      <w:r w:rsidRPr="00A84626">
        <w:rPr>
          <w:rFonts w:ascii="Palatino Linotype" w:hAnsi="Palatino Linotype" w:cs="Arial"/>
        </w:rPr>
        <w:t xml:space="preserve">Inconforme con la respuesta del </w:t>
      </w:r>
      <w:r w:rsidR="003D002D" w:rsidRPr="00A84626">
        <w:rPr>
          <w:rFonts w:ascii="Palatino Linotype" w:hAnsi="Palatino Linotype" w:cs="Arial"/>
          <w:b/>
        </w:rPr>
        <w:t>Sujeto Obligado</w:t>
      </w:r>
      <w:r w:rsidRPr="00A84626">
        <w:rPr>
          <w:rFonts w:ascii="Palatino Linotype" w:hAnsi="Palatino Linotype" w:cs="Arial"/>
        </w:rPr>
        <w:t xml:space="preserve">, </w:t>
      </w:r>
      <w:r w:rsidR="00A07313" w:rsidRPr="00A84626">
        <w:rPr>
          <w:rFonts w:ascii="Palatino Linotype" w:hAnsi="Palatino Linotype" w:cs="Arial"/>
          <w:b/>
        </w:rPr>
        <w:t>el</w:t>
      </w:r>
      <w:r w:rsidRPr="00A84626">
        <w:rPr>
          <w:rFonts w:ascii="Palatino Linotype" w:hAnsi="Palatino Linotype" w:cs="Arial"/>
          <w:b/>
        </w:rPr>
        <w:t xml:space="preserve"> Recurrente </w:t>
      </w:r>
      <w:r w:rsidRPr="00A84626">
        <w:rPr>
          <w:rFonts w:ascii="Palatino Linotype" w:hAnsi="Palatino Linotype" w:cs="Arial"/>
        </w:rPr>
        <w:t xml:space="preserve">interpuso el recurso de revisión, en fecha </w:t>
      </w:r>
      <w:r w:rsidR="005D07B7" w:rsidRPr="00A84626">
        <w:rPr>
          <w:rFonts w:ascii="Palatino Linotype" w:hAnsi="Palatino Linotype" w:cs="Arial"/>
        </w:rPr>
        <w:t>trece de octubre</w:t>
      </w:r>
      <w:r w:rsidR="00A1060A" w:rsidRPr="00A84626">
        <w:rPr>
          <w:rFonts w:ascii="Palatino Linotype" w:hAnsi="Palatino Linotype" w:cs="Arial"/>
        </w:rPr>
        <w:t xml:space="preserve"> de dos mil veinticinco</w:t>
      </w:r>
      <w:r w:rsidRPr="00A84626">
        <w:rPr>
          <w:rFonts w:ascii="Palatino Linotype" w:hAnsi="Palatino Linotype" w:cs="Arial"/>
        </w:rPr>
        <w:t xml:space="preserve">, </w:t>
      </w:r>
      <w:r w:rsidR="001B0A88" w:rsidRPr="00A84626">
        <w:rPr>
          <w:rFonts w:ascii="Palatino Linotype" w:hAnsi="Palatino Linotype" w:cs="Arial"/>
        </w:rPr>
        <w:t>quedando</w:t>
      </w:r>
      <w:r w:rsidRPr="00A84626">
        <w:rPr>
          <w:rFonts w:ascii="Palatino Linotype" w:hAnsi="Palatino Linotype" w:cs="Arial"/>
        </w:rPr>
        <w:t xml:space="preserve"> registrado</w:t>
      </w:r>
      <w:r w:rsidRPr="00A84626">
        <w:rPr>
          <w:rFonts w:ascii="Palatino Linotype" w:hAnsi="Palatino Linotype" w:cs="Arial"/>
          <w:b/>
        </w:rPr>
        <w:t xml:space="preserve"> </w:t>
      </w:r>
      <w:r w:rsidRPr="00A84626">
        <w:rPr>
          <w:rFonts w:ascii="Palatino Linotype" w:hAnsi="Palatino Linotype" w:cs="Arial"/>
        </w:rPr>
        <w:t>en el sistema electrónico con el expediente número</w:t>
      </w:r>
      <w:r w:rsidR="00ED72E2" w:rsidRPr="00A84626">
        <w:t xml:space="preserve"> </w:t>
      </w:r>
      <w:r w:rsidR="005D07B7" w:rsidRPr="00A84626">
        <w:rPr>
          <w:rFonts w:ascii="Palatino Linotype" w:hAnsi="Palatino Linotype" w:cs="Arial"/>
          <w:b/>
          <w:bCs/>
          <w:lang w:eastAsia="es-MX"/>
        </w:rPr>
        <w:t>11825/INFOEM/IP/RR/2025</w:t>
      </w:r>
      <w:r w:rsidRPr="00A84626">
        <w:rPr>
          <w:rFonts w:ascii="Palatino Linotype" w:hAnsi="Palatino Linotype" w:cs="Arial"/>
        </w:rPr>
        <w:t>, en el cual arguye, las siguientes manifestaciones:</w:t>
      </w:r>
    </w:p>
    <w:p w14:paraId="1CBC4B80" w14:textId="77777777" w:rsidR="003708E1" w:rsidRPr="00A84626" w:rsidRDefault="003708E1" w:rsidP="003D0754">
      <w:pPr>
        <w:pStyle w:val="Sinespaciado"/>
      </w:pPr>
    </w:p>
    <w:p w14:paraId="7EA930EF" w14:textId="77777777" w:rsidR="00BD28E3" w:rsidRPr="00A84626" w:rsidRDefault="00D34057" w:rsidP="001F68AE">
      <w:pPr>
        <w:pStyle w:val="Prrafodelista"/>
        <w:numPr>
          <w:ilvl w:val="0"/>
          <w:numId w:val="1"/>
        </w:numPr>
        <w:spacing w:before="240" w:line="360" w:lineRule="auto"/>
        <w:jc w:val="both"/>
        <w:rPr>
          <w:rFonts w:ascii="Palatino Linotype" w:hAnsi="Palatino Linotype" w:cs="Arial"/>
          <w:b/>
        </w:rPr>
      </w:pPr>
      <w:r w:rsidRPr="00A84626">
        <w:rPr>
          <w:rFonts w:ascii="Palatino Linotype" w:hAnsi="Palatino Linotype" w:cs="Arial"/>
          <w:b/>
        </w:rPr>
        <w:t>Acto Impugnado:</w:t>
      </w:r>
    </w:p>
    <w:p w14:paraId="3BC72CF2" w14:textId="5BBD22A8" w:rsidR="00D34057" w:rsidRPr="00A84626" w:rsidRDefault="00BB0BEB" w:rsidP="007D7483">
      <w:pPr>
        <w:ind w:left="851" w:right="850"/>
        <w:jc w:val="both"/>
        <w:rPr>
          <w:rFonts w:ascii="Palatino Linotype" w:hAnsi="Palatino Linotype" w:cs="Arial"/>
          <w:i/>
        </w:rPr>
      </w:pPr>
      <w:r w:rsidRPr="00A84626">
        <w:rPr>
          <w:rFonts w:ascii="Palatino Linotype" w:hAnsi="Palatino Linotype" w:cs="Arial"/>
          <w:i/>
        </w:rPr>
        <w:t>“</w:t>
      </w:r>
      <w:r w:rsidR="005D07B7" w:rsidRPr="00A84626">
        <w:rPr>
          <w:rFonts w:ascii="Palatino Linotype" w:hAnsi="Palatino Linotype" w:cs="Arial"/>
          <w:bCs/>
          <w:i/>
        </w:rPr>
        <w:t xml:space="preserve">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w:t>
      </w:r>
      <w:r w:rsidR="005D07B7" w:rsidRPr="00A84626">
        <w:rPr>
          <w:rFonts w:ascii="Palatino Linotype" w:hAnsi="Palatino Linotype" w:cs="Arial"/>
          <w:bCs/>
          <w:i/>
        </w:rPr>
        <w:lastRenderedPageBreak/>
        <w:t>LUNES A VIERNES, EN UN HORARIO DE 9:00 A 18:00 HRS." yo solicite la respuesta por saimex</w:t>
      </w:r>
      <w:r w:rsidR="00D34057" w:rsidRPr="00A84626">
        <w:rPr>
          <w:rFonts w:ascii="Palatino Linotype" w:hAnsi="Palatino Linotype" w:cs="Arial"/>
          <w:i/>
        </w:rPr>
        <w:t>”</w:t>
      </w:r>
      <w:r w:rsidR="00CF70A0" w:rsidRPr="00A84626">
        <w:rPr>
          <w:rFonts w:ascii="Palatino Linotype" w:hAnsi="Palatino Linotype" w:cs="Arial"/>
          <w:i/>
        </w:rPr>
        <w:t xml:space="preserve"> </w:t>
      </w:r>
      <w:r w:rsidR="00D34057" w:rsidRPr="00A84626">
        <w:rPr>
          <w:rFonts w:ascii="Palatino Linotype" w:hAnsi="Palatino Linotype" w:cs="Arial"/>
          <w:i/>
        </w:rPr>
        <w:t>[sic]</w:t>
      </w:r>
    </w:p>
    <w:p w14:paraId="63141DF2" w14:textId="77777777" w:rsidR="00BD28E3" w:rsidRPr="00A84626" w:rsidRDefault="00BD28E3" w:rsidP="003D0754">
      <w:pPr>
        <w:pStyle w:val="Sinespaciado"/>
        <w:rPr>
          <w:sz w:val="2"/>
        </w:rPr>
      </w:pPr>
    </w:p>
    <w:p w14:paraId="15CDCB8C" w14:textId="77777777" w:rsidR="00D34057" w:rsidRPr="00A84626" w:rsidRDefault="00D34057" w:rsidP="001F68AE">
      <w:pPr>
        <w:pStyle w:val="Prrafodelista"/>
        <w:numPr>
          <w:ilvl w:val="0"/>
          <w:numId w:val="1"/>
        </w:numPr>
        <w:spacing w:before="240" w:line="360" w:lineRule="auto"/>
        <w:jc w:val="both"/>
        <w:rPr>
          <w:rFonts w:ascii="Palatino Linotype" w:hAnsi="Palatino Linotype" w:cs="Arial"/>
        </w:rPr>
      </w:pPr>
      <w:r w:rsidRPr="00A84626">
        <w:rPr>
          <w:rFonts w:ascii="Palatino Linotype" w:hAnsi="Palatino Linotype" w:cs="Arial"/>
          <w:b/>
        </w:rPr>
        <w:t>Razones o Motivos de Inconformidad</w:t>
      </w:r>
      <w:r w:rsidRPr="00A84626">
        <w:rPr>
          <w:rFonts w:ascii="Palatino Linotype" w:hAnsi="Palatino Linotype" w:cs="Arial"/>
        </w:rPr>
        <w:t xml:space="preserve">: </w:t>
      </w:r>
    </w:p>
    <w:p w14:paraId="505D7334" w14:textId="55AF3ECD" w:rsidR="00E36016" w:rsidRPr="00A84626" w:rsidRDefault="00BB0BEB" w:rsidP="001B0A88">
      <w:pPr>
        <w:ind w:left="851" w:right="850"/>
        <w:jc w:val="both"/>
        <w:rPr>
          <w:rFonts w:ascii="Palatino Linotype" w:hAnsi="Palatino Linotype" w:cs="Arial"/>
          <w:i/>
        </w:rPr>
      </w:pPr>
      <w:r w:rsidRPr="00A84626">
        <w:rPr>
          <w:rFonts w:ascii="Palatino Linotype" w:hAnsi="Palatino Linotype" w:cs="Arial"/>
          <w:i/>
        </w:rPr>
        <w:t>“</w:t>
      </w:r>
      <w:r w:rsidR="005D07B7" w:rsidRPr="00A84626">
        <w:rPr>
          <w:rFonts w:ascii="Palatino Linotype" w:hAnsi="Palatino Linotype" w:cs="Arial"/>
          <w:bCs/>
          <w:i/>
        </w:rPr>
        <w:t>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 yo solicite la respuesta por saimex</w:t>
      </w:r>
      <w:r w:rsidR="00D34057" w:rsidRPr="00A84626">
        <w:rPr>
          <w:rFonts w:ascii="Palatino Linotype" w:hAnsi="Palatino Linotype" w:cs="Arial"/>
          <w:i/>
        </w:rPr>
        <w:t>” [sic]</w:t>
      </w:r>
    </w:p>
    <w:p w14:paraId="78750FB9" w14:textId="77777777" w:rsidR="003708E1" w:rsidRPr="00A84626" w:rsidRDefault="003708E1" w:rsidP="00E91EE4">
      <w:pPr>
        <w:spacing w:before="240" w:line="360" w:lineRule="auto"/>
        <w:ind w:right="851"/>
        <w:jc w:val="both"/>
        <w:rPr>
          <w:rFonts w:ascii="Palatino Linotype" w:hAnsi="Palatino Linotype"/>
          <w:color w:val="000000"/>
          <w:sz w:val="18"/>
        </w:rPr>
      </w:pPr>
    </w:p>
    <w:p w14:paraId="3DE918EE" w14:textId="0B3D4CAB" w:rsidR="00D34057" w:rsidRPr="00A84626" w:rsidRDefault="005D07B7" w:rsidP="003D0754">
      <w:pPr>
        <w:spacing w:line="360" w:lineRule="auto"/>
        <w:jc w:val="both"/>
        <w:rPr>
          <w:rFonts w:ascii="Palatino Linotype" w:hAnsi="Palatino Linotype" w:cs="Arial"/>
          <w:b/>
        </w:rPr>
      </w:pPr>
      <w:r w:rsidRPr="00A84626">
        <w:rPr>
          <w:rFonts w:ascii="Palatino Linotype" w:hAnsi="Palatino Linotype" w:cs="Arial"/>
          <w:b/>
          <w:sz w:val="28"/>
        </w:rPr>
        <w:t>QUINTO</w:t>
      </w:r>
      <w:r w:rsidR="00D34057" w:rsidRPr="00A84626">
        <w:rPr>
          <w:rFonts w:ascii="Palatino Linotype" w:hAnsi="Palatino Linotype" w:cs="Arial"/>
          <w:b/>
        </w:rPr>
        <w:t xml:space="preserve">. </w:t>
      </w:r>
      <w:r w:rsidR="00D34057" w:rsidRPr="00A84626">
        <w:rPr>
          <w:rFonts w:ascii="Palatino Linotype" w:hAnsi="Palatino Linotype" w:cs="Arial"/>
          <w:b/>
          <w:sz w:val="28"/>
          <w:szCs w:val="28"/>
        </w:rPr>
        <w:t>Del turno del recurso de revisión.</w:t>
      </w:r>
    </w:p>
    <w:p w14:paraId="5BDFE376" w14:textId="49A92200" w:rsidR="00A1060A" w:rsidRPr="00A84626" w:rsidRDefault="001B0A88" w:rsidP="003D0754">
      <w:pPr>
        <w:spacing w:line="360" w:lineRule="auto"/>
        <w:jc w:val="both"/>
        <w:rPr>
          <w:rFonts w:ascii="Palatino Linotype" w:eastAsiaTheme="minorHAnsi" w:hAnsi="Palatino Linotype" w:cs="Arial"/>
          <w:lang w:val="es-MX" w:eastAsia="en-US"/>
        </w:rPr>
      </w:pPr>
      <w:r w:rsidRPr="00A84626">
        <w:rPr>
          <w:rFonts w:ascii="Palatino Linotype" w:eastAsiaTheme="minorHAnsi" w:hAnsi="Palatino Linotype" w:cs="Arial"/>
          <w:lang w:val="es-MX" w:eastAsia="en-US"/>
        </w:rPr>
        <w:t xml:space="preserve">Medio de impugnación que le fue turnado al </w:t>
      </w:r>
      <w:r w:rsidRPr="00A84626">
        <w:rPr>
          <w:rFonts w:ascii="Palatino Linotype" w:eastAsiaTheme="minorHAnsi" w:hAnsi="Palatino Linotype" w:cs="Arial"/>
          <w:b/>
          <w:bCs/>
          <w:lang w:val="es-MX" w:eastAsia="en-US"/>
        </w:rPr>
        <w:t>Comisionado</w:t>
      </w:r>
      <w:r w:rsidR="009F3DA1" w:rsidRPr="00A84626">
        <w:rPr>
          <w:rFonts w:ascii="Palatino Linotype" w:eastAsiaTheme="minorHAnsi" w:hAnsi="Palatino Linotype" w:cs="Arial"/>
          <w:b/>
          <w:bCs/>
          <w:lang w:val="es-MX" w:eastAsia="en-US"/>
        </w:rPr>
        <w:t xml:space="preserve"> Presidente</w:t>
      </w:r>
      <w:r w:rsidRPr="00A84626">
        <w:rPr>
          <w:rFonts w:ascii="Palatino Linotype" w:eastAsiaTheme="minorHAnsi" w:hAnsi="Palatino Linotype" w:cs="Arial"/>
          <w:b/>
          <w:bCs/>
          <w:lang w:val="es-MX" w:eastAsia="en-US"/>
        </w:rPr>
        <w:t xml:space="preserve"> José Martínez Vilchis</w:t>
      </w:r>
      <w:r w:rsidRPr="00A84626">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5D07B7" w:rsidRPr="00A84626">
        <w:rPr>
          <w:rFonts w:ascii="Palatino Linotype" w:eastAsiaTheme="minorHAnsi" w:hAnsi="Palatino Linotype" w:cs="Arial"/>
        </w:rPr>
        <w:t>dieciséis de octubre</w:t>
      </w:r>
      <w:r w:rsidR="00A1060A" w:rsidRPr="00A84626">
        <w:rPr>
          <w:rFonts w:ascii="Palatino Linotype" w:eastAsiaTheme="minorHAnsi" w:hAnsi="Palatino Linotype" w:cs="Arial"/>
        </w:rPr>
        <w:t xml:space="preserve"> de dos mil veinticinco</w:t>
      </w:r>
      <w:r w:rsidRPr="00A84626">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4B1F8E46" w14:textId="77777777" w:rsidR="00A1060A" w:rsidRPr="00A84626" w:rsidRDefault="00A1060A" w:rsidP="003D0754">
      <w:pPr>
        <w:spacing w:line="360" w:lineRule="auto"/>
        <w:jc w:val="both"/>
        <w:rPr>
          <w:rFonts w:ascii="Palatino Linotype" w:hAnsi="Palatino Linotype" w:cs="Arial"/>
          <w:b/>
          <w:sz w:val="28"/>
        </w:rPr>
      </w:pPr>
    </w:p>
    <w:p w14:paraId="51BD16D2" w14:textId="6A80A81C" w:rsidR="00D34057" w:rsidRPr="00A84626" w:rsidRDefault="005D07B7" w:rsidP="003D0754">
      <w:pPr>
        <w:spacing w:line="360" w:lineRule="auto"/>
        <w:jc w:val="both"/>
        <w:rPr>
          <w:rFonts w:ascii="Palatino Linotype" w:hAnsi="Palatino Linotype" w:cs="Arial"/>
          <w:b/>
        </w:rPr>
      </w:pPr>
      <w:r w:rsidRPr="00A84626">
        <w:rPr>
          <w:rFonts w:ascii="Palatino Linotype" w:hAnsi="Palatino Linotype" w:cs="Arial"/>
          <w:b/>
          <w:sz w:val="28"/>
        </w:rPr>
        <w:t>SEXTO</w:t>
      </w:r>
      <w:r w:rsidR="00D34057" w:rsidRPr="00A84626">
        <w:rPr>
          <w:rFonts w:ascii="Palatino Linotype" w:hAnsi="Palatino Linotype" w:cs="Arial"/>
          <w:b/>
        </w:rPr>
        <w:t xml:space="preserve">. </w:t>
      </w:r>
      <w:r w:rsidR="00D34057" w:rsidRPr="00A84626">
        <w:rPr>
          <w:rFonts w:ascii="Palatino Linotype" w:hAnsi="Palatino Linotype" w:cs="Arial"/>
          <w:b/>
          <w:sz w:val="28"/>
          <w:szCs w:val="28"/>
        </w:rPr>
        <w:t>De la etapa de instrucción.</w:t>
      </w:r>
    </w:p>
    <w:p w14:paraId="07885D9B" w14:textId="1A89AE2E" w:rsidR="004C262D" w:rsidRPr="00A84626" w:rsidRDefault="00EF60BA" w:rsidP="00D27E5B">
      <w:pPr>
        <w:spacing w:line="360" w:lineRule="auto"/>
        <w:jc w:val="both"/>
        <w:rPr>
          <w:rFonts w:ascii="Palatino Linotype" w:eastAsiaTheme="minorHAnsi" w:hAnsi="Palatino Linotype" w:cs="Arial"/>
        </w:rPr>
      </w:pPr>
      <w:r w:rsidRPr="00A84626">
        <w:rPr>
          <w:rFonts w:ascii="Palatino Linotype" w:eastAsiaTheme="minorHAnsi" w:hAnsi="Palatino Linotype" w:cs="Arial"/>
        </w:rPr>
        <w:t xml:space="preserve">Así, una vez abierta la etapa de instrucción, en el sumario se observa que </w:t>
      </w:r>
      <w:r w:rsidRPr="00A84626">
        <w:rPr>
          <w:rFonts w:ascii="Palatino Linotype" w:eastAsiaTheme="minorHAnsi" w:hAnsi="Palatino Linotype" w:cs="Arial"/>
          <w:b/>
          <w:bCs/>
        </w:rPr>
        <w:t>el Sujeto Obligado</w:t>
      </w:r>
      <w:r w:rsidRPr="00A84626">
        <w:rPr>
          <w:rFonts w:ascii="Palatino Linotype" w:eastAsiaTheme="minorHAnsi" w:hAnsi="Palatino Linotype" w:cs="Arial"/>
        </w:rPr>
        <w:t xml:space="preserve"> en fecha </w:t>
      </w:r>
      <w:r w:rsidR="005D07B7" w:rsidRPr="00A84626">
        <w:rPr>
          <w:rFonts w:ascii="Palatino Linotype" w:eastAsiaTheme="minorHAnsi" w:hAnsi="Palatino Linotype" w:cs="Arial"/>
        </w:rPr>
        <w:t>veinticuatro de octubre</w:t>
      </w:r>
      <w:r w:rsidRPr="00A84626">
        <w:rPr>
          <w:rFonts w:ascii="Palatino Linotype" w:eastAsiaTheme="minorHAnsi" w:hAnsi="Palatino Linotype" w:cs="Arial"/>
        </w:rPr>
        <w:t xml:space="preserve"> de dos mil veinticinco, presentó su informe justificado, mismo que fue puesto a la vista de la </w:t>
      </w:r>
      <w:r w:rsidRPr="00A84626">
        <w:rPr>
          <w:rFonts w:ascii="Palatino Linotype" w:eastAsiaTheme="minorHAnsi" w:hAnsi="Palatino Linotype" w:cs="Arial"/>
          <w:b/>
          <w:bCs/>
        </w:rPr>
        <w:t>Recurrente</w:t>
      </w:r>
      <w:r w:rsidRPr="00A84626">
        <w:rPr>
          <w:rFonts w:ascii="Palatino Linotype" w:eastAsiaTheme="minorHAnsi" w:hAnsi="Palatino Linotype" w:cs="Arial"/>
        </w:rPr>
        <w:t xml:space="preserve"> el día </w:t>
      </w:r>
      <w:r w:rsidR="005D07B7" w:rsidRPr="00A84626">
        <w:rPr>
          <w:rFonts w:ascii="Palatino Linotype" w:eastAsiaTheme="minorHAnsi" w:hAnsi="Palatino Linotype" w:cs="Arial"/>
        </w:rPr>
        <w:t>veinte de mayo del año en curso</w:t>
      </w:r>
      <w:r w:rsidRPr="00A84626">
        <w:rPr>
          <w:rFonts w:ascii="Palatino Linotype" w:eastAsiaTheme="minorHAnsi" w:hAnsi="Palatino Linotype" w:cs="Arial"/>
        </w:rPr>
        <w:t xml:space="preserve">, para que en un término de tres días </w:t>
      </w:r>
      <w:r w:rsidR="005254FB" w:rsidRPr="00A84626">
        <w:rPr>
          <w:rFonts w:ascii="Palatino Linotype" w:eastAsiaTheme="minorHAnsi" w:hAnsi="Palatino Linotype" w:cs="Arial"/>
        </w:rPr>
        <w:t>el</w:t>
      </w:r>
      <w:r w:rsidRPr="00A84626">
        <w:rPr>
          <w:rFonts w:ascii="Palatino Linotype" w:eastAsiaTheme="minorHAnsi" w:hAnsi="Palatino Linotype" w:cs="Arial"/>
        </w:rPr>
        <w:t xml:space="preserve"> </w:t>
      </w:r>
      <w:r w:rsidRPr="00A84626">
        <w:rPr>
          <w:rFonts w:ascii="Palatino Linotype" w:eastAsiaTheme="minorHAnsi" w:hAnsi="Palatino Linotype" w:cs="Arial"/>
          <w:b/>
          <w:bCs/>
        </w:rPr>
        <w:t>Recurrente</w:t>
      </w:r>
      <w:r w:rsidRPr="00A84626">
        <w:rPr>
          <w:rFonts w:ascii="Palatino Linotype" w:eastAsiaTheme="minorHAnsi" w:hAnsi="Palatino Linotype" w:cs="Arial"/>
        </w:rPr>
        <w:t xml:space="preserve"> adujera </w:t>
      </w:r>
      <w:r w:rsidRPr="00A84626">
        <w:rPr>
          <w:rFonts w:ascii="Palatino Linotype" w:eastAsiaTheme="minorHAnsi" w:hAnsi="Palatino Linotype" w:cs="Arial"/>
        </w:rPr>
        <w:lastRenderedPageBreak/>
        <w:t xml:space="preserve">manifestaciones; asimismo, se hace constar que </w:t>
      </w:r>
      <w:r w:rsidR="005254FB" w:rsidRPr="00A84626">
        <w:rPr>
          <w:rFonts w:ascii="Palatino Linotype" w:eastAsiaTheme="minorHAnsi" w:hAnsi="Palatino Linotype" w:cs="Arial"/>
        </w:rPr>
        <w:t>el</w:t>
      </w:r>
      <w:r w:rsidRPr="00A84626">
        <w:rPr>
          <w:rFonts w:ascii="Palatino Linotype" w:eastAsiaTheme="minorHAnsi" w:hAnsi="Palatino Linotype" w:cs="Arial"/>
        </w:rPr>
        <w:t xml:space="preserve"> Recurrente fue omis</w:t>
      </w:r>
      <w:r w:rsidR="005254FB" w:rsidRPr="00A84626">
        <w:rPr>
          <w:rFonts w:ascii="Palatino Linotype" w:eastAsiaTheme="minorHAnsi" w:hAnsi="Palatino Linotype" w:cs="Arial"/>
        </w:rPr>
        <w:t>o</w:t>
      </w:r>
      <w:r w:rsidRPr="00A84626">
        <w:rPr>
          <w:rFonts w:ascii="Palatino Linotype" w:eastAsiaTheme="minorHAnsi" w:hAnsi="Palatino Linotype" w:cs="Arial"/>
        </w:rPr>
        <w:t xml:space="preserve"> en presentar sus manifestaciones respecto al informe justificado remitido por el </w:t>
      </w:r>
      <w:r w:rsidRPr="00A84626">
        <w:rPr>
          <w:rFonts w:ascii="Palatino Linotype" w:eastAsiaTheme="minorHAnsi" w:hAnsi="Palatino Linotype" w:cs="Arial"/>
          <w:b/>
          <w:bCs/>
        </w:rPr>
        <w:t>Sujeto Obligado</w:t>
      </w:r>
      <w:r w:rsidRPr="00A84626">
        <w:rPr>
          <w:rFonts w:ascii="Palatino Linotype" w:eastAsiaTheme="minorHAnsi" w:hAnsi="Palatino Linotype" w:cs="Arial"/>
        </w:rPr>
        <w:t>; finalmente se advierte de las constancias que integran el presente expediente, que no existe prueba alguna que deba desahogarse.</w:t>
      </w:r>
    </w:p>
    <w:p w14:paraId="45AFF3BC" w14:textId="77777777" w:rsidR="004C262D" w:rsidRPr="00A84626" w:rsidRDefault="004C262D" w:rsidP="00D27E5B">
      <w:pPr>
        <w:spacing w:line="360" w:lineRule="auto"/>
        <w:jc w:val="both"/>
        <w:rPr>
          <w:rFonts w:ascii="Palatino Linotype" w:hAnsi="Palatino Linotype"/>
        </w:rPr>
      </w:pPr>
    </w:p>
    <w:p w14:paraId="6878CCBD" w14:textId="6F3558DC" w:rsidR="00D27E5B" w:rsidRPr="00A84626" w:rsidRDefault="003C58C5" w:rsidP="00D27E5B">
      <w:pPr>
        <w:spacing w:line="360" w:lineRule="auto"/>
        <w:jc w:val="both"/>
        <w:rPr>
          <w:rFonts w:ascii="Palatino Linotype" w:hAnsi="Palatino Linotype"/>
          <w:b/>
          <w:sz w:val="28"/>
          <w:szCs w:val="28"/>
        </w:rPr>
      </w:pPr>
      <w:r w:rsidRPr="00A84626">
        <w:rPr>
          <w:rFonts w:ascii="Palatino Linotype" w:hAnsi="Palatino Linotype"/>
          <w:b/>
          <w:sz w:val="28"/>
          <w:szCs w:val="28"/>
        </w:rPr>
        <w:t>SÉPTIMO</w:t>
      </w:r>
      <w:r w:rsidR="00D27E5B" w:rsidRPr="00A84626">
        <w:rPr>
          <w:rFonts w:ascii="Palatino Linotype" w:hAnsi="Palatino Linotype"/>
          <w:b/>
          <w:sz w:val="28"/>
          <w:szCs w:val="28"/>
        </w:rPr>
        <w:t>. Del cierre de instrucción.</w:t>
      </w:r>
      <w:r w:rsidR="00D27E5B" w:rsidRPr="00A84626">
        <w:rPr>
          <w:rFonts w:ascii="Palatino Linotype" w:hAnsi="Palatino Linotype"/>
          <w:b/>
          <w:sz w:val="28"/>
          <w:szCs w:val="28"/>
        </w:rPr>
        <w:tab/>
      </w:r>
    </w:p>
    <w:p w14:paraId="2EF79D19" w14:textId="028D5F3A" w:rsidR="00F1409B" w:rsidRPr="00A84626" w:rsidRDefault="009F3DA1" w:rsidP="0014624E">
      <w:pPr>
        <w:spacing w:line="360" w:lineRule="auto"/>
        <w:jc w:val="both"/>
        <w:rPr>
          <w:rFonts w:ascii="Palatino Linotype" w:hAnsi="Palatino Linotype"/>
        </w:rPr>
      </w:pPr>
      <w:r w:rsidRPr="00A84626">
        <w:rPr>
          <w:rFonts w:ascii="Palatino Linotype" w:hAnsi="Palatino Linotype"/>
        </w:rPr>
        <w:t>U</w:t>
      </w:r>
      <w:r w:rsidR="00D27E5B" w:rsidRPr="00A84626">
        <w:rPr>
          <w:rFonts w:ascii="Palatino Linotype" w:hAnsi="Palatino Linotype"/>
        </w:rPr>
        <w:t xml:space="preserve">na vez transcurrido el término legal, se decretó el cierre de instrucción en fecha </w:t>
      </w:r>
      <w:r w:rsidR="00B104A2" w:rsidRPr="00A84626">
        <w:rPr>
          <w:rFonts w:ascii="Palatino Linotype" w:hAnsi="Palatino Linotype"/>
        </w:rPr>
        <w:t>veintisiete</w:t>
      </w:r>
      <w:r w:rsidR="005D07B7" w:rsidRPr="00A84626">
        <w:rPr>
          <w:rFonts w:ascii="Palatino Linotype" w:hAnsi="Palatino Linotype"/>
        </w:rPr>
        <w:t xml:space="preserve"> de mayo</w:t>
      </w:r>
      <w:r w:rsidR="005254FB" w:rsidRPr="00A84626">
        <w:rPr>
          <w:rFonts w:ascii="Palatino Linotype" w:hAnsi="Palatino Linotype"/>
        </w:rPr>
        <w:t xml:space="preserve"> de dos mil veintiséis</w:t>
      </w:r>
      <w:r w:rsidR="00D27E5B" w:rsidRPr="00A84626">
        <w:rPr>
          <w:rFonts w:ascii="Palatino Linotype" w:hAnsi="Palatino Linotype"/>
        </w:rPr>
        <w:t>, en términos del artículo 185 Fracción VI de la Ley de Transparencia y Acceso a la Información Pública del Estado de México y Municipios, iniciando el término legal para dictar resolución definitiva del asunto.</w:t>
      </w:r>
    </w:p>
    <w:p w14:paraId="66594794" w14:textId="77777777" w:rsidR="00EF60BA" w:rsidRPr="00A84626" w:rsidRDefault="00EF60BA" w:rsidP="0014624E">
      <w:pPr>
        <w:spacing w:line="360" w:lineRule="auto"/>
        <w:jc w:val="both"/>
        <w:rPr>
          <w:rFonts w:ascii="Palatino Linotype" w:hAnsi="Palatino Linotype"/>
        </w:rPr>
      </w:pPr>
    </w:p>
    <w:p w14:paraId="028F061C" w14:textId="4DC249D6" w:rsidR="00EF60BA" w:rsidRPr="00A84626" w:rsidRDefault="003C58C5" w:rsidP="00EF60BA">
      <w:pPr>
        <w:pBdr>
          <w:top w:val="nil"/>
          <w:left w:val="nil"/>
          <w:bottom w:val="nil"/>
          <w:right w:val="nil"/>
          <w:between w:val="nil"/>
        </w:pBdr>
        <w:spacing w:line="360" w:lineRule="auto"/>
        <w:contextualSpacing/>
        <w:jc w:val="both"/>
        <w:rPr>
          <w:rFonts w:ascii="Palatino Linotype" w:hAnsi="Palatino Linotype"/>
          <w:b/>
          <w:sz w:val="28"/>
          <w:szCs w:val="28"/>
        </w:rPr>
      </w:pPr>
      <w:r w:rsidRPr="00A84626">
        <w:rPr>
          <w:rFonts w:ascii="Palatino Linotype" w:hAnsi="Palatino Linotype"/>
          <w:b/>
          <w:sz w:val="28"/>
          <w:szCs w:val="28"/>
        </w:rPr>
        <w:t>OCATVO</w:t>
      </w:r>
      <w:r w:rsidR="00EF60BA" w:rsidRPr="00A84626">
        <w:rPr>
          <w:rFonts w:ascii="Palatino Linotype" w:hAnsi="Palatino Linotype"/>
          <w:b/>
          <w:sz w:val="28"/>
          <w:szCs w:val="28"/>
        </w:rPr>
        <w:t>. De la ampliación del término para resolver.</w:t>
      </w:r>
    </w:p>
    <w:p w14:paraId="43EA1AC4" w14:textId="77F1885E" w:rsidR="00EF60BA" w:rsidRPr="00A84626" w:rsidRDefault="00EF60BA" w:rsidP="00EF60BA">
      <w:pPr>
        <w:spacing w:line="360" w:lineRule="auto"/>
        <w:jc w:val="both"/>
        <w:rPr>
          <w:rFonts w:ascii="Palatino Linotype" w:hAnsi="Palatino Linotype"/>
        </w:rPr>
      </w:pPr>
      <w:r w:rsidRPr="00A84626">
        <w:rPr>
          <w:rFonts w:ascii="Palatino Linotype" w:hAnsi="Palatino Linotype"/>
        </w:rPr>
        <w:t xml:space="preserve">En fecha </w:t>
      </w:r>
      <w:r w:rsidR="005D07B7" w:rsidRPr="00A84626">
        <w:rPr>
          <w:rFonts w:ascii="Palatino Linotype" w:hAnsi="Palatino Linotype"/>
        </w:rPr>
        <w:t>veinte de mayo</w:t>
      </w:r>
      <w:r w:rsidR="005254FB" w:rsidRPr="00A84626">
        <w:rPr>
          <w:rFonts w:ascii="Palatino Linotype" w:hAnsi="Palatino Linotype"/>
        </w:rPr>
        <w:t xml:space="preserve"> de dos mil veintiséis</w:t>
      </w:r>
      <w:r w:rsidRPr="00A84626">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7C974B95" w14:textId="77777777" w:rsidR="00A1060A" w:rsidRPr="00A84626" w:rsidRDefault="00A1060A" w:rsidP="006375BF">
      <w:pPr>
        <w:spacing w:line="360" w:lineRule="auto"/>
        <w:jc w:val="both"/>
        <w:rPr>
          <w:rFonts w:ascii="Palatino Linotype" w:eastAsia="Palatino Linotype" w:hAnsi="Palatino Linotype" w:cs="Palatino Linotype"/>
          <w:color w:val="000000"/>
          <w:lang w:eastAsia="es-MX"/>
        </w:rPr>
      </w:pPr>
    </w:p>
    <w:p w14:paraId="03E052D2" w14:textId="17FB7591" w:rsidR="0045589A" w:rsidRPr="00A84626" w:rsidRDefault="00D34057" w:rsidP="00EF60BA">
      <w:pPr>
        <w:spacing w:before="240" w:line="360" w:lineRule="auto"/>
        <w:jc w:val="center"/>
        <w:rPr>
          <w:rFonts w:ascii="Palatino Linotype" w:hAnsi="Palatino Linotype" w:cs="Arial"/>
          <w:b/>
          <w:sz w:val="28"/>
        </w:rPr>
      </w:pPr>
      <w:r w:rsidRPr="00A84626">
        <w:rPr>
          <w:rFonts w:ascii="Palatino Linotype" w:hAnsi="Palatino Linotype" w:cs="Arial"/>
          <w:b/>
          <w:sz w:val="28"/>
        </w:rPr>
        <w:t xml:space="preserve">C O N S I D E R A N D O </w:t>
      </w:r>
    </w:p>
    <w:p w14:paraId="1C9E09C0" w14:textId="77777777" w:rsidR="00A1060A" w:rsidRPr="00A84626" w:rsidRDefault="00A1060A" w:rsidP="007B1512">
      <w:pPr>
        <w:spacing w:line="360" w:lineRule="auto"/>
        <w:jc w:val="both"/>
        <w:rPr>
          <w:rFonts w:ascii="Palatino Linotype" w:hAnsi="Palatino Linotype" w:cs="Arial"/>
          <w:b/>
          <w:sz w:val="28"/>
        </w:rPr>
      </w:pPr>
    </w:p>
    <w:p w14:paraId="577B93C8" w14:textId="77777777" w:rsidR="00D34057" w:rsidRPr="00A84626" w:rsidRDefault="00D34057" w:rsidP="007B1512">
      <w:pPr>
        <w:spacing w:line="360" w:lineRule="auto"/>
        <w:jc w:val="both"/>
        <w:rPr>
          <w:rFonts w:ascii="Palatino Linotype" w:hAnsi="Palatino Linotype" w:cs="Arial"/>
        </w:rPr>
      </w:pPr>
      <w:r w:rsidRPr="00A84626">
        <w:rPr>
          <w:rFonts w:ascii="Palatino Linotype" w:hAnsi="Palatino Linotype" w:cs="Arial"/>
          <w:b/>
          <w:sz w:val="28"/>
        </w:rPr>
        <w:t>PRIMERO.</w:t>
      </w:r>
      <w:r w:rsidRPr="00A84626">
        <w:rPr>
          <w:rFonts w:ascii="Palatino Linotype" w:hAnsi="Palatino Linotype" w:cs="Arial"/>
          <w:b/>
        </w:rPr>
        <w:t xml:space="preserve"> </w:t>
      </w:r>
      <w:r w:rsidRPr="00A84626">
        <w:rPr>
          <w:rFonts w:ascii="Palatino Linotype" w:hAnsi="Palatino Linotype" w:cs="Arial"/>
          <w:b/>
          <w:sz w:val="28"/>
          <w:szCs w:val="28"/>
        </w:rPr>
        <w:t>De la competencia</w:t>
      </w:r>
      <w:r w:rsidRPr="00A84626">
        <w:rPr>
          <w:rFonts w:ascii="Palatino Linotype" w:hAnsi="Palatino Linotype" w:cs="Arial"/>
          <w:sz w:val="28"/>
          <w:szCs w:val="28"/>
        </w:rPr>
        <w:t>.</w:t>
      </w:r>
    </w:p>
    <w:p w14:paraId="0DA7CBC5" w14:textId="522FAF9E" w:rsidR="00FF39C1" w:rsidRPr="00A84626" w:rsidRDefault="004C262D" w:rsidP="007B1512">
      <w:pPr>
        <w:pStyle w:val="Prrafodelista"/>
        <w:autoSpaceDE w:val="0"/>
        <w:autoSpaceDN w:val="0"/>
        <w:adjustRightInd w:val="0"/>
        <w:spacing w:line="360" w:lineRule="auto"/>
        <w:ind w:left="0"/>
        <w:jc w:val="both"/>
        <w:rPr>
          <w:rFonts w:ascii="Palatino Linotype" w:eastAsia="Palatino Linotype" w:hAnsi="Palatino Linotype" w:cs="Palatino Linotype"/>
          <w:color w:val="000000"/>
          <w:lang w:val="es-MX"/>
        </w:rPr>
      </w:pPr>
      <w:r w:rsidRPr="00A84626">
        <w:rPr>
          <w:rFonts w:ascii="Palatino Linotype" w:eastAsia="Palatino Linotype" w:hAnsi="Palatino Linotype" w:cs="Palatino Linotype"/>
          <w:color w:val="000000"/>
          <w:lang w:val="es-MX"/>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w:t>
      </w:r>
      <w:r w:rsidRPr="00A84626">
        <w:rPr>
          <w:rFonts w:ascii="Palatino Linotype" w:eastAsia="Palatino Linotype" w:hAnsi="Palatino Linotype" w:cs="Palatino Linotype"/>
          <w:color w:val="000000"/>
          <w:lang w:val="es-MX"/>
        </w:rPr>
        <w:lastRenderedPageBreak/>
        <w:t>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F61AF56" w14:textId="77777777" w:rsidR="004C262D" w:rsidRPr="00A84626" w:rsidRDefault="004C262D" w:rsidP="007B1512">
      <w:pPr>
        <w:pStyle w:val="Prrafodelista"/>
        <w:autoSpaceDE w:val="0"/>
        <w:autoSpaceDN w:val="0"/>
        <w:adjustRightInd w:val="0"/>
        <w:spacing w:line="360" w:lineRule="auto"/>
        <w:ind w:left="0"/>
        <w:jc w:val="both"/>
        <w:rPr>
          <w:rFonts w:ascii="Palatino Linotype" w:hAnsi="Palatino Linotype" w:cs="Arial"/>
          <w:b/>
          <w:sz w:val="28"/>
          <w:lang w:val="es-MX"/>
        </w:rPr>
      </w:pPr>
    </w:p>
    <w:p w14:paraId="5E3884DF" w14:textId="6547C6F0" w:rsidR="00D34057" w:rsidRPr="00A84626" w:rsidRDefault="00D34057" w:rsidP="007B1512">
      <w:pPr>
        <w:pStyle w:val="Prrafodelista"/>
        <w:autoSpaceDE w:val="0"/>
        <w:autoSpaceDN w:val="0"/>
        <w:adjustRightInd w:val="0"/>
        <w:spacing w:line="360" w:lineRule="auto"/>
        <w:ind w:left="0"/>
        <w:jc w:val="both"/>
        <w:rPr>
          <w:rFonts w:ascii="Palatino Linotype" w:hAnsi="Palatino Linotype" w:cs="Arial"/>
          <w:b/>
        </w:rPr>
      </w:pPr>
      <w:r w:rsidRPr="00A84626">
        <w:rPr>
          <w:rFonts w:ascii="Palatino Linotype" w:hAnsi="Palatino Linotype" w:cs="Arial"/>
          <w:b/>
          <w:sz w:val="28"/>
        </w:rPr>
        <w:t>SEGUNDO</w:t>
      </w:r>
      <w:r w:rsidRPr="00A84626">
        <w:rPr>
          <w:rFonts w:ascii="Palatino Linotype" w:hAnsi="Palatino Linotype" w:cs="Arial"/>
          <w:b/>
        </w:rPr>
        <w:t xml:space="preserve">. </w:t>
      </w:r>
      <w:r w:rsidRPr="00A84626">
        <w:rPr>
          <w:rFonts w:ascii="Palatino Linotype" w:hAnsi="Palatino Linotype" w:cs="Arial"/>
          <w:b/>
          <w:sz w:val="28"/>
          <w:szCs w:val="28"/>
        </w:rPr>
        <w:t>Sobre los alcances del recurso de revisión.</w:t>
      </w:r>
      <w:r w:rsidRPr="00A84626">
        <w:rPr>
          <w:rFonts w:ascii="Palatino Linotype" w:hAnsi="Palatino Linotype" w:cs="Arial"/>
          <w:b/>
        </w:rPr>
        <w:t xml:space="preserve"> </w:t>
      </w:r>
    </w:p>
    <w:p w14:paraId="394E3A0D" w14:textId="21404195" w:rsidR="00A47E40" w:rsidRPr="00A84626" w:rsidRDefault="00D34057" w:rsidP="007B1512">
      <w:pPr>
        <w:pStyle w:val="Prrafodelista"/>
        <w:autoSpaceDE w:val="0"/>
        <w:autoSpaceDN w:val="0"/>
        <w:adjustRightInd w:val="0"/>
        <w:spacing w:line="360" w:lineRule="auto"/>
        <w:ind w:left="0"/>
        <w:jc w:val="both"/>
        <w:rPr>
          <w:rFonts w:ascii="Palatino Linotype" w:hAnsi="Palatino Linotype" w:cs="Arial"/>
        </w:rPr>
      </w:pPr>
      <w:r w:rsidRPr="00A84626">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915D2CD" w14:textId="77777777" w:rsidR="003708E1" w:rsidRPr="00A84626" w:rsidRDefault="003708E1" w:rsidP="00B177DF">
      <w:pPr>
        <w:pStyle w:val="Prrafodelista"/>
        <w:autoSpaceDE w:val="0"/>
        <w:autoSpaceDN w:val="0"/>
        <w:adjustRightInd w:val="0"/>
        <w:spacing w:line="360" w:lineRule="auto"/>
        <w:ind w:left="0"/>
        <w:jc w:val="both"/>
        <w:rPr>
          <w:rFonts w:ascii="Palatino Linotype" w:hAnsi="Palatino Linotype" w:cs="Arial"/>
        </w:rPr>
      </w:pPr>
    </w:p>
    <w:p w14:paraId="361C0705" w14:textId="5A2B7435" w:rsidR="00912A21" w:rsidRPr="00A84626" w:rsidRDefault="00A1060A" w:rsidP="00B177DF">
      <w:pPr>
        <w:pStyle w:val="Prrafodelista"/>
        <w:autoSpaceDE w:val="0"/>
        <w:autoSpaceDN w:val="0"/>
        <w:adjustRightInd w:val="0"/>
        <w:spacing w:line="360" w:lineRule="auto"/>
        <w:ind w:left="0"/>
        <w:jc w:val="both"/>
        <w:rPr>
          <w:rFonts w:ascii="Palatino Linotype" w:hAnsi="Palatino Linotype" w:cs="Arial"/>
          <w:b/>
          <w:sz w:val="28"/>
        </w:rPr>
      </w:pPr>
      <w:r w:rsidRPr="00A84626">
        <w:rPr>
          <w:rFonts w:ascii="Palatino Linotype" w:hAnsi="Palatino Linotype" w:cs="Arial"/>
          <w:b/>
          <w:sz w:val="28"/>
        </w:rPr>
        <w:t>TERCERO</w:t>
      </w:r>
      <w:r w:rsidR="00912A21" w:rsidRPr="00A84626">
        <w:rPr>
          <w:rFonts w:ascii="Palatino Linotype" w:hAnsi="Palatino Linotype" w:cs="Arial"/>
          <w:b/>
        </w:rPr>
        <w:t xml:space="preserve">. </w:t>
      </w:r>
      <w:r w:rsidR="00912A21" w:rsidRPr="00A84626">
        <w:rPr>
          <w:rFonts w:ascii="Palatino Linotype" w:hAnsi="Palatino Linotype" w:cs="Arial"/>
          <w:b/>
          <w:sz w:val="28"/>
          <w:szCs w:val="28"/>
        </w:rPr>
        <w:t>De las causas de improcedencia.</w:t>
      </w:r>
    </w:p>
    <w:p w14:paraId="6C462DB8" w14:textId="77777777" w:rsidR="00912A21" w:rsidRPr="00A84626" w:rsidRDefault="00912A21" w:rsidP="00912A21">
      <w:pPr>
        <w:pStyle w:val="Prrafodelista"/>
        <w:autoSpaceDE w:val="0"/>
        <w:autoSpaceDN w:val="0"/>
        <w:adjustRightInd w:val="0"/>
        <w:spacing w:line="360" w:lineRule="auto"/>
        <w:ind w:left="0"/>
        <w:jc w:val="both"/>
        <w:rPr>
          <w:rFonts w:ascii="Palatino Linotype" w:hAnsi="Palatino Linotype" w:cs="Arial"/>
        </w:rPr>
      </w:pPr>
      <w:r w:rsidRPr="00A84626">
        <w:rPr>
          <w:rFonts w:ascii="Palatino Linotype" w:hAnsi="Palatino Linotype" w:cs="Arial"/>
        </w:rPr>
        <w:t xml:space="preserve">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w:t>
      </w:r>
      <w:r w:rsidRPr="00A84626">
        <w:rPr>
          <w:rFonts w:ascii="Palatino Linotype" w:hAnsi="Palatino Linotype" w:cs="Arial"/>
        </w:rPr>
        <w:lastRenderedPageBreak/>
        <w:t>Información Pública del Estado de México y Municipios, en correlación con la seguridad jurídica que debe generar lo actuado ante este Organismo garante.</w:t>
      </w:r>
    </w:p>
    <w:p w14:paraId="5B54E30E" w14:textId="77777777" w:rsidR="00912A21" w:rsidRPr="00A84626" w:rsidRDefault="00912A21" w:rsidP="00912A21">
      <w:pPr>
        <w:pStyle w:val="Prrafodelista"/>
        <w:autoSpaceDE w:val="0"/>
        <w:autoSpaceDN w:val="0"/>
        <w:adjustRightInd w:val="0"/>
        <w:spacing w:line="360" w:lineRule="auto"/>
        <w:ind w:left="0"/>
        <w:jc w:val="both"/>
        <w:rPr>
          <w:rFonts w:ascii="Palatino Linotype" w:hAnsi="Palatino Linotype" w:cs="Arial"/>
        </w:rPr>
      </w:pPr>
    </w:p>
    <w:p w14:paraId="629769A0" w14:textId="77777777" w:rsidR="00912A21" w:rsidRPr="00A84626" w:rsidRDefault="00912A21" w:rsidP="00912A21">
      <w:pPr>
        <w:pStyle w:val="Prrafodelista"/>
        <w:autoSpaceDE w:val="0"/>
        <w:autoSpaceDN w:val="0"/>
        <w:adjustRightInd w:val="0"/>
        <w:spacing w:line="360" w:lineRule="auto"/>
        <w:ind w:left="0"/>
        <w:jc w:val="both"/>
        <w:rPr>
          <w:rFonts w:ascii="Palatino Linotype" w:hAnsi="Palatino Linotype" w:cs="Arial"/>
        </w:rPr>
      </w:pPr>
      <w:r w:rsidRPr="00A84626">
        <w:rPr>
          <w:rFonts w:ascii="Palatino Linotype" w:hAnsi="Palatino Linotype" w:cs="Arial"/>
        </w:rPr>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A84626">
        <w:rPr>
          <w:rStyle w:val="Refdenotaalpie"/>
          <w:rFonts w:ascii="Palatino Linotype" w:hAnsi="Palatino Linotype" w:cs="Arial"/>
        </w:rPr>
        <w:footnoteReference w:id="1"/>
      </w:r>
      <w:r w:rsidRPr="00A84626">
        <w:rPr>
          <w:rFonts w:ascii="Palatino Linotype" w:hAnsi="Palatino Linotype" w:cs="Arial"/>
        </w:rPr>
        <w:t>.</w:t>
      </w:r>
    </w:p>
    <w:p w14:paraId="65BBFB49" w14:textId="77777777" w:rsidR="00912A21" w:rsidRPr="00A84626" w:rsidRDefault="00912A21" w:rsidP="00912A21">
      <w:pPr>
        <w:pStyle w:val="Prrafodelista"/>
        <w:autoSpaceDE w:val="0"/>
        <w:autoSpaceDN w:val="0"/>
        <w:adjustRightInd w:val="0"/>
        <w:spacing w:line="360" w:lineRule="auto"/>
        <w:ind w:left="0"/>
        <w:jc w:val="both"/>
        <w:rPr>
          <w:rFonts w:ascii="Palatino Linotype" w:hAnsi="Palatino Linotype" w:cs="Arial"/>
        </w:rPr>
      </w:pPr>
    </w:p>
    <w:p w14:paraId="6B09346A" w14:textId="337EDC7E" w:rsidR="00912A21" w:rsidRPr="00A84626" w:rsidRDefault="00912A21" w:rsidP="000A5A65">
      <w:pPr>
        <w:pStyle w:val="Prrafodelista"/>
        <w:autoSpaceDE w:val="0"/>
        <w:autoSpaceDN w:val="0"/>
        <w:adjustRightInd w:val="0"/>
        <w:spacing w:line="360" w:lineRule="auto"/>
        <w:ind w:left="0"/>
        <w:jc w:val="both"/>
        <w:rPr>
          <w:rFonts w:ascii="Palatino Linotype" w:hAnsi="Palatino Linotype" w:cs="Arial"/>
        </w:rPr>
      </w:pPr>
      <w:r w:rsidRPr="00A84626">
        <w:rPr>
          <w:rFonts w:ascii="Palatino Linotype" w:hAnsi="Palatino Linotype" w:cs="Arial"/>
        </w:rPr>
        <w:t>Así las cosas, al no existir causas de improcedencia invocadas por las partes ni advertidas de oficio por este Resolutor, se procede al análisis del asunto en los siguientes términos.</w:t>
      </w:r>
    </w:p>
    <w:p w14:paraId="24DDA225" w14:textId="77777777" w:rsidR="000A5A65" w:rsidRPr="00A84626" w:rsidRDefault="000A5A65" w:rsidP="000A5A65">
      <w:pPr>
        <w:pStyle w:val="Prrafodelista"/>
        <w:autoSpaceDE w:val="0"/>
        <w:autoSpaceDN w:val="0"/>
        <w:adjustRightInd w:val="0"/>
        <w:spacing w:line="360" w:lineRule="auto"/>
        <w:ind w:left="0"/>
        <w:jc w:val="both"/>
        <w:rPr>
          <w:rFonts w:ascii="Palatino Linotype" w:hAnsi="Palatino Linotype" w:cs="Arial"/>
        </w:rPr>
      </w:pPr>
    </w:p>
    <w:p w14:paraId="5B2CC6B5" w14:textId="4A1F6D2E" w:rsidR="00912A21" w:rsidRPr="00A84626" w:rsidRDefault="00A1060A" w:rsidP="00912A21">
      <w:pPr>
        <w:pStyle w:val="Prrafodelista"/>
        <w:autoSpaceDE w:val="0"/>
        <w:autoSpaceDN w:val="0"/>
        <w:adjustRightInd w:val="0"/>
        <w:spacing w:before="240" w:after="160" w:line="360" w:lineRule="auto"/>
        <w:ind w:left="0"/>
        <w:jc w:val="both"/>
        <w:rPr>
          <w:rFonts w:ascii="Palatino Linotype" w:hAnsi="Palatino Linotype" w:cs="Arial"/>
          <w:sz w:val="28"/>
          <w:szCs w:val="28"/>
        </w:rPr>
      </w:pPr>
      <w:r w:rsidRPr="00A84626">
        <w:rPr>
          <w:rFonts w:ascii="Palatino Linotype" w:hAnsi="Palatino Linotype" w:cs="Arial"/>
          <w:b/>
          <w:sz w:val="28"/>
        </w:rPr>
        <w:t>CUARTO</w:t>
      </w:r>
      <w:r w:rsidR="00912A21" w:rsidRPr="00A84626">
        <w:rPr>
          <w:rFonts w:ascii="Palatino Linotype" w:hAnsi="Palatino Linotype" w:cs="Arial"/>
          <w:b/>
          <w:sz w:val="28"/>
          <w:szCs w:val="28"/>
        </w:rPr>
        <w:t>.</w:t>
      </w:r>
      <w:r w:rsidR="00912A21" w:rsidRPr="00A84626">
        <w:rPr>
          <w:rFonts w:ascii="Palatino Linotype" w:hAnsi="Palatino Linotype" w:cs="Arial"/>
          <w:sz w:val="28"/>
          <w:szCs w:val="28"/>
        </w:rPr>
        <w:t xml:space="preserve"> </w:t>
      </w:r>
      <w:r w:rsidR="00912A21" w:rsidRPr="00A84626">
        <w:rPr>
          <w:rFonts w:ascii="Palatino Linotype" w:hAnsi="Palatino Linotype" w:cs="Arial"/>
          <w:b/>
          <w:sz w:val="28"/>
        </w:rPr>
        <w:t>Estudio y resolución del asunto</w:t>
      </w:r>
      <w:r w:rsidR="00912A21" w:rsidRPr="00A84626">
        <w:rPr>
          <w:rFonts w:ascii="Palatino Linotype" w:hAnsi="Palatino Linotype" w:cs="Arial"/>
          <w:b/>
        </w:rPr>
        <w:t>.</w:t>
      </w:r>
    </w:p>
    <w:p w14:paraId="7FC5BFEC" w14:textId="2C8B16FC" w:rsidR="00FF39C1" w:rsidRPr="00A84626" w:rsidRDefault="00912A21" w:rsidP="00B177DF">
      <w:pPr>
        <w:pStyle w:val="Prrafodelista"/>
        <w:autoSpaceDE w:val="0"/>
        <w:autoSpaceDN w:val="0"/>
        <w:adjustRightInd w:val="0"/>
        <w:spacing w:line="360" w:lineRule="auto"/>
        <w:ind w:left="0"/>
        <w:jc w:val="both"/>
        <w:rPr>
          <w:rFonts w:ascii="Palatino Linotype" w:hAnsi="Palatino Linotype" w:cs="Arial"/>
        </w:rPr>
      </w:pPr>
      <w:r w:rsidRPr="00A84626">
        <w:rPr>
          <w:rFonts w:ascii="Palatino Linotype" w:hAnsi="Palatino Linotype" w:cs="Arial"/>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6EFD81D5" w14:textId="77777777" w:rsidR="0014624E" w:rsidRPr="00A84626" w:rsidRDefault="0014624E" w:rsidP="00B177DF">
      <w:pPr>
        <w:pStyle w:val="Prrafodelista"/>
        <w:autoSpaceDE w:val="0"/>
        <w:autoSpaceDN w:val="0"/>
        <w:adjustRightInd w:val="0"/>
        <w:spacing w:line="360" w:lineRule="auto"/>
        <w:ind w:left="0"/>
        <w:jc w:val="both"/>
        <w:rPr>
          <w:rFonts w:ascii="Palatino Linotype" w:hAnsi="Palatino Linotype" w:cs="Arial"/>
        </w:rPr>
      </w:pPr>
    </w:p>
    <w:p w14:paraId="6060CDF9" w14:textId="100B4BE6" w:rsidR="00FF39C1" w:rsidRPr="00A84626" w:rsidRDefault="00FF39C1" w:rsidP="00FF39C1">
      <w:pPr>
        <w:autoSpaceDE w:val="0"/>
        <w:autoSpaceDN w:val="0"/>
        <w:adjustRightInd w:val="0"/>
        <w:spacing w:line="360" w:lineRule="auto"/>
        <w:jc w:val="both"/>
        <w:rPr>
          <w:rFonts w:ascii="Palatino Linotype" w:eastAsiaTheme="minorHAnsi" w:hAnsi="Palatino Linotype" w:cs="Arial"/>
          <w:lang w:val="es-MX" w:eastAsia="en-US"/>
        </w:rPr>
      </w:pPr>
      <w:r w:rsidRPr="00A84626">
        <w:rPr>
          <w:rFonts w:ascii="Palatino Linotype" w:eastAsiaTheme="minorHAnsi" w:hAnsi="Palatino Linotype" w:cs="Arial"/>
          <w:lang w:val="es-MX" w:eastAsia="en-US"/>
        </w:rPr>
        <w:t xml:space="preserve">Señalado lo anterior es necesario hacer alusión a la solicitud de información ya que de ella deriva por un lado al procedimiento de acceso a la información ante </w:t>
      </w:r>
      <w:r w:rsidRPr="00A84626">
        <w:rPr>
          <w:rFonts w:ascii="Palatino Linotype" w:eastAsiaTheme="minorHAnsi" w:hAnsi="Palatino Linotype" w:cs="Arial"/>
          <w:b/>
          <w:lang w:val="es-MX" w:eastAsia="en-US"/>
        </w:rPr>
        <w:t>el Sujeto Obligado</w:t>
      </w:r>
      <w:r w:rsidRPr="00A84626">
        <w:rPr>
          <w:rFonts w:ascii="Palatino Linotype" w:eastAsiaTheme="minorHAnsi" w:hAnsi="Palatino Linotype" w:cs="Arial"/>
          <w:lang w:val="es-MX" w:eastAsia="en-US"/>
        </w:rPr>
        <w:t xml:space="preserve">,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w:t>
      </w:r>
      <w:r w:rsidRPr="00A84626">
        <w:rPr>
          <w:rFonts w:ascii="Palatino Linotype" w:eastAsiaTheme="minorHAnsi" w:hAnsi="Palatino Linotype" w:cs="Arial"/>
          <w:lang w:val="es-MX" w:eastAsia="en-US"/>
        </w:rPr>
        <w:lastRenderedPageBreak/>
        <w:t xml:space="preserve">acceso a la información, si de las solicitudes no se entiende o no se precisan temas o materias objetivas; por ello es de notoria importancia el trabajo de interpretación que se le dé a las solicitudes de información, ya que el sujeto obligado puede considerar una circunstancia en particular diversa a la que </w:t>
      </w:r>
      <w:r w:rsidR="00D4297D" w:rsidRPr="00A84626">
        <w:rPr>
          <w:rFonts w:ascii="Palatino Linotype" w:eastAsiaTheme="minorHAnsi" w:hAnsi="Palatino Linotype" w:cs="Arial"/>
          <w:lang w:val="es-MX" w:eastAsia="en-US"/>
        </w:rPr>
        <w:t>el</w:t>
      </w:r>
      <w:r w:rsidRPr="00A84626">
        <w:rPr>
          <w:rFonts w:ascii="Palatino Linotype" w:eastAsiaTheme="minorHAnsi" w:hAnsi="Palatino Linotype" w:cs="Arial"/>
          <w:lang w:val="es-MX" w:eastAsia="en-US"/>
        </w:rPr>
        <w:t xml:space="preserve"> particular objetivamente requiere.</w:t>
      </w:r>
    </w:p>
    <w:p w14:paraId="77AC4EBA" w14:textId="77777777" w:rsidR="009D7D7B" w:rsidRPr="00A84626" w:rsidRDefault="009D7D7B" w:rsidP="009D7D7B">
      <w:pPr>
        <w:autoSpaceDE w:val="0"/>
        <w:autoSpaceDN w:val="0"/>
        <w:adjustRightInd w:val="0"/>
        <w:spacing w:line="360" w:lineRule="auto"/>
        <w:jc w:val="both"/>
        <w:rPr>
          <w:rFonts w:ascii="Palatino Linotype" w:hAnsi="Palatino Linotype" w:cs="Arial"/>
        </w:rPr>
      </w:pPr>
    </w:p>
    <w:p w14:paraId="28551A5A" w14:textId="311C7EEC" w:rsidR="009D7D7B" w:rsidRPr="00A84626" w:rsidRDefault="009D7D7B" w:rsidP="00AA0796">
      <w:pPr>
        <w:pStyle w:val="Prrafodelista"/>
        <w:autoSpaceDE w:val="0"/>
        <w:autoSpaceDN w:val="0"/>
        <w:adjustRightInd w:val="0"/>
        <w:spacing w:line="360" w:lineRule="auto"/>
        <w:ind w:left="0"/>
        <w:jc w:val="both"/>
        <w:rPr>
          <w:rFonts w:ascii="Palatino Linotype" w:hAnsi="Palatino Linotype" w:cs="Arial"/>
        </w:rPr>
      </w:pPr>
      <w:r w:rsidRPr="00A84626">
        <w:rPr>
          <w:rFonts w:ascii="Palatino Linotype" w:hAnsi="Palatino Linotype" w:cs="Arial"/>
        </w:rPr>
        <w:t xml:space="preserve">Ya que el planteamiento del problema es de toral importancia, a efecto de determinar la intención o voluntad del </w:t>
      </w:r>
      <w:r w:rsidR="002D66D5" w:rsidRPr="00A84626">
        <w:rPr>
          <w:rFonts w:ascii="Palatino Linotype" w:hAnsi="Palatino Linotype" w:cs="Arial"/>
        </w:rPr>
        <w:t>R</w:t>
      </w:r>
      <w:r w:rsidRPr="00A84626">
        <w:rPr>
          <w:rFonts w:ascii="Palatino Linotype" w:hAnsi="Palatino Linotype" w:cs="Arial"/>
        </w:rPr>
        <w:t>ecurrente a la luz de la interpretación de las solicitudes de información, y que puede generar de forma objetiva y material el sujeto obligado que se relacione con esa intención, respecto del presente asunto se realiza a continuación.</w:t>
      </w:r>
    </w:p>
    <w:p w14:paraId="1EBD54ED" w14:textId="77777777" w:rsidR="007B1512" w:rsidRPr="00A84626" w:rsidRDefault="007B1512" w:rsidP="00E91EE4">
      <w:pPr>
        <w:tabs>
          <w:tab w:val="left" w:pos="709"/>
        </w:tabs>
        <w:spacing w:line="360" w:lineRule="auto"/>
        <w:jc w:val="both"/>
        <w:rPr>
          <w:rFonts w:ascii="Palatino Linotype" w:hAnsi="Palatino Linotype" w:cs="Arial"/>
          <w:sz w:val="10"/>
        </w:rPr>
      </w:pPr>
    </w:p>
    <w:p w14:paraId="55DEB2AB" w14:textId="6EECBC18" w:rsidR="009232E7" w:rsidRPr="00A84626" w:rsidRDefault="00847043" w:rsidP="001F68AE">
      <w:pPr>
        <w:pStyle w:val="Prrafodelista"/>
        <w:autoSpaceDE w:val="0"/>
        <w:autoSpaceDN w:val="0"/>
        <w:adjustRightInd w:val="0"/>
        <w:spacing w:line="360" w:lineRule="auto"/>
        <w:ind w:left="0"/>
        <w:jc w:val="both"/>
        <w:rPr>
          <w:rFonts w:ascii="Palatino Linotype" w:hAnsi="Palatino Linotype"/>
        </w:rPr>
      </w:pPr>
      <w:r w:rsidRPr="00A84626">
        <w:rPr>
          <w:rFonts w:ascii="Palatino Linotype" w:hAnsi="Palatino Linotype" w:cs="Arial"/>
        </w:rPr>
        <w:t xml:space="preserve">Así, </w:t>
      </w:r>
      <w:r w:rsidR="0039389B" w:rsidRPr="00A84626">
        <w:rPr>
          <w:rFonts w:ascii="Palatino Linotype" w:hAnsi="Palatino Linotype" w:cs="Arial"/>
        </w:rPr>
        <w:t>una vez analizado</w:t>
      </w:r>
      <w:r w:rsidRPr="00A84626">
        <w:rPr>
          <w:rFonts w:ascii="Palatino Linotype" w:hAnsi="Palatino Linotype" w:cs="Arial"/>
        </w:rPr>
        <w:t xml:space="preserve"> el texto de la solicitud de información plasmada por </w:t>
      </w:r>
      <w:r w:rsidR="00D4297D" w:rsidRPr="00A84626">
        <w:rPr>
          <w:rFonts w:ascii="Palatino Linotype" w:hAnsi="Palatino Linotype" w:cs="Arial"/>
        </w:rPr>
        <w:t>el</w:t>
      </w:r>
      <w:r w:rsidRPr="00A84626">
        <w:rPr>
          <w:rFonts w:ascii="Palatino Linotype" w:hAnsi="Palatino Linotype" w:cs="Arial"/>
        </w:rPr>
        <w:t xml:space="preserve"> </w:t>
      </w:r>
      <w:r w:rsidRPr="00A84626">
        <w:rPr>
          <w:rFonts w:ascii="Palatino Linotype" w:hAnsi="Palatino Linotype" w:cs="Arial"/>
          <w:b/>
          <w:bCs/>
        </w:rPr>
        <w:t>Recurrente</w:t>
      </w:r>
      <w:r w:rsidRPr="00A84626">
        <w:rPr>
          <w:rFonts w:ascii="Palatino Linotype" w:hAnsi="Palatino Linotype" w:cs="Arial"/>
        </w:rPr>
        <w:t xml:space="preserve"> a efecto de poder determinar la materia de la solicitud de información que nos ocupa, </w:t>
      </w:r>
      <w:r w:rsidR="0039389B" w:rsidRPr="00A84626">
        <w:rPr>
          <w:rFonts w:ascii="Palatino Linotype" w:hAnsi="Palatino Linotype" w:cs="Arial"/>
        </w:rPr>
        <w:t xml:space="preserve">podemos determinar que </w:t>
      </w:r>
      <w:r w:rsidR="001F68AE" w:rsidRPr="00A84626">
        <w:rPr>
          <w:rFonts w:ascii="Palatino Linotype" w:hAnsi="Palatino Linotype" w:cs="Arial"/>
        </w:rPr>
        <w:t>la</w:t>
      </w:r>
      <w:r w:rsidRPr="00A84626">
        <w:rPr>
          <w:rFonts w:ascii="Palatino Linotype" w:hAnsi="Palatino Linotype" w:cs="Arial"/>
        </w:rPr>
        <w:t xml:space="preserve"> particular requiere</w:t>
      </w:r>
      <w:r w:rsidR="001F68AE" w:rsidRPr="00A84626">
        <w:rPr>
          <w:rFonts w:ascii="Palatino Linotype" w:hAnsi="Palatino Linotype" w:cs="Arial"/>
        </w:rPr>
        <w:t xml:space="preserve">, </w:t>
      </w:r>
      <w:bookmarkStart w:id="2" w:name="_Hlk198824199"/>
      <w:bookmarkStart w:id="3" w:name="_Hlk111664219"/>
      <w:r w:rsidR="00D4297D" w:rsidRPr="00A84626">
        <w:rPr>
          <w:rFonts w:ascii="Palatino Linotype" w:hAnsi="Palatino Linotype" w:cs="Arial"/>
        </w:rPr>
        <w:t>el o los documentos en donde conste</w:t>
      </w:r>
      <w:r w:rsidR="004E23E9" w:rsidRPr="00A84626">
        <w:rPr>
          <w:rFonts w:ascii="Palatino Linotype" w:hAnsi="Palatino Linotype" w:cs="Arial"/>
          <w:b/>
          <w:bCs/>
        </w:rPr>
        <w:t xml:space="preserve">, </w:t>
      </w:r>
      <w:r w:rsidR="009232E7" w:rsidRPr="00A84626">
        <w:rPr>
          <w:rFonts w:ascii="Palatino Linotype" w:hAnsi="Palatino Linotype"/>
        </w:rPr>
        <w:t>lo siguiente:</w:t>
      </w:r>
    </w:p>
    <w:p w14:paraId="4F3245FB" w14:textId="77777777" w:rsidR="001F68AE" w:rsidRPr="00A84626" w:rsidRDefault="001F68AE" w:rsidP="001F68AE">
      <w:pPr>
        <w:pStyle w:val="Prrafodelista"/>
        <w:autoSpaceDE w:val="0"/>
        <w:autoSpaceDN w:val="0"/>
        <w:adjustRightInd w:val="0"/>
        <w:spacing w:line="360" w:lineRule="auto"/>
        <w:ind w:left="0"/>
        <w:jc w:val="both"/>
        <w:rPr>
          <w:rFonts w:ascii="Palatino Linotype" w:hAnsi="Palatino Linotype" w:cs="Arial"/>
        </w:rPr>
      </w:pPr>
    </w:p>
    <w:p w14:paraId="1C820181" w14:textId="41C1164E" w:rsidR="001F68AE" w:rsidRPr="00A84626" w:rsidRDefault="00EA740B" w:rsidP="001F68AE">
      <w:pPr>
        <w:pStyle w:val="Prrafodelista"/>
        <w:numPr>
          <w:ilvl w:val="0"/>
          <w:numId w:val="2"/>
        </w:numPr>
        <w:spacing w:line="360" w:lineRule="auto"/>
        <w:jc w:val="both"/>
        <w:rPr>
          <w:rFonts w:ascii="Palatino Linotype" w:hAnsi="Palatino Linotype"/>
        </w:rPr>
      </w:pPr>
      <w:bookmarkStart w:id="4" w:name="_Hlk96702671"/>
      <w:bookmarkStart w:id="5" w:name="_Hlk99657083"/>
      <w:r w:rsidRPr="00A84626">
        <w:rPr>
          <w:rFonts w:ascii="Palatino Linotype" w:hAnsi="Palatino Linotype"/>
        </w:rPr>
        <w:t xml:space="preserve">Nombre </w:t>
      </w:r>
      <w:r w:rsidR="00E57168" w:rsidRPr="00A84626">
        <w:rPr>
          <w:rFonts w:ascii="Palatino Linotype" w:hAnsi="Palatino Linotype"/>
        </w:rPr>
        <w:t xml:space="preserve">de los servidores </w:t>
      </w:r>
      <w:r w:rsidR="009B1149" w:rsidRPr="00A84626">
        <w:rPr>
          <w:rFonts w:ascii="Palatino Linotype" w:hAnsi="Palatino Linotype"/>
        </w:rPr>
        <w:t>a los que se les asignaron vehículos en la Secretaría de Movilidad</w:t>
      </w:r>
      <w:r w:rsidR="00D4297D" w:rsidRPr="00A84626">
        <w:rPr>
          <w:rFonts w:ascii="Palatino Linotype" w:hAnsi="Palatino Linotype"/>
        </w:rPr>
        <w:t>.</w:t>
      </w:r>
    </w:p>
    <w:bookmarkEnd w:id="2"/>
    <w:bookmarkEnd w:id="3"/>
    <w:bookmarkEnd w:id="4"/>
    <w:bookmarkEnd w:id="5"/>
    <w:p w14:paraId="3ACCC5BB" w14:textId="77777777" w:rsidR="00E37429" w:rsidRPr="00A84626" w:rsidRDefault="00E37429" w:rsidP="00E37429">
      <w:pPr>
        <w:pStyle w:val="Prrafodelista"/>
        <w:spacing w:before="120" w:after="120" w:line="360" w:lineRule="auto"/>
        <w:ind w:left="0"/>
        <w:contextualSpacing/>
        <w:jc w:val="both"/>
        <w:rPr>
          <w:rFonts w:ascii="Palatino Linotype" w:hAnsi="Palatino Linotype"/>
          <w:color w:val="000000"/>
          <w:lang w:val="es-ES_tradnl"/>
        </w:rPr>
      </w:pPr>
    </w:p>
    <w:p w14:paraId="197A9E0F" w14:textId="2975EBB5" w:rsidR="005A400D" w:rsidRPr="00A84626" w:rsidRDefault="005A400D" w:rsidP="005A400D">
      <w:pPr>
        <w:autoSpaceDE w:val="0"/>
        <w:autoSpaceDN w:val="0"/>
        <w:adjustRightInd w:val="0"/>
        <w:spacing w:line="360" w:lineRule="auto"/>
        <w:jc w:val="both"/>
        <w:rPr>
          <w:rFonts w:ascii="Palatino Linotype" w:hAnsi="Palatino Linotype" w:cs="Arial"/>
          <w:lang w:val="es-ES_tradnl" w:eastAsia="es-MX"/>
        </w:rPr>
      </w:pPr>
      <w:r w:rsidRPr="00A84626">
        <w:rPr>
          <w:rFonts w:ascii="Palatino Linotype" w:hAnsi="Palatino Linotype" w:cs="Arial"/>
          <w:lang w:val="es-ES_tradnl" w:eastAsia="es-MX"/>
        </w:rPr>
        <w:t xml:space="preserve">Consecuentemente, el </w:t>
      </w:r>
      <w:r w:rsidRPr="00A84626">
        <w:rPr>
          <w:rFonts w:ascii="Palatino Linotype" w:hAnsi="Palatino Linotype" w:cs="Arial"/>
          <w:b/>
          <w:bCs/>
          <w:lang w:val="es-ES_tradnl" w:eastAsia="es-MX"/>
        </w:rPr>
        <w:t>Sujeto Obligado</w:t>
      </w:r>
      <w:r w:rsidRPr="00A84626">
        <w:rPr>
          <w:rFonts w:ascii="Palatino Linotype" w:hAnsi="Palatino Linotype" w:cs="Arial"/>
          <w:lang w:val="es-ES_tradnl" w:eastAsia="es-MX"/>
        </w:rPr>
        <w:t xml:space="preserve"> en fecha </w:t>
      </w:r>
      <w:r w:rsidR="009B1149" w:rsidRPr="00A84626">
        <w:rPr>
          <w:rFonts w:ascii="Palatino Linotype" w:hAnsi="Palatino Linotype" w:cs="Arial"/>
          <w:lang w:val="es-ES_tradnl" w:eastAsia="es-MX"/>
        </w:rPr>
        <w:t>tres de octubre</w:t>
      </w:r>
      <w:r w:rsidRPr="00A84626">
        <w:rPr>
          <w:rFonts w:ascii="Palatino Linotype" w:hAnsi="Palatino Linotype" w:cs="Arial"/>
          <w:lang w:val="es-ES_tradnl" w:eastAsia="es-MX"/>
        </w:rPr>
        <w:t xml:space="preserve"> de dos mil veinticinco, emitió su respuesta a través del archivo electrónico denominado “</w:t>
      </w:r>
      <w:r w:rsidR="009B1149" w:rsidRPr="00A84626">
        <w:rPr>
          <w:rFonts w:ascii="Palatino Linotype" w:hAnsi="Palatino Linotype" w:cs="Arial"/>
          <w:b/>
          <w:bCs/>
          <w:i/>
          <w:iCs/>
          <w:lang w:val="es-ES_tradnl" w:eastAsia="es-MX"/>
        </w:rPr>
        <w:t>Sol 486.pdf</w:t>
      </w:r>
      <w:r w:rsidRPr="00A84626">
        <w:rPr>
          <w:rFonts w:ascii="Palatino Linotype" w:hAnsi="Palatino Linotype" w:cs="Arial"/>
          <w:lang w:val="es-ES_tradnl" w:eastAsia="es-MX"/>
        </w:rPr>
        <w:t xml:space="preserve">” que contiene los documentos siguientes: </w:t>
      </w:r>
    </w:p>
    <w:p w14:paraId="100E5F86" w14:textId="77777777" w:rsidR="005A400D" w:rsidRPr="00A84626" w:rsidRDefault="005A400D" w:rsidP="005A400D">
      <w:pPr>
        <w:autoSpaceDE w:val="0"/>
        <w:autoSpaceDN w:val="0"/>
        <w:adjustRightInd w:val="0"/>
        <w:spacing w:after="240" w:line="360" w:lineRule="auto"/>
        <w:jc w:val="both"/>
        <w:rPr>
          <w:rFonts w:ascii="Palatino Linotype" w:hAnsi="Palatino Linotype" w:cs="Arial"/>
          <w:lang w:val="es-ES_tradnl" w:eastAsia="es-MX"/>
        </w:rPr>
      </w:pPr>
    </w:p>
    <w:p w14:paraId="452F542E" w14:textId="097455DE" w:rsidR="005A400D" w:rsidRPr="00A84626" w:rsidRDefault="009B1149" w:rsidP="006210FA">
      <w:pPr>
        <w:numPr>
          <w:ilvl w:val="0"/>
          <w:numId w:val="11"/>
        </w:numPr>
        <w:autoSpaceDE w:val="0"/>
        <w:autoSpaceDN w:val="0"/>
        <w:adjustRightInd w:val="0"/>
        <w:spacing w:after="240" w:line="360" w:lineRule="auto"/>
        <w:ind w:right="141"/>
        <w:jc w:val="both"/>
        <w:rPr>
          <w:rFonts w:ascii="Palatino Linotype" w:eastAsiaTheme="minorHAnsi" w:hAnsi="Palatino Linotype" w:cs="Arial"/>
          <w:bCs/>
          <w:lang w:val="es-ES_tradnl" w:eastAsia="en-US"/>
        </w:rPr>
      </w:pPr>
      <w:r w:rsidRPr="00A84626">
        <w:rPr>
          <w:rFonts w:ascii="Palatino Linotype" w:hAnsi="Palatino Linotype" w:cs="Arial"/>
          <w:b/>
          <w:bCs/>
          <w:lang w:val="es-ES_tradnl" w:eastAsia="es-MX"/>
        </w:rPr>
        <w:lastRenderedPageBreak/>
        <w:t>Sol 486.pdf</w:t>
      </w:r>
      <w:r w:rsidR="005A400D" w:rsidRPr="00A84626">
        <w:rPr>
          <w:rFonts w:ascii="Palatino Linotype" w:hAnsi="Palatino Linotype" w:cs="Arial"/>
          <w:b/>
          <w:bCs/>
          <w:lang w:val="es-ES_tradnl" w:eastAsia="es-MX"/>
        </w:rPr>
        <w:t xml:space="preserve">: </w:t>
      </w:r>
      <w:r w:rsidR="005A400D" w:rsidRPr="00A84626">
        <w:rPr>
          <w:rFonts w:ascii="Palatino Linotype" w:hAnsi="Palatino Linotype" w:cs="Arial"/>
          <w:lang w:val="es-ES_tradnl" w:eastAsia="es-MX"/>
        </w:rPr>
        <w:t xml:space="preserve">Oficio número </w:t>
      </w:r>
      <w:r w:rsidRPr="00A84626">
        <w:rPr>
          <w:rFonts w:ascii="Palatino Linotype" w:hAnsi="Palatino Linotype" w:cs="Arial"/>
          <w:lang w:val="es-ES_tradnl" w:eastAsia="es-MX"/>
        </w:rPr>
        <w:t>00486/SSEM/IP/2025.</w:t>
      </w:r>
      <w:r w:rsidR="005A400D" w:rsidRPr="00A84626">
        <w:rPr>
          <w:rFonts w:ascii="Palatino Linotype" w:hAnsi="Palatino Linotype" w:cs="Arial"/>
          <w:lang w:val="es-ES_tradnl" w:eastAsia="es-MX"/>
        </w:rPr>
        <w:t xml:space="preserve">, signado por </w:t>
      </w:r>
      <w:r w:rsidRPr="00A84626">
        <w:rPr>
          <w:rFonts w:ascii="Palatino Linotype" w:hAnsi="Palatino Linotype" w:cs="Arial"/>
          <w:lang w:val="es-ES_tradnl" w:eastAsia="es-MX"/>
        </w:rPr>
        <w:t>el Encargado de la Unidad de Información, Planeación, Programación y Evaluación</w:t>
      </w:r>
      <w:r w:rsidR="005A400D" w:rsidRPr="00A84626">
        <w:rPr>
          <w:rFonts w:ascii="Palatino Linotype" w:hAnsi="Palatino Linotype" w:cs="Arial"/>
          <w:lang w:val="es-ES_tradnl" w:eastAsia="es-MX"/>
        </w:rPr>
        <w:t xml:space="preserve">, a través del cual comunica </w:t>
      </w:r>
      <w:r w:rsidRPr="00A84626">
        <w:rPr>
          <w:rFonts w:ascii="Palatino Linotype" w:hAnsi="Palatino Linotype" w:cs="Arial"/>
          <w:lang w:val="es-ES_tradnl" w:eastAsia="es-MX"/>
        </w:rPr>
        <w:t xml:space="preserve">al entonces solicitante de información lo siguiente: </w:t>
      </w:r>
    </w:p>
    <w:p w14:paraId="05706C09"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lang w:val="es-ES_tradnl" w:eastAsia="es-MX"/>
        </w:rPr>
        <w:t>“</w:t>
      </w:r>
      <w:r w:rsidRPr="00A84626">
        <w:rPr>
          <w:rFonts w:ascii="Palatino Linotype" w:hAnsi="Palatino Linotype" w:cs="Arial"/>
          <w:i/>
          <w:iCs/>
          <w:lang w:eastAsia="es-MX"/>
        </w:rPr>
        <w:t xml:space="preserve">..."РОВALIN-015 Se consideran como vehículos automotores los siguientes: </w:t>
      </w:r>
    </w:p>
    <w:p w14:paraId="602620DF"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lang w:eastAsia="es-MX"/>
        </w:rPr>
        <w:t xml:space="preserve">a) Automóviles; </w:t>
      </w:r>
    </w:p>
    <w:p w14:paraId="61D0753F"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lang w:eastAsia="es-MX"/>
        </w:rPr>
        <w:t xml:space="preserve">b) Camionetas de carga o de pasajeros; </w:t>
      </w:r>
    </w:p>
    <w:p w14:paraId="41F97155"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lang w:eastAsia="es-MX"/>
        </w:rPr>
        <w:t xml:space="preserve">c) Camiones de carga o de pasajeros; </w:t>
      </w:r>
    </w:p>
    <w:p w14:paraId="05CD66B3"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lang w:eastAsia="es-MX"/>
        </w:rPr>
        <w:t xml:space="preserve">d) Motocicletas; </w:t>
      </w:r>
    </w:p>
    <w:p w14:paraId="212F9ED7"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lang w:eastAsia="es-MX"/>
        </w:rPr>
        <w:t xml:space="preserve">e) Maquinaria que se desplace mediante mecanismos de motor y tracción; </w:t>
      </w:r>
    </w:p>
    <w:p w14:paraId="4247BA49"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lang w:eastAsia="es-MX"/>
        </w:rPr>
        <w:t xml:space="preserve">f) Aeronaves; y </w:t>
      </w:r>
    </w:p>
    <w:p w14:paraId="1FB3A40A"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lang w:eastAsia="es-MX"/>
        </w:rPr>
        <w:t xml:space="preserve">g) Marítimos. </w:t>
      </w:r>
    </w:p>
    <w:p w14:paraId="6ED681B5"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p>
    <w:p w14:paraId="66428715" w14:textId="49A8E142"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lang w:eastAsia="es-MX"/>
        </w:rPr>
        <w:t xml:space="preserve">POBALIN-016 </w:t>
      </w:r>
      <w:r w:rsidRPr="00A84626">
        <w:rPr>
          <w:rFonts w:ascii="Palatino Linotype" w:hAnsi="Palatino Linotype" w:cs="Arial"/>
          <w:i/>
          <w:iCs/>
          <w:u w:val="single"/>
          <w:lang w:eastAsia="es-MX"/>
        </w:rPr>
        <w:t>La asignación de vehículos para uso directo de los servidores públicos adscritos a las dependencias, organismos auxiliares y tribunales administrativos siempre y cuando exista disponibilidad, comprenderá los niveles que a continuación se indican</w:t>
      </w:r>
      <w:r w:rsidRPr="00A84626">
        <w:rPr>
          <w:rFonts w:ascii="Palatino Linotype" w:hAnsi="Palatino Linotype" w:cs="Arial"/>
          <w:i/>
          <w:iCs/>
          <w:lang w:eastAsia="es-MX"/>
        </w:rPr>
        <w:t>:</w:t>
      </w:r>
    </w:p>
    <w:p w14:paraId="0D245611"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p>
    <w:p w14:paraId="7560F934" w14:textId="4BB5BF0B"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noProof/>
          <w:lang w:val="es-MX" w:eastAsia="es-MX"/>
        </w:rPr>
        <w:drawing>
          <wp:inline distT="0" distB="0" distL="0" distR="0" wp14:anchorId="166ED593" wp14:editId="6FCF6F21">
            <wp:extent cx="4925683" cy="1514224"/>
            <wp:effectExtent l="0" t="0" r="8890" b="0"/>
            <wp:docPr id="1411422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22575" name=""/>
                    <pic:cNvPicPr/>
                  </pic:nvPicPr>
                  <pic:blipFill>
                    <a:blip r:embed="rId8"/>
                    <a:stretch>
                      <a:fillRect/>
                    </a:stretch>
                  </pic:blipFill>
                  <pic:spPr>
                    <a:xfrm>
                      <a:off x="0" y="0"/>
                      <a:ext cx="4933443" cy="1516610"/>
                    </a:xfrm>
                    <a:prstGeom prst="rect">
                      <a:avLst/>
                    </a:prstGeom>
                  </pic:spPr>
                </pic:pic>
              </a:graphicData>
            </a:graphic>
          </wp:inline>
        </w:drawing>
      </w:r>
    </w:p>
    <w:p w14:paraId="01D2E40F"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p>
    <w:p w14:paraId="56F2219A"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lang w:eastAsia="es-MX"/>
        </w:rPr>
        <w:t xml:space="preserve">*Los valores corresponden al número de salarios mínimos vigentes en la capital del Estado. </w:t>
      </w:r>
    </w:p>
    <w:p w14:paraId="103724C7" w14:textId="03E72E91"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lang w:eastAsia="es-MX"/>
        </w:rPr>
        <w:t>El titular de la unidad administrativa determinará la asignación de vehículos para uso directo, de modelo anterior al año en curso.</w:t>
      </w:r>
    </w:p>
    <w:p w14:paraId="7562AA36"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p>
    <w:p w14:paraId="7902611A"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lang w:eastAsia="es-MX"/>
        </w:rPr>
        <w:lastRenderedPageBreak/>
        <w:t xml:space="preserve">POBALIN-017 </w:t>
      </w:r>
    </w:p>
    <w:p w14:paraId="5B13ACAD" w14:textId="7BA012DF"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r w:rsidRPr="00A84626">
        <w:rPr>
          <w:rFonts w:ascii="Palatino Linotype" w:hAnsi="Palatino Linotype" w:cs="Arial"/>
          <w:i/>
          <w:iCs/>
          <w:u w:val="single"/>
          <w:lang w:eastAsia="es-MX"/>
        </w:rPr>
        <w:t>Los vehículos de uso operativo son aquellos que las dependencias, organismos auxiliares y tribunales administrativos, destinan permanentemente para sus actividades administrativas, conforme a la siguiente clasificación</w:t>
      </w:r>
      <w:r w:rsidRPr="00A84626">
        <w:rPr>
          <w:rFonts w:ascii="Palatino Linotype" w:hAnsi="Palatino Linotype" w:cs="Arial"/>
          <w:i/>
          <w:iCs/>
          <w:lang w:eastAsia="es-MX"/>
        </w:rPr>
        <w:t>:</w:t>
      </w:r>
    </w:p>
    <w:p w14:paraId="0C501F59"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p>
    <w:p w14:paraId="42E51CD4"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eastAsia="es-MX"/>
        </w:rPr>
      </w:pPr>
    </w:p>
    <w:p w14:paraId="33F0A2B1"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val="es-ES_tradnl" w:eastAsia="es-MX"/>
        </w:rPr>
      </w:pPr>
      <w:r w:rsidRPr="00A84626">
        <w:rPr>
          <w:rFonts w:ascii="Palatino Linotype" w:hAnsi="Palatino Linotype" w:cs="Arial"/>
          <w:i/>
          <w:iCs/>
          <w:noProof/>
          <w:lang w:val="es-MX" w:eastAsia="es-MX"/>
        </w:rPr>
        <w:drawing>
          <wp:inline distT="0" distB="0" distL="0" distR="0" wp14:anchorId="6BCD49A4" wp14:editId="3D8F1137">
            <wp:extent cx="4029637" cy="4010585"/>
            <wp:effectExtent l="0" t="0" r="0" b="9525"/>
            <wp:docPr id="12645989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98930" name=""/>
                    <pic:cNvPicPr/>
                  </pic:nvPicPr>
                  <pic:blipFill>
                    <a:blip r:embed="rId9"/>
                    <a:stretch>
                      <a:fillRect/>
                    </a:stretch>
                  </pic:blipFill>
                  <pic:spPr>
                    <a:xfrm>
                      <a:off x="0" y="0"/>
                      <a:ext cx="4029637" cy="4010585"/>
                    </a:xfrm>
                    <a:prstGeom prst="rect">
                      <a:avLst/>
                    </a:prstGeom>
                  </pic:spPr>
                </pic:pic>
              </a:graphicData>
            </a:graphic>
          </wp:inline>
        </w:drawing>
      </w:r>
    </w:p>
    <w:p w14:paraId="1B43AA1E"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val="es-ES_tradnl" w:eastAsia="es-MX"/>
        </w:rPr>
      </w:pPr>
    </w:p>
    <w:p w14:paraId="1E48EE64" w14:textId="65D37A6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val="es-ES_tradnl" w:eastAsia="es-MX"/>
        </w:rPr>
      </w:pPr>
      <w:r w:rsidRPr="00A84626">
        <w:rPr>
          <w:rFonts w:ascii="Palatino Linotype" w:hAnsi="Palatino Linotype" w:cs="Arial"/>
          <w:i/>
          <w:iCs/>
          <w:lang w:eastAsia="es-MX"/>
        </w:rPr>
        <w:t>Los vehículos de uso operativo serán los conocidos como de equipamiento básico (austeros)...</w:t>
      </w:r>
      <w:r w:rsidRPr="00A84626">
        <w:rPr>
          <w:rFonts w:ascii="Palatino Linotype" w:hAnsi="Palatino Linotype" w:cs="Arial"/>
          <w:i/>
          <w:iCs/>
          <w:lang w:val="es-ES_tradnl" w:eastAsia="es-MX"/>
        </w:rPr>
        <w:t>” (Sic)</w:t>
      </w:r>
    </w:p>
    <w:p w14:paraId="228AF33B" w14:textId="77777777" w:rsidR="009B1149" w:rsidRPr="00A84626" w:rsidRDefault="009B1149" w:rsidP="009B1149">
      <w:pPr>
        <w:autoSpaceDE w:val="0"/>
        <w:autoSpaceDN w:val="0"/>
        <w:adjustRightInd w:val="0"/>
        <w:spacing w:line="276" w:lineRule="auto"/>
        <w:ind w:left="720" w:right="680"/>
        <w:jc w:val="both"/>
        <w:rPr>
          <w:rFonts w:ascii="Palatino Linotype" w:hAnsi="Palatino Linotype" w:cs="Arial"/>
          <w:i/>
          <w:iCs/>
          <w:lang w:val="es-ES_tradnl" w:eastAsia="es-MX"/>
        </w:rPr>
      </w:pPr>
    </w:p>
    <w:p w14:paraId="2AACF76A" w14:textId="77777777" w:rsidR="009B1149" w:rsidRPr="00A84626" w:rsidRDefault="009B1149" w:rsidP="009B1149">
      <w:pPr>
        <w:autoSpaceDE w:val="0"/>
        <w:autoSpaceDN w:val="0"/>
        <w:adjustRightInd w:val="0"/>
        <w:spacing w:line="276" w:lineRule="auto"/>
        <w:ind w:left="720" w:right="680"/>
        <w:jc w:val="both"/>
        <w:rPr>
          <w:rFonts w:ascii="Palatino Linotype" w:eastAsiaTheme="minorHAnsi" w:hAnsi="Palatino Linotype" w:cs="Arial"/>
          <w:i/>
          <w:iCs/>
          <w:lang w:val="es-ES_tradnl" w:eastAsia="en-US"/>
        </w:rPr>
      </w:pPr>
    </w:p>
    <w:p w14:paraId="43BD54FB" w14:textId="2208120C" w:rsidR="005A400D" w:rsidRPr="00A84626" w:rsidRDefault="005A400D" w:rsidP="005A400D">
      <w:pPr>
        <w:spacing w:line="360" w:lineRule="auto"/>
        <w:ind w:right="141"/>
        <w:jc w:val="both"/>
        <w:rPr>
          <w:rFonts w:ascii="Palatino Linotype" w:eastAsiaTheme="minorHAnsi" w:hAnsi="Palatino Linotype" w:cs="Arial"/>
          <w:bCs/>
          <w:i/>
          <w:lang w:val="es-ES_tradnl" w:eastAsia="en-US"/>
        </w:rPr>
      </w:pPr>
      <w:r w:rsidRPr="00A84626">
        <w:rPr>
          <w:rFonts w:ascii="Palatino Linotype" w:eastAsiaTheme="minorHAnsi" w:hAnsi="Palatino Linotype" w:cs="Arial"/>
          <w:bCs/>
          <w:lang w:val="es-ES_tradnl" w:eastAsia="en-US"/>
        </w:rPr>
        <w:t xml:space="preserve">Es así que derivado de la respuesta emitida por </w:t>
      </w:r>
      <w:r w:rsidRPr="00A84626">
        <w:rPr>
          <w:rFonts w:ascii="Palatino Linotype" w:eastAsiaTheme="minorHAnsi" w:hAnsi="Palatino Linotype" w:cs="Arial"/>
          <w:b/>
          <w:bCs/>
          <w:lang w:val="es-ES_tradnl" w:eastAsia="en-US"/>
        </w:rPr>
        <w:t>El Sujeto Obligado</w:t>
      </w:r>
      <w:r w:rsidRPr="00A84626">
        <w:rPr>
          <w:rFonts w:ascii="Palatino Linotype" w:eastAsiaTheme="minorHAnsi" w:hAnsi="Palatino Linotype" w:cs="Arial"/>
          <w:bCs/>
          <w:lang w:val="es-ES_tradnl" w:eastAsia="en-US"/>
        </w:rPr>
        <w:t xml:space="preserve">, </w:t>
      </w:r>
      <w:r w:rsidRPr="00A84626">
        <w:rPr>
          <w:rFonts w:ascii="Palatino Linotype" w:eastAsiaTheme="minorHAnsi" w:hAnsi="Palatino Linotype" w:cs="Arial"/>
          <w:b/>
          <w:bCs/>
          <w:lang w:val="es-ES_tradnl" w:eastAsia="en-US"/>
        </w:rPr>
        <w:t>El Recurrente</w:t>
      </w:r>
      <w:r w:rsidRPr="00A84626">
        <w:rPr>
          <w:rFonts w:ascii="Palatino Linotype" w:eastAsiaTheme="minorHAnsi" w:hAnsi="Palatino Linotype" w:cs="Arial"/>
          <w:bCs/>
          <w:lang w:val="es-ES_tradnl" w:eastAsia="en-US"/>
        </w:rPr>
        <w:t xml:space="preserve">, interpuso el presente recurso de revisión, señalando como sus razones o motivos de </w:t>
      </w:r>
      <w:r w:rsidRPr="00A84626">
        <w:rPr>
          <w:rFonts w:ascii="Palatino Linotype" w:eastAsiaTheme="minorHAnsi" w:hAnsi="Palatino Linotype" w:cs="Arial"/>
          <w:bCs/>
          <w:lang w:val="es-ES_tradnl" w:eastAsia="en-US"/>
        </w:rPr>
        <w:lastRenderedPageBreak/>
        <w:t xml:space="preserve">inconformidad, lo siguiente: </w:t>
      </w:r>
      <w:r w:rsidRPr="00A84626">
        <w:rPr>
          <w:rFonts w:ascii="Palatino Linotype" w:eastAsiaTheme="minorHAnsi" w:hAnsi="Palatino Linotype" w:cs="Arial"/>
          <w:bCs/>
          <w:i/>
          <w:lang w:val="es-ES_tradnl" w:eastAsia="en-US"/>
        </w:rPr>
        <w:t>“</w:t>
      </w:r>
      <w:r w:rsidR="009B1149" w:rsidRPr="00A84626">
        <w:rPr>
          <w:rFonts w:ascii="Palatino Linotype" w:eastAsiaTheme="minorHAnsi" w:hAnsi="Palatino Linotype" w:cs="Arial"/>
          <w:bCs/>
          <w:i/>
          <w:lang w:eastAsia="en-US"/>
        </w:rPr>
        <w:t>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 yo solicite la respuesta por saimex</w:t>
      </w:r>
      <w:r w:rsidRPr="00A84626">
        <w:rPr>
          <w:rFonts w:ascii="Palatino Linotype" w:eastAsiaTheme="minorHAnsi" w:hAnsi="Palatino Linotype" w:cs="Arial"/>
          <w:bCs/>
          <w:i/>
          <w:lang w:val="es-ES_tradnl" w:eastAsia="en-US"/>
        </w:rPr>
        <w:t>” (Sic).</w:t>
      </w:r>
    </w:p>
    <w:p w14:paraId="3DA2053D" w14:textId="77777777" w:rsidR="00C56934" w:rsidRPr="00A84626" w:rsidRDefault="00C56934"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400D505" w14:textId="7B8D90F0" w:rsidR="00C56934" w:rsidRPr="00A84626" w:rsidRDefault="007337E9"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A84626">
        <w:rPr>
          <w:rFonts w:ascii="Palatino Linotype" w:eastAsia="Calibri" w:hAnsi="Palatino Linotype" w:cs="Arial"/>
          <w:szCs w:val="22"/>
          <w:lang w:val="es-ES_tradnl" w:eastAsia="es-MX"/>
        </w:rPr>
        <w:t xml:space="preserve">Por otra parte, mediante informe justificado, el </w:t>
      </w:r>
      <w:r w:rsidRPr="00A84626">
        <w:rPr>
          <w:rFonts w:ascii="Palatino Linotype" w:eastAsia="Calibri" w:hAnsi="Palatino Linotype" w:cs="Arial"/>
          <w:b/>
          <w:szCs w:val="22"/>
          <w:lang w:val="es-ES_tradnl" w:eastAsia="es-MX"/>
        </w:rPr>
        <w:t xml:space="preserve">Sujeto Obligado </w:t>
      </w:r>
      <w:r w:rsidRPr="00A84626">
        <w:rPr>
          <w:rFonts w:ascii="Palatino Linotype" w:eastAsia="Calibri" w:hAnsi="Palatino Linotype" w:cs="Arial"/>
          <w:szCs w:val="22"/>
          <w:lang w:val="es-ES_tradnl" w:eastAsia="es-MX"/>
        </w:rPr>
        <w:t>remitió el archivo electrónico denominado “</w:t>
      </w:r>
      <w:r w:rsidR="00A74B87" w:rsidRPr="00A84626">
        <w:rPr>
          <w:rFonts w:ascii="Palatino Linotype" w:eastAsia="Calibri" w:hAnsi="Palatino Linotype" w:cs="Arial"/>
          <w:b/>
          <w:bCs/>
          <w:szCs w:val="22"/>
          <w:lang w:val="es-ES_tradnl" w:eastAsia="es-MX"/>
        </w:rPr>
        <w:t>11825.pdf</w:t>
      </w:r>
      <w:r w:rsidRPr="00A84626">
        <w:rPr>
          <w:rFonts w:ascii="Palatino Linotype" w:eastAsia="Calibri" w:hAnsi="Palatino Linotype" w:cs="Arial"/>
          <w:szCs w:val="22"/>
          <w:lang w:val="es-ES_tradnl" w:eastAsia="es-MX"/>
        </w:rPr>
        <w:t>”</w:t>
      </w:r>
      <w:r w:rsidRPr="00A84626">
        <w:rPr>
          <w:rFonts w:ascii="Palatino Linotype" w:eastAsia="Palatino Linotype" w:hAnsi="Palatino Linotype" w:cs="Palatino Linotype"/>
          <w:color w:val="000000"/>
          <w:lang w:val="es-ES_tradnl" w:eastAsia="es-MX"/>
        </w:rPr>
        <w:t xml:space="preserve"> a través del cual, </w:t>
      </w:r>
      <w:r w:rsidR="00A74B87" w:rsidRPr="00A84626">
        <w:rPr>
          <w:rFonts w:ascii="Palatino Linotype" w:eastAsia="Palatino Linotype" w:hAnsi="Palatino Linotype" w:cs="Palatino Linotype"/>
          <w:color w:val="000000"/>
          <w:lang w:val="es-ES_tradnl" w:eastAsia="es-MX"/>
        </w:rPr>
        <w:t>el Encargado a este Instituto</w:t>
      </w:r>
      <w:r w:rsidR="005A400D" w:rsidRPr="00A84626">
        <w:rPr>
          <w:rFonts w:ascii="Palatino Linotype" w:eastAsia="Palatino Linotype" w:hAnsi="Palatino Linotype" w:cs="Palatino Linotype"/>
          <w:color w:val="000000"/>
          <w:lang w:val="es-ES_tradnl" w:eastAsia="es-MX"/>
        </w:rPr>
        <w:t xml:space="preserve"> mediante oficio </w:t>
      </w:r>
      <w:r w:rsidR="00A74B87" w:rsidRPr="00A84626">
        <w:rPr>
          <w:rFonts w:ascii="Palatino Linotype" w:eastAsia="Palatino Linotype" w:hAnsi="Palatino Linotype" w:cs="Palatino Linotype"/>
          <w:color w:val="000000"/>
          <w:lang w:val="es-ES_tradnl" w:eastAsia="es-MX"/>
        </w:rPr>
        <w:t>2060000700000OS/UIPPE/1810/2025</w:t>
      </w:r>
      <w:r w:rsidR="005A400D" w:rsidRPr="00A84626">
        <w:rPr>
          <w:rFonts w:ascii="Palatino Linotype" w:eastAsia="Palatino Linotype" w:hAnsi="Palatino Linotype" w:cs="Palatino Linotype"/>
          <w:color w:val="000000"/>
          <w:lang w:val="es-ES_tradnl" w:eastAsia="es-MX"/>
        </w:rPr>
        <w:t xml:space="preserve"> que</w:t>
      </w:r>
      <w:r w:rsidRPr="00A84626">
        <w:rPr>
          <w:rFonts w:ascii="Palatino Linotype" w:eastAsia="Palatino Linotype" w:hAnsi="Palatino Linotype" w:cs="Palatino Linotype"/>
          <w:color w:val="000000"/>
          <w:lang w:val="es-ES_tradnl" w:eastAsia="es-MX"/>
        </w:rPr>
        <w:t xml:space="preserve">, </w:t>
      </w:r>
      <w:r w:rsidR="00A74B87" w:rsidRPr="00A84626">
        <w:rPr>
          <w:rFonts w:ascii="Palatino Linotype" w:eastAsia="Palatino Linotype" w:hAnsi="Palatino Linotype" w:cs="Palatino Linotype"/>
          <w:color w:val="000000"/>
          <w:lang w:eastAsia="es-MX"/>
        </w:rPr>
        <w:t xml:space="preserve">se RATIFICAN en sus términos originalmente expuestos, las respuestas emitidas por esta Secretaría de Seguridad, señalando además que, la parte Recurrente no realiza manifestaciones de inconformidad de la totalidad de los rubros que comprenden la respuesta, por lo que no pueden producirse efectos jurídicos tendientes a revocar, confirmar o modificar el acto reclamado, en virtud de que se infiere su consentimiento ante la falta de impugnación eficaz y total de lo requerido, solicitando se confirme la respuesta emitida a la solicitud de información de mérito. </w:t>
      </w:r>
    </w:p>
    <w:p w14:paraId="0A56290C" w14:textId="77777777" w:rsidR="007337E9" w:rsidRPr="00A84626" w:rsidRDefault="007337E9" w:rsidP="00C56934">
      <w:pPr>
        <w:pBdr>
          <w:top w:val="nil"/>
          <w:left w:val="nil"/>
          <w:bottom w:val="nil"/>
          <w:right w:val="nil"/>
          <w:between w:val="nil"/>
        </w:pBdr>
        <w:spacing w:line="360" w:lineRule="auto"/>
        <w:contextualSpacing/>
        <w:jc w:val="both"/>
        <w:rPr>
          <w:rFonts w:ascii="Palatino Linotype" w:hAnsi="Palatino Linotype"/>
        </w:rPr>
      </w:pPr>
    </w:p>
    <w:p w14:paraId="0B5B8119" w14:textId="77777777" w:rsidR="006C7F2F" w:rsidRPr="00A84626" w:rsidRDefault="006C7F2F" w:rsidP="006C7F2F">
      <w:pPr>
        <w:tabs>
          <w:tab w:val="left" w:pos="709"/>
        </w:tabs>
        <w:spacing w:line="360" w:lineRule="auto"/>
        <w:contextualSpacing/>
        <w:jc w:val="both"/>
        <w:rPr>
          <w:rFonts w:ascii="Palatino Linotype" w:hAnsi="Palatino Linotype" w:cs="Arial"/>
        </w:rPr>
      </w:pPr>
      <w:r w:rsidRPr="00A84626">
        <w:rPr>
          <w:rFonts w:ascii="Palatino Linotype" w:hAnsi="Palatino Linotype" w:cs="Arial"/>
        </w:rPr>
        <w:t>Precisado lo anterior, es de señalar que el artículo 4, párrafo segundo de la Ley de Transparencia y Acceso a la Información Pública del Estado de México y Municipios, dispone:</w:t>
      </w:r>
    </w:p>
    <w:p w14:paraId="5074630A" w14:textId="77777777" w:rsidR="006C7F2F" w:rsidRPr="00A84626" w:rsidRDefault="006C7F2F" w:rsidP="006C7F2F">
      <w:pPr>
        <w:pStyle w:val="Sinespaciado"/>
        <w:rPr>
          <w:lang w:val="es-ES_tradnl"/>
        </w:rPr>
      </w:pPr>
    </w:p>
    <w:p w14:paraId="1C085100" w14:textId="77777777" w:rsidR="006C7F2F" w:rsidRPr="00A84626" w:rsidRDefault="006C7F2F" w:rsidP="006C7F2F">
      <w:pPr>
        <w:ind w:left="567" w:right="616"/>
        <w:jc w:val="both"/>
        <w:rPr>
          <w:rFonts w:ascii="Palatino Linotype" w:hAnsi="Palatino Linotype" w:cs="Arial"/>
          <w:i/>
          <w:sz w:val="22"/>
        </w:rPr>
      </w:pPr>
      <w:r w:rsidRPr="00A84626">
        <w:rPr>
          <w:rFonts w:ascii="Palatino Linotype" w:hAnsi="Palatino Linotype" w:cs="Arial"/>
          <w:i/>
          <w:sz w:val="22"/>
        </w:rPr>
        <w:t>“</w:t>
      </w:r>
      <w:r w:rsidRPr="00A84626">
        <w:rPr>
          <w:rFonts w:ascii="Palatino Linotype" w:hAnsi="Palatino Linotype" w:cs="Arial"/>
          <w:b/>
          <w:i/>
          <w:sz w:val="22"/>
        </w:rPr>
        <w:t xml:space="preserve">Artículo 4. </w:t>
      </w:r>
      <w:r w:rsidRPr="00A84626">
        <w:rPr>
          <w:rFonts w:ascii="Palatino Linotype" w:hAnsi="Palatino Linotype" w:cs="Arial"/>
          <w:i/>
          <w:sz w:val="22"/>
        </w:rPr>
        <w:t xml:space="preserve">… </w:t>
      </w:r>
    </w:p>
    <w:p w14:paraId="061822BA" w14:textId="77777777" w:rsidR="006C7F2F" w:rsidRPr="00A84626" w:rsidRDefault="006C7F2F" w:rsidP="006C7F2F">
      <w:pPr>
        <w:ind w:left="567" w:right="616"/>
        <w:jc w:val="both"/>
        <w:rPr>
          <w:rFonts w:ascii="Palatino Linotype" w:hAnsi="Palatino Linotype" w:cs="Arial"/>
          <w:i/>
          <w:sz w:val="22"/>
        </w:rPr>
      </w:pPr>
      <w:r w:rsidRPr="00A84626">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6F8F61C" w14:textId="77777777" w:rsidR="006C7F2F" w:rsidRPr="00A84626" w:rsidRDefault="006C7F2F" w:rsidP="006C7F2F">
      <w:pPr>
        <w:tabs>
          <w:tab w:val="left" w:pos="709"/>
        </w:tabs>
        <w:spacing w:line="360" w:lineRule="auto"/>
        <w:contextualSpacing/>
        <w:jc w:val="both"/>
        <w:rPr>
          <w:rFonts w:ascii="Palatino Linotype" w:hAnsi="Palatino Linotype" w:cs="Arial"/>
        </w:rPr>
      </w:pPr>
    </w:p>
    <w:p w14:paraId="78068761" w14:textId="77777777" w:rsidR="006C7F2F" w:rsidRPr="00A84626" w:rsidRDefault="006C7F2F" w:rsidP="006C7F2F">
      <w:pPr>
        <w:tabs>
          <w:tab w:val="left" w:pos="709"/>
        </w:tabs>
        <w:spacing w:line="360" w:lineRule="auto"/>
        <w:contextualSpacing/>
        <w:jc w:val="both"/>
        <w:rPr>
          <w:rFonts w:ascii="Palatino Linotype" w:hAnsi="Palatino Linotype" w:cs="Arial"/>
        </w:rPr>
      </w:pPr>
      <w:r w:rsidRPr="00A84626">
        <w:rPr>
          <w:rFonts w:ascii="Palatino Linotype" w:hAnsi="Palatino Linotype" w:cs="Aria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D849411" w14:textId="77777777" w:rsidR="006C7F2F" w:rsidRPr="00A84626" w:rsidRDefault="006C7F2F" w:rsidP="006C7F2F">
      <w:pPr>
        <w:tabs>
          <w:tab w:val="left" w:pos="709"/>
        </w:tabs>
        <w:spacing w:line="360" w:lineRule="auto"/>
        <w:contextualSpacing/>
        <w:jc w:val="both"/>
        <w:rPr>
          <w:rFonts w:ascii="Palatino Linotype" w:hAnsi="Palatino Linotype" w:cs="Arial"/>
        </w:rPr>
      </w:pPr>
    </w:p>
    <w:p w14:paraId="52312585" w14:textId="77777777" w:rsidR="006C7F2F" w:rsidRPr="00A84626" w:rsidRDefault="006C7F2F" w:rsidP="006C7F2F">
      <w:pPr>
        <w:tabs>
          <w:tab w:val="left" w:pos="709"/>
        </w:tabs>
        <w:spacing w:line="360" w:lineRule="auto"/>
        <w:contextualSpacing/>
        <w:jc w:val="both"/>
        <w:rPr>
          <w:rFonts w:ascii="Palatino Linotype" w:hAnsi="Palatino Linotype" w:cs="Arial"/>
        </w:rPr>
      </w:pPr>
      <w:r w:rsidRPr="00A84626">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27934E2" w14:textId="77777777" w:rsidR="006C7F2F" w:rsidRPr="00A84626" w:rsidRDefault="006C7F2F" w:rsidP="006C7F2F">
      <w:pPr>
        <w:pStyle w:val="Sinespaciado"/>
        <w:rPr>
          <w:lang w:val="es-ES_tradnl"/>
        </w:rPr>
      </w:pPr>
    </w:p>
    <w:p w14:paraId="3EEEAC93" w14:textId="77777777" w:rsidR="006C7F2F" w:rsidRPr="00A84626" w:rsidRDefault="006C7F2F" w:rsidP="006C7F2F">
      <w:pPr>
        <w:pStyle w:val="Sinespaciado"/>
        <w:rPr>
          <w:sz w:val="16"/>
          <w:lang w:val="es-ES_tradnl"/>
        </w:rPr>
      </w:pPr>
    </w:p>
    <w:p w14:paraId="655F6183" w14:textId="77777777" w:rsidR="006C7F2F" w:rsidRPr="00A84626" w:rsidRDefault="006C7F2F" w:rsidP="006C7F2F">
      <w:pPr>
        <w:ind w:left="567" w:right="616"/>
        <w:jc w:val="both"/>
        <w:rPr>
          <w:rFonts w:ascii="Palatino Linotype" w:hAnsi="Palatino Linotype" w:cs="Arial"/>
          <w:i/>
          <w:sz w:val="22"/>
        </w:rPr>
      </w:pPr>
      <w:r w:rsidRPr="00A84626">
        <w:rPr>
          <w:rFonts w:ascii="Palatino Linotype" w:hAnsi="Palatino Linotype" w:cs="Arial"/>
          <w:i/>
          <w:sz w:val="22"/>
        </w:rPr>
        <w:t>“</w:t>
      </w:r>
      <w:r w:rsidRPr="00A84626">
        <w:rPr>
          <w:rFonts w:ascii="Palatino Linotype" w:hAnsi="Palatino Linotype" w:cs="Arial"/>
          <w:b/>
          <w:i/>
          <w:sz w:val="22"/>
        </w:rPr>
        <w:t>Artículo 12.</w:t>
      </w:r>
      <w:r w:rsidRPr="00A84626">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72CBDD4" w14:textId="77777777" w:rsidR="006C7F2F" w:rsidRPr="00A84626" w:rsidRDefault="006C7F2F" w:rsidP="006C7F2F">
      <w:pPr>
        <w:ind w:left="567" w:right="616"/>
        <w:jc w:val="both"/>
        <w:rPr>
          <w:rFonts w:ascii="Palatino Linotype" w:hAnsi="Palatino Linotype" w:cs="Arial"/>
          <w:i/>
          <w:sz w:val="22"/>
        </w:rPr>
      </w:pPr>
    </w:p>
    <w:p w14:paraId="2A7B1C53" w14:textId="77777777" w:rsidR="006C7F2F" w:rsidRPr="00A84626" w:rsidRDefault="006C7F2F" w:rsidP="006C7F2F">
      <w:pPr>
        <w:ind w:left="567" w:right="616"/>
        <w:jc w:val="both"/>
        <w:rPr>
          <w:rFonts w:ascii="Palatino Linotype" w:hAnsi="Palatino Linotype" w:cs="Arial"/>
          <w:i/>
          <w:sz w:val="22"/>
        </w:rPr>
      </w:pPr>
      <w:r w:rsidRPr="00A84626">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FFA595E" w14:textId="77777777" w:rsidR="006C7F2F" w:rsidRPr="00A84626" w:rsidRDefault="006C7F2F" w:rsidP="006C7F2F">
      <w:pPr>
        <w:tabs>
          <w:tab w:val="left" w:pos="709"/>
        </w:tabs>
        <w:spacing w:line="360" w:lineRule="auto"/>
        <w:contextualSpacing/>
        <w:jc w:val="both"/>
        <w:rPr>
          <w:rFonts w:ascii="Palatino Linotype" w:hAnsi="Palatino Linotype" w:cs="Arial"/>
        </w:rPr>
      </w:pPr>
    </w:p>
    <w:p w14:paraId="52435459" w14:textId="77777777" w:rsidR="006C7F2F" w:rsidRPr="00A84626" w:rsidRDefault="006C7F2F" w:rsidP="006C7F2F">
      <w:pPr>
        <w:tabs>
          <w:tab w:val="left" w:pos="709"/>
        </w:tabs>
        <w:spacing w:line="360" w:lineRule="auto"/>
        <w:contextualSpacing/>
        <w:jc w:val="both"/>
        <w:rPr>
          <w:rFonts w:ascii="Palatino Linotype" w:hAnsi="Palatino Linotype" w:cs="Arial"/>
        </w:rPr>
      </w:pPr>
      <w:r w:rsidRPr="00A84626">
        <w:rPr>
          <w:rFonts w:ascii="Palatino Linotype" w:hAnsi="Palatino Linotype" w:cs="Arial"/>
        </w:rPr>
        <w:lastRenderedPageBreak/>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7C07B511" w14:textId="77777777" w:rsidR="006C7F2F" w:rsidRPr="00A84626" w:rsidRDefault="006C7F2F" w:rsidP="006C7F2F">
      <w:pPr>
        <w:tabs>
          <w:tab w:val="left" w:pos="709"/>
        </w:tabs>
        <w:spacing w:line="360" w:lineRule="auto"/>
        <w:contextualSpacing/>
        <w:jc w:val="both"/>
        <w:rPr>
          <w:rFonts w:ascii="Palatino Linotype" w:hAnsi="Palatino Linotype" w:cs="Arial"/>
        </w:rPr>
      </w:pPr>
    </w:p>
    <w:p w14:paraId="4EBA4C1B" w14:textId="77777777" w:rsidR="006C7F2F" w:rsidRPr="00A84626" w:rsidRDefault="006C7F2F" w:rsidP="006C7F2F">
      <w:pPr>
        <w:tabs>
          <w:tab w:val="left" w:pos="709"/>
        </w:tabs>
        <w:spacing w:line="360" w:lineRule="auto"/>
        <w:contextualSpacing/>
        <w:jc w:val="both"/>
        <w:rPr>
          <w:rFonts w:ascii="Palatino Linotype" w:hAnsi="Palatino Linotype" w:cs="Arial"/>
        </w:rPr>
      </w:pPr>
      <w:r w:rsidRPr="00A84626">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A84626">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A84626">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C067642" w14:textId="77777777" w:rsidR="006C7F2F" w:rsidRPr="00A84626" w:rsidRDefault="006C7F2F" w:rsidP="006C7F2F">
      <w:pPr>
        <w:pStyle w:val="Sinespaciado"/>
        <w:rPr>
          <w:lang w:val="es-ES_tradnl"/>
        </w:rPr>
      </w:pPr>
    </w:p>
    <w:p w14:paraId="7EF3A2A1" w14:textId="77777777" w:rsidR="006C7F2F" w:rsidRPr="00A84626" w:rsidRDefault="006C7F2F" w:rsidP="006C7F2F">
      <w:pPr>
        <w:ind w:left="567" w:right="616"/>
        <w:jc w:val="both"/>
        <w:rPr>
          <w:rFonts w:ascii="Palatino Linotype" w:hAnsi="Palatino Linotype" w:cs="Arial"/>
          <w:i/>
          <w:sz w:val="22"/>
        </w:rPr>
      </w:pPr>
      <w:r w:rsidRPr="00A84626">
        <w:rPr>
          <w:rFonts w:ascii="Palatino Linotype" w:hAnsi="Palatino Linotype" w:cs="Arial"/>
          <w:i/>
          <w:sz w:val="22"/>
        </w:rPr>
        <w:t>“</w:t>
      </w:r>
      <w:r w:rsidRPr="00A84626">
        <w:rPr>
          <w:rFonts w:ascii="Palatino Linotype" w:hAnsi="Palatino Linotype" w:cs="Arial"/>
          <w:b/>
          <w:i/>
          <w:sz w:val="22"/>
        </w:rPr>
        <w:t xml:space="preserve">Artículo 3. </w:t>
      </w:r>
      <w:r w:rsidRPr="00A84626">
        <w:rPr>
          <w:rFonts w:ascii="Palatino Linotype" w:hAnsi="Palatino Linotype" w:cs="Arial"/>
          <w:i/>
          <w:sz w:val="22"/>
        </w:rPr>
        <w:t>Para los efectos de la presente Ley se entenderá por:</w:t>
      </w:r>
    </w:p>
    <w:p w14:paraId="63B306D4" w14:textId="77777777" w:rsidR="006C7F2F" w:rsidRPr="00A84626" w:rsidRDefault="006C7F2F" w:rsidP="006C7F2F">
      <w:pPr>
        <w:ind w:left="567" w:right="616"/>
        <w:jc w:val="both"/>
        <w:rPr>
          <w:rFonts w:ascii="Palatino Linotype" w:hAnsi="Palatino Linotype" w:cs="Arial"/>
          <w:i/>
          <w:sz w:val="22"/>
        </w:rPr>
      </w:pPr>
      <w:r w:rsidRPr="00A84626">
        <w:rPr>
          <w:rFonts w:ascii="Palatino Linotype" w:hAnsi="Palatino Linotype" w:cs="Arial"/>
          <w:i/>
          <w:sz w:val="22"/>
        </w:rPr>
        <w:t>(…)</w:t>
      </w:r>
    </w:p>
    <w:p w14:paraId="6619D518" w14:textId="77777777" w:rsidR="006C7F2F" w:rsidRPr="00A84626" w:rsidRDefault="006C7F2F" w:rsidP="006C7F2F">
      <w:pPr>
        <w:ind w:left="567" w:right="616"/>
        <w:jc w:val="both"/>
        <w:rPr>
          <w:rFonts w:ascii="Palatino Linotype" w:hAnsi="Palatino Linotype" w:cs="Arial"/>
          <w:i/>
          <w:sz w:val="22"/>
        </w:rPr>
      </w:pPr>
      <w:r w:rsidRPr="00A84626">
        <w:rPr>
          <w:rFonts w:ascii="Palatino Linotype" w:hAnsi="Palatino Linotype" w:cs="Arial"/>
          <w:b/>
          <w:i/>
          <w:sz w:val="22"/>
        </w:rPr>
        <w:t>XI. Documento:</w:t>
      </w:r>
      <w:r w:rsidRPr="00A84626">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A84626">
        <w:rPr>
          <w:rFonts w:ascii="Palatino Linotype" w:hAnsi="Palatino Linotype" w:cs="Arial"/>
          <w:b/>
          <w:i/>
          <w:sz w:val="22"/>
          <w:u w:val="single"/>
        </w:rPr>
        <w:t>registro que documente el ejercicio de las facultades, funciones y competencias de los sujetos obligados</w:t>
      </w:r>
      <w:r w:rsidRPr="00A84626">
        <w:rPr>
          <w:rFonts w:ascii="Palatino Linotype" w:hAnsi="Palatino Linotype" w:cs="Arial"/>
          <w:i/>
          <w:sz w:val="22"/>
          <w:u w:val="single"/>
        </w:rPr>
        <w:t>,</w:t>
      </w:r>
      <w:r w:rsidRPr="00A84626">
        <w:rPr>
          <w:rFonts w:ascii="Palatino Linotype" w:hAnsi="Palatino Linotype" w:cs="Arial"/>
          <w:i/>
          <w:sz w:val="22"/>
        </w:rPr>
        <w:t xml:space="preserve"> sus servidores públicos e integrantes, </w:t>
      </w:r>
      <w:r w:rsidRPr="00A84626">
        <w:rPr>
          <w:rFonts w:ascii="Palatino Linotype" w:hAnsi="Palatino Linotype" w:cs="Arial"/>
          <w:b/>
          <w:i/>
          <w:sz w:val="22"/>
          <w:u w:val="single"/>
        </w:rPr>
        <w:t>sin importar su fuente o fecha de elaboración.</w:t>
      </w:r>
      <w:r w:rsidRPr="00A84626">
        <w:rPr>
          <w:rFonts w:ascii="Palatino Linotype" w:hAnsi="Palatino Linotype" w:cs="Arial"/>
          <w:i/>
          <w:sz w:val="22"/>
        </w:rPr>
        <w:t xml:space="preserve"> Los documentos podrán estar en cualquier medio, sea escrito, impreso, sonoro, visual, electrónico, informático u holográfico;</w:t>
      </w:r>
    </w:p>
    <w:p w14:paraId="0810F102" w14:textId="77777777" w:rsidR="006C7F2F" w:rsidRPr="00A84626" w:rsidRDefault="006C7F2F" w:rsidP="006C7F2F">
      <w:pPr>
        <w:ind w:left="567" w:right="616"/>
        <w:jc w:val="both"/>
        <w:rPr>
          <w:rFonts w:ascii="Palatino Linotype" w:hAnsi="Palatino Linotype" w:cs="Arial"/>
          <w:i/>
          <w:sz w:val="22"/>
        </w:rPr>
      </w:pPr>
      <w:r w:rsidRPr="00A84626">
        <w:rPr>
          <w:rFonts w:ascii="Palatino Linotype" w:hAnsi="Palatino Linotype" w:cs="Arial"/>
          <w:i/>
          <w:sz w:val="22"/>
        </w:rPr>
        <w:t>(…)”</w:t>
      </w:r>
    </w:p>
    <w:p w14:paraId="0CFA93CD" w14:textId="77777777" w:rsidR="006C7F2F" w:rsidRPr="00A84626" w:rsidRDefault="006C7F2F" w:rsidP="006C7F2F">
      <w:pPr>
        <w:rPr>
          <w:sz w:val="14"/>
        </w:rPr>
      </w:pPr>
    </w:p>
    <w:p w14:paraId="0404CA30" w14:textId="77777777" w:rsidR="006C7F2F" w:rsidRPr="00A84626" w:rsidRDefault="006C7F2F" w:rsidP="006C7F2F"/>
    <w:p w14:paraId="46CD3515" w14:textId="77777777" w:rsidR="006C7F2F" w:rsidRPr="00A84626" w:rsidRDefault="006C7F2F" w:rsidP="006C7F2F">
      <w:pPr>
        <w:spacing w:before="240" w:after="240" w:line="360" w:lineRule="auto"/>
        <w:ind w:right="49"/>
        <w:contextualSpacing/>
        <w:jc w:val="both"/>
        <w:rPr>
          <w:rFonts w:ascii="Palatino Linotype" w:hAnsi="Palatino Linotype" w:cs="Arial"/>
        </w:rPr>
      </w:pPr>
      <w:r w:rsidRPr="00A84626">
        <w:rPr>
          <w:rFonts w:ascii="Palatino Linotype" w:hAnsi="Palatino Linotype" w:cs="Arial"/>
        </w:rPr>
        <w:t xml:space="preserve">Además, </w:t>
      </w:r>
      <w:r w:rsidRPr="00A84626">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97A2F75" w14:textId="77777777" w:rsidR="006C7F2F" w:rsidRPr="00A84626" w:rsidRDefault="006C7F2F" w:rsidP="006C7F2F">
      <w:pPr>
        <w:spacing w:before="240" w:after="240" w:line="360" w:lineRule="auto"/>
        <w:ind w:right="49"/>
        <w:contextualSpacing/>
        <w:jc w:val="both"/>
        <w:rPr>
          <w:rFonts w:ascii="Palatino Linotype" w:hAnsi="Palatino Linotype" w:cs="Arial"/>
        </w:rPr>
      </w:pPr>
    </w:p>
    <w:p w14:paraId="6F7B8A9F" w14:textId="77777777" w:rsidR="006C7F2F" w:rsidRPr="00A84626" w:rsidRDefault="006C7F2F" w:rsidP="006C7F2F">
      <w:pPr>
        <w:spacing w:before="240" w:after="240" w:line="360" w:lineRule="auto"/>
        <w:ind w:right="49"/>
        <w:contextualSpacing/>
        <w:jc w:val="both"/>
        <w:rPr>
          <w:rFonts w:ascii="Palatino Linotype" w:eastAsia="MS Mincho" w:hAnsi="Palatino Linotype" w:cs="Tahoma"/>
        </w:rPr>
      </w:pPr>
      <w:r w:rsidRPr="00A84626">
        <w:rPr>
          <w:rFonts w:ascii="Palatino Linotype" w:hAnsi="Palatino Linotype" w:cs="Arial"/>
        </w:rPr>
        <w:t xml:space="preserve">De la misma forma, </w:t>
      </w:r>
      <w:r w:rsidRPr="00A84626">
        <w:rPr>
          <w:rFonts w:ascii="Palatino Linotype" w:eastAsia="MS Mincho" w:hAnsi="Palatino Linotype"/>
        </w:rPr>
        <w:t>de acuerdo al contenido del artículo 160,</w:t>
      </w:r>
      <w:r w:rsidRPr="00A84626">
        <w:rPr>
          <w:rFonts w:ascii="Palatino Linotype" w:hAnsi="Palatino Linotype" w:cs="Arial"/>
        </w:rPr>
        <w:t xml:space="preserve"> de la Ley </w:t>
      </w:r>
      <w:r w:rsidRPr="00A84626">
        <w:rPr>
          <w:rFonts w:ascii="Palatino Linotype" w:eastAsia="MS Mincho" w:hAnsi="Palatino Linotype" w:cs="Tahoma"/>
        </w:rPr>
        <w:t>General de Transparencia y Acceso a la Información Pública que a la letra dispone:</w:t>
      </w:r>
    </w:p>
    <w:p w14:paraId="7181DDE9" w14:textId="77777777" w:rsidR="006C7F2F" w:rsidRPr="00A84626" w:rsidRDefault="006C7F2F" w:rsidP="006C7F2F"/>
    <w:p w14:paraId="1E2B2011" w14:textId="77777777" w:rsidR="006C7F2F" w:rsidRPr="00A84626" w:rsidRDefault="006C7F2F" w:rsidP="006C7F2F">
      <w:pPr>
        <w:ind w:left="567" w:right="616"/>
        <w:contextualSpacing/>
        <w:jc w:val="both"/>
        <w:rPr>
          <w:rFonts w:ascii="Palatino Linotype" w:hAnsi="Palatino Linotype" w:cs="Arial"/>
          <w:i/>
          <w:sz w:val="22"/>
          <w:lang w:eastAsia="gl-ES"/>
        </w:rPr>
      </w:pPr>
      <w:r w:rsidRPr="00A84626">
        <w:rPr>
          <w:rFonts w:ascii="Palatino Linotype" w:hAnsi="Palatino Linotype" w:cs="Arial"/>
          <w:b/>
          <w:i/>
          <w:sz w:val="22"/>
          <w:lang w:eastAsia="gl-ES"/>
        </w:rPr>
        <w:t>Artículo 160</w:t>
      </w:r>
      <w:r w:rsidRPr="00A84626">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779FFB8" w14:textId="77777777" w:rsidR="006C7F2F" w:rsidRPr="00A84626" w:rsidRDefault="006C7F2F" w:rsidP="006C7F2F">
      <w:pPr>
        <w:ind w:left="851" w:right="616"/>
        <w:contextualSpacing/>
        <w:jc w:val="both"/>
        <w:rPr>
          <w:rFonts w:ascii="Palatino Linotype" w:hAnsi="Palatino Linotype" w:cs="Arial"/>
          <w:i/>
          <w:sz w:val="22"/>
          <w:lang w:eastAsia="gl-ES"/>
        </w:rPr>
      </w:pPr>
    </w:p>
    <w:p w14:paraId="1E5423FE" w14:textId="77777777" w:rsidR="006C7F2F" w:rsidRPr="00A84626" w:rsidRDefault="006C7F2F" w:rsidP="006C7F2F">
      <w:pPr>
        <w:ind w:left="851" w:right="616"/>
        <w:contextualSpacing/>
        <w:jc w:val="both"/>
        <w:rPr>
          <w:rFonts w:ascii="Palatino Linotype" w:hAnsi="Palatino Linotype" w:cs="Arial"/>
          <w:i/>
          <w:sz w:val="14"/>
          <w:lang w:eastAsia="gl-ES"/>
        </w:rPr>
      </w:pPr>
    </w:p>
    <w:p w14:paraId="1CF57B5A" w14:textId="77777777" w:rsidR="006C7F2F" w:rsidRPr="00A84626" w:rsidRDefault="006C7F2F" w:rsidP="006C7F2F">
      <w:pPr>
        <w:spacing w:line="360" w:lineRule="auto"/>
        <w:jc w:val="both"/>
        <w:rPr>
          <w:rFonts w:ascii="Palatino Linotype" w:hAnsi="Palatino Linotype" w:cs="Arial"/>
          <w:color w:val="222222"/>
          <w:szCs w:val="19"/>
        </w:rPr>
      </w:pPr>
      <w:r w:rsidRPr="00A84626">
        <w:rPr>
          <w:rFonts w:ascii="Palatino Linotype" w:hAnsi="Palatino Linotype"/>
          <w:color w:val="000000"/>
        </w:rPr>
        <w:t xml:space="preserve">Sirve como apoyo </w:t>
      </w:r>
      <w:r w:rsidRPr="00A84626">
        <w:rPr>
          <w:rFonts w:ascii="Palatino Linotype" w:hAnsi="Palatino Linotype" w:cs="Arial"/>
          <w:color w:val="222222"/>
          <w:szCs w:val="19"/>
        </w:rPr>
        <w:t>a lo anterior, el criterio 09-10, emitido por el Pleno del entonces Instituto Federal de Acceso a la Información y Protección de Datos, que a la letra dice:</w:t>
      </w:r>
    </w:p>
    <w:p w14:paraId="1089E864" w14:textId="77777777" w:rsidR="006C7F2F" w:rsidRPr="00A84626" w:rsidRDefault="006C7F2F" w:rsidP="006C7F2F">
      <w:pPr>
        <w:pStyle w:val="Sinespaciado"/>
        <w:rPr>
          <w:lang w:val="es-ES_tradnl" w:eastAsia="es-MX"/>
        </w:rPr>
      </w:pPr>
    </w:p>
    <w:p w14:paraId="15A4FCC1" w14:textId="77777777" w:rsidR="006C7F2F" w:rsidRPr="00A84626" w:rsidRDefault="006C7F2F" w:rsidP="006C7F2F">
      <w:pPr>
        <w:shd w:val="clear" w:color="auto" w:fill="FFFFFF"/>
        <w:tabs>
          <w:tab w:val="left" w:pos="8647"/>
        </w:tabs>
        <w:ind w:left="567" w:right="616"/>
        <w:jc w:val="both"/>
        <w:rPr>
          <w:rFonts w:ascii="Palatino Linotype" w:hAnsi="Palatino Linotype" w:cs="Arial"/>
          <w:i/>
          <w:iCs/>
          <w:color w:val="222222"/>
          <w:sz w:val="22"/>
        </w:rPr>
      </w:pPr>
      <w:r w:rsidRPr="00A84626">
        <w:rPr>
          <w:rFonts w:ascii="Palatino Linotype" w:hAnsi="Palatino Linotype" w:cs="Arial"/>
          <w:b/>
          <w:bCs/>
          <w:i/>
          <w:iCs/>
          <w:color w:val="222222"/>
          <w:sz w:val="22"/>
        </w:rPr>
        <w:t>“Las dependencias y entidades no están obligadas a generar documentos ad hoc para responder una solicitud de acceso a la información. </w:t>
      </w:r>
      <w:r w:rsidRPr="00A84626">
        <w:rPr>
          <w:rFonts w:ascii="Palatino Linotype" w:hAnsi="Palatino Linotype" w:cs="Arial"/>
          <w:i/>
          <w:iCs/>
          <w:color w:val="222222"/>
          <w:sz w:val="22"/>
        </w:rPr>
        <w:t xml:space="preserve">Tomando en consideración lo establecido por el artículo 42 de la Ley Federal de Transparencia y Acceso a la Información Pública Gubernamental, que establece que las </w:t>
      </w:r>
      <w:r w:rsidRPr="00A84626">
        <w:rPr>
          <w:rFonts w:ascii="Palatino Linotype" w:hAnsi="Palatino Linotype" w:cs="Arial"/>
          <w:i/>
          <w:iCs/>
          <w:color w:val="222222"/>
          <w:sz w:val="22"/>
        </w:rPr>
        <w:lastRenderedPageBreak/>
        <w:t>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758122F8" w14:textId="77777777" w:rsidR="006C7F2F" w:rsidRPr="00A84626" w:rsidRDefault="006C7F2F" w:rsidP="006C7F2F">
      <w:pPr>
        <w:pStyle w:val="Sinespaciado"/>
        <w:rPr>
          <w:lang w:val="es-ES_tradnl"/>
        </w:rPr>
      </w:pPr>
    </w:p>
    <w:p w14:paraId="76278066" w14:textId="77777777" w:rsidR="006C7F2F" w:rsidRPr="00A84626" w:rsidRDefault="006C7F2F" w:rsidP="006C7F2F">
      <w:pPr>
        <w:pStyle w:val="Sinespaciado"/>
        <w:rPr>
          <w:lang w:val="es-ES_tradnl"/>
        </w:rPr>
      </w:pPr>
    </w:p>
    <w:p w14:paraId="6475B014" w14:textId="77777777" w:rsidR="006C7F2F" w:rsidRPr="00A84626" w:rsidRDefault="006C7F2F" w:rsidP="006C7F2F">
      <w:pPr>
        <w:spacing w:line="360" w:lineRule="auto"/>
        <w:contextualSpacing/>
        <w:jc w:val="both"/>
        <w:rPr>
          <w:rFonts w:ascii="Palatino Linotype" w:hAnsi="Palatino Linotype" w:cs="Arial"/>
        </w:rPr>
      </w:pPr>
      <w:r w:rsidRPr="00A84626">
        <w:rPr>
          <w:rFonts w:ascii="Palatino Linotype" w:hAnsi="Palatino Linotype" w:cs="Arial"/>
          <w:bCs/>
        </w:rPr>
        <w:t xml:space="preserve">Además, </w:t>
      </w:r>
      <w:r w:rsidRPr="00A84626">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11F0E62E" w14:textId="77777777" w:rsidR="006C7F2F" w:rsidRPr="00A84626" w:rsidRDefault="006C7F2F" w:rsidP="006C7F2F">
      <w:pPr>
        <w:pStyle w:val="Sinespaciado"/>
        <w:rPr>
          <w:lang w:val="es-ES_tradnl"/>
        </w:rPr>
      </w:pPr>
    </w:p>
    <w:p w14:paraId="61BB304D" w14:textId="77777777" w:rsidR="006C7F2F" w:rsidRPr="00A84626" w:rsidRDefault="006C7F2F" w:rsidP="006C7F2F">
      <w:pPr>
        <w:ind w:left="567" w:right="616"/>
        <w:contextualSpacing/>
        <w:jc w:val="both"/>
        <w:rPr>
          <w:rFonts w:ascii="Palatino Linotype" w:hAnsi="Palatino Linotype" w:cs="Arial"/>
          <w:i/>
          <w:sz w:val="22"/>
        </w:rPr>
      </w:pPr>
      <w:r w:rsidRPr="00A84626">
        <w:rPr>
          <w:rFonts w:ascii="Palatino Linotype" w:hAnsi="Palatino Linotype" w:cs="Arial"/>
          <w:b/>
          <w:i/>
          <w:sz w:val="22"/>
        </w:rPr>
        <w:t>Artículo 23.</w:t>
      </w:r>
      <w:r w:rsidRPr="00A84626">
        <w:rPr>
          <w:rFonts w:ascii="Palatino Linotype" w:hAnsi="Palatino Linotype" w:cs="Arial"/>
          <w:i/>
          <w:sz w:val="22"/>
        </w:rPr>
        <w:t xml:space="preserve"> Son sujetos obligados a transparentar y permitir el acceso a su información y proteger los datos personales que obren en su poder:</w:t>
      </w:r>
    </w:p>
    <w:p w14:paraId="6538DFA6" w14:textId="77777777" w:rsidR="006C7F2F" w:rsidRPr="00A84626" w:rsidRDefault="006C7F2F" w:rsidP="006C7F2F">
      <w:pPr>
        <w:ind w:left="567" w:right="616"/>
        <w:contextualSpacing/>
        <w:jc w:val="both"/>
        <w:rPr>
          <w:rFonts w:ascii="Palatino Linotype" w:hAnsi="Palatino Linotype" w:cs="Arial"/>
          <w:i/>
          <w:sz w:val="22"/>
        </w:rPr>
      </w:pPr>
      <w:r w:rsidRPr="00A84626">
        <w:rPr>
          <w:rFonts w:ascii="Palatino Linotype" w:hAnsi="Palatino Linotype" w:cs="Arial"/>
          <w:i/>
          <w:sz w:val="22"/>
        </w:rPr>
        <w:t>(…)</w:t>
      </w:r>
    </w:p>
    <w:p w14:paraId="51E8CFCD" w14:textId="53C51CCD" w:rsidR="006C7F2F" w:rsidRPr="00A84626" w:rsidRDefault="00A74B87" w:rsidP="006C7F2F">
      <w:pPr>
        <w:ind w:left="567" w:right="616"/>
        <w:contextualSpacing/>
        <w:jc w:val="both"/>
        <w:rPr>
          <w:rFonts w:ascii="Palatino Linotype" w:eastAsiaTheme="minorHAnsi" w:hAnsi="Palatino Linotype" w:cs="Bookman Old Style"/>
          <w:i/>
          <w:color w:val="000000"/>
          <w:sz w:val="22"/>
          <w:szCs w:val="20"/>
          <w:lang w:eastAsia="en-US"/>
        </w:rPr>
      </w:pPr>
      <w:r w:rsidRPr="00A84626">
        <w:rPr>
          <w:rFonts w:ascii="Palatino Linotype" w:eastAsiaTheme="minorHAnsi" w:hAnsi="Palatino Linotype" w:cs="Bookman Old Style"/>
          <w:b/>
          <w:bCs/>
          <w:i/>
          <w:color w:val="000000"/>
          <w:sz w:val="22"/>
          <w:szCs w:val="20"/>
          <w:lang w:eastAsia="en-US"/>
        </w:rPr>
        <w:t xml:space="preserve">I. </w:t>
      </w:r>
      <w:r w:rsidRPr="00A84626">
        <w:rPr>
          <w:rFonts w:ascii="Palatino Linotype" w:eastAsiaTheme="minorHAnsi" w:hAnsi="Palatino Linotype" w:cs="Bookman Old Style"/>
          <w:i/>
          <w:color w:val="000000"/>
          <w:sz w:val="22"/>
          <w:szCs w:val="20"/>
          <w:lang w:eastAsia="en-US"/>
        </w:rPr>
        <w:t>El Poder Ejecutivo del Estado de México, las dependencias, organismos auxiliares, órganos, entidades, fideicomisos y fondos públicos, así como la Fiscalía General de Justicia del Estado de México;</w:t>
      </w:r>
    </w:p>
    <w:p w14:paraId="6B78C5E9" w14:textId="77777777" w:rsidR="006C7F2F" w:rsidRPr="00A84626" w:rsidRDefault="006C7F2F" w:rsidP="006C7F2F">
      <w:pPr>
        <w:spacing w:line="360" w:lineRule="auto"/>
        <w:jc w:val="both"/>
        <w:rPr>
          <w:rFonts w:ascii="Palatino Linotype" w:hAnsi="Palatino Linotype" w:cs="Arial"/>
        </w:rPr>
      </w:pPr>
    </w:p>
    <w:p w14:paraId="134D5EB4" w14:textId="77777777" w:rsidR="006C7F2F" w:rsidRPr="00A84626" w:rsidRDefault="006C7F2F" w:rsidP="006C7F2F">
      <w:pPr>
        <w:spacing w:line="360" w:lineRule="auto"/>
        <w:jc w:val="both"/>
        <w:rPr>
          <w:rFonts w:ascii="Palatino Linotype" w:hAnsi="Palatino Linotype" w:cs="Arial"/>
        </w:rPr>
      </w:pPr>
      <w:r w:rsidRPr="00A84626">
        <w:rPr>
          <w:rFonts w:ascii="Palatino Linotype" w:hAnsi="Palatino Linotype" w:cs="Arial"/>
        </w:rPr>
        <w:t xml:space="preserve">Por lo que, de la respuesta emitida por parte de la Unidad de Transparencia del </w:t>
      </w:r>
      <w:r w:rsidRPr="00A84626">
        <w:rPr>
          <w:rFonts w:ascii="Palatino Linotype" w:hAnsi="Palatino Linotype" w:cs="Arial"/>
          <w:b/>
        </w:rPr>
        <w:t>Sujeto Obligado</w:t>
      </w:r>
      <w:r w:rsidRPr="00A84626">
        <w:rPr>
          <w:rFonts w:ascii="Palatino Linotype" w:hAnsi="Palatino Linotype" w:cs="Arial"/>
        </w:rPr>
        <w:t xml:space="preserve"> generó, se enuncia cada una de las respuestas proporcionadas, con la finalidad de saber si se da cumplimiento a todos los requerimientos y si lo motivos de inconformidad resultan procedentes, de conformidad con lo siguiente:</w:t>
      </w:r>
    </w:p>
    <w:p w14:paraId="1A36D7F7" w14:textId="77777777" w:rsidR="006C7F2F" w:rsidRPr="00A84626" w:rsidRDefault="006C7F2F" w:rsidP="006C7F2F">
      <w:pPr>
        <w:ind w:right="567"/>
        <w:jc w:val="both"/>
        <w:rPr>
          <w:rFonts w:ascii="Palatino Linotype" w:hAnsi="Palatino Linotype"/>
          <w:i/>
          <w:sz w:val="22"/>
          <w:szCs w:val="22"/>
        </w:rPr>
      </w:pPr>
    </w:p>
    <w:p w14:paraId="4507D787" w14:textId="6E28C881" w:rsidR="006C7F2F" w:rsidRPr="00A84626" w:rsidRDefault="006C7F2F" w:rsidP="004E1AF3">
      <w:pPr>
        <w:spacing w:line="360" w:lineRule="auto"/>
        <w:contextualSpacing/>
        <w:jc w:val="both"/>
        <w:rPr>
          <w:rFonts w:ascii="Palatino Linotype" w:eastAsia="Palatino Linotype" w:hAnsi="Palatino Linotype" w:cs="Palatino Linotype"/>
        </w:rPr>
      </w:pPr>
      <w:r w:rsidRPr="00A84626">
        <w:rPr>
          <w:rFonts w:ascii="Palatino Linotype" w:eastAsia="Palatino Linotype" w:hAnsi="Palatino Linotype" w:cs="Palatino Linotype"/>
        </w:rPr>
        <w:t>Ahora bien, es oportuno recordar que el Recurrente solicitó que se le proporcionara,</w:t>
      </w:r>
      <w:r w:rsidRPr="00A84626">
        <w:t xml:space="preserve"> </w:t>
      </w:r>
      <w:r w:rsidRPr="00A84626">
        <w:rPr>
          <w:rFonts w:ascii="Palatino Linotype" w:eastAsia="Palatino Linotype" w:hAnsi="Palatino Linotype" w:cs="Palatino Linotype"/>
        </w:rPr>
        <w:t xml:space="preserve">los documentos en donde conste el </w:t>
      </w:r>
      <w:r w:rsidRPr="00A84626">
        <w:rPr>
          <w:rFonts w:ascii="Palatino Linotype" w:eastAsia="Palatino Linotype" w:hAnsi="Palatino Linotype" w:cs="Palatino Linotype"/>
          <w:u w:val="single"/>
        </w:rPr>
        <w:t xml:space="preserve">nombre </w:t>
      </w:r>
      <w:r w:rsidR="000B7FFA" w:rsidRPr="00A84626">
        <w:rPr>
          <w:rFonts w:ascii="Palatino Linotype" w:eastAsia="Palatino Linotype" w:hAnsi="Palatino Linotype" w:cs="Palatino Linotype"/>
          <w:u w:val="single"/>
        </w:rPr>
        <w:t>de los servidores a los que se les asignaron vehículos en la Secretaría de Movilidad</w:t>
      </w:r>
      <w:r w:rsidRPr="00A84626">
        <w:rPr>
          <w:rFonts w:ascii="Palatino Linotype" w:eastAsia="Palatino Linotype" w:hAnsi="Palatino Linotype" w:cs="Palatino Linotype"/>
        </w:rPr>
        <w:t xml:space="preserve">; a lo que el </w:t>
      </w:r>
      <w:r w:rsidRPr="00A84626">
        <w:rPr>
          <w:rFonts w:ascii="Palatino Linotype" w:eastAsia="Palatino Linotype" w:hAnsi="Palatino Linotype" w:cs="Palatino Linotype"/>
          <w:b/>
          <w:bCs/>
        </w:rPr>
        <w:t>Sujeto Obligado</w:t>
      </w:r>
      <w:r w:rsidRPr="00A84626">
        <w:rPr>
          <w:rFonts w:ascii="Palatino Linotype" w:eastAsia="Palatino Linotype" w:hAnsi="Palatino Linotype" w:cs="Palatino Linotype"/>
        </w:rPr>
        <w:t xml:space="preserve"> se pronunció a través del</w:t>
      </w:r>
      <w:r w:rsidR="004E1AF3" w:rsidRPr="00A84626">
        <w:rPr>
          <w:rFonts w:ascii="Palatino Linotype" w:eastAsia="Palatino Linotype" w:hAnsi="Palatino Linotype" w:cs="Palatino Linotype"/>
          <w:b/>
          <w:bCs/>
        </w:rPr>
        <w:t xml:space="preserve"> Encargado de la Unidad de Información, Planeación, Programación y Evaluación</w:t>
      </w:r>
      <w:r w:rsidRPr="00A84626">
        <w:rPr>
          <w:rFonts w:ascii="Palatino Linotype" w:eastAsia="Palatino Linotype" w:hAnsi="Palatino Linotype" w:cs="Palatino Linotype"/>
          <w:b/>
          <w:bCs/>
        </w:rPr>
        <w:t xml:space="preserve">, </w:t>
      </w:r>
      <w:r w:rsidRPr="00A84626">
        <w:rPr>
          <w:rFonts w:ascii="Palatino Linotype" w:eastAsia="Palatino Linotype" w:hAnsi="Palatino Linotype" w:cs="Palatino Linotype"/>
        </w:rPr>
        <w:t xml:space="preserve">señalando únicamente </w:t>
      </w:r>
      <w:r w:rsidR="004E1AF3" w:rsidRPr="00A84626">
        <w:rPr>
          <w:rFonts w:ascii="Palatino Linotype" w:eastAsia="Palatino Linotype" w:hAnsi="Palatino Linotype" w:cs="Palatino Linotype"/>
        </w:rPr>
        <w:t xml:space="preserve">la normatividad aplicable que establece los supuestos y el nivel de servidores públicos a los que se les puede asignar vehículos </w:t>
      </w:r>
      <w:r w:rsidR="004E1AF3" w:rsidRPr="00A84626">
        <w:rPr>
          <w:rFonts w:ascii="Palatino Linotype" w:eastAsia="Palatino Linotype" w:hAnsi="Palatino Linotype" w:cs="Palatino Linotype"/>
        </w:rPr>
        <w:lastRenderedPageBreak/>
        <w:t xml:space="preserve">para uso directo y los de uso operativo de los servidores públicos adscritos al </w:t>
      </w:r>
      <w:r w:rsidR="004E1AF3" w:rsidRPr="00A84626">
        <w:rPr>
          <w:rFonts w:ascii="Palatino Linotype" w:eastAsia="Palatino Linotype" w:hAnsi="Palatino Linotype" w:cs="Palatino Linotype"/>
          <w:b/>
          <w:bCs/>
        </w:rPr>
        <w:t>Sujeto Obligado</w:t>
      </w:r>
      <w:r w:rsidR="004E1AF3" w:rsidRPr="00A84626">
        <w:rPr>
          <w:rFonts w:ascii="Palatino Linotype" w:eastAsia="Palatino Linotype" w:hAnsi="Palatino Linotype" w:cs="Palatino Linotype"/>
        </w:rPr>
        <w:t>, motivo por el cual, se colige que no se colmó el derecho de acceso a la información ejercido por el particular, en virtud de que se proporcionó información que no corresponde con lo solicitado, es decir, no se entregó el documento que da cuenta del los nombres de los servidores a los que se les asignaron vehículos en la Secretaría de Movilidad.</w:t>
      </w:r>
    </w:p>
    <w:p w14:paraId="58E423BE" w14:textId="77777777" w:rsidR="006C7F2F" w:rsidRPr="00A84626" w:rsidRDefault="006C7F2F" w:rsidP="006C7F2F">
      <w:pPr>
        <w:spacing w:line="360" w:lineRule="auto"/>
        <w:contextualSpacing/>
        <w:jc w:val="both"/>
        <w:rPr>
          <w:rFonts w:ascii="Palatino Linotype" w:eastAsia="Palatino Linotype" w:hAnsi="Palatino Linotype" w:cs="Palatino Linotype"/>
        </w:rPr>
      </w:pPr>
    </w:p>
    <w:p w14:paraId="48FC81CB" w14:textId="6E64498A" w:rsidR="00B6684A" w:rsidRPr="00A84626" w:rsidRDefault="006C7F2F" w:rsidP="00B6684A">
      <w:pPr>
        <w:widowControl w:val="0"/>
        <w:autoSpaceDE w:val="0"/>
        <w:autoSpaceDN w:val="0"/>
        <w:adjustRightInd w:val="0"/>
        <w:spacing w:line="360" w:lineRule="auto"/>
        <w:jc w:val="both"/>
        <w:rPr>
          <w:rFonts w:ascii="Palatino Linotype" w:hAnsi="Palatino Linotype"/>
        </w:rPr>
      </w:pPr>
      <w:r w:rsidRPr="00A84626">
        <w:rPr>
          <w:rFonts w:ascii="Palatino Linotype" w:hAnsi="Palatino Linotype"/>
        </w:rPr>
        <w:t xml:space="preserve">Una vez sentado lo anterior, y toda vez que la materia elemental de la solicitud de información pública, es referente a los documentos que den cuenta </w:t>
      </w:r>
      <w:r w:rsidR="00B6684A" w:rsidRPr="00A84626">
        <w:rPr>
          <w:rFonts w:ascii="Palatino Linotype" w:hAnsi="Palatino Linotype"/>
        </w:rPr>
        <w:t xml:space="preserve">los servidores a los que se les asignaron vehículos en la Secretaría de Movilidad, </w:t>
      </w:r>
      <w:r w:rsidR="00B6684A" w:rsidRPr="00A84626">
        <w:rPr>
          <w:rFonts w:ascii="Palatino Linotype" w:eastAsiaTheme="minorHAnsi" w:hAnsi="Palatino Linotype" w:cstheme="minorBidi"/>
          <w:lang w:val="es-MX" w:eastAsia="en-US"/>
        </w:rPr>
        <w:t xml:space="preserve">resulta oportuno </w:t>
      </w:r>
      <w:r w:rsidR="00B6684A" w:rsidRPr="00A84626">
        <w:rPr>
          <w:rFonts w:ascii="Palatino Linotype" w:eastAsiaTheme="minorHAnsi" w:hAnsi="Palatino Linotype" w:cstheme="minorBidi"/>
          <w:szCs w:val="22"/>
          <w:lang w:val="es-AR" w:eastAsia="en-US"/>
        </w:rPr>
        <w:t xml:space="preserve">referir el contenido del </w:t>
      </w:r>
      <w:r w:rsidR="00B6684A" w:rsidRPr="00A84626">
        <w:rPr>
          <w:rFonts w:ascii="Palatino Linotype" w:eastAsiaTheme="minorHAnsi" w:hAnsi="Palatino Linotype" w:cstheme="minorBidi"/>
          <w:b/>
          <w:szCs w:val="22"/>
          <w:lang w:val="es-MX" w:eastAsia="en-US"/>
        </w:rPr>
        <w:t>Manual General de Organización de la Secretaría de Seguridad</w:t>
      </w:r>
      <w:r w:rsidR="00B6684A" w:rsidRPr="00A84626">
        <w:rPr>
          <w:rFonts w:ascii="Palatino Linotype" w:eastAsiaTheme="minorHAnsi" w:hAnsi="Palatino Linotype" w:cstheme="minorBidi"/>
          <w:szCs w:val="22"/>
          <w:lang w:val="es-MX" w:eastAsia="en-US"/>
        </w:rPr>
        <w:t>, mismo que en su parte conducente establece lo siguiente:</w:t>
      </w:r>
    </w:p>
    <w:p w14:paraId="1A0C188C" w14:textId="77777777" w:rsidR="00B6684A" w:rsidRPr="00A84626" w:rsidRDefault="00B6684A" w:rsidP="00B6684A">
      <w:pPr>
        <w:rPr>
          <w:rFonts w:eastAsia="MS Mincho"/>
          <w:sz w:val="14"/>
          <w:lang w:val="es-MX"/>
        </w:rPr>
      </w:pPr>
    </w:p>
    <w:p w14:paraId="57643EA2" w14:textId="27738D93" w:rsidR="00C13E5F" w:rsidRPr="00A84626" w:rsidRDefault="00B6684A" w:rsidP="00B6684A">
      <w:pPr>
        <w:autoSpaceDE w:val="0"/>
        <w:autoSpaceDN w:val="0"/>
        <w:adjustRightInd w:val="0"/>
        <w:ind w:left="993" w:right="567"/>
        <w:jc w:val="both"/>
        <w:rPr>
          <w:rFonts w:ascii="Palatino Linotype" w:eastAsiaTheme="minorHAnsi" w:hAnsi="Palatino Linotype" w:cstheme="minorBidi"/>
          <w:i/>
          <w:sz w:val="22"/>
          <w:szCs w:val="22"/>
          <w:lang w:eastAsia="en-US"/>
        </w:rPr>
      </w:pPr>
      <w:r w:rsidRPr="00A84626">
        <w:rPr>
          <w:rFonts w:ascii="Palatino Linotype" w:eastAsiaTheme="minorHAnsi" w:hAnsi="Palatino Linotype" w:cstheme="minorBidi"/>
          <w:i/>
          <w:sz w:val="22"/>
          <w:szCs w:val="22"/>
          <w:lang w:val="es-MX" w:eastAsia="en-US"/>
        </w:rPr>
        <w:t>“</w:t>
      </w:r>
      <w:r w:rsidR="00C13E5F" w:rsidRPr="00A84626">
        <w:rPr>
          <w:rFonts w:ascii="Palatino Linotype" w:eastAsiaTheme="minorHAnsi" w:hAnsi="Palatino Linotype" w:cstheme="minorBidi"/>
          <w:b/>
          <w:bCs/>
          <w:i/>
          <w:sz w:val="22"/>
          <w:szCs w:val="22"/>
          <w:lang w:eastAsia="en-US"/>
        </w:rPr>
        <w:t>20600000000100S UNIDAD DE CONTROL DE GESTIÓN</w:t>
      </w:r>
    </w:p>
    <w:p w14:paraId="7584E4D6" w14:textId="77777777" w:rsidR="00C13E5F" w:rsidRPr="00A84626" w:rsidRDefault="00C13E5F" w:rsidP="00B6684A">
      <w:pPr>
        <w:autoSpaceDE w:val="0"/>
        <w:autoSpaceDN w:val="0"/>
        <w:adjustRightInd w:val="0"/>
        <w:ind w:left="993" w:right="567"/>
        <w:jc w:val="both"/>
        <w:rPr>
          <w:rFonts w:ascii="Palatino Linotype" w:eastAsiaTheme="minorHAnsi" w:hAnsi="Palatino Linotype" w:cstheme="minorBidi"/>
          <w:i/>
          <w:sz w:val="22"/>
          <w:szCs w:val="22"/>
          <w:lang w:eastAsia="en-US"/>
        </w:rPr>
      </w:pPr>
    </w:p>
    <w:p w14:paraId="113E6DC2" w14:textId="5AF5CC03" w:rsidR="00C13E5F" w:rsidRPr="00A84626" w:rsidRDefault="00C13E5F" w:rsidP="00B6684A">
      <w:pPr>
        <w:autoSpaceDE w:val="0"/>
        <w:autoSpaceDN w:val="0"/>
        <w:adjustRightInd w:val="0"/>
        <w:ind w:left="993" w:right="567"/>
        <w:jc w:val="both"/>
        <w:rPr>
          <w:rFonts w:ascii="Palatino Linotype" w:eastAsiaTheme="minorHAnsi" w:hAnsi="Palatino Linotype" w:cstheme="minorBidi"/>
          <w:i/>
          <w:sz w:val="22"/>
          <w:szCs w:val="22"/>
          <w:lang w:eastAsia="en-US"/>
        </w:rPr>
      </w:pPr>
      <w:r w:rsidRPr="00A84626">
        <w:rPr>
          <w:rFonts w:ascii="Palatino Linotype" w:eastAsiaTheme="minorHAnsi" w:hAnsi="Palatino Linotype" w:cstheme="minorBidi"/>
          <w:b/>
          <w:bCs/>
          <w:i/>
          <w:sz w:val="22"/>
          <w:szCs w:val="22"/>
          <w:lang w:eastAsia="en-US"/>
        </w:rPr>
        <w:t xml:space="preserve">OBJETIVO: </w:t>
      </w:r>
      <w:r w:rsidRPr="00A84626">
        <w:rPr>
          <w:rFonts w:ascii="Palatino Linotype" w:eastAsiaTheme="minorHAnsi" w:hAnsi="Palatino Linotype" w:cstheme="minorBidi"/>
          <w:i/>
          <w:sz w:val="22"/>
          <w:szCs w:val="22"/>
          <w:lang w:eastAsia="en-US"/>
        </w:rPr>
        <w:t>Coadyuvar al cumplimiento de los planes y programas de la Secretaría de Seguridad, mediante el establecimiento de un sistema de control, registro, seguimiento y evaluación de los objetivos y resultados, impulsando el cumplimiento de la misión institucional, a través del manejo y control de los recursos, de manera eficaz, oportuna y eficiente</w:t>
      </w:r>
      <w:r w:rsidRPr="00A84626">
        <w:rPr>
          <w:rFonts w:ascii="Palatino Linotype" w:eastAsiaTheme="minorHAnsi" w:hAnsi="Palatino Linotype" w:cstheme="minorBidi"/>
          <w:b/>
          <w:bCs/>
          <w:i/>
          <w:sz w:val="22"/>
          <w:szCs w:val="22"/>
          <w:lang w:eastAsia="en-US"/>
        </w:rPr>
        <w:t>.</w:t>
      </w:r>
    </w:p>
    <w:p w14:paraId="2551AE3D" w14:textId="58F1907B" w:rsidR="00C13E5F" w:rsidRPr="00A84626" w:rsidRDefault="00C13E5F" w:rsidP="00B6684A">
      <w:pPr>
        <w:autoSpaceDE w:val="0"/>
        <w:autoSpaceDN w:val="0"/>
        <w:adjustRightInd w:val="0"/>
        <w:ind w:left="993" w:right="567"/>
        <w:jc w:val="both"/>
        <w:rPr>
          <w:rFonts w:ascii="Palatino Linotype" w:eastAsiaTheme="minorHAnsi" w:hAnsi="Palatino Linotype" w:cstheme="minorBidi"/>
          <w:i/>
          <w:sz w:val="22"/>
          <w:szCs w:val="22"/>
          <w:lang w:eastAsia="en-US"/>
        </w:rPr>
      </w:pPr>
      <w:r w:rsidRPr="00A84626">
        <w:rPr>
          <w:rFonts w:ascii="Palatino Linotype" w:eastAsiaTheme="minorHAnsi" w:hAnsi="Palatino Linotype" w:cstheme="minorBidi"/>
          <w:i/>
          <w:sz w:val="22"/>
          <w:szCs w:val="22"/>
          <w:lang w:eastAsia="en-US"/>
        </w:rPr>
        <w:t>(…)</w:t>
      </w:r>
    </w:p>
    <w:p w14:paraId="397B2395" w14:textId="5D421C0C" w:rsidR="00C13E5F" w:rsidRPr="00A84626" w:rsidRDefault="00C13E5F" w:rsidP="00B6684A">
      <w:pPr>
        <w:autoSpaceDE w:val="0"/>
        <w:autoSpaceDN w:val="0"/>
        <w:adjustRightInd w:val="0"/>
        <w:ind w:left="993" w:right="567"/>
        <w:jc w:val="both"/>
        <w:rPr>
          <w:rFonts w:ascii="Palatino Linotype" w:eastAsiaTheme="minorHAnsi" w:hAnsi="Palatino Linotype" w:cstheme="minorBidi"/>
          <w:i/>
          <w:sz w:val="22"/>
          <w:szCs w:val="22"/>
          <w:lang w:eastAsia="en-US"/>
        </w:rPr>
      </w:pPr>
      <w:r w:rsidRPr="00A84626">
        <w:rPr>
          <w:rFonts w:ascii="Palatino Linotype" w:eastAsiaTheme="minorHAnsi" w:hAnsi="Palatino Linotype" w:cstheme="minorBidi"/>
          <w:b/>
          <w:bCs/>
          <w:i/>
          <w:sz w:val="22"/>
          <w:szCs w:val="22"/>
          <w:u w:val="single"/>
          <w:lang w:eastAsia="en-US"/>
        </w:rPr>
        <w:t>5. Conducir las acciones de registro, mantenimiento y conservación de los bienes muebles, inmuebles y equipo asignado a la oficina de la persona titular de la Secretaría de Seguridad.</w:t>
      </w:r>
    </w:p>
    <w:p w14:paraId="16969B8A" w14:textId="77777777" w:rsidR="004527E5" w:rsidRPr="00A84626" w:rsidRDefault="004527E5" w:rsidP="00B6684A">
      <w:pPr>
        <w:autoSpaceDE w:val="0"/>
        <w:autoSpaceDN w:val="0"/>
        <w:adjustRightInd w:val="0"/>
        <w:ind w:left="993" w:right="567"/>
        <w:jc w:val="both"/>
        <w:rPr>
          <w:rFonts w:ascii="Palatino Linotype" w:eastAsiaTheme="minorHAnsi" w:hAnsi="Palatino Linotype" w:cstheme="minorBidi"/>
          <w:i/>
          <w:sz w:val="22"/>
          <w:szCs w:val="22"/>
          <w:lang w:eastAsia="en-US"/>
        </w:rPr>
      </w:pPr>
    </w:p>
    <w:p w14:paraId="3E3B1CE9" w14:textId="77777777" w:rsidR="004527E5" w:rsidRPr="00A84626" w:rsidRDefault="004527E5" w:rsidP="00B6684A">
      <w:pPr>
        <w:autoSpaceDE w:val="0"/>
        <w:autoSpaceDN w:val="0"/>
        <w:adjustRightInd w:val="0"/>
        <w:ind w:left="993" w:right="567"/>
        <w:jc w:val="both"/>
        <w:rPr>
          <w:rFonts w:ascii="Palatino Linotype" w:eastAsiaTheme="minorHAnsi" w:hAnsi="Palatino Linotype" w:cstheme="minorBidi"/>
          <w:b/>
          <w:bCs/>
          <w:i/>
          <w:sz w:val="22"/>
          <w:szCs w:val="22"/>
          <w:lang w:eastAsia="en-US"/>
        </w:rPr>
      </w:pPr>
      <w:r w:rsidRPr="00A84626">
        <w:rPr>
          <w:rFonts w:ascii="Palatino Linotype" w:eastAsiaTheme="minorHAnsi" w:hAnsi="Palatino Linotype" w:cstheme="minorBidi"/>
          <w:b/>
          <w:bCs/>
          <w:i/>
          <w:sz w:val="22"/>
          <w:szCs w:val="22"/>
          <w:lang w:eastAsia="en-US"/>
        </w:rPr>
        <w:t xml:space="preserve">20603000000000L OFICIALÍA MAYOR </w:t>
      </w:r>
    </w:p>
    <w:p w14:paraId="5EB02583" w14:textId="3B3A14C2" w:rsidR="00C13E5F" w:rsidRPr="00A84626" w:rsidRDefault="004527E5" w:rsidP="00B6684A">
      <w:pPr>
        <w:autoSpaceDE w:val="0"/>
        <w:autoSpaceDN w:val="0"/>
        <w:adjustRightInd w:val="0"/>
        <w:ind w:left="993" w:right="567"/>
        <w:jc w:val="both"/>
        <w:rPr>
          <w:rFonts w:ascii="Palatino Linotype" w:eastAsiaTheme="minorHAnsi" w:hAnsi="Palatino Linotype" w:cstheme="minorBidi"/>
          <w:i/>
          <w:sz w:val="22"/>
          <w:szCs w:val="22"/>
          <w:lang w:eastAsia="en-US"/>
        </w:rPr>
      </w:pPr>
      <w:r w:rsidRPr="00A84626">
        <w:rPr>
          <w:rFonts w:ascii="Palatino Linotype" w:eastAsiaTheme="minorHAnsi" w:hAnsi="Palatino Linotype" w:cstheme="minorBidi"/>
          <w:b/>
          <w:bCs/>
          <w:i/>
          <w:sz w:val="22"/>
          <w:szCs w:val="22"/>
          <w:lang w:eastAsia="en-US"/>
        </w:rPr>
        <w:t xml:space="preserve">OBJETIVO: </w:t>
      </w:r>
      <w:bookmarkStart w:id="6" w:name="_Hlk230180513"/>
      <w:r w:rsidRPr="00A84626">
        <w:rPr>
          <w:rFonts w:ascii="Palatino Linotype" w:eastAsiaTheme="minorHAnsi" w:hAnsi="Palatino Linotype" w:cstheme="minorBidi"/>
          <w:b/>
          <w:bCs/>
          <w:i/>
          <w:sz w:val="22"/>
          <w:szCs w:val="22"/>
          <w:lang w:eastAsia="en-US"/>
        </w:rPr>
        <w:t>Administrar, controlar y evaluar los recursos humanos, materiales y financieros</w:t>
      </w:r>
      <w:bookmarkEnd w:id="6"/>
      <w:r w:rsidRPr="00A84626">
        <w:rPr>
          <w:rFonts w:ascii="Palatino Linotype" w:eastAsiaTheme="minorHAnsi" w:hAnsi="Palatino Linotype" w:cstheme="minorBidi"/>
          <w:i/>
          <w:sz w:val="22"/>
          <w:szCs w:val="22"/>
          <w:lang w:eastAsia="en-US"/>
        </w:rPr>
        <w:t>, así como los servicios generales asignados para el funcionamiento de la Secretaría de Seguridad, de conformidad con la normatividad, políticas y lineamientos vigentes en la materia y en cumplimiento a las disposiciones de racionalidad, austeridad y disciplina presupuestales.</w:t>
      </w:r>
    </w:p>
    <w:p w14:paraId="752B27C9" w14:textId="74693225" w:rsidR="004527E5" w:rsidRPr="00A84626" w:rsidRDefault="004527E5" w:rsidP="00B6684A">
      <w:pPr>
        <w:autoSpaceDE w:val="0"/>
        <w:autoSpaceDN w:val="0"/>
        <w:adjustRightInd w:val="0"/>
        <w:ind w:left="993" w:right="567"/>
        <w:jc w:val="both"/>
        <w:rPr>
          <w:rFonts w:ascii="Palatino Linotype" w:eastAsiaTheme="minorHAnsi" w:hAnsi="Palatino Linotype" w:cstheme="minorBidi"/>
          <w:i/>
          <w:sz w:val="22"/>
          <w:szCs w:val="22"/>
          <w:lang w:eastAsia="en-US"/>
        </w:rPr>
      </w:pPr>
      <w:r w:rsidRPr="00A84626">
        <w:rPr>
          <w:rFonts w:ascii="Palatino Linotype" w:eastAsiaTheme="minorHAnsi" w:hAnsi="Palatino Linotype" w:cstheme="minorBidi"/>
          <w:b/>
          <w:bCs/>
          <w:i/>
          <w:sz w:val="22"/>
          <w:szCs w:val="22"/>
          <w:lang w:eastAsia="en-US"/>
        </w:rPr>
        <w:t>(…</w:t>
      </w:r>
      <w:r w:rsidRPr="00A84626">
        <w:rPr>
          <w:rFonts w:ascii="Palatino Linotype" w:eastAsiaTheme="minorHAnsi" w:hAnsi="Palatino Linotype" w:cstheme="minorBidi"/>
          <w:i/>
          <w:sz w:val="22"/>
          <w:szCs w:val="22"/>
          <w:lang w:eastAsia="en-US"/>
        </w:rPr>
        <w:t>)</w:t>
      </w:r>
    </w:p>
    <w:p w14:paraId="0DBEC6DF" w14:textId="57D8155D" w:rsidR="004527E5" w:rsidRPr="00A84626" w:rsidRDefault="004527E5" w:rsidP="00B6684A">
      <w:pPr>
        <w:autoSpaceDE w:val="0"/>
        <w:autoSpaceDN w:val="0"/>
        <w:adjustRightInd w:val="0"/>
        <w:ind w:left="993" w:right="567"/>
        <w:jc w:val="both"/>
        <w:rPr>
          <w:rFonts w:ascii="Palatino Linotype" w:eastAsiaTheme="minorHAnsi" w:hAnsi="Palatino Linotype" w:cstheme="minorBidi"/>
          <w:i/>
          <w:sz w:val="22"/>
          <w:szCs w:val="22"/>
          <w:lang w:eastAsia="en-US"/>
        </w:rPr>
      </w:pPr>
      <w:r w:rsidRPr="00A84626">
        <w:rPr>
          <w:rFonts w:ascii="Palatino Linotype" w:eastAsiaTheme="minorHAnsi" w:hAnsi="Palatino Linotype" w:cstheme="minorBidi"/>
          <w:i/>
          <w:sz w:val="22"/>
          <w:szCs w:val="22"/>
          <w:lang w:eastAsia="en-US"/>
        </w:rPr>
        <w:lastRenderedPageBreak/>
        <w:t>13. Coordinar la actualización permanente de los inventarios de la Secretaría de Seguridad, así como dictaminar y dirigir los procesos de control, enajenación, baja y destino final de los bienes muebles.</w:t>
      </w:r>
    </w:p>
    <w:p w14:paraId="39F73971" w14:textId="77777777" w:rsidR="004527E5" w:rsidRPr="00A84626" w:rsidRDefault="004527E5" w:rsidP="00B6684A">
      <w:pPr>
        <w:autoSpaceDE w:val="0"/>
        <w:autoSpaceDN w:val="0"/>
        <w:adjustRightInd w:val="0"/>
        <w:ind w:left="993" w:right="567"/>
        <w:jc w:val="both"/>
        <w:rPr>
          <w:rFonts w:ascii="Palatino Linotype" w:eastAsiaTheme="minorHAnsi" w:hAnsi="Palatino Linotype" w:cstheme="minorBidi"/>
          <w:i/>
          <w:sz w:val="22"/>
          <w:szCs w:val="22"/>
          <w:lang w:val="es-MX" w:eastAsia="en-US"/>
        </w:rPr>
      </w:pPr>
    </w:p>
    <w:p w14:paraId="06B66568" w14:textId="3BC3B980" w:rsidR="00B6684A" w:rsidRPr="00A84626" w:rsidRDefault="00B6684A" w:rsidP="00B6684A">
      <w:pPr>
        <w:autoSpaceDE w:val="0"/>
        <w:autoSpaceDN w:val="0"/>
        <w:adjustRightInd w:val="0"/>
        <w:ind w:left="993" w:right="567"/>
        <w:jc w:val="both"/>
        <w:rPr>
          <w:rFonts w:ascii="Palatino Linotype" w:eastAsiaTheme="minorHAnsi" w:hAnsi="Palatino Linotype" w:cstheme="minorBidi"/>
          <w:b/>
          <w:i/>
          <w:sz w:val="22"/>
          <w:szCs w:val="22"/>
          <w:lang w:eastAsia="en-US"/>
        </w:rPr>
      </w:pPr>
      <w:r w:rsidRPr="00A84626">
        <w:rPr>
          <w:rFonts w:ascii="Palatino Linotype" w:eastAsiaTheme="minorHAnsi" w:hAnsi="Palatino Linotype" w:cstheme="minorBidi"/>
          <w:b/>
          <w:i/>
          <w:sz w:val="22"/>
          <w:szCs w:val="22"/>
          <w:lang w:eastAsia="en-US"/>
        </w:rPr>
        <w:t xml:space="preserve">20603000030100L SUBDIRECCIÓN DE REGISTRO Y CONTROL DE ACTIVOS </w:t>
      </w:r>
    </w:p>
    <w:p w14:paraId="6EBD55DF" w14:textId="77777777" w:rsidR="00B6684A" w:rsidRPr="00A84626" w:rsidRDefault="00B6684A" w:rsidP="00B6684A">
      <w:pPr>
        <w:autoSpaceDE w:val="0"/>
        <w:autoSpaceDN w:val="0"/>
        <w:adjustRightInd w:val="0"/>
        <w:ind w:left="993" w:right="567"/>
        <w:jc w:val="both"/>
        <w:rPr>
          <w:rFonts w:ascii="Palatino Linotype" w:eastAsiaTheme="minorHAnsi" w:hAnsi="Palatino Linotype" w:cstheme="minorBidi"/>
          <w:b/>
          <w:i/>
          <w:sz w:val="22"/>
          <w:szCs w:val="22"/>
          <w:lang w:eastAsia="en-US"/>
        </w:rPr>
      </w:pPr>
    </w:p>
    <w:p w14:paraId="29FF0BEB" w14:textId="77777777" w:rsidR="00B6684A" w:rsidRPr="00A84626" w:rsidRDefault="00B6684A" w:rsidP="00B6684A">
      <w:pPr>
        <w:autoSpaceDE w:val="0"/>
        <w:autoSpaceDN w:val="0"/>
        <w:adjustRightInd w:val="0"/>
        <w:ind w:left="993" w:right="567"/>
        <w:jc w:val="both"/>
        <w:rPr>
          <w:rFonts w:ascii="Palatino Linotype" w:eastAsiaTheme="minorHAnsi" w:hAnsi="Palatino Linotype" w:cstheme="minorBidi"/>
          <w:bCs/>
          <w:i/>
          <w:sz w:val="22"/>
          <w:szCs w:val="22"/>
          <w:lang w:eastAsia="en-US"/>
        </w:rPr>
      </w:pPr>
      <w:r w:rsidRPr="00A84626">
        <w:rPr>
          <w:rFonts w:ascii="Palatino Linotype" w:eastAsiaTheme="minorHAnsi" w:hAnsi="Palatino Linotype" w:cstheme="minorBidi"/>
          <w:b/>
          <w:i/>
          <w:sz w:val="22"/>
          <w:szCs w:val="22"/>
          <w:lang w:eastAsia="en-US"/>
        </w:rPr>
        <w:t xml:space="preserve">OBJETIVO: </w:t>
      </w:r>
      <w:r w:rsidRPr="00A84626">
        <w:rPr>
          <w:rFonts w:ascii="Palatino Linotype" w:eastAsiaTheme="minorHAnsi" w:hAnsi="Palatino Linotype" w:cstheme="minorBidi"/>
          <w:bCs/>
          <w:i/>
          <w:sz w:val="22"/>
          <w:szCs w:val="22"/>
          <w:u w:val="single"/>
          <w:lang w:eastAsia="en-US"/>
        </w:rPr>
        <w:t>Controlar y supervisar los procesos de registro, transferencia, préstamo, comodato, donación, baja, aseguramiento y mantenimiento de bienes muebles</w:t>
      </w:r>
      <w:r w:rsidRPr="00A84626">
        <w:rPr>
          <w:rFonts w:ascii="Palatino Linotype" w:eastAsiaTheme="minorHAnsi" w:hAnsi="Palatino Linotype" w:cstheme="minorBidi"/>
          <w:bCs/>
          <w:i/>
          <w:sz w:val="22"/>
          <w:szCs w:val="22"/>
          <w:lang w:eastAsia="en-US"/>
        </w:rPr>
        <w:t xml:space="preserve"> y del arrendamiento de inmuebles, así como el proceso de mantenimiento preventivo y correctivo del parque vehicular a cargo de la Secretaría de Seguridad y vigilar que se efectúen las inspecciones físicas a las unidades administrativas que cuenten con armamento y al personal registrado en la Licencia Oficial Colectiva para la Portación de Armas de Fuego.</w:t>
      </w:r>
    </w:p>
    <w:p w14:paraId="166B1C69" w14:textId="0E2B30E2" w:rsidR="00B6684A" w:rsidRPr="00A84626" w:rsidRDefault="00B6684A" w:rsidP="00B6684A">
      <w:pPr>
        <w:autoSpaceDE w:val="0"/>
        <w:autoSpaceDN w:val="0"/>
        <w:adjustRightInd w:val="0"/>
        <w:ind w:left="993" w:right="567"/>
        <w:jc w:val="both"/>
        <w:rPr>
          <w:rFonts w:ascii="Palatino Linotype" w:eastAsiaTheme="minorHAnsi" w:hAnsi="Palatino Linotype" w:cstheme="minorBidi"/>
          <w:bCs/>
          <w:i/>
          <w:sz w:val="22"/>
          <w:szCs w:val="22"/>
          <w:lang w:val="es-MX" w:eastAsia="en-US"/>
        </w:rPr>
      </w:pPr>
      <w:r w:rsidRPr="00A84626">
        <w:rPr>
          <w:rFonts w:ascii="Palatino Linotype" w:eastAsiaTheme="minorHAnsi" w:hAnsi="Palatino Linotype" w:cstheme="minorBidi"/>
          <w:i/>
          <w:sz w:val="22"/>
          <w:szCs w:val="22"/>
          <w:lang w:val="es-MX" w:eastAsia="en-US"/>
        </w:rPr>
        <w:t>(…)</w:t>
      </w:r>
    </w:p>
    <w:p w14:paraId="169822FE" w14:textId="77777777" w:rsidR="00B6684A" w:rsidRPr="00A84626" w:rsidRDefault="00B6684A" w:rsidP="00B6684A">
      <w:pPr>
        <w:autoSpaceDE w:val="0"/>
        <w:autoSpaceDN w:val="0"/>
        <w:adjustRightInd w:val="0"/>
        <w:ind w:left="993" w:right="567"/>
        <w:jc w:val="both"/>
        <w:rPr>
          <w:rFonts w:ascii="Palatino Linotype" w:eastAsiaTheme="minorHAnsi" w:hAnsi="Palatino Linotype" w:cstheme="minorBidi"/>
          <w:b/>
          <w:bCs/>
          <w:i/>
          <w:sz w:val="22"/>
          <w:szCs w:val="22"/>
          <w:lang w:val="es-MX" w:eastAsia="en-US"/>
        </w:rPr>
      </w:pPr>
    </w:p>
    <w:p w14:paraId="262DB433" w14:textId="38790A97" w:rsidR="00B6684A" w:rsidRPr="00A84626" w:rsidRDefault="00B6684A" w:rsidP="00B6684A">
      <w:pPr>
        <w:autoSpaceDE w:val="0"/>
        <w:autoSpaceDN w:val="0"/>
        <w:adjustRightInd w:val="0"/>
        <w:ind w:left="993" w:right="567"/>
        <w:jc w:val="both"/>
        <w:rPr>
          <w:rFonts w:ascii="Palatino Linotype" w:eastAsiaTheme="minorHAnsi" w:hAnsi="Palatino Linotype" w:cstheme="minorBidi"/>
          <w:b/>
          <w:bCs/>
          <w:i/>
          <w:sz w:val="22"/>
          <w:szCs w:val="22"/>
          <w:lang w:val="es-MX" w:eastAsia="en-US"/>
        </w:rPr>
      </w:pPr>
      <w:r w:rsidRPr="00A84626">
        <w:rPr>
          <w:rFonts w:ascii="Palatino Linotype" w:eastAsiaTheme="minorHAnsi" w:hAnsi="Palatino Linotype" w:cstheme="minorBidi"/>
          <w:b/>
          <w:bCs/>
          <w:i/>
          <w:sz w:val="22"/>
          <w:szCs w:val="22"/>
          <w:lang w:val="es-MX" w:eastAsia="en-US"/>
        </w:rPr>
        <w:t>FUNCIONES:</w:t>
      </w:r>
    </w:p>
    <w:p w14:paraId="3E25296E" w14:textId="5365BBA7" w:rsidR="00B6684A" w:rsidRPr="00A84626" w:rsidRDefault="00B6684A" w:rsidP="00B6684A">
      <w:pPr>
        <w:autoSpaceDE w:val="0"/>
        <w:autoSpaceDN w:val="0"/>
        <w:adjustRightInd w:val="0"/>
        <w:ind w:left="993" w:right="567"/>
        <w:jc w:val="both"/>
        <w:rPr>
          <w:rFonts w:ascii="Palatino Linotype" w:eastAsiaTheme="minorHAnsi" w:hAnsi="Palatino Linotype" w:cstheme="minorBidi"/>
          <w:b/>
          <w:bCs/>
          <w:i/>
          <w:sz w:val="22"/>
          <w:szCs w:val="22"/>
          <w:lang w:val="es-MX" w:eastAsia="en-US"/>
        </w:rPr>
      </w:pPr>
      <w:r w:rsidRPr="00A84626">
        <w:rPr>
          <w:rFonts w:ascii="Palatino Linotype" w:eastAsiaTheme="minorHAnsi" w:hAnsi="Palatino Linotype" w:cstheme="minorBidi"/>
          <w:b/>
          <w:bCs/>
          <w:i/>
          <w:sz w:val="22"/>
          <w:szCs w:val="22"/>
          <w:lang w:val="es-MX" w:eastAsia="en-US"/>
        </w:rPr>
        <w:t>(…)</w:t>
      </w:r>
    </w:p>
    <w:p w14:paraId="4266CA04" w14:textId="00DCE4DE" w:rsidR="00B6684A" w:rsidRPr="00A84626" w:rsidRDefault="00B6684A" w:rsidP="00B6684A">
      <w:pPr>
        <w:autoSpaceDE w:val="0"/>
        <w:autoSpaceDN w:val="0"/>
        <w:adjustRightInd w:val="0"/>
        <w:ind w:left="993" w:right="567"/>
        <w:jc w:val="both"/>
        <w:rPr>
          <w:rFonts w:ascii="Palatino Linotype" w:eastAsiaTheme="minorHAnsi" w:hAnsi="Palatino Linotype" w:cstheme="minorBidi"/>
          <w:i/>
          <w:sz w:val="22"/>
          <w:szCs w:val="22"/>
          <w:lang w:val="es-MX" w:eastAsia="en-US"/>
        </w:rPr>
      </w:pPr>
      <w:r w:rsidRPr="00A84626">
        <w:rPr>
          <w:rFonts w:ascii="Palatino Linotype" w:eastAsiaTheme="minorHAnsi" w:hAnsi="Palatino Linotype" w:cstheme="minorBidi"/>
          <w:i/>
          <w:sz w:val="22"/>
          <w:szCs w:val="22"/>
          <w:lang w:eastAsia="en-US"/>
        </w:rPr>
        <w:t xml:space="preserve">7. </w:t>
      </w:r>
      <w:r w:rsidRPr="00A84626">
        <w:rPr>
          <w:rFonts w:ascii="Palatino Linotype" w:eastAsiaTheme="minorHAnsi" w:hAnsi="Palatino Linotype" w:cstheme="minorBidi"/>
          <w:b/>
          <w:bCs/>
          <w:i/>
          <w:sz w:val="22"/>
          <w:szCs w:val="22"/>
          <w:u w:val="single"/>
          <w:lang w:eastAsia="en-US"/>
        </w:rPr>
        <w:t>Supervisar la integración y actualización de los expedientes del parque vehicular de la dependencia, conforme a la normatividad vigente y aplicable en la materia</w:t>
      </w:r>
      <w:r w:rsidRPr="00A84626">
        <w:rPr>
          <w:rFonts w:ascii="Palatino Linotype" w:eastAsiaTheme="minorHAnsi" w:hAnsi="Palatino Linotype" w:cstheme="minorBidi"/>
          <w:i/>
          <w:sz w:val="22"/>
          <w:szCs w:val="22"/>
          <w:lang w:eastAsia="en-US"/>
        </w:rPr>
        <w:t>.</w:t>
      </w:r>
    </w:p>
    <w:p w14:paraId="28C856C9" w14:textId="77777777" w:rsidR="00B6684A" w:rsidRPr="00A84626" w:rsidRDefault="00B6684A" w:rsidP="00B6684A">
      <w:pPr>
        <w:autoSpaceDE w:val="0"/>
        <w:autoSpaceDN w:val="0"/>
        <w:adjustRightInd w:val="0"/>
        <w:ind w:left="993" w:right="567"/>
        <w:jc w:val="both"/>
        <w:rPr>
          <w:rFonts w:ascii="Palatino Linotype" w:eastAsiaTheme="minorHAnsi" w:hAnsi="Palatino Linotype" w:cstheme="minorBidi"/>
          <w:i/>
          <w:sz w:val="22"/>
          <w:szCs w:val="22"/>
          <w:lang w:val="es-MX" w:eastAsia="en-US"/>
        </w:rPr>
      </w:pPr>
    </w:p>
    <w:p w14:paraId="70200624" w14:textId="2FCFEEC6" w:rsidR="00B6684A" w:rsidRPr="00A84626" w:rsidRDefault="00B6684A" w:rsidP="00B6684A">
      <w:pPr>
        <w:autoSpaceDE w:val="0"/>
        <w:autoSpaceDN w:val="0"/>
        <w:adjustRightInd w:val="0"/>
        <w:ind w:left="993" w:right="567"/>
        <w:jc w:val="both"/>
        <w:rPr>
          <w:rFonts w:ascii="Palatino Linotype" w:eastAsiaTheme="minorHAnsi" w:hAnsi="Palatino Linotype" w:cstheme="minorBidi"/>
          <w:i/>
          <w:sz w:val="22"/>
          <w:szCs w:val="22"/>
          <w:lang w:val="es-MX" w:eastAsia="en-US"/>
        </w:rPr>
      </w:pPr>
      <w:r w:rsidRPr="00A84626">
        <w:rPr>
          <w:rFonts w:ascii="Palatino Linotype" w:eastAsiaTheme="minorHAnsi" w:hAnsi="Palatino Linotype" w:cstheme="minorBidi"/>
          <w:i/>
          <w:sz w:val="22"/>
          <w:szCs w:val="22"/>
          <w:lang w:eastAsia="en-US"/>
        </w:rPr>
        <w:t xml:space="preserve">8. </w:t>
      </w:r>
      <w:r w:rsidRPr="00A84626">
        <w:rPr>
          <w:rFonts w:ascii="Palatino Linotype" w:eastAsiaTheme="minorHAnsi" w:hAnsi="Palatino Linotype" w:cstheme="minorBidi"/>
          <w:i/>
          <w:sz w:val="22"/>
          <w:szCs w:val="22"/>
          <w:u w:val="single"/>
          <w:lang w:eastAsia="en-US"/>
        </w:rPr>
        <w:t>Supervisar las conciliaciones y actualizaciones mensuales del padrón vehicular de la Secretaría de Seguridad</w:t>
      </w:r>
      <w:r w:rsidRPr="00A84626">
        <w:rPr>
          <w:rFonts w:ascii="Palatino Linotype" w:eastAsiaTheme="minorHAnsi" w:hAnsi="Palatino Linotype" w:cstheme="minorBidi"/>
          <w:i/>
          <w:sz w:val="22"/>
          <w:szCs w:val="22"/>
          <w:lang w:eastAsia="en-US"/>
        </w:rPr>
        <w:t>.</w:t>
      </w:r>
    </w:p>
    <w:p w14:paraId="7C60CBD9" w14:textId="77777777" w:rsidR="00B6684A" w:rsidRPr="00A84626" w:rsidRDefault="00B6684A" w:rsidP="00B6684A">
      <w:pPr>
        <w:autoSpaceDE w:val="0"/>
        <w:autoSpaceDN w:val="0"/>
        <w:adjustRightInd w:val="0"/>
        <w:ind w:left="993" w:right="567"/>
        <w:jc w:val="both"/>
        <w:rPr>
          <w:rFonts w:ascii="Palatino Linotype" w:eastAsiaTheme="minorHAnsi" w:hAnsi="Palatino Linotype" w:cstheme="minorBidi"/>
          <w:i/>
          <w:sz w:val="22"/>
          <w:szCs w:val="22"/>
          <w:lang w:val="es-MX" w:eastAsia="en-US"/>
        </w:rPr>
      </w:pPr>
      <w:r w:rsidRPr="00A84626">
        <w:rPr>
          <w:rFonts w:ascii="Palatino Linotype" w:eastAsiaTheme="minorHAnsi" w:hAnsi="Palatino Linotype" w:cstheme="minorBidi"/>
          <w:i/>
          <w:sz w:val="22"/>
          <w:szCs w:val="22"/>
          <w:lang w:val="es-MX" w:eastAsia="en-US"/>
        </w:rPr>
        <w:t>(…)</w:t>
      </w:r>
    </w:p>
    <w:p w14:paraId="1BF58485" w14:textId="77777777" w:rsidR="00B6684A" w:rsidRPr="00A84626" w:rsidRDefault="00B6684A" w:rsidP="00B6684A">
      <w:pPr>
        <w:autoSpaceDE w:val="0"/>
        <w:autoSpaceDN w:val="0"/>
        <w:adjustRightInd w:val="0"/>
        <w:ind w:left="993" w:right="567"/>
        <w:jc w:val="both"/>
        <w:rPr>
          <w:rFonts w:ascii="Palatino Linotype" w:eastAsiaTheme="minorHAnsi" w:hAnsi="Palatino Linotype" w:cstheme="minorBidi"/>
          <w:i/>
          <w:sz w:val="22"/>
          <w:szCs w:val="22"/>
          <w:lang w:val="es-MX" w:eastAsia="en-US"/>
        </w:rPr>
      </w:pPr>
    </w:p>
    <w:p w14:paraId="072DB8E2" w14:textId="77777777" w:rsidR="00B6684A" w:rsidRPr="00A84626" w:rsidRDefault="00B6684A" w:rsidP="00B6684A">
      <w:pPr>
        <w:spacing w:before="240" w:after="240" w:line="360" w:lineRule="auto"/>
        <w:contextualSpacing/>
        <w:jc w:val="both"/>
        <w:rPr>
          <w:rFonts w:ascii="Palatino Linotype" w:eastAsiaTheme="minorHAnsi" w:hAnsi="Palatino Linotype" w:cstheme="minorBidi"/>
          <w:szCs w:val="22"/>
          <w:lang w:val="es-MX" w:eastAsia="en-US"/>
        </w:rPr>
      </w:pPr>
    </w:p>
    <w:p w14:paraId="6E19315E" w14:textId="138EFB7F" w:rsidR="00B6684A" w:rsidRPr="00A84626" w:rsidRDefault="00B6684A" w:rsidP="00B6684A">
      <w:pPr>
        <w:spacing w:before="240" w:after="240" w:line="360" w:lineRule="auto"/>
        <w:contextualSpacing/>
        <w:jc w:val="both"/>
        <w:rPr>
          <w:rFonts w:ascii="Palatino Linotype" w:eastAsiaTheme="minorHAnsi" w:hAnsi="Palatino Linotype" w:cstheme="minorBidi"/>
          <w:szCs w:val="22"/>
          <w:lang w:val="es-MX" w:eastAsia="en-US"/>
        </w:rPr>
      </w:pPr>
      <w:r w:rsidRPr="00A84626">
        <w:rPr>
          <w:rFonts w:ascii="Palatino Linotype" w:eastAsiaTheme="minorHAnsi" w:hAnsi="Palatino Linotype" w:cstheme="minorBidi"/>
          <w:szCs w:val="22"/>
          <w:lang w:val="es-MX" w:eastAsia="en-US"/>
        </w:rPr>
        <w:t xml:space="preserve">De los preceptos citados advertimos que, la </w:t>
      </w:r>
      <w:r w:rsidR="004527E5" w:rsidRPr="00A84626">
        <w:rPr>
          <w:rFonts w:ascii="Palatino Linotype" w:eastAsiaTheme="minorHAnsi" w:hAnsi="Palatino Linotype" w:cstheme="minorBidi"/>
          <w:szCs w:val="22"/>
          <w:lang w:val="es-MX" w:eastAsia="en-US"/>
        </w:rPr>
        <w:t>Oficialía Mayor</w:t>
      </w:r>
      <w:r w:rsidRPr="00A84626">
        <w:rPr>
          <w:rFonts w:ascii="Palatino Linotype" w:eastAsiaTheme="minorHAnsi" w:hAnsi="Palatino Linotype" w:cstheme="minorBidi"/>
          <w:szCs w:val="22"/>
          <w:lang w:val="es-MX" w:eastAsia="en-US"/>
        </w:rPr>
        <w:t xml:space="preserve"> de la Secretaría de </w:t>
      </w:r>
      <w:r w:rsidR="00C13E5F" w:rsidRPr="00A84626">
        <w:rPr>
          <w:rFonts w:ascii="Palatino Linotype" w:eastAsiaTheme="minorHAnsi" w:hAnsi="Palatino Linotype" w:cstheme="minorBidi"/>
          <w:szCs w:val="22"/>
          <w:lang w:val="es-MX" w:eastAsia="en-US"/>
        </w:rPr>
        <w:t>Seguridad</w:t>
      </w:r>
      <w:r w:rsidRPr="00A84626">
        <w:rPr>
          <w:rFonts w:ascii="Palatino Linotype" w:eastAsiaTheme="minorHAnsi" w:hAnsi="Palatino Linotype" w:cstheme="minorBidi"/>
          <w:szCs w:val="22"/>
          <w:lang w:val="es-MX" w:eastAsia="en-US"/>
        </w:rPr>
        <w:t xml:space="preserve">, tiene como objetivo el </w:t>
      </w:r>
      <w:r w:rsidR="004527E5" w:rsidRPr="00A84626">
        <w:rPr>
          <w:rFonts w:ascii="Palatino Linotype" w:eastAsiaTheme="minorHAnsi" w:hAnsi="Palatino Linotype" w:cstheme="minorBidi"/>
          <w:szCs w:val="22"/>
          <w:lang w:val="es-MX" w:eastAsia="en-US"/>
        </w:rPr>
        <w:t>administrar, controlar y evaluar los recursos materiales y financieros;</w:t>
      </w:r>
      <w:r w:rsidRPr="00A84626">
        <w:rPr>
          <w:rFonts w:ascii="Palatino Linotype" w:eastAsiaTheme="minorHAnsi" w:hAnsi="Palatino Linotype" w:cstheme="minorBidi"/>
          <w:szCs w:val="22"/>
          <w:lang w:val="es-MX" w:eastAsia="en-US"/>
        </w:rPr>
        <w:t xml:space="preserve"> entre sus funciones, deberá </w:t>
      </w:r>
      <w:r w:rsidR="004527E5" w:rsidRPr="00A84626">
        <w:rPr>
          <w:rFonts w:ascii="Palatino Linotype" w:eastAsiaTheme="minorHAnsi" w:hAnsi="Palatino Linotype" w:cstheme="minorBidi"/>
          <w:szCs w:val="22"/>
          <w:lang w:val="es-MX" w:eastAsia="en-US"/>
        </w:rPr>
        <w:t>coordinar la actualización permanente de los inventarios de la Secretaría de Seguridad, así como dictaminar y dirigir los procesos de control, enajenación, baja y destino final de los bienes muebles</w:t>
      </w:r>
      <w:r w:rsidRPr="00A84626">
        <w:rPr>
          <w:rFonts w:ascii="Palatino Linotype" w:eastAsiaTheme="minorHAnsi" w:hAnsi="Palatino Linotype" w:cstheme="minorBidi"/>
          <w:szCs w:val="22"/>
          <w:lang w:val="es-MX" w:eastAsia="en-US"/>
        </w:rPr>
        <w:t xml:space="preserve">, entre los cuales se encuentran los vehículos oficiales de la dependencia, mismos que en coordinación con la </w:t>
      </w:r>
      <w:r w:rsidR="004527E5" w:rsidRPr="00A84626">
        <w:rPr>
          <w:rFonts w:ascii="Palatino Linotype" w:eastAsiaTheme="minorHAnsi" w:hAnsi="Palatino Linotype" w:cstheme="minorBidi"/>
          <w:szCs w:val="22"/>
          <w:lang w:val="es-MX" w:eastAsia="en-US"/>
        </w:rPr>
        <w:t>S</w:t>
      </w:r>
      <w:r w:rsidRPr="00A84626">
        <w:rPr>
          <w:rFonts w:ascii="Palatino Linotype" w:eastAsiaTheme="minorHAnsi" w:hAnsi="Palatino Linotype" w:cstheme="minorBidi"/>
          <w:szCs w:val="22"/>
          <w:lang w:val="es-MX" w:eastAsia="en-US"/>
        </w:rPr>
        <w:t xml:space="preserve">ubdirección </w:t>
      </w:r>
      <w:r w:rsidR="004527E5" w:rsidRPr="00A84626">
        <w:rPr>
          <w:rFonts w:ascii="Palatino Linotype" w:eastAsiaTheme="minorHAnsi" w:hAnsi="Palatino Linotype" w:cstheme="minorBidi"/>
          <w:szCs w:val="22"/>
          <w:lang w:val="es-MX" w:eastAsia="en-US"/>
        </w:rPr>
        <w:t>de Registro y Control de Activos</w:t>
      </w:r>
      <w:r w:rsidRPr="00A84626">
        <w:rPr>
          <w:rFonts w:ascii="Palatino Linotype" w:eastAsiaTheme="minorHAnsi" w:hAnsi="Palatino Linotype" w:cstheme="minorBidi"/>
          <w:szCs w:val="22"/>
          <w:lang w:val="es-MX" w:eastAsia="en-US"/>
        </w:rPr>
        <w:t xml:space="preserve">, se </w:t>
      </w:r>
      <w:r w:rsidR="004527E5" w:rsidRPr="00A84626">
        <w:rPr>
          <w:rFonts w:ascii="Palatino Linotype" w:eastAsiaTheme="minorHAnsi" w:hAnsi="Palatino Linotype" w:cstheme="minorBidi"/>
          <w:szCs w:val="22"/>
          <w:lang w:val="es-MX" w:eastAsia="en-US"/>
        </w:rPr>
        <w:t xml:space="preserve">supervisará </w:t>
      </w:r>
      <w:r w:rsidR="004527E5" w:rsidRPr="00A84626">
        <w:rPr>
          <w:rFonts w:ascii="Palatino Linotype" w:eastAsiaTheme="minorHAnsi" w:hAnsi="Palatino Linotype" w:cstheme="minorBidi"/>
          <w:szCs w:val="22"/>
          <w:lang w:val="es-MX" w:eastAsia="en-US"/>
        </w:rPr>
        <w:lastRenderedPageBreak/>
        <w:t>la integración y actualización de los expedientes del parque vehicular de la dependencia, conforme a la normatividad vigente y aplicable en la materia</w:t>
      </w:r>
      <w:r w:rsidRPr="00A84626">
        <w:rPr>
          <w:rFonts w:ascii="Palatino Linotype" w:eastAsiaTheme="minorHAnsi" w:hAnsi="Palatino Linotype" w:cstheme="minorBidi"/>
          <w:szCs w:val="22"/>
          <w:lang w:val="es-MX" w:eastAsia="en-US"/>
        </w:rPr>
        <w:t>.</w:t>
      </w:r>
      <w:r w:rsidR="004527E5" w:rsidRPr="00A84626">
        <w:rPr>
          <w:rFonts w:ascii="Palatino Linotype" w:eastAsiaTheme="minorHAnsi" w:hAnsi="Palatino Linotype" w:cstheme="minorBidi"/>
          <w:szCs w:val="22"/>
          <w:lang w:val="es-MX" w:eastAsia="en-US"/>
        </w:rPr>
        <w:t xml:space="preserve"> </w:t>
      </w:r>
      <w:r w:rsidRPr="00A84626">
        <w:rPr>
          <w:rFonts w:ascii="Palatino Linotype" w:eastAsiaTheme="minorHAnsi" w:hAnsi="Palatino Linotype" w:cstheme="minorBidi"/>
          <w:szCs w:val="22"/>
          <w:lang w:val="es-MX" w:eastAsia="en-US"/>
        </w:rPr>
        <w:t xml:space="preserve">Por lo anterior, es de destacar que </w:t>
      </w:r>
      <w:r w:rsidRPr="00A84626">
        <w:rPr>
          <w:rFonts w:ascii="Palatino Linotype" w:eastAsiaTheme="minorHAnsi" w:hAnsi="Palatino Linotype" w:cstheme="minorBidi"/>
          <w:b/>
          <w:bCs/>
          <w:szCs w:val="22"/>
          <w:lang w:val="es-MX" w:eastAsia="en-US"/>
        </w:rPr>
        <w:t>El Sujeto Obligado</w:t>
      </w:r>
      <w:r w:rsidRPr="00A84626">
        <w:rPr>
          <w:rFonts w:ascii="Palatino Linotype" w:eastAsiaTheme="minorHAnsi" w:hAnsi="Palatino Linotype" w:cstheme="minorBidi"/>
          <w:szCs w:val="22"/>
          <w:lang w:val="es-MX" w:eastAsia="en-US"/>
        </w:rPr>
        <w:t xml:space="preserve">, genera administra y posee la información relativa al parque vehicular </w:t>
      </w:r>
      <w:bookmarkStart w:id="7" w:name="_Hlk16770847"/>
      <w:r w:rsidRPr="00A84626">
        <w:rPr>
          <w:rFonts w:ascii="Palatino Linotype" w:eastAsiaTheme="minorHAnsi" w:hAnsi="Palatino Linotype" w:cstheme="minorBidi"/>
          <w:szCs w:val="22"/>
          <w:lang w:val="es-MX" w:eastAsia="en-US"/>
        </w:rPr>
        <w:t>destinado al uso oficial de la dependencia</w:t>
      </w:r>
      <w:bookmarkEnd w:id="7"/>
      <w:r w:rsidR="004527E5" w:rsidRPr="00A84626">
        <w:rPr>
          <w:rFonts w:ascii="Palatino Linotype" w:eastAsiaTheme="minorHAnsi" w:hAnsi="Palatino Linotype" w:cstheme="minorBidi"/>
          <w:szCs w:val="22"/>
          <w:lang w:val="es-MX" w:eastAsia="en-US"/>
        </w:rPr>
        <w:t>.</w:t>
      </w:r>
    </w:p>
    <w:p w14:paraId="5787C7AF" w14:textId="77777777" w:rsidR="00B6684A" w:rsidRPr="00A84626" w:rsidRDefault="00B6684A" w:rsidP="00B6684A">
      <w:pPr>
        <w:spacing w:line="360" w:lineRule="auto"/>
        <w:jc w:val="both"/>
        <w:rPr>
          <w:rFonts w:ascii="Palatino Linotype" w:eastAsiaTheme="minorHAnsi" w:hAnsi="Palatino Linotype" w:cstheme="minorBidi"/>
          <w:lang w:val="es-MX" w:eastAsia="en-US"/>
        </w:rPr>
      </w:pPr>
    </w:p>
    <w:p w14:paraId="0F045D38" w14:textId="77777777" w:rsidR="00B6684A" w:rsidRPr="00A84626" w:rsidRDefault="00B6684A" w:rsidP="00B6684A">
      <w:pPr>
        <w:spacing w:line="360" w:lineRule="auto"/>
        <w:jc w:val="both"/>
        <w:rPr>
          <w:rFonts w:ascii="Palatino Linotype" w:eastAsia="Calibri" w:hAnsi="Palatino Linotype" w:cs="Arial"/>
        </w:rPr>
      </w:pPr>
      <w:r w:rsidRPr="00A84626">
        <w:rPr>
          <w:rFonts w:ascii="Palatino Linotype" w:eastAsiaTheme="minorHAnsi" w:hAnsi="Palatino Linotype" w:cstheme="minorBidi"/>
          <w:lang w:val="es-MX" w:eastAsia="en-US"/>
        </w:rPr>
        <w:t>Sirve a manera de robustecer lo anteriormente expuesto, lo establecido en el Acuerdo por el que se establecen las Políticas, Bases y Lineamientos en materia de Adquisiciones, Enajenaciones, Arrendamientos y Servicios de las Dependencias, Organismos Auxiliares y Tribunales Administrativos del Poder Ejecutivo del Estado de México, que en su parte conducente señala lo siguiente</w:t>
      </w:r>
      <w:r w:rsidRPr="00A84626">
        <w:rPr>
          <w:rFonts w:ascii="Palatino Linotype" w:eastAsia="Calibri" w:hAnsi="Palatino Linotype" w:cs="Arial"/>
        </w:rPr>
        <w:t xml:space="preserve">: </w:t>
      </w:r>
    </w:p>
    <w:p w14:paraId="3578DC40" w14:textId="77777777" w:rsidR="00B6684A" w:rsidRPr="00A84626" w:rsidRDefault="00B6684A" w:rsidP="00B6684A">
      <w:pPr>
        <w:tabs>
          <w:tab w:val="left" w:pos="8647"/>
        </w:tabs>
        <w:ind w:right="51"/>
        <w:jc w:val="both"/>
        <w:rPr>
          <w:rFonts w:ascii="Palatino Linotype" w:eastAsia="Calibri" w:hAnsi="Palatino Linotype" w:cs="Arial"/>
        </w:rPr>
      </w:pPr>
    </w:p>
    <w:p w14:paraId="78A651D9" w14:textId="77777777" w:rsidR="00B6684A" w:rsidRPr="00A84626" w:rsidRDefault="00B6684A" w:rsidP="00B6684A">
      <w:pPr>
        <w:ind w:left="851" w:right="901"/>
        <w:jc w:val="both"/>
        <w:rPr>
          <w:rFonts w:ascii="Palatino Linotype" w:eastAsia="Calibri" w:hAnsi="Palatino Linotype"/>
          <w:i/>
          <w:sz w:val="22"/>
          <w:szCs w:val="22"/>
          <w:lang w:val="es-MX"/>
        </w:rPr>
      </w:pPr>
      <w:r w:rsidRPr="00A84626">
        <w:rPr>
          <w:rFonts w:ascii="Palatino Linotype" w:eastAsia="Calibri" w:hAnsi="Palatino Linotype"/>
          <w:i/>
          <w:sz w:val="22"/>
          <w:szCs w:val="22"/>
        </w:rPr>
        <w:t>“</w:t>
      </w:r>
      <w:r w:rsidRPr="00A84626">
        <w:rPr>
          <w:rFonts w:ascii="Palatino Linotype" w:eastAsia="Calibri" w:hAnsi="Palatino Linotype"/>
          <w:b/>
          <w:bCs/>
          <w:i/>
          <w:sz w:val="22"/>
          <w:szCs w:val="22"/>
          <w:lang w:val="es-MX"/>
        </w:rPr>
        <w:t>PRIMERO</w:t>
      </w:r>
      <w:r w:rsidRPr="00A84626">
        <w:rPr>
          <w:rFonts w:ascii="Palatino Linotype" w:eastAsia="Calibri" w:hAnsi="Palatino Linotype"/>
          <w:i/>
          <w:sz w:val="22"/>
          <w:szCs w:val="22"/>
          <w:lang w:val="es-MX"/>
        </w:rPr>
        <w:t>. - El presente acuerdo tiene como propósito establecer las políticas, bases y lineamientos que deberán observar de manera Obligatoria las dependencias, organismos auxiliares y tribunales administrativos del Poder Ejecutivo Estatal.</w:t>
      </w:r>
    </w:p>
    <w:p w14:paraId="1F9EE06E" w14:textId="77777777" w:rsidR="00B6684A" w:rsidRPr="00A84626" w:rsidRDefault="00B6684A" w:rsidP="00B6684A">
      <w:pPr>
        <w:ind w:left="851" w:right="901"/>
        <w:jc w:val="both"/>
        <w:rPr>
          <w:rFonts w:ascii="Palatino Linotype" w:eastAsia="Calibri" w:hAnsi="Palatino Linotype"/>
          <w:i/>
          <w:sz w:val="22"/>
          <w:szCs w:val="22"/>
        </w:rPr>
      </w:pPr>
    </w:p>
    <w:p w14:paraId="2D149356" w14:textId="77777777" w:rsidR="00B6684A" w:rsidRPr="00A84626" w:rsidRDefault="00B6684A" w:rsidP="00B6684A">
      <w:pPr>
        <w:ind w:left="851" w:right="901"/>
        <w:jc w:val="both"/>
        <w:rPr>
          <w:rFonts w:ascii="Palatino Linotype" w:eastAsia="Calibri" w:hAnsi="Palatino Linotype"/>
          <w:i/>
          <w:sz w:val="22"/>
          <w:szCs w:val="22"/>
          <w:lang w:val="es-MX"/>
        </w:rPr>
      </w:pPr>
      <w:r w:rsidRPr="00A84626">
        <w:rPr>
          <w:rFonts w:ascii="Palatino Linotype" w:eastAsia="Calibri" w:hAnsi="Palatino Linotype"/>
          <w:b/>
          <w:bCs/>
          <w:i/>
          <w:sz w:val="22"/>
          <w:szCs w:val="22"/>
          <w:lang w:val="es-MX"/>
        </w:rPr>
        <w:t>SEGUNDO</w:t>
      </w:r>
      <w:r w:rsidRPr="00A84626">
        <w:rPr>
          <w:rFonts w:ascii="Palatino Linotype" w:eastAsia="Calibri" w:hAnsi="Palatino Linotype"/>
          <w:i/>
          <w:sz w:val="22"/>
          <w:szCs w:val="22"/>
          <w:lang w:val="es-MX"/>
        </w:rPr>
        <w:t xml:space="preserve">. - Para efectos del presente Acuerdo, se entenderá por: </w:t>
      </w:r>
    </w:p>
    <w:p w14:paraId="096506A3" w14:textId="77777777" w:rsidR="00B6684A" w:rsidRPr="00A84626" w:rsidRDefault="00B6684A" w:rsidP="00B6684A">
      <w:pPr>
        <w:ind w:left="851" w:right="901"/>
        <w:jc w:val="both"/>
        <w:rPr>
          <w:rFonts w:ascii="Palatino Linotype" w:eastAsia="Calibri" w:hAnsi="Palatino Linotype"/>
          <w:i/>
          <w:sz w:val="22"/>
          <w:szCs w:val="22"/>
          <w:lang w:val="es-MX"/>
        </w:rPr>
      </w:pPr>
    </w:p>
    <w:p w14:paraId="03BC5E21" w14:textId="77777777" w:rsidR="00B6684A" w:rsidRPr="00A84626" w:rsidRDefault="00B6684A" w:rsidP="00B6684A">
      <w:pPr>
        <w:numPr>
          <w:ilvl w:val="0"/>
          <w:numId w:val="15"/>
        </w:numPr>
        <w:spacing w:after="160" w:line="259" w:lineRule="auto"/>
        <w:ind w:right="901"/>
        <w:jc w:val="both"/>
        <w:rPr>
          <w:rFonts w:ascii="Palatino Linotype" w:eastAsia="Calibri" w:hAnsi="Palatino Linotype"/>
          <w:b/>
          <w:i/>
        </w:rPr>
      </w:pPr>
      <w:r w:rsidRPr="00A84626">
        <w:rPr>
          <w:rFonts w:ascii="Palatino Linotype" w:eastAsia="Calibri" w:hAnsi="Palatino Linotype"/>
          <w:b/>
          <w:bCs/>
          <w:i/>
        </w:rPr>
        <w:t>Áreas de Administración</w:t>
      </w:r>
      <w:r w:rsidRPr="00A84626">
        <w:rPr>
          <w:rFonts w:ascii="Palatino Linotype" w:eastAsia="Calibri" w:hAnsi="Palatino Linotype"/>
          <w:i/>
        </w:rPr>
        <w:t xml:space="preserve">, </w:t>
      </w:r>
      <w:r w:rsidRPr="00A84626">
        <w:rPr>
          <w:rFonts w:ascii="Palatino Linotype" w:eastAsia="Calibri" w:hAnsi="Palatino Linotype"/>
          <w:i/>
          <w:u w:val="single"/>
        </w:rPr>
        <w:t>a las coordinaciones administrativas</w:t>
      </w:r>
      <w:r w:rsidRPr="00A84626">
        <w:rPr>
          <w:rFonts w:ascii="Palatino Linotype" w:eastAsia="Calibri" w:hAnsi="Palatino Linotype"/>
          <w:i/>
        </w:rPr>
        <w:t xml:space="preserve">, </w:t>
      </w:r>
      <w:r w:rsidRPr="00A84626">
        <w:rPr>
          <w:rFonts w:ascii="Palatino Linotype" w:eastAsia="Calibri" w:hAnsi="Palatino Linotype"/>
          <w:i/>
          <w:u w:val="single"/>
        </w:rPr>
        <w:t>delegaciones administrativas</w:t>
      </w:r>
      <w:r w:rsidRPr="00A84626">
        <w:rPr>
          <w:rFonts w:ascii="Palatino Linotype" w:eastAsia="Calibri" w:hAnsi="Palatino Linotype"/>
          <w:i/>
        </w:rPr>
        <w:t xml:space="preserve"> o áreas equivalentes de las dependencias, organismos auxiliares y tribunales administrativos del Poder Ejecutivo Estatal.</w:t>
      </w:r>
    </w:p>
    <w:p w14:paraId="6C73D354" w14:textId="77777777" w:rsidR="00B6684A" w:rsidRPr="00A84626" w:rsidRDefault="00B6684A" w:rsidP="00B6684A">
      <w:pPr>
        <w:spacing w:after="160" w:line="259" w:lineRule="auto"/>
        <w:ind w:right="901"/>
        <w:jc w:val="both"/>
        <w:rPr>
          <w:rFonts w:ascii="Palatino Linotype" w:eastAsia="Calibri" w:hAnsi="Palatino Linotype" w:cstheme="minorBidi"/>
          <w:i/>
          <w:sz w:val="22"/>
          <w:szCs w:val="22"/>
          <w:lang w:val="es-MX" w:eastAsia="en-US"/>
        </w:rPr>
      </w:pPr>
    </w:p>
    <w:p w14:paraId="327F3853" w14:textId="77777777" w:rsidR="00B6684A" w:rsidRPr="00A84626" w:rsidRDefault="00B6684A" w:rsidP="00B6684A">
      <w:pPr>
        <w:tabs>
          <w:tab w:val="left" w:pos="876"/>
        </w:tabs>
        <w:spacing w:after="160" w:line="259" w:lineRule="auto"/>
        <w:ind w:left="708" w:right="901"/>
        <w:jc w:val="both"/>
        <w:rPr>
          <w:rFonts w:ascii="Palatino Linotype" w:eastAsia="Calibri" w:hAnsi="Palatino Linotype" w:cstheme="minorBidi"/>
          <w:b/>
          <w:bCs/>
          <w:i/>
          <w:sz w:val="22"/>
          <w:szCs w:val="22"/>
          <w:lang w:val="es-MX" w:eastAsia="en-US"/>
        </w:rPr>
      </w:pPr>
      <w:r w:rsidRPr="00A84626">
        <w:rPr>
          <w:rFonts w:ascii="Palatino Linotype" w:eastAsia="Calibri" w:hAnsi="Palatino Linotype" w:cstheme="minorBidi"/>
          <w:b/>
          <w:bCs/>
          <w:i/>
          <w:sz w:val="22"/>
          <w:szCs w:val="22"/>
          <w:lang w:val="es-MX" w:eastAsia="en-US"/>
        </w:rPr>
        <w:t xml:space="preserve"> INVENTARIO, REGISTRO Y CONTROL </w:t>
      </w:r>
    </w:p>
    <w:p w14:paraId="55A096E7" w14:textId="77777777" w:rsidR="00B6684A" w:rsidRPr="00A84626" w:rsidRDefault="00B6684A" w:rsidP="00B6684A">
      <w:pPr>
        <w:tabs>
          <w:tab w:val="left" w:pos="876"/>
        </w:tabs>
        <w:spacing w:after="160" w:line="259" w:lineRule="auto"/>
        <w:ind w:left="708" w:right="901"/>
        <w:jc w:val="both"/>
        <w:rPr>
          <w:rFonts w:ascii="Palatino Linotype" w:eastAsia="Calibri" w:hAnsi="Palatino Linotype" w:cstheme="minorBidi"/>
          <w:i/>
          <w:sz w:val="22"/>
          <w:szCs w:val="22"/>
          <w:lang w:val="es-MX" w:eastAsia="en-US"/>
        </w:rPr>
      </w:pPr>
      <w:r w:rsidRPr="00A84626">
        <w:rPr>
          <w:rFonts w:ascii="Palatino Linotype" w:eastAsia="Calibri" w:hAnsi="Palatino Linotype" w:cstheme="minorBidi"/>
          <w:b/>
          <w:bCs/>
          <w:i/>
          <w:sz w:val="22"/>
          <w:szCs w:val="22"/>
          <w:lang w:val="es-MX" w:eastAsia="en-US"/>
        </w:rPr>
        <w:t>POBALIN -007</w:t>
      </w:r>
      <w:r w:rsidRPr="00A84626">
        <w:rPr>
          <w:rFonts w:ascii="Palatino Linotype" w:eastAsia="Calibri" w:hAnsi="Palatino Linotype" w:cstheme="minorBidi"/>
          <w:i/>
          <w:sz w:val="22"/>
          <w:szCs w:val="22"/>
          <w:lang w:val="es-MX" w:eastAsia="en-US"/>
        </w:rPr>
        <w:t xml:space="preserve"> </w:t>
      </w:r>
    </w:p>
    <w:p w14:paraId="0CC9F217" w14:textId="77777777" w:rsidR="00B6684A" w:rsidRPr="00A84626" w:rsidRDefault="00B6684A" w:rsidP="00B6684A">
      <w:pPr>
        <w:tabs>
          <w:tab w:val="left" w:pos="876"/>
        </w:tabs>
        <w:spacing w:after="160" w:line="259" w:lineRule="auto"/>
        <w:ind w:left="708" w:right="901"/>
        <w:jc w:val="both"/>
        <w:rPr>
          <w:rFonts w:ascii="Palatino Linotype" w:eastAsia="Calibri" w:hAnsi="Palatino Linotype" w:cstheme="minorBidi"/>
          <w:i/>
          <w:sz w:val="22"/>
          <w:szCs w:val="22"/>
          <w:lang w:val="es-MX" w:eastAsia="en-US"/>
        </w:rPr>
      </w:pPr>
      <w:r w:rsidRPr="00A84626">
        <w:rPr>
          <w:rFonts w:ascii="Palatino Linotype" w:eastAsia="Calibri" w:hAnsi="Palatino Linotype" w:cstheme="minorBidi"/>
          <w:i/>
          <w:sz w:val="22"/>
          <w:szCs w:val="22"/>
          <w:lang w:val="es-MX" w:eastAsia="en-US"/>
        </w:rPr>
        <w:t xml:space="preserve">Para efecto del registro y control de los bienes muebles del patrimonio del Poder Ejecutivo Estatal, los titulares de las áreas de administración deberán referir como valor de los mismos el consignado en la factura incluyendo el Impuesto al Valor Agregado; a falta de ésta, el valor estimado por perito o el que determine el responsable del área de administración, considerando bienes de similares características </w:t>
      </w:r>
      <w:r w:rsidRPr="00A84626">
        <w:rPr>
          <w:rFonts w:ascii="Palatino Linotype" w:eastAsia="Calibri" w:hAnsi="Palatino Linotype" w:cstheme="minorBidi"/>
          <w:i/>
          <w:sz w:val="22"/>
          <w:szCs w:val="22"/>
          <w:lang w:val="es-MX" w:eastAsia="en-US"/>
        </w:rPr>
        <w:lastRenderedPageBreak/>
        <w:t xml:space="preserve">registrados en el inventario. Este valor deberá consignarse invariablemente en el registro de alta. </w:t>
      </w:r>
    </w:p>
    <w:p w14:paraId="3A590B7C" w14:textId="77777777" w:rsidR="00B6684A" w:rsidRPr="00A84626" w:rsidRDefault="00B6684A" w:rsidP="00B6684A">
      <w:pPr>
        <w:tabs>
          <w:tab w:val="left" w:pos="876"/>
        </w:tabs>
        <w:spacing w:after="160" w:line="259" w:lineRule="auto"/>
        <w:ind w:left="708" w:right="901"/>
        <w:jc w:val="both"/>
        <w:rPr>
          <w:rFonts w:ascii="Palatino Linotype" w:eastAsia="Calibri" w:hAnsi="Palatino Linotype" w:cstheme="minorBidi"/>
          <w:i/>
          <w:sz w:val="22"/>
          <w:szCs w:val="22"/>
          <w:lang w:val="es-MX" w:eastAsia="en-US"/>
        </w:rPr>
      </w:pPr>
      <w:r w:rsidRPr="00A84626">
        <w:rPr>
          <w:rFonts w:ascii="Palatino Linotype" w:eastAsia="Calibri" w:hAnsi="Palatino Linotype" w:cstheme="minorBidi"/>
          <w:i/>
          <w:sz w:val="22"/>
          <w:szCs w:val="22"/>
          <w:lang w:val="es-MX" w:eastAsia="en-US"/>
        </w:rPr>
        <w:t xml:space="preserve">Tratándose de bienes muebles adquiridos en paquete, la factura deberá consignar el valor unitario de los mismos; en caso contrario, las áreas de administración deberán obtener por escrito del proveedor, su valor unitario al momento de la compra, o en su defecto, el valor estimado por perito, o el que determine el responsable del área de administración, considerando bienes de similares características registrados en el inventario. </w:t>
      </w:r>
    </w:p>
    <w:p w14:paraId="051A778E" w14:textId="77777777" w:rsidR="00B6684A" w:rsidRPr="00A84626" w:rsidRDefault="00B6684A" w:rsidP="00B6684A">
      <w:pPr>
        <w:tabs>
          <w:tab w:val="left" w:pos="876"/>
        </w:tabs>
        <w:spacing w:after="160" w:line="259" w:lineRule="auto"/>
        <w:ind w:left="708" w:right="901"/>
        <w:jc w:val="both"/>
        <w:rPr>
          <w:rFonts w:ascii="Palatino Linotype" w:eastAsia="Calibri" w:hAnsi="Palatino Linotype" w:cstheme="minorBidi"/>
          <w:i/>
          <w:sz w:val="22"/>
          <w:szCs w:val="22"/>
          <w:lang w:val="es-MX" w:eastAsia="en-US"/>
        </w:rPr>
      </w:pPr>
      <w:r w:rsidRPr="00A84626">
        <w:rPr>
          <w:rFonts w:ascii="Palatino Linotype" w:eastAsia="Calibri" w:hAnsi="Palatino Linotype" w:cstheme="minorBidi"/>
          <w:b/>
          <w:bCs/>
          <w:i/>
          <w:sz w:val="22"/>
          <w:szCs w:val="22"/>
          <w:lang w:val="es-MX" w:eastAsia="en-US"/>
        </w:rPr>
        <w:t>POBALIN -008</w:t>
      </w:r>
      <w:r w:rsidRPr="00A84626">
        <w:rPr>
          <w:rFonts w:ascii="Palatino Linotype" w:eastAsia="Calibri" w:hAnsi="Palatino Linotype" w:cstheme="minorBidi"/>
          <w:i/>
          <w:sz w:val="22"/>
          <w:szCs w:val="22"/>
          <w:lang w:val="es-MX" w:eastAsia="en-US"/>
        </w:rPr>
        <w:t xml:space="preserve"> </w:t>
      </w:r>
    </w:p>
    <w:p w14:paraId="63693E74" w14:textId="77777777" w:rsidR="00B6684A" w:rsidRPr="00A84626" w:rsidRDefault="00B6684A" w:rsidP="00B6684A">
      <w:pPr>
        <w:tabs>
          <w:tab w:val="left" w:pos="876"/>
        </w:tabs>
        <w:spacing w:after="160" w:line="259" w:lineRule="auto"/>
        <w:ind w:left="708" w:right="901"/>
        <w:jc w:val="both"/>
        <w:rPr>
          <w:rFonts w:ascii="Palatino Linotype" w:eastAsia="Calibri" w:hAnsi="Palatino Linotype" w:cstheme="minorBidi"/>
          <w:i/>
          <w:sz w:val="22"/>
          <w:szCs w:val="22"/>
          <w:lang w:val="es-MX" w:eastAsia="en-US"/>
        </w:rPr>
      </w:pPr>
      <w:r w:rsidRPr="00A84626">
        <w:rPr>
          <w:rFonts w:ascii="Palatino Linotype" w:eastAsia="Calibri" w:hAnsi="Palatino Linotype" w:cstheme="minorBidi"/>
          <w:i/>
          <w:sz w:val="22"/>
          <w:szCs w:val="22"/>
          <w:lang w:val="es-MX" w:eastAsia="en-US"/>
        </w:rPr>
        <w:t xml:space="preserve">Para el registro de equipo de cómputo y bienes muebles conformado por diversas partes deberá asignarse a cada uno de sus componentes el número de inventario respectivo en el sistema automatizado que determine la Dirección General, para el control y administración del patrimonio mobiliario, deberá asignarse a cada uno de sus componentes el número de inventario respectivo, tomando en consideración su precio unitario incluyendo el Impuesto al Valor Agregado. </w:t>
      </w:r>
    </w:p>
    <w:p w14:paraId="578DC700" w14:textId="5DFBF84E" w:rsidR="00B6684A" w:rsidRPr="00A84626" w:rsidRDefault="00B6684A" w:rsidP="00B6684A">
      <w:pPr>
        <w:tabs>
          <w:tab w:val="left" w:pos="876"/>
        </w:tabs>
        <w:spacing w:after="160" w:line="259" w:lineRule="auto"/>
        <w:ind w:left="708" w:right="901"/>
        <w:jc w:val="both"/>
        <w:rPr>
          <w:rFonts w:ascii="Palatino Linotype" w:eastAsia="Calibri" w:hAnsi="Palatino Linotype" w:cstheme="minorBidi"/>
          <w:i/>
          <w:sz w:val="22"/>
          <w:szCs w:val="22"/>
          <w:lang w:val="es-MX" w:eastAsia="en-US"/>
        </w:rPr>
      </w:pPr>
      <w:r w:rsidRPr="00A84626">
        <w:rPr>
          <w:rFonts w:ascii="Palatino Linotype" w:eastAsia="Calibri" w:hAnsi="Palatino Linotype" w:cstheme="minorBidi"/>
          <w:b/>
          <w:bCs/>
          <w:i/>
          <w:sz w:val="22"/>
          <w:szCs w:val="22"/>
          <w:u w:val="single"/>
          <w:lang w:val="es-MX" w:eastAsia="en-US"/>
        </w:rPr>
        <w:t>Para el registro de vehículos automotores en el inventario, se deberá establecer el tipo de asignación</w:t>
      </w:r>
      <w:r w:rsidRPr="00A84626">
        <w:rPr>
          <w:rFonts w:ascii="Palatino Linotype" w:eastAsia="Calibri" w:hAnsi="Palatino Linotype" w:cstheme="minorBidi"/>
          <w:i/>
          <w:sz w:val="22"/>
          <w:szCs w:val="22"/>
          <w:lang w:val="es-MX" w:eastAsia="en-US"/>
        </w:rPr>
        <w:t>.</w:t>
      </w:r>
    </w:p>
    <w:p w14:paraId="5F61F98A" w14:textId="3C1588ED" w:rsidR="004527E5" w:rsidRPr="00A84626" w:rsidRDefault="004527E5" w:rsidP="00B6684A">
      <w:pPr>
        <w:tabs>
          <w:tab w:val="left" w:pos="876"/>
        </w:tabs>
        <w:spacing w:after="160" w:line="259" w:lineRule="auto"/>
        <w:ind w:left="708" w:right="901"/>
        <w:jc w:val="both"/>
        <w:rPr>
          <w:rFonts w:ascii="Palatino Linotype" w:eastAsia="Calibri" w:hAnsi="Palatino Linotype" w:cstheme="minorBidi"/>
          <w:i/>
          <w:sz w:val="22"/>
          <w:szCs w:val="22"/>
          <w:lang w:val="es-MX" w:eastAsia="en-US"/>
        </w:rPr>
      </w:pPr>
      <w:r w:rsidRPr="00A84626">
        <w:rPr>
          <w:rFonts w:ascii="Palatino Linotype" w:eastAsia="Calibri" w:hAnsi="Palatino Linotype" w:cstheme="minorBidi"/>
          <w:i/>
          <w:sz w:val="22"/>
          <w:szCs w:val="22"/>
          <w:lang w:val="es-MX" w:eastAsia="en-US"/>
        </w:rPr>
        <w:t>(…)</w:t>
      </w:r>
    </w:p>
    <w:p w14:paraId="5A0D7594" w14:textId="77777777" w:rsidR="004527E5" w:rsidRPr="00A84626" w:rsidRDefault="004527E5" w:rsidP="00B6684A">
      <w:pPr>
        <w:tabs>
          <w:tab w:val="left" w:pos="876"/>
        </w:tabs>
        <w:spacing w:after="160" w:line="259" w:lineRule="auto"/>
        <w:ind w:left="708" w:right="901"/>
        <w:jc w:val="both"/>
        <w:rPr>
          <w:rFonts w:ascii="Palatino Linotype" w:eastAsia="Calibri" w:hAnsi="Palatino Linotype" w:cstheme="minorBidi"/>
          <w:i/>
          <w:sz w:val="22"/>
          <w:szCs w:val="22"/>
          <w:lang w:eastAsia="en-US"/>
        </w:rPr>
      </w:pPr>
      <w:r w:rsidRPr="00A84626">
        <w:rPr>
          <w:rFonts w:ascii="Palatino Linotype" w:eastAsia="Calibri" w:hAnsi="Palatino Linotype" w:cstheme="minorBidi"/>
          <w:b/>
          <w:bCs/>
          <w:i/>
          <w:sz w:val="22"/>
          <w:szCs w:val="22"/>
          <w:lang w:eastAsia="en-US"/>
        </w:rPr>
        <w:t>POBALIN -011</w:t>
      </w:r>
      <w:r w:rsidRPr="00A84626">
        <w:rPr>
          <w:rFonts w:ascii="Palatino Linotype" w:eastAsia="Calibri" w:hAnsi="Palatino Linotype" w:cstheme="minorBidi"/>
          <w:i/>
          <w:sz w:val="22"/>
          <w:szCs w:val="22"/>
          <w:lang w:eastAsia="en-US"/>
        </w:rPr>
        <w:t xml:space="preserve"> El movimiento de transferencia sólo podrá realizarse entre unidades administrativas de la misma dependencia, organismo auxiliar o tribunal administrativo y deberá procesarse a más tardar el día hábil siguiente al que se presente el movimiento en el sistema respectivo. </w:t>
      </w:r>
    </w:p>
    <w:p w14:paraId="7C7230E0" w14:textId="77777777" w:rsidR="004527E5" w:rsidRPr="00A84626" w:rsidRDefault="004527E5" w:rsidP="00B6684A">
      <w:pPr>
        <w:tabs>
          <w:tab w:val="left" w:pos="876"/>
        </w:tabs>
        <w:spacing w:after="160" w:line="259" w:lineRule="auto"/>
        <w:ind w:left="708" w:right="901"/>
        <w:jc w:val="both"/>
        <w:rPr>
          <w:rFonts w:ascii="Palatino Linotype" w:eastAsia="Calibri" w:hAnsi="Palatino Linotype" w:cstheme="minorBidi"/>
          <w:i/>
          <w:sz w:val="22"/>
          <w:szCs w:val="22"/>
          <w:lang w:eastAsia="en-US"/>
        </w:rPr>
      </w:pPr>
      <w:r w:rsidRPr="00A84626">
        <w:rPr>
          <w:rFonts w:ascii="Palatino Linotype" w:eastAsia="Calibri" w:hAnsi="Palatino Linotype" w:cstheme="minorBidi"/>
          <w:b/>
          <w:bCs/>
          <w:i/>
          <w:sz w:val="22"/>
          <w:szCs w:val="22"/>
          <w:u w:val="single"/>
          <w:lang w:eastAsia="en-US"/>
        </w:rPr>
        <w:t>Una vez asignado el bien, el resguardo respectivo deberá ser firmado por el servidor público usuario, quien será el responsable de los bienes asignados</w:t>
      </w:r>
      <w:r w:rsidRPr="00A84626">
        <w:rPr>
          <w:rFonts w:ascii="Palatino Linotype" w:eastAsia="Calibri" w:hAnsi="Palatino Linotype" w:cstheme="minorBidi"/>
          <w:i/>
          <w:sz w:val="22"/>
          <w:szCs w:val="22"/>
          <w:lang w:eastAsia="en-US"/>
        </w:rPr>
        <w:t xml:space="preserve">. </w:t>
      </w:r>
    </w:p>
    <w:p w14:paraId="340DC628" w14:textId="77777777" w:rsidR="004527E5" w:rsidRPr="00A84626" w:rsidRDefault="004527E5" w:rsidP="00B6684A">
      <w:pPr>
        <w:tabs>
          <w:tab w:val="left" w:pos="876"/>
        </w:tabs>
        <w:spacing w:after="160" w:line="259" w:lineRule="auto"/>
        <w:ind w:left="708" w:right="901"/>
        <w:jc w:val="both"/>
        <w:rPr>
          <w:rFonts w:ascii="Palatino Linotype" w:eastAsia="Calibri" w:hAnsi="Palatino Linotype" w:cstheme="minorBidi"/>
          <w:i/>
          <w:sz w:val="22"/>
          <w:szCs w:val="22"/>
          <w:lang w:eastAsia="en-US"/>
        </w:rPr>
      </w:pPr>
      <w:r w:rsidRPr="00A84626">
        <w:rPr>
          <w:rFonts w:ascii="Palatino Linotype" w:eastAsia="Calibri" w:hAnsi="Palatino Linotype" w:cstheme="minorBidi"/>
          <w:i/>
          <w:sz w:val="22"/>
          <w:szCs w:val="22"/>
          <w:u w:val="single"/>
          <w:lang w:eastAsia="en-US"/>
        </w:rPr>
        <w:t>El área de administración será la responsable de registrar inmediatamente la sustitución del usuario, dejando registro histórico de los usuarios a quienes se les ha asignado el bien</w:t>
      </w:r>
      <w:r w:rsidRPr="00A84626">
        <w:rPr>
          <w:rFonts w:ascii="Palatino Linotype" w:eastAsia="Calibri" w:hAnsi="Palatino Linotype" w:cstheme="minorBidi"/>
          <w:i/>
          <w:sz w:val="22"/>
          <w:szCs w:val="22"/>
          <w:lang w:eastAsia="en-US"/>
        </w:rPr>
        <w:t xml:space="preserve">, en el Sistema Automatizado que determine la Dirección General para el control y administración del patrimonio. </w:t>
      </w:r>
    </w:p>
    <w:p w14:paraId="3195F43E" w14:textId="0BEFCADB" w:rsidR="004527E5" w:rsidRPr="00A84626" w:rsidRDefault="004527E5" w:rsidP="00B6684A">
      <w:pPr>
        <w:tabs>
          <w:tab w:val="left" w:pos="876"/>
        </w:tabs>
        <w:spacing w:after="160" w:line="259" w:lineRule="auto"/>
        <w:ind w:left="708" w:right="901"/>
        <w:jc w:val="both"/>
        <w:rPr>
          <w:rFonts w:ascii="Palatino Linotype" w:eastAsia="Calibri" w:hAnsi="Palatino Linotype" w:cstheme="minorBidi"/>
          <w:i/>
          <w:sz w:val="22"/>
          <w:szCs w:val="22"/>
          <w:lang w:val="es-MX" w:eastAsia="en-US"/>
        </w:rPr>
      </w:pPr>
      <w:r w:rsidRPr="00A84626">
        <w:rPr>
          <w:rFonts w:ascii="Palatino Linotype" w:eastAsia="Calibri" w:hAnsi="Palatino Linotype" w:cstheme="minorBidi"/>
          <w:i/>
          <w:sz w:val="22"/>
          <w:szCs w:val="22"/>
          <w:lang w:eastAsia="en-US"/>
        </w:rPr>
        <w:t xml:space="preserve">Tratándose de la adquisición de bienes muebles, las dependencias, organismos auxiliares o tribunal administrativo, deberán integrar en el expediente de alta: copia de la factura certificada por la unidad administrativa responsable y, en su caso, copia simple del dictamen favorable para la adquisición. Transcurrido un año de la </w:t>
      </w:r>
      <w:r w:rsidRPr="00A84626">
        <w:rPr>
          <w:rFonts w:ascii="Palatino Linotype" w:eastAsia="Calibri" w:hAnsi="Palatino Linotype" w:cstheme="minorBidi"/>
          <w:i/>
          <w:sz w:val="22"/>
          <w:szCs w:val="22"/>
          <w:lang w:eastAsia="en-US"/>
        </w:rPr>
        <w:lastRenderedPageBreak/>
        <w:t>adquisición de los bienes, su transferencia al interior de la unidad administrativa será determinada por el área de administración, atendiendo a sus necesidades.</w:t>
      </w:r>
    </w:p>
    <w:p w14:paraId="75182330" w14:textId="4D9F5B29" w:rsidR="00B6684A" w:rsidRPr="00A84626" w:rsidRDefault="004527E5" w:rsidP="00B6684A">
      <w:pPr>
        <w:tabs>
          <w:tab w:val="left" w:pos="876"/>
        </w:tabs>
        <w:spacing w:after="160" w:line="259" w:lineRule="auto"/>
        <w:ind w:left="708" w:right="901"/>
        <w:jc w:val="both"/>
        <w:rPr>
          <w:rFonts w:ascii="Palatino Linotype" w:eastAsia="Calibri" w:hAnsi="Palatino Linotype" w:cstheme="minorBidi"/>
          <w:i/>
          <w:sz w:val="22"/>
          <w:szCs w:val="22"/>
          <w:lang w:val="es-MX" w:eastAsia="en-US"/>
        </w:rPr>
      </w:pPr>
      <w:r w:rsidRPr="00A84626">
        <w:rPr>
          <w:rFonts w:ascii="Palatino Linotype" w:eastAsia="Calibri" w:hAnsi="Palatino Linotype" w:cstheme="minorBidi"/>
          <w:i/>
          <w:sz w:val="22"/>
          <w:szCs w:val="22"/>
          <w:lang w:val="es-MX" w:eastAsia="en-US"/>
        </w:rPr>
        <w:t>(…)</w:t>
      </w:r>
    </w:p>
    <w:p w14:paraId="3A0AE0A0" w14:textId="77777777" w:rsidR="00B6684A" w:rsidRPr="00A84626" w:rsidRDefault="00B6684A" w:rsidP="00B6684A">
      <w:pPr>
        <w:tabs>
          <w:tab w:val="left" w:pos="876"/>
        </w:tabs>
        <w:spacing w:after="160" w:line="259" w:lineRule="auto"/>
        <w:ind w:left="708" w:right="901"/>
        <w:jc w:val="both"/>
        <w:rPr>
          <w:rFonts w:ascii="Palatino Linotype" w:eastAsia="Calibri" w:hAnsi="Palatino Linotype" w:cstheme="minorBidi"/>
          <w:i/>
          <w:sz w:val="22"/>
          <w:szCs w:val="22"/>
          <w:lang w:val="es-MX" w:eastAsia="en-US"/>
        </w:rPr>
      </w:pPr>
      <w:r w:rsidRPr="00A84626">
        <w:rPr>
          <w:rFonts w:ascii="Palatino Linotype" w:eastAsia="Calibri" w:hAnsi="Palatino Linotype" w:cstheme="minorBidi"/>
          <w:b/>
          <w:bCs/>
          <w:i/>
          <w:sz w:val="22"/>
          <w:szCs w:val="22"/>
          <w:lang w:val="es-MX" w:eastAsia="en-US"/>
        </w:rPr>
        <w:t>POBALIN-021</w:t>
      </w:r>
      <w:r w:rsidRPr="00A84626">
        <w:rPr>
          <w:rFonts w:ascii="Palatino Linotype" w:eastAsia="Calibri" w:hAnsi="Palatino Linotype" w:cstheme="minorBidi"/>
          <w:i/>
          <w:sz w:val="22"/>
          <w:szCs w:val="22"/>
          <w:lang w:val="es-MX" w:eastAsia="en-US"/>
        </w:rPr>
        <w:t xml:space="preserve"> </w:t>
      </w:r>
      <w:r w:rsidRPr="00A84626">
        <w:rPr>
          <w:rFonts w:ascii="Palatino Linotype" w:eastAsia="Calibri" w:hAnsi="Palatino Linotype" w:cstheme="minorBidi"/>
          <w:i/>
          <w:sz w:val="22"/>
          <w:szCs w:val="22"/>
          <w:u w:val="single"/>
          <w:lang w:val="es-MX" w:eastAsia="en-US"/>
        </w:rPr>
        <w:t>Las áreas de administración serán las responsables de integrar y actualizar dentro de los diez días hábiles siguientes a que se presente algún movimiento de alta, baja, reasignación, reparación o cambio de resguardatario, los expedientes de los vehículos de uso directo y operativo</w:t>
      </w:r>
      <w:r w:rsidRPr="00A84626">
        <w:rPr>
          <w:rFonts w:ascii="Palatino Linotype" w:eastAsia="Calibri" w:hAnsi="Palatino Linotype" w:cstheme="minorBidi"/>
          <w:i/>
          <w:sz w:val="22"/>
          <w:szCs w:val="22"/>
          <w:lang w:val="es-MX" w:eastAsia="en-US"/>
        </w:rPr>
        <w:t>, verificando en los meses de febrero y octubre de cada año que se encuentren al corriente. De dichas verificaciones se deberá levantar el acta correspondiente. (…)</w:t>
      </w:r>
    </w:p>
    <w:p w14:paraId="4E581B16" w14:textId="77777777" w:rsidR="00B6684A" w:rsidRPr="00A84626" w:rsidRDefault="00B6684A" w:rsidP="00B6684A">
      <w:pPr>
        <w:tabs>
          <w:tab w:val="left" w:pos="876"/>
        </w:tabs>
        <w:spacing w:after="160" w:line="259" w:lineRule="auto"/>
        <w:ind w:left="708" w:right="901"/>
        <w:jc w:val="both"/>
        <w:rPr>
          <w:rFonts w:ascii="Palatino Linotype" w:eastAsia="Calibri" w:hAnsi="Palatino Linotype" w:cstheme="minorBidi"/>
          <w:i/>
          <w:sz w:val="22"/>
          <w:szCs w:val="22"/>
          <w:lang w:val="es-MX" w:eastAsia="en-US"/>
        </w:rPr>
      </w:pPr>
      <w:r w:rsidRPr="00A84626">
        <w:rPr>
          <w:rFonts w:ascii="Palatino Linotype" w:eastAsia="Calibri" w:hAnsi="Palatino Linotype" w:cstheme="minorBidi"/>
          <w:i/>
          <w:sz w:val="22"/>
          <w:szCs w:val="22"/>
          <w:lang w:val="es-MX" w:eastAsia="en-US"/>
        </w:rPr>
        <w:t>El expediente de cada unidad vehicular se integrará con la siguiente documentación como mínimo:</w:t>
      </w:r>
    </w:p>
    <w:p w14:paraId="25140757" w14:textId="77777777" w:rsidR="00B6684A" w:rsidRPr="00A84626" w:rsidRDefault="00B6684A" w:rsidP="00B6684A">
      <w:pPr>
        <w:tabs>
          <w:tab w:val="left" w:pos="876"/>
        </w:tabs>
        <w:spacing w:after="160" w:line="259" w:lineRule="auto"/>
        <w:ind w:left="708" w:right="901"/>
        <w:jc w:val="both"/>
        <w:rPr>
          <w:rFonts w:ascii="Palatino Linotype" w:eastAsia="Calibri" w:hAnsi="Palatino Linotype" w:cstheme="minorBidi"/>
          <w:i/>
          <w:sz w:val="22"/>
          <w:szCs w:val="22"/>
          <w:lang w:val="es-MX" w:eastAsia="en-US"/>
        </w:rPr>
      </w:pPr>
      <w:r w:rsidRPr="00A84626">
        <w:rPr>
          <w:rFonts w:ascii="Palatino Linotype" w:eastAsia="Calibri" w:hAnsi="Palatino Linotype" w:cstheme="minorBidi"/>
          <w:i/>
          <w:sz w:val="22"/>
          <w:szCs w:val="22"/>
          <w:lang w:val="es-MX" w:eastAsia="en-US"/>
        </w:rPr>
        <w:t>(…)</w:t>
      </w:r>
    </w:p>
    <w:p w14:paraId="0C6A611C" w14:textId="77777777" w:rsidR="00B6684A" w:rsidRPr="00A84626" w:rsidRDefault="00B6684A" w:rsidP="00B6684A">
      <w:pPr>
        <w:spacing w:line="360" w:lineRule="auto"/>
        <w:jc w:val="both"/>
        <w:rPr>
          <w:rFonts w:ascii="Palatino Linotype" w:hAnsi="Palatino Linotype"/>
          <w:lang w:val="es-MX"/>
        </w:rPr>
      </w:pPr>
    </w:p>
    <w:p w14:paraId="681C341B" w14:textId="79EF0033" w:rsidR="00B6684A" w:rsidRPr="00A84626" w:rsidRDefault="00B6684A" w:rsidP="00B6684A">
      <w:pPr>
        <w:autoSpaceDE w:val="0"/>
        <w:autoSpaceDN w:val="0"/>
        <w:adjustRightInd w:val="0"/>
        <w:spacing w:line="360" w:lineRule="auto"/>
        <w:jc w:val="both"/>
        <w:rPr>
          <w:rFonts w:ascii="Palatino Linotype" w:eastAsiaTheme="minorHAnsi" w:hAnsi="Palatino Linotype" w:cs="Arial"/>
          <w:lang w:val="es-MX" w:eastAsia="en-US"/>
        </w:rPr>
      </w:pPr>
      <w:r w:rsidRPr="00A84626">
        <w:rPr>
          <w:rFonts w:ascii="Palatino Linotype" w:eastAsiaTheme="minorHAnsi" w:hAnsi="Palatino Linotype" w:cs="Arial"/>
          <w:lang w:val="es-MX" w:eastAsia="en-US"/>
        </w:rPr>
        <w:t xml:space="preserve">De los preceptos referidos advertimos que, el Acuerdo citado tiene como propósito establecer las políticas, bases y lineamientos que deberán observar de manera Obligatoria las dependencias, organismos auxiliares y tribunales administrativos del Poder Ejecutivo Estatal, es decir, en el caso concreto la Secretaria de </w:t>
      </w:r>
      <w:r w:rsidR="005C7CA2" w:rsidRPr="00A84626">
        <w:rPr>
          <w:rFonts w:ascii="Palatino Linotype" w:eastAsiaTheme="minorHAnsi" w:hAnsi="Palatino Linotype" w:cs="Arial"/>
          <w:lang w:val="es-MX" w:eastAsia="en-US"/>
        </w:rPr>
        <w:t>Seguridad</w:t>
      </w:r>
      <w:r w:rsidRPr="00A84626">
        <w:rPr>
          <w:rFonts w:ascii="Palatino Linotype" w:eastAsiaTheme="minorHAnsi" w:hAnsi="Palatino Linotype" w:cs="Arial"/>
          <w:lang w:val="es-MX" w:eastAsia="en-US"/>
        </w:rPr>
        <w:t>. Así establece que, para el caso de los bienes muebles patrimonio del Poder Ejecutivo Estatal, se deberá llevar un registro y control que, tratándose de los vehículos automotores, deberá incluir el tipo de asignación</w:t>
      </w:r>
      <w:r w:rsidR="005C7CA2" w:rsidRPr="00A84626">
        <w:rPr>
          <w:rFonts w:ascii="Palatino Linotype" w:eastAsiaTheme="minorHAnsi" w:hAnsi="Palatino Linotype" w:cs="Arial"/>
          <w:lang w:val="es-MX" w:eastAsia="en-US"/>
        </w:rPr>
        <w:t>;</w:t>
      </w:r>
      <w:r w:rsidRPr="00A84626">
        <w:rPr>
          <w:rFonts w:asciiTheme="minorHAnsi" w:eastAsiaTheme="minorHAnsi" w:hAnsiTheme="minorHAnsi" w:cstheme="minorBidi"/>
          <w:sz w:val="22"/>
          <w:szCs w:val="22"/>
          <w:lang w:val="es-MX" w:eastAsia="en-US"/>
        </w:rPr>
        <w:t xml:space="preserve"> </w:t>
      </w:r>
      <w:r w:rsidRPr="00A84626">
        <w:rPr>
          <w:rFonts w:ascii="Palatino Linotype" w:eastAsiaTheme="minorHAnsi" w:hAnsi="Palatino Linotype" w:cs="Arial"/>
          <w:lang w:val="es-MX" w:eastAsia="en-US"/>
        </w:rPr>
        <w:t xml:space="preserve">dicho control y registro deberá reflejarse en un inventario, que estará a cargo de los titulares de las áreas de administración, es decir, las coordinaciones administrativas o delegaciones administrativas del </w:t>
      </w:r>
      <w:r w:rsidRPr="00A84626">
        <w:rPr>
          <w:rFonts w:ascii="Palatino Linotype" w:eastAsiaTheme="minorHAnsi" w:hAnsi="Palatino Linotype" w:cs="Arial"/>
          <w:b/>
          <w:bCs/>
          <w:lang w:val="es-MX" w:eastAsia="en-US"/>
        </w:rPr>
        <w:t>Sujeto Obligado</w:t>
      </w:r>
      <w:r w:rsidRPr="00A84626">
        <w:rPr>
          <w:rFonts w:ascii="Palatino Linotype" w:eastAsiaTheme="minorHAnsi" w:hAnsi="Palatino Linotype" w:cs="Arial"/>
          <w:lang w:val="es-MX" w:eastAsia="en-US"/>
        </w:rPr>
        <w:t>.</w:t>
      </w:r>
    </w:p>
    <w:p w14:paraId="1D07CDD9" w14:textId="77777777" w:rsidR="00B6684A" w:rsidRPr="00A84626" w:rsidRDefault="00B6684A" w:rsidP="00B6684A">
      <w:pPr>
        <w:autoSpaceDE w:val="0"/>
        <w:autoSpaceDN w:val="0"/>
        <w:adjustRightInd w:val="0"/>
        <w:spacing w:line="360" w:lineRule="auto"/>
        <w:jc w:val="both"/>
        <w:rPr>
          <w:rFonts w:ascii="Palatino Linotype" w:eastAsiaTheme="minorHAnsi" w:hAnsi="Palatino Linotype" w:cs="Arial"/>
          <w:lang w:val="es-MX" w:eastAsia="en-US"/>
        </w:rPr>
      </w:pPr>
    </w:p>
    <w:p w14:paraId="4F70AFBC" w14:textId="20A5D454" w:rsidR="00B6684A" w:rsidRPr="00A84626" w:rsidRDefault="00B6684A" w:rsidP="00B6684A">
      <w:pPr>
        <w:autoSpaceDE w:val="0"/>
        <w:autoSpaceDN w:val="0"/>
        <w:adjustRightInd w:val="0"/>
        <w:spacing w:line="360" w:lineRule="auto"/>
        <w:jc w:val="both"/>
        <w:rPr>
          <w:rFonts w:ascii="Palatino Linotype" w:eastAsiaTheme="minorHAnsi" w:hAnsi="Palatino Linotype" w:cs="Arial"/>
          <w:u w:val="single"/>
          <w:lang w:val="es-MX" w:eastAsia="en-US"/>
        </w:rPr>
      </w:pPr>
      <w:r w:rsidRPr="00A84626">
        <w:rPr>
          <w:rFonts w:ascii="Palatino Linotype" w:eastAsiaTheme="minorHAnsi" w:hAnsi="Palatino Linotype" w:cs="Arial"/>
          <w:lang w:val="es-MX" w:eastAsia="en-US"/>
        </w:rPr>
        <w:t xml:space="preserve">En ese orden de ideas, se establece que dichas Áreas Administrativas serán las responsables de integrar y actualizar dentro de los diez días hábiles siguientes a que </w:t>
      </w:r>
      <w:r w:rsidRPr="00A84626">
        <w:rPr>
          <w:rFonts w:ascii="Palatino Linotype" w:eastAsiaTheme="minorHAnsi" w:hAnsi="Palatino Linotype" w:cs="Arial"/>
          <w:lang w:val="es-MX" w:eastAsia="en-US"/>
        </w:rPr>
        <w:lastRenderedPageBreak/>
        <w:t xml:space="preserve">se presente algún movimiento de alta, baja, reasignación, reparación o cambio de resguardatario, </w:t>
      </w:r>
      <w:r w:rsidRPr="00A84626">
        <w:rPr>
          <w:rFonts w:ascii="Palatino Linotype" w:eastAsiaTheme="minorHAnsi" w:hAnsi="Palatino Linotype" w:cs="Arial"/>
          <w:b/>
          <w:bCs/>
          <w:u w:val="single"/>
          <w:lang w:val="es-MX" w:eastAsia="en-US"/>
        </w:rPr>
        <w:t>los expedientes de los vehículos de uso directo y operativo</w:t>
      </w:r>
      <w:r w:rsidRPr="00A84626">
        <w:rPr>
          <w:rFonts w:ascii="Palatino Linotype" w:eastAsiaTheme="minorHAnsi" w:hAnsi="Palatino Linotype" w:cs="Arial"/>
          <w:lang w:val="es-MX" w:eastAsia="en-US"/>
        </w:rPr>
        <w:t xml:space="preserve">, verificando en los meses de febrero y octubre de cada año que se encuentren al corriente. </w:t>
      </w:r>
      <w:r w:rsidRPr="00A84626">
        <w:rPr>
          <w:rFonts w:ascii="Palatino Linotype" w:eastAsiaTheme="minorHAnsi" w:hAnsi="Palatino Linotype" w:cs="Arial"/>
          <w:u w:val="single"/>
          <w:lang w:val="es-MX" w:eastAsia="en-US"/>
        </w:rPr>
        <w:t>De dichas verificaciones se deberá levantar el acta correspondiente</w:t>
      </w:r>
      <w:r w:rsidR="005C7CA2" w:rsidRPr="00A84626">
        <w:rPr>
          <w:rFonts w:ascii="Palatino Linotype" w:eastAsiaTheme="minorHAnsi" w:hAnsi="Palatino Linotype" w:cs="Arial"/>
          <w:u w:val="single"/>
          <w:lang w:val="es-MX" w:eastAsia="en-US"/>
        </w:rPr>
        <w:t>, en la cual, una vez asignado el bien, el</w:t>
      </w:r>
      <w:r w:rsidR="005C7CA2" w:rsidRPr="00A84626">
        <w:rPr>
          <w:rFonts w:ascii="Palatino Linotype" w:eastAsiaTheme="minorHAnsi" w:hAnsi="Palatino Linotype" w:cs="Arial"/>
          <w:b/>
          <w:bCs/>
          <w:u w:val="single"/>
          <w:lang w:val="es-MX" w:eastAsia="en-US"/>
        </w:rPr>
        <w:t xml:space="preserve"> resguardo respectivo deberá ser firmado por el servidor público usuario</w:t>
      </w:r>
      <w:r w:rsidR="005C7CA2" w:rsidRPr="00A84626">
        <w:rPr>
          <w:rFonts w:ascii="Palatino Linotype" w:eastAsiaTheme="minorHAnsi" w:hAnsi="Palatino Linotype" w:cs="Arial"/>
          <w:u w:val="single"/>
          <w:lang w:val="es-MX" w:eastAsia="en-US"/>
        </w:rPr>
        <w:t>, quien será el responsable de los bienes asignados.</w:t>
      </w:r>
    </w:p>
    <w:p w14:paraId="31129817" w14:textId="77777777" w:rsidR="00B6684A" w:rsidRPr="00A84626" w:rsidRDefault="00B6684A" w:rsidP="00B6684A">
      <w:pPr>
        <w:autoSpaceDE w:val="0"/>
        <w:autoSpaceDN w:val="0"/>
        <w:adjustRightInd w:val="0"/>
        <w:spacing w:line="360" w:lineRule="auto"/>
        <w:jc w:val="both"/>
        <w:rPr>
          <w:rFonts w:ascii="Palatino Linotype" w:eastAsiaTheme="minorHAnsi" w:hAnsi="Palatino Linotype" w:cs="Arial"/>
          <w:u w:val="single"/>
          <w:lang w:val="es-MX" w:eastAsia="en-US"/>
        </w:rPr>
      </w:pPr>
    </w:p>
    <w:p w14:paraId="66ED96A0" w14:textId="62D1C8CE" w:rsidR="00B6684A" w:rsidRPr="00A84626" w:rsidRDefault="00B6684A" w:rsidP="00B6684A">
      <w:pPr>
        <w:widowControl w:val="0"/>
        <w:autoSpaceDE w:val="0"/>
        <w:autoSpaceDN w:val="0"/>
        <w:adjustRightInd w:val="0"/>
        <w:spacing w:line="360" w:lineRule="auto"/>
        <w:jc w:val="both"/>
        <w:rPr>
          <w:rFonts w:ascii="Palatino Linotype" w:eastAsiaTheme="minorHAnsi" w:hAnsi="Palatino Linotype" w:cs="Arial"/>
          <w:b/>
          <w:bCs/>
          <w:lang w:eastAsia="en-US"/>
        </w:rPr>
      </w:pPr>
      <w:r w:rsidRPr="00A84626">
        <w:rPr>
          <w:rFonts w:ascii="Palatino Linotype" w:eastAsiaTheme="minorHAnsi" w:hAnsi="Palatino Linotype" w:cs="Arial"/>
          <w:lang w:val="es-MX" w:eastAsia="en-US"/>
        </w:rPr>
        <w:t xml:space="preserve">Por todo lo anteriormente señalado, se colige que </w:t>
      </w:r>
      <w:r w:rsidRPr="00A84626">
        <w:rPr>
          <w:rFonts w:ascii="Palatino Linotype" w:eastAsiaTheme="minorHAnsi" w:hAnsi="Palatino Linotype" w:cs="Arial"/>
          <w:b/>
          <w:bCs/>
          <w:lang w:val="es-MX" w:eastAsia="en-US"/>
        </w:rPr>
        <w:t>El Sujeto obligado</w:t>
      </w:r>
      <w:r w:rsidRPr="00A84626">
        <w:rPr>
          <w:rFonts w:ascii="Palatino Linotype" w:eastAsiaTheme="minorHAnsi" w:hAnsi="Palatino Linotype" w:cs="Arial"/>
          <w:lang w:val="es-MX" w:eastAsia="en-US"/>
        </w:rPr>
        <w:t xml:space="preserve"> se encuentra constreñido a generar, administrar y poseer, la información relativa </w:t>
      </w:r>
      <w:r w:rsidR="005C7CA2" w:rsidRPr="00A84626">
        <w:rPr>
          <w:rFonts w:ascii="Palatino Linotype" w:eastAsiaTheme="minorHAnsi" w:hAnsi="Palatino Linotype" w:cs="Arial"/>
          <w:lang w:val="es-MX" w:eastAsia="en-US"/>
        </w:rPr>
        <w:t>al nombre de los servidores a los que se les asignaron vehículos en la Secretaría de Movilidad</w:t>
      </w:r>
      <w:r w:rsidRPr="00A84626">
        <w:rPr>
          <w:rFonts w:ascii="Palatino Linotype" w:eastAsiaTheme="minorHAnsi" w:hAnsi="Palatino Linotype" w:cs="Arial"/>
          <w:lang w:val="es-MX" w:eastAsia="en-US"/>
        </w:rPr>
        <w:t xml:space="preserve"> y sobre el cual, fue omiso en emitir pronunciamiento alguno en respuesta primigenia, ya que solo remitió información </w:t>
      </w:r>
      <w:r w:rsidR="005C7CA2" w:rsidRPr="00A84626">
        <w:rPr>
          <w:rFonts w:ascii="Palatino Linotype" w:eastAsiaTheme="minorHAnsi" w:hAnsi="Palatino Linotype" w:cs="Arial"/>
          <w:lang w:val="es-MX" w:eastAsia="en-US"/>
        </w:rPr>
        <w:t>referente a la</w:t>
      </w:r>
      <w:r w:rsidR="005C7CA2" w:rsidRPr="00A84626">
        <w:rPr>
          <w:rFonts w:ascii="Palatino Linotype" w:eastAsiaTheme="minorHAnsi" w:hAnsi="Palatino Linotype" w:cs="Arial"/>
          <w:lang w:eastAsia="en-US"/>
        </w:rPr>
        <w:t xml:space="preserve"> normatividad aplicable que establece los supuestos y el nivel de servidores públicos a los que se les puede asignar vehículos para uso directo y los de uso operativo de los servidores públicos adscritos al </w:t>
      </w:r>
      <w:r w:rsidR="005C7CA2" w:rsidRPr="00A84626">
        <w:rPr>
          <w:rFonts w:ascii="Palatino Linotype" w:eastAsiaTheme="minorHAnsi" w:hAnsi="Palatino Linotype" w:cs="Arial"/>
          <w:b/>
          <w:bCs/>
          <w:lang w:eastAsia="en-US"/>
        </w:rPr>
        <w:t>Sujeto Obligado.</w:t>
      </w:r>
    </w:p>
    <w:p w14:paraId="53496E42" w14:textId="77777777" w:rsidR="005C7CA2" w:rsidRPr="00A84626" w:rsidRDefault="005C7CA2" w:rsidP="00B6684A">
      <w:pPr>
        <w:widowControl w:val="0"/>
        <w:autoSpaceDE w:val="0"/>
        <w:autoSpaceDN w:val="0"/>
        <w:adjustRightInd w:val="0"/>
        <w:spacing w:line="360" w:lineRule="auto"/>
        <w:jc w:val="both"/>
        <w:rPr>
          <w:rFonts w:ascii="Palatino Linotype" w:eastAsiaTheme="minorHAnsi" w:hAnsi="Palatino Linotype" w:cs="Arial"/>
          <w:b/>
          <w:bCs/>
          <w:lang w:eastAsia="en-US"/>
        </w:rPr>
      </w:pPr>
    </w:p>
    <w:p w14:paraId="7B86030F" w14:textId="639685B8" w:rsidR="005C7CA2" w:rsidRPr="00A84626" w:rsidRDefault="005C7CA2" w:rsidP="005C7CA2">
      <w:pPr>
        <w:spacing w:line="360" w:lineRule="auto"/>
        <w:jc w:val="both"/>
        <w:rPr>
          <w:rFonts w:ascii="Palatino Linotype" w:eastAsia="MS Mincho" w:hAnsi="Palatino Linotype" w:cstheme="minorBidi"/>
          <w:lang w:val="es-ES_tradnl" w:eastAsia="es-MX"/>
        </w:rPr>
      </w:pPr>
      <w:r w:rsidRPr="00A84626">
        <w:rPr>
          <w:rFonts w:ascii="Palatino Linotype" w:eastAsia="Calibri" w:hAnsi="Palatino Linotype" w:cstheme="minorBidi"/>
          <w:i/>
          <w:noProof/>
          <w:lang w:val="es-MX" w:eastAsia="es-MX"/>
        </w:rPr>
        <mc:AlternateContent>
          <mc:Choice Requires="wps">
            <w:drawing>
              <wp:anchor distT="0" distB="0" distL="114300" distR="114300" simplePos="0" relativeHeight="251659264" behindDoc="0" locked="0" layoutInCell="1" allowOverlap="1" wp14:anchorId="5F3060B1" wp14:editId="5DFA4515">
                <wp:simplePos x="0" y="0"/>
                <wp:positionH relativeFrom="column">
                  <wp:posOffset>316865</wp:posOffset>
                </wp:positionH>
                <wp:positionV relativeFrom="paragraph">
                  <wp:posOffset>8944610</wp:posOffset>
                </wp:positionV>
                <wp:extent cx="4724400" cy="276225"/>
                <wp:effectExtent l="0" t="0" r="19050" b="28575"/>
                <wp:wrapNone/>
                <wp:docPr id="201613087" name="Rectángulo 201613087"/>
                <wp:cNvGraphicFramePr/>
                <a:graphic xmlns:a="http://schemas.openxmlformats.org/drawingml/2006/main">
                  <a:graphicData uri="http://schemas.microsoft.com/office/word/2010/wordprocessingShape">
                    <wps:wsp>
                      <wps:cNvSpPr/>
                      <wps:spPr>
                        <a:xfrm>
                          <a:off x="0" y="0"/>
                          <a:ext cx="4724400" cy="2762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rect w14:anchorId="63516F5F" id="Rectángulo 201613087" o:spid="_x0000_s1026" style="position:absolute;margin-left:24.95pt;margin-top:704.3pt;width:372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" filled="f" strokecolor="red" strokeweight="1.5pt"/>
            </w:pict>
          </mc:Fallback>
        </mc:AlternateContent>
      </w:r>
      <w:r w:rsidRPr="00A84626">
        <w:rPr>
          <w:rFonts w:ascii="Palatino Linotype" w:eastAsia="Calibri" w:hAnsi="Palatino Linotype" w:cs="Arial"/>
          <w:lang w:val="es-MX" w:eastAsia="es-MX"/>
        </w:rPr>
        <w:t xml:space="preserve">En consecuencia, la información solicitada debe de obrar en los archivos del </w:t>
      </w:r>
      <w:r w:rsidRPr="00A84626">
        <w:rPr>
          <w:rFonts w:ascii="Palatino Linotype" w:eastAsia="Calibri" w:hAnsi="Palatino Linotype" w:cs="Arial"/>
          <w:b/>
          <w:lang w:val="es-MX" w:eastAsia="es-MX"/>
        </w:rPr>
        <w:t>Sujeto Obligado</w:t>
      </w:r>
      <w:r w:rsidRPr="00A84626">
        <w:rPr>
          <w:rFonts w:ascii="Palatino Linotype" w:eastAsia="MS Mincho" w:hAnsi="Palatino Linotype" w:cstheme="minorBidi"/>
          <w:lang w:val="es-ES_tradnl" w:eastAsia="es-MX"/>
        </w:rPr>
        <w:t xml:space="preserve">, es por ello que resulta dable ordenar, </w:t>
      </w:r>
      <w:r w:rsidRPr="00A84626">
        <w:rPr>
          <w:rFonts w:ascii="Palatino Linotype" w:eastAsia="MS Mincho" w:hAnsi="Palatino Linotype" w:cstheme="minorBidi"/>
          <w:b/>
          <w:bCs/>
          <w:u w:val="single"/>
          <w:lang w:val="es-ES_tradnl" w:eastAsia="es-MX"/>
        </w:rPr>
        <w:t>el nombre de los servidores a los que se les asignaron vehículos en la Secretaría de Movilidad, de los cuales, únicamente es procedente entregar, aquellos que ostenten un cargo de mando medio o superior, o los servidores públicos que realicen funciones administrativas</w:t>
      </w:r>
      <w:r w:rsidRPr="00A84626">
        <w:rPr>
          <w:rFonts w:ascii="Palatino Linotype" w:eastAsia="MS Mincho" w:hAnsi="Palatino Linotype" w:cstheme="minorBidi"/>
          <w:lang w:val="es-ES_tradnl" w:eastAsia="es-MX"/>
        </w:rPr>
        <w:t xml:space="preserve">, es decir, se deberá omitir </w:t>
      </w:r>
      <w:r w:rsidRPr="00A84626">
        <w:rPr>
          <w:rFonts w:ascii="Palatino Linotype" w:eastAsia="MS Mincho" w:hAnsi="Palatino Linotype" w:cstheme="minorBidi"/>
          <w:u w:val="single"/>
          <w:lang w:val="es-ES_tradnl" w:eastAsia="es-MX"/>
        </w:rPr>
        <w:t>la información específica que individualice a los elementos operativos de seguridad pública, es decir, sin identificar el nombre de servidores públicos con dichas atribuciones</w:t>
      </w:r>
      <w:r w:rsidRPr="00A84626">
        <w:rPr>
          <w:rFonts w:ascii="Palatino Linotype" w:eastAsia="MS Mincho" w:hAnsi="Palatino Linotype" w:cstheme="minorBidi"/>
          <w:lang w:val="es-ES_tradnl" w:eastAsia="es-MX"/>
        </w:rPr>
        <w:t xml:space="preserve">. </w:t>
      </w:r>
    </w:p>
    <w:p w14:paraId="058AAE2E" w14:textId="6EA610A8" w:rsidR="005C7CA2" w:rsidRPr="00A84626" w:rsidRDefault="005C7CA2" w:rsidP="005C7CA2">
      <w:pPr>
        <w:tabs>
          <w:tab w:val="left" w:pos="709"/>
        </w:tabs>
        <w:spacing w:line="360" w:lineRule="auto"/>
        <w:jc w:val="both"/>
        <w:rPr>
          <w:rFonts w:ascii="Palatino Linotype" w:hAnsi="Palatino Linotype"/>
          <w:lang w:val="es-MX" w:eastAsia="en-US"/>
        </w:rPr>
      </w:pPr>
      <w:r w:rsidRPr="00A84626">
        <w:rPr>
          <w:rFonts w:ascii="Palatino Linotype" w:hAnsi="Palatino Linotype"/>
          <w:lang w:val="es-MX" w:eastAsia="en-US"/>
        </w:rPr>
        <w:lastRenderedPageBreak/>
        <w:t xml:space="preserve">En esta tesitura y considerando la información que solicitó el hoy </w:t>
      </w:r>
      <w:r w:rsidRPr="00A84626">
        <w:rPr>
          <w:rFonts w:ascii="Palatino Linotype" w:hAnsi="Palatino Linotype"/>
          <w:b/>
          <w:bCs/>
          <w:lang w:val="es-MX" w:eastAsia="en-US"/>
        </w:rPr>
        <w:t>Recurrente</w:t>
      </w:r>
      <w:r w:rsidRPr="00A84626">
        <w:rPr>
          <w:rFonts w:ascii="Palatino Linotype" w:hAnsi="Palatino Linotype"/>
          <w:lang w:val="es-MX" w:eastAsia="en-US"/>
        </w:rPr>
        <w:t xml:space="preserve"> </w:t>
      </w:r>
      <w:r w:rsidR="00FB5557" w:rsidRPr="00A84626">
        <w:rPr>
          <w:rFonts w:ascii="Palatino Linotype" w:hAnsi="Palatino Linotype"/>
          <w:lang w:val="es-MX" w:eastAsia="en-US"/>
        </w:rPr>
        <w:t xml:space="preserve">se pudiera advertir información relacionada </w:t>
      </w:r>
      <w:r w:rsidRPr="00A84626">
        <w:rPr>
          <w:rFonts w:ascii="Palatino Linotype" w:hAnsi="Palatino Linotype"/>
          <w:lang w:val="es-MX" w:eastAsia="en-US"/>
        </w:rPr>
        <w:t xml:space="preserve">con el personal asignado a encomendar </w:t>
      </w:r>
      <w:r w:rsidR="00FB5557" w:rsidRPr="00A84626">
        <w:rPr>
          <w:rFonts w:ascii="Palatino Linotype" w:hAnsi="Palatino Linotype"/>
          <w:lang w:val="es-MX" w:eastAsia="en-US"/>
        </w:rPr>
        <w:t>funciones operativas de seguridad pública,</w:t>
      </w:r>
      <w:r w:rsidRPr="00A84626">
        <w:rPr>
          <w:rFonts w:ascii="Palatino Linotype" w:hAnsi="Palatino Linotype"/>
          <w:lang w:val="es-MX" w:eastAsia="en-US"/>
        </w:rPr>
        <w:t xml:space="preserve"> es pertinente señalar que se actualizan los supuestos de clasificación como información reservada, por lo que deberá sujetarse a lo dispuesto por los artículos 125, 129, 141 y 140 fracción IV de la Ley de Transparencia vigente en la entidad, pues dar a conocer </w:t>
      </w:r>
      <w:r w:rsidR="00FB5557" w:rsidRPr="00A84626">
        <w:rPr>
          <w:rFonts w:ascii="Palatino Linotype" w:hAnsi="Palatino Linotype"/>
          <w:lang w:val="es-MX" w:eastAsia="en-US"/>
        </w:rPr>
        <w:t>el</w:t>
      </w:r>
      <w:r w:rsidRPr="00A84626">
        <w:rPr>
          <w:rFonts w:ascii="Palatino Linotype" w:hAnsi="Palatino Linotype"/>
          <w:lang w:val="es-MX" w:eastAsia="en-US"/>
        </w:rPr>
        <w:t xml:space="preserve"> nombre</w:t>
      </w:r>
      <w:r w:rsidR="00FB5557" w:rsidRPr="00A84626">
        <w:rPr>
          <w:rFonts w:ascii="Palatino Linotype" w:hAnsi="Palatino Linotype"/>
          <w:lang w:val="es-MX" w:eastAsia="en-US"/>
        </w:rPr>
        <w:t xml:space="preserve"> de dichos servidores públicos</w:t>
      </w:r>
      <w:r w:rsidRPr="00A84626">
        <w:rPr>
          <w:rFonts w:ascii="Palatino Linotype" w:hAnsi="Palatino Linotype"/>
          <w:lang w:val="es-MX" w:eastAsia="en-US"/>
        </w:rPr>
        <w:t>, puede poner en peligro su vida, seguridad o salud de los mismos.</w:t>
      </w:r>
    </w:p>
    <w:p w14:paraId="361F599E" w14:textId="77777777" w:rsidR="005C7CA2" w:rsidRPr="00A84626" w:rsidRDefault="005C7CA2" w:rsidP="005C7CA2">
      <w:pPr>
        <w:tabs>
          <w:tab w:val="left" w:pos="709"/>
        </w:tabs>
        <w:spacing w:line="360" w:lineRule="auto"/>
        <w:jc w:val="both"/>
        <w:rPr>
          <w:rFonts w:ascii="Palatino Linotype" w:hAnsi="Palatino Linotype"/>
          <w:lang w:val="es-MX" w:eastAsia="en-US"/>
        </w:rPr>
      </w:pPr>
    </w:p>
    <w:p w14:paraId="6BBDE2E7" w14:textId="3722BE09" w:rsidR="005C7CA2" w:rsidRPr="00A84626" w:rsidRDefault="005C7CA2" w:rsidP="005C7CA2">
      <w:pPr>
        <w:tabs>
          <w:tab w:val="left" w:pos="709"/>
        </w:tabs>
        <w:spacing w:line="360" w:lineRule="auto"/>
        <w:jc w:val="both"/>
        <w:rPr>
          <w:rFonts w:ascii="Palatino Linotype" w:hAnsi="Palatino Linotype"/>
          <w:lang w:val="es-MX" w:eastAsia="en-US"/>
        </w:rPr>
      </w:pPr>
      <w:r w:rsidRPr="00A84626">
        <w:rPr>
          <w:rFonts w:ascii="Palatino Linotype" w:hAnsi="Palatino Linotype"/>
          <w:lang w:val="es-MX" w:eastAsia="en-US"/>
        </w:rPr>
        <w:t xml:space="preserve">Por </w:t>
      </w:r>
      <w:r w:rsidR="00FB5557" w:rsidRPr="00A84626">
        <w:rPr>
          <w:rFonts w:ascii="Palatino Linotype" w:hAnsi="Palatino Linotype"/>
          <w:lang w:val="es-MX" w:eastAsia="en-US"/>
        </w:rPr>
        <w:t xml:space="preserve">lo anterior, </w:t>
      </w:r>
      <w:r w:rsidRPr="00A84626">
        <w:rPr>
          <w:rFonts w:ascii="Palatino Linotype" w:hAnsi="Palatino Linotype"/>
          <w:lang w:val="es-MX" w:eastAsia="en-US"/>
        </w:rPr>
        <w:t xml:space="preserve">la información en torno al nombre </w:t>
      </w:r>
      <w:r w:rsidR="00FB5557" w:rsidRPr="00A84626">
        <w:rPr>
          <w:rFonts w:ascii="Palatino Linotype" w:hAnsi="Palatino Linotype"/>
          <w:lang w:val="es-MX" w:eastAsia="en-US"/>
        </w:rPr>
        <w:t>del personal operativo de las Instituciones de Seguridad Pública</w:t>
      </w:r>
      <w:r w:rsidRPr="00A84626">
        <w:rPr>
          <w:rFonts w:ascii="Palatino Linotype" w:hAnsi="Palatino Linotype"/>
          <w:lang w:val="es-MX" w:eastAsia="en-US"/>
        </w:rPr>
        <w:t>, constituye información de carácter reservado. Toda vez que con la divulgación de dicha información se puede poner en riesgo la vida, seguridad o la salud</w:t>
      </w:r>
      <w:r w:rsidR="00FB5557" w:rsidRPr="00A84626">
        <w:rPr>
          <w:rFonts w:ascii="Palatino Linotype" w:hAnsi="Palatino Linotype"/>
          <w:lang w:val="es-MX" w:eastAsia="en-US"/>
        </w:rPr>
        <w:t xml:space="preserve"> de los servidores públicos </w:t>
      </w:r>
      <w:r w:rsidRPr="00A84626">
        <w:rPr>
          <w:rFonts w:ascii="Palatino Linotype" w:hAnsi="Palatino Linotype"/>
          <w:lang w:val="es-MX" w:eastAsia="en-US"/>
        </w:rPr>
        <w:t xml:space="preserve">y porque el daño que produciría la divulgación es mayor que el interés público de conocer la información requerida. </w:t>
      </w:r>
    </w:p>
    <w:p w14:paraId="6EB6B652" w14:textId="77777777" w:rsidR="005C7CA2" w:rsidRPr="00A84626" w:rsidRDefault="005C7CA2" w:rsidP="005C7CA2">
      <w:pPr>
        <w:tabs>
          <w:tab w:val="left" w:pos="709"/>
        </w:tabs>
        <w:spacing w:line="360" w:lineRule="auto"/>
        <w:jc w:val="both"/>
        <w:rPr>
          <w:rFonts w:ascii="Palatino Linotype" w:hAnsi="Palatino Linotype"/>
          <w:lang w:val="es-MX" w:eastAsia="en-US"/>
        </w:rPr>
      </w:pPr>
    </w:p>
    <w:p w14:paraId="727D521C" w14:textId="610239C9" w:rsidR="005C7CA2" w:rsidRPr="00A84626" w:rsidRDefault="005C7CA2" w:rsidP="005C7CA2">
      <w:pPr>
        <w:spacing w:line="360" w:lineRule="auto"/>
        <w:jc w:val="both"/>
        <w:rPr>
          <w:rFonts w:ascii="Palatino Linotype" w:hAnsi="Palatino Linotype"/>
          <w:lang w:val="es-MX"/>
        </w:rPr>
      </w:pPr>
      <w:r w:rsidRPr="00A84626">
        <w:rPr>
          <w:rFonts w:ascii="Palatino Linotype" w:hAnsi="Palatino Linotype"/>
          <w:lang w:val="es-MX"/>
        </w:rPr>
        <w:t>En ese sentido, si bien es cierto que los documentos en donde conste</w:t>
      </w:r>
      <w:r w:rsidR="00FB5557" w:rsidRPr="00A84626">
        <w:rPr>
          <w:rFonts w:ascii="Palatino Linotype" w:hAnsi="Palatino Linotype"/>
          <w:lang w:val="es-MX"/>
        </w:rPr>
        <w:t xml:space="preserve">n los </w:t>
      </w:r>
      <w:r w:rsidRPr="00A84626">
        <w:rPr>
          <w:rFonts w:ascii="Palatino Linotype" w:hAnsi="Palatino Linotype"/>
          <w:lang w:val="es-MX"/>
        </w:rPr>
        <w:t xml:space="preserve">nombres </w:t>
      </w:r>
      <w:r w:rsidR="00FB5557" w:rsidRPr="00A84626">
        <w:rPr>
          <w:rFonts w:ascii="Palatino Linotype" w:hAnsi="Palatino Linotype"/>
          <w:lang w:val="es-MX"/>
        </w:rPr>
        <w:t xml:space="preserve">de los servidores públicos a los que se les ha asignado un vehículo y que realicen funciones operativas de seguridad pública </w:t>
      </w:r>
      <w:r w:rsidRPr="00A84626">
        <w:rPr>
          <w:rFonts w:ascii="Palatino Linotype" w:hAnsi="Palatino Linotype"/>
          <w:lang w:val="es-MX"/>
        </w:rPr>
        <w:t xml:space="preserve">corresponde a información generada por el Sujeto Obligado, lo cierto también es que encuadra como información reservada. </w:t>
      </w:r>
    </w:p>
    <w:p w14:paraId="4CC3F2C8" w14:textId="77777777" w:rsidR="005C7CA2" w:rsidRPr="00A84626" w:rsidRDefault="005C7CA2" w:rsidP="005C7CA2">
      <w:pPr>
        <w:spacing w:line="360" w:lineRule="auto"/>
        <w:jc w:val="both"/>
        <w:rPr>
          <w:rFonts w:ascii="Palatino Linotype" w:eastAsia="Palatino Linotype" w:hAnsi="Palatino Linotype" w:cs="Palatino Linotype"/>
          <w:color w:val="0D0D0D"/>
          <w:lang w:val="es-ES_tradnl"/>
        </w:rPr>
      </w:pPr>
    </w:p>
    <w:p w14:paraId="1445D12E" w14:textId="5EB56B63" w:rsidR="005C7CA2" w:rsidRPr="00A84626" w:rsidRDefault="005C7CA2" w:rsidP="005C7CA2">
      <w:pPr>
        <w:spacing w:line="360" w:lineRule="auto"/>
        <w:jc w:val="both"/>
        <w:rPr>
          <w:rFonts w:ascii="Palatino Linotype" w:hAnsi="Palatino Linotype" w:cs="Arial"/>
          <w:lang w:val="es-ES_tradnl"/>
        </w:rPr>
      </w:pPr>
      <w:r w:rsidRPr="00A84626">
        <w:rPr>
          <w:rFonts w:ascii="Palatino Linotype" w:eastAsia="Palatino Linotype" w:hAnsi="Palatino Linotype" w:cs="Palatino Linotype"/>
          <w:color w:val="0D0D0D"/>
          <w:lang w:val="es-ES_tradnl"/>
        </w:rPr>
        <w:t>Acotado lo anterior</w:t>
      </w:r>
      <w:r w:rsidRPr="00A84626">
        <w:rPr>
          <w:rFonts w:ascii="Palatino Linotype" w:hAnsi="Palatino Linotype" w:cs="Arial"/>
          <w:lang w:val="es-ES_tradnl"/>
        </w:rPr>
        <w:t xml:space="preserve">, es importante destacar que no es procedente la entrega de dicha información al encuadrar en los supuestos de información clasificable como reservada, ello conforme a lo previsto en los artículos 6, apartado A, fracción I, de la Constitución Política de los Estados Unidos Mexicanos y 5, fracción I, de la Constitución Política del Estado Libre y Soberano de México, toda la información en posesión de cualquier </w:t>
      </w:r>
      <w:r w:rsidRPr="00A84626">
        <w:rPr>
          <w:rFonts w:ascii="Palatino Linotype" w:hAnsi="Palatino Linotype" w:cs="Arial"/>
          <w:lang w:val="es-ES_tradnl"/>
        </w:rPr>
        <w:lastRenderedPageBreak/>
        <w:t>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5576821D" w14:textId="77777777" w:rsidR="005C7CA2" w:rsidRPr="00A84626" w:rsidRDefault="005C7CA2" w:rsidP="005C7CA2">
      <w:pPr>
        <w:spacing w:line="360" w:lineRule="auto"/>
        <w:jc w:val="both"/>
        <w:rPr>
          <w:rFonts w:ascii="Palatino Linotype" w:hAnsi="Palatino Linotype" w:cs="Arial"/>
          <w:lang w:val="es-ES_tradnl"/>
        </w:rPr>
      </w:pPr>
    </w:p>
    <w:p w14:paraId="3E6A796A" w14:textId="77777777" w:rsidR="005C7CA2" w:rsidRPr="00A84626" w:rsidRDefault="005C7CA2" w:rsidP="005C7CA2">
      <w:pPr>
        <w:spacing w:line="360" w:lineRule="auto"/>
        <w:jc w:val="both"/>
        <w:rPr>
          <w:rFonts w:ascii="Palatino Linotype" w:eastAsia="Calibri" w:hAnsi="Palatino Linotype" w:cs="Arial"/>
        </w:rPr>
      </w:pPr>
      <w:r w:rsidRPr="00A84626">
        <w:rPr>
          <w:rFonts w:ascii="Palatino Linotype" w:eastAsia="Calibri" w:hAnsi="Palatino Linotype" w:cs="Arial"/>
        </w:rPr>
        <w:t>Correlativo a ello, la Ley de Transparencia vigente en la entidad establece en su artículo 91, que el derecho humano de acceso a la información pública puede ser restringido excepcionalmente cuando se trate de información clasificada como reservada o confidencial.</w:t>
      </w:r>
    </w:p>
    <w:p w14:paraId="15C09A0C" w14:textId="77777777" w:rsidR="005C7CA2" w:rsidRPr="00A84626" w:rsidRDefault="005C7CA2" w:rsidP="005C7CA2">
      <w:pPr>
        <w:spacing w:line="360" w:lineRule="auto"/>
        <w:jc w:val="both"/>
        <w:rPr>
          <w:rFonts w:ascii="Palatino Linotype" w:eastAsia="Calibri" w:hAnsi="Palatino Linotype" w:cs="Arial"/>
        </w:rPr>
      </w:pPr>
    </w:p>
    <w:p w14:paraId="18E27D3A" w14:textId="77777777" w:rsidR="005C7CA2" w:rsidRPr="00A84626" w:rsidRDefault="005C7CA2" w:rsidP="005C7CA2">
      <w:pPr>
        <w:spacing w:line="360" w:lineRule="auto"/>
        <w:jc w:val="both"/>
        <w:rPr>
          <w:rFonts w:ascii="Palatino Linotype" w:eastAsia="Calibri" w:hAnsi="Palatino Linotype" w:cs="Arial"/>
        </w:rPr>
      </w:pPr>
      <w:r w:rsidRPr="00A84626">
        <w:rPr>
          <w:rFonts w:ascii="Palatino Linotype" w:eastAsia="Calibri" w:hAnsi="Palatino Linotype" w:cs="Arial"/>
        </w:rPr>
        <w:t>En tal virtud, se tiene que las personas pueden ejercer su derecho de acceso a la información a fin de obtener la información pública que obre en posesión de los sujetos obligados; no obstante, este no es un derecho ilimitado, es decir, su ejercicio conlleva restricciones; situación que se robustece con la siguiente tesis</w:t>
      </w:r>
      <w:r w:rsidRPr="00A84626">
        <w:rPr>
          <w:rFonts w:ascii="Palatino Linotype" w:eastAsia="Calibri" w:hAnsi="Palatino Linotype" w:cs="Arial"/>
          <w:vertAlign w:val="superscript"/>
        </w:rPr>
        <w:footnoteReference w:id="2"/>
      </w:r>
      <w:r w:rsidRPr="00A84626">
        <w:rPr>
          <w:rFonts w:ascii="Palatino Linotype" w:eastAsia="Calibri" w:hAnsi="Palatino Linotype" w:cs="Arial"/>
        </w:rPr>
        <w:t>:</w:t>
      </w:r>
    </w:p>
    <w:p w14:paraId="43EADCC2" w14:textId="77777777" w:rsidR="005C7CA2" w:rsidRPr="00A84626" w:rsidRDefault="005C7CA2" w:rsidP="005C7CA2">
      <w:pPr>
        <w:spacing w:before="240" w:after="240"/>
        <w:ind w:left="567" w:right="567"/>
        <w:jc w:val="both"/>
        <w:rPr>
          <w:rFonts w:ascii="Palatino Linotype" w:eastAsia="Calibri" w:hAnsi="Palatino Linotype" w:cs="Arial"/>
          <w:i/>
        </w:rPr>
      </w:pPr>
      <w:r w:rsidRPr="00A84626">
        <w:rPr>
          <w:rFonts w:ascii="Palatino Linotype" w:eastAsia="Calibri" w:hAnsi="Palatino Linotype"/>
          <w:b/>
          <w:i/>
        </w:rPr>
        <w:t>“ACCESO A LA INFORMACIÓN. IMPLICACIÓN DEL PRINCIPIO DE MÁXIMA PUBLICIDAD EN EL DERECHO FUNDAMENTAL RELATIVO</w:t>
      </w:r>
      <w:r w:rsidRPr="00A84626">
        <w:rPr>
          <w:rFonts w:ascii="Palatino Linotype" w:eastAsia="Calibri"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w:t>
      </w:r>
      <w:r w:rsidRPr="00A84626">
        <w:rPr>
          <w:rFonts w:ascii="Palatino Linotype" w:eastAsia="Calibri" w:hAnsi="Palatino Linotype"/>
          <w:i/>
        </w:rPr>
        <w:lastRenderedPageBreak/>
        <w:t>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(sic)</w:t>
      </w:r>
    </w:p>
    <w:p w14:paraId="2423CB48" w14:textId="77777777" w:rsidR="005C7CA2" w:rsidRPr="00A84626" w:rsidRDefault="005C7CA2" w:rsidP="005C7CA2">
      <w:pPr>
        <w:spacing w:line="360" w:lineRule="auto"/>
        <w:jc w:val="both"/>
        <w:rPr>
          <w:rFonts w:ascii="Palatino Linotype" w:hAnsi="Palatino Linotype" w:cs="Arial"/>
          <w:lang w:val="es-ES_tradnl"/>
        </w:rPr>
      </w:pPr>
    </w:p>
    <w:p w14:paraId="0C3A439B" w14:textId="77777777" w:rsidR="005C7CA2" w:rsidRPr="00A84626" w:rsidRDefault="005C7CA2" w:rsidP="005C7CA2">
      <w:pPr>
        <w:spacing w:line="360" w:lineRule="auto"/>
        <w:jc w:val="both"/>
        <w:rPr>
          <w:rFonts w:ascii="Palatino Linotype" w:hAnsi="Palatino Linotype" w:cs="Arial"/>
          <w:lang w:val="es-ES_tradnl"/>
        </w:rPr>
      </w:pPr>
      <w:r w:rsidRPr="00A84626">
        <w:rPr>
          <w:rFonts w:ascii="Palatino Linotype" w:hAnsi="Palatino Linotype" w:cs="Arial"/>
          <w:lang w:val="es-ES_tradnl"/>
        </w:rPr>
        <w:t>En otras palabras, este Instituto resalta que, si bien, por regla general, toda la información generada, obtenida, adquirida, transformada, administrada o en posesión de los sujetos obligados es pública, debemos considerar que también hay excepciones, es decir, que se trate de información clasificada (confidencial o reservada), en cuyo caso, se restringirá, excepcionalmente, el acceso conforme a lo señalado en la ley en la materia; entendiendo a esta información, de conformidad con el artículo 3, fracciones XXI, XXIII y XXIV de la Ley de Transparencia y Acceso a la Información Pública del Estado de México y Municipios, de la siguiente manera:</w:t>
      </w:r>
    </w:p>
    <w:p w14:paraId="3240387F" w14:textId="77777777" w:rsidR="005C7CA2" w:rsidRPr="00A84626" w:rsidRDefault="005C7CA2" w:rsidP="005C7CA2">
      <w:pPr>
        <w:spacing w:line="360" w:lineRule="auto"/>
        <w:jc w:val="both"/>
        <w:rPr>
          <w:rFonts w:ascii="Palatino Linotype" w:hAnsi="Palatino Linotype" w:cs="Arial"/>
          <w:lang w:val="es-ES_tradnl"/>
        </w:rPr>
      </w:pPr>
    </w:p>
    <w:p w14:paraId="64C439E6" w14:textId="77777777" w:rsidR="005C7CA2" w:rsidRPr="00A84626" w:rsidRDefault="005C7CA2" w:rsidP="005C7CA2">
      <w:pPr>
        <w:numPr>
          <w:ilvl w:val="0"/>
          <w:numId w:val="16"/>
        </w:numPr>
        <w:spacing w:line="360" w:lineRule="auto"/>
        <w:jc w:val="both"/>
        <w:rPr>
          <w:rFonts w:ascii="Palatino Linotype" w:hAnsi="Palatino Linotype" w:cs="Arial"/>
          <w:lang w:val="es-ES_tradnl"/>
        </w:rPr>
      </w:pPr>
      <w:r w:rsidRPr="00A84626">
        <w:rPr>
          <w:rFonts w:ascii="Palatino Linotype" w:hAnsi="Palatino Linotype" w:cs="Arial"/>
          <w:b/>
          <w:lang w:val="es-ES_tradnl"/>
        </w:rPr>
        <w:lastRenderedPageBreak/>
        <w:t>Información confidencial</w:t>
      </w:r>
      <w:r w:rsidRPr="00A84626">
        <w:rPr>
          <w:rFonts w:ascii="Palatino Linotype" w:hAnsi="Palatino Linotype" w:cs="Arial"/>
          <w:lang w:val="es-ES_tradnl"/>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6EE1D9F" w14:textId="77777777" w:rsidR="005C7CA2" w:rsidRPr="00A84626" w:rsidRDefault="005C7CA2" w:rsidP="005C7CA2">
      <w:pPr>
        <w:numPr>
          <w:ilvl w:val="0"/>
          <w:numId w:val="16"/>
        </w:numPr>
        <w:spacing w:line="360" w:lineRule="auto"/>
        <w:jc w:val="both"/>
        <w:rPr>
          <w:rFonts w:ascii="Palatino Linotype" w:hAnsi="Palatino Linotype" w:cs="Arial"/>
          <w:lang w:val="es-ES_tradnl"/>
        </w:rPr>
      </w:pPr>
      <w:r w:rsidRPr="00A84626">
        <w:rPr>
          <w:rFonts w:ascii="Palatino Linotype" w:hAnsi="Palatino Linotype" w:cs="Arial"/>
          <w:b/>
          <w:lang w:val="es-ES_tradnl"/>
        </w:rPr>
        <w:t>Información privada:</w:t>
      </w:r>
      <w:r w:rsidRPr="00A84626">
        <w:rPr>
          <w:rFonts w:ascii="Palatino Linotype" w:hAnsi="Palatino Linotype" w:cs="Arial"/>
          <w:lang w:val="es-ES_tradnl"/>
        </w:rPr>
        <w:t xml:space="preserve"> La contenida en documentos públicos o privados que refiera a la vida privada y/o los datos personales, que no son de acceso público.</w:t>
      </w:r>
    </w:p>
    <w:p w14:paraId="07F33A47" w14:textId="77777777" w:rsidR="005C7CA2" w:rsidRPr="00A84626" w:rsidRDefault="005C7CA2" w:rsidP="005C7CA2">
      <w:pPr>
        <w:numPr>
          <w:ilvl w:val="0"/>
          <w:numId w:val="16"/>
        </w:numPr>
        <w:spacing w:line="360" w:lineRule="auto"/>
        <w:jc w:val="both"/>
        <w:rPr>
          <w:rFonts w:ascii="Palatino Linotype" w:hAnsi="Palatino Linotype" w:cs="Arial"/>
          <w:lang w:val="es-ES_tradnl"/>
        </w:rPr>
      </w:pPr>
      <w:r w:rsidRPr="00A84626">
        <w:rPr>
          <w:rFonts w:ascii="Palatino Linotype" w:hAnsi="Palatino Linotype" w:cs="Arial"/>
          <w:b/>
          <w:lang w:val="es-ES_tradnl"/>
        </w:rPr>
        <w:t>Información reservada:</w:t>
      </w:r>
      <w:r w:rsidRPr="00A84626">
        <w:rPr>
          <w:rFonts w:ascii="Palatino Linotype" w:hAnsi="Palatino Linotype" w:cs="Arial"/>
          <w:lang w:val="es-ES_tradnl"/>
        </w:rPr>
        <w:t xml:space="preserve"> La clasificada con este carácter de manera temporal por las disposiciones de esta Ley, cuya divulgación puede causar daño en términos de lo establecido por esta Ley.</w:t>
      </w:r>
    </w:p>
    <w:p w14:paraId="190F5D48" w14:textId="77777777" w:rsidR="005C7CA2" w:rsidRPr="00A84626" w:rsidRDefault="005C7CA2" w:rsidP="005C7CA2">
      <w:pPr>
        <w:spacing w:line="360" w:lineRule="auto"/>
        <w:jc w:val="both"/>
        <w:rPr>
          <w:rFonts w:ascii="Palatino Linotype" w:hAnsi="Palatino Linotype" w:cs="Arial"/>
          <w:lang w:val="es-ES_tradnl"/>
        </w:rPr>
      </w:pPr>
    </w:p>
    <w:p w14:paraId="7D7A626D" w14:textId="77777777" w:rsidR="005C7CA2" w:rsidRPr="00A84626" w:rsidRDefault="005C7CA2" w:rsidP="005C7CA2">
      <w:pPr>
        <w:spacing w:line="360" w:lineRule="auto"/>
        <w:jc w:val="both"/>
        <w:rPr>
          <w:rFonts w:ascii="Palatino Linotype" w:hAnsi="Palatino Linotype" w:cs="Arial"/>
          <w:lang w:val="es-ES_tradnl"/>
        </w:rPr>
      </w:pPr>
      <w:r w:rsidRPr="00A84626">
        <w:rPr>
          <w:rFonts w:ascii="Palatino Linotype" w:hAnsi="Palatino Linotype" w:cs="Arial"/>
          <w:lang w:val="es-ES_tradnl"/>
        </w:rPr>
        <w:t>En resumen, se determina que, excepcionalmente, la información pública, podrá ser clasificada como reservada temporalmente por razones de interés público, en los términos de las causas legítimas y estrictamente necesarias previstas por la Ley de Transparencia; así como confidencial, tratándose principalmente de aquella que refiera a la información privada y datos personales concernientes a una persona física.</w:t>
      </w:r>
    </w:p>
    <w:p w14:paraId="5B1EF68B" w14:textId="77777777" w:rsidR="005C7CA2" w:rsidRPr="00A84626" w:rsidRDefault="005C7CA2" w:rsidP="005C7CA2">
      <w:pPr>
        <w:spacing w:line="360" w:lineRule="auto"/>
        <w:jc w:val="both"/>
        <w:rPr>
          <w:rFonts w:ascii="Palatino Linotype" w:hAnsi="Palatino Linotype" w:cs="Arial"/>
          <w:lang w:val="es-ES_tradnl"/>
        </w:rPr>
      </w:pPr>
    </w:p>
    <w:p w14:paraId="4DE51194" w14:textId="77777777" w:rsidR="005C7CA2" w:rsidRPr="00A84626" w:rsidRDefault="005C7CA2" w:rsidP="005C7CA2">
      <w:pPr>
        <w:spacing w:line="360" w:lineRule="auto"/>
        <w:jc w:val="both"/>
        <w:rPr>
          <w:rFonts w:ascii="Palatino Linotype" w:hAnsi="Palatino Linotype" w:cs="Arial"/>
          <w:lang w:val="es-ES_tradnl"/>
        </w:rPr>
      </w:pPr>
      <w:r w:rsidRPr="00A84626">
        <w:rPr>
          <w:rFonts w:ascii="Palatino Linotype" w:hAnsi="Palatino Linotype" w:cs="Arial"/>
          <w:lang w:val="es-ES_tradnl"/>
        </w:rPr>
        <w:t>Así, se tiene que los sujetos obligados deben garantizar el derecho de acceso a la información pública, pero también tienen la obligación de proteger los datos personales contenidos en la información en su poder, así como aquella que recaiga en alguna causal de reserva que señale la Ley. De tal manera, se tiene que en el caso particular la clasificación corresponde a reserva, por lo que el estudio se centrará en este supuesto.</w:t>
      </w:r>
    </w:p>
    <w:p w14:paraId="67E047DC" w14:textId="77777777" w:rsidR="005C7CA2" w:rsidRPr="00A84626" w:rsidRDefault="005C7CA2" w:rsidP="005C7CA2">
      <w:pPr>
        <w:spacing w:line="360" w:lineRule="auto"/>
        <w:jc w:val="both"/>
        <w:rPr>
          <w:rFonts w:ascii="Palatino Linotype" w:hAnsi="Palatino Linotype"/>
        </w:rPr>
      </w:pPr>
    </w:p>
    <w:p w14:paraId="2231AEBF" w14:textId="77777777" w:rsidR="005C7CA2" w:rsidRPr="00A84626" w:rsidRDefault="005C7CA2" w:rsidP="005C7CA2">
      <w:pPr>
        <w:spacing w:line="360" w:lineRule="auto"/>
        <w:jc w:val="both"/>
        <w:rPr>
          <w:rFonts w:ascii="Palatino Linotype" w:hAnsi="Palatino Linotype"/>
        </w:rPr>
      </w:pPr>
      <w:r w:rsidRPr="00A84626">
        <w:rPr>
          <w:rFonts w:ascii="Palatino Linotype" w:hAnsi="Palatino Linotype"/>
        </w:rPr>
        <w:lastRenderedPageBreak/>
        <w:t>Ahora bien, al reservar la información, en esencia, implica el reconocimiento por parte de la autoridad de que lo solicitado sí tiene el carácter de público y sí es susceptible de entregarse, es decir, de transparentarse; empero, advierte que existen causas presentes que impiden la publicidad de la información durante cierto periodo de tiempo; en otras palabras, hasta que dichas causas no concluyan, se podría causar algún daño con la apertura de la información.</w:t>
      </w:r>
    </w:p>
    <w:p w14:paraId="67099779" w14:textId="77777777" w:rsidR="005C7CA2" w:rsidRPr="00A84626" w:rsidRDefault="005C7CA2" w:rsidP="005C7CA2">
      <w:pPr>
        <w:spacing w:line="360" w:lineRule="auto"/>
        <w:jc w:val="both"/>
        <w:rPr>
          <w:rFonts w:ascii="Palatino Linotype" w:hAnsi="Palatino Linotype"/>
        </w:rPr>
      </w:pPr>
    </w:p>
    <w:p w14:paraId="7604DEBC" w14:textId="77777777" w:rsidR="005C7CA2" w:rsidRPr="00A84626" w:rsidRDefault="005C7CA2" w:rsidP="005C7CA2">
      <w:pPr>
        <w:spacing w:line="360" w:lineRule="auto"/>
        <w:jc w:val="both"/>
        <w:rPr>
          <w:rFonts w:ascii="Palatino Linotype" w:hAnsi="Palatino Linotype"/>
        </w:rPr>
      </w:pPr>
      <w:r w:rsidRPr="00A84626">
        <w:rPr>
          <w:rFonts w:ascii="Palatino Linotype" w:hAnsi="Palatino Linotype"/>
        </w:rPr>
        <w:t>De este modo, la información que se clasifica bajo la hipótesis de reserva, no pierde el carácter de pública, sino que se reserva temporalmente del conocimiento público, es decir, que por un tiempo determinado, se conservará y custodiará la información de manera especial, siendo que, transcurrido el plazo de reserva, el documento podrá divulgarse.</w:t>
      </w:r>
    </w:p>
    <w:p w14:paraId="33E1D413" w14:textId="77777777" w:rsidR="005C7CA2" w:rsidRPr="00A84626" w:rsidRDefault="005C7CA2" w:rsidP="005C7CA2">
      <w:pPr>
        <w:spacing w:line="360" w:lineRule="auto"/>
        <w:jc w:val="both"/>
        <w:rPr>
          <w:rFonts w:ascii="Palatino Linotype" w:hAnsi="Palatino Linotype"/>
          <w:bCs/>
        </w:rPr>
      </w:pPr>
    </w:p>
    <w:p w14:paraId="7991A774" w14:textId="39EB2589" w:rsidR="005C7CA2" w:rsidRPr="00A84626" w:rsidRDefault="005C7CA2" w:rsidP="005C7CA2">
      <w:pPr>
        <w:spacing w:line="360" w:lineRule="auto"/>
        <w:jc w:val="both"/>
        <w:rPr>
          <w:rFonts w:ascii="Palatino Linotype" w:hAnsi="Palatino Linotype"/>
          <w:bCs/>
        </w:rPr>
      </w:pPr>
      <w:r w:rsidRPr="00A84626">
        <w:rPr>
          <w:rFonts w:ascii="Palatino Linotype" w:hAnsi="Palatino Linotype"/>
          <w:bCs/>
        </w:rPr>
        <w:t xml:space="preserve">Por todo lo anterior, la reserva de la información implica una clasificación, la cual debe entenderse como el proceso mediante el cual </w:t>
      </w:r>
      <w:r w:rsidRPr="00A84626">
        <w:rPr>
          <w:rFonts w:ascii="Palatino Linotype" w:hAnsi="Palatino Linotype"/>
          <w:b/>
          <w:bCs/>
        </w:rPr>
        <w:t>el sujeto obligado</w:t>
      </w:r>
      <w:r w:rsidRPr="00A84626">
        <w:rPr>
          <w:rFonts w:ascii="Palatino Linotype" w:hAnsi="Palatino Linotype"/>
          <w:bCs/>
        </w:rPr>
        <w:t xml:space="preserve"> determina que la información en su poder actualiza alguno de los supuestos de reserva o confidencialidad, de conformidad con las normas aplicables, en tal virtud, es que analizaremos la información solicitada por el hoy </w:t>
      </w:r>
      <w:r w:rsidRPr="00A84626">
        <w:rPr>
          <w:rFonts w:ascii="Palatino Linotype" w:hAnsi="Palatino Linotype"/>
          <w:b/>
          <w:bCs/>
        </w:rPr>
        <w:t>Recurrente</w:t>
      </w:r>
      <w:r w:rsidRPr="00A84626">
        <w:rPr>
          <w:rFonts w:ascii="Palatino Linotype" w:hAnsi="Palatino Linotype"/>
          <w:bCs/>
        </w:rPr>
        <w:t xml:space="preserve"> consistente en </w:t>
      </w:r>
      <w:r w:rsidR="00FB5557" w:rsidRPr="00A84626">
        <w:rPr>
          <w:rFonts w:ascii="Palatino Linotype" w:hAnsi="Palatino Linotype"/>
          <w:bCs/>
          <w:lang w:val="es-MX"/>
        </w:rPr>
        <w:t>los nombres de los servidores públicos a los que se les ha asignado un vehículo y que realicen funciones operativas de seguridad pública</w:t>
      </w:r>
      <w:r w:rsidRPr="00A84626">
        <w:rPr>
          <w:rFonts w:ascii="Palatino Linotype" w:hAnsi="Palatino Linotype"/>
          <w:bCs/>
        </w:rPr>
        <w:t xml:space="preserve">, con la finalidad de determinar la causal de reserva aplicable. </w:t>
      </w:r>
    </w:p>
    <w:p w14:paraId="63D20313" w14:textId="77777777" w:rsidR="005C7CA2" w:rsidRPr="00A84626" w:rsidRDefault="005C7CA2" w:rsidP="005C7CA2">
      <w:pPr>
        <w:spacing w:line="360" w:lineRule="auto"/>
        <w:jc w:val="both"/>
        <w:rPr>
          <w:rFonts w:ascii="Palatino Linotype" w:hAnsi="Palatino Linotype"/>
          <w:bCs/>
        </w:rPr>
      </w:pPr>
    </w:p>
    <w:p w14:paraId="0ACCEC83" w14:textId="77777777" w:rsidR="005C7CA2" w:rsidRPr="00A84626" w:rsidRDefault="005C7CA2" w:rsidP="005C7CA2">
      <w:pPr>
        <w:spacing w:line="360" w:lineRule="auto"/>
        <w:jc w:val="both"/>
        <w:rPr>
          <w:rFonts w:ascii="Palatino Linotype" w:eastAsia="Calibri" w:hAnsi="Palatino Linotype" w:cs="Arial"/>
        </w:rPr>
      </w:pPr>
      <w:r w:rsidRPr="00A84626">
        <w:rPr>
          <w:rFonts w:ascii="Palatino Linotype" w:eastAsia="Calibri" w:hAnsi="Palatino Linotype" w:cs="Arial"/>
          <w:lang w:eastAsia="es-CO"/>
        </w:rPr>
        <w:t xml:space="preserve">Ahora bien, respecto a la información clasificada como reservada la </w:t>
      </w:r>
      <w:r w:rsidRPr="00A84626">
        <w:rPr>
          <w:rFonts w:ascii="Palatino Linotype" w:eastAsia="Calibri" w:hAnsi="Palatino Linotype" w:cs="Arial"/>
        </w:rPr>
        <w:t xml:space="preserve">Ley de Transparencia vigente en nuestra entidad establece en su artículo 140 una serie de </w:t>
      </w:r>
      <w:r w:rsidRPr="00A84626">
        <w:rPr>
          <w:rFonts w:ascii="Palatino Linotype" w:eastAsia="Calibri" w:hAnsi="Palatino Linotype" w:cs="Arial"/>
        </w:rPr>
        <w:lastRenderedPageBreak/>
        <w:t>hipótesis en las cuales radica la posibilidad de tal clasificación de información, que son:</w:t>
      </w:r>
    </w:p>
    <w:p w14:paraId="729A13AF" w14:textId="77777777" w:rsidR="005C7CA2" w:rsidRPr="00A84626" w:rsidRDefault="005C7CA2" w:rsidP="005C7CA2">
      <w:pPr>
        <w:spacing w:line="360" w:lineRule="auto"/>
        <w:jc w:val="both"/>
        <w:rPr>
          <w:rFonts w:ascii="Palatino Linotype" w:eastAsia="Calibri" w:hAnsi="Palatino Linotype" w:cs="Arial"/>
        </w:rPr>
      </w:pPr>
    </w:p>
    <w:p w14:paraId="1BF22653" w14:textId="77777777" w:rsidR="005C7CA2" w:rsidRPr="00A84626" w:rsidRDefault="005C7CA2" w:rsidP="005C7CA2">
      <w:pPr>
        <w:spacing w:after="120"/>
        <w:ind w:left="851" w:right="851"/>
        <w:jc w:val="both"/>
        <w:rPr>
          <w:rFonts w:ascii="Palatino Linotype" w:eastAsia="Calibri" w:hAnsi="Palatino Linotype"/>
          <w:i/>
        </w:rPr>
      </w:pPr>
      <w:r w:rsidRPr="00A84626">
        <w:rPr>
          <w:rFonts w:ascii="Palatino Linotype" w:eastAsia="Calibri" w:hAnsi="Palatino Linotype"/>
          <w:i/>
          <w:lang w:val="es-ES_tradnl"/>
        </w:rPr>
        <w:t xml:space="preserve"> “</w:t>
      </w:r>
      <w:r w:rsidRPr="00A84626">
        <w:rPr>
          <w:rFonts w:ascii="Palatino Linotype" w:eastAsia="Calibri" w:hAnsi="Palatino Linotype"/>
          <w:b/>
          <w:i/>
        </w:rPr>
        <w:t>Artículo 140.</w:t>
      </w:r>
      <w:r w:rsidRPr="00A84626">
        <w:rPr>
          <w:rFonts w:ascii="Palatino Linotype" w:eastAsia="Calibri" w:hAnsi="Palatino Linotype"/>
          <w:i/>
        </w:rPr>
        <w:t xml:space="preserve"> El acceso a la información pública será restringido excepcionalmente, cuando por razones de interés público, ésta sea clasificada como reservada, conforme a los criterios siguientes: </w:t>
      </w:r>
    </w:p>
    <w:p w14:paraId="33B4FA78" w14:textId="77777777" w:rsidR="005C7CA2" w:rsidRPr="00A84626" w:rsidRDefault="005C7CA2" w:rsidP="005C7CA2">
      <w:pPr>
        <w:spacing w:after="120"/>
        <w:ind w:left="851" w:right="851"/>
        <w:jc w:val="both"/>
        <w:rPr>
          <w:rFonts w:ascii="Palatino Linotype" w:eastAsia="Calibri" w:hAnsi="Palatino Linotype"/>
          <w:bCs/>
          <w:i/>
        </w:rPr>
      </w:pPr>
      <w:r w:rsidRPr="00A84626">
        <w:rPr>
          <w:rFonts w:ascii="Palatino Linotype" w:eastAsia="Calibri" w:hAnsi="Palatino Linotype"/>
          <w:bCs/>
          <w:i/>
        </w:rPr>
        <w:t xml:space="preserve">I. Comprometa la seguridad pública y cuente con un propósito genuino y un efecto demostrable; </w:t>
      </w:r>
    </w:p>
    <w:p w14:paraId="40F9AFE6" w14:textId="77777777" w:rsidR="005C7CA2" w:rsidRPr="00A84626" w:rsidRDefault="005C7CA2" w:rsidP="005C7CA2">
      <w:pPr>
        <w:spacing w:after="120"/>
        <w:ind w:left="851" w:right="851"/>
        <w:jc w:val="both"/>
        <w:rPr>
          <w:rFonts w:ascii="Palatino Linotype" w:eastAsia="Calibri" w:hAnsi="Palatino Linotype"/>
          <w:i/>
        </w:rPr>
      </w:pPr>
      <w:r w:rsidRPr="00A84626">
        <w:rPr>
          <w:rFonts w:ascii="Palatino Linotype" w:eastAsia="Calibri" w:hAnsi="Palatino Linotype"/>
          <w:b/>
          <w:i/>
        </w:rPr>
        <w:t>II.</w:t>
      </w:r>
      <w:r w:rsidRPr="00A84626">
        <w:rPr>
          <w:rFonts w:ascii="Palatino Linotype" w:eastAsia="Calibri" w:hAnsi="Palatino Linotype"/>
          <w:i/>
        </w:rPr>
        <w:t xml:space="preserve"> Pueda menoscabar la conducción de las negociaciones y relaciones internacionales; </w:t>
      </w:r>
    </w:p>
    <w:p w14:paraId="45DDF062" w14:textId="77777777" w:rsidR="005C7CA2" w:rsidRPr="00A84626" w:rsidRDefault="005C7CA2" w:rsidP="005C7CA2">
      <w:pPr>
        <w:spacing w:after="120"/>
        <w:ind w:left="851" w:right="851"/>
        <w:jc w:val="both"/>
        <w:rPr>
          <w:rFonts w:ascii="Palatino Linotype" w:eastAsia="Calibri" w:hAnsi="Palatino Linotype"/>
          <w:i/>
        </w:rPr>
      </w:pPr>
      <w:r w:rsidRPr="00A84626">
        <w:rPr>
          <w:rFonts w:ascii="Palatino Linotype" w:eastAsia="Calibri" w:hAnsi="Palatino Linotype"/>
          <w:b/>
          <w:i/>
        </w:rPr>
        <w:t>III.</w:t>
      </w:r>
      <w:r w:rsidRPr="00A84626">
        <w:rPr>
          <w:rFonts w:ascii="Palatino Linotype" w:eastAsia="Calibri" w:hAnsi="Palatino Linotype"/>
          <w:i/>
        </w:rPr>
        <w:t xml:space="preserve">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6E5BB3AB" w14:textId="77777777" w:rsidR="005C7CA2" w:rsidRPr="00A84626" w:rsidRDefault="005C7CA2" w:rsidP="005C7CA2">
      <w:pPr>
        <w:spacing w:after="120"/>
        <w:ind w:left="851" w:right="851"/>
        <w:jc w:val="both"/>
        <w:rPr>
          <w:rFonts w:ascii="Palatino Linotype" w:eastAsia="Calibri" w:hAnsi="Palatino Linotype"/>
          <w:i/>
        </w:rPr>
      </w:pPr>
      <w:r w:rsidRPr="00A84626">
        <w:rPr>
          <w:rFonts w:ascii="Palatino Linotype" w:eastAsia="Calibri" w:hAnsi="Palatino Linotype"/>
          <w:b/>
          <w:i/>
        </w:rPr>
        <w:t>IV.</w:t>
      </w:r>
      <w:r w:rsidRPr="00A84626">
        <w:rPr>
          <w:rFonts w:ascii="Palatino Linotype" w:eastAsia="Calibri" w:hAnsi="Palatino Linotype"/>
          <w:i/>
        </w:rPr>
        <w:t xml:space="preserve"> </w:t>
      </w:r>
      <w:r w:rsidRPr="00A84626">
        <w:rPr>
          <w:rFonts w:ascii="Palatino Linotype" w:eastAsia="Calibri" w:hAnsi="Palatino Linotype"/>
          <w:b/>
          <w:bCs/>
          <w:i/>
          <w:u w:val="single"/>
        </w:rPr>
        <w:t>Ponga en riesgo la vida, la seguridad o la salud de una persona física</w:t>
      </w:r>
      <w:r w:rsidRPr="00A84626">
        <w:rPr>
          <w:rFonts w:ascii="Palatino Linotype" w:eastAsia="Calibri" w:hAnsi="Palatino Linotype"/>
          <w:i/>
        </w:rPr>
        <w:t xml:space="preserve">; </w:t>
      </w:r>
    </w:p>
    <w:p w14:paraId="4F089FAE" w14:textId="77777777" w:rsidR="005C7CA2" w:rsidRPr="00A84626" w:rsidRDefault="005C7CA2" w:rsidP="005C7CA2">
      <w:pPr>
        <w:spacing w:after="120"/>
        <w:ind w:left="851" w:right="851"/>
        <w:jc w:val="both"/>
        <w:rPr>
          <w:rFonts w:ascii="Palatino Linotype" w:eastAsia="Calibri" w:hAnsi="Palatino Linotype"/>
          <w:i/>
        </w:rPr>
      </w:pPr>
      <w:r w:rsidRPr="00A84626">
        <w:rPr>
          <w:rFonts w:ascii="Palatino Linotype" w:eastAsia="Calibri" w:hAnsi="Palatino Linotype"/>
        </w:rPr>
        <w:t xml:space="preserve">V. </w:t>
      </w:r>
      <w:r w:rsidRPr="00A84626">
        <w:rPr>
          <w:rFonts w:ascii="Palatino Linotype" w:eastAsia="Calibri" w:hAnsi="Palatino Linotype"/>
          <w:bCs/>
        </w:rPr>
        <w:t>Aquella cuya divulgación obstruya o pueda causar un serio perjuicio a</w:t>
      </w:r>
      <w:r w:rsidRPr="00A84626">
        <w:rPr>
          <w:rFonts w:ascii="Palatino Linotype" w:eastAsia="Calibri" w:hAnsi="Palatino Linotype"/>
          <w:i/>
        </w:rPr>
        <w:t xml:space="preserve">: </w:t>
      </w:r>
    </w:p>
    <w:p w14:paraId="18E2BA18" w14:textId="77777777" w:rsidR="005C7CA2" w:rsidRPr="00A84626" w:rsidRDefault="005C7CA2" w:rsidP="005C7CA2">
      <w:pPr>
        <w:spacing w:after="120"/>
        <w:ind w:left="851" w:right="851"/>
        <w:jc w:val="both"/>
        <w:rPr>
          <w:rFonts w:ascii="Palatino Linotype" w:eastAsia="Calibri" w:hAnsi="Palatino Linotype"/>
          <w:i/>
        </w:rPr>
      </w:pPr>
      <w:r w:rsidRPr="00A84626">
        <w:rPr>
          <w:rFonts w:ascii="Palatino Linotype" w:eastAsia="Calibri" w:hAnsi="Palatino Linotype"/>
          <w:i/>
        </w:rPr>
        <w:t xml:space="preserve">1. </w:t>
      </w:r>
      <w:r w:rsidRPr="00A84626">
        <w:rPr>
          <w:rFonts w:ascii="Palatino Linotype" w:eastAsia="Calibri" w:hAnsi="Palatino Linotype"/>
          <w:bCs/>
          <w:i/>
        </w:rPr>
        <w:t>Las actividades de fiscalización, verificación, inspección, comprobación y auditoría sobre el cumplimiento de las Leyes;</w:t>
      </w:r>
      <w:r w:rsidRPr="00A84626">
        <w:rPr>
          <w:rFonts w:ascii="Palatino Linotype" w:eastAsia="Calibri" w:hAnsi="Palatino Linotype"/>
          <w:i/>
        </w:rPr>
        <w:t xml:space="preserve"> o </w:t>
      </w:r>
    </w:p>
    <w:p w14:paraId="4D09E310" w14:textId="77777777" w:rsidR="005C7CA2" w:rsidRPr="00A84626" w:rsidRDefault="005C7CA2" w:rsidP="005C7CA2">
      <w:pPr>
        <w:spacing w:after="120"/>
        <w:ind w:left="851" w:right="851"/>
        <w:jc w:val="both"/>
        <w:rPr>
          <w:rFonts w:ascii="Palatino Linotype" w:eastAsia="Calibri" w:hAnsi="Palatino Linotype"/>
          <w:i/>
        </w:rPr>
      </w:pPr>
      <w:r w:rsidRPr="00A84626">
        <w:rPr>
          <w:rFonts w:ascii="Palatino Linotype" w:eastAsia="Calibri" w:hAnsi="Palatino Linotype"/>
          <w:b/>
          <w:i/>
        </w:rPr>
        <w:t>2.</w:t>
      </w:r>
      <w:r w:rsidRPr="00A84626">
        <w:rPr>
          <w:rFonts w:ascii="Palatino Linotype" w:eastAsia="Calibri" w:hAnsi="Palatino Linotype"/>
          <w:i/>
        </w:rPr>
        <w:t xml:space="preserve"> La recaudación de las contribuciones. </w:t>
      </w:r>
    </w:p>
    <w:p w14:paraId="0F58CD6F" w14:textId="77777777" w:rsidR="005C7CA2" w:rsidRPr="00A84626" w:rsidRDefault="005C7CA2" w:rsidP="005C7CA2">
      <w:pPr>
        <w:spacing w:after="120"/>
        <w:ind w:left="851" w:right="851"/>
        <w:jc w:val="both"/>
        <w:rPr>
          <w:rFonts w:ascii="Palatino Linotype" w:eastAsia="Calibri" w:hAnsi="Palatino Linotype"/>
          <w:i/>
        </w:rPr>
      </w:pPr>
      <w:r w:rsidRPr="00A84626">
        <w:rPr>
          <w:rFonts w:ascii="Palatino Linotype" w:eastAsia="Calibri" w:hAnsi="Palatino Linotype"/>
          <w:bCs/>
          <w:i/>
        </w:rPr>
        <w:t>VI. Pueda causar daño u obstruya la prevención o persecución de los delitos, altere el proceso de investigación de las carpetas de investigación,</w:t>
      </w:r>
      <w:r w:rsidRPr="00A84626">
        <w:rPr>
          <w:rFonts w:ascii="Palatino Linotype" w:eastAsia="Calibri" w:hAnsi="Palatino Linotype"/>
          <w:i/>
        </w:rPr>
        <w:t xml:space="preserve">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5CCDCF06" w14:textId="77777777" w:rsidR="005C7CA2" w:rsidRPr="00A84626" w:rsidRDefault="005C7CA2" w:rsidP="005C7CA2">
      <w:pPr>
        <w:spacing w:after="120"/>
        <w:ind w:left="851" w:right="851"/>
        <w:jc w:val="both"/>
        <w:rPr>
          <w:rFonts w:ascii="Palatino Linotype" w:eastAsia="Calibri" w:hAnsi="Palatino Linotype"/>
          <w:i/>
          <w:lang w:val="es-ES_tradnl"/>
        </w:rPr>
      </w:pPr>
      <w:r w:rsidRPr="00A84626">
        <w:rPr>
          <w:rFonts w:ascii="Palatino Linotype" w:eastAsia="Calibri" w:hAnsi="Palatino Linotype"/>
          <w:b/>
          <w:bCs/>
          <w:i/>
          <w:lang w:val="es-ES_tradnl"/>
        </w:rPr>
        <w:lastRenderedPageBreak/>
        <w:t>VII</w:t>
      </w:r>
      <w:r w:rsidRPr="00A84626">
        <w:rPr>
          <w:rFonts w:ascii="Palatino Linotype" w:eastAsia="Calibri" w:hAnsi="Palatino Linotype"/>
          <w:i/>
          <w:lang w:val="es-ES_tradnl"/>
        </w:rPr>
        <w:t xml:space="preserve">. La que contengan las opiniones, recomendaciones o puntos de vista que formen parte del proceso deliberativo de los servidores públicos, hasta en tanto sea adoptada la decisión definitiva, la cual deberá estar documentada; </w:t>
      </w:r>
    </w:p>
    <w:p w14:paraId="5E8BFFC1" w14:textId="77777777" w:rsidR="005C7CA2" w:rsidRPr="00A84626" w:rsidRDefault="005C7CA2" w:rsidP="005C7CA2">
      <w:pPr>
        <w:spacing w:after="120"/>
        <w:ind w:left="851" w:right="851"/>
        <w:jc w:val="both"/>
        <w:rPr>
          <w:rFonts w:ascii="Palatino Linotype" w:eastAsia="Calibri" w:hAnsi="Palatino Linotype"/>
          <w:i/>
        </w:rPr>
      </w:pPr>
      <w:r w:rsidRPr="00A84626">
        <w:rPr>
          <w:rFonts w:ascii="Palatino Linotype" w:eastAsia="Calibri" w:hAnsi="Palatino Linotype"/>
          <w:b/>
          <w:bCs/>
          <w:i/>
          <w:lang w:val="es-ES_tradnl"/>
        </w:rPr>
        <w:t>VIII.</w:t>
      </w:r>
      <w:r w:rsidRPr="00A84626">
        <w:rPr>
          <w:rFonts w:ascii="Palatino Linotype" w:eastAsia="Calibri" w:hAnsi="Palatino Linotype"/>
          <w:i/>
          <w:lang w:val="es-ES_tradnl"/>
        </w:rPr>
        <w:t xml:space="preserve"> Vulnere la conducción de los expedientes judiciales o de los procedimientos administrativos seguidos en forma de juicio, en tanto no hayan quedado firmes;</w:t>
      </w:r>
      <w:r w:rsidRPr="00A84626">
        <w:rPr>
          <w:rFonts w:ascii="Palatino Linotype" w:eastAsia="Calibri" w:hAnsi="Palatino Linotype"/>
          <w:i/>
        </w:rPr>
        <w:t xml:space="preserve">” </w:t>
      </w:r>
    </w:p>
    <w:p w14:paraId="3BDF8281" w14:textId="77777777" w:rsidR="005C7CA2" w:rsidRPr="00A84626" w:rsidRDefault="005C7CA2" w:rsidP="005C7CA2">
      <w:pPr>
        <w:spacing w:after="120"/>
        <w:ind w:left="851" w:right="851"/>
        <w:jc w:val="both"/>
        <w:rPr>
          <w:rFonts w:ascii="Palatino Linotype" w:eastAsia="Calibri" w:hAnsi="Palatino Linotype"/>
          <w:i/>
          <w:lang w:val="es-MX"/>
        </w:rPr>
      </w:pPr>
      <w:r w:rsidRPr="00A84626">
        <w:rPr>
          <w:rFonts w:ascii="Palatino Linotype" w:eastAsia="Calibri" w:hAnsi="Palatino Linotype"/>
          <w:b/>
          <w:bCs/>
          <w:i/>
          <w:lang w:val="es-MX"/>
        </w:rPr>
        <w:t>IX</w:t>
      </w:r>
      <w:r w:rsidRPr="00A84626">
        <w:rPr>
          <w:rFonts w:ascii="Palatino Linotype" w:eastAsia="Calibri" w:hAnsi="Palatino Linotype"/>
          <w:i/>
          <w:lang w:val="es-MX"/>
        </w:rPr>
        <w:t xml:space="preserve">. Se encuentre contenida dentro de las investigaciones de hechos que la Ley señale como delitos y se tramiten ante el Ministerio Público; </w:t>
      </w:r>
    </w:p>
    <w:p w14:paraId="089E5E37" w14:textId="77777777" w:rsidR="005C7CA2" w:rsidRPr="00A84626" w:rsidRDefault="005C7CA2" w:rsidP="005C7CA2">
      <w:pPr>
        <w:spacing w:after="120"/>
        <w:ind w:left="851" w:right="851"/>
        <w:jc w:val="both"/>
        <w:rPr>
          <w:rFonts w:ascii="Palatino Linotype" w:eastAsia="Calibri" w:hAnsi="Palatino Linotype"/>
          <w:i/>
          <w:lang w:val="es-MX"/>
        </w:rPr>
      </w:pPr>
      <w:r w:rsidRPr="00A84626">
        <w:rPr>
          <w:rFonts w:ascii="Palatino Linotype" w:eastAsia="Calibri" w:hAnsi="Palatino Linotype"/>
          <w:b/>
          <w:bCs/>
          <w:i/>
          <w:lang w:val="es-MX"/>
        </w:rPr>
        <w:t>X</w:t>
      </w:r>
      <w:r w:rsidRPr="00A84626">
        <w:rPr>
          <w:rFonts w:ascii="Palatino Linotype" w:eastAsia="Calibri" w:hAnsi="Palatino Linotype"/>
          <w:i/>
          <w:lang w:val="es-MX"/>
        </w:rPr>
        <w:t xml:space="preserve">. El daño que pueda producirse con la publicación de la información sea mayor que el interés público de conocer la información de referencia, siempre que esté directamente relacionado con procesos o procedimientos administrativos o judiciales que no hayan quedado firmes; </w:t>
      </w:r>
    </w:p>
    <w:p w14:paraId="3E91252B" w14:textId="77777777" w:rsidR="005C7CA2" w:rsidRPr="00A84626" w:rsidRDefault="005C7CA2" w:rsidP="005C7CA2">
      <w:pPr>
        <w:spacing w:after="120"/>
        <w:ind w:left="851" w:right="851"/>
        <w:jc w:val="both"/>
        <w:rPr>
          <w:rFonts w:ascii="Palatino Linotype" w:eastAsia="Calibri" w:hAnsi="Palatino Linotype"/>
          <w:i/>
          <w:lang w:val="es-MX"/>
        </w:rPr>
      </w:pPr>
      <w:r w:rsidRPr="00A84626">
        <w:rPr>
          <w:rFonts w:ascii="Palatino Linotype" w:eastAsia="Calibri" w:hAnsi="Palatino Linotype"/>
          <w:i/>
          <w:lang w:val="es-MX"/>
        </w:rPr>
        <w:t xml:space="preserve">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614BBD82" w14:textId="77777777" w:rsidR="005C7CA2" w:rsidRPr="00A84626" w:rsidRDefault="005C7CA2" w:rsidP="005C7CA2">
      <w:pPr>
        <w:spacing w:after="120"/>
        <w:ind w:left="851" w:right="851"/>
        <w:jc w:val="both"/>
        <w:rPr>
          <w:rFonts w:ascii="Palatino Linotype" w:eastAsia="Calibri" w:hAnsi="Palatino Linotype"/>
          <w:b/>
          <w:bCs/>
          <w:i/>
          <w:lang w:val="es-MX"/>
        </w:rPr>
      </w:pPr>
      <w:r w:rsidRPr="00A84626">
        <w:rPr>
          <w:rFonts w:ascii="Palatino Linotype" w:eastAsia="Calibri" w:hAnsi="Palatino Linotype"/>
          <w:b/>
          <w:bCs/>
          <w:i/>
          <w:lang w:val="es-MX"/>
        </w:rPr>
        <w:t>XI.</w:t>
      </w:r>
      <w:r w:rsidRPr="00A84626">
        <w:rPr>
          <w:rFonts w:ascii="Palatino Linotype" w:eastAsia="Calibri" w:hAnsi="Palatino Linotype"/>
          <w:i/>
          <w:lang w:val="es-MX"/>
        </w:rPr>
        <w:t xml:space="preserve"> Las que por disposición expresa de una ley tengan tal carácter, siempre que sean acordes con las bases, principios y disposiciones establecidos en esta Ley y no la contravengan; así como las previstas en tratados internacionales.” </w:t>
      </w:r>
      <w:r w:rsidRPr="00A84626">
        <w:rPr>
          <w:rFonts w:ascii="Palatino Linotype" w:eastAsia="Calibri" w:hAnsi="Palatino Linotype"/>
          <w:b/>
          <w:bCs/>
          <w:i/>
          <w:lang w:val="es-MX"/>
        </w:rPr>
        <w:t>(Sic)</w:t>
      </w:r>
    </w:p>
    <w:p w14:paraId="31B20ABB" w14:textId="77777777" w:rsidR="005C7CA2" w:rsidRPr="00A84626" w:rsidRDefault="005C7CA2" w:rsidP="005C7CA2">
      <w:pPr>
        <w:spacing w:line="360" w:lineRule="auto"/>
        <w:jc w:val="both"/>
        <w:rPr>
          <w:rFonts w:ascii="Palatino Linotype" w:hAnsi="Palatino Linotype"/>
          <w:bCs/>
        </w:rPr>
      </w:pPr>
    </w:p>
    <w:p w14:paraId="16526DFF" w14:textId="54D26024" w:rsidR="005C7CA2" w:rsidRPr="00A84626" w:rsidRDefault="005C7CA2" w:rsidP="005C7CA2">
      <w:pPr>
        <w:spacing w:line="360" w:lineRule="auto"/>
        <w:jc w:val="both"/>
        <w:rPr>
          <w:rFonts w:ascii="Palatino Linotype" w:hAnsi="Palatino Linotype"/>
          <w:bCs/>
        </w:rPr>
      </w:pPr>
      <w:r w:rsidRPr="00A84626">
        <w:rPr>
          <w:rFonts w:ascii="Palatino Linotype" w:hAnsi="Palatino Linotype"/>
          <w:bCs/>
        </w:rPr>
        <w:t xml:space="preserve">Del precepto antes referido, podemos advertir que la Ley de Transparencia vigente en nuestra entidad establece que la información pública será restringida excepcionalmente cuando por razones de interés público, ésta sea clasificada como reservada, estableciendo una serie de supuestos entre los que se encuentran cuando </w:t>
      </w:r>
      <w:r w:rsidRPr="00A84626">
        <w:rPr>
          <w:rFonts w:ascii="Palatino Linotype" w:hAnsi="Palatino Linotype"/>
          <w:b/>
        </w:rPr>
        <w:t>ponga en riesgo la vida, la seguridad o la salud de una persona física</w:t>
      </w:r>
      <w:r w:rsidRPr="00A84626">
        <w:rPr>
          <w:rFonts w:ascii="Palatino Linotype" w:hAnsi="Palatino Linotype"/>
          <w:bCs/>
        </w:rPr>
        <w:t xml:space="preserve">, por lo que, considerando la información que solicitó el hoy </w:t>
      </w:r>
      <w:r w:rsidRPr="00A84626">
        <w:rPr>
          <w:rFonts w:ascii="Palatino Linotype" w:hAnsi="Palatino Linotype"/>
          <w:b/>
        </w:rPr>
        <w:t>Recurrente</w:t>
      </w:r>
      <w:r w:rsidRPr="00A84626">
        <w:rPr>
          <w:rFonts w:ascii="Palatino Linotype" w:hAnsi="Palatino Linotype"/>
          <w:bCs/>
        </w:rPr>
        <w:t xml:space="preserve"> corresponde al personal asignado a realizar funciones </w:t>
      </w:r>
      <w:r w:rsidR="00BB4630" w:rsidRPr="00A84626">
        <w:rPr>
          <w:rFonts w:ascii="Palatino Linotype" w:hAnsi="Palatino Linotype"/>
          <w:bCs/>
        </w:rPr>
        <w:t>operativas de seguridad pública</w:t>
      </w:r>
      <w:r w:rsidRPr="00A84626">
        <w:rPr>
          <w:rFonts w:ascii="Palatino Linotype" w:hAnsi="Palatino Linotype"/>
          <w:bCs/>
        </w:rPr>
        <w:t xml:space="preserve">, es pertinente señalar que se actualiza el contenido del artículo de referencia en su fracción IV; pues dar a </w:t>
      </w:r>
      <w:r w:rsidRPr="00A84626">
        <w:rPr>
          <w:rFonts w:ascii="Palatino Linotype" w:hAnsi="Palatino Linotype"/>
          <w:bCs/>
        </w:rPr>
        <w:lastRenderedPageBreak/>
        <w:t>conocer dicha información puede poner en peligro la vida, la seguridad o la salud de cualquier persona.</w:t>
      </w:r>
    </w:p>
    <w:p w14:paraId="73527CBE" w14:textId="77777777" w:rsidR="005C7CA2" w:rsidRPr="00A84626" w:rsidRDefault="005C7CA2" w:rsidP="005C7CA2">
      <w:pPr>
        <w:spacing w:line="360" w:lineRule="auto"/>
        <w:jc w:val="both"/>
        <w:rPr>
          <w:rFonts w:ascii="Palatino Linotype" w:hAnsi="Palatino Linotype"/>
          <w:bCs/>
        </w:rPr>
      </w:pPr>
    </w:p>
    <w:p w14:paraId="3E886C33" w14:textId="77777777" w:rsidR="005C7CA2" w:rsidRPr="00A84626" w:rsidRDefault="005C7CA2" w:rsidP="005C7CA2">
      <w:pPr>
        <w:autoSpaceDE w:val="0"/>
        <w:autoSpaceDN w:val="0"/>
        <w:adjustRightInd w:val="0"/>
        <w:spacing w:line="360" w:lineRule="auto"/>
        <w:jc w:val="both"/>
        <w:rPr>
          <w:rFonts w:ascii="Palatino Linotype" w:hAnsi="Palatino Linotype"/>
          <w:lang w:val="es-ES_tradnl"/>
        </w:rPr>
      </w:pPr>
      <w:r w:rsidRPr="00A84626">
        <w:rPr>
          <w:rFonts w:ascii="Palatino Linotype" w:hAnsi="Palatino Linotype"/>
          <w:lang w:val="es-ES_tradnl"/>
        </w:rPr>
        <w:t xml:space="preserve">Señalado lo anterior, se destaca que, ante solicitudes de información que involucren información clasificable como reservada, se debe emitir el Acuerdo de Clasificación como información reservada aprobado por el Comité de Transparencia de los sujetos obligados, de acuerdo a lo establecido en </w:t>
      </w:r>
      <w:r w:rsidRPr="00A84626">
        <w:rPr>
          <w:rFonts w:ascii="Palatino Linotype" w:hAnsi="Palatino Linotype" w:cs="Arial"/>
          <w:lang w:val="es-ES_tradnl"/>
        </w:rPr>
        <w:t xml:space="preserve">los artículos 128, 129, 132 fracción I y 134 tercer párrafo de la Ley de la materia; así como los numerales Sexto al Décimo Primero de los Lineamientos Generales en materia de Clasificación y Desclasificación de la Información, así como para la elaboración de Versiones Públicas, que disponen lo siguiente: </w:t>
      </w:r>
    </w:p>
    <w:p w14:paraId="12ABBF04" w14:textId="77777777" w:rsidR="005C7CA2" w:rsidRPr="00A84626" w:rsidRDefault="005C7CA2" w:rsidP="005C7CA2">
      <w:pPr>
        <w:shd w:val="clear" w:color="auto" w:fill="FFFFFF"/>
        <w:jc w:val="both"/>
        <w:rPr>
          <w:rFonts w:ascii="Palatino Linotype" w:hAnsi="Palatino Linotype" w:cs="Arial"/>
          <w:lang w:val="es-ES_tradnl"/>
        </w:rPr>
      </w:pPr>
    </w:p>
    <w:p w14:paraId="61CBB1CD" w14:textId="77777777" w:rsidR="005C7CA2" w:rsidRPr="00A84626" w:rsidRDefault="005C7CA2" w:rsidP="005C7CA2">
      <w:pPr>
        <w:ind w:left="851" w:right="850"/>
        <w:jc w:val="both"/>
        <w:rPr>
          <w:rFonts w:ascii="Palatino Linotype" w:hAnsi="Palatino Linotype" w:cs="Arial"/>
          <w:i/>
          <w:color w:val="000000"/>
          <w:u w:val="single"/>
          <w:lang w:val="es-ES_tradnl"/>
        </w:rPr>
      </w:pPr>
      <w:r w:rsidRPr="00A84626">
        <w:rPr>
          <w:rFonts w:ascii="Palatino Linotype" w:hAnsi="Palatino Linotype" w:cs="Arial"/>
          <w:b/>
          <w:i/>
          <w:color w:val="000000"/>
          <w:lang w:val="es-ES_tradnl"/>
        </w:rPr>
        <w:t>“Artículo 128.</w:t>
      </w:r>
      <w:r w:rsidRPr="00A84626">
        <w:rPr>
          <w:rFonts w:ascii="Palatino Linotype" w:hAnsi="Palatino Linotype" w:cs="Arial"/>
          <w:i/>
          <w:color w:val="000000"/>
          <w:lang w:val="es-ES_tradnl"/>
        </w:rPr>
        <w:t xml:space="preserve"> </w:t>
      </w:r>
      <w:r w:rsidRPr="00A84626">
        <w:rPr>
          <w:rFonts w:ascii="Palatino Linotype" w:hAnsi="Palatino Linotype" w:cs="Arial"/>
          <w:b/>
          <w:i/>
          <w:color w:val="000000"/>
          <w:lang w:val="es-ES_tradnl"/>
        </w:rPr>
        <w:t xml:space="preserve">En los casos en que se niegue el acceso a la información, por actualizarse alguno de los supuestos de clasificación, </w:t>
      </w:r>
      <w:r w:rsidRPr="00A84626">
        <w:rPr>
          <w:rFonts w:ascii="Palatino Linotype" w:hAnsi="Palatino Linotype" w:cs="Arial"/>
          <w:b/>
          <w:i/>
          <w:color w:val="000000"/>
          <w:u w:val="single"/>
          <w:lang w:val="es-ES_tradnl"/>
        </w:rPr>
        <w:t>el Comité de Transparencia deberá confirmar, modificar o revocar la decisión.</w:t>
      </w:r>
    </w:p>
    <w:p w14:paraId="5E70EBE6" w14:textId="77777777" w:rsidR="005C7CA2" w:rsidRPr="00A84626" w:rsidRDefault="005C7CA2" w:rsidP="005C7CA2">
      <w:pPr>
        <w:ind w:left="851" w:right="850"/>
        <w:jc w:val="both"/>
        <w:rPr>
          <w:rFonts w:ascii="Palatino Linotype" w:hAnsi="Palatino Linotype" w:cs="Arial"/>
          <w:b/>
          <w:i/>
          <w:color w:val="000000"/>
          <w:lang w:val="es-ES_tradnl"/>
        </w:rPr>
      </w:pPr>
      <w:r w:rsidRPr="00A84626">
        <w:rPr>
          <w:rFonts w:ascii="Palatino Linotype" w:hAnsi="Palatino Linotype" w:cs="Arial"/>
          <w:i/>
          <w:color w:val="000000"/>
          <w:lang w:val="es-ES_tradnl"/>
        </w:rPr>
        <w:t xml:space="preserve">Para </w:t>
      </w:r>
      <w:r w:rsidRPr="00A84626">
        <w:rPr>
          <w:rFonts w:ascii="Palatino Linotype" w:hAnsi="Palatino Linotype" w:cs="Arial"/>
          <w:b/>
          <w:i/>
          <w:color w:val="000000"/>
          <w:lang w:val="es-ES_tradnl"/>
        </w:rPr>
        <w:t>motivar la clasificación de la información</w:t>
      </w:r>
      <w:r w:rsidRPr="00A84626">
        <w:rPr>
          <w:rFonts w:ascii="Palatino Linotype" w:hAnsi="Palatino Linotype" w:cs="Arial"/>
          <w:i/>
          <w:color w:val="000000"/>
          <w:lang w:val="es-ES_tradnl"/>
        </w:rPr>
        <w:t xml:space="preserve"> y la ampliación del plazo de reserva, se </w:t>
      </w:r>
      <w:r w:rsidRPr="00A84626">
        <w:rPr>
          <w:rFonts w:ascii="Palatino Linotype" w:hAnsi="Palatino Linotype" w:cs="Arial"/>
          <w:b/>
          <w:i/>
          <w:color w:val="000000"/>
          <w:lang w:val="es-ES_tradnl"/>
        </w:rPr>
        <w:t>deberán señalar las razones, motivos o circunstancias especiales</w:t>
      </w:r>
      <w:r w:rsidRPr="00A84626">
        <w:rPr>
          <w:rFonts w:ascii="Palatino Linotype" w:hAnsi="Palatino Linotype" w:cs="Arial"/>
          <w:i/>
          <w:color w:val="000000"/>
          <w:lang w:val="es-ES_tradnl"/>
        </w:rPr>
        <w:t xml:space="preserve"> que llevaron al sujeto obligado </w:t>
      </w:r>
      <w:r w:rsidRPr="00A84626">
        <w:rPr>
          <w:rFonts w:ascii="Palatino Linotype" w:hAnsi="Palatino Linotype" w:cs="Arial"/>
          <w:b/>
          <w:i/>
          <w:color w:val="000000"/>
          <w:lang w:val="es-ES_tradnl"/>
        </w:rPr>
        <w:t>a concluir que el caso particular se ajusta al supuesto previsto por la norma legal invocada como fundamento</w:t>
      </w:r>
      <w:r w:rsidRPr="00A84626">
        <w:rPr>
          <w:rFonts w:ascii="Palatino Linotype" w:hAnsi="Palatino Linotype" w:cs="Arial"/>
          <w:i/>
          <w:color w:val="000000"/>
          <w:lang w:val="es-ES_tradnl"/>
        </w:rPr>
        <w:t xml:space="preserve">. </w:t>
      </w:r>
      <w:r w:rsidRPr="00A84626">
        <w:rPr>
          <w:rFonts w:ascii="Palatino Linotype" w:hAnsi="Palatino Linotype" w:cs="Arial"/>
          <w:b/>
          <w:i/>
          <w:color w:val="000000"/>
          <w:lang w:val="es-ES_tradnl"/>
        </w:rPr>
        <w:t>Además</w:t>
      </w:r>
      <w:r w:rsidRPr="00A84626">
        <w:rPr>
          <w:rFonts w:ascii="Palatino Linotype" w:hAnsi="Palatino Linotype" w:cs="Arial"/>
          <w:i/>
          <w:color w:val="000000"/>
          <w:lang w:val="es-ES_tradnl"/>
        </w:rPr>
        <w:t xml:space="preserve">, el sujeto obligado deberá, en todo momento, aplicar una </w:t>
      </w:r>
      <w:r w:rsidRPr="00A84626">
        <w:rPr>
          <w:rFonts w:ascii="Palatino Linotype" w:hAnsi="Palatino Linotype" w:cs="Arial"/>
          <w:b/>
          <w:i/>
          <w:color w:val="000000"/>
          <w:lang w:val="es-ES_tradnl"/>
        </w:rPr>
        <w:t>prueba de daño.</w:t>
      </w:r>
    </w:p>
    <w:p w14:paraId="2D16BC02" w14:textId="77777777" w:rsidR="005C7CA2" w:rsidRPr="00A84626" w:rsidRDefault="005C7CA2" w:rsidP="005C7CA2">
      <w:pPr>
        <w:ind w:left="851" w:right="850"/>
        <w:jc w:val="both"/>
        <w:rPr>
          <w:rFonts w:ascii="Palatino Linotype" w:hAnsi="Palatino Linotype" w:cs="Arial"/>
          <w:i/>
          <w:color w:val="000000"/>
          <w:lang w:val="es-ES_tradnl"/>
        </w:rPr>
      </w:pPr>
      <w:r w:rsidRPr="00A84626">
        <w:rPr>
          <w:rFonts w:ascii="Palatino Linotype" w:hAnsi="Palatino Linotype" w:cs="Arial"/>
          <w:i/>
          <w:color w:val="000000"/>
          <w:lang w:val="es-ES_tradnl"/>
        </w:rPr>
        <w:t>Tratándose de aquélla información que actualice los supuestos de clasificación, deberá señalarse el plazo al que estará sujeto la reserva.</w:t>
      </w:r>
    </w:p>
    <w:p w14:paraId="5C377051" w14:textId="77777777" w:rsidR="005C7CA2" w:rsidRPr="00A84626" w:rsidRDefault="005C7CA2" w:rsidP="005C7CA2">
      <w:pPr>
        <w:ind w:left="851" w:right="850"/>
        <w:jc w:val="both"/>
        <w:rPr>
          <w:rFonts w:ascii="Palatino Linotype" w:hAnsi="Palatino Linotype" w:cs="Arial"/>
          <w:i/>
          <w:color w:val="000000"/>
          <w:lang w:val="es-ES_tradnl"/>
        </w:rPr>
      </w:pPr>
      <w:r w:rsidRPr="00A84626">
        <w:rPr>
          <w:rFonts w:ascii="Palatino Linotype" w:hAnsi="Palatino Linotype" w:cs="Arial"/>
          <w:b/>
          <w:i/>
          <w:color w:val="000000"/>
          <w:lang w:val="es-ES_tradnl"/>
        </w:rPr>
        <w:t>Artículo 129.</w:t>
      </w:r>
      <w:r w:rsidRPr="00A84626">
        <w:rPr>
          <w:rFonts w:ascii="Palatino Linotype" w:hAnsi="Palatino Linotype" w:cs="Arial"/>
          <w:i/>
          <w:color w:val="000000"/>
          <w:lang w:val="es-ES_tradnl"/>
        </w:rPr>
        <w:t xml:space="preserve"> En la </w:t>
      </w:r>
      <w:r w:rsidRPr="00A84626">
        <w:rPr>
          <w:rFonts w:ascii="Palatino Linotype" w:hAnsi="Palatino Linotype" w:cs="Arial"/>
          <w:b/>
          <w:i/>
          <w:color w:val="000000"/>
          <w:lang w:val="es-ES_tradnl"/>
        </w:rPr>
        <w:t>aplicación de la prueba de daño</w:t>
      </w:r>
      <w:r w:rsidRPr="00A84626">
        <w:rPr>
          <w:rFonts w:ascii="Palatino Linotype" w:hAnsi="Palatino Linotype" w:cs="Arial"/>
          <w:i/>
          <w:color w:val="000000"/>
          <w:lang w:val="es-ES_tradnl"/>
        </w:rPr>
        <w:t>, el sujeto obligado deberá precisar las razones objetivas por las que la apertura de la información generaría una afectación, justificando que:</w:t>
      </w:r>
    </w:p>
    <w:p w14:paraId="55DCBA3A" w14:textId="77777777" w:rsidR="005C7CA2" w:rsidRPr="00A84626" w:rsidRDefault="005C7CA2" w:rsidP="005C7CA2">
      <w:pPr>
        <w:ind w:left="851" w:right="850"/>
        <w:jc w:val="both"/>
        <w:rPr>
          <w:rFonts w:ascii="Palatino Linotype" w:hAnsi="Palatino Linotype" w:cs="Arial"/>
          <w:i/>
          <w:color w:val="000000"/>
          <w:lang w:val="es-ES_tradnl"/>
        </w:rPr>
      </w:pPr>
      <w:r w:rsidRPr="00A84626">
        <w:rPr>
          <w:rFonts w:ascii="Palatino Linotype" w:hAnsi="Palatino Linotype" w:cs="Arial"/>
          <w:i/>
          <w:color w:val="000000"/>
          <w:lang w:val="es-ES_tradnl"/>
        </w:rPr>
        <w:t>I. La divulgación de la información representa un riesgo real, demostrable e identificable del perjuicio significativo al interés público o a la seguridad pública;</w:t>
      </w:r>
    </w:p>
    <w:p w14:paraId="0FE12501" w14:textId="77777777" w:rsidR="005C7CA2" w:rsidRPr="00A84626" w:rsidRDefault="005C7CA2" w:rsidP="005C7CA2">
      <w:pPr>
        <w:ind w:left="851" w:right="850"/>
        <w:jc w:val="both"/>
        <w:rPr>
          <w:rFonts w:ascii="Palatino Linotype" w:hAnsi="Palatino Linotype" w:cs="Arial"/>
          <w:i/>
          <w:color w:val="000000"/>
          <w:lang w:val="es-ES_tradnl"/>
        </w:rPr>
      </w:pPr>
      <w:r w:rsidRPr="00A84626">
        <w:rPr>
          <w:rFonts w:ascii="Palatino Linotype" w:hAnsi="Palatino Linotype" w:cs="Arial"/>
          <w:i/>
          <w:color w:val="000000"/>
          <w:lang w:val="es-ES_tradnl"/>
        </w:rPr>
        <w:lastRenderedPageBreak/>
        <w:t>II. El riesgo de perjuicio que supondría la divulgación supera el interés público general de que se difunda; y</w:t>
      </w:r>
    </w:p>
    <w:p w14:paraId="4B555A59" w14:textId="77777777" w:rsidR="005C7CA2" w:rsidRPr="00A84626" w:rsidRDefault="005C7CA2" w:rsidP="005C7CA2">
      <w:pPr>
        <w:ind w:left="851" w:right="850"/>
        <w:jc w:val="both"/>
        <w:rPr>
          <w:rFonts w:ascii="Palatino Linotype" w:hAnsi="Palatino Linotype" w:cs="Arial"/>
          <w:i/>
          <w:color w:val="000000"/>
          <w:lang w:val="es-ES_tradnl"/>
        </w:rPr>
      </w:pPr>
      <w:r w:rsidRPr="00A84626">
        <w:rPr>
          <w:rFonts w:ascii="Palatino Linotype" w:hAnsi="Palatino Linotype" w:cs="Arial"/>
          <w:i/>
          <w:color w:val="000000"/>
          <w:lang w:val="es-ES_tradnl"/>
        </w:rPr>
        <w:t>III. La limitación se adecua al principio de proporcionalidad y representa el medio menos restrictivo disponible representa el medio menos restrictivo disponible para evitar el perjuicio.</w:t>
      </w:r>
    </w:p>
    <w:p w14:paraId="2477F102" w14:textId="77777777" w:rsidR="005C7CA2" w:rsidRPr="00A84626" w:rsidRDefault="005C7CA2" w:rsidP="005C7CA2">
      <w:pPr>
        <w:ind w:left="851" w:right="850"/>
        <w:jc w:val="both"/>
        <w:rPr>
          <w:rFonts w:ascii="Palatino Linotype" w:hAnsi="Palatino Linotype" w:cs="Arial"/>
          <w:i/>
          <w:color w:val="000000"/>
          <w:lang w:val="es-ES_tradnl"/>
        </w:rPr>
      </w:pPr>
      <w:r w:rsidRPr="00A84626">
        <w:rPr>
          <w:rFonts w:ascii="Palatino Linotype" w:hAnsi="Palatino Linotype" w:cs="Arial"/>
          <w:b/>
          <w:i/>
          <w:color w:val="000000"/>
          <w:lang w:val="es-ES_tradnl"/>
        </w:rPr>
        <w:t xml:space="preserve">Artículo 132. </w:t>
      </w:r>
      <w:r w:rsidRPr="00A84626">
        <w:rPr>
          <w:rFonts w:ascii="Palatino Linotype" w:hAnsi="Palatino Linotype" w:cs="Arial"/>
          <w:i/>
          <w:color w:val="000000"/>
          <w:lang w:val="es-ES_tradnl"/>
        </w:rPr>
        <w:t xml:space="preserve">La </w:t>
      </w:r>
      <w:r w:rsidRPr="00A84626">
        <w:rPr>
          <w:rFonts w:ascii="Palatino Linotype" w:hAnsi="Palatino Linotype" w:cs="Arial"/>
          <w:b/>
          <w:i/>
          <w:color w:val="000000"/>
          <w:lang w:val="es-ES_tradnl"/>
        </w:rPr>
        <w:t>clasificación de la información se llevará a cabo</w:t>
      </w:r>
      <w:r w:rsidRPr="00A84626">
        <w:rPr>
          <w:rFonts w:ascii="Palatino Linotype" w:hAnsi="Palatino Linotype" w:cs="Arial"/>
          <w:i/>
          <w:color w:val="000000"/>
          <w:lang w:val="es-ES_tradnl"/>
        </w:rPr>
        <w:t xml:space="preserve"> en el momento en que:</w:t>
      </w:r>
    </w:p>
    <w:p w14:paraId="2865AA0D" w14:textId="77777777" w:rsidR="005C7CA2" w:rsidRPr="00A84626" w:rsidRDefault="005C7CA2" w:rsidP="005C7CA2">
      <w:pPr>
        <w:ind w:left="851" w:right="850"/>
        <w:jc w:val="both"/>
        <w:rPr>
          <w:rFonts w:ascii="Palatino Linotype" w:hAnsi="Palatino Linotype" w:cs="Arial"/>
          <w:i/>
          <w:color w:val="000000"/>
          <w:lang w:val="es-ES_tradnl"/>
        </w:rPr>
      </w:pPr>
      <w:r w:rsidRPr="00A84626">
        <w:rPr>
          <w:rFonts w:ascii="Palatino Linotype" w:hAnsi="Palatino Linotype" w:cs="Arial"/>
          <w:i/>
          <w:color w:val="000000"/>
          <w:lang w:val="es-ES_tradnl"/>
        </w:rPr>
        <w:t xml:space="preserve">I. </w:t>
      </w:r>
      <w:r w:rsidRPr="00A84626">
        <w:rPr>
          <w:rFonts w:ascii="Palatino Linotype" w:hAnsi="Palatino Linotype" w:cs="Arial"/>
          <w:b/>
          <w:i/>
          <w:color w:val="000000"/>
          <w:lang w:val="es-ES_tradnl"/>
        </w:rPr>
        <w:t>Se reciba una solicitud</w:t>
      </w:r>
      <w:r w:rsidRPr="00A84626">
        <w:rPr>
          <w:rFonts w:ascii="Palatino Linotype" w:hAnsi="Palatino Linotype" w:cs="Arial"/>
          <w:i/>
          <w:color w:val="000000"/>
          <w:lang w:val="es-ES_tradnl"/>
        </w:rPr>
        <w:t xml:space="preserve"> de acceso a la información;</w:t>
      </w:r>
    </w:p>
    <w:p w14:paraId="5F3983C5" w14:textId="77777777" w:rsidR="005C7CA2" w:rsidRPr="00A84626" w:rsidRDefault="005C7CA2" w:rsidP="005C7CA2">
      <w:pPr>
        <w:ind w:left="851" w:right="850"/>
        <w:jc w:val="both"/>
        <w:rPr>
          <w:rFonts w:ascii="Palatino Linotype" w:hAnsi="Palatino Linotype" w:cs="Arial"/>
          <w:i/>
          <w:color w:val="000000"/>
          <w:lang w:val="es-ES_tradnl"/>
        </w:rPr>
      </w:pPr>
      <w:r w:rsidRPr="00A84626">
        <w:rPr>
          <w:rFonts w:ascii="Palatino Linotype" w:hAnsi="Palatino Linotype" w:cs="Arial"/>
          <w:i/>
          <w:color w:val="000000"/>
          <w:lang w:val="es-ES_tradnl"/>
        </w:rPr>
        <w:t>II. Se determine mediante resolución de autoridad competente; o</w:t>
      </w:r>
    </w:p>
    <w:p w14:paraId="3C810E9C" w14:textId="77777777" w:rsidR="005C7CA2" w:rsidRPr="00A84626" w:rsidRDefault="005C7CA2" w:rsidP="005C7CA2">
      <w:pPr>
        <w:ind w:left="851" w:right="850"/>
        <w:jc w:val="both"/>
        <w:rPr>
          <w:rFonts w:ascii="Palatino Linotype" w:hAnsi="Palatino Linotype" w:cs="Arial"/>
          <w:i/>
          <w:color w:val="000000"/>
          <w:lang w:val="es-ES_tradnl"/>
        </w:rPr>
      </w:pPr>
      <w:r w:rsidRPr="00A84626">
        <w:rPr>
          <w:rFonts w:ascii="Palatino Linotype" w:hAnsi="Palatino Linotype" w:cs="Arial"/>
          <w:i/>
          <w:color w:val="000000"/>
          <w:lang w:val="es-ES_tradnl"/>
        </w:rPr>
        <w:t>III. Se generen versiones públicas para dar cumplimiento a las obligaciones de transparencia previstas en esta Ley.</w:t>
      </w:r>
    </w:p>
    <w:p w14:paraId="3E1A3BAE" w14:textId="77777777" w:rsidR="005C7CA2" w:rsidRPr="00A84626" w:rsidRDefault="005C7CA2" w:rsidP="005C7CA2">
      <w:pPr>
        <w:ind w:left="851" w:right="850"/>
        <w:jc w:val="both"/>
        <w:rPr>
          <w:rFonts w:ascii="Palatino Linotype" w:hAnsi="Palatino Linotype" w:cs="Arial"/>
          <w:b/>
          <w:i/>
          <w:color w:val="000000"/>
          <w:u w:val="single"/>
          <w:lang w:val="es-ES_tradnl"/>
        </w:rPr>
      </w:pPr>
      <w:r w:rsidRPr="00A84626">
        <w:rPr>
          <w:rFonts w:ascii="Palatino Linotype" w:hAnsi="Palatino Linotype" w:cs="Arial"/>
          <w:b/>
          <w:i/>
          <w:color w:val="000000"/>
          <w:u w:val="single"/>
          <w:lang w:val="es-ES_tradnl"/>
        </w:rPr>
        <w:t>Tratándose de información reservada, los titulares de las áreas deberán revisar la clasificación al momento de la recepción de una solicitud, para verificar si subsisten las causas que le dieron origen.</w:t>
      </w:r>
    </w:p>
    <w:p w14:paraId="0F706738" w14:textId="77777777" w:rsidR="005C7CA2" w:rsidRPr="00A84626" w:rsidRDefault="005C7CA2" w:rsidP="005C7CA2">
      <w:pPr>
        <w:ind w:left="851" w:right="850"/>
        <w:jc w:val="both"/>
        <w:rPr>
          <w:rFonts w:ascii="Palatino Linotype" w:hAnsi="Palatino Linotype" w:cs="Arial"/>
          <w:i/>
          <w:color w:val="000000"/>
          <w:lang w:val="es-ES_tradnl"/>
        </w:rPr>
      </w:pPr>
      <w:r w:rsidRPr="00A84626">
        <w:rPr>
          <w:rFonts w:ascii="Palatino Linotype" w:hAnsi="Palatino Linotype" w:cs="Arial"/>
          <w:b/>
          <w:i/>
          <w:color w:val="000000"/>
          <w:lang w:val="es-ES_tradnl"/>
        </w:rPr>
        <w:t>Artículo 134.</w:t>
      </w:r>
      <w:r w:rsidRPr="00A84626">
        <w:rPr>
          <w:rFonts w:ascii="Palatino Linotype" w:hAnsi="Palatino Linotype" w:cs="Arial"/>
          <w:i/>
          <w:color w:val="000000"/>
          <w:lang w:val="es-ES_tradnl"/>
        </w:rPr>
        <w:t xml:space="preserve"> …</w:t>
      </w:r>
    </w:p>
    <w:p w14:paraId="66347D1F" w14:textId="77777777" w:rsidR="005C7CA2" w:rsidRPr="00A84626" w:rsidRDefault="005C7CA2" w:rsidP="005C7CA2">
      <w:pPr>
        <w:ind w:left="851" w:right="850"/>
        <w:jc w:val="both"/>
        <w:rPr>
          <w:rFonts w:ascii="Palatino Linotype" w:hAnsi="Palatino Linotype" w:cs="Arial"/>
          <w:b/>
          <w:i/>
          <w:color w:val="000000"/>
          <w:lang w:val="es-ES_tradnl"/>
        </w:rPr>
      </w:pPr>
      <w:r w:rsidRPr="00A84626">
        <w:rPr>
          <w:rFonts w:ascii="Palatino Linotype" w:hAnsi="Palatino Linotype" w:cs="Arial"/>
          <w:b/>
          <w:i/>
          <w:color w:val="000000"/>
          <w:lang w:val="es-ES_tradnl"/>
        </w:rPr>
        <w:t>La clasificación de información se realizará conforme a un análisis caso por caso, mediante la aplicación de la prueba de daño.</w:t>
      </w:r>
    </w:p>
    <w:p w14:paraId="06B10DCB" w14:textId="77777777" w:rsidR="005C7CA2" w:rsidRPr="00A84626" w:rsidRDefault="005C7CA2" w:rsidP="005C7CA2">
      <w:pPr>
        <w:ind w:left="851" w:right="850"/>
        <w:jc w:val="both"/>
        <w:rPr>
          <w:rFonts w:ascii="Palatino Linotype" w:hAnsi="Palatino Linotype" w:cs="Arial"/>
          <w:b/>
          <w:i/>
          <w:color w:val="000000"/>
          <w:lang w:val="es-ES_tradnl"/>
        </w:rPr>
      </w:pPr>
    </w:p>
    <w:p w14:paraId="516ADE11" w14:textId="77777777" w:rsidR="005C7CA2" w:rsidRPr="00A84626" w:rsidRDefault="005C7CA2" w:rsidP="005C7CA2">
      <w:pPr>
        <w:ind w:left="851" w:right="850"/>
        <w:jc w:val="center"/>
        <w:rPr>
          <w:rFonts w:ascii="Palatino Linotype" w:hAnsi="Palatino Linotype" w:cs="Arial"/>
          <w:b/>
          <w:i/>
          <w:color w:val="000000"/>
          <w:lang w:val="es-ES_tradnl"/>
        </w:rPr>
      </w:pPr>
      <w:r w:rsidRPr="00A84626">
        <w:rPr>
          <w:rFonts w:ascii="Palatino Linotype" w:hAnsi="Palatino Linotype" w:cs="Arial"/>
          <w:b/>
          <w:i/>
          <w:color w:val="000000"/>
          <w:lang w:val="es-ES_tradnl"/>
        </w:rPr>
        <w:t>Lineamientos Generales en materia de Clasificación y Desclasificación de la Información, así como para la elaboración de Versiones Públicas.</w:t>
      </w:r>
    </w:p>
    <w:p w14:paraId="0BD60A4C" w14:textId="77777777" w:rsidR="005C7CA2" w:rsidRPr="00A84626" w:rsidRDefault="005C7CA2" w:rsidP="005C7CA2">
      <w:pPr>
        <w:ind w:left="851" w:right="850"/>
        <w:jc w:val="center"/>
        <w:rPr>
          <w:rFonts w:ascii="Palatino Linotype" w:hAnsi="Palatino Linotype" w:cs="Arial"/>
          <w:b/>
          <w:i/>
          <w:color w:val="000000"/>
          <w:lang w:val="es-ES_tradnl"/>
        </w:rPr>
      </w:pPr>
    </w:p>
    <w:p w14:paraId="2D55AA1A" w14:textId="77777777" w:rsidR="005C7CA2" w:rsidRPr="00A84626" w:rsidRDefault="005C7CA2" w:rsidP="005C7CA2">
      <w:pPr>
        <w:ind w:left="851" w:right="902"/>
        <w:jc w:val="both"/>
        <w:rPr>
          <w:rFonts w:ascii="Palatino Linotype" w:hAnsi="Palatino Linotype" w:cs="Arial"/>
          <w:i/>
          <w:lang w:val="es-ES_tradnl" w:eastAsia="es-MX"/>
        </w:rPr>
      </w:pPr>
      <w:r w:rsidRPr="00A84626">
        <w:rPr>
          <w:rFonts w:ascii="Palatino Linotype" w:hAnsi="Palatino Linotype" w:cs="Arial"/>
          <w:b/>
          <w:i/>
          <w:lang w:val="es-ES_tradnl" w:eastAsia="es-MX"/>
        </w:rPr>
        <w:t>“Sexto.</w:t>
      </w:r>
      <w:r w:rsidRPr="00A84626">
        <w:rPr>
          <w:rFonts w:ascii="Palatino Linotype" w:hAnsi="Palatino Linotype" w:cs="Arial"/>
          <w:i/>
          <w:lang w:val="es-ES_tradnl"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4A6B6C87" w14:textId="77777777" w:rsidR="005C7CA2" w:rsidRPr="00A84626" w:rsidRDefault="005C7CA2" w:rsidP="005C7CA2">
      <w:pPr>
        <w:ind w:left="851" w:right="902"/>
        <w:jc w:val="both"/>
        <w:rPr>
          <w:rFonts w:ascii="Palatino Linotype" w:hAnsi="Palatino Linotype" w:cs="Arial"/>
          <w:i/>
          <w:lang w:val="es-ES_tradnl" w:eastAsia="es-MX"/>
        </w:rPr>
      </w:pPr>
      <w:r w:rsidRPr="00A84626">
        <w:rPr>
          <w:rFonts w:ascii="Palatino Linotype" w:hAnsi="Palatino Linotype" w:cs="Arial"/>
          <w:i/>
          <w:lang w:val="es-ES_tradnl" w:eastAsia="es-MX"/>
        </w:rPr>
        <w:t xml:space="preserve">La </w:t>
      </w:r>
      <w:r w:rsidRPr="00A84626">
        <w:rPr>
          <w:rFonts w:ascii="Palatino Linotype" w:hAnsi="Palatino Linotype" w:cs="Arial"/>
          <w:b/>
          <w:i/>
          <w:u w:val="single"/>
          <w:lang w:val="es-ES_tradnl" w:eastAsia="es-MX"/>
        </w:rPr>
        <w:t>clasificación de información se realizará conforme a un análisis caso por caso</w:t>
      </w:r>
      <w:r w:rsidRPr="00A84626">
        <w:rPr>
          <w:rFonts w:ascii="Palatino Linotype" w:hAnsi="Palatino Linotype" w:cs="Arial"/>
          <w:i/>
          <w:lang w:val="es-ES_tradnl" w:eastAsia="es-MX"/>
        </w:rPr>
        <w:t xml:space="preserve">, </w:t>
      </w:r>
      <w:r w:rsidRPr="00A84626">
        <w:rPr>
          <w:rFonts w:ascii="Palatino Linotype" w:hAnsi="Palatino Linotype" w:cs="Arial"/>
          <w:b/>
          <w:i/>
          <w:lang w:val="es-ES_tradnl" w:eastAsia="es-MX"/>
        </w:rPr>
        <w:t>mediante la aplicación de la prueba de daño y de interés público</w:t>
      </w:r>
      <w:r w:rsidRPr="00A84626">
        <w:rPr>
          <w:rFonts w:ascii="Palatino Linotype" w:hAnsi="Palatino Linotype" w:cs="Arial"/>
          <w:i/>
          <w:lang w:val="es-ES_tradnl" w:eastAsia="es-MX"/>
        </w:rPr>
        <w:t>.</w:t>
      </w:r>
    </w:p>
    <w:p w14:paraId="162F6304" w14:textId="77777777" w:rsidR="005C7CA2" w:rsidRPr="00A84626" w:rsidRDefault="005C7CA2" w:rsidP="005C7CA2">
      <w:pPr>
        <w:ind w:left="851" w:right="902"/>
        <w:jc w:val="both"/>
        <w:rPr>
          <w:rFonts w:ascii="Palatino Linotype" w:hAnsi="Palatino Linotype" w:cs="Arial"/>
          <w:i/>
          <w:lang w:val="es-ES_tradnl" w:eastAsia="es-MX"/>
        </w:rPr>
      </w:pPr>
      <w:r w:rsidRPr="00A84626">
        <w:rPr>
          <w:rFonts w:ascii="Palatino Linotype" w:hAnsi="Palatino Linotype" w:cs="Arial"/>
          <w:b/>
          <w:i/>
          <w:lang w:val="es-ES_tradnl" w:eastAsia="es-MX"/>
        </w:rPr>
        <w:t>Séptimo.</w:t>
      </w:r>
      <w:r w:rsidRPr="00A84626">
        <w:rPr>
          <w:rFonts w:ascii="Palatino Linotype" w:hAnsi="Palatino Linotype" w:cs="Arial"/>
          <w:i/>
          <w:lang w:val="es-ES_tradnl" w:eastAsia="es-MX"/>
        </w:rPr>
        <w:t xml:space="preserve"> La </w:t>
      </w:r>
      <w:r w:rsidRPr="00A84626">
        <w:rPr>
          <w:rFonts w:ascii="Palatino Linotype" w:hAnsi="Palatino Linotype" w:cs="Arial"/>
          <w:b/>
          <w:i/>
          <w:lang w:val="es-ES_tradnl" w:eastAsia="es-MX"/>
        </w:rPr>
        <w:t>clasificación de la información se llevará a cabo</w:t>
      </w:r>
      <w:r w:rsidRPr="00A84626">
        <w:rPr>
          <w:rFonts w:ascii="Palatino Linotype" w:hAnsi="Palatino Linotype" w:cs="Arial"/>
          <w:i/>
          <w:lang w:val="es-ES_tradnl" w:eastAsia="es-MX"/>
        </w:rPr>
        <w:t xml:space="preserve"> en el momento en que:</w:t>
      </w:r>
    </w:p>
    <w:p w14:paraId="32F6607A" w14:textId="77777777" w:rsidR="005C7CA2" w:rsidRPr="00A84626" w:rsidRDefault="005C7CA2" w:rsidP="005C7CA2">
      <w:pPr>
        <w:ind w:left="851" w:right="902"/>
        <w:jc w:val="both"/>
        <w:rPr>
          <w:rFonts w:ascii="Palatino Linotype" w:hAnsi="Palatino Linotype" w:cs="Arial"/>
          <w:i/>
          <w:lang w:val="es-ES_tradnl" w:eastAsia="es-MX"/>
        </w:rPr>
      </w:pPr>
      <w:r w:rsidRPr="00A84626">
        <w:rPr>
          <w:rFonts w:ascii="Palatino Linotype" w:hAnsi="Palatino Linotype" w:cs="Arial"/>
          <w:b/>
          <w:i/>
          <w:lang w:val="es-ES_tradnl" w:eastAsia="es-MX"/>
        </w:rPr>
        <w:t>I.</w:t>
      </w:r>
      <w:r w:rsidRPr="00A84626">
        <w:rPr>
          <w:rFonts w:ascii="Palatino Linotype" w:hAnsi="Palatino Linotype" w:cs="Arial"/>
          <w:i/>
          <w:lang w:val="es-ES_tradnl" w:eastAsia="es-MX"/>
        </w:rPr>
        <w:t xml:space="preserve"> </w:t>
      </w:r>
      <w:r w:rsidRPr="00A84626">
        <w:rPr>
          <w:rFonts w:ascii="Palatino Linotype" w:hAnsi="Palatino Linotype" w:cs="Arial"/>
          <w:b/>
          <w:i/>
          <w:lang w:val="es-ES_tradnl" w:eastAsia="es-MX"/>
        </w:rPr>
        <w:t>Se reciba una solicitud de acceso a la información</w:t>
      </w:r>
      <w:r w:rsidRPr="00A84626">
        <w:rPr>
          <w:rFonts w:ascii="Palatino Linotype" w:hAnsi="Palatino Linotype" w:cs="Arial"/>
          <w:i/>
          <w:lang w:val="es-ES_tradnl" w:eastAsia="es-MX"/>
        </w:rPr>
        <w:t>;</w:t>
      </w:r>
    </w:p>
    <w:p w14:paraId="30E001DC" w14:textId="77777777" w:rsidR="005C7CA2" w:rsidRPr="00A84626" w:rsidRDefault="005C7CA2" w:rsidP="005C7CA2">
      <w:pPr>
        <w:ind w:left="851" w:right="902"/>
        <w:jc w:val="both"/>
        <w:rPr>
          <w:rFonts w:ascii="Palatino Linotype" w:hAnsi="Palatino Linotype" w:cs="Arial"/>
          <w:i/>
          <w:lang w:val="es-ES_tradnl" w:eastAsia="es-MX"/>
        </w:rPr>
      </w:pPr>
      <w:r w:rsidRPr="00A84626">
        <w:rPr>
          <w:rFonts w:ascii="Palatino Linotype" w:hAnsi="Palatino Linotype" w:cs="Arial"/>
          <w:b/>
          <w:i/>
          <w:lang w:val="es-ES_tradnl" w:eastAsia="es-MX"/>
        </w:rPr>
        <w:t>II.</w:t>
      </w:r>
      <w:r w:rsidRPr="00A84626">
        <w:rPr>
          <w:rFonts w:ascii="Palatino Linotype" w:hAnsi="Palatino Linotype" w:cs="Arial"/>
          <w:i/>
          <w:lang w:val="es-ES_tradnl" w:eastAsia="es-MX"/>
        </w:rPr>
        <w:t xml:space="preserve"> Se determine mediante resolución de autoridad competente, o</w:t>
      </w:r>
    </w:p>
    <w:p w14:paraId="1CB43116" w14:textId="77777777" w:rsidR="005C7CA2" w:rsidRPr="00A84626" w:rsidRDefault="005C7CA2" w:rsidP="005C7CA2">
      <w:pPr>
        <w:ind w:left="851" w:right="902"/>
        <w:jc w:val="both"/>
        <w:rPr>
          <w:rFonts w:ascii="Palatino Linotype" w:hAnsi="Palatino Linotype" w:cs="Arial"/>
          <w:i/>
          <w:lang w:val="es-ES_tradnl" w:eastAsia="es-MX"/>
        </w:rPr>
      </w:pPr>
      <w:r w:rsidRPr="00A84626">
        <w:rPr>
          <w:rFonts w:ascii="Palatino Linotype" w:hAnsi="Palatino Linotype" w:cs="Arial"/>
          <w:b/>
          <w:i/>
          <w:lang w:val="es-ES_tradnl" w:eastAsia="es-MX"/>
        </w:rPr>
        <w:t>III.</w:t>
      </w:r>
      <w:r w:rsidRPr="00A84626">
        <w:rPr>
          <w:rFonts w:ascii="Palatino Linotype" w:hAnsi="Palatino Linotype" w:cs="Arial"/>
          <w:i/>
          <w:lang w:val="es-ES_tradnl" w:eastAsia="es-MX"/>
        </w:rPr>
        <w:t xml:space="preserve"> Se generen versiones públicas para dar cumplimiento a las obligaciones de transparencia previstas en la Ley General, la Ley Federal y las correspondientes de las entidades federativas.</w:t>
      </w:r>
    </w:p>
    <w:p w14:paraId="47CBDC81" w14:textId="77777777" w:rsidR="005C7CA2" w:rsidRPr="00A84626" w:rsidRDefault="005C7CA2" w:rsidP="005C7CA2">
      <w:pPr>
        <w:ind w:left="851" w:right="902"/>
        <w:jc w:val="both"/>
        <w:rPr>
          <w:rFonts w:ascii="Palatino Linotype" w:hAnsi="Palatino Linotype" w:cs="Arial"/>
          <w:i/>
          <w:lang w:val="es-ES_tradnl" w:eastAsia="es-MX"/>
        </w:rPr>
      </w:pPr>
      <w:r w:rsidRPr="00A84626">
        <w:rPr>
          <w:rFonts w:ascii="Palatino Linotype" w:hAnsi="Palatino Linotype" w:cs="Arial"/>
          <w:i/>
          <w:lang w:val="es-ES_tradnl" w:eastAsia="es-MX"/>
        </w:rPr>
        <w:lastRenderedPageBreak/>
        <w:t>Los titulares de las áreas deberán revisar la clasificación al momento de la recepción de una solicitud de acceso a la información, para verificar si encuadra en una causal de reserva o de confidencialidad.</w:t>
      </w:r>
    </w:p>
    <w:p w14:paraId="72D70D96" w14:textId="77777777" w:rsidR="005C7CA2" w:rsidRPr="00A84626" w:rsidRDefault="005C7CA2" w:rsidP="005C7CA2">
      <w:pPr>
        <w:ind w:left="851" w:right="902"/>
        <w:jc w:val="both"/>
        <w:rPr>
          <w:rFonts w:ascii="Palatino Linotype" w:hAnsi="Palatino Linotype" w:cs="Arial"/>
          <w:i/>
          <w:lang w:val="es-ES_tradnl" w:eastAsia="es-MX"/>
        </w:rPr>
      </w:pPr>
      <w:r w:rsidRPr="00A84626">
        <w:rPr>
          <w:rFonts w:ascii="Palatino Linotype" w:hAnsi="Palatino Linotype" w:cs="Arial"/>
          <w:b/>
          <w:i/>
          <w:lang w:val="es-ES_tradnl" w:eastAsia="es-MX"/>
        </w:rPr>
        <w:t>Octavo.</w:t>
      </w:r>
      <w:r w:rsidRPr="00A84626">
        <w:rPr>
          <w:rFonts w:ascii="Palatino Linotype" w:hAnsi="Palatino Linotype" w:cs="Arial"/>
          <w:i/>
          <w:lang w:val="es-ES_tradnl" w:eastAsia="es-MX"/>
        </w:rPr>
        <w:t xml:space="preserve"> Para </w:t>
      </w:r>
      <w:r w:rsidRPr="00A84626">
        <w:rPr>
          <w:rFonts w:ascii="Palatino Linotype" w:hAnsi="Palatino Linotype" w:cs="Arial"/>
          <w:b/>
          <w:i/>
          <w:lang w:val="es-ES_tradnl" w:eastAsia="es-MX"/>
        </w:rPr>
        <w:t>fundar la clasificación de la información se debe señalar el artículo, fracción, inciso, párrafo o numeral de la ley o tratado internacional suscrito por el Estado mexicano que expresamente le otorga el carácter de reservada</w:t>
      </w:r>
      <w:r w:rsidRPr="00A84626">
        <w:rPr>
          <w:rFonts w:ascii="Palatino Linotype" w:hAnsi="Palatino Linotype" w:cs="Arial"/>
          <w:i/>
          <w:lang w:val="es-ES_tradnl" w:eastAsia="es-MX"/>
        </w:rPr>
        <w:t xml:space="preserve"> o confidencial.</w:t>
      </w:r>
    </w:p>
    <w:p w14:paraId="3F3133B2" w14:textId="77777777" w:rsidR="005C7CA2" w:rsidRPr="00A84626" w:rsidRDefault="005C7CA2" w:rsidP="005C7CA2">
      <w:pPr>
        <w:ind w:left="851" w:right="902"/>
        <w:jc w:val="both"/>
        <w:rPr>
          <w:rFonts w:ascii="Palatino Linotype" w:hAnsi="Palatino Linotype" w:cs="Arial"/>
          <w:b/>
          <w:i/>
          <w:u w:val="single"/>
          <w:lang w:val="es-ES_tradnl" w:eastAsia="es-MX"/>
        </w:rPr>
      </w:pPr>
      <w:r w:rsidRPr="00A84626">
        <w:rPr>
          <w:rFonts w:ascii="Palatino Linotype" w:hAnsi="Palatino Linotype" w:cs="Arial"/>
          <w:b/>
          <w:i/>
          <w:lang w:val="es-ES_tradnl" w:eastAsia="es-MX"/>
        </w:rPr>
        <w:t>Para motivar la clasificación</w:t>
      </w:r>
      <w:r w:rsidRPr="00A84626">
        <w:rPr>
          <w:rFonts w:ascii="Palatino Linotype" w:hAnsi="Palatino Linotype" w:cs="Arial"/>
          <w:i/>
          <w:lang w:val="es-ES_tradnl" w:eastAsia="es-MX"/>
        </w:rPr>
        <w:t xml:space="preserve"> se deberán </w:t>
      </w:r>
      <w:r w:rsidRPr="00A84626">
        <w:rPr>
          <w:rFonts w:ascii="Palatino Linotype" w:hAnsi="Palatino Linotype" w:cs="Arial"/>
          <w:b/>
          <w:i/>
          <w:lang w:val="es-ES_tradnl" w:eastAsia="es-MX"/>
        </w:rPr>
        <w:t xml:space="preserve">señalar las razones o circunstancias especiales que lo llevaron a concluir que el </w:t>
      </w:r>
      <w:r w:rsidRPr="00A84626">
        <w:rPr>
          <w:rFonts w:ascii="Palatino Linotype" w:hAnsi="Palatino Linotype" w:cs="Arial"/>
          <w:b/>
          <w:i/>
          <w:u w:val="single"/>
          <w:lang w:val="es-ES_tradnl" w:eastAsia="es-MX"/>
        </w:rPr>
        <w:t>caso particular se ajusta al supuesto previsto por la norma legal invocada como fundamento.</w:t>
      </w:r>
    </w:p>
    <w:p w14:paraId="5D990569" w14:textId="77777777" w:rsidR="005C7CA2" w:rsidRPr="00A84626" w:rsidRDefault="005C7CA2" w:rsidP="005C7CA2">
      <w:pPr>
        <w:ind w:left="851" w:right="902"/>
        <w:jc w:val="both"/>
        <w:rPr>
          <w:rFonts w:ascii="Palatino Linotype" w:hAnsi="Palatino Linotype" w:cs="Arial"/>
          <w:i/>
          <w:lang w:val="es-ES_tradnl" w:eastAsia="es-MX"/>
        </w:rPr>
      </w:pPr>
      <w:r w:rsidRPr="00A84626">
        <w:rPr>
          <w:rFonts w:ascii="Palatino Linotype" w:hAnsi="Palatino Linotype" w:cs="Arial"/>
          <w:i/>
          <w:lang w:val="es-ES_tradnl" w:eastAsia="es-MX"/>
        </w:rPr>
        <w:t>En caso de referirse a información reservada, la motivación de la clasificación también deberá comprender las circunstancias que justifican el establecimiento de determinado plazo de reserva.</w:t>
      </w:r>
    </w:p>
    <w:p w14:paraId="52716D80" w14:textId="77777777" w:rsidR="005C7CA2" w:rsidRPr="00A84626" w:rsidRDefault="005C7CA2" w:rsidP="005C7CA2">
      <w:pPr>
        <w:ind w:left="851" w:right="902"/>
        <w:jc w:val="both"/>
        <w:rPr>
          <w:rFonts w:ascii="Palatino Linotype" w:hAnsi="Palatino Linotype" w:cs="Arial"/>
          <w:i/>
          <w:lang w:val="es-ES_tradnl" w:eastAsia="es-MX"/>
        </w:rPr>
      </w:pPr>
      <w:r w:rsidRPr="00A84626">
        <w:rPr>
          <w:rFonts w:ascii="Palatino Linotype" w:hAnsi="Palatino Linotype" w:cs="Arial"/>
          <w:i/>
          <w:lang w:val="es-ES_tradnl"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6482B7F7" w14:textId="77777777" w:rsidR="005C7CA2" w:rsidRPr="00A84626" w:rsidRDefault="005C7CA2" w:rsidP="005C7CA2">
      <w:pPr>
        <w:ind w:left="851" w:right="902"/>
        <w:jc w:val="both"/>
        <w:rPr>
          <w:rFonts w:ascii="Palatino Linotype" w:hAnsi="Palatino Linotype" w:cs="Arial"/>
          <w:i/>
          <w:lang w:val="es-ES_tradnl" w:eastAsia="es-MX"/>
        </w:rPr>
      </w:pPr>
      <w:r w:rsidRPr="00A84626">
        <w:rPr>
          <w:rFonts w:ascii="Palatino Linotype" w:hAnsi="Palatino Linotype" w:cs="Arial"/>
          <w:i/>
          <w:lang w:val="es-ES_tradnl" w:eastAsia="es-MX"/>
        </w:rPr>
        <w:t>Los documentos contenidos en los archivos históricos y los identificados como históricos confidenciales no serán susceptibles de clasificación como reservados.”</w:t>
      </w:r>
    </w:p>
    <w:p w14:paraId="05D8713A" w14:textId="77777777" w:rsidR="005C7CA2" w:rsidRPr="00A84626" w:rsidRDefault="005C7CA2" w:rsidP="005C7CA2">
      <w:pPr>
        <w:ind w:right="850"/>
        <w:rPr>
          <w:rFonts w:ascii="Palatino Linotype" w:hAnsi="Palatino Linotype" w:cs="Arial"/>
          <w:b/>
          <w:i/>
          <w:color w:val="000000"/>
          <w:u w:val="single"/>
          <w:lang w:val="es-ES_tradnl"/>
        </w:rPr>
      </w:pPr>
    </w:p>
    <w:p w14:paraId="5B7C6029" w14:textId="77777777" w:rsidR="005C7CA2" w:rsidRPr="00A84626" w:rsidRDefault="005C7CA2" w:rsidP="005C7CA2">
      <w:pPr>
        <w:autoSpaceDE w:val="0"/>
        <w:autoSpaceDN w:val="0"/>
        <w:adjustRightInd w:val="0"/>
        <w:spacing w:line="360" w:lineRule="auto"/>
        <w:jc w:val="both"/>
        <w:rPr>
          <w:rFonts w:ascii="Palatino Linotype" w:hAnsi="Palatino Linotype" w:cs="Arial"/>
          <w:lang w:val="es-ES_tradnl"/>
        </w:rPr>
      </w:pPr>
      <w:r w:rsidRPr="00A84626">
        <w:rPr>
          <w:rFonts w:ascii="Palatino Linotype" w:hAnsi="Palatino Linotype" w:cs="Arial"/>
          <w:lang w:val="es-ES_tradnl"/>
        </w:rPr>
        <w:t>De la normatividad transcrita, se desprende que la clasificación de información como reservada debe llevarse a cabo de manera específica para la solicitud de mérito y conforme a un análisis al caso concreto, mediante la aplicación de la prueba de daño;  asimismo, existe obligatoriedad por parte de los Titulares de las áreas para revisar la clasificación al momento de que se presente una nueva solicitud, con la finalidad de verificar si subsisten las causas que dieron origen a la clasificación de que se trate.</w:t>
      </w:r>
    </w:p>
    <w:p w14:paraId="4D81F789" w14:textId="77777777" w:rsidR="005C7CA2" w:rsidRPr="00A84626" w:rsidRDefault="005C7CA2" w:rsidP="005C7CA2">
      <w:pPr>
        <w:autoSpaceDE w:val="0"/>
        <w:autoSpaceDN w:val="0"/>
        <w:adjustRightInd w:val="0"/>
        <w:spacing w:line="360" w:lineRule="auto"/>
        <w:jc w:val="both"/>
        <w:rPr>
          <w:rFonts w:ascii="Palatino Linotype" w:hAnsi="Palatino Linotype" w:cs="Arial"/>
          <w:lang w:val="es-ES_tradnl"/>
        </w:rPr>
      </w:pPr>
    </w:p>
    <w:p w14:paraId="0E02192A" w14:textId="77777777" w:rsidR="005C7CA2" w:rsidRPr="00A84626" w:rsidRDefault="005C7CA2" w:rsidP="005C7CA2">
      <w:pPr>
        <w:shd w:val="clear" w:color="auto" w:fill="FFFFFF"/>
        <w:spacing w:line="360" w:lineRule="auto"/>
        <w:jc w:val="both"/>
        <w:rPr>
          <w:rFonts w:ascii="Palatino Linotype" w:hAnsi="Palatino Linotype"/>
          <w:lang w:val="es-ES_tradnl"/>
        </w:rPr>
      </w:pPr>
      <w:r w:rsidRPr="00A84626">
        <w:rPr>
          <w:rFonts w:ascii="Palatino Linotype" w:hAnsi="Palatino Linotype" w:cs="Arial"/>
          <w:lang w:val="es-ES_tradnl"/>
        </w:rPr>
        <w:t>Atento a lo anterior, es de precisar que el</w:t>
      </w:r>
      <w:r w:rsidRPr="00A84626">
        <w:rPr>
          <w:rFonts w:ascii="Palatino Linotype" w:hAnsi="Palatino Linotype" w:cs="Arial"/>
          <w:b/>
          <w:lang w:val="es-ES_tradnl"/>
        </w:rPr>
        <w:t xml:space="preserve"> Sujeto Obligado</w:t>
      </w:r>
      <w:r w:rsidRPr="00A84626">
        <w:rPr>
          <w:rFonts w:ascii="Palatino Linotype" w:hAnsi="Palatino Linotype" w:cs="Arial"/>
          <w:lang w:val="es-ES_tradnl"/>
        </w:rPr>
        <w:t xml:space="preserve"> deberá hacer entrega del Acuerdo del Comité de Transparencia</w:t>
      </w:r>
      <w:r w:rsidRPr="00A84626">
        <w:rPr>
          <w:rFonts w:ascii="Palatino Linotype" w:hAnsi="Palatino Linotype" w:cs="Arial"/>
          <w:lang w:val="es-MX" w:eastAsia="es-MX"/>
        </w:rPr>
        <w:t xml:space="preserve"> debidamente fundado y motivado, en el que, a </w:t>
      </w:r>
      <w:r w:rsidRPr="00A84626">
        <w:rPr>
          <w:rFonts w:ascii="Palatino Linotype" w:hAnsi="Palatino Linotype" w:cs="Arial"/>
          <w:lang w:val="es-MX" w:eastAsia="es-MX"/>
        </w:rPr>
        <w:lastRenderedPageBreak/>
        <w:t xml:space="preserve">través de la prueba de daño, se precisasen las razones objetivas y reales que manifiesten el propósito genuino y el efecto demostrable y los razonamientos lógicos jurídicos que permitan identificar el riesgo real demostrable e identificable que se suscita al conocer dichos documentos y que el riesgo de perjuicio que supondría la divulgación supera el interés público general de que se difunda, </w:t>
      </w:r>
      <w:r w:rsidRPr="00A84626">
        <w:rPr>
          <w:rFonts w:ascii="Palatino Linotype" w:hAnsi="Palatino Linotype" w:cs="Arial"/>
          <w:color w:val="000000"/>
          <w:lang w:val="es-ES_tradnl"/>
        </w:rPr>
        <w:t xml:space="preserve">en términos de lo dispuesto en </w:t>
      </w:r>
      <w:r w:rsidRPr="00A84626">
        <w:rPr>
          <w:rFonts w:ascii="Palatino Linotype" w:hAnsi="Palatino Linotype"/>
          <w:lang w:val="es-ES_tradnl"/>
        </w:rPr>
        <w:t>los anteriormente citados artículos 128 y 129 de la Ley de Trasparencia y Acceso a la Información Pública del Estado de México y Municipios.</w:t>
      </w:r>
    </w:p>
    <w:p w14:paraId="018C244C" w14:textId="77777777" w:rsidR="005C7CA2" w:rsidRPr="00A84626" w:rsidRDefault="005C7CA2" w:rsidP="005C7CA2">
      <w:pPr>
        <w:spacing w:line="360" w:lineRule="auto"/>
        <w:jc w:val="both"/>
        <w:rPr>
          <w:rFonts w:ascii="Palatino Linotype" w:hAnsi="Palatino Linotype"/>
          <w:color w:val="000000" w:themeColor="text1"/>
          <w:lang w:val="es-MX" w:eastAsia="en-US"/>
        </w:rPr>
      </w:pPr>
    </w:p>
    <w:p w14:paraId="78592862" w14:textId="77777777" w:rsidR="005C7CA2" w:rsidRPr="00A84626" w:rsidRDefault="005C7CA2" w:rsidP="005C7CA2">
      <w:pPr>
        <w:spacing w:line="360" w:lineRule="auto"/>
        <w:jc w:val="both"/>
        <w:rPr>
          <w:rFonts w:ascii="Palatino Linotype" w:hAnsi="Palatino Linotype"/>
          <w:color w:val="000000" w:themeColor="text1"/>
          <w:lang w:val="es-MX" w:eastAsia="en-US"/>
        </w:rPr>
      </w:pPr>
      <w:r w:rsidRPr="00A84626">
        <w:rPr>
          <w:rFonts w:ascii="Palatino Linotype" w:hAnsi="Palatino Linotype"/>
          <w:color w:val="000000" w:themeColor="text1"/>
          <w:lang w:val="es-MX" w:eastAsia="en-US"/>
        </w:rPr>
        <w:t>Para aplicar la prueba de daño, se deberán de precisar las razones objetivas por las que la apertura genera una afectación, acreditando que:</w:t>
      </w:r>
    </w:p>
    <w:p w14:paraId="0F6F4153" w14:textId="77777777" w:rsidR="005C7CA2" w:rsidRPr="00A84626" w:rsidRDefault="005C7CA2" w:rsidP="005C7CA2">
      <w:pPr>
        <w:spacing w:line="360" w:lineRule="auto"/>
        <w:jc w:val="both"/>
        <w:rPr>
          <w:rFonts w:ascii="Palatino Linotype" w:hAnsi="Palatino Linotype"/>
          <w:color w:val="000000" w:themeColor="text1"/>
          <w:lang w:val="es-MX" w:eastAsia="en-US"/>
        </w:rPr>
      </w:pPr>
    </w:p>
    <w:p w14:paraId="3A29C69F" w14:textId="77777777" w:rsidR="005C7CA2" w:rsidRPr="00A84626" w:rsidRDefault="005C7CA2" w:rsidP="005C7CA2">
      <w:pPr>
        <w:widowControl w:val="0"/>
        <w:autoSpaceDE w:val="0"/>
        <w:autoSpaceDN w:val="0"/>
        <w:adjustRightInd w:val="0"/>
        <w:spacing w:line="360" w:lineRule="auto"/>
        <w:ind w:left="851" w:right="333"/>
        <w:jc w:val="both"/>
        <w:rPr>
          <w:rFonts w:ascii="Palatino Linotype" w:hAnsi="Palatino Linotype" w:cs="Times"/>
          <w:color w:val="000000" w:themeColor="text1"/>
          <w:lang w:val="es-ES_tradnl" w:eastAsia="en-US"/>
        </w:rPr>
      </w:pPr>
      <w:r w:rsidRPr="00A84626">
        <w:rPr>
          <w:rFonts w:ascii="Palatino Linotype" w:hAnsi="Palatino Linotype" w:cs="Bookman Old Style"/>
          <w:bCs/>
          <w:color w:val="000000" w:themeColor="text1"/>
          <w:lang w:val="es-ES_tradnl" w:eastAsia="en-US"/>
        </w:rPr>
        <w:t xml:space="preserve">I. </w:t>
      </w:r>
      <w:r w:rsidRPr="00A84626">
        <w:rPr>
          <w:rFonts w:ascii="Palatino Linotype" w:hAnsi="Palatino Linotype" w:cs="Bookman Old Style"/>
          <w:color w:val="000000" w:themeColor="text1"/>
          <w:lang w:val="es-ES_tradnl" w:eastAsia="en-US"/>
        </w:rPr>
        <w:t xml:space="preserve">La divulgación de la información representa un riesgo real, demostrable e identificable del perjuicio significativo al interés público o a la seguridad pública; </w:t>
      </w:r>
    </w:p>
    <w:p w14:paraId="6FB5A7D0" w14:textId="77777777" w:rsidR="005C7CA2" w:rsidRPr="00A84626" w:rsidRDefault="005C7CA2" w:rsidP="005C7CA2">
      <w:pPr>
        <w:widowControl w:val="0"/>
        <w:autoSpaceDE w:val="0"/>
        <w:autoSpaceDN w:val="0"/>
        <w:adjustRightInd w:val="0"/>
        <w:spacing w:line="360" w:lineRule="auto"/>
        <w:ind w:left="851" w:right="333"/>
        <w:jc w:val="both"/>
        <w:rPr>
          <w:rFonts w:ascii="Palatino Linotype" w:hAnsi="Palatino Linotype" w:cs="Times"/>
          <w:color w:val="000000" w:themeColor="text1"/>
          <w:lang w:val="es-ES_tradnl" w:eastAsia="en-US"/>
        </w:rPr>
      </w:pPr>
      <w:r w:rsidRPr="00A84626">
        <w:rPr>
          <w:rFonts w:ascii="Palatino Linotype" w:hAnsi="Palatino Linotype" w:cs="Bookman Old Style"/>
          <w:bCs/>
          <w:color w:val="000000" w:themeColor="text1"/>
          <w:lang w:val="es-ES_tradnl" w:eastAsia="en-US"/>
        </w:rPr>
        <w:t xml:space="preserve">II. </w:t>
      </w:r>
      <w:r w:rsidRPr="00A84626">
        <w:rPr>
          <w:rFonts w:ascii="Palatino Linotype" w:hAnsi="Palatino Linotype" w:cs="Bookman Old Style"/>
          <w:color w:val="000000" w:themeColor="text1"/>
          <w:lang w:val="es-ES_tradnl" w:eastAsia="en-US"/>
        </w:rPr>
        <w:t xml:space="preserve">El riesgo de perjuicio que supondría la divulgación supera el interés público general de que se difunda; y </w:t>
      </w:r>
    </w:p>
    <w:p w14:paraId="26F3BF8A" w14:textId="77777777" w:rsidR="005C7CA2" w:rsidRPr="00A84626" w:rsidRDefault="005C7CA2" w:rsidP="005C7CA2">
      <w:pPr>
        <w:widowControl w:val="0"/>
        <w:autoSpaceDE w:val="0"/>
        <w:autoSpaceDN w:val="0"/>
        <w:adjustRightInd w:val="0"/>
        <w:spacing w:line="360" w:lineRule="auto"/>
        <w:ind w:left="851" w:right="333"/>
        <w:jc w:val="both"/>
        <w:rPr>
          <w:rFonts w:ascii="Palatino Linotype" w:hAnsi="Palatino Linotype" w:cs="Times"/>
          <w:color w:val="000000" w:themeColor="text1"/>
          <w:lang w:val="es-ES_tradnl" w:eastAsia="en-US"/>
        </w:rPr>
      </w:pPr>
      <w:r w:rsidRPr="00A84626">
        <w:rPr>
          <w:rFonts w:ascii="Palatino Linotype" w:hAnsi="Palatino Linotype" w:cs="Bookman Old Style"/>
          <w:bCs/>
          <w:color w:val="000000" w:themeColor="text1"/>
          <w:lang w:val="es-ES_tradnl" w:eastAsia="en-US"/>
        </w:rPr>
        <w:t xml:space="preserve">III. </w:t>
      </w:r>
      <w:r w:rsidRPr="00A84626">
        <w:rPr>
          <w:rFonts w:ascii="Palatino Linotype" w:hAnsi="Palatino Linotype" w:cs="Bookman Old Style"/>
          <w:color w:val="000000" w:themeColor="text1"/>
          <w:lang w:val="es-ES_tradnl" w:eastAsia="en-US"/>
        </w:rPr>
        <w:t xml:space="preserve">La limitación se adecua al principio de proporcionalidad y representa el medio menos restrictivo disponible para evitar el perjuicio. </w:t>
      </w:r>
    </w:p>
    <w:p w14:paraId="7007D70A" w14:textId="77777777" w:rsidR="005C7CA2" w:rsidRPr="00A84626" w:rsidRDefault="005C7CA2" w:rsidP="005C7CA2">
      <w:pPr>
        <w:spacing w:line="360" w:lineRule="auto"/>
        <w:jc w:val="both"/>
        <w:rPr>
          <w:rFonts w:ascii="Palatino Linotype" w:hAnsi="Palatino Linotype"/>
          <w:color w:val="000000" w:themeColor="text1"/>
          <w:lang w:val="es-MX" w:eastAsia="en-US"/>
        </w:rPr>
      </w:pPr>
    </w:p>
    <w:p w14:paraId="77D18687" w14:textId="77777777" w:rsidR="005C7CA2" w:rsidRPr="00A84626" w:rsidRDefault="005C7CA2" w:rsidP="005C7CA2">
      <w:pPr>
        <w:spacing w:line="360" w:lineRule="auto"/>
        <w:jc w:val="both"/>
        <w:rPr>
          <w:rFonts w:ascii="Palatino Linotype" w:hAnsi="Palatino Linotype"/>
          <w:color w:val="000000" w:themeColor="text1"/>
          <w:lang w:val="es-MX" w:eastAsia="en-US"/>
        </w:rPr>
      </w:pPr>
      <w:r w:rsidRPr="00A84626">
        <w:rPr>
          <w:rFonts w:ascii="Palatino Linotype" w:hAnsi="Palatino Linotype"/>
          <w:color w:val="000000" w:themeColor="text1"/>
          <w:lang w:val="es-MX" w:eastAsia="en-US"/>
        </w:rPr>
        <w:t xml:space="preserve">Por lo que entonces, el primer supuesto de la prueba de daño consiste en acreditar que la entrega de la información provoca tres aspectos concurrentes: 1) la contingencia o proximidad de un daño, un perjuicio o lesión que tiene existencia objetiva, que se puede manifestar, declarar o probar mediante cualquier género de demostración a </w:t>
      </w:r>
      <w:r w:rsidRPr="00A84626">
        <w:rPr>
          <w:rFonts w:ascii="Palatino Linotype" w:hAnsi="Palatino Linotype"/>
          <w:color w:val="000000" w:themeColor="text1"/>
          <w:lang w:val="es-MX" w:eastAsia="en-US"/>
        </w:rPr>
        <w:lastRenderedPageBreak/>
        <w:t>partir de proporcionar datos necesarios para reconocer el daño, perjuicio o lesión que provocaría a un interés público o a la seguridad pública.</w:t>
      </w:r>
    </w:p>
    <w:p w14:paraId="3C22D876" w14:textId="77777777" w:rsidR="005C7CA2" w:rsidRPr="00A84626" w:rsidRDefault="005C7CA2" w:rsidP="005C7CA2">
      <w:pPr>
        <w:spacing w:line="360" w:lineRule="auto"/>
        <w:jc w:val="both"/>
        <w:rPr>
          <w:rFonts w:ascii="Palatino Linotype" w:hAnsi="Palatino Linotype"/>
          <w:color w:val="000000" w:themeColor="text1"/>
          <w:lang w:val="es-MX" w:eastAsia="en-US"/>
        </w:rPr>
      </w:pPr>
    </w:p>
    <w:p w14:paraId="1FD7049B" w14:textId="77777777" w:rsidR="005C7CA2" w:rsidRPr="00A84626" w:rsidRDefault="005C7CA2" w:rsidP="005C7CA2">
      <w:pPr>
        <w:spacing w:line="360" w:lineRule="auto"/>
        <w:jc w:val="both"/>
        <w:rPr>
          <w:rFonts w:ascii="Palatino Linotype" w:hAnsi="Palatino Linotype"/>
          <w:color w:val="000000" w:themeColor="text1"/>
          <w:lang w:val="es-MX" w:eastAsia="en-US"/>
        </w:rPr>
      </w:pPr>
      <w:r w:rsidRPr="00A84626">
        <w:rPr>
          <w:rFonts w:ascii="Palatino Linotype" w:hAnsi="Palatino Linotype"/>
          <w:color w:val="000000" w:themeColor="text1"/>
          <w:lang w:val="es-MX" w:eastAsia="en-US"/>
        </w:rPr>
        <w:t xml:space="preserve">Identificado ese riesgo, se debe demostrar que el mismo supera el interés público general porque se difunda dicha información. </w:t>
      </w:r>
    </w:p>
    <w:p w14:paraId="16D86AB4" w14:textId="77777777" w:rsidR="005C7CA2" w:rsidRPr="00A84626" w:rsidRDefault="005C7CA2" w:rsidP="005C7CA2">
      <w:pPr>
        <w:spacing w:line="360" w:lineRule="auto"/>
        <w:jc w:val="both"/>
        <w:rPr>
          <w:rFonts w:ascii="Palatino Linotype" w:hAnsi="Palatino Linotype"/>
          <w:color w:val="000000" w:themeColor="text1"/>
          <w:lang w:val="es-MX" w:eastAsia="en-US"/>
        </w:rPr>
      </w:pPr>
    </w:p>
    <w:p w14:paraId="07823E4E" w14:textId="77777777" w:rsidR="005C7CA2" w:rsidRPr="00A84626" w:rsidRDefault="005C7CA2" w:rsidP="005C7CA2">
      <w:pPr>
        <w:spacing w:line="360" w:lineRule="auto"/>
        <w:jc w:val="both"/>
        <w:rPr>
          <w:rFonts w:ascii="Palatino Linotype" w:hAnsi="Palatino Linotype"/>
          <w:color w:val="000000" w:themeColor="text1"/>
          <w:lang w:val="es-MX" w:eastAsia="en-US"/>
        </w:rPr>
      </w:pPr>
      <w:r w:rsidRPr="00A84626">
        <w:rPr>
          <w:rFonts w:ascii="Palatino Linotype" w:hAnsi="Palatino Linotype"/>
          <w:color w:val="000000" w:themeColor="text1"/>
          <w:lang w:val="es-MX" w:eastAsia="en-US"/>
        </w:rPr>
        <w:t>Y, por último,  que la limitación es acorde con el principio de proporcionalidad, para ello, se sugiere emplear los tres juicios propuestos por la Corte Constitucional Colombiana</w:t>
      </w:r>
      <w:r w:rsidRPr="00A84626">
        <w:rPr>
          <w:rFonts w:ascii="Palatino Linotype" w:hAnsi="Palatino Linotype"/>
          <w:color w:val="000000" w:themeColor="text1"/>
          <w:sz w:val="22"/>
          <w:szCs w:val="22"/>
          <w:vertAlign w:val="superscript"/>
          <w:lang w:val="es-MX" w:eastAsia="en-US"/>
        </w:rPr>
        <w:footnoteReference w:id="3"/>
      </w:r>
      <w:r w:rsidRPr="00A84626">
        <w:rPr>
          <w:rFonts w:ascii="Palatino Linotype" w:hAnsi="Palatino Linotype"/>
          <w:color w:val="000000" w:themeColor="text1"/>
          <w:lang w:val="es-MX" w:eastAsia="en-US"/>
        </w:rPr>
        <w:t>, siguiendo el principio de ponderación propuesto por el Tribunal Constitucional Alemán,</w:t>
      </w:r>
      <w:r w:rsidRPr="00A84626">
        <w:rPr>
          <w:rFonts w:ascii="Palatino Linotype" w:hAnsi="Palatino Linotype"/>
          <w:color w:val="000000" w:themeColor="text1"/>
          <w:sz w:val="22"/>
          <w:szCs w:val="22"/>
          <w:vertAlign w:val="superscript"/>
          <w:lang w:val="es-MX" w:eastAsia="en-US"/>
        </w:rPr>
        <w:footnoteReference w:id="4"/>
      </w:r>
      <w:r w:rsidRPr="00A84626">
        <w:rPr>
          <w:rFonts w:ascii="Palatino Linotype" w:hAnsi="Palatino Linotype"/>
          <w:color w:val="000000" w:themeColor="text1"/>
          <w:lang w:val="es-MX" w:eastAsia="en-US"/>
        </w:rPr>
        <w:t xml:space="preserve"> el juicio de idoneidad, que la medida adoptada sea la idónea para el ejercicio del derecho; de necesidad, que sea necearía para que el derecho que prevalece se ejerza y el de estricta proporcionalidad esto es, que el derecho que prevalezca sea en la dimensión estrictamente proporcional al derecho que retrocede.</w:t>
      </w:r>
    </w:p>
    <w:p w14:paraId="2A9CF1AE" w14:textId="77777777" w:rsidR="005C7CA2" w:rsidRPr="00A84626" w:rsidRDefault="005C7CA2" w:rsidP="005C7CA2">
      <w:pPr>
        <w:spacing w:line="360" w:lineRule="auto"/>
        <w:jc w:val="both"/>
        <w:rPr>
          <w:rFonts w:ascii="Palatino Linotype" w:hAnsi="Palatino Linotype"/>
          <w:color w:val="000000" w:themeColor="text1"/>
          <w:lang w:val="es-MX" w:eastAsia="en-US"/>
        </w:rPr>
      </w:pPr>
    </w:p>
    <w:p w14:paraId="61F074A7" w14:textId="77777777" w:rsidR="005C7CA2" w:rsidRPr="00A84626" w:rsidRDefault="005C7CA2" w:rsidP="005C7CA2">
      <w:pPr>
        <w:spacing w:line="360" w:lineRule="auto"/>
        <w:jc w:val="both"/>
        <w:rPr>
          <w:rFonts w:ascii="Palatino Linotype" w:hAnsi="Palatino Linotype"/>
          <w:lang w:eastAsia="en-US"/>
        </w:rPr>
      </w:pPr>
      <w:r w:rsidRPr="00A84626">
        <w:rPr>
          <w:rFonts w:ascii="Palatino Linotype" w:hAnsi="Palatino Linotype"/>
          <w:color w:val="000000" w:themeColor="text1"/>
          <w:lang w:val="es-MX" w:eastAsia="en-US"/>
        </w:rPr>
        <w:lastRenderedPageBreak/>
        <w:t xml:space="preserve">Es así, que al configurarse tales requisitos, se otorga certidumbre jurídica y se protege la esfera más íntima del derecho humano constitucional y convencionalmente reconocido. </w:t>
      </w:r>
    </w:p>
    <w:p w14:paraId="60B81FB4" w14:textId="77777777" w:rsidR="005C7CA2" w:rsidRPr="00A84626" w:rsidRDefault="005C7CA2" w:rsidP="005C7CA2">
      <w:pPr>
        <w:shd w:val="clear" w:color="auto" w:fill="FFFFFF"/>
        <w:spacing w:line="360" w:lineRule="auto"/>
        <w:jc w:val="both"/>
        <w:rPr>
          <w:rFonts w:ascii="Palatino Linotype" w:hAnsi="Palatino Linotype"/>
          <w:lang w:val="es-ES_tradnl"/>
        </w:rPr>
      </w:pPr>
    </w:p>
    <w:p w14:paraId="12A531F5" w14:textId="0225AF14" w:rsidR="005C7CA2" w:rsidRPr="00A84626" w:rsidRDefault="005C7CA2" w:rsidP="005C7CA2">
      <w:pPr>
        <w:spacing w:line="360" w:lineRule="auto"/>
        <w:jc w:val="both"/>
        <w:rPr>
          <w:rFonts w:ascii="Palatino Linotype" w:hAnsi="Palatino Linotype"/>
        </w:rPr>
      </w:pPr>
      <w:r w:rsidRPr="00A84626">
        <w:rPr>
          <w:rFonts w:ascii="Palatino Linotype" w:hAnsi="Palatino Linotype" w:cs="Tahoma"/>
          <w:szCs w:val="22"/>
          <w:lang w:val="es-MX" w:eastAsia="es-MX"/>
        </w:rPr>
        <w:t xml:space="preserve">Por todo lo antes señalado, </w:t>
      </w:r>
      <w:r w:rsidRPr="00A84626">
        <w:rPr>
          <w:rFonts w:ascii="Palatino Linotype" w:hAnsi="Palatino Linotype" w:cs="Calibri"/>
          <w:szCs w:val="22"/>
          <w:lang w:val="es-ES_tradnl" w:eastAsia="es-MX"/>
        </w:rPr>
        <w:t xml:space="preserve">es procedente </w:t>
      </w:r>
      <w:r w:rsidRPr="00A84626">
        <w:rPr>
          <w:rFonts w:ascii="Palatino Linotype" w:hAnsi="Palatino Linotype"/>
        </w:rPr>
        <w:t xml:space="preserve">ordenar la presentación del Acuerdo de Clasificación correspondiente, con el cual se deberá fundamentar y motivar adecuadamente la clasificación de la información solicitada por </w:t>
      </w:r>
      <w:r w:rsidRPr="00A84626">
        <w:rPr>
          <w:rFonts w:ascii="Palatino Linotype" w:hAnsi="Palatino Linotype"/>
          <w:b/>
        </w:rPr>
        <w:t xml:space="preserve">el Recurrente </w:t>
      </w:r>
      <w:r w:rsidRPr="00A84626">
        <w:rPr>
          <w:rFonts w:ascii="Palatino Linotype" w:hAnsi="Palatino Linotype"/>
          <w:bCs/>
        </w:rPr>
        <w:t>en el presente apartado</w:t>
      </w:r>
      <w:r w:rsidRPr="00A84626">
        <w:rPr>
          <w:rFonts w:ascii="Palatino Linotype" w:hAnsi="Palatino Linotype"/>
        </w:rPr>
        <w:t>, con la finalidad de dar cumplimiento a los principios de certeza jurídica, máxima publicidad y pro persona que establecen los artículos 4 y 9 fracciones I, VII y VIII de la Ley de Transparencia y Acceso a la Información Pública del Estado de México y Municipios</w:t>
      </w:r>
      <w:r w:rsidR="00BB4630" w:rsidRPr="00A84626">
        <w:rPr>
          <w:rFonts w:ascii="Palatino Linotype" w:hAnsi="Palatino Linotype"/>
        </w:rPr>
        <w:t>.</w:t>
      </w:r>
    </w:p>
    <w:p w14:paraId="179D386F" w14:textId="77777777" w:rsidR="005C7CA2" w:rsidRPr="00A84626" w:rsidRDefault="005C7CA2" w:rsidP="005C7CA2">
      <w:pPr>
        <w:spacing w:line="360" w:lineRule="auto"/>
        <w:jc w:val="both"/>
        <w:rPr>
          <w:rFonts w:ascii="Palatino Linotype" w:eastAsia="MS Mincho" w:hAnsi="Palatino Linotype" w:cstheme="minorBidi"/>
          <w:lang w:val="es-ES_tradnl" w:eastAsia="es-MX"/>
        </w:rPr>
      </w:pPr>
    </w:p>
    <w:p w14:paraId="3735B065" w14:textId="77777777" w:rsidR="00C56934" w:rsidRPr="00A84626" w:rsidRDefault="00C56934" w:rsidP="00C56934">
      <w:pPr>
        <w:spacing w:line="360" w:lineRule="auto"/>
        <w:contextualSpacing/>
        <w:jc w:val="both"/>
        <w:rPr>
          <w:rFonts w:ascii="Palatino Linotype" w:eastAsia="Palatino Linotype" w:hAnsi="Palatino Linotype" w:cs="Palatino Linotype"/>
        </w:rPr>
      </w:pPr>
    </w:p>
    <w:p w14:paraId="33A09597" w14:textId="3DF8932D" w:rsidR="00F11B9C" w:rsidRPr="00A84626" w:rsidRDefault="00C56934" w:rsidP="00C56934">
      <w:pPr>
        <w:spacing w:line="360" w:lineRule="auto"/>
        <w:contextualSpacing/>
        <w:jc w:val="both"/>
        <w:rPr>
          <w:rFonts w:ascii="Palatino Linotype" w:eastAsia="Palatino Linotype" w:hAnsi="Palatino Linotype" w:cs="Palatino Linotype"/>
        </w:rPr>
      </w:pPr>
      <w:r w:rsidRPr="00A84626">
        <w:rPr>
          <w:rFonts w:ascii="Palatino Linotype" w:eastAsia="Palatino Linotype" w:hAnsi="Palatino Linotype" w:cs="Palatino Linotype"/>
        </w:rPr>
        <w:t xml:space="preserve">Por lo señalado anteriormente, la respuesta del </w:t>
      </w:r>
      <w:r w:rsidRPr="00A84626">
        <w:rPr>
          <w:rFonts w:ascii="Palatino Linotype" w:eastAsia="Palatino Linotype" w:hAnsi="Palatino Linotype" w:cs="Palatino Linotype"/>
          <w:b/>
          <w:bCs/>
        </w:rPr>
        <w:t>Sujeto Obligado</w:t>
      </w:r>
      <w:r w:rsidRPr="00A84626">
        <w:rPr>
          <w:rFonts w:ascii="Palatino Linotype" w:eastAsia="Palatino Linotype" w:hAnsi="Palatino Linotype" w:cs="Palatino Linotype"/>
        </w:rPr>
        <w:t xml:space="preserve"> no colma las pretensiones de</w:t>
      </w:r>
      <w:r w:rsidR="00130F7D" w:rsidRPr="00A84626">
        <w:rPr>
          <w:rFonts w:ascii="Palatino Linotype" w:eastAsia="Palatino Linotype" w:hAnsi="Palatino Linotype" w:cs="Palatino Linotype"/>
        </w:rPr>
        <w:t xml:space="preserve"> la</w:t>
      </w:r>
      <w:r w:rsidRPr="00A84626">
        <w:rPr>
          <w:rFonts w:ascii="Palatino Linotype" w:eastAsia="Palatino Linotype" w:hAnsi="Palatino Linotype" w:cs="Palatino Linotype"/>
        </w:rPr>
        <w:t xml:space="preserve"> hoy Recurrente, por lo que este Órgano Garante estima que las razones o motivos de inconformidad planteados en </w:t>
      </w:r>
      <w:r w:rsidR="008B063E" w:rsidRPr="00A84626">
        <w:rPr>
          <w:rFonts w:ascii="Palatino Linotype" w:eastAsia="Palatino Linotype" w:hAnsi="Palatino Linotype" w:cs="Palatino Linotype"/>
        </w:rPr>
        <w:t>el</w:t>
      </w:r>
      <w:r w:rsidRPr="00A84626">
        <w:rPr>
          <w:rFonts w:ascii="Palatino Linotype" w:eastAsia="Palatino Linotype" w:hAnsi="Palatino Linotype" w:cs="Palatino Linotype"/>
        </w:rPr>
        <w:t xml:space="preserve"> recurso de revisión devienen fundados, por lo que es procedente revocar la respuesta proporcionada a la solicitud de información que </w:t>
      </w:r>
      <w:r w:rsidR="00F76467" w:rsidRPr="00A84626">
        <w:rPr>
          <w:rFonts w:ascii="Palatino Linotype" w:eastAsia="Palatino Linotype" w:hAnsi="Palatino Linotype" w:cs="Palatino Linotype"/>
        </w:rPr>
        <w:t>es</w:t>
      </w:r>
      <w:r w:rsidRPr="00A84626">
        <w:rPr>
          <w:rFonts w:ascii="Palatino Linotype" w:eastAsia="Palatino Linotype" w:hAnsi="Palatino Linotype" w:cs="Palatino Linotype"/>
        </w:rPr>
        <w:t xml:space="preserve"> materia de esta resolución y ordenar la entrega</w:t>
      </w:r>
      <w:r w:rsidR="00BB4630" w:rsidRPr="00A84626">
        <w:rPr>
          <w:rFonts w:ascii="Palatino Linotype" w:eastAsia="Palatino Linotype" w:hAnsi="Palatino Linotype" w:cs="Palatino Linotype"/>
        </w:rPr>
        <w:t xml:space="preserve"> de lo siguiente:</w:t>
      </w:r>
    </w:p>
    <w:p w14:paraId="1C7E3ECD" w14:textId="77777777" w:rsidR="004715D7" w:rsidRPr="00A84626" w:rsidRDefault="004715D7" w:rsidP="00C56934">
      <w:pPr>
        <w:spacing w:line="360" w:lineRule="auto"/>
        <w:contextualSpacing/>
        <w:jc w:val="both"/>
        <w:rPr>
          <w:rFonts w:ascii="Palatino Linotype" w:eastAsia="Palatino Linotype" w:hAnsi="Palatino Linotype" w:cs="Palatino Linotype"/>
        </w:rPr>
      </w:pPr>
    </w:p>
    <w:p w14:paraId="7B2AB83B" w14:textId="77777777" w:rsidR="004715D7" w:rsidRPr="00A84626" w:rsidRDefault="004715D7" w:rsidP="004715D7">
      <w:pPr>
        <w:pStyle w:val="Prrafodelista"/>
        <w:numPr>
          <w:ilvl w:val="0"/>
          <w:numId w:val="17"/>
        </w:numPr>
        <w:spacing w:line="276" w:lineRule="auto"/>
        <w:ind w:right="567"/>
        <w:jc w:val="both"/>
        <w:rPr>
          <w:rFonts w:ascii="Palatino Linotype" w:hAnsi="Palatino Linotype"/>
          <w:i/>
          <w:iCs/>
        </w:rPr>
      </w:pPr>
      <w:r w:rsidRPr="00A84626">
        <w:rPr>
          <w:rFonts w:ascii="Palatino Linotype" w:eastAsia="Palatino Linotype" w:hAnsi="Palatino Linotype" w:cs="Palatino Linotype"/>
          <w:i/>
          <w:color w:val="000000"/>
          <w:lang w:val="es-ES_tradnl"/>
        </w:rPr>
        <w:t>El Documento en donde conste el nombre de los servidores públicos</w:t>
      </w:r>
      <w:r w:rsidRPr="00A84626">
        <w:rPr>
          <w:rFonts w:ascii="Palatino Linotype" w:hAnsi="Palatino Linotype"/>
          <w:i/>
          <w:iCs/>
        </w:rPr>
        <w:t xml:space="preserve"> a los que se les asignó un vehículo y que ostenten un cargo de mando medio o superior y de aquellos que realicen funciones administrativas al 02 de septiembre de 2025, de ser procedente en versión pública. </w:t>
      </w:r>
    </w:p>
    <w:p w14:paraId="30EAAF43" w14:textId="77777777" w:rsidR="004715D7" w:rsidRPr="00A84626" w:rsidRDefault="004715D7" w:rsidP="004715D7">
      <w:pPr>
        <w:pStyle w:val="Prrafodelista"/>
        <w:spacing w:line="276" w:lineRule="auto"/>
        <w:ind w:left="714" w:right="567"/>
        <w:jc w:val="both"/>
        <w:rPr>
          <w:rFonts w:ascii="Palatino Linotype" w:hAnsi="Palatino Linotype"/>
          <w:i/>
          <w:iCs/>
        </w:rPr>
      </w:pPr>
    </w:p>
    <w:p w14:paraId="32ABAAEF" w14:textId="52865BDA" w:rsidR="00BB4630" w:rsidRPr="00A84626" w:rsidRDefault="004715D7" w:rsidP="004715D7">
      <w:pPr>
        <w:pStyle w:val="Prrafodelista"/>
        <w:numPr>
          <w:ilvl w:val="0"/>
          <w:numId w:val="17"/>
        </w:numPr>
        <w:spacing w:line="276" w:lineRule="auto"/>
        <w:ind w:left="714" w:right="567" w:hanging="357"/>
        <w:jc w:val="both"/>
        <w:rPr>
          <w:rFonts w:ascii="Palatino Linotype" w:hAnsi="Palatino Linotype"/>
          <w:i/>
          <w:iCs/>
        </w:rPr>
      </w:pPr>
      <w:r w:rsidRPr="00A84626">
        <w:rPr>
          <w:rFonts w:ascii="Palatino Linotype" w:hAnsi="Palatino Linotype"/>
          <w:i/>
          <w:iCs/>
        </w:rPr>
        <w:lastRenderedPageBreak/>
        <w:t>El Acuerdo del Comité de Transparencia en el que clasifique como información reservada, el nombre de los servidores públicos a los que se les asignó un vehículo y que realicen funciones operativas de seguridad pública al 02 de septiembre de 2025.</w:t>
      </w:r>
    </w:p>
    <w:p w14:paraId="4693D773" w14:textId="77777777" w:rsidR="00F11B9C" w:rsidRPr="00A84626" w:rsidRDefault="00F11B9C" w:rsidP="00C56934">
      <w:pPr>
        <w:spacing w:line="360" w:lineRule="auto"/>
        <w:contextualSpacing/>
        <w:jc w:val="both"/>
        <w:rPr>
          <w:rFonts w:ascii="Palatino Linotype" w:eastAsia="Palatino Linotype" w:hAnsi="Palatino Linotype" w:cs="Palatino Linotype"/>
        </w:rPr>
      </w:pPr>
    </w:p>
    <w:p w14:paraId="1F5896CE" w14:textId="77777777" w:rsidR="00F11B9C" w:rsidRPr="00A84626" w:rsidRDefault="00F11B9C" w:rsidP="00F11B9C">
      <w:pPr>
        <w:pStyle w:val="Prrafodelista"/>
        <w:numPr>
          <w:ilvl w:val="0"/>
          <w:numId w:val="14"/>
        </w:numPr>
        <w:spacing w:line="360" w:lineRule="auto"/>
        <w:jc w:val="both"/>
        <w:rPr>
          <w:rFonts w:ascii="Palatino Linotype" w:hAnsi="Palatino Linotype"/>
          <w:b/>
          <w:bCs/>
          <w:i/>
          <w:iCs/>
          <w:sz w:val="28"/>
          <w:u w:val="single"/>
        </w:rPr>
      </w:pPr>
      <w:r w:rsidRPr="00A84626">
        <w:rPr>
          <w:rFonts w:ascii="Palatino Linotype" w:hAnsi="Palatino Linotype"/>
          <w:b/>
          <w:bCs/>
          <w:i/>
          <w:iCs/>
          <w:sz w:val="28"/>
          <w:u w:val="single"/>
        </w:rPr>
        <w:t>DE LA VERSIÓN PÚBLICA</w:t>
      </w:r>
    </w:p>
    <w:p w14:paraId="249E1017" w14:textId="77777777" w:rsidR="00F11B9C" w:rsidRPr="00A84626" w:rsidRDefault="00F11B9C" w:rsidP="00F11B9C">
      <w:pPr>
        <w:spacing w:line="360" w:lineRule="auto"/>
        <w:jc w:val="both"/>
        <w:rPr>
          <w:rFonts w:ascii="Palatino Linotype" w:eastAsia="Calibri" w:hAnsi="Palatino Linotype" w:cs="Calibri"/>
        </w:rPr>
      </w:pPr>
    </w:p>
    <w:p w14:paraId="5EDBFF1F" w14:textId="77777777" w:rsidR="00F11B9C" w:rsidRPr="00A84626" w:rsidRDefault="00F11B9C" w:rsidP="00F11B9C">
      <w:pPr>
        <w:spacing w:line="360" w:lineRule="auto"/>
        <w:jc w:val="both"/>
        <w:rPr>
          <w:rFonts w:ascii="Palatino Linotype" w:eastAsia="Palatino Linotype" w:hAnsi="Palatino Linotype" w:cs="Palatino Linotype"/>
        </w:rPr>
      </w:pPr>
      <w:r w:rsidRPr="00A84626">
        <w:rPr>
          <w:rFonts w:ascii="Palatino Linotype" w:eastAsia="Palatino Linotype" w:hAnsi="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38D72E04" w14:textId="77777777" w:rsidR="00F11B9C" w:rsidRPr="00A84626" w:rsidRDefault="00F11B9C" w:rsidP="00F11B9C">
      <w:pPr>
        <w:spacing w:line="360" w:lineRule="auto"/>
        <w:jc w:val="both"/>
        <w:rPr>
          <w:rFonts w:ascii="Palatino Linotype" w:eastAsia="Palatino Linotype" w:hAnsi="Palatino Linotype" w:cs="Palatino Linotype"/>
        </w:rPr>
      </w:pPr>
    </w:p>
    <w:p w14:paraId="320D1C8E"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t>Artículo 3.</w:t>
      </w:r>
      <w:r w:rsidRPr="00A84626">
        <w:rPr>
          <w:rFonts w:ascii="Palatino Linotype" w:eastAsia="Palatino Linotype" w:hAnsi="Palatino Linotype" w:cs="Palatino Linotype"/>
          <w:i/>
          <w:color w:val="000000"/>
        </w:rPr>
        <w:t xml:space="preserve"> Para los efectos de la presente Ley se entenderá por:</w:t>
      </w:r>
    </w:p>
    <w:p w14:paraId="3C0D49E7"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i/>
          <w:color w:val="000000"/>
        </w:rPr>
        <w:t>(…)</w:t>
      </w:r>
    </w:p>
    <w:p w14:paraId="64D90659"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t>IX. Datos personales:</w:t>
      </w:r>
      <w:r w:rsidRPr="00A84626">
        <w:rPr>
          <w:rFonts w:ascii="Palatino Linotype" w:eastAsia="Palatino Linotype" w:hAnsi="Palatino Linotype" w:cs="Palatino Linotype"/>
          <w:i/>
          <w:color w:val="000000"/>
        </w:rPr>
        <w:t xml:space="preserve"> La información concerniente a una persona, identificada o identificable según lo dispuesto por la Ley de Protección de Datos Personales del Estado de México; </w:t>
      </w:r>
    </w:p>
    <w:p w14:paraId="74D55F97"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t>XX.</w:t>
      </w:r>
      <w:r w:rsidRPr="00A84626">
        <w:rPr>
          <w:rFonts w:ascii="Palatino Linotype" w:eastAsia="Palatino Linotype" w:hAnsi="Palatino Linotype" w:cs="Palatino Linotype"/>
          <w:i/>
          <w:color w:val="000000"/>
        </w:rPr>
        <w:t xml:space="preserve"> </w:t>
      </w:r>
      <w:r w:rsidRPr="00A84626">
        <w:rPr>
          <w:rFonts w:ascii="Palatino Linotype" w:eastAsia="Palatino Linotype" w:hAnsi="Palatino Linotype" w:cs="Palatino Linotype"/>
          <w:b/>
          <w:i/>
          <w:color w:val="000000"/>
        </w:rPr>
        <w:t>Información clasificada:</w:t>
      </w:r>
      <w:r w:rsidRPr="00A84626">
        <w:rPr>
          <w:rFonts w:ascii="Palatino Linotype" w:eastAsia="Palatino Linotype" w:hAnsi="Palatino Linotype" w:cs="Palatino Linotype"/>
          <w:i/>
          <w:color w:val="000000"/>
        </w:rPr>
        <w:t xml:space="preserve"> Aquella considerada por la presente Ley como reservada o confidencial;</w:t>
      </w:r>
    </w:p>
    <w:p w14:paraId="38C12D33"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t>XXI.</w:t>
      </w:r>
      <w:r w:rsidRPr="00A84626">
        <w:rPr>
          <w:rFonts w:ascii="Palatino Linotype" w:eastAsia="Palatino Linotype" w:hAnsi="Palatino Linotype" w:cs="Palatino Linotype"/>
          <w:i/>
          <w:color w:val="000000"/>
        </w:rPr>
        <w:t xml:space="preserve"> </w:t>
      </w:r>
      <w:r w:rsidRPr="00A84626">
        <w:rPr>
          <w:rFonts w:ascii="Palatino Linotype" w:eastAsia="Palatino Linotype" w:hAnsi="Palatino Linotype" w:cs="Palatino Linotype"/>
          <w:b/>
          <w:i/>
          <w:color w:val="000000"/>
        </w:rPr>
        <w:t>Información confidencial:</w:t>
      </w:r>
      <w:r w:rsidRPr="00A84626">
        <w:rPr>
          <w:rFonts w:ascii="Palatino Linotype" w:eastAsia="Palatino Linotype" w:hAnsi="Palatino Linotype" w:cs="Palatino Linotype"/>
          <w:i/>
          <w:color w:val="000000"/>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5EFD56B"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t>…</w:t>
      </w:r>
    </w:p>
    <w:p w14:paraId="3CDB462F"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t>XLV.</w:t>
      </w:r>
      <w:r w:rsidRPr="00A84626">
        <w:rPr>
          <w:rFonts w:ascii="Palatino Linotype" w:eastAsia="Palatino Linotype" w:hAnsi="Palatino Linotype" w:cs="Palatino Linotype"/>
          <w:i/>
          <w:color w:val="000000"/>
        </w:rPr>
        <w:t xml:space="preserve"> </w:t>
      </w:r>
      <w:r w:rsidRPr="00A84626">
        <w:rPr>
          <w:rFonts w:ascii="Palatino Linotype" w:eastAsia="Palatino Linotype" w:hAnsi="Palatino Linotype" w:cs="Palatino Linotype"/>
          <w:b/>
          <w:i/>
          <w:color w:val="000000"/>
        </w:rPr>
        <w:t>Versión pública:</w:t>
      </w:r>
      <w:r w:rsidRPr="00A84626">
        <w:rPr>
          <w:rFonts w:ascii="Palatino Linotype" w:eastAsia="Palatino Linotype" w:hAnsi="Palatino Linotype" w:cs="Palatino Linotype"/>
          <w:i/>
          <w:color w:val="000000"/>
        </w:rPr>
        <w:t xml:space="preserve"> Documento en el que se elimine, suprime o borra la información clasificada como reservada o confidencial para permitir su acceso.</w:t>
      </w:r>
    </w:p>
    <w:p w14:paraId="43204A85"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i/>
          <w:color w:val="000000"/>
        </w:rPr>
        <w:t>(…)</w:t>
      </w:r>
    </w:p>
    <w:p w14:paraId="48D7BB2A"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173414D9"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t xml:space="preserve">Artículo 91. </w:t>
      </w:r>
      <w:r w:rsidRPr="00A84626">
        <w:rPr>
          <w:rFonts w:ascii="Palatino Linotype" w:eastAsia="Palatino Linotype" w:hAnsi="Palatino Linotype" w:cs="Palatino Linotype"/>
          <w:i/>
          <w:color w:val="000000"/>
        </w:rPr>
        <w:t>El acceso a la información pública será restringido excepcionalmente, cuando ésta sea clasificada como reservada o confidencial.</w:t>
      </w:r>
    </w:p>
    <w:p w14:paraId="44109376"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4AF5EC69"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lastRenderedPageBreak/>
        <w:t>Artículo 132.</w:t>
      </w:r>
      <w:r w:rsidRPr="00A84626">
        <w:rPr>
          <w:rFonts w:ascii="Palatino Linotype" w:eastAsia="Palatino Linotype" w:hAnsi="Palatino Linotype" w:cs="Palatino Linotype"/>
          <w:i/>
          <w:color w:val="000000"/>
        </w:rPr>
        <w:t xml:space="preserve"> </w:t>
      </w:r>
      <w:r w:rsidRPr="00A84626">
        <w:rPr>
          <w:rFonts w:ascii="Palatino Linotype" w:eastAsia="Palatino Linotype" w:hAnsi="Palatino Linotype" w:cs="Palatino Linotype"/>
          <w:i/>
          <w:color w:val="000000"/>
          <w:u w:val="single"/>
        </w:rPr>
        <w:t>La clasificación de la información se llevará a cabo en el momento en que</w:t>
      </w:r>
      <w:r w:rsidRPr="00A84626">
        <w:rPr>
          <w:rFonts w:ascii="Palatino Linotype" w:eastAsia="Palatino Linotype" w:hAnsi="Palatino Linotype" w:cs="Palatino Linotype"/>
          <w:i/>
          <w:color w:val="000000"/>
        </w:rPr>
        <w:t>:</w:t>
      </w:r>
    </w:p>
    <w:p w14:paraId="577B4A1D"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t>I.</w:t>
      </w:r>
      <w:r w:rsidRPr="00A84626">
        <w:rPr>
          <w:rFonts w:ascii="Palatino Linotype" w:eastAsia="Palatino Linotype" w:hAnsi="Palatino Linotype" w:cs="Palatino Linotype"/>
          <w:i/>
          <w:color w:val="000000"/>
        </w:rPr>
        <w:t xml:space="preserve"> Se reciba una solicitud de acceso a la información;</w:t>
      </w:r>
    </w:p>
    <w:p w14:paraId="2FD72FCD"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t>II.</w:t>
      </w:r>
      <w:r w:rsidRPr="00A84626">
        <w:rPr>
          <w:rFonts w:ascii="Palatino Linotype" w:eastAsia="Palatino Linotype" w:hAnsi="Palatino Linotype" w:cs="Palatino Linotype"/>
          <w:i/>
          <w:color w:val="000000"/>
        </w:rPr>
        <w:t xml:space="preserve"> </w:t>
      </w:r>
      <w:r w:rsidRPr="00A84626">
        <w:rPr>
          <w:rFonts w:ascii="Palatino Linotype" w:eastAsia="Palatino Linotype" w:hAnsi="Palatino Linotype" w:cs="Palatino Linotype"/>
          <w:i/>
          <w:color w:val="000000"/>
          <w:u w:val="single"/>
        </w:rPr>
        <w:t>Se determine mediante resolución de autoridad competente; o</w:t>
      </w:r>
    </w:p>
    <w:p w14:paraId="6D518936"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u w:val="single"/>
        </w:rPr>
      </w:pPr>
      <w:r w:rsidRPr="00A84626">
        <w:rPr>
          <w:rFonts w:ascii="Palatino Linotype" w:eastAsia="Palatino Linotype" w:hAnsi="Palatino Linotype" w:cs="Palatino Linotype"/>
          <w:b/>
          <w:i/>
          <w:color w:val="000000"/>
        </w:rPr>
        <w:t>III.</w:t>
      </w:r>
      <w:r w:rsidRPr="00A84626">
        <w:rPr>
          <w:rFonts w:ascii="Palatino Linotype" w:eastAsia="Palatino Linotype" w:hAnsi="Palatino Linotype" w:cs="Palatino Linotype"/>
          <w:i/>
          <w:color w:val="000000"/>
        </w:rPr>
        <w:t xml:space="preserve"> </w:t>
      </w:r>
      <w:r w:rsidRPr="00A84626">
        <w:rPr>
          <w:rFonts w:ascii="Palatino Linotype" w:eastAsia="Palatino Linotype" w:hAnsi="Palatino Linotype" w:cs="Palatino Linotype"/>
          <w:i/>
          <w:color w:val="000000"/>
          <w:u w:val="single"/>
        </w:rPr>
        <w:t>Se generen versiones públicas para dar cumplimiento a las obligaciones de transparencia previstas en esta Ley.</w:t>
      </w:r>
    </w:p>
    <w:p w14:paraId="6C09D03B"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i/>
          <w:color w:val="000000"/>
        </w:rPr>
        <w:t>(…)</w:t>
      </w:r>
    </w:p>
    <w:p w14:paraId="4F864BC3" w14:textId="77777777" w:rsidR="00F11B9C" w:rsidRPr="00A84626" w:rsidRDefault="00F11B9C" w:rsidP="00F11B9C">
      <w:pPr>
        <w:spacing w:line="360" w:lineRule="auto"/>
        <w:jc w:val="both"/>
        <w:rPr>
          <w:rFonts w:ascii="Palatino Linotype" w:eastAsia="Palatino Linotype" w:hAnsi="Palatino Linotype" w:cs="Palatino Linotype"/>
          <w:i/>
        </w:rPr>
      </w:pPr>
    </w:p>
    <w:p w14:paraId="6E155A11" w14:textId="77777777" w:rsidR="00F11B9C" w:rsidRPr="00A84626" w:rsidRDefault="00F11B9C" w:rsidP="00F11B9C">
      <w:pPr>
        <w:spacing w:line="360" w:lineRule="auto"/>
        <w:jc w:val="both"/>
        <w:rPr>
          <w:rFonts w:ascii="Palatino Linotype" w:eastAsia="Palatino Linotype" w:hAnsi="Palatino Linotype" w:cs="Palatino Linotype"/>
        </w:rPr>
      </w:pPr>
      <w:r w:rsidRPr="00A84626">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42D4366" w14:textId="77777777" w:rsidR="00F11B9C" w:rsidRPr="00A84626" w:rsidRDefault="00F11B9C" w:rsidP="00F11B9C">
      <w:pPr>
        <w:spacing w:line="360" w:lineRule="auto"/>
        <w:jc w:val="both"/>
        <w:rPr>
          <w:rFonts w:ascii="Palatino Linotype" w:eastAsia="Palatino Linotype" w:hAnsi="Palatino Linotype" w:cs="Palatino Linotype"/>
        </w:rPr>
      </w:pPr>
    </w:p>
    <w:p w14:paraId="177F7866" w14:textId="77777777" w:rsidR="00F11B9C" w:rsidRPr="00A84626" w:rsidRDefault="00F11B9C" w:rsidP="00F11B9C">
      <w:pPr>
        <w:spacing w:line="360" w:lineRule="auto"/>
        <w:jc w:val="both"/>
        <w:rPr>
          <w:rFonts w:ascii="Palatino Linotype" w:eastAsia="Palatino Linotype" w:hAnsi="Palatino Linotype" w:cs="Palatino Linotype"/>
        </w:rPr>
      </w:pPr>
      <w:r w:rsidRPr="00A84626">
        <w:rPr>
          <w:rFonts w:ascii="Palatino Linotype" w:eastAsia="Palatino Linotype" w:hAnsi="Palatino Linotype" w:cs="Palatino Linotype"/>
        </w:rPr>
        <w:t xml:space="preserve">Por otro lado, los </w:t>
      </w:r>
      <w:r w:rsidRPr="00A84626">
        <w:rPr>
          <w:rFonts w:ascii="Palatino Linotype" w:eastAsia="Palatino Linotype" w:hAnsi="Palatino Linotype" w:cs="Palatino Linotype"/>
          <w:i/>
        </w:rPr>
        <w:t>Lineamientos Generales en Materia de Clasificación y Desclasificación de la Información, así como para la elaboración de Versiones Públicas</w:t>
      </w:r>
      <w:r w:rsidRPr="00A84626">
        <w:rPr>
          <w:rFonts w:ascii="Palatino Linotype" w:eastAsia="Palatino Linotype" w:hAnsi="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03A9A74" w14:textId="77777777" w:rsidR="00F11B9C" w:rsidRPr="00A84626" w:rsidRDefault="00F11B9C" w:rsidP="00F11B9C">
      <w:pPr>
        <w:spacing w:line="360" w:lineRule="auto"/>
        <w:jc w:val="both"/>
        <w:rPr>
          <w:rFonts w:ascii="Palatino Linotype" w:eastAsia="Palatino Linotype" w:hAnsi="Palatino Linotype" w:cs="Palatino Linotype"/>
        </w:rPr>
      </w:pPr>
    </w:p>
    <w:p w14:paraId="33440CDD" w14:textId="77777777" w:rsidR="00F11B9C" w:rsidRPr="00A84626" w:rsidRDefault="00F11B9C" w:rsidP="00F11B9C">
      <w:pPr>
        <w:spacing w:line="360" w:lineRule="auto"/>
        <w:jc w:val="both"/>
        <w:rPr>
          <w:rFonts w:ascii="Palatino Linotype" w:eastAsia="Palatino Linotype" w:hAnsi="Palatino Linotype" w:cs="Palatino Linotype"/>
        </w:rPr>
      </w:pPr>
      <w:r w:rsidRPr="00A84626">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54AE4104" w14:textId="77777777" w:rsidR="00F11B9C" w:rsidRPr="00A84626" w:rsidRDefault="00F11B9C" w:rsidP="00F11B9C">
      <w:pPr>
        <w:spacing w:line="360" w:lineRule="auto"/>
        <w:jc w:val="both"/>
        <w:rPr>
          <w:rFonts w:ascii="Palatino Linotype" w:eastAsia="Palatino Linotype" w:hAnsi="Palatino Linotype" w:cs="Palatino Linotype"/>
        </w:rPr>
      </w:pPr>
    </w:p>
    <w:p w14:paraId="3C012247"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t>Quincuagésimo sexto.</w:t>
      </w:r>
      <w:r w:rsidRPr="00A84626">
        <w:rPr>
          <w:rFonts w:ascii="Palatino Linotype" w:eastAsia="Palatino Linotype" w:hAnsi="Palatino Linotype" w:cs="Palatino Linotype"/>
          <w:i/>
          <w:color w:val="000000"/>
        </w:rPr>
        <w:t xml:space="preserve"> La versión pública del documento o expediente que contenga partes o secciones reservadas o confidenciales, será elaborada por los </w:t>
      </w:r>
      <w:r w:rsidRPr="00A84626">
        <w:rPr>
          <w:rFonts w:ascii="Palatino Linotype" w:eastAsia="Palatino Linotype" w:hAnsi="Palatino Linotype" w:cs="Palatino Linotype"/>
          <w:i/>
          <w:color w:val="000000"/>
        </w:rPr>
        <w:lastRenderedPageBreak/>
        <w:t>sujetos obligados, previo pago de los costos de reproducción, a través de sus áreas y deberá ser aprobada por su Comité de Transparencia.</w:t>
      </w:r>
    </w:p>
    <w:p w14:paraId="128CBFE2"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3CA9FC85"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t>Quincuagésimo séptimo.</w:t>
      </w:r>
      <w:r w:rsidRPr="00A84626">
        <w:rPr>
          <w:rFonts w:ascii="Palatino Linotype" w:eastAsia="Palatino Linotype" w:hAnsi="Palatino Linotype" w:cs="Palatino Linotype"/>
          <w:i/>
          <w:color w:val="000000"/>
        </w:rPr>
        <w:t xml:space="preserve"> Se considera, en principio, como información pública y no podrá omitirse de las versiones públicas la siguiente:</w:t>
      </w:r>
    </w:p>
    <w:p w14:paraId="604955BA"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i/>
          <w:color w:val="000000"/>
        </w:rPr>
        <w:t xml:space="preserve"> </w:t>
      </w:r>
    </w:p>
    <w:p w14:paraId="786AB17C"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i/>
          <w:color w:val="000000"/>
        </w:rPr>
        <w:t xml:space="preserve">I. La relativa a las Obligaciones de Transparencia que contempla el Título V de la Ley General y las demás disposiciones legales aplicables; </w:t>
      </w:r>
    </w:p>
    <w:p w14:paraId="3027D7FC"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i/>
          <w:color w:val="000000"/>
        </w:rPr>
        <w:t xml:space="preserve">II. El nombre de los servidores públicos en los documentos, y sus firmas autógrafas, cuando sean utilizados en el ejercicio de las facultades conferidas para el desempeño del servicio público, y </w:t>
      </w:r>
    </w:p>
    <w:p w14:paraId="0395B4CB"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i/>
          <w:color w:val="000000"/>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14585D9"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032C8EDB"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i/>
          <w:color w:val="000000"/>
        </w:rPr>
        <w:t xml:space="preserve">Lo anterior, siempre y cuando no se acredite alguna causal de clasificación, prevista en las leyes o en los tratados internacionales suscritos por el Estado mexicano. </w:t>
      </w:r>
    </w:p>
    <w:p w14:paraId="5F7123CD"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12774AD1" w14:textId="77777777" w:rsidR="00F11B9C" w:rsidRPr="00A84626"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84626">
        <w:rPr>
          <w:rFonts w:ascii="Palatino Linotype" w:eastAsia="Palatino Linotype" w:hAnsi="Palatino Linotype" w:cs="Palatino Linotype"/>
          <w:b/>
          <w:i/>
          <w:color w:val="000000"/>
        </w:rPr>
        <w:t>Quincuagésimo octavo.</w:t>
      </w:r>
      <w:r w:rsidRPr="00A84626">
        <w:rPr>
          <w:rFonts w:ascii="Palatino Linotype" w:eastAsia="Palatino Linotype" w:hAnsi="Palatino Linotype" w:cs="Palatino Linotype"/>
          <w:i/>
          <w:color w:val="000000"/>
        </w:rPr>
        <w:t xml:space="preserve"> Los sujetos obligados garantizarán que los sistemas o medios empleados para eliminar la información en las versiones públicas no permitan la recuperación o visualización de la misma.</w:t>
      </w:r>
    </w:p>
    <w:p w14:paraId="057DE828" w14:textId="77777777" w:rsidR="00F11B9C" w:rsidRPr="00A84626" w:rsidRDefault="00F11B9C" w:rsidP="00F11B9C">
      <w:pPr>
        <w:spacing w:line="360" w:lineRule="auto"/>
        <w:jc w:val="both"/>
        <w:rPr>
          <w:rFonts w:ascii="Palatino Linotype" w:eastAsia="Palatino Linotype" w:hAnsi="Palatino Linotype" w:cs="Palatino Linotype"/>
          <w:i/>
        </w:rPr>
      </w:pPr>
    </w:p>
    <w:p w14:paraId="4A3FEACC" w14:textId="77777777" w:rsidR="00F11B9C" w:rsidRPr="00A84626" w:rsidRDefault="00F11B9C" w:rsidP="00F11B9C">
      <w:pPr>
        <w:spacing w:line="360" w:lineRule="auto"/>
        <w:jc w:val="both"/>
        <w:rPr>
          <w:rFonts w:ascii="Palatino Linotype" w:eastAsia="Palatino Linotype" w:hAnsi="Palatino Linotype" w:cs="Palatino Linotype"/>
        </w:rPr>
      </w:pPr>
      <w:r w:rsidRPr="00A84626">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w:t>
      </w:r>
      <w:r w:rsidRPr="00A84626">
        <w:rPr>
          <w:rFonts w:ascii="Palatino Linotype" w:eastAsia="Palatino Linotype" w:hAnsi="Palatino Linotype" w:cs="Palatino Linotype"/>
        </w:rPr>
        <w:lastRenderedPageBreak/>
        <w:t>suprimen- deja a la solicitante en estado de incertidumbre, al no conocer o comprender porque no aparecen en la documentación respectiva.</w:t>
      </w:r>
    </w:p>
    <w:p w14:paraId="5D11DD5B" w14:textId="77777777" w:rsidR="00F11B9C" w:rsidRPr="00A84626" w:rsidRDefault="00F11B9C" w:rsidP="00F11B9C">
      <w:pPr>
        <w:spacing w:line="360" w:lineRule="auto"/>
        <w:jc w:val="both"/>
        <w:rPr>
          <w:rFonts w:ascii="Palatino Linotype" w:eastAsia="Palatino Linotype" w:hAnsi="Palatino Linotype" w:cs="Palatino Linotype"/>
        </w:rPr>
      </w:pPr>
    </w:p>
    <w:p w14:paraId="642FF861" w14:textId="7CE419D7" w:rsidR="00F11B9C" w:rsidRPr="00A84626" w:rsidRDefault="00F11B9C" w:rsidP="00C56934">
      <w:pPr>
        <w:spacing w:line="360" w:lineRule="auto"/>
        <w:jc w:val="both"/>
        <w:rPr>
          <w:rFonts w:ascii="Palatino Linotype" w:eastAsia="Palatino Linotype" w:hAnsi="Palatino Linotype" w:cs="Palatino Linotype"/>
        </w:rPr>
      </w:pPr>
      <w:r w:rsidRPr="00A84626">
        <w:rPr>
          <w:rFonts w:ascii="Palatino Linotype" w:eastAsia="Palatino Linotype" w:hAnsi="Palatino Linotype" w:cs="Palatino Linotype"/>
        </w:rPr>
        <w:t>Por lo que respecta al Acuerdo del Comité de Transparencia que sustente la versión pública de la documentación a entregar, deberá ser notificado mediante el SAIMEX.</w:t>
      </w:r>
    </w:p>
    <w:p w14:paraId="74F8526F" w14:textId="77777777" w:rsidR="00C56934" w:rsidRPr="00A84626" w:rsidRDefault="00C56934" w:rsidP="00C56934">
      <w:pPr>
        <w:spacing w:line="360" w:lineRule="auto"/>
        <w:jc w:val="both"/>
        <w:rPr>
          <w:rFonts w:ascii="Palatino Linotype" w:eastAsia="Palatino Linotype" w:hAnsi="Palatino Linotype" w:cs="Palatino Linotype"/>
        </w:rPr>
      </w:pPr>
    </w:p>
    <w:p w14:paraId="757F6063" w14:textId="77777777" w:rsidR="00C56934" w:rsidRPr="00A84626" w:rsidRDefault="00C56934" w:rsidP="00C56934">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84626">
        <w:rPr>
          <w:rFonts w:ascii="Palatino Linotype" w:eastAsia="Palatino Linotype" w:hAnsi="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251C19A8" w14:textId="51EB754E" w:rsidR="003C0835" w:rsidRPr="00A84626" w:rsidRDefault="003C0835" w:rsidP="00C56934">
      <w:pPr>
        <w:spacing w:line="360" w:lineRule="auto"/>
        <w:ind w:right="51"/>
        <w:jc w:val="both"/>
        <w:rPr>
          <w:rFonts w:ascii="Palatino Linotype" w:hAnsi="Palatino Linotype" w:cs="Arial"/>
        </w:rPr>
      </w:pPr>
    </w:p>
    <w:p w14:paraId="08539A09" w14:textId="4E22FA33" w:rsidR="00EA16D9" w:rsidRPr="00A84626" w:rsidRDefault="003C0835" w:rsidP="00EA16D9">
      <w:pPr>
        <w:tabs>
          <w:tab w:val="left" w:pos="709"/>
        </w:tabs>
        <w:spacing w:line="360" w:lineRule="auto"/>
        <w:ind w:right="51"/>
        <w:jc w:val="both"/>
        <w:rPr>
          <w:rFonts w:ascii="Palatino Linotype" w:eastAsiaTheme="minorHAnsi" w:hAnsi="Palatino Linotype" w:cs="Arial"/>
          <w:szCs w:val="22"/>
          <w:lang w:val="es-MX" w:eastAsia="en-US"/>
        </w:rPr>
      </w:pPr>
      <w:r w:rsidRPr="00A84626">
        <w:rPr>
          <w:rFonts w:ascii="Palatino Linotype" w:hAnsi="Palatino Linotype" w:cstheme="minorBidi"/>
          <w:lang w:val="es-MX" w:eastAsia="en-US"/>
        </w:rPr>
        <w:t xml:space="preserve">Así, en mérito de lo expuesto en líneas anteriores </w:t>
      </w:r>
      <w:r w:rsidRPr="00A84626">
        <w:rPr>
          <w:rFonts w:ascii="Palatino Linotype" w:hAnsi="Palatino Linotype" w:cstheme="minorBidi"/>
          <w:noProof/>
          <w:lang w:val="es-MX" w:eastAsia="es-MX"/>
        </w:rPr>
        <w:t xml:space="preserve">resultan </w:t>
      </w:r>
      <w:r w:rsidR="00BD34CA" w:rsidRPr="00A84626">
        <w:rPr>
          <w:rFonts w:ascii="Palatino Linotype" w:hAnsi="Palatino Linotype" w:cstheme="minorBidi"/>
          <w:noProof/>
          <w:lang w:val="es-MX" w:eastAsia="es-MX"/>
        </w:rPr>
        <w:t xml:space="preserve"> parcialmente </w:t>
      </w:r>
      <w:r w:rsidRPr="00A84626">
        <w:rPr>
          <w:rFonts w:ascii="Palatino Linotype" w:hAnsi="Palatino Linotype" w:cstheme="minorBidi"/>
          <w:noProof/>
          <w:lang w:val="es-MX" w:eastAsia="es-MX"/>
        </w:rPr>
        <w:t xml:space="preserve">fundadas las razones o motivos de inconformidad que arguye </w:t>
      </w:r>
      <w:r w:rsidR="00EA16D9" w:rsidRPr="00A84626">
        <w:rPr>
          <w:rFonts w:ascii="Palatino Linotype" w:hAnsi="Palatino Linotype" w:cstheme="minorBidi"/>
          <w:noProof/>
          <w:lang w:val="es-MX" w:eastAsia="es-MX"/>
        </w:rPr>
        <w:t>El</w:t>
      </w:r>
      <w:r w:rsidRPr="00A84626">
        <w:rPr>
          <w:rFonts w:ascii="Palatino Linotype" w:hAnsi="Palatino Linotype" w:cstheme="minorBidi"/>
          <w:noProof/>
          <w:lang w:val="es-MX" w:eastAsia="es-MX"/>
        </w:rPr>
        <w:t xml:space="preserve"> </w:t>
      </w:r>
      <w:r w:rsidRPr="00A84626">
        <w:rPr>
          <w:rFonts w:ascii="Palatino Linotype" w:hAnsi="Palatino Linotype" w:cstheme="minorBidi"/>
          <w:b/>
          <w:noProof/>
          <w:lang w:val="es-MX" w:eastAsia="es-MX"/>
        </w:rPr>
        <w:t>Recurrente</w:t>
      </w:r>
      <w:r w:rsidRPr="00A84626">
        <w:rPr>
          <w:rFonts w:ascii="Palatino Linotype" w:hAnsi="Palatino Linotype" w:cstheme="minorBidi"/>
          <w:noProof/>
          <w:lang w:val="es-MX" w:eastAsia="es-MX"/>
        </w:rPr>
        <w:t xml:space="preserve">; </w:t>
      </w:r>
      <w:r w:rsidR="00BD34CA" w:rsidRPr="00A84626">
        <w:rPr>
          <w:rFonts w:ascii="Palatino Linotype" w:eastAsiaTheme="minorHAnsi" w:hAnsi="Palatino Linotype" w:cstheme="minorBidi"/>
          <w:lang w:val="es-MX" w:eastAsia="en-US"/>
        </w:rPr>
        <w:t xml:space="preserve">por ello con fundamento en el artículo 186 fracción III de la Ley de Transparencia y Acceso a la Información Pública del Estado de México y Municipios, se </w:t>
      </w:r>
      <w:r w:rsidR="00434741" w:rsidRPr="00A84626">
        <w:rPr>
          <w:rFonts w:ascii="Palatino Linotype" w:eastAsiaTheme="minorHAnsi" w:hAnsi="Palatino Linotype" w:cstheme="minorBidi"/>
          <w:b/>
          <w:lang w:val="es-MX" w:eastAsia="en-US"/>
        </w:rPr>
        <w:t>REVOCA</w:t>
      </w:r>
      <w:r w:rsidR="00BD34CA" w:rsidRPr="00A84626">
        <w:rPr>
          <w:rFonts w:ascii="Palatino Linotype" w:eastAsiaTheme="minorHAnsi" w:hAnsi="Palatino Linotype" w:cstheme="minorBidi"/>
          <w:b/>
          <w:lang w:val="es-MX" w:eastAsia="en-US"/>
        </w:rPr>
        <w:t xml:space="preserve"> </w:t>
      </w:r>
      <w:r w:rsidR="00BD34CA" w:rsidRPr="00A84626">
        <w:rPr>
          <w:rFonts w:ascii="Palatino Linotype" w:eastAsiaTheme="minorHAnsi" w:hAnsi="Palatino Linotype" w:cstheme="minorBidi"/>
          <w:lang w:val="es-MX" w:eastAsia="en-US"/>
        </w:rPr>
        <w:t xml:space="preserve">la respuesta a la solicitud de información </w:t>
      </w:r>
      <w:r w:rsidR="00BB4630" w:rsidRPr="00A84626">
        <w:rPr>
          <w:rFonts w:ascii="Palatino Linotype" w:eastAsiaTheme="minorHAnsi" w:hAnsi="Palatino Linotype" w:cs="Arial"/>
          <w:b/>
          <w:szCs w:val="22"/>
          <w:lang w:val="es-MX" w:eastAsia="en-US"/>
        </w:rPr>
        <w:t>00486/SSEM/IP/2025</w:t>
      </w:r>
      <w:r w:rsidR="00BD34CA" w:rsidRPr="00A84626">
        <w:rPr>
          <w:rFonts w:ascii="Palatino Linotype" w:eastAsiaTheme="minorHAnsi" w:hAnsi="Palatino Linotype" w:cs="Arial"/>
          <w:b/>
          <w:szCs w:val="22"/>
          <w:lang w:val="es-MX" w:eastAsia="en-US"/>
        </w:rPr>
        <w:t xml:space="preserve">, </w:t>
      </w:r>
      <w:r w:rsidR="00BD34CA" w:rsidRPr="00A84626">
        <w:rPr>
          <w:rFonts w:ascii="Palatino Linotype" w:eastAsiaTheme="minorHAnsi" w:hAnsi="Palatino Linotype" w:cs="Arial"/>
          <w:szCs w:val="22"/>
          <w:lang w:val="es-MX" w:eastAsia="en-US"/>
        </w:rPr>
        <w:t xml:space="preserve">que ha sido materia del presente fallo. </w:t>
      </w:r>
    </w:p>
    <w:p w14:paraId="2D240FDA" w14:textId="77777777" w:rsidR="00F11B9C" w:rsidRPr="00A84626" w:rsidRDefault="00F11B9C" w:rsidP="00EA16D9">
      <w:pPr>
        <w:tabs>
          <w:tab w:val="left" w:pos="709"/>
        </w:tabs>
        <w:spacing w:line="360" w:lineRule="auto"/>
        <w:ind w:right="51"/>
        <w:jc w:val="both"/>
        <w:rPr>
          <w:rFonts w:ascii="Palatino Linotype" w:eastAsiaTheme="minorHAnsi" w:hAnsi="Palatino Linotype" w:cs="Arial"/>
          <w:szCs w:val="22"/>
          <w:lang w:val="es-MX" w:eastAsia="en-US"/>
        </w:rPr>
      </w:pPr>
    </w:p>
    <w:p w14:paraId="2E040F20" w14:textId="59BAA1DD" w:rsidR="00D2153C" w:rsidRPr="00A84626" w:rsidRDefault="00BD34CA" w:rsidP="00EA16D9">
      <w:pPr>
        <w:spacing w:before="240" w:after="240" w:line="360" w:lineRule="auto"/>
        <w:jc w:val="both"/>
        <w:rPr>
          <w:rFonts w:ascii="Palatino Linotype" w:hAnsi="Palatino Linotype"/>
        </w:rPr>
      </w:pPr>
      <w:r w:rsidRPr="00A84626">
        <w:rPr>
          <w:rFonts w:ascii="Palatino Linotype" w:hAnsi="Palatino Linotype"/>
        </w:rPr>
        <w:t xml:space="preserve">Por lo antes expuesto y fundado es de resolverse y, </w:t>
      </w:r>
    </w:p>
    <w:p w14:paraId="2BB77EBE" w14:textId="77777777" w:rsidR="00C92415" w:rsidRPr="00A84626" w:rsidRDefault="00C92415" w:rsidP="00EA16D9">
      <w:pPr>
        <w:spacing w:before="240" w:after="240" w:line="360" w:lineRule="auto"/>
        <w:jc w:val="both"/>
        <w:rPr>
          <w:rFonts w:ascii="Palatino Linotype" w:hAnsi="Palatino Linotype"/>
        </w:rPr>
      </w:pPr>
    </w:p>
    <w:p w14:paraId="6DB2E341" w14:textId="58814E6E" w:rsidR="006A2320" w:rsidRPr="00A84626" w:rsidRDefault="006A2320" w:rsidP="00C92415">
      <w:pPr>
        <w:spacing w:line="360" w:lineRule="auto"/>
        <w:jc w:val="center"/>
        <w:rPr>
          <w:rFonts w:ascii="Palatino Linotype" w:eastAsia="Calibri" w:hAnsi="Palatino Linotype"/>
          <w:b/>
          <w:sz w:val="28"/>
          <w:lang w:val="pt-BR"/>
        </w:rPr>
      </w:pPr>
      <w:r w:rsidRPr="00A84626">
        <w:rPr>
          <w:rFonts w:ascii="Palatino Linotype" w:eastAsia="Calibri" w:hAnsi="Palatino Linotype"/>
          <w:b/>
          <w:sz w:val="28"/>
          <w:lang w:val="pt-BR"/>
        </w:rPr>
        <w:t>S E   R E S U E L V E</w:t>
      </w:r>
    </w:p>
    <w:p w14:paraId="5EC122EB" w14:textId="74D59962" w:rsidR="00BD34CA" w:rsidRPr="00A84626" w:rsidRDefault="00BD34CA" w:rsidP="00BD34CA">
      <w:pPr>
        <w:spacing w:before="240" w:after="160" w:line="360" w:lineRule="auto"/>
        <w:jc w:val="both"/>
        <w:rPr>
          <w:rFonts w:ascii="Palatino Linotype" w:eastAsiaTheme="minorHAnsi" w:hAnsi="Palatino Linotype" w:cs="Arial"/>
          <w:szCs w:val="22"/>
          <w:lang w:val="es-MX" w:eastAsia="en-US"/>
        </w:rPr>
      </w:pPr>
      <w:r w:rsidRPr="00A84626">
        <w:rPr>
          <w:rFonts w:ascii="Palatino Linotype" w:eastAsiaTheme="minorHAnsi" w:hAnsi="Palatino Linotype" w:cs="Arial"/>
          <w:b/>
          <w:lang w:val="es-ES_tradnl" w:eastAsia="en-US"/>
        </w:rPr>
        <w:lastRenderedPageBreak/>
        <w:t>PRIMERO.</w:t>
      </w:r>
      <w:r w:rsidRPr="00A84626">
        <w:rPr>
          <w:rFonts w:ascii="Palatino Linotype" w:eastAsiaTheme="minorHAnsi" w:hAnsi="Palatino Linotype" w:cs="Arial"/>
          <w:lang w:val="es-ES_tradnl" w:eastAsia="en-US"/>
        </w:rPr>
        <w:t xml:space="preserve"> </w:t>
      </w:r>
      <w:r w:rsidRPr="00A84626">
        <w:rPr>
          <w:rFonts w:ascii="Palatino Linotype" w:eastAsiaTheme="minorHAnsi" w:hAnsi="Palatino Linotype" w:cs="Arial"/>
          <w:lang w:val="es-MX" w:eastAsia="en-US"/>
        </w:rPr>
        <w:t xml:space="preserve">Se </w:t>
      </w:r>
      <w:r w:rsidR="00434741" w:rsidRPr="00A84626">
        <w:rPr>
          <w:rFonts w:ascii="Palatino Linotype" w:eastAsiaTheme="minorHAnsi" w:hAnsi="Palatino Linotype" w:cs="Arial"/>
          <w:b/>
          <w:lang w:val="es-MX" w:eastAsia="en-US"/>
        </w:rPr>
        <w:t>REVOCA</w:t>
      </w:r>
      <w:r w:rsidRPr="00A84626">
        <w:rPr>
          <w:rFonts w:ascii="Palatino Linotype" w:eastAsiaTheme="minorHAnsi" w:hAnsi="Palatino Linotype" w:cs="Arial"/>
          <w:b/>
          <w:lang w:val="es-MX" w:eastAsia="en-US"/>
        </w:rPr>
        <w:t xml:space="preserve"> </w:t>
      </w:r>
      <w:r w:rsidRPr="00A84626">
        <w:rPr>
          <w:rFonts w:ascii="Palatino Linotype" w:eastAsiaTheme="minorHAnsi" w:hAnsi="Palatino Linotype" w:cs="Arial"/>
          <w:lang w:val="es-MX" w:eastAsia="en-US"/>
        </w:rPr>
        <w:t xml:space="preserve">la respuesta entregada por </w:t>
      </w:r>
      <w:r w:rsidRPr="00A84626">
        <w:rPr>
          <w:rFonts w:ascii="Palatino Linotype" w:eastAsiaTheme="minorHAnsi" w:hAnsi="Palatino Linotype" w:cs="Arial"/>
          <w:b/>
          <w:lang w:val="es-MX" w:eastAsia="en-US"/>
        </w:rPr>
        <w:t xml:space="preserve">El Sujeto Obligado, </w:t>
      </w:r>
      <w:r w:rsidRPr="00A84626">
        <w:rPr>
          <w:rFonts w:ascii="Palatino Linotype" w:eastAsiaTheme="minorHAnsi" w:hAnsi="Palatino Linotype" w:cs="Arial"/>
          <w:lang w:val="es-MX" w:eastAsia="en-US"/>
        </w:rPr>
        <w:t xml:space="preserve">a la solicitud de información número </w:t>
      </w:r>
      <w:r w:rsidR="00BB4630" w:rsidRPr="00A84626">
        <w:rPr>
          <w:rFonts w:ascii="Palatino Linotype" w:eastAsiaTheme="minorHAnsi" w:hAnsi="Palatino Linotype" w:cs="Arial"/>
          <w:b/>
          <w:szCs w:val="22"/>
          <w:lang w:val="es-MX" w:eastAsia="en-US"/>
        </w:rPr>
        <w:t>00486/SSEM/IP/2025</w:t>
      </w:r>
      <w:r w:rsidRPr="00A84626">
        <w:rPr>
          <w:rFonts w:ascii="Palatino Linotype" w:eastAsiaTheme="minorHAnsi" w:hAnsi="Palatino Linotype" w:cs="Arial"/>
          <w:b/>
          <w:szCs w:val="22"/>
          <w:lang w:val="es-MX" w:eastAsia="en-US"/>
        </w:rPr>
        <w:t xml:space="preserve"> </w:t>
      </w:r>
      <w:r w:rsidRPr="00A84626">
        <w:rPr>
          <w:rFonts w:ascii="Palatino Linotype" w:eastAsiaTheme="minorHAnsi" w:hAnsi="Palatino Linotype" w:cs="Arial"/>
          <w:szCs w:val="22"/>
          <w:lang w:val="es-MX" w:eastAsia="en-US"/>
        </w:rPr>
        <w:t xml:space="preserve">por resultar fundados los motivos de inconformidad que arguye </w:t>
      </w:r>
      <w:r w:rsidR="00E13557" w:rsidRPr="00A84626">
        <w:rPr>
          <w:rFonts w:ascii="Palatino Linotype" w:eastAsiaTheme="minorHAnsi" w:hAnsi="Palatino Linotype" w:cs="Arial"/>
          <w:b/>
          <w:szCs w:val="22"/>
          <w:lang w:val="es-MX" w:eastAsia="en-US"/>
        </w:rPr>
        <w:t>el</w:t>
      </w:r>
      <w:r w:rsidRPr="00A84626">
        <w:rPr>
          <w:rFonts w:ascii="Palatino Linotype" w:eastAsiaTheme="minorHAnsi" w:hAnsi="Palatino Linotype" w:cs="Arial"/>
          <w:b/>
          <w:szCs w:val="22"/>
          <w:lang w:val="es-MX" w:eastAsia="en-US"/>
        </w:rPr>
        <w:t xml:space="preserve"> Recurrente, </w:t>
      </w:r>
      <w:r w:rsidRPr="00A84626">
        <w:rPr>
          <w:rFonts w:ascii="Palatino Linotype" w:eastAsiaTheme="minorHAnsi" w:hAnsi="Palatino Linotype" w:cs="Arial"/>
          <w:szCs w:val="22"/>
          <w:lang w:val="es-MX" w:eastAsia="en-US"/>
        </w:rPr>
        <w:t xml:space="preserve">en términos del </w:t>
      </w:r>
      <w:r w:rsidRPr="00A84626">
        <w:rPr>
          <w:rFonts w:ascii="Palatino Linotype" w:eastAsiaTheme="minorHAnsi" w:hAnsi="Palatino Linotype" w:cs="Arial"/>
          <w:b/>
          <w:szCs w:val="22"/>
          <w:lang w:val="es-MX" w:eastAsia="en-US"/>
        </w:rPr>
        <w:t xml:space="preserve">Considerando </w:t>
      </w:r>
      <w:r w:rsidR="00A1060A" w:rsidRPr="00A84626">
        <w:rPr>
          <w:rFonts w:ascii="Palatino Linotype" w:eastAsiaTheme="minorHAnsi" w:hAnsi="Palatino Linotype" w:cs="Arial"/>
          <w:b/>
          <w:szCs w:val="22"/>
          <w:lang w:val="es-MX" w:eastAsia="en-US"/>
        </w:rPr>
        <w:t>CUARTO</w:t>
      </w:r>
      <w:r w:rsidRPr="00A84626">
        <w:rPr>
          <w:rFonts w:ascii="Palatino Linotype" w:eastAsiaTheme="minorHAnsi" w:hAnsi="Palatino Linotype" w:cs="Arial"/>
          <w:b/>
          <w:szCs w:val="22"/>
          <w:lang w:val="es-MX" w:eastAsia="en-US"/>
        </w:rPr>
        <w:t xml:space="preserve"> </w:t>
      </w:r>
      <w:r w:rsidRPr="00A84626">
        <w:rPr>
          <w:rFonts w:ascii="Palatino Linotype" w:eastAsiaTheme="minorHAnsi" w:hAnsi="Palatino Linotype" w:cs="Arial"/>
          <w:szCs w:val="22"/>
          <w:lang w:val="es-MX" w:eastAsia="en-US"/>
        </w:rPr>
        <w:t xml:space="preserve">de la presente resolución. </w:t>
      </w:r>
    </w:p>
    <w:p w14:paraId="3265734E" w14:textId="77777777" w:rsidR="00BD34CA" w:rsidRPr="00A84626" w:rsidRDefault="00BD34CA" w:rsidP="00BD34CA">
      <w:pPr>
        <w:spacing w:before="240" w:after="160" w:line="360" w:lineRule="auto"/>
        <w:jc w:val="both"/>
        <w:rPr>
          <w:rFonts w:ascii="Palatino Linotype" w:eastAsiaTheme="minorHAnsi" w:hAnsi="Palatino Linotype" w:cs="Arial"/>
          <w:szCs w:val="22"/>
          <w:lang w:val="es-MX" w:eastAsia="en-US"/>
        </w:rPr>
      </w:pPr>
    </w:p>
    <w:p w14:paraId="340284D1" w14:textId="7514F411" w:rsidR="00A244FE" w:rsidRPr="00A84626" w:rsidRDefault="00BD34CA" w:rsidP="00A244FE">
      <w:pPr>
        <w:spacing w:line="360" w:lineRule="auto"/>
        <w:jc w:val="both"/>
        <w:rPr>
          <w:rFonts w:ascii="Palatino Linotype" w:hAnsi="Palatino Linotype"/>
        </w:rPr>
      </w:pPr>
      <w:r w:rsidRPr="00A84626">
        <w:rPr>
          <w:rFonts w:ascii="Palatino Linotype" w:eastAsiaTheme="minorHAnsi" w:hAnsi="Palatino Linotype" w:cs="Arial"/>
          <w:b/>
          <w:lang w:val="es-ES_tradnl" w:eastAsia="en-US"/>
        </w:rPr>
        <w:t>SEGUNDO.</w:t>
      </w:r>
      <w:r w:rsidRPr="00A84626">
        <w:rPr>
          <w:rFonts w:ascii="Palatino Linotype" w:eastAsiaTheme="minorHAnsi" w:hAnsi="Palatino Linotype" w:cs="Arial"/>
          <w:lang w:val="es-MX" w:eastAsia="en-US"/>
        </w:rPr>
        <w:t xml:space="preserve"> </w:t>
      </w:r>
      <w:r w:rsidRPr="00A84626">
        <w:rPr>
          <w:rFonts w:ascii="Palatino Linotype" w:hAnsi="Palatino Linotype" w:cs="Arial"/>
        </w:rPr>
        <w:t xml:space="preserve">Se </w:t>
      </w:r>
      <w:r w:rsidRPr="00A84626">
        <w:rPr>
          <w:rFonts w:ascii="Palatino Linotype" w:hAnsi="Palatino Linotype" w:cs="Arial"/>
          <w:b/>
        </w:rPr>
        <w:t xml:space="preserve">ORDENA </w:t>
      </w:r>
      <w:r w:rsidRPr="00A84626">
        <w:rPr>
          <w:rFonts w:ascii="Palatino Linotype" w:hAnsi="Palatino Linotype" w:cs="Arial"/>
        </w:rPr>
        <w:t xml:space="preserve">al </w:t>
      </w:r>
      <w:r w:rsidRPr="00A84626">
        <w:rPr>
          <w:rFonts w:ascii="Palatino Linotype" w:hAnsi="Palatino Linotype" w:cs="Arial"/>
          <w:b/>
        </w:rPr>
        <w:t xml:space="preserve">Sujeto Obligado </w:t>
      </w:r>
      <w:r w:rsidRPr="00A84626">
        <w:rPr>
          <w:rFonts w:ascii="Palatino Linotype" w:hAnsi="Palatino Linotype" w:cs="Arial"/>
        </w:rPr>
        <w:t>haga entrega a</w:t>
      </w:r>
      <w:r w:rsidR="00A071DC" w:rsidRPr="00A84626">
        <w:rPr>
          <w:rFonts w:ascii="Palatino Linotype" w:hAnsi="Palatino Linotype" w:cs="Arial"/>
        </w:rPr>
        <w:t xml:space="preserve"> la</w:t>
      </w:r>
      <w:r w:rsidRPr="00A84626">
        <w:rPr>
          <w:rFonts w:ascii="Palatino Linotype" w:hAnsi="Palatino Linotype" w:cs="Arial"/>
        </w:rPr>
        <w:t xml:space="preserve"> </w:t>
      </w:r>
      <w:r w:rsidRPr="00A84626">
        <w:rPr>
          <w:rFonts w:ascii="Palatino Linotype" w:hAnsi="Palatino Linotype" w:cs="Arial"/>
          <w:b/>
        </w:rPr>
        <w:t xml:space="preserve">Recurrente, </w:t>
      </w:r>
      <w:r w:rsidRPr="00A84626">
        <w:rPr>
          <w:rFonts w:ascii="Palatino Linotype" w:hAnsi="Palatino Linotype" w:cs="Arial"/>
        </w:rPr>
        <w:t>a través del Sistema de Acceso a la Información Mexiquense (SAIMEX)</w:t>
      </w:r>
      <w:r w:rsidRPr="00A84626">
        <w:rPr>
          <w:rFonts w:ascii="Palatino Linotype" w:hAnsi="Palatino Linotype"/>
          <w:lang w:val="es-ES_tradnl"/>
        </w:rPr>
        <w:t xml:space="preserve">, en términos del </w:t>
      </w:r>
      <w:r w:rsidRPr="00A84626">
        <w:rPr>
          <w:rFonts w:ascii="Palatino Linotype" w:hAnsi="Palatino Linotype"/>
          <w:bCs/>
          <w:lang w:val="es-ES_tradnl"/>
        </w:rPr>
        <w:t>Considerando</w:t>
      </w:r>
      <w:r w:rsidRPr="00A84626">
        <w:rPr>
          <w:rFonts w:ascii="Palatino Linotype" w:hAnsi="Palatino Linotype"/>
          <w:b/>
          <w:lang w:val="es-ES_tradnl"/>
        </w:rPr>
        <w:t xml:space="preserve"> </w:t>
      </w:r>
      <w:r w:rsidR="00A1060A" w:rsidRPr="00A84626">
        <w:rPr>
          <w:rFonts w:ascii="Palatino Linotype" w:hAnsi="Palatino Linotype"/>
          <w:b/>
          <w:lang w:val="es-ES_tradnl"/>
        </w:rPr>
        <w:t>CUARTO</w:t>
      </w:r>
      <w:r w:rsidRPr="00A84626">
        <w:rPr>
          <w:rFonts w:ascii="Palatino Linotype" w:hAnsi="Palatino Linotype"/>
        </w:rPr>
        <w:t xml:space="preserve"> de la presente resolución</w:t>
      </w:r>
      <w:r w:rsidR="00F11B9C" w:rsidRPr="00A84626">
        <w:rPr>
          <w:rFonts w:ascii="Palatino Linotype" w:hAnsi="Palatino Linotype"/>
          <w:lang w:val="es-ES_tradnl"/>
        </w:rPr>
        <w:t>,</w:t>
      </w:r>
      <w:r w:rsidR="00D2153C" w:rsidRPr="00A84626">
        <w:rPr>
          <w:rFonts w:ascii="Palatino Linotype" w:hAnsi="Palatino Linotype"/>
        </w:rPr>
        <w:t xml:space="preserve"> </w:t>
      </w:r>
      <w:r w:rsidR="00C92415" w:rsidRPr="00A84626">
        <w:rPr>
          <w:rFonts w:ascii="Palatino Linotype" w:hAnsi="Palatino Linotype"/>
        </w:rPr>
        <w:t>de</w:t>
      </w:r>
      <w:r w:rsidR="00A244FE" w:rsidRPr="00A84626">
        <w:rPr>
          <w:rFonts w:ascii="Palatino Linotype" w:hAnsi="Palatino Linotype"/>
        </w:rPr>
        <w:t xml:space="preserve"> </w:t>
      </w:r>
      <w:r w:rsidR="00C92415" w:rsidRPr="00A84626">
        <w:rPr>
          <w:rFonts w:ascii="Palatino Linotype" w:hAnsi="Palatino Linotype"/>
        </w:rPr>
        <w:t xml:space="preserve">lo </w:t>
      </w:r>
      <w:r w:rsidR="00B6337D" w:rsidRPr="00A84626">
        <w:rPr>
          <w:rFonts w:ascii="Palatino Linotype" w:hAnsi="Palatino Linotype"/>
        </w:rPr>
        <w:t>siguiente</w:t>
      </w:r>
      <w:r w:rsidR="00434741" w:rsidRPr="00A84626">
        <w:rPr>
          <w:rFonts w:ascii="Palatino Linotype" w:hAnsi="Palatino Linotype"/>
        </w:rPr>
        <w:t>:</w:t>
      </w:r>
    </w:p>
    <w:p w14:paraId="18D3AA58" w14:textId="77777777" w:rsidR="00A244FE" w:rsidRPr="00A84626" w:rsidRDefault="00A244FE" w:rsidP="00A244FE">
      <w:pPr>
        <w:spacing w:line="360" w:lineRule="auto"/>
        <w:jc w:val="both"/>
        <w:rPr>
          <w:rFonts w:ascii="Palatino Linotype" w:hAnsi="Palatino Linotype"/>
        </w:rPr>
      </w:pPr>
    </w:p>
    <w:p w14:paraId="733C2B91" w14:textId="3015047E" w:rsidR="00BB4630" w:rsidRPr="00A84626" w:rsidRDefault="00BB4630" w:rsidP="004715D7">
      <w:pPr>
        <w:pStyle w:val="Prrafodelista"/>
        <w:numPr>
          <w:ilvl w:val="0"/>
          <w:numId w:val="18"/>
        </w:numPr>
        <w:spacing w:line="276" w:lineRule="auto"/>
        <w:ind w:right="567"/>
        <w:jc w:val="both"/>
        <w:rPr>
          <w:rFonts w:ascii="Palatino Linotype" w:hAnsi="Palatino Linotype"/>
          <w:i/>
          <w:iCs/>
        </w:rPr>
      </w:pPr>
      <w:r w:rsidRPr="00A84626">
        <w:rPr>
          <w:rFonts w:ascii="Palatino Linotype" w:eastAsia="Palatino Linotype" w:hAnsi="Palatino Linotype" w:cs="Palatino Linotype"/>
          <w:i/>
          <w:color w:val="000000"/>
          <w:lang w:val="es-ES_tradnl"/>
        </w:rPr>
        <w:t>El Documento en donde conste el n</w:t>
      </w:r>
      <w:r w:rsidR="00A244FE" w:rsidRPr="00A84626">
        <w:rPr>
          <w:rFonts w:ascii="Palatino Linotype" w:eastAsia="Palatino Linotype" w:hAnsi="Palatino Linotype" w:cs="Palatino Linotype"/>
          <w:i/>
          <w:color w:val="000000"/>
          <w:lang w:val="es-ES_tradnl"/>
        </w:rPr>
        <w:t>ombre d</w:t>
      </w:r>
      <w:r w:rsidRPr="00A84626">
        <w:rPr>
          <w:rFonts w:ascii="Palatino Linotype" w:eastAsia="Palatino Linotype" w:hAnsi="Palatino Linotype" w:cs="Palatino Linotype"/>
          <w:i/>
          <w:color w:val="000000"/>
          <w:lang w:val="es-ES_tradnl"/>
        </w:rPr>
        <w:t>e los</w:t>
      </w:r>
      <w:r w:rsidR="00A244FE" w:rsidRPr="00A84626">
        <w:rPr>
          <w:rFonts w:ascii="Palatino Linotype" w:eastAsia="Palatino Linotype" w:hAnsi="Palatino Linotype" w:cs="Palatino Linotype"/>
          <w:i/>
          <w:color w:val="000000"/>
          <w:lang w:val="es-ES_tradnl"/>
        </w:rPr>
        <w:t xml:space="preserve"> servidores públicos</w:t>
      </w:r>
      <w:r w:rsidRPr="00A84626">
        <w:rPr>
          <w:rFonts w:ascii="Palatino Linotype" w:hAnsi="Palatino Linotype"/>
          <w:i/>
          <w:iCs/>
        </w:rPr>
        <w:t xml:space="preserve"> a los que se les asignó un vehículo</w:t>
      </w:r>
      <w:r w:rsidR="004715D7" w:rsidRPr="00A84626">
        <w:rPr>
          <w:rFonts w:ascii="Palatino Linotype" w:hAnsi="Palatino Linotype"/>
          <w:i/>
          <w:iCs/>
        </w:rPr>
        <w:t xml:space="preserve"> y</w:t>
      </w:r>
      <w:r w:rsidRPr="00A84626">
        <w:rPr>
          <w:rFonts w:ascii="Palatino Linotype" w:hAnsi="Palatino Linotype"/>
          <w:i/>
          <w:iCs/>
        </w:rPr>
        <w:t xml:space="preserve"> que ostenten un cargo de mando medio o superior y de aquellos que realicen funciones administrativas al 02 de septiembre de 2025, de ser procedente en versión pública. </w:t>
      </w:r>
    </w:p>
    <w:p w14:paraId="1D0D7ADD" w14:textId="77777777" w:rsidR="00BB4630" w:rsidRPr="00A84626" w:rsidRDefault="00BB4630" w:rsidP="004715D7">
      <w:pPr>
        <w:pStyle w:val="Prrafodelista"/>
        <w:spacing w:line="276" w:lineRule="auto"/>
        <w:ind w:left="714" w:right="567"/>
        <w:jc w:val="both"/>
        <w:rPr>
          <w:rFonts w:ascii="Palatino Linotype" w:hAnsi="Palatino Linotype"/>
          <w:i/>
          <w:iCs/>
        </w:rPr>
      </w:pPr>
    </w:p>
    <w:p w14:paraId="2619A8C9" w14:textId="5BC15469" w:rsidR="00BB4630" w:rsidRPr="00A84626" w:rsidRDefault="00BB4630" w:rsidP="004715D7">
      <w:pPr>
        <w:pStyle w:val="Prrafodelista"/>
        <w:numPr>
          <w:ilvl w:val="0"/>
          <w:numId w:val="18"/>
        </w:numPr>
        <w:spacing w:line="276" w:lineRule="auto"/>
        <w:ind w:left="714" w:right="567" w:hanging="357"/>
        <w:jc w:val="both"/>
        <w:rPr>
          <w:rFonts w:ascii="Palatino Linotype" w:hAnsi="Palatino Linotype"/>
          <w:i/>
          <w:iCs/>
        </w:rPr>
      </w:pPr>
      <w:r w:rsidRPr="00A84626">
        <w:rPr>
          <w:rFonts w:ascii="Palatino Linotype" w:hAnsi="Palatino Linotype"/>
          <w:i/>
          <w:iCs/>
        </w:rPr>
        <w:t xml:space="preserve">El Acuerdo del Comité de Transparencia en el que clasifique como información reservada, el nombre de los servidores públicos </w:t>
      </w:r>
      <w:bookmarkStart w:id="8" w:name="_Hlk230183635"/>
      <w:r w:rsidRPr="00A84626">
        <w:rPr>
          <w:rFonts w:ascii="Palatino Linotype" w:hAnsi="Palatino Linotype"/>
          <w:i/>
          <w:iCs/>
        </w:rPr>
        <w:t>a los que se les asign</w:t>
      </w:r>
      <w:r w:rsidR="004715D7" w:rsidRPr="00A84626">
        <w:rPr>
          <w:rFonts w:ascii="Palatino Linotype" w:hAnsi="Palatino Linotype"/>
          <w:i/>
          <w:iCs/>
        </w:rPr>
        <w:t>ó</w:t>
      </w:r>
      <w:r w:rsidRPr="00A84626">
        <w:rPr>
          <w:rFonts w:ascii="Palatino Linotype" w:hAnsi="Palatino Linotype"/>
          <w:i/>
          <w:iCs/>
        </w:rPr>
        <w:t xml:space="preserve"> un vehículo y que realicen funciones operativas de seguridad pública al 02 de septiembre de 2025.</w:t>
      </w:r>
    </w:p>
    <w:bookmarkEnd w:id="8"/>
    <w:p w14:paraId="06FCAD5C" w14:textId="77777777" w:rsidR="00A244FE" w:rsidRPr="00A84626" w:rsidRDefault="00A244FE" w:rsidP="00A244FE">
      <w:pPr>
        <w:pStyle w:val="Prrafodelista"/>
        <w:spacing w:line="360" w:lineRule="auto"/>
        <w:ind w:left="714" w:right="567"/>
        <w:jc w:val="both"/>
        <w:rPr>
          <w:rFonts w:ascii="Palatino Linotype" w:hAnsi="Palatino Linotype"/>
          <w:i/>
          <w:iCs/>
        </w:rPr>
      </w:pPr>
    </w:p>
    <w:p w14:paraId="0BA0AA27" w14:textId="69A13911" w:rsidR="00A244FE" w:rsidRPr="00A84626" w:rsidRDefault="004715D7" w:rsidP="00A244FE">
      <w:pPr>
        <w:pStyle w:val="Prrafodelista"/>
        <w:ind w:left="720" w:right="567"/>
        <w:jc w:val="both"/>
        <w:rPr>
          <w:rFonts w:ascii="Palatino Linotype" w:hAnsi="Palatino Linotype"/>
          <w:i/>
        </w:rPr>
      </w:pPr>
      <w:r w:rsidRPr="00A84626">
        <w:rPr>
          <w:rFonts w:ascii="Palatino Linotype" w:hAnsi="Palatino Linotype"/>
          <w:i/>
        </w:rPr>
        <w:t>De ser procedente</w:t>
      </w:r>
      <w:r w:rsidR="00A244FE" w:rsidRPr="00A84626">
        <w:rPr>
          <w:rFonts w:ascii="Palatino Linotype" w:hAnsi="Palatino Linotype"/>
          <w:i/>
        </w:rPr>
        <w:t xml:space="preserv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00A244FE" w:rsidRPr="00A84626">
        <w:rPr>
          <w:rFonts w:ascii="Palatino Linotype" w:hAnsi="Palatino Linotype"/>
          <w:b/>
          <w:i/>
        </w:rPr>
        <w:t>Recurrente</w:t>
      </w:r>
      <w:r w:rsidR="00A244FE" w:rsidRPr="00A84626">
        <w:rPr>
          <w:rFonts w:ascii="Palatino Linotype" w:hAnsi="Palatino Linotype"/>
          <w:i/>
        </w:rPr>
        <w:t>.</w:t>
      </w:r>
    </w:p>
    <w:p w14:paraId="46EC1BF3" w14:textId="77777777" w:rsidR="00A244FE" w:rsidRPr="00A84626" w:rsidRDefault="00A244FE" w:rsidP="00BD34CA">
      <w:pPr>
        <w:autoSpaceDE w:val="0"/>
        <w:autoSpaceDN w:val="0"/>
        <w:adjustRightInd w:val="0"/>
        <w:spacing w:before="240" w:after="160" w:line="360" w:lineRule="auto"/>
        <w:jc w:val="both"/>
        <w:rPr>
          <w:rFonts w:ascii="Palatino Linotype" w:eastAsiaTheme="minorHAnsi" w:hAnsi="Palatino Linotype" w:cs="Arial"/>
          <w:b/>
          <w:lang w:val="es-MX" w:eastAsia="en-US"/>
        </w:rPr>
      </w:pPr>
    </w:p>
    <w:p w14:paraId="162D6B21" w14:textId="2DAC52AA" w:rsidR="00BD34CA" w:rsidRPr="00A84626" w:rsidRDefault="00BD34CA" w:rsidP="00BD34CA">
      <w:pPr>
        <w:autoSpaceDE w:val="0"/>
        <w:autoSpaceDN w:val="0"/>
        <w:adjustRightInd w:val="0"/>
        <w:spacing w:before="240" w:after="160" w:line="360" w:lineRule="auto"/>
        <w:jc w:val="both"/>
        <w:rPr>
          <w:rFonts w:ascii="Palatino Linotype" w:eastAsiaTheme="minorHAnsi" w:hAnsi="Palatino Linotype" w:cs="Arial"/>
          <w:bCs/>
          <w:lang w:eastAsia="en-US"/>
        </w:rPr>
      </w:pPr>
      <w:r w:rsidRPr="00A84626">
        <w:rPr>
          <w:rFonts w:ascii="Palatino Linotype" w:eastAsiaTheme="minorHAnsi" w:hAnsi="Palatino Linotype" w:cs="Arial"/>
          <w:b/>
          <w:lang w:val="es-MX" w:eastAsia="en-US"/>
        </w:rPr>
        <w:lastRenderedPageBreak/>
        <w:t xml:space="preserve">TERCERO. </w:t>
      </w:r>
      <w:r w:rsidR="002A44CE" w:rsidRPr="00A84626">
        <w:rPr>
          <w:rFonts w:ascii="Palatino Linotype" w:eastAsiaTheme="minorHAnsi" w:hAnsi="Palatino Linotype" w:cs="Arial"/>
          <w:b/>
          <w:lang w:val="es-MX" w:eastAsia="en-US"/>
        </w:rPr>
        <w:t xml:space="preserve">Notifíquese </w:t>
      </w:r>
      <w:r w:rsidR="002A44CE" w:rsidRPr="00A84626">
        <w:rPr>
          <w:rFonts w:ascii="Palatino Linotype" w:eastAsiaTheme="minorHAnsi" w:hAnsi="Palatino Linotype" w:cs="Arial"/>
          <w:bCs/>
          <w:lang w:val="es-MX" w:eastAsia="en-US"/>
        </w:rPr>
        <w:t>al Titular de la Unidad de Transparencia del Sujeto Obligado, por medio del Sistema de Acceso a la Información Mexiquense (SAIMEX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298576B" w14:textId="77777777" w:rsidR="0069029A" w:rsidRPr="00A84626" w:rsidRDefault="0069029A" w:rsidP="00BD34CA">
      <w:pPr>
        <w:autoSpaceDE w:val="0"/>
        <w:autoSpaceDN w:val="0"/>
        <w:adjustRightInd w:val="0"/>
        <w:spacing w:before="240" w:after="160" w:line="360" w:lineRule="auto"/>
        <w:jc w:val="both"/>
        <w:rPr>
          <w:rFonts w:ascii="Palatino Linotype" w:eastAsiaTheme="minorHAnsi" w:hAnsi="Palatino Linotype" w:cs="Arial"/>
          <w:lang w:val="es-MX" w:eastAsia="en-US"/>
        </w:rPr>
      </w:pPr>
    </w:p>
    <w:p w14:paraId="551DE15E" w14:textId="603517E5" w:rsidR="00BD34CA" w:rsidRPr="00A84626" w:rsidRDefault="00BD34CA" w:rsidP="00BD34CA">
      <w:pPr>
        <w:autoSpaceDE w:val="0"/>
        <w:autoSpaceDN w:val="0"/>
        <w:adjustRightInd w:val="0"/>
        <w:spacing w:line="360" w:lineRule="auto"/>
        <w:jc w:val="both"/>
        <w:rPr>
          <w:rFonts w:ascii="Palatino Linotype" w:hAnsi="Palatino Linotype" w:cs="Arial"/>
        </w:rPr>
      </w:pPr>
      <w:r w:rsidRPr="00A84626">
        <w:rPr>
          <w:rFonts w:ascii="Palatino Linotype" w:hAnsi="Palatino Linotype" w:cs="Arial"/>
          <w:b/>
          <w:lang w:val="es-MX"/>
        </w:rPr>
        <w:t xml:space="preserve">CUARTO. </w:t>
      </w:r>
      <w:r w:rsidRPr="00A84626">
        <w:rPr>
          <w:rFonts w:ascii="Palatino Linotype" w:hAnsi="Palatino Linotype" w:cs="Arial"/>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65BBAC5" w14:textId="77777777" w:rsidR="00BD34CA" w:rsidRPr="00A84626" w:rsidRDefault="00BD34CA" w:rsidP="00BD34CA">
      <w:pPr>
        <w:spacing w:line="360" w:lineRule="auto"/>
        <w:jc w:val="both"/>
        <w:rPr>
          <w:rFonts w:ascii="Palatino Linotype" w:hAnsi="Palatino Linotype" w:cs="Arial"/>
          <w:b/>
          <w:lang w:val="es-MX"/>
        </w:rPr>
      </w:pPr>
    </w:p>
    <w:p w14:paraId="38191FC9" w14:textId="66BF9212" w:rsidR="00BD34CA" w:rsidRPr="00A84626" w:rsidRDefault="00BD34CA" w:rsidP="00BD34CA">
      <w:pPr>
        <w:spacing w:line="360" w:lineRule="auto"/>
        <w:jc w:val="both"/>
        <w:rPr>
          <w:rFonts w:ascii="Palatino Linotype" w:hAnsi="Palatino Linotype"/>
          <w:color w:val="222222"/>
          <w:shd w:val="clear" w:color="auto" w:fill="FFFFFF"/>
          <w:lang w:val="es-MX"/>
        </w:rPr>
      </w:pPr>
      <w:r w:rsidRPr="00A84626">
        <w:rPr>
          <w:rFonts w:ascii="Palatino Linotype" w:hAnsi="Palatino Linotype" w:cs="Arial"/>
          <w:b/>
          <w:lang w:val="es-MX"/>
        </w:rPr>
        <w:t xml:space="preserve">QUINTO. </w:t>
      </w:r>
      <w:r w:rsidR="00CB298F" w:rsidRPr="00A84626">
        <w:rPr>
          <w:rFonts w:ascii="Palatino Linotype" w:hAnsi="Palatino Linotype" w:cs="Arial"/>
          <w:b/>
          <w:lang w:val="es-MX"/>
        </w:rPr>
        <w:t>Notifíquese</w:t>
      </w:r>
      <w:r w:rsidRPr="00A84626">
        <w:rPr>
          <w:rFonts w:ascii="Palatino Linotype" w:hAnsi="Palatino Linotype" w:cs="Arial"/>
          <w:b/>
          <w:lang w:val="es-MX"/>
        </w:rPr>
        <w:t xml:space="preserve"> </w:t>
      </w:r>
      <w:r w:rsidR="002A44CE" w:rsidRPr="00A84626">
        <w:rPr>
          <w:rFonts w:ascii="Palatino Linotype" w:hAnsi="Palatino Linotype" w:cs="Arial"/>
          <w:lang w:val="es-MX"/>
        </w:rPr>
        <w:t>la presente resolución a la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291F5581" w14:textId="77777777" w:rsidR="0083604D" w:rsidRPr="00A84626" w:rsidRDefault="0083604D" w:rsidP="0083604D">
      <w:pPr>
        <w:spacing w:line="360" w:lineRule="auto"/>
        <w:jc w:val="both"/>
        <w:rPr>
          <w:rFonts w:ascii="Palatino Linotype" w:eastAsiaTheme="minorHAnsi" w:hAnsi="Palatino Linotype" w:cstheme="minorBidi"/>
          <w:lang w:val="es-MX" w:eastAsia="en-US"/>
        </w:rPr>
      </w:pPr>
    </w:p>
    <w:p w14:paraId="1C94BE23" w14:textId="4AA6439B" w:rsidR="001B7694" w:rsidRPr="00A84626" w:rsidRDefault="008B5C47" w:rsidP="0069029A">
      <w:pPr>
        <w:spacing w:line="360" w:lineRule="auto"/>
        <w:jc w:val="both"/>
        <w:rPr>
          <w:rFonts w:ascii="Palatino Linotype" w:hAnsi="Palatino Linotype" w:cs="Arial"/>
        </w:rPr>
      </w:pPr>
      <w:r w:rsidRPr="00A84626">
        <w:rPr>
          <w:rFonts w:ascii="Palatino Linotype" w:hAnsi="Palatino Linotype"/>
        </w:rPr>
        <w:lastRenderedPageBreak/>
        <w:t>ASÍ LO ACORDÓ,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0010174A" w:rsidRPr="00A84626">
        <w:rPr>
          <w:rFonts w:ascii="Palatino Linotype" w:hAnsi="Palatino Linotype"/>
        </w:rPr>
        <w:t xml:space="preserve"> (VOTO PARTICULAR)</w:t>
      </w:r>
      <w:r w:rsidRPr="00A84626">
        <w:rPr>
          <w:rFonts w:ascii="Palatino Linotype" w:hAnsi="Palatino Linotype"/>
        </w:rPr>
        <w:t>, LUIS GUSTAVO PARRA NORIEGA</w:t>
      </w:r>
      <w:r w:rsidR="0010174A" w:rsidRPr="00A84626">
        <w:rPr>
          <w:rFonts w:ascii="Palatino Linotype" w:hAnsi="Palatino Linotype"/>
        </w:rPr>
        <w:t xml:space="preserve"> (VOTO PARTICULAR)</w:t>
      </w:r>
      <w:r w:rsidR="009664D7" w:rsidRPr="00A84626">
        <w:rPr>
          <w:rFonts w:ascii="Palatino Linotype" w:hAnsi="Palatino Linotype"/>
        </w:rPr>
        <w:t xml:space="preserve"> </w:t>
      </w:r>
      <w:r w:rsidRPr="00A84626">
        <w:rPr>
          <w:rFonts w:ascii="Palatino Linotype" w:hAnsi="Palatino Linotype"/>
        </w:rPr>
        <w:t>Y GUADALUPE RAMÍREZ PEÑA</w:t>
      </w:r>
      <w:r w:rsidR="0010174A" w:rsidRPr="00A84626">
        <w:rPr>
          <w:rFonts w:ascii="Palatino Linotype" w:hAnsi="Palatino Linotype"/>
        </w:rPr>
        <w:t xml:space="preserve"> (VOTO PARTICULAR)</w:t>
      </w:r>
      <w:r w:rsidRPr="00A84626">
        <w:rPr>
          <w:rFonts w:ascii="Palatino Linotype" w:hAnsi="Palatino Linotype"/>
        </w:rPr>
        <w:t xml:space="preserve">; EN LA </w:t>
      </w:r>
      <w:r w:rsidR="004715D7" w:rsidRPr="00A84626">
        <w:rPr>
          <w:rFonts w:ascii="Palatino Linotype" w:hAnsi="Palatino Linotype"/>
        </w:rPr>
        <w:t>VIGÉSIMA</w:t>
      </w:r>
      <w:r w:rsidRPr="00A84626">
        <w:rPr>
          <w:rFonts w:ascii="Palatino Linotype" w:hAnsi="Palatino Linotype"/>
        </w:rPr>
        <w:t xml:space="preserve"> SESIÓN ORDINARIA CELEBRADA </w:t>
      </w:r>
      <w:r w:rsidR="00526B3F" w:rsidRPr="00A84626">
        <w:rPr>
          <w:rFonts w:ascii="Palatino Linotype" w:hAnsi="Palatino Linotype"/>
        </w:rPr>
        <w:t xml:space="preserve">EL </w:t>
      </w:r>
      <w:r w:rsidR="004715D7" w:rsidRPr="00A84626">
        <w:rPr>
          <w:rFonts w:ascii="Palatino Linotype" w:hAnsi="Palatino Linotype"/>
        </w:rPr>
        <w:t>TRES DE JUNIO</w:t>
      </w:r>
      <w:r w:rsidR="00E43E1B" w:rsidRPr="00A84626">
        <w:rPr>
          <w:rFonts w:ascii="Palatino Linotype" w:hAnsi="Palatino Linotype"/>
        </w:rPr>
        <w:t xml:space="preserve"> DE DOS MIL VEINTISÉIS</w:t>
      </w:r>
      <w:r w:rsidRPr="00A84626">
        <w:rPr>
          <w:rFonts w:ascii="Palatino Linotype" w:hAnsi="Palatino Linotype"/>
        </w:rPr>
        <w:t>, ANTE EL SECRETARIO TÉCNICO DEL PLENO, ALEXIS TAPIA RAMÍREZ</w:t>
      </w:r>
      <w:r w:rsidR="00A839B2" w:rsidRPr="00A84626">
        <w:rPr>
          <w:rFonts w:ascii="Palatino Linotype" w:hAnsi="Palatino Linotype" w:cs="Arial"/>
        </w:rPr>
        <w:t>------------</w:t>
      </w:r>
      <w:r w:rsidR="00F1409B" w:rsidRPr="00A84626">
        <w:rPr>
          <w:rFonts w:ascii="Palatino Linotype" w:hAnsi="Palatino Linotype" w:cs="Arial"/>
        </w:rPr>
        <w:t>----------------------------------------------------------------------------------------------------------</w:t>
      </w:r>
      <w:r w:rsidR="00493356" w:rsidRPr="00A84626">
        <w:rPr>
          <w:rFonts w:ascii="Palatino Linotype" w:hAnsi="Palatino Linotype" w:cs="Arial"/>
        </w:rPr>
        <w:t>----------------------------------------------------------------------------</w:t>
      </w:r>
      <w:r w:rsidR="00526B3F" w:rsidRPr="00A84626">
        <w:rPr>
          <w:rFonts w:ascii="Palatino Linotype" w:hAnsi="Palatino Linotype" w:cs="Arial"/>
        </w:rPr>
        <w:t>---------------</w:t>
      </w:r>
      <w:r w:rsidR="00E43E1B" w:rsidRPr="00A84626">
        <w:rPr>
          <w:rFonts w:ascii="Palatino Linotype" w:hAnsi="Palatino Linotype" w:cs="Arial"/>
        </w:rPr>
        <w:t>--------------------------------------</w:t>
      </w:r>
      <w:r w:rsidR="004715D7" w:rsidRPr="00A84626">
        <w:rPr>
          <w:rFonts w:ascii="Palatino Linotype" w:hAnsi="Palatino Linotype" w:cs="Arial"/>
        </w:rPr>
        <w:t>----------------------------------------------------------------------------------------------------------------------------------------------------------------------------------------------------------------------------------------------------------------------------------------------------------------------------------------------------------------------------------------------------------------------------------------------------------------------------------------------------------------------------------------------------------------------------------------------------------------------------------------------------------------------------------------------------------------------------------------------------------------------------------------------------------------------------------------------------------------------------------------------------------------------------------------------------------------------------------------------------------------------------------------------------------------------------------------------------------------------------------------------------------------------------------------------------------------------------------------------------------------------------------------------------------------------------------------------------------------------------------------------------------------</w:t>
      </w:r>
    </w:p>
    <w:p w14:paraId="4F9A9958" w14:textId="1C104786" w:rsidR="00DD13E2" w:rsidRDefault="008B5C47" w:rsidP="00FE459F">
      <w:pPr>
        <w:spacing w:line="276" w:lineRule="auto"/>
        <w:rPr>
          <w:rFonts w:ascii="Palatino Linotype" w:hAnsi="Palatino Linotype"/>
          <w:sz w:val="14"/>
          <w:szCs w:val="16"/>
        </w:rPr>
      </w:pPr>
      <w:r w:rsidRPr="00A84626">
        <w:rPr>
          <w:rFonts w:ascii="Palatino Linotype" w:hAnsi="Palatino Linotype"/>
          <w:sz w:val="14"/>
          <w:szCs w:val="16"/>
        </w:rPr>
        <w:t>JMV/CCR</w:t>
      </w:r>
      <w:r w:rsidR="00841CCD" w:rsidRPr="00A84626">
        <w:rPr>
          <w:rFonts w:ascii="Palatino Linotype" w:hAnsi="Palatino Linotype"/>
          <w:sz w:val="14"/>
          <w:szCs w:val="16"/>
        </w:rPr>
        <w:t>/</w:t>
      </w:r>
      <w:r w:rsidR="00493356" w:rsidRPr="00A84626">
        <w:rPr>
          <w:rFonts w:ascii="Palatino Linotype" w:hAnsi="Palatino Linotype"/>
          <w:sz w:val="14"/>
          <w:szCs w:val="16"/>
        </w:rPr>
        <w:t>EJDG</w:t>
      </w:r>
    </w:p>
    <w:p w14:paraId="77D863CA" w14:textId="410BC72B" w:rsidR="001B7694" w:rsidRDefault="001B7694" w:rsidP="00FE459F">
      <w:pPr>
        <w:spacing w:line="276" w:lineRule="auto"/>
        <w:rPr>
          <w:sz w:val="20"/>
        </w:rPr>
      </w:pPr>
    </w:p>
    <w:p w14:paraId="7BE48393" w14:textId="77777777" w:rsidR="00C812E3" w:rsidRDefault="00C812E3" w:rsidP="00FE459F">
      <w:pPr>
        <w:spacing w:line="276" w:lineRule="auto"/>
        <w:rPr>
          <w:sz w:val="20"/>
        </w:rPr>
      </w:pPr>
    </w:p>
    <w:p w14:paraId="06FD2ECC" w14:textId="77777777" w:rsidR="004715D7" w:rsidRDefault="004715D7" w:rsidP="00FE459F">
      <w:pPr>
        <w:spacing w:line="276" w:lineRule="auto"/>
        <w:rPr>
          <w:sz w:val="20"/>
        </w:rPr>
      </w:pPr>
    </w:p>
    <w:p w14:paraId="1D9C74E7" w14:textId="77777777" w:rsidR="004715D7" w:rsidRPr="00755A9B" w:rsidRDefault="004715D7" w:rsidP="00FE459F">
      <w:pPr>
        <w:spacing w:line="276" w:lineRule="auto"/>
        <w:rPr>
          <w:sz w:val="20"/>
        </w:rPr>
      </w:pPr>
    </w:p>
    <w:sectPr w:rsidR="004715D7" w:rsidRPr="00755A9B" w:rsidSect="00564DB2">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424C7" w14:textId="77777777" w:rsidR="00737FD2" w:rsidRDefault="00737FD2" w:rsidP="00D34057">
      <w:r>
        <w:separator/>
      </w:r>
    </w:p>
  </w:endnote>
  <w:endnote w:type="continuationSeparator" w:id="0">
    <w:p w14:paraId="022AFB29" w14:textId="77777777" w:rsidR="00737FD2" w:rsidRDefault="00737FD2" w:rsidP="00D3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E527A" w14:textId="77777777" w:rsidR="00A01730" w:rsidRPr="000B69FA" w:rsidRDefault="00A01730" w:rsidP="00564DB2">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31FA6">
      <w:rPr>
        <w:rFonts w:ascii="Palatino Linotype" w:hAnsi="Palatino Linotype"/>
        <w:bCs/>
        <w:noProof/>
        <w:sz w:val="20"/>
      </w:rPr>
      <w:t>43</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31FA6">
      <w:rPr>
        <w:rFonts w:ascii="Palatino Linotype" w:hAnsi="Palatino Linotype"/>
        <w:bCs/>
        <w:noProof/>
        <w:sz w:val="20"/>
      </w:rPr>
      <w:t>43</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255C8" w14:textId="77777777" w:rsidR="00A01730" w:rsidRPr="008171C2" w:rsidRDefault="00A01730" w:rsidP="00564DB2">
    <w:pPr>
      <w:pStyle w:val="Piedepgina"/>
      <w:jc w:val="right"/>
      <w:rPr>
        <w:rFonts w:ascii="Palatino Linotype" w:hAnsi="Palatino Linotype"/>
        <w:b/>
        <w:sz w:val="20"/>
      </w:rPr>
    </w:pPr>
    <w:r w:rsidRPr="008171C2">
      <w:rPr>
        <w:rFonts w:ascii="Palatino Linotype" w:hAnsi="Palatino Linotype"/>
        <w:b/>
        <w:sz w:val="20"/>
      </w:rPr>
      <w:t xml:space="preserve">Página </w:t>
    </w:r>
    <w:r w:rsidRPr="008171C2">
      <w:rPr>
        <w:rFonts w:ascii="Palatino Linotype" w:hAnsi="Palatino Linotype"/>
        <w:b/>
        <w:bCs/>
        <w:sz w:val="20"/>
      </w:rPr>
      <w:fldChar w:fldCharType="begin"/>
    </w:r>
    <w:r w:rsidRPr="008171C2">
      <w:rPr>
        <w:rFonts w:ascii="Palatino Linotype" w:hAnsi="Palatino Linotype"/>
        <w:b/>
        <w:bCs/>
        <w:sz w:val="20"/>
      </w:rPr>
      <w:instrText>PAGE  \* Arabic  \* MERGEFORMAT</w:instrText>
    </w:r>
    <w:r w:rsidRPr="008171C2">
      <w:rPr>
        <w:rFonts w:ascii="Palatino Linotype" w:hAnsi="Palatino Linotype"/>
        <w:b/>
        <w:bCs/>
        <w:sz w:val="20"/>
      </w:rPr>
      <w:fldChar w:fldCharType="separate"/>
    </w:r>
    <w:r w:rsidR="00831FA6">
      <w:rPr>
        <w:rFonts w:ascii="Palatino Linotype" w:hAnsi="Palatino Linotype"/>
        <w:b/>
        <w:bCs/>
        <w:noProof/>
        <w:sz w:val="20"/>
      </w:rPr>
      <w:t>1</w:t>
    </w:r>
    <w:r w:rsidRPr="008171C2">
      <w:rPr>
        <w:rFonts w:ascii="Palatino Linotype" w:hAnsi="Palatino Linotype"/>
        <w:b/>
        <w:bCs/>
        <w:sz w:val="20"/>
      </w:rPr>
      <w:fldChar w:fldCharType="end"/>
    </w:r>
    <w:r w:rsidRPr="008171C2">
      <w:rPr>
        <w:rFonts w:ascii="Palatino Linotype" w:hAnsi="Palatino Linotype"/>
        <w:b/>
        <w:sz w:val="20"/>
      </w:rPr>
      <w:t xml:space="preserve"> de </w:t>
    </w:r>
    <w:r w:rsidRPr="008171C2">
      <w:rPr>
        <w:rFonts w:ascii="Palatino Linotype" w:hAnsi="Palatino Linotype"/>
        <w:b/>
        <w:bCs/>
        <w:sz w:val="20"/>
      </w:rPr>
      <w:fldChar w:fldCharType="begin"/>
    </w:r>
    <w:r w:rsidRPr="008171C2">
      <w:rPr>
        <w:rFonts w:ascii="Palatino Linotype" w:hAnsi="Palatino Linotype"/>
        <w:b/>
        <w:bCs/>
        <w:sz w:val="20"/>
      </w:rPr>
      <w:instrText>NUMPAGES  \* Arabic  \* MERGEFORMAT</w:instrText>
    </w:r>
    <w:r w:rsidRPr="008171C2">
      <w:rPr>
        <w:rFonts w:ascii="Palatino Linotype" w:hAnsi="Palatino Linotype"/>
        <w:b/>
        <w:bCs/>
        <w:sz w:val="20"/>
      </w:rPr>
      <w:fldChar w:fldCharType="separate"/>
    </w:r>
    <w:r w:rsidR="00831FA6">
      <w:rPr>
        <w:rFonts w:ascii="Palatino Linotype" w:hAnsi="Palatino Linotype"/>
        <w:b/>
        <w:bCs/>
        <w:noProof/>
        <w:sz w:val="20"/>
      </w:rPr>
      <w:t>43</w:t>
    </w:r>
    <w:r w:rsidRPr="008171C2">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2068D" w14:textId="77777777" w:rsidR="00737FD2" w:rsidRDefault="00737FD2" w:rsidP="00D34057">
      <w:r>
        <w:separator/>
      </w:r>
    </w:p>
  </w:footnote>
  <w:footnote w:type="continuationSeparator" w:id="0">
    <w:p w14:paraId="6DF31961" w14:textId="77777777" w:rsidR="00737FD2" w:rsidRDefault="00737FD2" w:rsidP="00D34057">
      <w:r>
        <w:continuationSeparator/>
      </w:r>
    </w:p>
  </w:footnote>
  <w:footnote w:id="1">
    <w:p w14:paraId="4A7DCFA5" w14:textId="77777777" w:rsidR="00A01730" w:rsidRPr="00EE06B0" w:rsidRDefault="00A01730" w:rsidP="00912A21">
      <w:pPr>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5793B70B" w14:textId="77777777" w:rsidR="00A01730" w:rsidRPr="00EE06B0" w:rsidRDefault="00A01730" w:rsidP="00912A21">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67A3741" w14:textId="77777777" w:rsidR="005C7CA2" w:rsidRDefault="005C7CA2" w:rsidP="005C7CA2">
      <w:pPr>
        <w:pStyle w:val="Textonotapie"/>
        <w:jc w:val="both"/>
      </w:pPr>
      <w:r>
        <w:rPr>
          <w:rStyle w:val="Refdenotaalpie"/>
        </w:rPr>
        <w:footnoteRef/>
      </w:r>
      <w:r>
        <w:t xml:space="preserve"> </w:t>
      </w:r>
      <w:r w:rsidRPr="004E4B83">
        <w:rPr>
          <w:rFonts w:ascii="Palatino Linotype" w:hAnsi="Palatino Linotype"/>
          <w:sz w:val="16"/>
          <w:szCs w:val="16"/>
        </w:rPr>
        <w:t>Registro</w:t>
      </w:r>
      <w:r>
        <w:t xml:space="preserve">, </w:t>
      </w:r>
      <w:r w:rsidRPr="004E4B83">
        <w:rPr>
          <w:rFonts w:ascii="Palatino Linotype" w:hAnsi="Palatino Linotype"/>
          <w:sz w:val="16"/>
          <w:szCs w:val="16"/>
        </w:rPr>
        <w:t>2</w:t>
      </w:r>
      <w:r>
        <w:rPr>
          <w:rFonts w:ascii="Palatino Linotype" w:hAnsi="Palatino Linotype"/>
          <w:sz w:val="16"/>
          <w:szCs w:val="16"/>
        </w:rPr>
        <w:t>,</w:t>
      </w:r>
      <w:r w:rsidRPr="004E4B83">
        <w:rPr>
          <w:rFonts w:ascii="Palatino Linotype" w:hAnsi="Palatino Linotype"/>
          <w:sz w:val="16"/>
          <w:szCs w:val="16"/>
        </w:rPr>
        <w:t xml:space="preserve"> 002,944. I.4o.A.40 A (10a.). Tribunales Colegiados de Circuito. Décima Época. Semanario Judicial de la Federación y su Gaceta. Libro XVIII, Marzo de 2013, Pág. 1899</w:t>
      </w:r>
    </w:p>
  </w:footnote>
  <w:footnote w:id="3">
    <w:p w14:paraId="79A69BBD" w14:textId="77777777" w:rsidR="005C7CA2" w:rsidRDefault="005C7CA2" w:rsidP="005C7CA2">
      <w:pPr>
        <w:jc w:val="both"/>
      </w:pPr>
      <w:r w:rsidRPr="00D75A73">
        <w:rPr>
          <w:rStyle w:val="Refdenotaalpie"/>
          <w:rFonts w:ascii="Palatino Linotype" w:hAnsi="Palatino Linotype"/>
          <w:color w:val="000000" w:themeColor="text1"/>
          <w:sz w:val="16"/>
          <w:szCs w:val="16"/>
        </w:rPr>
        <w:footnoteRef/>
      </w:r>
      <w:r w:rsidRPr="00D75A73">
        <w:rPr>
          <w:rFonts w:ascii="Palatino Linotype" w:hAnsi="Palatino Linotype"/>
          <w:color w:val="000000" w:themeColor="text1"/>
          <w:sz w:val="16"/>
          <w:szCs w:val="16"/>
        </w:rPr>
        <w:t xml:space="preserve"> “</w:t>
      </w:r>
      <w:r w:rsidRPr="00D75A73">
        <w:rPr>
          <w:rFonts w:ascii="Palatino Linotype" w:hAnsi="Palatino Linotype" w:cs="Arial"/>
          <w:color w:val="000000" w:themeColor="text1"/>
          <w:sz w:val="16"/>
          <w:szCs w:val="16"/>
          <w:lang w:eastAsia="es-ES_tradnl"/>
        </w:rPr>
        <w:t>En las sentencias C-093 de 2001 y C-671 de 2001, se explicó el alcance de este tipo de escrutinio, denominado test integrado de igualdad: "[a] fin de determinar si el trato discriminatorio vulnera el derecho fundamental a la igualdad, la Corte ha elaborado un modelo de análisis que integra el juicio de proporcionalidad y el test de igualdad. Lo que en este modelo se hace, básicamente, es retomar y armonizar los elementos del test o juicio de proporcionalidad europeo con los aportes de la tendencia estadounidense. Así, se emplean las etapas metodológicas del test europeo, que comprende las siguientes fases de análisis: (i) se examina si la medida es o no adecuada, es decir, si constituye o no un medio idóneo para alcanzar un fin constitucionalmente válido; (ii) se analiza si el trato diferente es o no necesario o indispensable; y (iii) se realiza un análisis de proporcionalidad en estricto sentido, para determinar si el trato desigual no sacrifica valores y principios constitucionales que tengan mayor relevancia que los alcanzados con la medida diferencia. De otra parte, se toman los distintos niveles de intensidad en la aplicación de los escrutinios o tests de igualdad. Dichos niveles pueden variar entre (i) estricto, en el cual el trato diferente debe constituir una medida necesaria para alcanzar un objetivo constitucionalmente imperioso; (ii) intermedio, es aquel en el cual el fin debe ser importante constitucionalmente y el medio debe ser altamente conducente para lograr el fin propuesto; y (iii) flexible o de mera razonabilidad, es decir que es suficiente con que la medida sea potencialmente adecuada para alcanzar un propósito que no esté prohibido por el ordenamiento. Lo anterior debe tener aplicación, según el carácter de la disposición legislativa o la medida administrativa atacada". El test integrado fue aplicado en un caso de discriminación por VIH en la sentencia T-376 de 2013.” Citado en Corte Interamericana de Derechos Humanos. Caso Gonzales Lluy y otros contra Ecuador. Excepciones preliminares, fondo, reparaciones y costas. Sentencia del 01 de septiembre de 2015. Párr. 256.  </w:t>
      </w:r>
    </w:p>
  </w:footnote>
  <w:footnote w:id="4">
    <w:p w14:paraId="07B1ADC8" w14:textId="77777777" w:rsidR="005C7CA2" w:rsidRDefault="005C7CA2" w:rsidP="005C7CA2">
      <w:pPr>
        <w:pStyle w:val="Textonotapie"/>
        <w:jc w:val="both"/>
      </w:pPr>
      <w:r w:rsidRPr="00D75A73">
        <w:rPr>
          <w:rStyle w:val="Refdenotaalpie"/>
          <w:rFonts w:ascii="Palatino Linotype" w:hAnsi="Palatino Linotype"/>
          <w:color w:val="000000" w:themeColor="text1"/>
          <w:sz w:val="16"/>
          <w:szCs w:val="16"/>
        </w:rPr>
        <w:footnoteRef/>
      </w:r>
      <w:r w:rsidRPr="00D75A73">
        <w:rPr>
          <w:rFonts w:ascii="Palatino Linotype" w:hAnsi="Palatino Linotype"/>
          <w:color w:val="000000" w:themeColor="text1"/>
          <w:sz w:val="16"/>
          <w:szCs w:val="16"/>
        </w:rPr>
        <w:t xml:space="preserve"> </w:t>
      </w:r>
      <w:r w:rsidRPr="00D75A73">
        <w:rPr>
          <w:rFonts w:ascii="Palatino Linotype" w:hAnsi="Palatino Linotype"/>
          <w:color w:val="000000" w:themeColor="text1"/>
          <w:sz w:val="16"/>
          <w:szCs w:val="16"/>
          <w:lang w:val="es-ES"/>
        </w:rPr>
        <w:t>Tribunal Constitucional Alemán. Resolución sobre los soldados son asesinos, de 10 de octubre de 1995 (BVerfGE 93, 266). En ALÁEZ CORRAL, Benito y ÁLVAREZ ÁLVAREZ, Leonardo. Las decisiones básicas del Tribunal Constitucional Federal Alemán en las encrucijadas del cambio de milenio. Ed. Centro de Estudios Políticos y Constitucionales y boletín oficial del Estado, Madrid, 2008. Pp. 1045-1096.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C2D19" w14:textId="147B7F01" w:rsidR="00A01730" w:rsidRDefault="00737FD2">
    <w:pPr>
      <w:pStyle w:val="Encabezado"/>
    </w:pPr>
    <w:r>
      <w:rPr>
        <w:noProof/>
      </w:rPr>
      <w:pict w14:anchorId="7D41C7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85.35pt;margin-top:-131.5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A01730" w14:paraId="3EBBCCA0" w14:textId="77777777" w:rsidTr="00E31501">
      <w:trPr>
        <w:trHeight w:val="227"/>
      </w:trPr>
      <w:tc>
        <w:tcPr>
          <w:tcW w:w="5529" w:type="dxa"/>
          <w:hideMark/>
        </w:tcPr>
        <w:p w14:paraId="5F4AF24B"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93E1BC2" w14:textId="4EE71538" w:rsidR="00A01730" w:rsidRDefault="002266F7" w:rsidP="00172AF5">
          <w:pPr>
            <w:spacing w:after="120" w:line="256" w:lineRule="auto"/>
            <w:ind w:left="-486" w:right="214" w:firstLine="1585"/>
            <w:jc w:val="right"/>
            <w:rPr>
              <w:rFonts w:ascii="Palatino Linotype" w:hAnsi="Palatino Linotype" w:cs="Arial"/>
              <w:szCs w:val="20"/>
            </w:rPr>
          </w:pPr>
          <w:r w:rsidRPr="002266F7">
            <w:rPr>
              <w:rFonts w:ascii="Palatino Linotype" w:hAnsi="Palatino Linotype" w:cs="Arial"/>
              <w:bCs/>
              <w:lang w:eastAsia="es-MX"/>
            </w:rPr>
            <w:t>11825/INFOEM/IP/RR/2025</w:t>
          </w:r>
        </w:p>
      </w:tc>
    </w:tr>
    <w:tr w:rsidR="00A01730" w14:paraId="05B82912" w14:textId="77777777" w:rsidTr="00E31501">
      <w:trPr>
        <w:trHeight w:val="242"/>
      </w:trPr>
      <w:tc>
        <w:tcPr>
          <w:tcW w:w="5529" w:type="dxa"/>
          <w:hideMark/>
        </w:tcPr>
        <w:p w14:paraId="45A5E639"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3CE8B05" w14:textId="30C8BAB2" w:rsidR="00A01730" w:rsidRDefault="002266F7" w:rsidP="00E31501">
          <w:pPr>
            <w:spacing w:line="256" w:lineRule="auto"/>
            <w:ind w:left="-72" w:right="214" w:firstLine="284"/>
            <w:jc w:val="right"/>
            <w:rPr>
              <w:rFonts w:ascii="Palatino Linotype" w:hAnsi="Palatino Linotype" w:cs="Arial"/>
              <w:szCs w:val="20"/>
            </w:rPr>
          </w:pPr>
          <w:r w:rsidRPr="002266F7">
            <w:rPr>
              <w:rFonts w:ascii="Palatino Linotype" w:hAnsi="Palatino Linotype" w:cs="Arial"/>
              <w:szCs w:val="20"/>
            </w:rPr>
            <w:t>Secretaría de Seguridad</w:t>
          </w:r>
        </w:p>
      </w:tc>
    </w:tr>
    <w:tr w:rsidR="00A01730" w14:paraId="4AC99349" w14:textId="77777777" w:rsidTr="00E31501">
      <w:trPr>
        <w:trHeight w:val="342"/>
      </w:trPr>
      <w:tc>
        <w:tcPr>
          <w:tcW w:w="5529" w:type="dxa"/>
          <w:hideMark/>
        </w:tcPr>
        <w:p w14:paraId="050C3A62" w14:textId="2269D921" w:rsidR="00A01730" w:rsidRDefault="00A01730" w:rsidP="00564DB2">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F0629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412886D6" w14:textId="2F7A3DA2" w:rsidR="00A01730" w:rsidRDefault="00F06299" w:rsidP="00564DB2">
          <w:pPr>
            <w:spacing w:after="120" w:line="256" w:lineRule="auto"/>
            <w:ind w:left="-486" w:right="214" w:firstLine="567"/>
            <w:jc w:val="right"/>
            <w:rPr>
              <w:rFonts w:ascii="Palatino Linotype" w:hAnsi="Palatino Linotype" w:cs="Arial"/>
              <w:szCs w:val="20"/>
            </w:rPr>
          </w:pPr>
          <w:r w:rsidRPr="00F06299">
            <w:rPr>
              <w:rFonts w:ascii="Palatino Linotype" w:hAnsi="Palatino Linotype" w:cs="Arial"/>
              <w:szCs w:val="20"/>
            </w:rPr>
            <w:t>José Martínez Vilchis</w:t>
          </w:r>
        </w:p>
      </w:tc>
    </w:tr>
  </w:tbl>
  <w:p w14:paraId="322445AA" w14:textId="77777777" w:rsidR="00A01730" w:rsidRDefault="00A0173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A01730" w14:paraId="393A0417" w14:textId="77777777" w:rsidTr="00564DB2">
      <w:trPr>
        <w:trHeight w:val="227"/>
      </w:trPr>
      <w:tc>
        <w:tcPr>
          <w:tcW w:w="5529" w:type="dxa"/>
          <w:hideMark/>
        </w:tcPr>
        <w:p w14:paraId="1D809BCF" w14:textId="294A4220"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69E60AD2" w14:textId="0EED4594" w:rsidR="00A01730" w:rsidRPr="00B4142F" w:rsidRDefault="002266F7" w:rsidP="00172AF5">
          <w:pPr>
            <w:spacing w:after="120" w:line="256" w:lineRule="auto"/>
            <w:ind w:left="-486" w:right="214" w:firstLine="1408"/>
            <w:jc w:val="right"/>
            <w:rPr>
              <w:rFonts w:ascii="Palatino Linotype" w:hAnsi="Palatino Linotype" w:cs="Arial"/>
              <w:szCs w:val="20"/>
            </w:rPr>
          </w:pPr>
          <w:r w:rsidRPr="002266F7">
            <w:rPr>
              <w:rFonts w:ascii="Palatino Linotype" w:hAnsi="Palatino Linotype" w:cs="Arial"/>
              <w:bCs/>
              <w:lang w:eastAsia="es-MX"/>
            </w:rPr>
            <w:t>11825/INFOEM/IP/RR/2025</w:t>
          </w:r>
        </w:p>
      </w:tc>
    </w:tr>
    <w:tr w:rsidR="00A01730" w14:paraId="3CBA8370" w14:textId="77777777" w:rsidTr="00564DB2">
      <w:trPr>
        <w:trHeight w:val="196"/>
      </w:trPr>
      <w:tc>
        <w:tcPr>
          <w:tcW w:w="5529" w:type="dxa"/>
          <w:hideMark/>
        </w:tcPr>
        <w:p w14:paraId="01BBAC1E"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7C6B27F" w14:textId="3DBCD9D2" w:rsidR="00A01730" w:rsidRPr="00F06FED" w:rsidRDefault="00831FA6" w:rsidP="00564DB2">
          <w:pPr>
            <w:spacing w:after="120" w:line="256" w:lineRule="auto"/>
            <w:ind w:left="-486" w:right="214" w:firstLine="567"/>
            <w:jc w:val="right"/>
            <w:rPr>
              <w:rFonts w:ascii="Palatino Linotype" w:hAnsi="Palatino Linotype" w:cs="Arial"/>
            </w:rPr>
          </w:pPr>
          <w:r>
            <w:rPr>
              <w:rFonts w:ascii="Palatino Linotype" w:hAnsi="Palatino Linotype" w:cs="Arial"/>
            </w:rPr>
            <w:t>XXXXXXXX</w:t>
          </w:r>
        </w:p>
      </w:tc>
    </w:tr>
    <w:tr w:rsidR="00A01730" w14:paraId="3016720F" w14:textId="77777777" w:rsidTr="00564DB2">
      <w:trPr>
        <w:trHeight w:val="242"/>
      </w:trPr>
      <w:tc>
        <w:tcPr>
          <w:tcW w:w="5529" w:type="dxa"/>
          <w:hideMark/>
        </w:tcPr>
        <w:p w14:paraId="5A512D3D" w14:textId="77777777" w:rsidR="00A01730" w:rsidRDefault="00A01730" w:rsidP="008171C2">
          <w:pPr>
            <w:spacing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0B08CCE" w14:textId="2045332C" w:rsidR="00A01730" w:rsidRDefault="002266F7" w:rsidP="004C262D">
          <w:pPr>
            <w:spacing w:line="256" w:lineRule="auto"/>
            <w:ind w:left="-78" w:right="214"/>
            <w:jc w:val="right"/>
            <w:rPr>
              <w:rFonts w:ascii="Palatino Linotype" w:hAnsi="Palatino Linotype" w:cs="Arial"/>
              <w:szCs w:val="20"/>
            </w:rPr>
          </w:pPr>
          <w:r w:rsidRPr="002266F7">
            <w:rPr>
              <w:rFonts w:ascii="Palatino Linotype" w:hAnsi="Palatino Linotype" w:cs="Arial"/>
              <w:szCs w:val="20"/>
            </w:rPr>
            <w:t>Secretaría de Seguridad</w:t>
          </w:r>
        </w:p>
      </w:tc>
    </w:tr>
    <w:tr w:rsidR="00A01730" w14:paraId="1DA38D4E" w14:textId="77777777" w:rsidTr="00564DB2">
      <w:trPr>
        <w:trHeight w:val="342"/>
      </w:trPr>
      <w:tc>
        <w:tcPr>
          <w:tcW w:w="5529" w:type="dxa"/>
          <w:hideMark/>
        </w:tcPr>
        <w:p w14:paraId="68227E44" w14:textId="493ED142" w:rsidR="00A01730" w:rsidRDefault="00A01730" w:rsidP="00564DB2">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F0629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0E52E839" w14:textId="05C6E02C" w:rsidR="00A01730" w:rsidRDefault="00F06299" w:rsidP="00564DB2">
          <w:pPr>
            <w:spacing w:after="120" w:line="256" w:lineRule="auto"/>
            <w:ind w:left="-486" w:right="214" w:firstLine="567"/>
            <w:jc w:val="right"/>
            <w:rPr>
              <w:rFonts w:ascii="Palatino Linotype" w:hAnsi="Palatino Linotype" w:cs="Arial"/>
              <w:szCs w:val="20"/>
            </w:rPr>
          </w:pPr>
          <w:r w:rsidRPr="00F06299">
            <w:rPr>
              <w:rFonts w:ascii="Palatino Linotype" w:hAnsi="Palatino Linotype" w:cs="Arial"/>
              <w:szCs w:val="20"/>
            </w:rPr>
            <w:t>José Martínez Vilchis</w:t>
          </w:r>
        </w:p>
      </w:tc>
    </w:tr>
  </w:tbl>
  <w:p w14:paraId="26709E76" w14:textId="20D788EA" w:rsidR="00A01730" w:rsidRPr="00FF74F5" w:rsidRDefault="00737FD2">
    <w:pPr>
      <w:pStyle w:val="Encabezado"/>
      <w:rPr>
        <w:sz w:val="2"/>
      </w:rPr>
    </w:pPr>
    <w:r>
      <w:rPr>
        <w:rFonts w:ascii="Palatino Linotype" w:hAnsi="Palatino Linotype" w:cs="Arial"/>
        <w:b/>
        <w:noProof/>
        <w:szCs w:val="20"/>
      </w:rPr>
      <w:pict w14:anchorId="531232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6" o:spid="_x0000_s2049" type="#_x0000_t75" alt="" style="position:absolute;margin-left:-87.3pt;margin-top:-124.3pt;width:609.4pt;height:793.75pt;z-index:-251658240;mso-wrap-edited:f;mso-width-percent:0;mso-height-percent:0;mso-position-horizontal-relative:margin;mso-position-vertical-relative:margin;mso-width-percent:0;mso-height-percent:0" o:allowincell="f">
          <v:imagedata r:id="rId1" o:title="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04489"/>
    <w:multiLevelType w:val="multilevel"/>
    <w:tmpl w:val="FFFFFFFF"/>
    <w:lvl w:ilvl="0">
      <w:numFmt w:val="bullet"/>
      <w:lvlText w:val="-"/>
      <w:lvlJc w:val="left"/>
      <w:pPr>
        <w:ind w:left="720" w:hanging="360"/>
      </w:pPr>
      <w:rPr>
        <w:rFonts w:ascii="Palatino Linotype" w:eastAsia="Times New Roman" w:hAnsi="Palatino Linotype"/>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20D26"/>
    <w:multiLevelType w:val="hybridMultilevel"/>
    <w:tmpl w:val="FFFFFFFF"/>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114B133B"/>
    <w:multiLevelType w:val="hybridMultilevel"/>
    <w:tmpl w:val="E64CAAB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6F03D2"/>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5"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77BF4"/>
    <w:multiLevelType w:val="hybridMultilevel"/>
    <w:tmpl w:val="4710BB7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587F21"/>
    <w:multiLevelType w:val="hybridMultilevel"/>
    <w:tmpl w:val="E78A4568"/>
    <w:lvl w:ilvl="0" w:tplc="6B6C84E6">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F9336C"/>
    <w:multiLevelType w:val="hybridMultilevel"/>
    <w:tmpl w:val="A268E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2B72DDE"/>
    <w:multiLevelType w:val="hybridMultilevel"/>
    <w:tmpl w:val="BA6080DC"/>
    <w:lvl w:ilvl="0" w:tplc="D5467772">
      <w:start w:val="1"/>
      <w:numFmt w:val="upperRoman"/>
      <w:lvlText w:val="%1."/>
      <w:lvlJc w:val="left"/>
      <w:pPr>
        <w:ind w:left="2136" w:hanging="720"/>
      </w:pPr>
      <w:rPr>
        <w:rFonts w:hint="default"/>
        <w:b w:val="0"/>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0" w15:restartNumberingAfterBreak="0">
    <w:nsid w:val="4577291F"/>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D0328D2"/>
    <w:multiLevelType w:val="hybridMultilevel"/>
    <w:tmpl w:val="2F0E955A"/>
    <w:lvl w:ilvl="0" w:tplc="0DAA909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EC2017E"/>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26A1FB2"/>
    <w:multiLevelType w:val="hybridMultilevel"/>
    <w:tmpl w:val="FFFFFFFF"/>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6" w15:restartNumberingAfterBreak="0">
    <w:nsid w:val="7C383387"/>
    <w:multiLevelType w:val="hybridMultilevel"/>
    <w:tmpl w:val="0F7EA3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F7160D9"/>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3"/>
  </w:num>
  <w:num w:numId="3">
    <w:abstractNumId w:val="10"/>
  </w:num>
  <w:num w:numId="4">
    <w:abstractNumId w:val="7"/>
  </w:num>
  <w:num w:numId="5">
    <w:abstractNumId w:val="4"/>
  </w:num>
  <w:num w:numId="6">
    <w:abstractNumId w:val="15"/>
  </w:num>
  <w:num w:numId="7">
    <w:abstractNumId w:val="2"/>
  </w:num>
  <w:num w:numId="8">
    <w:abstractNumId w:val="5"/>
  </w:num>
  <w:num w:numId="9">
    <w:abstractNumId w:val="16"/>
  </w:num>
  <w:num w:numId="10">
    <w:abstractNumId w:val="6"/>
  </w:num>
  <w:num w:numId="11">
    <w:abstractNumId w:val="8"/>
  </w:num>
  <w:num w:numId="12">
    <w:abstractNumId w:val="0"/>
  </w:num>
  <w:num w:numId="13">
    <w:abstractNumId w:val="1"/>
  </w:num>
  <w:num w:numId="14">
    <w:abstractNumId w:val="13"/>
  </w:num>
  <w:num w:numId="15">
    <w:abstractNumId w:val="9"/>
  </w:num>
  <w:num w:numId="16">
    <w:abstractNumId w:val="14"/>
  </w:num>
  <w:num w:numId="17">
    <w:abstractNumId w:val="12"/>
  </w:num>
  <w:num w:numId="1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pt-BR" w:vendorID="64" w:dllVersion="4096"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57"/>
    <w:rsid w:val="000051BC"/>
    <w:rsid w:val="000117D1"/>
    <w:rsid w:val="00013A05"/>
    <w:rsid w:val="00016BB6"/>
    <w:rsid w:val="00017B86"/>
    <w:rsid w:val="00020B6A"/>
    <w:rsid w:val="00026EB1"/>
    <w:rsid w:val="00031AED"/>
    <w:rsid w:val="00041A17"/>
    <w:rsid w:val="0005033A"/>
    <w:rsid w:val="00050780"/>
    <w:rsid w:val="00055AB9"/>
    <w:rsid w:val="000A5A65"/>
    <w:rsid w:val="000A74DB"/>
    <w:rsid w:val="000B1582"/>
    <w:rsid w:val="000B7FFA"/>
    <w:rsid w:val="000C7DA1"/>
    <w:rsid w:val="000D006F"/>
    <w:rsid w:val="000D072C"/>
    <w:rsid w:val="000D4CB2"/>
    <w:rsid w:val="000D6FBA"/>
    <w:rsid w:val="000D7B51"/>
    <w:rsid w:val="000E269D"/>
    <w:rsid w:val="000E7C06"/>
    <w:rsid w:val="000F43D7"/>
    <w:rsid w:val="000F46D8"/>
    <w:rsid w:val="000F5CBE"/>
    <w:rsid w:val="000F6CA6"/>
    <w:rsid w:val="0010174A"/>
    <w:rsid w:val="00104BEC"/>
    <w:rsid w:val="00105844"/>
    <w:rsid w:val="00117E65"/>
    <w:rsid w:val="00120096"/>
    <w:rsid w:val="0012374B"/>
    <w:rsid w:val="00123D11"/>
    <w:rsid w:val="00123ECE"/>
    <w:rsid w:val="00124386"/>
    <w:rsid w:val="00130F7D"/>
    <w:rsid w:val="00134DCA"/>
    <w:rsid w:val="00135F23"/>
    <w:rsid w:val="00137AC6"/>
    <w:rsid w:val="0014089B"/>
    <w:rsid w:val="00140DDF"/>
    <w:rsid w:val="00141116"/>
    <w:rsid w:val="00143708"/>
    <w:rsid w:val="00143843"/>
    <w:rsid w:val="00145E75"/>
    <w:rsid w:val="0014624E"/>
    <w:rsid w:val="00146720"/>
    <w:rsid w:val="001479E7"/>
    <w:rsid w:val="00152971"/>
    <w:rsid w:val="001545AD"/>
    <w:rsid w:val="00154698"/>
    <w:rsid w:val="00154E6B"/>
    <w:rsid w:val="00155F3D"/>
    <w:rsid w:val="00157778"/>
    <w:rsid w:val="001579CC"/>
    <w:rsid w:val="001615BA"/>
    <w:rsid w:val="001629FB"/>
    <w:rsid w:val="001663F8"/>
    <w:rsid w:val="001679F1"/>
    <w:rsid w:val="001705F4"/>
    <w:rsid w:val="00172AF5"/>
    <w:rsid w:val="00174621"/>
    <w:rsid w:val="001770BD"/>
    <w:rsid w:val="00181245"/>
    <w:rsid w:val="001875F7"/>
    <w:rsid w:val="00194E28"/>
    <w:rsid w:val="001A7973"/>
    <w:rsid w:val="001A7EEE"/>
    <w:rsid w:val="001B0A88"/>
    <w:rsid w:val="001B36E9"/>
    <w:rsid w:val="001B68F5"/>
    <w:rsid w:val="001B7694"/>
    <w:rsid w:val="001C0E3D"/>
    <w:rsid w:val="001C2774"/>
    <w:rsid w:val="001D40B1"/>
    <w:rsid w:val="001D6B18"/>
    <w:rsid w:val="001E111C"/>
    <w:rsid w:val="001E7A89"/>
    <w:rsid w:val="001F4610"/>
    <w:rsid w:val="001F68AE"/>
    <w:rsid w:val="00212A50"/>
    <w:rsid w:val="00215429"/>
    <w:rsid w:val="002266F7"/>
    <w:rsid w:val="00226E72"/>
    <w:rsid w:val="00226EEE"/>
    <w:rsid w:val="002321C1"/>
    <w:rsid w:val="002349F8"/>
    <w:rsid w:val="00234D61"/>
    <w:rsid w:val="002379F2"/>
    <w:rsid w:val="00243902"/>
    <w:rsid w:val="002468A3"/>
    <w:rsid w:val="0025394E"/>
    <w:rsid w:val="00256703"/>
    <w:rsid w:val="0025795D"/>
    <w:rsid w:val="00265D78"/>
    <w:rsid w:val="00267078"/>
    <w:rsid w:val="00272D2A"/>
    <w:rsid w:val="0028416A"/>
    <w:rsid w:val="00286BF3"/>
    <w:rsid w:val="00293EFD"/>
    <w:rsid w:val="00293F6E"/>
    <w:rsid w:val="00295210"/>
    <w:rsid w:val="0029757B"/>
    <w:rsid w:val="002A44CE"/>
    <w:rsid w:val="002A6EFB"/>
    <w:rsid w:val="002A7856"/>
    <w:rsid w:val="002B1BB7"/>
    <w:rsid w:val="002B2253"/>
    <w:rsid w:val="002B2B95"/>
    <w:rsid w:val="002D0A06"/>
    <w:rsid w:val="002D1630"/>
    <w:rsid w:val="002D2D32"/>
    <w:rsid w:val="002D310B"/>
    <w:rsid w:val="002D66D5"/>
    <w:rsid w:val="002D7107"/>
    <w:rsid w:val="002D76FA"/>
    <w:rsid w:val="002D794C"/>
    <w:rsid w:val="002E2DFB"/>
    <w:rsid w:val="002E501A"/>
    <w:rsid w:val="002F1EC3"/>
    <w:rsid w:val="002F33A9"/>
    <w:rsid w:val="002F5CA8"/>
    <w:rsid w:val="002F62E0"/>
    <w:rsid w:val="002F7BA4"/>
    <w:rsid w:val="00302D2F"/>
    <w:rsid w:val="00303385"/>
    <w:rsid w:val="00306441"/>
    <w:rsid w:val="003073EB"/>
    <w:rsid w:val="00311AA7"/>
    <w:rsid w:val="0032099F"/>
    <w:rsid w:val="00322DC7"/>
    <w:rsid w:val="003242C7"/>
    <w:rsid w:val="003313D8"/>
    <w:rsid w:val="00344F6E"/>
    <w:rsid w:val="00346625"/>
    <w:rsid w:val="00351D4E"/>
    <w:rsid w:val="00354DDE"/>
    <w:rsid w:val="00355547"/>
    <w:rsid w:val="003559E1"/>
    <w:rsid w:val="00360BBA"/>
    <w:rsid w:val="00362E23"/>
    <w:rsid w:val="003708E1"/>
    <w:rsid w:val="003756A5"/>
    <w:rsid w:val="00382978"/>
    <w:rsid w:val="00384CF0"/>
    <w:rsid w:val="00386844"/>
    <w:rsid w:val="0039389B"/>
    <w:rsid w:val="003942A5"/>
    <w:rsid w:val="003A1A28"/>
    <w:rsid w:val="003A5AE4"/>
    <w:rsid w:val="003B38F1"/>
    <w:rsid w:val="003B3DD4"/>
    <w:rsid w:val="003B6A9D"/>
    <w:rsid w:val="003C0538"/>
    <w:rsid w:val="003C0835"/>
    <w:rsid w:val="003C0CD8"/>
    <w:rsid w:val="003C49D6"/>
    <w:rsid w:val="003C58C5"/>
    <w:rsid w:val="003C79DD"/>
    <w:rsid w:val="003D002D"/>
    <w:rsid w:val="003D0754"/>
    <w:rsid w:val="003F3CC8"/>
    <w:rsid w:val="003F66C2"/>
    <w:rsid w:val="003F7CE8"/>
    <w:rsid w:val="004041CE"/>
    <w:rsid w:val="004062B9"/>
    <w:rsid w:val="0040778F"/>
    <w:rsid w:val="0041558F"/>
    <w:rsid w:val="00416CE7"/>
    <w:rsid w:val="004175FB"/>
    <w:rsid w:val="004204BB"/>
    <w:rsid w:val="0042060D"/>
    <w:rsid w:val="00420D92"/>
    <w:rsid w:val="004213E0"/>
    <w:rsid w:val="004302BF"/>
    <w:rsid w:val="004308D7"/>
    <w:rsid w:val="00431689"/>
    <w:rsid w:val="00434741"/>
    <w:rsid w:val="00437943"/>
    <w:rsid w:val="0044308F"/>
    <w:rsid w:val="0044703B"/>
    <w:rsid w:val="00447EF3"/>
    <w:rsid w:val="00450A1F"/>
    <w:rsid w:val="004527E5"/>
    <w:rsid w:val="0045589A"/>
    <w:rsid w:val="004558D1"/>
    <w:rsid w:val="00457A19"/>
    <w:rsid w:val="00460121"/>
    <w:rsid w:val="00461FBD"/>
    <w:rsid w:val="00467861"/>
    <w:rsid w:val="00470D24"/>
    <w:rsid w:val="004715D7"/>
    <w:rsid w:val="0047331F"/>
    <w:rsid w:val="00473A6A"/>
    <w:rsid w:val="00475335"/>
    <w:rsid w:val="00477598"/>
    <w:rsid w:val="004805B8"/>
    <w:rsid w:val="00480FEA"/>
    <w:rsid w:val="004838E7"/>
    <w:rsid w:val="00487E32"/>
    <w:rsid w:val="00490AAB"/>
    <w:rsid w:val="00493356"/>
    <w:rsid w:val="0049360F"/>
    <w:rsid w:val="00494245"/>
    <w:rsid w:val="004A2087"/>
    <w:rsid w:val="004A2EA2"/>
    <w:rsid w:val="004A451E"/>
    <w:rsid w:val="004B2123"/>
    <w:rsid w:val="004B3A7C"/>
    <w:rsid w:val="004B6B78"/>
    <w:rsid w:val="004C14FC"/>
    <w:rsid w:val="004C191E"/>
    <w:rsid w:val="004C262D"/>
    <w:rsid w:val="004D1CAA"/>
    <w:rsid w:val="004D298D"/>
    <w:rsid w:val="004D498F"/>
    <w:rsid w:val="004D55BA"/>
    <w:rsid w:val="004E1AF3"/>
    <w:rsid w:val="004E23E9"/>
    <w:rsid w:val="004E3064"/>
    <w:rsid w:val="004E7A5E"/>
    <w:rsid w:val="004F2122"/>
    <w:rsid w:val="004F3954"/>
    <w:rsid w:val="004F643D"/>
    <w:rsid w:val="004F77EA"/>
    <w:rsid w:val="005035F7"/>
    <w:rsid w:val="0050427F"/>
    <w:rsid w:val="005107A4"/>
    <w:rsid w:val="005151C4"/>
    <w:rsid w:val="00517C9B"/>
    <w:rsid w:val="005219ED"/>
    <w:rsid w:val="005254FB"/>
    <w:rsid w:val="00525C26"/>
    <w:rsid w:val="00526B3F"/>
    <w:rsid w:val="00526EC4"/>
    <w:rsid w:val="0053007F"/>
    <w:rsid w:val="005414FD"/>
    <w:rsid w:val="00542301"/>
    <w:rsid w:val="00544ADD"/>
    <w:rsid w:val="0055620B"/>
    <w:rsid w:val="00557B3B"/>
    <w:rsid w:val="00564DB2"/>
    <w:rsid w:val="005733EB"/>
    <w:rsid w:val="00573B4F"/>
    <w:rsid w:val="00574BF4"/>
    <w:rsid w:val="0058088A"/>
    <w:rsid w:val="005837FC"/>
    <w:rsid w:val="00585BF1"/>
    <w:rsid w:val="005874D3"/>
    <w:rsid w:val="00594FEE"/>
    <w:rsid w:val="00597C13"/>
    <w:rsid w:val="005A14A4"/>
    <w:rsid w:val="005A400D"/>
    <w:rsid w:val="005A4CCF"/>
    <w:rsid w:val="005A4D77"/>
    <w:rsid w:val="005B0651"/>
    <w:rsid w:val="005B1342"/>
    <w:rsid w:val="005B201D"/>
    <w:rsid w:val="005B4D50"/>
    <w:rsid w:val="005B5976"/>
    <w:rsid w:val="005B7C1F"/>
    <w:rsid w:val="005C3D98"/>
    <w:rsid w:val="005C7CA2"/>
    <w:rsid w:val="005D07B7"/>
    <w:rsid w:val="005E1C1B"/>
    <w:rsid w:val="005E29B7"/>
    <w:rsid w:val="005E4C89"/>
    <w:rsid w:val="005E50F1"/>
    <w:rsid w:val="005F3ED2"/>
    <w:rsid w:val="005F4AAF"/>
    <w:rsid w:val="006002BC"/>
    <w:rsid w:val="006004A4"/>
    <w:rsid w:val="00601482"/>
    <w:rsid w:val="00601557"/>
    <w:rsid w:val="006054E7"/>
    <w:rsid w:val="00606E07"/>
    <w:rsid w:val="00620A1D"/>
    <w:rsid w:val="00622C8D"/>
    <w:rsid w:val="0062301B"/>
    <w:rsid w:val="00627C77"/>
    <w:rsid w:val="006301EC"/>
    <w:rsid w:val="00630FBE"/>
    <w:rsid w:val="00633AB9"/>
    <w:rsid w:val="00633B9B"/>
    <w:rsid w:val="006375BF"/>
    <w:rsid w:val="00640746"/>
    <w:rsid w:val="00642DC5"/>
    <w:rsid w:val="00646183"/>
    <w:rsid w:val="00646421"/>
    <w:rsid w:val="00646635"/>
    <w:rsid w:val="00654C45"/>
    <w:rsid w:val="00655AFD"/>
    <w:rsid w:val="00656B46"/>
    <w:rsid w:val="00657723"/>
    <w:rsid w:val="00662B52"/>
    <w:rsid w:val="00666716"/>
    <w:rsid w:val="00666B5B"/>
    <w:rsid w:val="00674D6A"/>
    <w:rsid w:val="0067790D"/>
    <w:rsid w:val="006802F0"/>
    <w:rsid w:val="00687016"/>
    <w:rsid w:val="00690103"/>
    <w:rsid w:val="0069029A"/>
    <w:rsid w:val="006922E4"/>
    <w:rsid w:val="006A2320"/>
    <w:rsid w:val="006A64E6"/>
    <w:rsid w:val="006A66EE"/>
    <w:rsid w:val="006C2453"/>
    <w:rsid w:val="006C7F2F"/>
    <w:rsid w:val="006D3581"/>
    <w:rsid w:val="006D364F"/>
    <w:rsid w:val="006D566D"/>
    <w:rsid w:val="006E1F36"/>
    <w:rsid w:val="006E4A71"/>
    <w:rsid w:val="006E6DD9"/>
    <w:rsid w:val="006F612C"/>
    <w:rsid w:val="007017C7"/>
    <w:rsid w:val="0070231E"/>
    <w:rsid w:val="00703D66"/>
    <w:rsid w:val="00706E31"/>
    <w:rsid w:val="00722BF3"/>
    <w:rsid w:val="00725027"/>
    <w:rsid w:val="007250E5"/>
    <w:rsid w:val="00725339"/>
    <w:rsid w:val="00727C75"/>
    <w:rsid w:val="0073045F"/>
    <w:rsid w:val="00730A9F"/>
    <w:rsid w:val="007337E9"/>
    <w:rsid w:val="007340F0"/>
    <w:rsid w:val="0073583C"/>
    <w:rsid w:val="007358E0"/>
    <w:rsid w:val="00737FD2"/>
    <w:rsid w:val="00742B13"/>
    <w:rsid w:val="0074301E"/>
    <w:rsid w:val="0074532D"/>
    <w:rsid w:val="00746E27"/>
    <w:rsid w:val="007476C5"/>
    <w:rsid w:val="0075184E"/>
    <w:rsid w:val="00751C25"/>
    <w:rsid w:val="0075245B"/>
    <w:rsid w:val="00755A9B"/>
    <w:rsid w:val="00757C88"/>
    <w:rsid w:val="00757DBC"/>
    <w:rsid w:val="00760FCC"/>
    <w:rsid w:val="0076305A"/>
    <w:rsid w:val="0076744D"/>
    <w:rsid w:val="0076759C"/>
    <w:rsid w:val="0078004C"/>
    <w:rsid w:val="00783FD2"/>
    <w:rsid w:val="00793527"/>
    <w:rsid w:val="007B1512"/>
    <w:rsid w:val="007C0315"/>
    <w:rsid w:val="007C07B0"/>
    <w:rsid w:val="007C4C2E"/>
    <w:rsid w:val="007D0A9E"/>
    <w:rsid w:val="007D7483"/>
    <w:rsid w:val="007E1970"/>
    <w:rsid w:val="007E2AB7"/>
    <w:rsid w:val="007E47E1"/>
    <w:rsid w:val="007F2A5E"/>
    <w:rsid w:val="007F6A7C"/>
    <w:rsid w:val="008016AF"/>
    <w:rsid w:val="00803FC8"/>
    <w:rsid w:val="008058B1"/>
    <w:rsid w:val="00805DE1"/>
    <w:rsid w:val="00806396"/>
    <w:rsid w:val="00806692"/>
    <w:rsid w:val="008067B5"/>
    <w:rsid w:val="0080743D"/>
    <w:rsid w:val="00812043"/>
    <w:rsid w:val="00814736"/>
    <w:rsid w:val="0081573E"/>
    <w:rsid w:val="00816560"/>
    <w:rsid w:val="008171C2"/>
    <w:rsid w:val="00817C1C"/>
    <w:rsid w:val="00820DE3"/>
    <w:rsid w:val="00827428"/>
    <w:rsid w:val="00827C8B"/>
    <w:rsid w:val="0083125A"/>
    <w:rsid w:val="00831FA6"/>
    <w:rsid w:val="0083604D"/>
    <w:rsid w:val="00841CCD"/>
    <w:rsid w:val="0084347C"/>
    <w:rsid w:val="00847043"/>
    <w:rsid w:val="00855E9B"/>
    <w:rsid w:val="00871E5C"/>
    <w:rsid w:val="008740B7"/>
    <w:rsid w:val="008746A2"/>
    <w:rsid w:val="0087697C"/>
    <w:rsid w:val="00877448"/>
    <w:rsid w:val="00881E67"/>
    <w:rsid w:val="00882B8D"/>
    <w:rsid w:val="008852D8"/>
    <w:rsid w:val="00890B2F"/>
    <w:rsid w:val="00893D32"/>
    <w:rsid w:val="008942E1"/>
    <w:rsid w:val="008A38A0"/>
    <w:rsid w:val="008A42CC"/>
    <w:rsid w:val="008B063E"/>
    <w:rsid w:val="008B1CE5"/>
    <w:rsid w:val="008B22AA"/>
    <w:rsid w:val="008B2EF8"/>
    <w:rsid w:val="008B5C47"/>
    <w:rsid w:val="008B7EC0"/>
    <w:rsid w:val="008C25D5"/>
    <w:rsid w:val="008C5F81"/>
    <w:rsid w:val="008D650F"/>
    <w:rsid w:val="008D6D96"/>
    <w:rsid w:val="008D7CE1"/>
    <w:rsid w:val="008D7CEE"/>
    <w:rsid w:val="008E40A8"/>
    <w:rsid w:val="008E5AAE"/>
    <w:rsid w:val="008E5D5B"/>
    <w:rsid w:val="008F2868"/>
    <w:rsid w:val="008F4C6F"/>
    <w:rsid w:val="00902C13"/>
    <w:rsid w:val="009050DE"/>
    <w:rsid w:val="00905A21"/>
    <w:rsid w:val="009118E2"/>
    <w:rsid w:val="009126FE"/>
    <w:rsid w:val="00912A21"/>
    <w:rsid w:val="0091562A"/>
    <w:rsid w:val="00916EEF"/>
    <w:rsid w:val="00917CAA"/>
    <w:rsid w:val="009232E7"/>
    <w:rsid w:val="00925243"/>
    <w:rsid w:val="00926051"/>
    <w:rsid w:val="00936C99"/>
    <w:rsid w:val="00940A28"/>
    <w:rsid w:val="00943148"/>
    <w:rsid w:val="009440E4"/>
    <w:rsid w:val="00944CF9"/>
    <w:rsid w:val="00945712"/>
    <w:rsid w:val="00950110"/>
    <w:rsid w:val="00951B8F"/>
    <w:rsid w:val="0095372B"/>
    <w:rsid w:val="0096145B"/>
    <w:rsid w:val="009664D7"/>
    <w:rsid w:val="00970051"/>
    <w:rsid w:val="00970E3E"/>
    <w:rsid w:val="00972636"/>
    <w:rsid w:val="00983B31"/>
    <w:rsid w:val="00993420"/>
    <w:rsid w:val="00993A72"/>
    <w:rsid w:val="00995F88"/>
    <w:rsid w:val="00996492"/>
    <w:rsid w:val="009A00AB"/>
    <w:rsid w:val="009A02FC"/>
    <w:rsid w:val="009A3EDE"/>
    <w:rsid w:val="009A58C5"/>
    <w:rsid w:val="009B1149"/>
    <w:rsid w:val="009B26E5"/>
    <w:rsid w:val="009C2FD0"/>
    <w:rsid w:val="009C304A"/>
    <w:rsid w:val="009C30F5"/>
    <w:rsid w:val="009C3C39"/>
    <w:rsid w:val="009C717B"/>
    <w:rsid w:val="009D1003"/>
    <w:rsid w:val="009D5B53"/>
    <w:rsid w:val="009D62BD"/>
    <w:rsid w:val="009D7D7B"/>
    <w:rsid w:val="009E1DDC"/>
    <w:rsid w:val="009E205A"/>
    <w:rsid w:val="009E626E"/>
    <w:rsid w:val="009E6C93"/>
    <w:rsid w:val="009E71C1"/>
    <w:rsid w:val="009F3DA1"/>
    <w:rsid w:val="009F42F3"/>
    <w:rsid w:val="009F46A9"/>
    <w:rsid w:val="009F47DC"/>
    <w:rsid w:val="009F74E7"/>
    <w:rsid w:val="00A008B6"/>
    <w:rsid w:val="00A01730"/>
    <w:rsid w:val="00A01C97"/>
    <w:rsid w:val="00A071DC"/>
    <w:rsid w:val="00A072AA"/>
    <w:rsid w:val="00A07313"/>
    <w:rsid w:val="00A10127"/>
    <w:rsid w:val="00A1060A"/>
    <w:rsid w:val="00A12134"/>
    <w:rsid w:val="00A14C42"/>
    <w:rsid w:val="00A1656C"/>
    <w:rsid w:val="00A1684F"/>
    <w:rsid w:val="00A16B84"/>
    <w:rsid w:val="00A17DC9"/>
    <w:rsid w:val="00A244FE"/>
    <w:rsid w:val="00A27E33"/>
    <w:rsid w:val="00A35B6F"/>
    <w:rsid w:val="00A37185"/>
    <w:rsid w:val="00A41464"/>
    <w:rsid w:val="00A45E2B"/>
    <w:rsid w:val="00A46409"/>
    <w:rsid w:val="00A47E40"/>
    <w:rsid w:val="00A51186"/>
    <w:rsid w:val="00A54243"/>
    <w:rsid w:val="00A56017"/>
    <w:rsid w:val="00A56F06"/>
    <w:rsid w:val="00A573AC"/>
    <w:rsid w:val="00A57715"/>
    <w:rsid w:val="00A57ED7"/>
    <w:rsid w:val="00A618C1"/>
    <w:rsid w:val="00A7407A"/>
    <w:rsid w:val="00A74B87"/>
    <w:rsid w:val="00A74EA8"/>
    <w:rsid w:val="00A752BF"/>
    <w:rsid w:val="00A76C35"/>
    <w:rsid w:val="00A839B2"/>
    <w:rsid w:val="00A8418B"/>
    <w:rsid w:val="00A84626"/>
    <w:rsid w:val="00A864B6"/>
    <w:rsid w:val="00A87485"/>
    <w:rsid w:val="00A93170"/>
    <w:rsid w:val="00AA0796"/>
    <w:rsid w:val="00AA2D91"/>
    <w:rsid w:val="00AA4F99"/>
    <w:rsid w:val="00AB0C41"/>
    <w:rsid w:val="00AB0F1D"/>
    <w:rsid w:val="00AB1B2E"/>
    <w:rsid w:val="00AB1E83"/>
    <w:rsid w:val="00AB2C4C"/>
    <w:rsid w:val="00AB417F"/>
    <w:rsid w:val="00AB76DF"/>
    <w:rsid w:val="00AC1823"/>
    <w:rsid w:val="00AC3F77"/>
    <w:rsid w:val="00AC4340"/>
    <w:rsid w:val="00AC734A"/>
    <w:rsid w:val="00AD5B62"/>
    <w:rsid w:val="00AE478F"/>
    <w:rsid w:val="00AE5F6D"/>
    <w:rsid w:val="00AE61AD"/>
    <w:rsid w:val="00AF1B80"/>
    <w:rsid w:val="00AF721D"/>
    <w:rsid w:val="00B0487B"/>
    <w:rsid w:val="00B104A2"/>
    <w:rsid w:val="00B12105"/>
    <w:rsid w:val="00B16194"/>
    <w:rsid w:val="00B177DF"/>
    <w:rsid w:val="00B21190"/>
    <w:rsid w:val="00B235E2"/>
    <w:rsid w:val="00B26EBF"/>
    <w:rsid w:val="00B32668"/>
    <w:rsid w:val="00B35972"/>
    <w:rsid w:val="00B42E2D"/>
    <w:rsid w:val="00B453B2"/>
    <w:rsid w:val="00B468C8"/>
    <w:rsid w:val="00B47551"/>
    <w:rsid w:val="00B506F8"/>
    <w:rsid w:val="00B52B1E"/>
    <w:rsid w:val="00B52E68"/>
    <w:rsid w:val="00B53702"/>
    <w:rsid w:val="00B57B32"/>
    <w:rsid w:val="00B61E37"/>
    <w:rsid w:val="00B6337D"/>
    <w:rsid w:val="00B66344"/>
    <w:rsid w:val="00B6684A"/>
    <w:rsid w:val="00B72016"/>
    <w:rsid w:val="00B727AB"/>
    <w:rsid w:val="00B73FCF"/>
    <w:rsid w:val="00B75105"/>
    <w:rsid w:val="00B75B02"/>
    <w:rsid w:val="00B9730E"/>
    <w:rsid w:val="00B97C01"/>
    <w:rsid w:val="00BA06F7"/>
    <w:rsid w:val="00BA2D3F"/>
    <w:rsid w:val="00BB0886"/>
    <w:rsid w:val="00BB0BEB"/>
    <w:rsid w:val="00BB1A6E"/>
    <w:rsid w:val="00BB2EF0"/>
    <w:rsid w:val="00BB4154"/>
    <w:rsid w:val="00BB4630"/>
    <w:rsid w:val="00BB7570"/>
    <w:rsid w:val="00BB778C"/>
    <w:rsid w:val="00BB796F"/>
    <w:rsid w:val="00BC5850"/>
    <w:rsid w:val="00BC73E3"/>
    <w:rsid w:val="00BD1BFE"/>
    <w:rsid w:val="00BD28E3"/>
    <w:rsid w:val="00BD34CA"/>
    <w:rsid w:val="00BD6588"/>
    <w:rsid w:val="00BE3B14"/>
    <w:rsid w:val="00BF1FC0"/>
    <w:rsid w:val="00BF390A"/>
    <w:rsid w:val="00C00060"/>
    <w:rsid w:val="00C0064B"/>
    <w:rsid w:val="00C06C9A"/>
    <w:rsid w:val="00C07D77"/>
    <w:rsid w:val="00C13E5F"/>
    <w:rsid w:val="00C156B4"/>
    <w:rsid w:val="00C20508"/>
    <w:rsid w:val="00C21C00"/>
    <w:rsid w:val="00C26FE0"/>
    <w:rsid w:val="00C31533"/>
    <w:rsid w:val="00C31842"/>
    <w:rsid w:val="00C34327"/>
    <w:rsid w:val="00C42C80"/>
    <w:rsid w:val="00C44875"/>
    <w:rsid w:val="00C526F3"/>
    <w:rsid w:val="00C531E1"/>
    <w:rsid w:val="00C557D7"/>
    <w:rsid w:val="00C55F72"/>
    <w:rsid w:val="00C56934"/>
    <w:rsid w:val="00C57CB5"/>
    <w:rsid w:val="00C61705"/>
    <w:rsid w:val="00C6304A"/>
    <w:rsid w:val="00C6788F"/>
    <w:rsid w:val="00C775FF"/>
    <w:rsid w:val="00C77741"/>
    <w:rsid w:val="00C812E3"/>
    <w:rsid w:val="00C81700"/>
    <w:rsid w:val="00C82261"/>
    <w:rsid w:val="00C848BA"/>
    <w:rsid w:val="00C87CEB"/>
    <w:rsid w:val="00C90E54"/>
    <w:rsid w:val="00C92415"/>
    <w:rsid w:val="00C92FAC"/>
    <w:rsid w:val="00C93295"/>
    <w:rsid w:val="00C94A1D"/>
    <w:rsid w:val="00C94B65"/>
    <w:rsid w:val="00CA261F"/>
    <w:rsid w:val="00CA2B5E"/>
    <w:rsid w:val="00CA3D77"/>
    <w:rsid w:val="00CB1908"/>
    <w:rsid w:val="00CB298F"/>
    <w:rsid w:val="00CB4146"/>
    <w:rsid w:val="00CB5255"/>
    <w:rsid w:val="00CB7DC4"/>
    <w:rsid w:val="00CC279E"/>
    <w:rsid w:val="00CC416B"/>
    <w:rsid w:val="00CC5DBE"/>
    <w:rsid w:val="00CC6F3C"/>
    <w:rsid w:val="00CD0423"/>
    <w:rsid w:val="00CD27BB"/>
    <w:rsid w:val="00CD51C8"/>
    <w:rsid w:val="00CE02B6"/>
    <w:rsid w:val="00CE4919"/>
    <w:rsid w:val="00CE7764"/>
    <w:rsid w:val="00CF70A0"/>
    <w:rsid w:val="00CF74A7"/>
    <w:rsid w:val="00D0788F"/>
    <w:rsid w:val="00D10308"/>
    <w:rsid w:val="00D106BD"/>
    <w:rsid w:val="00D10F02"/>
    <w:rsid w:val="00D20C1D"/>
    <w:rsid w:val="00D2153C"/>
    <w:rsid w:val="00D21C12"/>
    <w:rsid w:val="00D25134"/>
    <w:rsid w:val="00D27E5B"/>
    <w:rsid w:val="00D34057"/>
    <w:rsid w:val="00D35EAB"/>
    <w:rsid w:val="00D36682"/>
    <w:rsid w:val="00D3679D"/>
    <w:rsid w:val="00D4046D"/>
    <w:rsid w:val="00D4297D"/>
    <w:rsid w:val="00D42D55"/>
    <w:rsid w:val="00D466A4"/>
    <w:rsid w:val="00D52625"/>
    <w:rsid w:val="00D536F1"/>
    <w:rsid w:val="00D53DDC"/>
    <w:rsid w:val="00D623CE"/>
    <w:rsid w:val="00D64AF1"/>
    <w:rsid w:val="00D67A0D"/>
    <w:rsid w:val="00D67BEC"/>
    <w:rsid w:val="00D74B7C"/>
    <w:rsid w:val="00D75066"/>
    <w:rsid w:val="00D800F2"/>
    <w:rsid w:val="00D85C73"/>
    <w:rsid w:val="00D93767"/>
    <w:rsid w:val="00D95458"/>
    <w:rsid w:val="00D96EF8"/>
    <w:rsid w:val="00DA323F"/>
    <w:rsid w:val="00DA43AD"/>
    <w:rsid w:val="00DC1136"/>
    <w:rsid w:val="00DC357D"/>
    <w:rsid w:val="00DD13E2"/>
    <w:rsid w:val="00DD3491"/>
    <w:rsid w:val="00DD51C4"/>
    <w:rsid w:val="00DD6010"/>
    <w:rsid w:val="00DD67F5"/>
    <w:rsid w:val="00DD7C88"/>
    <w:rsid w:val="00DE2F9E"/>
    <w:rsid w:val="00E00254"/>
    <w:rsid w:val="00E017CE"/>
    <w:rsid w:val="00E01F39"/>
    <w:rsid w:val="00E024BE"/>
    <w:rsid w:val="00E02FE0"/>
    <w:rsid w:val="00E106B3"/>
    <w:rsid w:val="00E127E6"/>
    <w:rsid w:val="00E131A8"/>
    <w:rsid w:val="00E13557"/>
    <w:rsid w:val="00E135E2"/>
    <w:rsid w:val="00E1740E"/>
    <w:rsid w:val="00E213F7"/>
    <w:rsid w:val="00E2233C"/>
    <w:rsid w:val="00E2616D"/>
    <w:rsid w:val="00E26437"/>
    <w:rsid w:val="00E27B09"/>
    <w:rsid w:val="00E31501"/>
    <w:rsid w:val="00E3262B"/>
    <w:rsid w:val="00E354EB"/>
    <w:rsid w:val="00E36016"/>
    <w:rsid w:val="00E37429"/>
    <w:rsid w:val="00E41748"/>
    <w:rsid w:val="00E43997"/>
    <w:rsid w:val="00E43E1B"/>
    <w:rsid w:val="00E44452"/>
    <w:rsid w:val="00E45777"/>
    <w:rsid w:val="00E53540"/>
    <w:rsid w:val="00E53C06"/>
    <w:rsid w:val="00E57168"/>
    <w:rsid w:val="00E746BE"/>
    <w:rsid w:val="00E82F11"/>
    <w:rsid w:val="00E90B0E"/>
    <w:rsid w:val="00E91313"/>
    <w:rsid w:val="00E91EE4"/>
    <w:rsid w:val="00E9595C"/>
    <w:rsid w:val="00EA16D9"/>
    <w:rsid w:val="00EA218A"/>
    <w:rsid w:val="00EA3297"/>
    <w:rsid w:val="00EA3EE4"/>
    <w:rsid w:val="00EA53C7"/>
    <w:rsid w:val="00EA6CEA"/>
    <w:rsid w:val="00EA740B"/>
    <w:rsid w:val="00EB1226"/>
    <w:rsid w:val="00EB231C"/>
    <w:rsid w:val="00EB5A3A"/>
    <w:rsid w:val="00EC2430"/>
    <w:rsid w:val="00EC61B4"/>
    <w:rsid w:val="00ED224E"/>
    <w:rsid w:val="00ED27AB"/>
    <w:rsid w:val="00ED33BB"/>
    <w:rsid w:val="00ED5CA3"/>
    <w:rsid w:val="00ED660D"/>
    <w:rsid w:val="00ED6C96"/>
    <w:rsid w:val="00ED72E2"/>
    <w:rsid w:val="00EE5D6D"/>
    <w:rsid w:val="00EF3C28"/>
    <w:rsid w:val="00EF60BA"/>
    <w:rsid w:val="00EF6999"/>
    <w:rsid w:val="00EF738F"/>
    <w:rsid w:val="00EF75F7"/>
    <w:rsid w:val="00F0085D"/>
    <w:rsid w:val="00F01DC1"/>
    <w:rsid w:val="00F06299"/>
    <w:rsid w:val="00F11AD3"/>
    <w:rsid w:val="00F11B9C"/>
    <w:rsid w:val="00F130BF"/>
    <w:rsid w:val="00F1409B"/>
    <w:rsid w:val="00F16EF8"/>
    <w:rsid w:val="00F20A68"/>
    <w:rsid w:val="00F21527"/>
    <w:rsid w:val="00F23C36"/>
    <w:rsid w:val="00F2688E"/>
    <w:rsid w:val="00F3632E"/>
    <w:rsid w:val="00F36BA8"/>
    <w:rsid w:val="00F41928"/>
    <w:rsid w:val="00F457C8"/>
    <w:rsid w:val="00F46230"/>
    <w:rsid w:val="00F50059"/>
    <w:rsid w:val="00F57746"/>
    <w:rsid w:val="00F60ECB"/>
    <w:rsid w:val="00F656CB"/>
    <w:rsid w:val="00F735E8"/>
    <w:rsid w:val="00F75B1E"/>
    <w:rsid w:val="00F76467"/>
    <w:rsid w:val="00F87C1F"/>
    <w:rsid w:val="00F912B7"/>
    <w:rsid w:val="00F91528"/>
    <w:rsid w:val="00F96E94"/>
    <w:rsid w:val="00FA0539"/>
    <w:rsid w:val="00FA4896"/>
    <w:rsid w:val="00FA751D"/>
    <w:rsid w:val="00FB3270"/>
    <w:rsid w:val="00FB40BC"/>
    <w:rsid w:val="00FB44BA"/>
    <w:rsid w:val="00FB5557"/>
    <w:rsid w:val="00FC28CC"/>
    <w:rsid w:val="00FC3BBC"/>
    <w:rsid w:val="00FC4B95"/>
    <w:rsid w:val="00FD1200"/>
    <w:rsid w:val="00FD7CA5"/>
    <w:rsid w:val="00FE23C7"/>
    <w:rsid w:val="00FE343A"/>
    <w:rsid w:val="00FE459F"/>
    <w:rsid w:val="00FE5B53"/>
    <w:rsid w:val="00FE7B05"/>
    <w:rsid w:val="00FF14FE"/>
    <w:rsid w:val="00FF39C1"/>
    <w:rsid w:val="00FF6924"/>
    <w:rsid w:val="00FF74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A91CE2"/>
  <w15:chartTrackingRefBased/>
  <w15:docId w15:val="{5C810458-6993-430F-80B8-643C2F38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25A"/>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link w:val="Ttulo3Car"/>
    <w:uiPriority w:val="9"/>
    <w:qFormat/>
    <w:rsid w:val="00D34057"/>
    <w:pPr>
      <w:spacing w:before="100" w:beforeAutospacing="1" w:after="100" w:afterAutospacing="1"/>
      <w:outlineLvl w:val="2"/>
    </w:pPr>
    <w:rPr>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34057"/>
    <w:rPr>
      <w:rFonts w:ascii="Times New Roman" w:eastAsia="Times New Roman" w:hAnsi="Times New Roman" w:cs="Times New Roman"/>
      <w:b/>
      <w:bCs/>
      <w:sz w:val="27"/>
      <w:szCs w:val="27"/>
      <w:lang w:eastAsia="es-MX"/>
    </w:rPr>
  </w:style>
  <w:style w:type="paragraph" w:styleId="Encabezado">
    <w:name w:val="header"/>
    <w:basedOn w:val="Normal"/>
    <w:link w:val="EncabezadoCar"/>
    <w:uiPriority w:val="99"/>
    <w:unhideWhenUsed/>
    <w:rsid w:val="00D34057"/>
    <w:pPr>
      <w:tabs>
        <w:tab w:val="center" w:pos="4419"/>
        <w:tab w:val="right" w:pos="8838"/>
      </w:tabs>
    </w:pPr>
    <w:rPr>
      <w:rFonts w:eastAsia="Calibri"/>
    </w:rPr>
  </w:style>
  <w:style w:type="character" w:customStyle="1" w:styleId="EncabezadoCar">
    <w:name w:val="Encabezado Car"/>
    <w:basedOn w:val="Fuentedeprrafopredeter"/>
    <w:link w:val="Encabezado"/>
    <w:uiPriority w:val="99"/>
    <w:rsid w:val="00D34057"/>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D34057"/>
    <w:pPr>
      <w:tabs>
        <w:tab w:val="center" w:pos="4419"/>
        <w:tab w:val="right" w:pos="8838"/>
      </w:tabs>
    </w:pPr>
    <w:rPr>
      <w:rFonts w:eastAsia="Calibri"/>
    </w:rPr>
  </w:style>
  <w:style w:type="character" w:customStyle="1" w:styleId="PiedepginaCar">
    <w:name w:val="Pie de página Car"/>
    <w:basedOn w:val="Fuentedeprrafopredeter"/>
    <w:link w:val="Piedepgina"/>
    <w:uiPriority w:val="99"/>
    <w:rsid w:val="00D34057"/>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34057"/>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34057"/>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D34057"/>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D34057"/>
    <w:rPr>
      <w:vertAlign w:val="superscript"/>
    </w:rPr>
  </w:style>
  <w:style w:type="character" w:styleId="Hipervnculo">
    <w:name w:val="Hyperlink"/>
    <w:basedOn w:val="Fuentedeprrafopredeter"/>
    <w:uiPriority w:val="99"/>
    <w:unhideWhenUsed/>
    <w:rsid w:val="00D34057"/>
    <w:rPr>
      <w:color w:val="0563C1" w:themeColor="hyperlink"/>
      <w:u w:val="single"/>
    </w:rPr>
  </w:style>
  <w:style w:type="paragraph" w:styleId="Sinespaciado">
    <w:name w:val="No Spacing"/>
    <w:aliases w:val="Francesa,INAI"/>
    <w:link w:val="SinespaciadoCar"/>
    <w:uiPriority w:val="1"/>
    <w:qFormat/>
    <w:rsid w:val="00D34057"/>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D34057"/>
    <w:rPr>
      <w:b/>
      <w:bCs/>
    </w:rPr>
  </w:style>
  <w:style w:type="character" w:customStyle="1" w:styleId="SinespaciadoCar">
    <w:name w:val="Sin espaciado Car"/>
    <w:aliases w:val="Francesa Car,INAI Car"/>
    <w:link w:val="Sinespaciado"/>
    <w:uiPriority w:val="1"/>
    <w:locked/>
    <w:rsid w:val="00D34057"/>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D34057"/>
    <w:pPr>
      <w:spacing w:before="100" w:beforeAutospacing="1" w:after="100" w:afterAutospacing="1"/>
    </w:pPr>
    <w:rPr>
      <w:lang w:val="es-MX" w:eastAsia="es-MX"/>
    </w:rPr>
  </w:style>
  <w:style w:type="paragraph" w:styleId="Textodeglobo">
    <w:name w:val="Balloon Text"/>
    <w:basedOn w:val="Normal"/>
    <w:link w:val="TextodegloboCar"/>
    <w:uiPriority w:val="99"/>
    <w:semiHidden/>
    <w:unhideWhenUsed/>
    <w:rsid w:val="00362E23"/>
    <w:rPr>
      <w:rFonts w:ascii="Segoe UI" w:eastAsiaTheme="minorHAnsi" w:hAnsi="Segoe UI" w:cs="Segoe UI"/>
      <w:sz w:val="18"/>
      <w:szCs w:val="18"/>
      <w:lang w:val="es-MX" w:eastAsia="en-US"/>
    </w:rPr>
  </w:style>
  <w:style w:type="character" w:customStyle="1" w:styleId="TextodegloboCar">
    <w:name w:val="Texto de globo Car"/>
    <w:basedOn w:val="Fuentedeprrafopredeter"/>
    <w:link w:val="Textodeglobo"/>
    <w:uiPriority w:val="99"/>
    <w:semiHidden/>
    <w:rsid w:val="00362E23"/>
    <w:rPr>
      <w:rFonts w:ascii="Segoe UI" w:hAnsi="Segoe UI" w:cs="Segoe UI"/>
      <w:sz w:val="18"/>
      <w:szCs w:val="18"/>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802F0"/>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6802F0"/>
    <w:rPr>
      <w:sz w:val="20"/>
      <w:szCs w:val="20"/>
    </w:rPr>
  </w:style>
  <w:style w:type="table" w:styleId="Tablaconcuadrcula">
    <w:name w:val="Table Grid"/>
    <w:basedOn w:val="Tablanormal"/>
    <w:uiPriority w:val="39"/>
    <w:rsid w:val="00B35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FF14FE"/>
  </w:style>
  <w:style w:type="table" w:customStyle="1" w:styleId="Tablaconcuadrcula1">
    <w:name w:val="Tabla con cuadrícula1"/>
    <w:basedOn w:val="Tablanormal"/>
    <w:next w:val="Tablaconcuadrcula"/>
    <w:uiPriority w:val="39"/>
    <w:rsid w:val="00A8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7C8B"/>
    <w:pPr>
      <w:autoSpaceDE w:val="0"/>
      <w:autoSpaceDN w:val="0"/>
      <w:adjustRightInd w:val="0"/>
      <w:spacing w:after="0" w:line="240" w:lineRule="auto"/>
    </w:pPr>
    <w:rPr>
      <w:rFonts w:ascii="Arial" w:hAnsi="Arial" w:cs="Arial"/>
      <w:color w:val="000000"/>
      <w:sz w:val="24"/>
      <w:szCs w:val="24"/>
    </w:rPr>
  </w:style>
  <w:style w:type="character" w:customStyle="1" w:styleId="Mencinsinresolver1">
    <w:name w:val="Mención sin resolver1"/>
    <w:basedOn w:val="Fuentedeprrafopredeter"/>
    <w:uiPriority w:val="99"/>
    <w:semiHidden/>
    <w:unhideWhenUsed/>
    <w:rsid w:val="00141116"/>
    <w:rPr>
      <w:color w:val="605E5C"/>
      <w:shd w:val="clear" w:color="auto" w:fill="E1DFDD"/>
    </w:rPr>
  </w:style>
  <w:style w:type="character" w:styleId="Hipervnculovisitado">
    <w:name w:val="FollowedHyperlink"/>
    <w:basedOn w:val="Fuentedeprrafopredeter"/>
    <w:uiPriority w:val="99"/>
    <w:semiHidden/>
    <w:unhideWhenUsed/>
    <w:rsid w:val="00141116"/>
    <w:rPr>
      <w:color w:val="954F72" w:themeColor="followedHyperlink"/>
      <w:u w:val="single"/>
    </w:rPr>
  </w:style>
  <w:style w:type="paragraph" w:customStyle="1" w:styleId="Citas">
    <w:name w:val="Citas"/>
    <w:basedOn w:val="Normal"/>
    <w:qFormat/>
    <w:rsid w:val="0049360F"/>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2">
    <w:name w:val="Mención sin resolver2"/>
    <w:basedOn w:val="Fuentedeprrafopredeter"/>
    <w:uiPriority w:val="99"/>
    <w:semiHidden/>
    <w:unhideWhenUsed/>
    <w:rsid w:val="006922E4"/>
    <w:rPr>
      <w:color w:val="605E5C"/>
      <w:shd w:val="clear" w:color="auto" w:fill="E1DFDD"/>
    </w:rPr>
  </w:style>
  <w:style w:type="character" w:styleId="Refdecomentario">
    <w:name w:val="annotation reference"/>
    <w:basedOn w:val="Fuentedeprrafopredeter"/>
    <w:uiPriority w:val="99"/>
    <w:semiHidden/>
    <w:unhideWhenUsed/>
    <w:rsid w:val="00AF721D"/>
    <w:rPr>
      <w:sz w:val="16"/>
      <w:szCs w:val="16"/>
    </w:rPr>
  </w:style>
  <w:style w:type="paragraph" w:styleId="Textocomentario">
    <w:name w:val="annotation text"/>
    <w:basedOn w:val="Normal"/>
    <w:link w:val="TextocomentarioCar"/>
    <w:uiPriority w:val="99"/>
    <w:semiHidden/>
    <w:unhideWhenUsed/>
    <w:rsid w:val="00AF721D"/>
    <w:rPr>
      <w:sz w:val="20"/>
      <w:szCs w:val="20"/>
    </w:rPr>
  </w:style>
  <w:style w:type="character" w:customStyle="1" w:styleId="TextocomentarioCar">
    <w:name w:val="Texto comentario Car"/>
    <w:basedOn w:val="Fuentedeprrafopredeter"/>
    <w:link w:val="Textocomentario"/>
    <w:uiPriority w:val="99"/>
    <w:semiHidden/>
    <w:rsid w:val="00AF721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F721D"/>
    <w:rPr>
      <w:b/>
      <w:bCs/>
    </w:rPr>
  </w:style>
  <w:style w:type="character" w:customStyle="1" w:styleId="AsuntodelcomentarioCar">
    <w:name w:val="Asunto del comentario Car"/>
    <w:basedOn w:val="TextocomentarioCar"/>
    <w:link w:val="Asuntodelcomentario"/>
    <w:uiPriority w:val="99"/>
    <w:semiHidden/>
    <w:rsid w:val="00AF721D"/>
    <w:rPr>
      <w:rFonts w:ascii="Times New Roman" w:eastAsia="Times New Roman" w:hAnsi="Times New Roman" w:cs="Times New Roman"/>
      <w:b/>
      <w:bCs/>
      <w:sz w:val="20"/>
      <w:szCs w:val="20"/>
      <w:lang w:val="es-ES" w:eastAsia="es-ES"/>
    </w:rPr>
  </w:style>
  <w:style w:type="paragraph" w:customStyle="1" w:styleId="INFOEM">
    <w:name w:val="INFOEM"/>
    <w:basedOn w:val="Normal"/>
    <w:qFormat/>
    <w:rsid w:val="001579CC"/>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UnresolvedMention">
    <w:name w:val="Unresolved Mention"/>
    <w:basedOn w:val="Fuentedeprrafopredeter"/>
    <w:uiPriority w:val="99"/>
    <w:semiHidden/>
    <w:unhideWhenUsed/>
    <w:rsid w:val="00D21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094">
      <w:bodyDiv w:val="1"/>
      <w:marLeft w:val="0"/>
      <w:marRight w:val="0"/>
      <w:marTop w:val="0"/>
      <w:marBottom w:val="0"/>
      <w:divBdr>
        <w:top w:val="none" w:sz="0" w:space="0" w:color="auto"/>
        <w:left w:val="none" w:sz="0" w:space="0" w:color="auto"/>
        <w:bottom w:val="none" w:sz="0" w:space="0" w:color="auto"/>
        <w:right w:val="none" w:sz="0" w:space="0" w:color="auto"/>
      </w:divBdr>
    </w:div>
    <w:div w:id="95640051">
      <w:bodyDiv w:val="1"/>
      <w:marLeft w:val="0"/>
      <w:marRight w:val="0"/>
      <w:marTop w:val="0"/>
      <w:marBottom w:val="0"/>
      <w:divBdr>
        <w:top w:val="none" w:sz="0" w:space="0" w:color="auto"/>
        <w:left w:val="none" w:sz="0" w:space="0" w:color="auto"/>
        <w:bottom w:val="none" w:sz="0" w:space="0" w:color="auto"/>
        <w:right w:val="none" w:sz="0" w:space="0" w:color="auto"/>
      </w:divBdr>
    </w:div>
    <w:div w:id="161239969">
      <w:bodyDiv w:val="1"/>
      <w:marLeft w:val="0"/>
      <w:marRight w:val="0"/>
      <w:marTop w:val="0"/>
      <w:marBottom w:val="0"/>
      <w:divBdr>
        <w:top w:val="none" w:sz="0" w:space="0" w:color="auto"/>
        <w:left w:val="none" w:sz="0" w:space="0" w:color="auto"/>
        <w:bottom w:val="none" w:sz="0" w:space="0" w:color="auto"/>
        <w:right w:val="none" w:sz="0" w:space="0" w:color="auto"/>
      </w:divBdr>
    </w:div>
    <w:div w:id="161816341">
      <w:bodyDiv w:val="1"/>
      <w:marLeft w:val="0"/>
      <w:marRight w:val="0"/>
      <w:marTop w:val="0"/>
      <w:marBottom w:val="0"/>
      <w:divBdr>
        <w:top w:val="none" w:sz="0" w:space="0" w:color="auto"/>
        <w:left w:val="none" w:sz="0" w:space="0" w:color="auto"/>
        <w:bottom w:val="none" w:sz="0" w:space="0" w:color="auto"/>
        <w:right w:val="none" w:sz="0" w:space="0" w:color="auto"/>
      </w:divBdr>
    </w:div>
    <w:div w:id="234828413">
      <w:bodyDiv w:val="1"/>
      <w:marLeft w:val="0"/>
      <w:marRight w:val="0"/>
      <w:marTop w:val="0"/>
      <w:marBottom w:val="0"/>
      <w:divBdr>
        <w:top w:val="none" w:sz="0" w:space="0" w:color="auto"/>
        <w:left w:val="none" w:sz="0" w:space="0" w:color="auto"/>
        <w:bottom w:val="none" w:sz="0" w:space="0" w:color="auto"/>
        <w:right w:val="none" w:sz="0" w:space="0" w:color="auto"/>
      </w:divBdr>
    </w:div>
    <w:div w:id="235895814">
      <w:bodyDiv w:val="1"/>
      <w:marLeft w:val="0"/>
      <w:marRight w:val="0"/>
      <w:marTop w:val="0"/>
      <w:marBottom w:val="0"/>
      <w:divBdr>
        <w:top w:val="none" w:sz="0" w:space="0" w:color="auto"/>
        <w:left w:val="none" w:sz="0" w:space="0" w:color="auto"/>
        <w:bottom w:val="none" w:sz="0" w:space="0" w:color="auto"/>
        <w:right w:val="none" w:sz="0" w:space="0" w:color="auto"/>
      </w:divBdr>
    </w:div>
    <w:div w:id="407575053">
      <w:bodyDiv w:val="1"/>
      <w:marLeft w:val="0"/>
      <w:marRight w:val="0"/>
      <w:marTop w:val="0"/>
      <w:marBottom w:val="0"/>
      <w:divBdr>
        <w:top w:val="none" w:sz="0" w:space="0" w:color="auto"/>
        <w:left w:val="none" w:sz="0" w:space="0" w:color="auto"/>
        <w:bottom w:val="none" w:sz="0" w:space="0" w:color="auto"/>
        <w:right w:val="none" w:sz="0" w:space="0" w:color="auto"/>
      </w:divBdr>
    </w:div>
    <w:div w:id="598829289">
      <w:bodyDiv w:val="1"/>
      <w:marLeft w:val="0"/>
      <w:marRight w:val="0"/>
      <w:marTop w:val="0"/>
      <w:marBottom w:val="0"/>
      <w:divBdr>
        <w:top w:val="none" w:sz="0" w:space="0" w:color="auto"/>
        <w:left w:val="none" w:sz="0" w:space="0" w:color="auto"/>
        <w:bottom w:val="none" w:sz="0" w:space="0" w:color="auto"/>
        <w:right w:val="none" w:sz="0" w:space="0" w:color="auto"/>
      </w:divBdr>
    </w:div>
    <w:div w:id="666516215">
      <w:bodyDiv w:val="1"/>
      <w:marLeft w:val="0"/>
      <w:marRight w:val="0"/>
      <w:marTop w:val="0"/>
      <w:marBottom w:val="0"/>
      <w:divBdr>
        <w:top w:val="none" w:sz="0" w:space="0" w:color="auto"/>
        <w:left w:val="none" w:sz="0" w:space="0" w:color="auto"/>
        <w:bottom w:val="none" w:sz="0" w:space="0" w:color="auto"/>
        <w:right w:val="none" w:sz="0" w:space="0" w:color="auto"/>
      </w:divBdr>
    </w:div>
    <w:div w:id="1284843200">
      <w:bodyDiv w:val="1"/>
      <w:marLeft w:val="0"/>
      <w:marRight w:val="0"/>
      <w:marTop w:val="0"/>
      <w:marBottom w:val="0"/>
      <w:divBdr>
        <w:top w:val="none" w:sz="0" w:space="0" w:color="auto"/>
        <w:left w:val="none" w:sz="0" w:space="0" w:color="auto"/>
        <w:bottom w:val="none" w:sz="0" w:space="0" w:color="auto"/>
        <w:right w:val="none" w:sz="0" w:space="0" w:color="auto"/>
      </w:divBdr>
    </w:div>
    <w:div w:id="1327703388">
      <w:bodyDiv w:val="1"/>
      <w:marLeft w:val="0"/>
      <w:marRight w:val="0"/>
      <w:marTop w:val="0"/>
      <w:marBottom w:val="0"/>
      <w:divBdr>
        <w:top w:val="none" w:sz="0" w:space="0" w:color="auto"/>
        <w:left w:val="none" w:sz="0" w:space="0" w:color="auto"/>
        <w:bottom w:val="none" w:sz="0" w:space="0" w:color="auto"/>
        <w:right w:val="none" w:sz="0" w:space="0" w:color="auto"/>
      </w:divBdr>
    </w:div>
    <w:div w:id="1386833383">
      <w:bodyDiv w:val="1"/>
      <w:marLeft w:val="0"/>
      <w:marRight w:val="0"/>
      <w:marTop w:val="0"/>
      <w:marBottom w:val="0"/>
      <w:divBdr>
        <w:top w:val="none" w:sz="0" w:space="0" w:color="auto"/>
        <w:left w:val="none" w:sz="0" w:space="0" w:color="auto"/>
        <w:bottom w:val="none" w:sz="0" w:space="0" w:color="auto"/>
        <w:right w:val="none" w:sz="0" w:space="0" w:color="auto"/>
      </w:divBdr>
    </w:div>
    <w:div w:id="1505363953">
      <w:bodyDiv w:val="1"/>
      <w:marLeft w:val="0"/>
      <w:marRight w:val="0"/>
      <w:marTop w:val="0"/>
      <w:marBottom w:val="0"/>
      <w:divBdr>
        <w:top w:val="none" w:sz="0" w:space="0" w:color="auto"/>
        <w:left w:val="none" w:sz="0" w:space="0" w:color="auto"/>
        <w:bottom w:val="none" w:sz="0" w:space="0" w:color="auto"/>
        <w:right w:val="none" w:sz="0" w:space="0" w:color="auto"/>
      </w:divBdr>
    </w:div>
    <w:div w:id="1510414702">
      <w:bodyDiv w:val="1"/>
      <w:marLeft w:val="0"/>
      <w:marRight w:val="0"/>
      <w:marTop w:val="0"/>
      <w:marBottom w:val="0"/>
      <w:divBdr>
        <w:top w:val="none" w:sz="0" w:space="0" w:color="auto"/>
        <w:left w:val="none" w:sz="0" w:space="0" w:color="auto"/>
        <w:bottom w:val="none" w:sz="0" w:space="0" w:color="auto"/>
        <w:right w:val="none" w:sz="0" w:space="0" w:color="auto"/>
      </w:divBdr>
    </w:div>
    <w:div w:id="1841432460">
      <w:bodyDiv w:val="1"/>
      <w:marLeft w:val="0"/>
      <w:marRight w:val="0"/>
      <w:marTop w:val="0"/>
      <w:marBottom w:val="0"/>
      <w:divBdr>
        <w:top w:val="none" w:sz="0" w:space="0" w:color="auto"/>
        <w:left w:val="none" w:sz="0" w:space="0" w:color="auto"/>
        <w:bottom w:val="none" w:sz="0" w:space="0" w:color="auto"/>
        <w:right w:val="none" w:sz="0" w:space="0" w:color="auto"/>
      </w:divBdr>
    </w:div>
    <w:div w:id="1862475770">
      <w:bodyDiv w:val="1"/>
      <w:marLeft w:val="0"/>
      <w:marRight w:val="0"/>
      <w:marTop w:val="0"/>
      <w:marBottom w:val="0"/>
      <w:divBdr>
        <w:top w:val="none" w:sz="0" w:space="0" w:color="auto"/>
        <w:left w:val="none" w:sz="0" w:space="0" w:color="auto"/>
        <w:bottom w:val="none" w:sz="0" w:space="0" w:color="auto"/>
        <w:right w:val="none" w:sz="0" w:space="0" w:color="auto"/>
      </w:divBdr>
    </w:div>
    <w:div w:id="1865291202">
      <w:bodyDiv w:val="1"/>
      <w:marLeft w:val="0"/>
      <w:marRight w:val="0"/>
      <w:marTop w:val="0"/>
      <w:marBottom w:val="0"/>
      <w:divBdr>
        <w:top w:val="none" w:sz="0" w:space="0" w:color="auto"/>
        <w:left w:val="none" w:sz="0" w:space="0" w:color="auto"/>
        <w:bottom w:val="none" w:sz="0" w:space="0" w:color="auto"/>
        <w:right w:val="none" w:sz="0" w:space="0" w:color="auto"/>
      </w:divBdr>
    </w:div>
    <w:div w:id="2079282641">
      <w:bodyDiv w:val="1"/>
      <w:marLeft w:val="0"/>
      <w:marRight w:val="0"/>
      <w:marTop w:val="0"/>
      <w:marBottom w:val="0"/>
      <w:divBdr>
        <w:top w:val="none" w:sz="0" w:space="0" w:color="auto"/>
        <w:left w:val="none" w:sz="0" w:space="0" w:color="auto"/>
        <w:bottom w:val="none" w:sz="0" w:space="0" w:color="auto"/>
        <w:right w:val="none" w:sz="0" w:space="0" w:color="auto"/>
      </w:divBdr>
    </w:div>
    <w:div w:id="213223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2E684-D092-4699-B92A-EB6C49BDE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43</Pages>
  <Words>10257</Words>
  <Characters>56419</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15</cp:revision>
  <cp:lastPrinted>2026-06-05T00:07:00Z</cp:lastPrinted>
  <dcterms:created xsi:type="dcterms:W3CDTF">2026-05-20T17:34:00Z</dcterms:created>
  <dcterms:modified xsi:type="dcterms:W3CDTF">2026-06-09T18:40:00Z</dcterms:modified>
</cp:coreProperties>
</file>