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F64CFE" w:rsidRDefault="00A077F4">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F64CF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F64CFE">
        <w:rPr>
          <w:rFonts w:ascii="Palatino Linotype" w:eastAsia="Palatino Linotype" w:hAnsi="Palatino Linotype" w:cs="Palatino Linotype"/>
          <w:b/>
        </w:rPr>
        <w:t xml:space="preserve">de fecha </w:t>
      </w:r>
      <w:r w:rsidR="00D469C4" w:rsidRPr="00F64CFE">
        <w:rPr>
          <w:rFonts w:ascii="Palatino Linotype" w:eastAsia="Palatino Linotype" w:hAnsi="Palatino Linotype" w:cs="Palatino Linotype"/>
          <w:b/>
        </w:rPr>
        <w:t>veinticinco (25) de febrero de dos mil veintiséis</w:t>
      </w:r>
      <w:r w:rsidRPr="00F64CFE">
        <w:rPr>
          <w:rFonts w:ascii="Palatino Linotype" w:eastAsia="Palatino Linotype" w:hAnsi="Palatino Linotype" w:cs="Palatino Linotype"/>
          <w:b/>
        </w:rPr>
        <w:t>.</w:t>
      </w:r>
    </w:p>
    <w:p w:rsidR="0072148B" w:rsidRPr="00F64CFE" w:rsidRDefault="0072148B">
      <w:pPr>
        <w:tabs>
          <w:tab w:val="left" w:pos="3465"/>
        </w:tabs>
        <w:spacing w:line="360" w:lineRule="auto"/>
        <w:ind w:right="-787"/>
        <w:jc w:val="both"/>
        <w:rPr>
          <w:rFonts w:ascii="Palatino Linotype" w:eastAsia="Palatino Linotype" w:hAnsi="Palatino Linotype" w:cs="Palatino Linotype"/>
        </w:rPr>
      </w:pPr>
    </w:p>
    <w:p w:rsidR="0072148B" w:rsidRPr="00F64CFE" w:rsidRDefault="00A077F4">
      <w:pPr>
        <w:spacing w:line="360" w:lineRule="auto"/>
        <w:ind w:right="-787"/>
        <w:jc w:val="both"/>
        <w:rPr>
          <w:rFonts w:ascii="Palatino Linotype" w:eastAsia="Palatino Linotype" w:hAnsi="Palatino Linotype" w:cs="Palatino Linotype"/>
        </w:rPr>
      </w:pPr>
      <w:r w:rsidRPr="00F64CFE">
        <w:rPr>
          <w:rFonts w:ascii="Palatino Linotype" w:eastAsia="Palatino Linotype" w:hAnsi="Palatino Linotype" w:cs="Palatino Linotype"/>
          <w:b/>
        </w:rPr>
        <w:t xml:space="preserve">VISTAS </w:t>
      </w:r>
      <w:r w:rsidRPr="00F64CFE">
        <w:rPr>
          <w:rFonts w:ascii="Palatino Linotype" w:eastAsia="Palatino Linotype" w:hAnsi="Palatino Linotype" w:cs="Palatino Linotype"/>
        </w:rPr>
        <w:t xml:space="preserve">las constancias para resolver </w:t>
      </w:r>
      <w:r w:rsidRPr="00F64CFE">
        <w:rPr>
          <w:rFonts w:ascii="Palatino Linotype" w:eastAsia="Palatino Linotype" w:hAnsi="Palatino Linotype" w:cs="Palatino Linotype"/>
          <w:color w:val="000000"/>
        </w:rPr>
        <w:t xml:space="preserve">los Recursos de Revisión </w:t>
      </w:r>
      <w:r w:rsidR="00B5438E" w:rsidRPr="00F64CFE">
        <w:rPr>
          <w:rFonts w:ascii="Palatino Linotype" w:eastAsia="Palatino Linotype" w:hAnsi="Palatino Linotype" w:cs="Palatino Linotype"/>
          <w:b/>
          <w:color w:val="000000"/>
        </w:rPr>
        <w:t>10468</w:t>
      </w:r>
      <w:r w:rsidR="004E0750" w:rsidRPr="00F64CFE">
        <w:rPr>
          <w:rFonts w:ascii="Palatino Linotype" w:eastAsia="Palatino Linotype" w:hAnsi="Palatino Linotype" w:cs="Palatino Linotype"/>
          <w:b/>
          <w:color w:val="000000"/>
        </w:rPr>
        <w:t xml:space="preserve">/INFOEM/IP/RR/2025 </w:t>
      </w:r>
      <w:r w:rsidRPr="00F64CFE">
        <w:rPr>
          <w:rFonts w:ascii="Palatino Linotype" w:eastAsia="Palatino Linotype" w:hAnsi="Palatino Linotype" w:cs="Palatino Linotype"/>
          <w:b/>
          <w:color w:val="000000"/>
        </w:rPr>
        <w:t xml:space="preserve">y </w:t>
      </w:r>
      <w:r w:rsidR="00B5438E" w:rsidRPr="00F64CFE">
        <w:rPr>
          <w:rFonts w:ascii="Palatino Linotype" w:eastAsia="Palatino Linotype" w:hAnsi="Palatino Linotype" w:cs="Palatino Linotype"/>
          <w:b/>
          <w:color w:val="000000"/>
        </w:rPr>
        <w:t>12978</w:t>
      </w:r>
      <w:r w:rsidR="007705D0" w:rsidRPr="00F64CFE">
        <w:rPr>
          <w:rFonts w:ascii="Palatino Linotype" w:eastAsia="Palatino Linotype" w:hAnsi="Palatino Linotype" w:cs="Palatino Linotype"/>
          <w:b/>
          <w:color w:val="000000"/>
        </w:rPr>
        <w:t xml:space="preserve">/INFOEM/IP/RR/2025 </w:t>
      </w:r>
      <w:r w:rsidRPr="00F64CFE">
        <w:rPr>
          <w:rFonts w:ascii="Palatino Linotype" w:eastAsia="Palatino Linotype" w:hAnsi="Palatino Linotype" w:cs="Palatino Linotype"/>
          <w:b/>
          <w:color w:val="000000"/>
        </w:rPr>
        <w:t>acumulados</w:t>
      </w:r>
      <w:r w:rsidRPr="00F64CFE">
        <w:rPr>
          <w:rFonts w:ascii="Palatino Linotype" w:eastAsia="Palatino Linotype" w:hAnsi="Palatino Linotype" w:cs="Palatino Linotype"/>
          <w:color w:val="000000"/>
        </w:rPr>
        <w:t xml:space="preserve">, promovidos por </w:t>
      </w:r>
      <w:r w:rsidR="006D0F69">
        <w:rPr>
          <w:rFonts w:ascii="Palatino Linotype" w:eastAsia="Palatino Linotype" w:hAnsi="Palatino Linotype" w:cs="Palatino Linotype"/>
          <w:b/>
          <w:bCs/>
          <w:color w:val="000000"/>
        </w:rPr>
        <w:t>XXXX</w:t>
      </w:r>
      <w:r w:rsidRPr="00F64CFE">
        <w:rPr>
          <w:rFonts w:ascii="Palatino Linotype" w:eastAsia="Palatino Linotype" w:hAnsi="Palatino Linotype" w:cs="Palatino Linotype"/>
          <w:color w:val="000000"/>
        </w:rPr>
        <w:t>,</w:t>
      </w:r>
      <w:r w:rsidRPr="00F64CFE">
        <w:rPr>
          <w:rFonts w:ascii="Palatino Linotype" w:eastAsia="Palatino Linotype" w:hAnsi="Palatino Linotype" w:cs="Palatino Linotype"/>
        </w:rPr>
        <w:t xml:space="preserve"> en lo sucesivo </w:t>
      </w:r>
      <w:r w:rsidRPr="00F64CFE">
        <w:rPr>
          <w:rFonts w:ascii="Palatino Linotype" w:eastAsia="Palatino Linotype" w:hAnsi="Palatino Linotype" w:cs="Palatino Linotype"/>
          <w:b/>
        </w:rPr>
        <w:t>EL RECURRENTE</w:t>
      </w:r>
      <w:r w:rsidRPr="00F64CFE">
        <w:rPr>
          <w:rFonts w:ascii="Palatino Linotype" w:eastAsia="Palatino Linotype" w:hAnsi="Palatino Linotype" w:cs="Palatino Linotype"/>
        </w:rPr>
        <w:t>, en contra de la</w:t>
      </w:r>
      <w:r w:rsidR="00E63A8F" w:rsidRPr="00F64CFE">
        <w:rPr>
          <w:rFonts w:ascii="Palatino Linotype" w:eastAsia="Palatino Linotype" w:hAnsi="Palatino Linotype" w:cs="Palatino Linotype"/>
        </w:rPr>
        <w:t>s</w:t>
      </w:r>
      <w:r w:rsidRPr="00F64CFE">
        <w:rPr>
          <w:rFonts w:ascii="Palatino Linotype" w:eastAsia="Palatino Linotype" w:hAnsi="Palatino Linotype" w:cs="Palatino Linotype"/>
        </w:rPr>
        <w:t xml:space="preserve"> respuesta</w:t>
      </w:r>
      <w:r w:rsidR="00E63A8F" w:rsidRPr="00F64CFE">
        <w:rPr>
          <w:rFonts w:ascii="Palatino Linotype" w:eastAsia="Palatino Linotype" w:hAnsi="Palatino Linotype" w:cs="Palatino Linotype"/>
        </w:rPr>
        <w:t>s</w:t>
      </w:r>
      <w:r w:rsidRPr="00F64CFE">
        <w:rPr>
          <w:rFonts w:ascii="Palatino Linotype" w:eastAsia="Palatino Linotype" w:hAnsi="Palatino Linotype" w:cs="Palatino Linotype"/>
        </w:rPr>
        <w:t xml:space="preserve"> otorgada</w:t>
      </w:r>
      <w:r w:rsidR="00E63A8F" w:rsidRPr="00F64CFE">
        <w:rPr>
          <w:rFonts w:ascii="Palatino Linotype" w:eastAsia="Palatino Linotype" w:hAnsi="Palatino Linotype" w:cs="Palatino Linotype"/>
        </w:rPr>
        <w:t>s</w:t>
      </w:r>
      <w:r w:rsidRPr="00F64CFE">
        <w:rPr>
          <w:rFonts w:ascii="Palatino Linotype" w:eastAsia="Palatino Linotype" w:hAnsi="Palatino Linotype" w:cs="Palatino Linotype"/>
        </w:rPr>
        <w:t xml:space="preserve"> a las solicitudes de información </w:t>
      </w:r>
      <w:r w:rsidR="00B5438E" w:rsidRPr="00F64CFE">
        <w:rPr>
          <w:rFonts w:ascii="Palatino Linotype" w:eastAsia="Palatino Linotype" w:hAnsi="Palatino Linotype" w:cs="Palatino Linotype"/>
          <w:b/>
        </w:rPr>
        <w:t xml:space="preserve">00720/ECATEPEC/IP/2025 </w:t>
      </w:r>
      <w:r w:rsidRPr="00F64CFE">
        <w:rPr>
          <w:rFonts w:ascii="Palatino Linotype" w:eastAsia="Palatino Linotype" w:hAnsi="Palatino Linotype" w:cs="Palatino Linotype"/>
          <w:b/>
        </w:rPr>
        <w:t xml:space="preserve">y </w:t>
      </w:r>
      <w:r w:rsidR="00B5438E" w:rsidRPr="00F64CFE">
        <w:rPr>
          <w:rFonts w:ascii="Palatino Linotype" w:eastAsia="Palatino Linotype" w:hAnsi="Palatino Linotype" w:cs="Palatino Linotype"/>
          <w:b/>
        </w:rPr>
        <w:t>00838/ECATEPEC/IP/2025</w:t>
      </w:r>
      <w:r w:rsidRPr="00F64CFE">
        <w:rPr>
          <w:rFonts w:ascii="Palatino Linotype" w:eastAsia="Palatino Linotype" w:hAnsi="Palatino Linotype" w:cs="Palatino Linotype"/>
        </w:rPr>
        <w:t xml:space="preserve">, por parte del </w:t>
      </w:r>
      <w:r w:rsidR="00B5438E" w:rsidRPr="00F64CFE">
        <w:rPr>
          <w:rFonts w:ascii="Palatino Linotype" w:eastAsia="Palatino Linotype" w:hAnsi="Palatino Linotype" w:cs="Palatino Linotype"/>
          <w:b/>
          <w:bCs/>
        </w:rPr>
        <w:t>Ayuntamiento de Ecatepec de Morelos</w:t>
      </w:r>
      <w:r w:rsidRPr="00F64CFE">
        <w:rPr>
          <w:rFonts w:ascii="Palatino Linotype" w:eastAsia="Palatino Linotype" w:hAnsi="Palatino Linotype" w:cs="Palatino Linotype"/>
          <w:b/>
        </w:rPr>
        <w:t xml:space="preserve">, </w:t>
      </w:r>
      <w:r w:rsidRPr="00F64CFE">
        <w:rPr>
          <w:rFonts w:ascii="Palatino Linotype" w:eastAsia="Palatino Linotype" w:hAnsi="Palatino Linotype" w:cs="Palatino Linotype"/>
        </w:rPr>
        <w:t xml:space="preserve">en adelante el </w:t>
      </w:r>
      <w:r w:rsidRPr="00F64CFE">
        <w:rPr>
          <w:rFonts w:ascii="Palatino Linotype" w:eastAsia="Palatino Linotype" w:hAnsi="Palatino Linotype" w:cs="Palatino Linotype"/>
          <w:b/>
        </w:rPr>
        <w:t>SUJETO OBLIGADO</w:t>
      </w:r>
      <w:r w:rsidRPr="00F64CFE">
        <w:rPr>
          <w:rFonts w:ascii="Palatino Linotype" w:eastAsia="Palatino Linotype" w:hAnsi="Palatino Linotype" w:cs="Palatino Linotype"/>
        </w:rPr>
        <w:t>, se emite la presente resolución con base en los siguientes:</w:t>
      </w: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F64CFE">
        <w:rPr>
          <w:rFonts w:ascii="Palatino Linotype" w:eastAsia="Palatino Linotype" w:hAnsi="Palatino Linotype" w:cs="Palatino Linotype"/>
          <w:b/>
          <w:color w:val="000000"/>
          <w:sz w:val="24"/>
          <w:szCs w:val="24"/>
        </w:rPr>
        <w:t>A N T E C E D E N T E S</w:t>
      </w:r>
    </w:p>
    <w:p w:rsidR="0072148B" w:rsidRPr="00F64CFE"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641ADF" w:rsidRPr="00F64CFE" w:rsidRDefault="00A077F4" w:rsidP="007705D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El </w:t>
      </w:r>
      <w:r w:rsidR="00641ADF" w:rsidRPr="00F64CFE">
        <w:rPr>
          <w:rFonts w:ascii="Palatino Linotype" w:eastAsia="Palatino Linotype" w:hAnsi="Palatino Linotype" w:cs="Palatino Linotype"/>
          <w:b/>
          <w:color w:val="000000"/>
        </w:rPr>
        <w:t>dos de septiembre y diecisiete de octubre</w:t>
      </w:r>
      <w:r w:rsidR="00E63A8F"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b/>
          <w:color w:val="000000"/>
        </w:rPr>
        <w:t>de dos mil veinticinco</w:t>
      </w:r>
      <w:r w:rsidRPr="00F64CFE">
        <w:rPr>
          <w:rFonts w:ascii="Palatino Linotype" w:eastAsia="Palatino Linotype" w:hAnsi="Palatino Linotype" w:cs="Palatino Linotype"/>
          <w:color w:val="000000"/>
        </w:rPr>
        <w:t>,</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color w:val="000000"/>
        </w:rPr>
        <w:t xml:space="preserve">se </w:t>
      </w:r>
      <w:r w:rsidR="00053287" w:rsidRPr="00F64CFE">
        <w:rPr>
          <w:rFonts w:ascii="Palatino Linotype" w:eastAsia="Palatino Linotype" w:hAnsi="Palatino Linotype" w:cs="Palatino Linotype"/>
          <w:color w:val="000000"/>
        </w:rPr>
        <w:t>presentaron</w:t>
      </w:r>
      <w:r w:rsidRPr="00F64CFE">
        <w:rPr>
          <w:rFonts w:ascii="Palatino Linotype" w:eastAsia="Palatino Linotype" w:hAnsi="Palatino Linotype" w:cs="Palatino Linotype"/>
          <w:color w:val="000000"/>
        </w:rPr>
        <w:t xml:space="preserve"> ante el Sujeto Obligado vía Sistema de Acceso a la Información Mexiquense, en adelante SAIMEX, las siguientes </w:t>
      </w:r>
      <w:r w:rsidRPr="00F64CFE">
        <w:rPr>
          <w:rFonts w:ascii="Palatino Linotype" w:eastAsia="Palatino Linotype" w:hAnsi="Palatino Linotype" w:cs="Palatino Linotype"/>
          <w:b/>
          <w:color w:val="000000"/>
        </w:rPr>
        <w:t>solicitudes de información</w:t>
      </w:r>
      <w:r w:rsidRPr="00F64CFE">
        <w:rPr>
          <w:rFonts w:ascii="Palatino Linotype" w:eastAsia="Palatino Linotype" w:hAnsi="Palatino Linotype" w:cs="Palatino Linotype"/>
          <w:color w:val="000000"/>
        </w:rPr>
        <w:t xml:space="preserve"> pública:</w:t>
      </w:r>
      <w:r w:rsidR="00641ADF" w:rsidRPr="00F64CFE">
        <w:rPr>
          <w:rFonts w:ascii="Palatino Linotype" w:eastAsia="Palatino Linotype" w:hAnsi="Palatino Linotype" w:cs="Palatino Linotype"/>
          <w:b/>
        </w:rPr>
        <w:t xml:space="preserve"> </w:t>
      </w:r>
    </w:p>
    <w:p w:rsidR="00641ADF" w:rsidRPr="00F64CFE" w:rsidRDefault="00641ADF" w:rsidP="00641ADF">
      <w:pPr>
        <w:pBdr>
          <w:top w:val="nil"/>
          <w:left w:val="nil"/>
          <w:bottom w:val="nil"/>
          <w:right w:val="nil"/>
          <w:between w:val="nil"/>
        </w:pBdr>
        <w:ind w:left="567" w:right="-788"/>
        <w:jc w:val="both"/>
        <w:rPr>
          <w:rFonts w:ascii="Palatino Linotype" w:eastAsia="Palatino Linotype" w:hAnsi="Palatino Linotype" w:cs="Palatino Linotype"/>
          <w:b/>
        </w:rPr>
      </w:pPr>
    </w:p>
    <w:p w:rsidR="00641ADF" w:rsidRPr="00F64CFE" w:rsidRDefault="00641ADF" w:rsidP="00641ADF">
      <w:pPr>
        <w:pBdr>
          <w:top w:val="nil"/>
          <w:left w:val="nil"/>
          <w:bottom w:val="nil"/>
          <w:right w:val="nil"/>
          <w:between w:val="nil"/>
        </w:pBdr>
        <w:ind w:left="567" w:right="-788"/>
        <w:jc w:val="both"/>
        <w:rPr>
          <w:rFonts w:ascii="Palatino Linotype" w:eastAsia="Palatino Linotype" w:hAnsi="Palatino Linotype" w:cs="Palatino Linotype"/>
          <w:b/>
        </w:rPr>
      </w:pPr>
      <w:r w:rsidRPr="00F64CFE">
        <w:rPr>
          <w:rFonts w:ascii="Palatino Linotype" w:eastAsia="Palatino Linotype" w:hAnsi="Palatino Linotype" w:cs="Palatino Linotype"/>
          <w:b/>
        </w:rPr>
        <w:t>00720/ECATEPEC/IP/2025</w:t>
      </w:r>
    </w:p>
    <w:p w:rsidR="00641ADF" w:rsidRPr="00F64CFE" w:rsidRDefault="00641ADF" w:rsidP="00641AD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w:t>
      </w:r>
      <w:r w:rsidR="007705D0" w:rsidRPr="00F64CFE">
        <w:rPr>
          <w:rFonts w:ascii="Palatino Linotype" w:eastAsia="Palatino Linotype" w:hAnsi="Palatino Linotype" w:cs="Palatino Linotype"/>
          <w:i/>
          <w:color w:val="000000"/>
        </w:rPr>
        <w:t>Mi escrito que ingrese por Oficialía de Partes en el Municipio de Ecatepec de Morelos con fecha 17 de julio de 2023, que se le asignó el número de folio 011601 (acuse de recibo 18 de julio de 2023, 4:39 horas), y el acuse de recibo de fecha 18 de julio de 2023, de la Dirección de Medio Ambiente y Ecología, no ha tenido respuesta a lo solicitado en la hoja 2, numeral III, que a la letra dice: “III.- Copia simple de la visita de inspección del personal de la Dirección de Medio Ambiente y Ecología para valorar el estado que guarda el árbol y determine los trabajos conducentes.” Por lo que agradeceré se me brinde copia simple de la visita de inspección en esta plataforma, y copia certificada de la citada visita de inspección.</w:t>
      </w:r>
      <w:r w:rsidRPr="00F64CFE">
        <w:rPr>
          <w:rFonts w:ascii="Palatino Linotype" w:eastAsia="Palatino Linotype" w:hAnsi="Palatino Linotype" w:cs="Palatino Linotype"/>
          <w:i/>
          <w:color w:val="000000"/>
        </w:rPr>
        <w:t>” (Sic)</w:t>
      </w:r>
      <w:r w:rsidRPr="00F64CFE">
        <w:rPr>
          <w:rFonts w:ascii="Palatino Linotype" w:eastAsia="Palatino Linotype" w:hAnsi="Palatino Linotype" w:cs="Palatino Linotype"/>
          <w:b/>
        </w:rPr>
        <w:t xml:space="preserve"> </w:t>
      </w:r>
    </w:p>
    <w:p w:rsidR="00641ADF" w:rsidRDefault="00641ADF" w:rsidP="00641ADF">
      <w:pPr>
        <w:pBdr>
          <w:top w:val="nil"/>
          <w:left w:val="nil"/>
          <w:bottom w:val="nil"/>
          <w:right w:val="nil"/>
          <w:between w:val="nil"/>
        </w:pBdr>
        <w:ind w:left="567" w:right="-788"/>
        <w:jc w:val="both"/>
        <w:rPr>
          <w:rFonts w:ascii="Palatino Linotype" w:eastAsia="Palatino Linotype" w:hAnsi="Palatino Linotype" w:cs="Palatino Linotype"/>
          <w:b/>
        </w:rPr>
      </w:pPr>
    </w:p>
    <w:p w:rsidR="00F64CFE" w:rsidRPr="00F64CFE" w:rsidRDefault="00F64CFE" w:rsidP="00641ADF">
      <w:pPr>
        <w:pBdr>
          <w:top w:val="nil"/>
          <w:left w:val="nil"/>
          <w:bottom w:val="nil"/>
          <w:right w:val="nil"/>
          <w:between w:val="nil"/>
        </w:pBdr>
        <w:ind w:left="567" w:right="-788"/>
        <w:jc w:val="both"/>
        <w:rPr>
          <w:rFonts w:ascii="Palatino Linotype" w:eastAsia="Palatino Linotype" w:hAnsi="Palatino Linotype" w:cs="Palatino Linotype"/>
          <w:b/>
        </w:rPr>
      </w:pPr>
    </w:p>
    <w:p w:rsidR="00641ADF" w:rsidRPr="00F64CFE" w:rsidRDefault="00B5438E" w:rsidP="00641ADF">
      <w:pPr>
        <w:pBdr>
          <w:top w:val="nil"/>
          <w:left w:val="nil"/>
          <w:bottom w:val="nil"/>
          <w:right w:val="nil"/>
          <w:between w:val="nil"/>
        </w:pBdr>
        <w:ind w:left="567" w:right="-788"/>
        <w:jc w:val="both"/>
        <w:rPr>
          <w:rFonts w:ascii="Palatino Linotype" w:eastAsia="Palatino Linotype" w:hAnsi="Palatino Linotype" w:cs="Palatino Linotype"/>
          <w:b/>
          <w:i/>
        </w:rPr>
      </w:pPr>
      <w:r w:rsidRPr="00F64CFE">
        <w:rPr>
          <w:rFonts w:ascii="Palatino Linotype" w:eastAsia="Palatino Linotype" w:hAnsi="Palatino Linotype" w:cs="Palatino Linotype"/>
          <w:b/>
        </w:rPr>
        <w:lastRenderedPageBreak/>
        <w:t>00838/ECATEPEC/IP/2025</w:t>
      </w:r>
      <w:r w:rsidRPr="00F64CFE">
        <w:rPr>
          <w:rFonts w:ascii="Palatino Linotype" w:eastAsia="Palatino Linotype" w:hAnsi="Palatino Linotype" w:cs="Palatino Linotype"/>
          <w:b/>
          <w:i/>
        </w:rPr>
        <w:t xml:space="preserve"> </w:t>
      </w:r>
    </w:p>
    <w:p w:rsidR="00053287" w:rsidRPr="00F64CFE" w:rsidRDefault="00053287" w:rsidP="00641ADF">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w:t>
      </w:r>
      <w:r w:rsidR="002D6A82" w:rsidRPr="00F64CFE">
        <w:rPr>
          <w:rFonts w:ascii="Palatino Linotype" w:eastAsia="Palatino Linotype" w:hAnsi="Palatino Linotype" w:cs="Palatino Linotype"/>
          <w:i/>
          <w:color w:val="000000"/>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1. Al 17 de octubre de 2025, la Dirección de Medio Ambiente y Ecología, en su programación de trabajos a realizar, en el SEGUNDO SEMESTRE de 2025, se tiene programado el derribo del árbol. SI o NO. PREGUNTA 2. La Dirección de Medio Ambiente y Ecología, al 17 de octubre de 2025, ha considerado la participación de operativa de los bomberos de Ecatepec de Morelos, en el derribo del árbol. PREGUNTA 3. Estimada Presidenta Municipal, con todo respeto, considera que la OPACIDAD, durante su gestión ha cambiado en la Dirección de Medio Ambiente y Ecología. (se solicita respuesta, de la C. Presidenta Municipal)</w:t>
      </w:r>
      <w:r w:rsidRPr="00F64CFE">
        <w:rPr>
          <w:rFonts w:ascii="Palatino Linotype" w:eastAsia="Palatino Linotype" w:hAnsi="Palatino Linotype" w:cs="Palatino Linotype"/>
          <w:i/>
          <w:color w:val="000000"/>
        </w:rPr>
        <w:t>” (Sic)</w:t>
      </w:r>
      <w:r w:rsidRPr="00F64CFE">
        <w:rPr>
          <w:rFonts w:ascii="Palatino Linotype" w:eastAsia="Palatino Linotype" w:hAnsi="Palatino Linotype" w:cs="Palatino Linotype"/>
          <w:b/>
        </w:rPr>
        <w:t xml:space="preserve"> </w:t>
      </w:r>
    </w:p>
    <w:p w:rsidR="000E52AD" w:rsidRPr="00F64CFE" w:rsidRDefault="000E52AD" w:rsidP="00641ADF">
      <w:pPr>
        <w:pBdr>
          <w:top w:val="nil"/>
          <w:left w:val="nil"/>
          <w:bottom w:val="nil"/>
          <w:right w:val="nil"/>
          <w:between w:val="nil"/>
        </w:pBdr>
        <w:ind w:right="-788"/>
        <w:jc w:val="both"/>
        <w:rPr>
          <w:rFonts w:ascii="Palatino Linotype" w:eastAsia="Palatino Linotype" w:hAnsi="Palatino Linotype" w:cs="Palatino Linotype"/>
          <w:b/>
          <w:color w:val="000000"/>
        </w:rPr>
      </w:pPr>
    </w:p>
    <w:p w:rsidR="00223B24" w:rsidRPr="00F64CFE"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72148B" w:rsidRPr="00F64CFE" w:rsidRDefault="00A077F4" w:rsidP="00F64CFE">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Se eligió como modalidad de entrega de la información: A través del </w:t>
      </w:r>
      <w:r w:rsidR="00B64FBA" w:rsidRPr="00F64CFE">
        <w:rPr>
          <w:rFonts w:ascii="Palatino Linotype" w:eastAsia="Palatino Linotype" w:hAnsi="Palatino Linotype" w:cs="Palatino Linotype"/>
          <w:b/>
          <w:color w:val="000000"/>
        </w:rPr>
        <w:t>SAIMEX.</w:t>
      </w:r>
    </w:p>
    <w:p w:rsidR="00654E64" w:rsidRPr="00F64CFE" w:rsidRDefault="00654E64" w:rsidP="00654E6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highlight w:val="yellow"/>
        </w:rPr>
      </w:pPr>
    </w:p>
    <w:p w:rsidR="003E1C35" w:rsidRPr="00F64CFE" w:rsidRDefault="00F45D81" w:rsidP="00641ADF">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El </w:t>
      </w:r>
      <w:r w:rsidR="00641ADF" w:rsidRPr="00F64CFE">
        <w:rPr>
          <w:rFonts w:ascii="Palatino Linotype" w:eastAsia="Palatino Linotype" w:hAnsi="Palatino Linotype" w:cs="Palatino Linotype"/>
          <w:b/>
          <w:color w:val="000000"/>
        </w:rPr>
        <w:t xml:space="preserve">cuatro de septiembre y veintinueve de noviembre </w:t>
      </w:r>
      <w:r w:rsidRPr="00F64CFE">
        <w:rPr>
          <w:rFonts w:ascii="Palatino Linotype" w:eastAsia="Palatino Linotype" w:hAnsi="Palatino Linotype" w:cs="Palatino Linotype"/>
          <w:b/>
          <w:color w:val="000000"/>
        </w:rPr>
        <w:t>dos mil veinticinco</w:t>
      </w:r>
      <w:r w:rsidRPr="00F64CFE">
        <w:rPr>
          <w:rFonts w:ascii="Palatino Linotype" w:eastAsia="Palatino Linotype" w:hAnsi="Palatino Linotype" w:cs="Palatino Linotype"/>
          <w:color w:val="000000"/>
        </w:rPr>
        <w:t xml:space="preserve">, el Sujeto Obligado notificó </w:t>
      </w:r>
      <w:r w:rsidR="00A769FE" w:rsidRPr="00F64CFE">
        <w:rPr>
          <w:rFonts w:ascii="Palatino Linotype" w:eastAsia="Palatino Linotype" w:hAnsi="Palatino Linotype" w:cs="Palatino Linotype"/>
          <w:color w:val="000000"/>
        </w:rPr>
        <w:t xml:space="preserve">al particular </w:t>
      </w:r>
      <w:r w:rsidR="002D6A82" w:rsidRPr="00F64CFE">
        <w:rPr>
          <w:rFonts w:ascii="Palatino Linotype" w:eastAsia="Palatino Linotype" w:hAnsi="Palatino Linotype" w:cs="Palatino Linotype"/>
          <w:color w:val="000000"/>
        </w:rPr>
        <w:t>las respuestas correspondientes,</w:t>
      </w:r>
      <w:r w:rsidRPr="00F64CFE">
        <w:rPr>
          <w:rFonts w:ascii="Palatino Linotype" w:eastAsia="Palatino Linotype" w:hAnsi="Palatino Linotype" w:cs="Palatino Linotype"/>
          <w:color w:val="000000"/>
        </w:rPr>
        <w:t xml:space="preserve"> </w:t>
      </w:r>
      <w:r w:rsidR="00641ADF" w:rsidRPr="00F64CFE">
        <w:rPr>
          <w:rFonts w:ascii="Palatino Linotype" w:eastAsia="Palatino Linotype" w:hAnsi="Palatino Linotype" w:cs="Palatino Linotype"/>
          <w:b/>
          <w:color w:val="000000"/>
        </w:rPr>
        <w:t>adjuntando</w:t>
      </w:r>
      <w:r w:rsidR="00A077F4" w:rsidRPr="00F64CFE">
        <w:rPr>
          <w:rFonts w:ascii="Palatino Linotype" w:eastAsia="Palatino Linotype" w:hAnsi="Palatino Linotype" w:cs="Palatino Linotype"/>
          <w:color w:val="000000"/>
        </w:rPr>
        <w:t xml:space="preserve"> los siguientes archivos electrónicos</w:t>
      </w:r>
      <w:r w:rsidR="00A077F4" w:rsidRPr="00F64CFE">
        <w:rPr>
          <w:rFonts w:ascii="Palatino Linotype" w:eastAsia="Palatino Linotype" w:hAnsi="Palatino Linotype" w:cs="Palatino Linotype"/>
          <w:b/>
          <w:i/>
          <w:color w:val="000000"/>
        </w:rPr>
        <w:t>:</w:t>
      </w:r>
    </w:p>
    <w:p w:rsidR="002C10CA" w:rsidRPr="00F64CFE" w:rsidRDefault="002C10CA" w:rsidP="00CA2D0B">
      <w:pPr>
        <w:pStyle w:val="Prrafodelista"/>
        <w:numPr>
          <w:ilvl w:val="0"/>
          <w:numId w:val="4"/>
        </w:numPr>
        <w:pBdr>
          <w:top w:val="nil"/>
          <w:left w:val="nil"/>
          <w:bottom w:val="nil"/>
          <w:right w:val="nil"/>
          <w:between w:val="nil"/>
        </w:pBdr>
        <w:tabs>
          <w:tab w:val="left" w:pos="567"/>
        </w:tabs>
        <w:ind w:right="62"/>
        <w:jc w:val="both"/>
        <w:rPr>
          <w:rFonts w:ascii="Palatino Linotype" w:eastAsia="Palatino Linotype" w:hAnsi="Palatino Linotype" w:cs="Palatino Linotype"/>
          <w:b/>
        </w:rPr>
      </w:pPr>
      <w:r w:rsidRPr="00F64CFE">
        <w:rPr>
          <w:rFonts w:ascii="Palatino Linotype" w:eastAsia="Palatino Linotype" w:hAnsi="Palatino Linotype" w:cs="Palatino Linotype"/>
          <w:b/>
          <w:color w:val="000000"/>
        </w:rPr>
        <w:t xml:space="preserve">Folio de la solicitud: </w:t>
      </w:r>
      <w:r w:rsidR="00A769FE" w:rsidRPr="00F64CFE">
        <w:rPr>
          <w:rFonts w:ascii="Palatino Linotype" w:eastAsia="Palatino Linotype" w:hAnsi="Palatino Linotype" w:cs="Palatino Linotype"/>
          <w:b/>
        </w:rPr>
        <w:t>00720/ECATEPEC/IP/2025</w:t>
      </w:r>
    </w:p>
    <w:p w:rsidR="002C10CA" w:rsidRPr="00F64CFE" w:rsidRDefault="00A769FE" w:rsidP="002C10CA">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b/>
          <w:i/>
        </w:rPr>
      </w:pPr>
      <w:r w:rsidRPr="00F64CFE">
        <w:rPr>
          <w:rFonts w:ascii="Palatino Linotype" w:eastAsia="Palatino Linotype" w:hAnsi="Palatino Linotype" w:cs="Palatino Linotype"/>
          <w:b/>
          <w:i/>
        </w:rPr>
        <w:t>SARCOEM 720.pdf</w:t>
      </w:r>
    </w:p>
    <w:p w:rsidR="00A769FE" w:rsidRPr="00F64CFE" w:rsidRDefault="00A769FE" w:rsidP="00A769FE">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rPr>
      </w:pPr>
      <w:r w:rsidRPr="00F64CFE">
        <w:rPr>
          <w:rFonts w:ascii="Palatino Linotype" w:eastAsia="Palatino Linotype" w:hAnsi="Palatino Linotype" w:cs="Palatino Linotype"/>
          <w:b/>
        </w:rPr>
        <w:t>Acuerdo de incompetencia y reconducción de vía</w:t>
      </w:r>
      <w:r w:rsidRPr="00F64CFE">
        <w:rPr>
          <w:rFonts w:ascii="Palatino Linotype" w:eastAsia="Palatino Linotype" w:hAnsi="Palatino Linotype" w:cs="Palatino Linotype"/>
        </w:rPr>
        <w:t>, a través del cual hace del conocimiento al solicitante que se deberá utilizar la vía correcta para su solicitud de información a través del Sistema de Rectificación, Cancelación y Oposición a Datos Personales (SARCOEM)</w:t>
      </w:r>
    </w:p>
    <w:p w:rsidR="00A769FE" w:rsidRPr="00F64CFE" w:rsidRDefault="00A769FE" w:rsidP="002C10CA">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i/>
        </w:rPr>
      </w:pPr>
    </w:p>
    <w:p w:rsidR="006F0408" w:rsidRPr="00F64CFE" w:rsidRDefault="006F0408" w:rsidP="00CA2D0B">
      <w:pPr>
        <w:pStyle w:val="Prrafodelista"/>
        <w:numPr>
          <w:ilvl w:val="0"/>
          <w:numId w:val="4"/>
        </w:numPr>
        <w:pBdr>
          <w:top w:val="nil"/>
          <w:left w:val="nil"/>
          <w:bottom w:val="nil"/>
          <w:right w:val="nil"/>
          <w:between w:val="nil"/>
        </w:pBdr>
        <w:tabs>
          <w:tab w:val="left" w:pos="567"/>
        </w:tabs>
        <w:ind w:right="62"/>
        <w:jc w:val="both"/>
        <w:rPr>
          <w:rFonts w:ascii="Palatino Linotype" w:eastAsia="Palatino Linotype" w:hAnsi="Palatino Linotype" w:cs="Palatino Linotype"/>
          <w:b/>
        </w:rPr>
      </w:pPr>
      <w:r w:rsidRPr="00F64CFE">
        <w:rPr>
          <w:rFonts w:ascii="Palatino Linotype" w:eastAsia="Palatino Linotype" w:hAnsi="Palatino Linotype" w:cs="Palatino Linotype"/>
          <w:b/>
          <w:color w:val="000000"/>
        </w:rPr>
        <w:t xml:space="preserve">Folio de la solicitud: </w:t>
      </w:r>
      <w:r w:rsidR="00A769FE" w:rsidRPr="00F64CFE">
        <w:rPr>
          <w:rFonts w:ascii="Palatino Linotype" w:eastAsia="Palatino Linotype" w:hAnsi="Palatino Linotype" w:cs="Palatino Linotype"/>
          <w:b/>
        </w:rPr>
        <w:t>00838/ECATEPEC/IP/2025</w:t>
      </w:r>
    </w:p>
    <w:p w:rsidR="002D6A82" w:rsidRPr="00F64CFE" w:rsidRDefault="002D6A82" w:rsidP="002D6A82">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b/>
          <w:i/>
        </w:rPr>
      </w:pPr>
      <w:r w:rsidRPr="00F64CFE">
        <w:rPr>
          <w:rFonts w:ascii="Palatino Linotype" w:eastAsia="Palatino Linotype" w:hAnsi="Palatino Linotype" w:cs="Palatino Linotype"/>
          <w:b/>
          <w:i/>
        </w:rPr>
        <w:t>838_00965020251028134426.pdf</w:t>
      </w:r>
    </w:p>
    <w:p w:rsidR="002D6A82" w:rsidRPr="00F64CFE" w:rsidRDefault="004F2315" w:rsidP="002D6A82">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rPr>
      </w:pPr>
      <w:r w:rsidRPr="00F64CFE">
        <w:rPr>
          <w:rFonts w:ascii="Palatino Linotype" w:eastAsia="Palatino Linotype" w:hAnsi="Palatino Linotype" w:cs="Palatino Linotype"/>
        </w:rPr>
        <w:t>OFICIO No. DMAYEC/ECA/0111</w:t>
      </w:r>
      <w:r w:rsidR="002D6A82" w:rsidRPr="00F64CFE">
        <w:rPr>
          <w:rFonts w:ascii="Palatino Linotype" w:eastAsia="Palatino Linotype" w:hAnsi="Palatino Linotype" w:cs="Palatino Linotype"/>
        </w:rPr>
        <w:t>2/2025</w:t>
      </w:r>
      <w:r w:rsidRPr="00F64CFE">
        <w:rPr>
          <w:rFonts w:ascii="Palatino Linotype" w:eastAsia="Palatino Linotype" w:hAnsi="Palatino Linotype" w:cs="Palatino Linotype"/>
        </w:rPr>
        <w:t>, firmado por la Directora de Medio Ambiente y Ecología a través del cual refiere lo siguiente:</w:t>
      </w:r>
    </w:p>
    <w:p w:rsidR="004F2315" w:rsidRPr="00F64CFE" w:rsidRDefault="004F2315" w:rsidP="002D6A82">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rPr>
      </w:pPr>
    </w:p>
    <w:p w:rsidR="004F2315" w:rsidRPr="00F64CFE" w:rsidRDefault="004F2315" w:rsidP="002D6A82">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i/>
        </w:rPr>
      </w:pPr>
      <w:r w:rsidRPr="00F64CFE">
        <w:rPr>
          <w:rFonts w:ascii="Palatino Linotype" w:eastAsia="Palatino Linotype" w:hAnsi="Palatino Linotype" w:cs="Palatino Linotype"/>
          <w:i/>
        </w:rPr>
        <w:t xml:space="preserve">“…a la PREGUNTA 1; que </w:t>
      </w:r>
      <w:r w:rsidRPr="00F64CFE">
        <w:rPr>
          <w:rFonts w:ascii="Palatino Linotype" w:eastAsia="Palatino Linotype" w:hAnsi="Palatino Linotype" w:cs="Palatino Linotype"/>
          <w:b/>
          <w:i/>
        </w:rPr>
        <w:t>NO se localizó información</w:t>
      </w:r>
      <w:r w:rsidRPr="00F64CFE">
        <w:rPr>
          <w:rFonts w:ascii="Palatino Linotype" w:eastAsia="Palatino Linotype" w:hAnsi="Palatino Linotype" w:cs="Palatino Linotype"/>
          <w:i/>
        </w:rPr>
        <w:t xml:space="preserve"> en referencia al oficio DPCB/ECA/1368/2025 de fecha 03 de junio de 2025, al 17 de octubre de 2025 en donde se haya programado el derribo del árbol, toda vez que la información en los términos en </w:t>
      </w:r>
      <w:r w:rsidRPr="00F64CFE">
        <w:rPr>
          <w:rFonts w:ascii="Palatino Linotype" w:eastAsia="Palatino Linotype" w:hAnsi="Palatino Linotype" w:cs="Palatino Linotype"/>
          <w:i/>
        </w:rPr>
        <w:lastRenderedPageBreak/>
        <w:t xml:space="preserve">los que solicita no se encuentra inserta en los expedientes administrativos que se sustancian en esta Dirección de Medio Ambiente. En ese sentido, con la finalidad de hacer constar la búsqueda practicada de la información solicitada, adjunto al presente el Acta Informativa de Control Interno número DMAYEC/ECA/020/2025 del veinticuatro de octubre de dos mil veinticinco, suscrita por el Lic. Octavio Vázquez Luna, en su calidad de Jefe de Departamento de Permisos y Licencias adscrito a esta Dirección de Medio Ambiente y Ecología del H. Ayuntamiento de Ecatepec de Morelos, documento que se adjunta al presente y a través de la cual, se hace constar la búsqueda practicada, manifestando bajo protesta de decir verdad, que </w:t>
      </w:r>
      <w:r w:rsidRPr="00F64CFE">
        <w:rPr>
          <w:rFonts w:ascii="Palatino Linotype" w:eastAsia="Palatino Linotype" w:hAnsi="Palatino Linotype" w:cs="Palatino Linotype"/>
          <w:b/>
          <w:i/>
        </w:rPr>
        <w:t>no se localizó información</w:t>
      </w:r>
      <w:r w:rsidRPr="00F64CFE">
        <w:rPr>
          <w:rFonts w:ascii="Palatino Linotype" w:eastAsia="Palatino Linotype" w:hAnsi="Palatino Linotype" w:cs="Palatino Linotype"/>
          <w:i/>
        </w:rPr>
        <w:t xml:space="preserve"> relacionada con los datos señalados en su amable requerimiento.</w:t>
      </w:r>
    </w:p>
    <w:p w:rsidR="004F2315" w:rsidRPr="00F64CFE" w:rsidRDefault="004F2315" w:rsidP="002D6A82">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i/>
        </w:rPr>
      </w:pPr>
    </w:p>
    <w:p w:rsidR="004F2315" w:rsidRPr="00F64CFE" w:rsidRDefault="004F2315" w:rsidP="004F2315">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i/>
        </w:rPr>
      </w:pPr>
      <w:r w:rsidRPr="00F64CFE">
        <w:rPr>
          <w:rFonts w:ascii="Palatino Linotype" w:eastAsia="Palatino Linotype" w:hAnsi="Palatino Linotype" w:cs="Palatino Linotype"/>
          <w:i/>
        </w:rPr>
        <w:t>En lo que hace referencia a la PREGUNTA 2 la Dirección de Medio Ambiente y Ecología al 17 de octubre de 2025 NO se cuenta con información de participación operativa de los bomberos de Ecatepec de Morelos en el derribo del árbol.” (Sic)</w:t>
      </w:r>
    </w:p>
    <w:p w:rsidR="007B0E6D" w:rsidRPr="00F64CFE" w:rsidRDefault="007B0E6D" w:rsidP="004F2315">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i/>
        </w:rPr>
      </w:pPr>
    </w:p>
    <w:p w:rsidR="007B0E6D" w:rsidRPr="00F64CFE" w:rsidRDefault="007B0E6D" w:rsidP="004F2315">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 ACTA INFORMATIVA CONTROL INTERNO DMAYEC/ECA/020/2025 firmada por el Jefe de Departamento de Permisos y Licencias, a través del cual refiere que </w:t>
      </w:r>
      <w:r w:rsidRPr="00F64CFE">
        <w:rPr>
          <w:rFonts w:ascii="Palatino Linotype" w:eastAsia="Palatino Linotype" w:hAnsi="Palatino Linotype" w:cs="Palatino Linotype"/>
          <w:b/>
          <w:i/>
        </w:rPr>
        <w:t>“No se localizó información por parte de la dirección de medio ambiente ecología sobre documentos que integren el oficio DPCB/ECA/1368/2025.” (Sic)</w:t>
      </w:r>
    </w:p>
    <w:p w:rsidR="00F11D17" w:rsidRPr="00F64CFE" w:rsidRDefault="00F11D17" w:rsidP="00F11D17">
      <w:pPr>
        <w:pStyle w:val="Prrafodelista"/>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FC2A51" w:rsidRPr="00F64CFE" w:rsidRDefault="00FC2A51" w:rsidP="003E1C35">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72148B" w:rsidRPr="00F64CFE" w:rsidRDefault="00A077F4" w:rsidP="00FD412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El</w:t>
      </w:r>
      <w:r w:rsidRPr="00F64CFE">
        <w:rPr>
          <w:rFonts w:ascii="Palatino Linotype" w:eastAsia="Palatino Linotype" w:hAnsi="Palatino Linotype" w:cs="Palatino Linotype"/>
          <w:b/>
          <w:color w:val="000000"/>
        </w:rPr>
        <w:t xml:space="preserve"> </w:t>
      </w:r>
      <w:r w:rsidR="00FE32E9" w:rsidRPr="00F64CFE">
        <w:rPr>
          <w:rFonts w:ascii="Palatino Linotype" w:eastAsia="Palatino Linotype" w:hAnsi="Palatino Linotype" w:cs="Palatino Linotype"/>
          <w:b/>
          <w:color w:val="000000"/>
        </w:rPr>
        <w:t>cuatro de septiembre y diez de noviembre</w:t>
      </w:r>
      <w:r w:rsidR="002D5602"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b/>
          <w:color w:val="000000"/>
        </w:rPr>
        <w:t>de dos mil veinticinco</w:t>
      </w:r>
      <w:r w:rsidRPr="00F64CFE">
        <w:rPr>
          <w:rFonts w:ascii="Palatino Linotype" w:eastAsia="Palatino Linotype" w:hAnsi="Palatino Linotype" w:cs="Palatino Linotype"/>
          <w:color w:val="000000"/>
        </w:rPr>
        <w:t xml:space="preserve">, el particular interpuso los </w:t>
      </w:r>
      <w:r w:rsidR="00470606" w:rsidRPr="00F64CFE">
        <w:rPr>
          <w:rFonts w:ascii="Palatino Linotype" w:eastAsia="Palatino Linotype" w:hAnsi="Palatino Linotype" w:cs="Palatino Linotype"/>
          <w:color w:val="000000"/>
        </w:rPr>
        <w:t xml:space="preserve">Recursos </w:t>
      </w:r>
      <w:r w:rsidRPr="00F64CFE">
        <w:rPr>
          <w:rFonts w:ascii="Palatino Linotype" w:eastAsia="Palatino Linotype" w:hAnsi="Palatino Linotype" w:cs="Palatino Linotype"/>
          <w:color w:val="000000"/>
        </w:rPr>
        <w:t xml:space="preserve">de </w:t>
      </w:r>
      <w:r w:rsidR="00470606" w:rsidRPr="00F64CFE">
        <w:rPr>
          <w:rFonts w:ascii="Palatino Linotype" w:eastAsia="Palatino Linotype" w:hAnsi="Palatino Linotype" w:cs="Palatino Linotype"/>
          <w:color w:val="000000"/>
        </w:rPr>
        <w:t xml:space="preserve">Revisión </w:t>
      </w:r>
      <w:r w:rsidRPr="00F64CFE">
        <w:rPr>
          <w:rFonts w:ascii="Palatino Linotype" w:eastAsia="Palatino Linotype" w:hAnsi="Palatino Linotype" w:cs="Palatino Linotype"/>
          <w:color w:val="000000"/>
        </w:rPr>
        <w:t xml:space="preserve">a los que se les asignaron los folios </w:t>
      </w:r>
      <w:r w:rsidR="00FE32E9" w:rsidRPr="00F64CFE">
        <w:rPr>
          <w:rFonts w:ascii="Palatino Linotype" w:eastAsia="Palatino Linotype" w:hAnsi="Palatino Linotype" w:cs="Palatino Linotype"/>
          <w:b/>
          <w:color w:val="000000"/>
        </w:rPr>
        <w:t>10468</w:t>
      </w:r>
      <w:r w:rsidR="00CB1064" w:rsidRPr="00F64CFE">
        <w:rPr>
          <w:rFonts w:ascii="Palatino Linotype" w:eastAsia="Palatino Linotype" w:hAnsi="Palatino Linotype" w:cs="Palatino Linotype"/>
          <w:b/>
          <w:color w:val="000000"/>
        </w:rPr>
        <w:t xml:space="preserve">/INFOEM/IP/RR/2025 y </w:t>
      </w:r>
      <w:r w:rsidR="00FE32E9" w:rsidRPr="00F64CFE">
        <w:rPr>
          <w:rFonts w:ascii="Palatino Linotype" w:eastAsia="Palatino Linotype" w:hAnsi="Palatino Linotype" w:cs="Palatino Linotype"/>
          <w:b/>
          <w:color w:val="000000"/>
        </w:rPr>
        <w:t>12978</w:t>
      </w:r>
      <w:r w:rsidR="00CB1064" w:rsidRPr="00F64CFE">
        <w:rPr>
          <w:rFonts w:ascii="Palatino Linotype" w:eastAsia="Palatino Linotype" w:hAnsi="Palatino Linotype" w:cs="Palatino Linotype"/>
          <w:b/>
          <w:color w:val="000000"/>
        </w:rPr>
        <w:t>/INFOEM/IP/RR/2025</w:t>
      </w:r>
      <w:r w:rsidR="00A362BA" w:rsidRPr="00F64CFE">
        <w:rPr>
          <w:rFonts w:ascii="Palatino Linotype" w:eastAsia="Palatino Linotype" w:hAnsi="Palatino Linotype" w:cs="Palatino Linotype"/>
          <w:b/>
          <w:color w:val="000000"/>
        </w:rPr>
        <w:t>,</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color w:val="000000"/>
        </w:rPr>
        <w:t>en contra de las respuestas emitidas por el sujeto obligado, realizando las siguientes manifestaciones como acto impugnado y razones o motivos de inconformidad:</w:t>
      </w:r>
    </w:p>
    <w:p w:rsidR="0033402D" w:rsidRPr="00F64CFE"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CB1064" w:rsidRPr="00F64CFE" w:rsidRDefault="00CB1064" w:rsidP="00CB1064">
      <w:pPr>
        <w:pBdr>
          <w:top w:val="nil"/>
          <w:left w:val="nil"/>
          <w:bottom w:val="nil"/>
          <w:right w:val="nil"/>
          <w:between w:val="nil"/>
        </w:pBdr>
        <w:tabs>
          <w:tab w:val="left" w:pos="0"/>
        </w:tabs>
        <w:ind w:left="360" w:right="-78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Recurso de Revisión </w:t>
      </w:r>
      <w:r w:rsidR="00FE32E9" w:rsidRPr="00F64CFE">
        <w:rPr>
          <w:rFonts w:ascii="Palatino Linotype" w:eastAsia="Palatino Linotype" w:hAnsi="Palatino Linotype" w:cs="Palatino Linotype"/>
          <w:b/>
          <w:color w:val="000000"/>
        </w:rPr>
        <w:t>10468</w:t>
      </w:r>
      <w:r w:rsidRPr="00F64CFE">
        <w:rPr>
          <w:rFonts w:ascii="Palatino Linotype" w:eastAsia="Palatino Linotype" w:hAnsi="Palatino Linotype" w:cs="Palatino Linotype"/>
          <w:b/>
          <w:color w:val="000000"/>
        </w:rPr>
        <w:t>/INFOEM/IP/RR/2025</w:t>
      </w:r>
    </w:p>
    <w:p w:rsidR="00CB1064" w:rsidRPr="00F64CFE" w:rsidRDefault="00CB1064" w:rsidP="00CB1064">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CB1064" w:rsidRPr="00F64CFE" w:rsidRDefault="00F64CFE" w:rsidP="00F64CFE">
      <w:pPr>
        <w:pStyle w:val="Prrafodelista"/>
        <w:numPr>
          <w:ilvl w:val="0"/>
          <w:numId w:val="4"/>
        </w:numPr>
        <w:pBdr>
          <w:top w:val="nil"/>
          <w:left w:val="nil"/>
          <w:bottom w:val="nil"/>
          <w:right w:val="nil"/>
          <w:between w:val="nil"/>
        </w:pBdr>
        <w:ind w:right="-787"/>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b/>
          <w:color w:val="000000"/>
        </w:rPr>
        <w:t xml:space="preserve">ACTO IMPUGNADO: </w:t>
      </w:r>
      <w:r w:rsidR="00CB1064" w:rsidRPr="00F64CFE">
        <w:rPr>
          <w:rFonts w:ascii="Palatino Linotype" w:eastAsia="Palatino Linotype" w:hAnsi="Palatino Linotype" w:cs="Palatino Linotype"/>
          <w:i/>
          <w:color w:val="000000"/>
        </w:rPr>
        <w:t>“</w:t>
      </w:r>
      <w:r w:rsidR="0080256E" w:rsidRPr="00F64CFE">
        <w:rPr>
          <w:rFonts w:ascii="Palatino Linotype" w:eastAsia="Palatino Linotype" w:hAnsi="Palatino Linotype" w:cs="Palatino Linotype"/>
          <w:i/>
          <w:color w:val="000000"/>
        </w:rPr>
        <w:t xml:space="preserve">Mi escrito que ingrese por Oficialía de Partes en el Municipio de Ecatepec de Morelos con fecha 17 de julio de 2023, que se le asignó el número de folio 011601 (acuse de recibo 18 de julio de 2023, 4:39 horas), y el acuse de recibo de fecha 18 de julio de 2023, de la Dirección de Medio Ambiente y Ecología, no ha tenido respuesta a lo solicitado en la hoja </w:t>
      </w:r>
      <w:r w:rsidR="0080256E" w:rsidRPr="00F64CFE">
        <w:rPr>
          <w:rFonts w:ascii="Palatino Linotype" w:eastAsia="Palatino Linotype" w:hAnsi="Palatino Linotype" w:cs="Palatino Linotype"/>
          <w:i/>
          <w:color w:val="000000"/>
        </w:rPr>
        <w:lastRenderedPageBreak/>
        <w:t>2, numeral III, que a la letra dice: “III.- Copia simple de la visita de inspección del personal de la Dirección de Medio Ambiente y Ecología para valorar el estado que guarda el árbol y determine los trabajos conducentes.” Por lo que agradeceré se me brinde copia simple de la visita de inspección en esta plataforma, y copia certificada de la citada visita de inspección.</w:t>
      </w:r>
      <w:r w:rsidR="00CB1064" w:rsidRPr="00F64CFE">
        <w:rPr>
          <w:rFonts w:ascii="Palatino Linotype" w:eastAsia="Palatino Linotype" w:hAnsi="Palatino Linotype" w:cs="Palatino Linotype"/>
          <w:i/>
          <w:color w:val="000000"/>
        </w:rPr>
        <w:t>” (Sic)</w:t>
      </w:r>
    </w:p>
    <w:p w:rsidR="00CB1064" w:rsidRPr="00F64CFE" w:rsidRDefault="00CB1064" w:rsidP="00CE21FB">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72148B" w:rsidRPr="00F64CFE" w:rsidRDefault="00F64CFE" w:rsidP="00F64CFE">
      <w:pPr>
        <w:pStyle w:val="Prrafodelista"/>
        <w:numPr>
          <w:ilvl w:val="0"/>
          <w:numId w:val="4"/>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b/>
          <w:color w:val="000000"/>
        </w:rPr>
        <w:t>RAZONES O MOTIVOS DE INCONFORMIDAD</w:t>
      </w:r>
      <w:r w:rsidR="00CB1064" w:rsidRPr="00F64CFE">
        <w:rPr>
          <w:rFonts w:ascii="Palatino Linotype" w:eastAsia="Palatino Linotype" w:hAnsi="Palatino Linotype" w:cs="Palatino Linotype"/>
          <w:b/>
          <w:color w:val="000000"/>
        </w:rPr>
        <w:t xml:space="preserve">: </w:t>
      </w:r>
      <w:r w:rsidR="00CB1064" w:rsidRPr="00F64CFE">
        <w:rPr>
          <w:rFonts w:ascii="Palatino Linotype" w:eastAsia="Palatino Linotype" w:hAnsi="Palatino Linotype" w:cs="Palatino Linotype"/>
          <w:i/>
          <w:color w:val="000000"/>
        </w:rPr>
        <w:t>“</w:t>
      </w:r>
      <w:r w:rsidR="0080256E" w:rsidRPr="00F64CFE">
        <w:rPr>
          <w:rFonts w:ascii="Palatino Linotype" w:eastAsia="Palatino Linotype" w:hAnsi="Palatino Linotype" w:cs="Palatino Linotype"/>
          <w:i/>
          <w:color w:val="000000"/>
        </w:rPr>
        <w:t>La falta de tramite a mi solicitud, por lo que espero la respuesta en VERSION PUBLICA.</w:t>
      </w:r>
      <w:r w:rsidR="00CB1064" w:rsidRPr="00F64CFE">
        <w:rPr>
          <w:rFonts w:ascii="Palatino Linotype" w:eastAsia="Palatino Linotype" w:hAnsi="Palatino Linotype" w:cs="Palatino Linotype"/>
          <w:i/>
          <w:color w:val="000000"/>
        </w:rPr>
        <w:t xml:space="preserve">” </w:t>
      </w:r>
      <w:r w:rsidR="00CB1064" w:rsidRPr="00F64CFE">
        <w:rPr>
          <w:rFonts w:ascii="Palatino Linotype" w:eastAsia="Palatino Linotype" w:hAnsi="Palatino Linotype" w:cs="Palatino Linotype"/>
          <w:color w:val="000000"/>
        </w:rPr>
        <w:t>(Sic)</w:t>
      </w:r>
    </w:p>
    <w:p w:rsidR="00CB1064" w:rsidRPr="00F64CFE" w:rsidRDefault="00CB1064" w:rsidP="00CB106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CB1064" w:rsidRPr="00F64CFE" w:rsidRDefault="00CB1064" w:rsidP="00CB1064">
      <w:pPr>
        <w:pBdr>
          <w:top w:val="nil"/>
          <w:left w:val="nil"/>
          <w:bottom w:val="nil"/>
          <w:right w:val="nil"/>
          <w:between w:val="nil"/>
        </w:pBdr>
        <w:tabs>
          <w:tab w:val="left" w:pos="0"/>
        </w:tabs>
        <w:ind w:left="360" w:right="-78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Recurso de Revisión </w:t>
      </w:r>
      <w:r w:rsidR="00FE32E9" w:rsidRPr="00F64CFE">
        <w:rPr>
          <w:rFonts w:ascii="Palatino Linotype" w:eastAsia="Palatino Linotype" w:hAnsi="Palatino Linotype" w:cs="Palatino Linotype"/>
          <w:b/>
          <w:color w:val="000000"/>
        </w:rPr>
        <w:t>12978</w:t>
      </w:r>
      <w:r w:rsidRPr="00F64CFE">
        <w:rPr>
          <w:rFonts w:ascii="Palatino Linotype" w:eastAsia="Palatino Linotype" w:hAnsi="Palatino Linotype" w:cs="Palatino Linotype"/>
          <w:b/>
          <w:color w:val="000000"/>
        </w:rPr>
        <w:t>/INFOEM/IP/RR/2025</w:t>
      </w:r>
    </w:p>
    <w:p w:rsidR="00CB1064" w:rsidRPr="00F64CFE" w:rsidRDefault="00CB1064" w:rsidP="00CB1064">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CB1064" w:rsidRPr="00F64CFE" w:rsidRDefault="00F64CFE" w:rsidP="00F64CFE">
      <w:pPr>
        <w:pStyle w:val="Prrafodelista"/>
        <w:numPr>
          <w:ilvl w:val="0"/>
          <w:numId w:val="13"/>
        </w:numPr>
        <w:pBdr>
          <w:top w:val="nil"/>
          <w:left w:val="nil"/>
          <w:bottom w:val="nil"/>
          <w:right w:val="nil"/>
          <w:between w:val="nil"/>
        </w:pBdr>
        <w:ind w:left="709" w:right="-787"/>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b/>
          <w:color w:val="000000"/>
        </w:rPr>
        <w:t>ACTO IMPUGNADO</w:t>
      </w:r>
      <w:r w:rsidR="00CB1064" w:rsidRPr="00F64CFE">
        <w:rPr>
          <w:rFonts w:ascii="Palatino Linotype" w:eastAsia="Palatino Linotype" w:hAnsi="Palatino Linotype" w:cs="Palatino Linotype"/>
          <w:b/>
          <w:color w:val="000000"/>
        </w:rPr>
        <w:t xml:space="preserve">: </w:t>
      </w:r>
      <w:r w:rsidR="00CB1064" w:rsidRPr="00F64CFE">
        <w:rPr>
          <w:rFonts w:ascii="Palatino Linotype" w:eastAsia="Palatino Linotype" w:hAnsi="Palatino Linotype" w:cs="Palatino Linotype"/>
          <w:i/>
          <w:color w:val="000000"/>
        </w:rPr>
        <w:t>“</w:t>
      </w:r>
      <w:r w:rsidR="00251E36" w:rsidRPr="00F64CFE">
        <w:rPr>
          <w:rFonts w:ascii="Palatino Linotype" w:eastAsia="Palatino Linotype" w:hAnsi="Palatino Linotype" w:cs="Palatino Linotype"/>
          <w:i/>
          <w:color w:val="000000"/>
        </w:rPr>
        <w:t>En el OFICIO No. DPCB/ECA/1368/2025 de fecha 03 de junio de 2025, dirigido al C. Luis Ángel Hernández Soto, Titular de la Unidad de Transparencia, suscrito por el C. Ing. Juan Jesús Clara González, Director de Protección Civil y Bomberos, se cita: "Por lo que se está en espera del oficio de seguimiento y continuidad por parte de la Dirección de Medio Ambiente y Ecología." PREGUNTA 1. Al 17 de octubre de 2025, la Dirección de Medio Ambiente y Ecología, en su programación de trabajos a realizar, en el SEGUNDO SEMESTRE de 2025, se tiene programado el derribo del árbol. SI o NO. PREGUNTA 2. La Dirección de Medio Ambiente y Ecología, al 17 de octubre de 2025, ha considerado la participación de operativa de los bomberos de Ecatepec de Morelos, en el derribo del árbol. PREGUNTA 3. Estimada Presidenta Municipal, con todo respeto, considera que la OPACIDAD, durante su gestión ha cambiado en la Dirección de Medio Ambiente y Ecología. (se solicita respuesta, de la C. Presidenta Municipal)</w:t>
      </w:r>
      <w:r w:rsidR="00CB1064" w:rsidRPr="00F64CFE">
        <w:rPr>
          <w:rFonts w:ascii="Palatino Linotype" w:eastAsia="Palatino Linotype" w:hAnsi="Palatino Linotype" w:cs="Palatino Linotype"/>
          <w:i/>
          <w:color w:val="000000"/>
        </w:rPr>
        <w:t>” (Sic)</w:t>
      </w:r>
    </w:p>
    <w:p w:rsidR="00CB1064" w:rsidRPr="00F64CFE" w:rsidRDefault="00CB1064" w:rsidP="00CE21FB">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CB1064" w:rsidRPr="00F64CFE" w:rsidRDefault="00F64CFE" w:rsidP="00F64CFE">
      <w:pPr>
        <w:pStyle w:val="Prrafodelista"/>
        <w:numPr>
          <w:ilvl w:val="0"/>
          <w:numId w:val="13"/>
        </w:numPr>
        <w:pBdr>
          <w:top w:val="nil"/>
          <w:left w:val="nil"/>
          <w:bottom w:val="nil"/>
          <w:right w:val="nil"/>
          <w:between w:val="nil"/>
        </w:pBdr>
        <w:ind w:left="709"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b/>
          <w:color w:val="000000"/>
        </w:rPr>
        <w:t xml:space="preserve">RAZONES O MOTIVOS DE INCONFORMIDAD: </w:t>
      </w:r>
      <w:r w:rsidR="00CB1064" w:rsidRPr="00F64CFE">
        <w:rPr>
          <w:rFonts w:ascii="Palatino Linotype" w:eastAsia="Palatino Linotype" w:hAnsi="Palatino Linotype" w:cs="Palatino Linotype"/>
          <w:i/>
          <w:color w:val="000000"/>
        </w:rPr>
        <w:t>“</w:t>
      </w:r>
      <w:r w:rsidR="00251E36" w:rsidRPr="00F64CFE">
        <w:rPr>
          <w:rFonts w:ascii="Palatino Linotype" w:eastAsia="Palatino Linotype" w:hAnsi="Palatino Linotype" w:cs="Palatino Linotype"/>
          <w:i/>
          <w:color w:val="000000"/>
        </w:rPr>
        <w:t>La entrega de información está incompleta. NO se ANEXA copia del COMITE DE TRANSPARENCIA, sobre la INEXISTENCIA DE LA INFORMACION de la pregunta número 1 y 2. No se da respuesta a la pregunta numero 3.</w:t>
      </w:r>
      <w:r w:rsidR="00CB1064" w:rsidRPr="00F64CFE">
        <w:rPr>
          <w:rFonts w:ascii="Palatino Linotype" w:eastAsia="Palatino Linotype" w:hAnsi="Palatino Linotype" w:cs="Palatino Linotype"/>
          <w:i/>
          <w:color w:val="000000"/>
        </w:rPr>
        <w:t xml:space="preserve">” </w:t>
      </w:r>
      <w:r w:rsidR="00CB1064" w:rsidRPr="00F64CFE">
        <w:rPr>
          <w:rFonts w:ascii="Palatino Linotype" w:eastAsia="Palatino Linotype" w:hAnsi="Palatino Linotype" w:cs="Palatino Linotype"/>
          <w:color w:val="000000"/>
        </w:rPr>
        <w:t>(Sic)</w:t>
      </w:r>
    </w:p>
    <w:p w:rsidR="00CB1064" w:rsidRPr="00F64CFE" w:rsidRDefault="00CB1064" w:rsidP="00CB106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72148B" w:rsidRPr="00F64CFE" w:rsidRDefault="00F64CFE" w:rsidP="00FD4128">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0959FB" w:rsidRPr="00F64CFE">
        <w:rPr>
          <w:rFonts w:ascii="Palatino Linotype" w:eastAsia="Palatino Linotype" w:hAnsi="Palatino Linotype" w:cs="Palatino Linotype"/>
          <w:color w:val="000000"/>
        </w:rPr>
        <w:t>onente</w:t>
      </w:r>
      <w:r w:rsidR="00A077F4" w:rsidRPr="00F64CFE">
        <w:rPr>
          <w:rFonts w:ascii="Palatino Linotype" w:eastAsia="Palatino Linotype" w:hAnsi="Palatino Linotype" w:cs="Palatino Linotype"/>
          <w:color w:val="000000"/>
        </w:rPr>
        <w:t xml:space="preserve"> con fundamento en lo dispuesto por el artículo 185, fracción II, de la ley de la materia, a través de los </w:t>
      </w:r>
      <w:r w:rsidR="00A077F4" w:rsidRPr="00F64CFE">
        <w:rPr>
          <w:rFonts w:ascii="Palatino Linotype" w:eastAsia="Palatino Linotype" w:hAnsi="Palatino Linotype" w:cs="Palatino Linotype"/>
          <w:b/>
          <w:color w:val="000000"/>
        </w:rPr>
        <w:t xml:space="preserve">acuerdos de admisión </w:t>
      </w:r>
      <w:r w:rsidR="00A077F4" w:rsidRPr="00F64CFE">
        <w:rPr>
          <w:rFonts w:ascii="Palatino Linotype" w:eastAsia="Palatino Linotype" w:hAnsi="Palatino Linotype" w:cs="Palatino Linotype"/>
          <w:color w:val="000000"/>
        </w:rPr>
        <w:t xml:space="preserve">de fechas </w:t>
      </w:r>
      <w:r w:rsidR="00B20BB2" w:rsidRPr="00F64CFE">
        <w:rPr>
          <w:rFonts w:ascii="Palatino Linotype" w:eastAsia="Palatino Linotype" w:hAnsi="Palatino Linotype" w:cs="Palatino Linotype"/>
          <w:b/>
          <w:color w:val="000000"/>
        </w:rPr>
        <w:t>nueve de septiembre y once de noviembre</w:t>
      </w:r>
      <w:r w:rsidR="00974B85" w:rsidRPr="00F64CFE">
        <w:rPr>
          <w:rFonts w:ascii="Palatino Linotype" w:eastAsia="Palatino Linotype" w:hAnsi="Palatino Linotype" w:cs="Palatino Linotype"/>
          <w:b/>
          <w:color w:val="000000"/>
        </w:rPr>
        <w:t xml:space="preserve"> </w:t>
      </w:r>
      <w:r w:rsidR="00A077F4" w:rsidRPr="00F64CFE">
        <w:rPr>
          <w:rFonts w:ascii="Palatino Linotype" w:eastAsia="Palatino Linotype" w:hAnsi="Palatino Linotype" w:cs="Palatino Linotype"/>
          <w:b/>
          <w:color w:val="000000"/>
        </w:rPr>
        <w:t xml:space="preserve">de dos mil veinticinco, </w:t>
      </w:r>
      <w:r w:rsidR="000959FB" w:rsidRPr="00F64CFE">
        <w:rPr>
          <w:rFonts w:ascii="Palatino Linotype" w:eastAsia="Palatino Linotype" w:hAnsi="Palatino Linotype" w:cs="Palatino Linotype"/>
          <w:color w:val="000000"/>
        </w:rPr>
        <w:t>puso</w:t>
      </w:r>
      <w:r w:rsidR="00A077F4" w:rsidRPr="00F64CFE">
        <w:rPr>
          <w:rFonts w:ascii="Palatino Linotype" w:eastAsia="Palatino Linotype" w:hAnsi="Palatino Linotype" w:cs="Palatino Linotype"/>
          <w:color w:val="000000"/>
        </w:rPr>
        <w:t xml:space="preserve"> a disposición de las partes </w:t>
      </w:r>
      <w:r w:rsidR="000959FB" w:rsidRPr="00F64CFE">
        <w:rPr>
          <w:rFonts w:ascii="Palatino Linotype" w:eastAsia="Palatino Linotype" w:hAnsi="Palatino Linotype" w:cs="Palatino Linotype"/>
          <w:color w:val="000000"/>
        </w:rPr>
        <w:t>los</w:t>
      </w:r>
      <w:r w:rsidR="00A077F4" w:rsidRPr="00F64CFE">
        <w:rPr>
          <w:rFonts w:ascii="Palatino Linotype" w:eastAsia="Palatino Linotype" w:hAnsi="Palatino Linotype" w:cs="Palatino Linotype"/>
          <w:color w:val="000000"/>
        </w:rPr>
        <w:t xml:space="preserve"> expediente</w:t>
      </w:r>
      <w:r w:rsidR="000959FB" w:rsidRPr="00F64CFE">
        <w:rPr>
          <w:rFonts w:ascii="Palatino Linotype" w:eastAsia="Palatino Linotype" w:hAnsi="Palatino Linotype" w:cs="Palatino Linotype"/>
          <w:color w:val="000000"/>
        </w:rPr>
        <w:t>s</w:t>
      </w:r>
      <w:r w:rsidR="00A077F4" w:rsidRPr="00F64CFE">
        <w:rPr>
          <w:rFonts w:ascii="Palatino Linotype" w:eastAsia="Palatino Linotype" w:hAnsi="Palatino Linotype" w:cs="Palatino Linotype"/>
          <w:color w:val="000000"/>
        </w:rPr>
        <w:t xml:space="preserve"> electrónico</w:t>
      </w:r>
      <w:r w:rsidR="000959FB" w:rsidRPr="00F64CFE">
        <w:rPr>
          <w:rFonts w:ascii="Palatino Linotype" w:eastAsia="Palatino Linotype" w:hAnsi="Palatino Linotype" w:cs="Palatino Linotype"/>
          <w:color w:val="000000"/>
        </w:rPr>
        <w:t>s</w:t>
      </w:r>
      <w:r w:rsidR="00A077F4" w:rsidRPr="00F64CFE">
        <w:rPr>
          <w:rFonts w:ascii="Palatino Linotype" w:eastAsia="Palatino Linotype" w:hAnsi="Palatino Linotype" w:cs="Palatino Linotype"/>
          <w:color w:val="000000"/>
        </w:rPr>
        <w:t xml:space="preserve"> vía SAIMEX a efecto de que en un plazo máximo de siete días </w:t>
      </w:r>
      <w:r w:rsidR="00A077F4" w:rsidRPr="00F64CFE">
        <w:rPr>
          <w:rFonts w:ascii="Palatino Linotype" w:eastAsia="Palatino Linotype" w:hAnsi="Palatino Linotype" w:cs="Palatino Linotype"/>
        </w:rPr>
        <w:t>manifestara</w:t>
      </w:r>
      <w:r w:rsidR="00A077F4" w:rsidRPr="00F64CFE">
        <w:rPr>
          <w:rFonts w:ascii="Palatino Linotype" w:eastAsia="Palatino Linotype" w:hAnsi="Palatino Linotype" w:cs="Palatino Linotype"/>
          <w:color w:val="000000"/>
        </w:rPr>
        <w:t xml:space="preserve"> lo que </w:t>
      </w:r>
      <w:r w:rsidR="00A077F4" w:rsidRPr="00F64CFE">
        <w:rPr>
          <w:rFonts w:ascii="Palatino Linotype" w:eastAsia="Palatino Linotype" w:hAnsi="Palatino Linotype" w:cs="Palatino Linotype"/>
          <w:color w:val="000000"/>
        </w:rPr>
        <w:lastRenderedPageBreak/>
        <w:t xml:space="preserve">a su derecho conviniera, </w:t>
      </w:r>
      <w:r w:rsidR="00A077F4" w:rsidRPr="00F64CFE">
        <w:rPr>
          <w:rFonts w:ascii="Palatino Linotype" w:eastAsia="Palatino Linotype" w:hAnsi="Palatino Linotype" w:cs="Palatino Linotype"/>
        </w:rPr>
        <w:t>ofreciera</w:t>
      </w:r>
      <w:r w:rsidR="00A077F4" w:rsidRPr="00F64CFE">
        <w:rPr>
          <w:rFonts w:ascii="Palatino Linotype" w:eastAsia="Palatino Linotype" w:hAnsi="Palatino Linotype" w:cs="Palatino Linotype"/>
          <w:color w:val="000000"/>
        </w:rPr>
        <w:t xml:space="preserve"> pruebas y alegatos según corresponda al caso concreto, de esta forma para que el </w:t>
      </w:r>
      <w:r w:rsidR="00A077F4" w:rsidRPr="00F64CFE">
        <w:rPr>
          <w:rFonts w:ascii="Palatino Linotype" w:eastAsia="Palatino Linotype" w:hAnsi="Palatino Linotype" w:cs="Palatino Linotype"/>
          <w:b/>
          <w:color w:val="000000"/>
        </w:rPr>
        <w:t xml:space="preserve">SUJETO OBLIGADO </w:t>
      </w:r>
      <w:r w:rsidR="00A077F4" w:rsidRPr="00F64CFE">
        <w:rPr>
          <w:rFonts w:ascii="Palatino Linotype" w:eastAsia="Palatino Linotype" w:hAnsi="Palatino Linotype" w:cs="Palatino Linotype"/>
        </w:rPr>
        <w:t>presentara</w:t>
      </w:r>
      <w:r w:rsidR="00A077F4" w:rsidRPr="00F64CFE">
        <w:rPr>
          <w:rFonts w:ascii="Palatino Linotype" w:eastAsia="Palatino Linotype" w:hAnsi="Palatino Linotype" w:cs="Palatino Linotype"/>
          <w:color w:val="000000"/>
        </w:rPr>
        <w:t xml:space="preserve"> el Informe</w:t>
      </w:r>
      <w:r w:rsidR="000959FB" w:rsidRPr="00F64CFE">
        <w:rPr>
          <w:rFonts w:ascii="Palatino Linotype" w:eastAsia="Palatino Linotype" w:hAnsi="Palatino Linotype" w:cs="Palatino Linotype"/>
          <w:color w:val="000000"/>
        </w:rPr>
        <w:t>s</w:t>
      </w:r>
      <w:r w:rsidR="00A077F4" w:rsidRPr="00F64CFE">
        <w:rPr>
          <w:rFonts w:ascii="Palatino Linotype" w:eastAsia="Palatino Linotype" w:hAnsi="Palatino Linotype" w:cs="Palatino Linotype"/>
          <w:color w:val="000000"/>
        </w:rPr>
        <w:t xml:space="preserve"> Justificado</w:t>
      </w:r>
      <w:r w:rsidR="000959FB" w:rsidRPr="00F64CFE">
        <w:rPr>
          <w:rFonts w:ascii="Palatino Linotype" w:eastAsia="Palatino Linotype" w:hAnsi="Palatino Linotype" w:cs="Palatino Linotype"/>
          <w:color w:val="000000"/>
        </w:rPr>
        <w:t>s</w:t>
      </w:r>
      <w:r w:rsidR="00A077F4" w:rsidRPr="00F64CFE">
        <w:rPr>
          <w:rFonts w:ascii="Palatino Linotype" w:eastAsia="Palatino Linotype" w:hAnsi="Palatino Linotype" w:cs="Palatino Linotype"/>
          <w:color w:val="000000"/>
        </w:rPr>
        <w:t xml:space="preserve"> procedente</w:t>
      </w:r>
      <w:r w:rsidR="000959FB" w:rsidRPr="00F64CFE">
        <w:rPr>
          <w:rFonts w:ascii="Palatino Linotype" w:eastAsia="Palatino Linotype" w:hAnsi="Palatino Linotype" w:cs="Palatino Linotype"/>
          <w:color w:val="000000"/>
        </w:rPr>
        <w:t>s</w:t>
      </w:r>
      <w:r w:rsidR="00A077F4" w:rsidRPr="00F64CFE">
        <w:rPr>
          <w:rFonts w:ascii="Palatino Linotype" w:eastAsia="Palatino Linotype" w:hAnsi="Palatino Linotype" w:cs="Palatino Linotype"/>
          <w:color w:val="000000"/>
        </w:rPr>
        <w:t>.</w:t>
      </w:r>
    </w:p>
    <w:p w:rsidR="004E0AFD" w:rsidRPr="00F64CFE"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20BB2" w:rsidRPr="00F64CFE" w:rsidRDefault="004E0AFD" w:rsidP="007705D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El Recurrente</w:t>
      </w:r>
      <w:r w:rsidR="00FA67E2" w:rsidRPr="00F64CFE">
        <w:rPr>
          <w:rFonts w:ascii="Palatino Linotype" w:eastAsia="Palatino Linotype" w:hAnsi="Palatino Linotype" w:cs="Palatino Linotype"/>
          <w:color w:val="000000"/>
        </w:rPr>
        <w:t xml:space="preserve"> </w:t>
      </w:r>
      <w:r w:rsidR="00B20BB2" w:rsidRPr="00F64CFE">
        <w:rPr>
          <w:rFonts w:ascii="Palatino Linotype" w:eastAsia="Palatino Linotype" w:hAnsi="Palatino Linotype" w:cs="Palatino Linotype"/>
          <w:color w:val="000000"/>
        </w:rPr>
        <w:t xml:space="preserve">en fechas </w:t>
      </w:r>
      <w:r w:rsidR="007705D0" w:rsidRPr="00F64CFE">
        <w:rPr>
          <w:rFonts w:ascii="Palatino Linotype" w:eastAsia="Palatino Linotype" w:hAnsi="Palatino Linotype" w:cs="Palatino Linotype"/>
          <w:b/>
          <w:color w:val="000000"/>
        </w:rPr>
        <w:t>veintiocho de enero</w:t>
      </w:r>
      <w:r w:rsidR="002D247B" w:rsidRPr="00F64CFE">
        <w:rPr>
          <w:rFonts w:ascii="Palatino Linotype" w:eastAsia="Palatino Linotype" w:hAnsi="Palatino Linotype" w:cs="Palatino Linotype"/>
          <w:b/>
          <w:color w:val="000000"/>
        </w:rPr>
        <w:t xml:space="preserve"> y dieciocho de febrero</w:t>
      </w:r>
      <w:r w:rsidR="007705D0" w:rsidRPr="00F64CFE">
        <w:rPr>
          <w:rFonts w:ascii="Palatino Linotype" w:eastAsia="Palatino Linotype" w:hAnsi="Palatino Linotype" w:cs="Palatino Linotype"/>
          <w:b/>
          <w:color w:val="000000"/>
        </w:rPr>
        <w:t xml:space="preserve"> de dos mil veintiséis</w:t>
      </w:r>
      <w:r w:rsidR="00B20BB2" w:rsidRPr="00F64CFE">
        <w:rPr>
          <w:rFonts w:ascii="Palatino Linotype" w:eastAsia="Palatino Linotype" w:hAnsi="Palatino Linotype" w:cs="Palatino Linotype"/>
          <w:b/>
          <w:color w:val="000000"/>
        </w:rPr>
        <w:t xml:space="preserve">, </w:t>
      </w:r>
      <w:r w:rsidR="00B20BB2" w:rsidRPr="00F64CFE">
        <w:rPr>
          <w:rFonts w:ascii="Palatino Linotype" w:eastAsia="Palatino Linotype" w:hAnsi="Palatino Linotype" w:cs="Palatino Linotype"/>
          <w:color w:val="000000"/>
        </w:rPr>
        <w:t xml:space="preserve">realizó las </w:t>
      </w:r>
      <w:r w:rsidRPr="00F64CFE">
        <w:rPr>
          <w:rFonts w:ascii="Palatino Linotype" w:eastAsia="Palatino Linotype" w:hAnsi="Palatino Linotype" w:cs="Palatino Linotype"/>
          <w:color w:val="000000"/>
        </w:rPr>
        <w:t xml:space="preserve"> manifestaciones que a su derecho conviniera y asistiera</w:t>
      </w:r>
      <w:r w:rsidR="00B20BB2" w:rsidRPr="00F64CFE">
        <w:rPr>
          <w:rFonts w:ascii="Palatino Linotype" w:eastAsia="Palatino Linotype" w:hAnsi="Palatino Linotype" w:cs="Palatino Linotype"/>
          <w:color w:val="000000"/>
        </w:rPr>
        <w:t xml:space="preserve"> siguientes:</w:t>
      </w:r>
    </w:p>
    <w:p w:rsidR="00B20BB2" w:rsidRPr="00F64CFE" w:rsidRDefault="00B20BB2" w:rsidP="00CA2D0B">
      <w:pPr>
        <w:pStyle w:val="Prrafodelista"/>
        <w:numPr>
          <w:ilvl w:val="0"/>
          <w:numId w:val="6"/>
        </w:numPr>
        <w:pBdr>
          <w:between w:val="nil"/>
        </w:pBdr>
        <w:tabs>
          <w:tab w:val="left" w:pos="0"/>
        </w:tabs>
        <w:ind w:right="-78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Recurso de Revisión 10468/INFOEM/IP/RR/2025</w:t>
      </w:r>
    </w:p>
    <w:p w:rsidR="002D247B" w:rsidRPr="00F64CFE" w:rsidRDefault="007705D0" w:rsidP="002D247B">
      <w:pPr>
        <w:pStyle w:val="Prrafodelista"/>
        <w:pBdr>
          <w:between w:val="nil"/>
        </w:pBdr>
        <w:tabs>
          <w:tab w:val="left" w:pos="0"/>
        </w:tabs>
        <w:ind w:left="1080" w:right="-787"/>
        <w:jc w:val="both"/>
        <w:rPr>
          <w:rFonts w:ascii="Palatino Linotype" w:eastAsia="Palatino Linotype" w:hAnsi="Palatino Linotype" w:cs="Palatino Linotype"/>
          <w:b/>
          <w:i/>
          <w:color w:val="000000"/>
        </w:rPr>
      </w:pPr>
      <w:r w:rsidRPr="00F64CFE">
        <w:rPr>
          <w:rFonts w:ascii="Palatino Linotype" w:eastAsia="Palatino Linotype" w:hAnsi="Palatino Linotype" w:cs="Palatino Linotype"/>
          <w:b/>
          <w:i/>
          <w:color w:val="000000"/>
        </w:rPr>
        <w:t>10468_2025_AP.pdf</w:t>
      </w:r>
    </w:p>
    <w:p w:rsidR="003A53F2" w:rsidRPr="00F64CFE" w:rsidRDefault="003A53F2" w:rsidP="007705D0">
      <w:pPr>
        <w:pStyle w:val="Prrafodelista"/>
        <w:pBdr>
          <w:between w:val="nil"/>
        </w:pBdr>
        <w:tabs>
          <w:tab w:val="left" w:pos="0"/>
        </w:tabs>
        <w:ind w:left="1080"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Acuerdo de ampliación de plazo para resolver recurso de revisión.</w:t>
      </w:r>
    </w:p>
    <w:p w:rsidR="002D247B" w:rsidRPr="00F64CFE" w:rsidRDefault="002D247B" w:rsidP="007705D0">
      <w:pPr>
        <w:pStyle w:val="Prrafodelista"/>
        <w:pBdr>
          <w:between w:val="nil"/>
        </w:pBdr>
        <w:tabs>
          <w:tab w:val="left" w:pos="0"/>
        </w:tabs>
        <w:ind w:left="1080" w:right="-787"/>
        <w:jc w:val="both"/>
        <w:rPr>
          <w:rFonts w:ascii="Palatino Linotype" w:eastAsia="Palatino Linotype" w:hAnsi="Palatino Linotype" w:cs="Palatino Linotype"/>
          <w:color w:val="000000"/>
        </w:rPr>
      </w:pPr>
    </w:p>
    <w:p w:rsidR="002D247B" w:rsidRPr="00F64CFE" w:rsidRDefault="002D247B" w:rsidP="002D247B">
      <w:pPr>
        <w:pStyle w:val="Prrafodelista"/>
        <w:pBdr>
          <w:between w:val="nil"/>
        </w:pBdr>
        <w:tabs>
          <w:tab w:val="left" w:pos="0"/>
        </w:tabs>
        <w:ind w:left="993" w:right="-787"/>
        <w:jc w:val="both"/>
        <w:rPr>
          <w:rFonts w:ascii="Palatino Linotype" w:eastAsia="Palatino Linotype" w:hAnsi="Palatino Linotype" w:cs="Palatino Linotype"/>
          <w:b/>
          <w:i/>
          <w:color w:val="000000"/>
        </w:rPr>
      </w:pPr>
      <w:r w:rsidRPr="00F64CFE">
        <w:rPr>
          <w:rFonts w:ascii="Palatino Linotype" w:eastAsia="Palatino Linotype" w:hAnsi="Palatino Linotype" w:cs="Palatino Linotype"/>
          <w:b/>
          <w:i/>
          <w:color w:val="000000"/>
        </w:rPr>
        <w:t>CT_UT_ECA_1066_2025 Informe justificado RR10468.pdf</w:t>
      </w:r>
    </w:p>
    <w:p w:rsidR="002D247B" w:rsidRPr="00F64CFE" w:rsidRDefault="002D247B" w:rsidP="002D247B">
      <w:pPr>
        <w:pStyle w:val="Prrafodelista"/>
        <w:pBdr>
          <w:between w:val="nil"/>
        </w:pBdr>
        <w:tabs>
          <w:tab w:val="left" w:pos="0"/>
        </w:tabs>
        <w:ind w:left="993"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Informe justificado rendido por el Sujeto Obligado</w:t>
      </w:r>
    </w:p>
    <w:p w:rsidR="00B20BB2" w:rsidRPr="00F64CFE" w:rsidRDefault="00B20BB2" w:rsidP="00B20BB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876CCC" w:rsidRPr="00F64CFE" w:rsidRDefault="004E0AFD" w:rsidP="007705D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Por su parte, el Sujeto Obligado,</w:t>
      </w:r>
      <w:r w:rsidRPr="00F64CFE">
        <w:rPr>
          <w:rFonts w:ascii="Palatino Linotype" w:eastAsia="Palatino Linotype" w:hAnsi="Palatino Linotype" w:cs="Palatino Linotype"/>
          <w:b/>
          <w:color w:val="000000"/>
        </w:rPr>
        <w:t xml:space="preserve"> </w:t>
      </w:r>
      <w:r w:rsidR="00974B85" w:rsidRPr="00F64CFE">
        <w:rPr>
          <w:rFonts w:ascii="Palatino Linotype" w:eastAsia="Palatino Linotype" w:hAnsi="Palatino Linotype" w:cs="Palatino Linotype"/>
          <w:color w:val="000000"/>
        </w:rPr>
        <w:t>en fecha</w:t>
      </w:r>
      <w:r w:rsidR="005F2E45" w:rsidRPr="00F64CFE">
        <w:rPr>
          <w:rFonts w:ascii="Palatino Linotype" w:eastAsia="Palatino Linotype" w:hAnsi="Palatino Linotype" w:cs="Palatino Linotype"/>
          <w:color w:val="000000"/>
        </w:rPr>
        <w:t>s</w:t>
      </w:r>
      <w:r w:rsidR="00974B85" w:rsidRPr="00F64CFE">
        <w:rPr>
          <w:rFonts w:ascii="Palatino Linotype" w:eastAsia="Palatino Linotype" w:hAnsi="Palatino Linotype" w:cs="Palatino Linotype"/>
          <w:b/>
          <w:color w:val="000000"/>
        </w:rPr>
        <w:t xml:space="preserve"> </w:t>
      </w:r>
      <w:r w:rsidR="007705D0" w:rsidRPr="00F64CFE">
        <w:rPr>
          <w:rFonts w:ascii="Palatino Linotype" w:eastAsia="Palatino Linotype" w:hAnsi="Palatino Linotype" w:cs="Palatino Linotype"/>
          <w:b/>
          <w:color w:val="000000"/>
        </w:rPr>
        <w:t>once de septiembre y trece de noviembre</w:t>
      </w:r>
      <w:r w:rsidR="00974B85" w:rsidRPr="00F64CFE">
        <w:rPr>
          <w:rFonts w:ascii="Palatino Linotype" w:eastAsia="Palatino Linotype" w:hAnsi="Palatino Linotype" w:cs="Palatino Linotype"/>
          <w:b/>
          <w:color w:val="000000"/>
        </w:rPr>
        <w:t xml:space="preserve"> de dos mil veinticinco </w:t>
      </w:r>
      <w:r w:rsidRPr="00F64CFE">
        <w:rPr>
          <w:rFonts w:ascii="Palatino Linotype" w:eastAsia="Palatino Linotype" w:hAnsi="Palatino Linotype" w:cs="Palatino Linotype"/>
          <w:color w:val="000000"/>
        </w:rPr>
        <w:t xml:space="preserve">presentó </w:t>
      </w:r>
      <w:r w:rsidRPr="00F64CFE">
        <w:rPr>
          <w:rFonts w:ascii="Palatino Linotype" w:eastAsia="Palatino Linotype" w:hAnsi="Palatino Linotype" w:cs="Palatino Linotype"/>
          <w:b/>
          <w:color w:val="000000"/>
        </w:rPr>
        <w:t>informes justificados</w:t>
      </w:r>
      <w:r w:rsidRPr="00F64CFE">
        <w:rPr>
          <w:rFonts w:ascii="Palatino Linotype" w:eastAsia="Palatino Linotype" w:hAnsi="Palatino Linotype" w:cs="Palatino Linotype"/>
          <w:color w:val="000000"/>
        </w:rPr>
        <w:t xml:space="preserve"> </w:t>
      </w:r>
      <w:r w:rsidR="00974B85" w:rsidRPr="00F64CFE">
        <w:rPr>
          <w:rFonts w:ascii="Palatino Linotype" w:eastAsia="Palatino Linotype" w:hAnsi="Palatino Linotype" w:cs="Palatino Linotype"/>
          <w:color w:val="000000"/>
        </w:rPr>
        <w:t>a través de los siguientes archivos electrónicos</w:t>
      </w:r>
      <w:r w:rsidR="008E36DA" w:rsidRPr="00F64CFE">
        <w:rPr>
          <w:rFonts w:ascii="Palatino Linotype" w:eastAsia="Palatino Linotype" w:hAnsi="Palatino Linotype" w:cs="Palatino Linotype"/>
          <w:color w:val="000000"/>
        </w:rPr>
        <w:t>:</w:t>
      </w:r>
      <w:r w:rsidRPr="00F64CFE">
        <w:rPr>
          <w:rFonts w:ascii="Palatino Linotype" w:eastAsia="Palatino Linotype" w:hAnsi="Palatino Linotype" w:cs="Palatino Linotype"/>
          <w:color w:val="000000"/>
        </w:rPr>
        <w:t xml:space="preserve"> </w:t>
      </w:r>
    </w:p>
    <w:p w:rsidR="00876CCC" w:rsidRPr="00F64CFE" w:rsidRDefault="00876CCC" w:rsidP="00CA2D0B">
      <w:pPr>
        <w:pStyle w:val="Prrafodelista"/>
        <w:numPr>
          <w:ilvl w:val="0"/>
          <w:numId w:val="6"/>
        </w:numPr>
        <w:pBdr>
          <w:between w:val="nil"/>
        </w:pBdr>
        <w:tabs>
          <w:tab w:val="left" w:pos="0"/>
        </w:tabs>
        <w:ind w:right="-78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Recurso de Revisión </w:t>
      </w:r>
      <w:r w:rsidR="00B20BB2" w:rsidRPr="00F64CFE">
        <w:rPr>
          <w:rFonts w:ascii="Palatino Linotype" w:eastAsia="Palatino Linotype" w:hAnsi="Palatino Linotype" w:cs="Palatino Linotype"/>
          <w:b/>
          <w:color w:val="000000"/>
        </w:rPr>
        <w:t>10468</w:t>
      </w:r>
      <w:r w:rsidRPr="00F64CFE">
        <w:rPr>
          <w:rFonts w:ascii="Palatino Linotype" w:eastAsia="Palatino Linotype" w:hAnsi="Palatino Linotype" w:cs="Palatino Linotype"/>
          <w:b/>
          <w:color w:val="000000"/>
        </w:rPr>
        <w:t>/INFOEM/IP/RR/2025</w:t>
      </w:r>
    </w:p>
    <w:p w:rsidR="008514EE" w:rsidRPr="00F64CFE" w:rsidRDefault="008514EE" w:rsidP="008514EE">
      <w:pPr>
        <w:pStyle w:val="Prrafodelista"/>
        <w:pBdr>
          <w:between w:val="nil"/>
        </w:pBdr>
        <w:tabs>
          <w:tab w:val="left" w:pos="0"/>
        </w:tabs>
        <w:ind w:left="1080" w:right="-787"/>
        <w:jc w:val="both"/>
        <w:rPr>
          <w:rFonts w:ascii="Palatino Linotype" w:eastAsia="Palatino Linotype" w:hAnsi="Palatino Linotype" w:cs="Palatino Linotype"/>
          <w:b/>
          <w:i/>
          <w:color w:val="000000"/>
        </w:rPr>
      </w:pPr>
      <w:r w:rsidRPr="00F64CFE">
        <w:rPr>
          <w:rFonts w:ascii="Palatino Linotype" w:eastAsia="Palatino Linotype" w:hAnsi="Palatino Linotype" w:cs="Palatino Linotype"/>
          <w:b/>
          <w:i/>
          <w:color w:val="000000"/>
        </w:rPr>
        <w:t>CT_UT_ECA_1066_2025 Informe justificado RR10468.pdf</w:t>
      </w:r>
    </w:p>
    <w:p w:rsidR="008514EE" w:rsidRPr="00F64CFE" w:rsidRDefault="008514EE" w:rsidP="008514EE">
      <w:pPr>
        <w:pStyle w:val="Prrafodelista"/>
        <w:pBdr>
          <w:between w:val="nil"/>
        </w:pBdr>
        <w:tabs>
          <w:tab w:val="left" w:pos="0"/>
        </w:tabs>
        <w:ind w:left="1080"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No de Oficio: CT/UT/ECA/1066/2025 de fecha 11 de septiembre de 2025 </w:t>
      </w:r>
      <w:r w:rsidR="00DB0DB7" w:rsidRPr="00F64CFE">
        <w:rPr>
          <w:rFonts w:ascii="Palatino Linotype" w:eastAsia="Palatino Linotype" w:hAnsi="Palatino Linotype" w:cs="Palatino Linotype"/>
          <w:color w:val="000000"/>
        </w:rPr>
        <w:t>firmado por</w:t>
      </w:r>
      <w:r w:rsidRPr="00F64CFE">
        <w:rPr>
          <w:rFonts w:ascii="Palatino Linotype" w:eastAsia="Palatino Linotype" w:hAnsi="Palatino Linotype" w:cs="Palatino Linotype"/>
          <w:color w:val="000000"/>
        </w:rPr>
        <w:t xml:space="preserve"> el titular de la Unidad de Transparencia y Acceso a la Información Pública, ratificando su respuesta inicial.</w:t>
      </w:r>
    </w:p>
    <w:p w:rsidR="00876CCC" w:rsidRPr="00F64CFE" w:rsidRDefault="00876CCC" w:rsidP="00B20BB2">
      <w:pPr>
        <w:pBdr>
          <w:between w:val="nil"/>
        </w:pBdr>
        <w:tabs>
          <w:tab w:val="left" w:pos="0"/>
        </w:tabs>
        <w:ind w:right="-787"/>
        <w:jc w:val="both"/>
        <w:rPr>
          <w:rFonts w:ascii="Palatino Linotype" w:eastAsia="Palatino Linotype" w:hAnsi="Palatino Linotype" w:cs="Palatino Linotype"/>
          <w:b/>
          <w:color w:val="000000"/>
        </w:rPr>
      </w:pPr>
    </w:p>
    <w:p w:rsidR="00876CCC" w:rsidRPr="00F64CFE" w:rsidRDefault="00876CCC" w:rsidP="00CA2D0B">
      <w:pPr>
        <w:pStyle w:val="Prrafodelista"/>
        <w:numPr>
          <w:ilvl w:val="0"/>
          <w:numId w:val="6"/>
        </w:numPr>
        <w:pBdr>
          <w:between w:val="nil"/>
        </w:pBdr>
        <w:tabs>
          <w:tab w:val="left" w:pos="0"/>
        </w:tabs>
        <w:ind w:right="-78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Recurso de Revisión </w:t>
      </w:r>
      <w:r w:rsidR="00B20BB2" w:rsidRPr="00F64CFE">
        <w:rPr>
          <w:rFonts w:ascii="Palatino Linotype" w:eastAsia="Palatino Linotype" w:hAnsi="Palatino Linotype" w:cs="Palatino Linotype"/>
          <w:b/>
          <w:color w:val="000000"/>
        </w:rPr>
        <w:t>12978</w:t>
      </w:r>
      <w:r w:rsidRPr="00F64CFE">
        <w:rPr>
          <w:rFonts w:ascii="Palatino Linotype" w:eastAsia="Palatino Linotype" w:hAnsi="Palatino Linotype" w:cs="Palatino Linotype"/>
          <w:b/>
          <w:color w:val="000000"/>
        </w:rPr>
        <w:t>/INFOEM/IP/RR/2025</w:t>
      </w:r>
    </w:p>
    <w:p w:rsidR="00E279E0" w:rsidRPr="00F64CFE" w:rsidRDefault="00E279E0" w:rsidP="00E279E0">
      <w:pPr>
        <w:pStyle w:val="Prrafodelista"/>
        <w:pBdr>
          <w:between w:val="nil"/>
        </w:pBdr>
        <w:tabs>
          <w:tab w:val="left" w:pos="0"/>
        </w:tabs>
        <w:ind w:left="1080" w:right="-787"/>
        <w:jc w:val="both"/>
        <w:rPr>
          <w:rFonts w:ascii="Palatino Linotype" w:eastAsia="Palatino Linotype" w:hAnsi="Palatino Linotype" w:cs="Palatino Linotype"/>
          <w:b/>
          <w:i/>
          <w:color w:val="000000"/>
        </w:rPr>
      </w:pPr>
      <w:r w:rsidRPr="00F64CFE">
        <w:rPr>
          <w:rFonts w:ascii="Palatino Linotype" w:eastAsia="Palatino Linotype" w:hAnsi="Palatino Linotype" w:cs="Palatino Linotype"/>
          <w:b/>
          <w:i/>
          <w:color w:val="000000"/>
        </w:rPr>
        <w:t>CT_UT_ECA_1255_2025 informe justificado RR12978.pdf</w:t>
      </w:r>
    </w:p>
    <w:p w:rsidR="00DB0DB7" w:rsidRPr="00F64CFE" w:rsidRDefault="00E279E0" w:rsidP="00DB0DB7">
      <w:pPr>
        <w:pStyle w:val="Prrafodelista"/>
        <w:pBdr>
          <w:between w:val="nil"/>
        </w:pBdr>
        <w:tabs>
          <w:tab w:val="left" w:pos="0"/>
        </w:tabs>
        <w:ind w:left="1080" w:right="-787"/>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No de Oficio: CT/ UT / ECA /1255/2025 de fecha 11 de noviembre de 2025</w:t>
      </w:r>
      <w:r w:rsidR="00DB0DB7" w:rsidRPr="00F64CFE">
        <w:rPr>
          <w:rFonts w:ascii="Palatino Linotype" w:eastAsia="Palatino Linotype" w:hAnsi="Palatino Linotype" w:cs="Palatino Linotype"/>
          <w:color w:val="000000"/>
        </w:rPr>
        <w:t>, firmado por el titular de la Unidad de Transparencia y Acceso a la Información Pública, ratificando su respuesta inicial.</w:t>
      </w:r>
    </w:p>
    <w:p w:rsidR="00E279E0" w:rsidRPr="00F64CFE" w:rsidRDefault="00E279E0" w:rsidP="00E279E0">
      <w:pPr>
        <w:pStyle w:val="Prrafodelista"/>
        <w:pBdr>
          <w:between w:val="nil"/>
        </w:pBdr>
        <w:tabs>
          <w:tab w:val="left" w:pos="0"/>
        </w:tabs>
        <w:ind w:left="1080" w:right="-787"/>
        <w:jc w:val="both"/>
        <w:rPr>
          <w:rFonts w:ascii="Palatino Linotype" w:eastAsia="Palatino Linotype" w:hAnsi="Palatino Linotype" w:cs="Palatino Linotype"/>
          <w:color w:val="000000"/>
        </w:rPr>
      </w:pPr>
    </w:p>
    <w:p w:rsidR="00854EB7" w:rsidRPr="00F64CFE" w:rsidRDefault="00854EB7" w:rsidP="00854EB7">
      <w:pPr>
        <w:pBdr>
          <w:top w:val="nil"/>
          <w:left w:val="nil"/>
          <w:bottom w:val="nil"/>
          <w:right w:val="nil"/>
          <w:between w:val="nil"/>
        </w:pBdr>
        <w:ind w:right="-79"/>
        <w:jc w:val="both"/>
        <w:rPr>
          <w:rFonts w:ascii="Palatino Linotype" w:eastAsia="Palatino Linotype" w:hAnsi="Palatino Linotype" w:cs="Palatino Linotype"/>
          <w:b/>
          <w:color w:val="000000"/>
        </w:rPr>
      </w:pPr>
    </w:p>
    <w:p w:rsidR="00E6700A" w:rsidRPr="00F64CFE" w:rsidRDefault="005C4743" w:rsidP="005C4743">
      <w:pPr>
        <w:numPr>
          <w:ilvl w:val="0"/>
          <w:numId w:val="2"/>
        </w:numPr>
        <w:pBdr>
          <w:top w:val="nil"/>
          <w:left w:val="nil"/>
          <w:bottom w:val="nil"/>
          <w:right w:val="nil"/>
          <w:between w:val="nil"/>
        </w:pBdr>
        <w:spacing w:line="360" w:lineRule="auto"/>
        <w:ind w:left="0" w:right="-787" w:firstLine="0"/>
        <w:jc w:val="both"/>
        <w:rPr>
          <w:color w:val="000000"/>
        </w:rPr>
      </w:pPr>
      <w:r w:rsidRPr="00F64CFE">
        <w:rPr>
          <w:rFonts w:ascii="Palatino Linotype" w:eastAsia="Palatino Linotype" w:hAnsi="Palatino Linotype" w:cs="Palatino Linotype"/>
          <w:color w:val="000000"/>
        </w:rPr>
        <w:t>El</w:t>
      </w:r>
      <w:r w:rsidRPr="00F64CFE">
        <w:rPr>
          <w:rFonts w:ascii="Palatino Linotype" w:eastAsia="Palatino Linotype" w:hAnsi="Palatino Linotype" w:cs="Palatino Linotype"/>
          <w:b/>
          <w:color w:val="000000"/>
        </w:rPr>
        <w:t xml:space="preserve"> </w:t>
      </w:r>
      <w:r w:rsidR="002A4708" w:rsidRPr="00F64CFE">
        <w:rPr>
          <w:rFonts w:ascii="Palatino Linotype" w:eastAsia="Palatino Linotype" w:hAnsi="Palatino Linotype" w:cs="Palatino Linotype"/>
          <w:b/>
          <w:color w:val="000000"/>
        </w:rPr>
        <w:t>veintisiete de enero y diecisiete de febrero de dos mil veintiséis</w:t>
      </w:r>
      <w:r w:rsidRPr="00F64CFE">
        <w:rPr>
          <w:rFonts w:ascii="Palatino Linotype" w:eastAsia="Palatino Linotype" w:hAnsi="Palatino Linotype" w:cs="Palatino Linotype"/>
          <w:color w:val="000000"/>
        </w:rPr>
        <w:t xml:space="preserve"> se acordó </w:t>
      </w:r>
      <w:r w:rsidRPr="00F64CFE">
        <w:rPr>
          <w:rFonts w:ascii="Palatino Linotype" w:eastAsia="Palatino Linotype" w:hAnsi="Palatino Linotype" w:cs="Palatino Linotype"/>
          <w:b/>
          <w:color w:val="000000"/>
        </w:rPr>
        <w:t>ampliar el término para resolver</w:t>
      </w:r>
      <w:r w:rsidRPr="00F64CFE">
        <w:rPr>
          <w:rFonts w:ascii="Palatino Linotype" w:eastAsia="Palatino Linotype" w:hAnsi="Palatino Linotype" w:cs="Palatino Linotype"/>
          <w:color w:val="000000"/>
        </w:rPr>
        <w:t xml:space="preserve"> el presente asunto.</w:t>
      </w:r>
      <w:r w:rsidR="00DB0DB7" w:rsidRPr="00F64CFE">
        <w:rPr>
          <w:rFonts w:ascii="Palatino Linotype" w:eastAsia="Palatino Linotype" w:hAnsi="Palatino Linotype" w:cs="Palatino Linotype"/>
          <w:color w:val="000000"/>
        </w:rPr>
        <w:tab/>
      </w:r>
    </w:p>
    <w:p w:rsidR="005C4743" w:rsidRPr="00F64CFE" w:rsidRDefault="005C4743" w:rsidP="005E1B4C">
      <w:pPr>
        <w:pBdr>
          <w:top w:val="nil"/>
          <w:left w:val="nil"/>
          <w:bottom w:val="nil"/>
          <w:right w:val="nil"/>
          <w:between w:val="nil"/>
        </w:pBdr>
        <w:ind w:right="-79"/>
        <w:jc w:val="both"/>
        <w:rPr>
          <w:rFonts w:ascii="Palatino Linotype" w:eastAsia="Palatino Linotype" w:hAnsi="Palatino Linotype" w:cs="Palatino Linotype"/>
          <w:color w:val="000000"/>
        </w:rPr>
      </w:pPr>
    </w:p>
    <w:p w:rsidR="005E1B4C" w:rsidRPr="00F64CFE" w:rsidRDefault="00F64CFE" w:rsidP="007924D3">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lang w:val="es-MX"/>
        </w:rPr>
      </w:pPr>
      <w:r>
        <w:rPr>
          <w:rFonts w:ascii="Palatino Linotype" w:eastAsia="Palatino Linotype" w:hAnsi="Palatino Linotype" w:cs="Palatino Linotype"/>
          <w:color w:val="000000"/>
        </w:rPr>
        <w:lastRenderedPageBreak/>
        <w:t>Posteriormente, la Comisionada p</w:t>
      </w:r>
      <w:r w:rsidR="005E1B4C" w:rsidRPr="00F64CFE">
        <w:rPr>
          <w:rFonts w:ascii="Palatino Linotype" w:eastAsia="Palatino Linotype" w:hAnsi="Palatino Linotype" w:cs="Palatino Linotype"/>
          <w:color w:val="000000"/>
        </w:rPr>
        <w:t>onente a través de acuerdo de fecha</w:t>
      </w:r>
      <w:r w:rsidR="005E1B4C" w:rsidRPr="00F64CFE">
        <w:rPr>
          <w:rFonts w:ascii="Palatino Linotype" w:eastAsia="Palatino Linotype" w:hAnsi="Palatino Linotype" w:cs="Palatino Linotype"/>
          <w:b/>
          <w:color w:val="000000"/>
        </w:rPr>
        <w:t xml:space="preserve"> </w:t>
      </w:r>
      <w:r w:rsidR="002A4708" w:rsidRPr="00F64CFE">
        <w:rPr>
          <w:rFonts w:ascii="Palatino Linotype" w:eastAsia="Palatino Linotype" w:hAnsi="Palatino Linotype" w:cs="Palatino Linotype"/>
          <w:b/>
          <w:color w:val="000000"/>
        </w:rPr>
        <w:t>diecisiete de febrero de dos mil veintiséis</w:t>
      </w:r>
      <w:r w:rsidR="005E1B4C" w:rsidRPr="00F64CFE">
        <w:rPr>
          <w:rFonts w:ascii="Palatino Linotype" w:eastAsia="Palatino Linotype" w:hAnsi="Palatino Linotype" w:cs="Palatino Linotype"/>
          <w:color w:val="000000"/>
        </w:rPr>
        <w:t xml:space="preserve">, </w:t>
      </w:r>
      <w:r w:rsidR="005E1B4C" w:rsidRPr="00F64CFE">
        <w:rPr>
          <w:rFonts w:ascii="Palatino Linotype" w:eastAsia="Calibri" w:hAnsi="Palatino Linotype" w:cs="Tahoma"/>
        </w:rPr>
        <w:t xml:space="preserve">con fundamento en el artículo 14, fracciones I, II, V y XVI del Reglamento Interior del Instituto de Transparencia, Acceso a la Información Pública y Protección de Datos Personales del Estado de México y Municipios, </w:t>
      </w:r>
      <w:r w:rsidR="005E1B4C" w:rsidRPr="00F64CFE">
        <w:rPr>
          <w:rFonts w:ascii="Palatino Linotype" w:eastAsia="Calibri" w:hAnsi="Palatino Linotype" w:cs="Tahoma"/>
          <w:lang w:val="es-MX"/>
        </w:rPr>
        <w:t xml:space="preserve">previo análisis de las características de los medios de impugnación identificados con los números </w:t>
      </w:r>
      <w:r w:rsidR="00051D47" w:rsidRPr="00F64CFE">
        <w:rPr>
          <w:rFonts w:ascii="Palatino Linotype" w:eastAsia="Palatino Linotype" w:hAnsi="Palatino Linotype" w:cs="Palatino Linotype"/>
          <w:b/>
          <w:color w:val="000000"/>
        </w:rPr>
        <w:t>10468/INFOEM/IP/RR/2025 y 12978/INFOEM/IP/RR/2025</w:t>
      </w:r>
      <w:r w:rsidR="005E1B4C" w:rsidRPr="00F64CFE">
        <w:rPr>
          <w:rFonts w:ascii="Palatino Linotype" w:eastAsia="Calibri" w:hAnsi="Palatino Linotype" w:cs="Tahoma"/>
          <w:b/>
          <w:bCs/>
          <w:lang w:val="es-MX"/>
        </w:rPr>
        <w:t>,</w:t>
      </w:r>
      <w:r w:rsidR="005E1B4C" w:rsidRPr="00F64CFE">
        <w:rPr>
          <w:rFonts w:ascii="Palatino Linotype" w:eastAsia="Calibri" w:hAnsi="Palatino Linotype" w:cs="Tahoma"/>
          <w:b/>
          <w:lang w:val="es-MX"/>
        </w:rPr>
        <w:t xml:space="preserve"> </w:t>
      </w:r>
      <w:r w:rsidR="005E1B4C" w:rsidRPr="00F64CFE">
        <w:rPr>
          <w:rFonts w:ascii="Palatino Linotype" w:eastAsia="Calibri" w:hAnsi="Palatino Linotype" w:cs="Tahoma"/>
          <w:lang w:val="es-MX"/>
        </w:rPr>
        <w:t xml:space="preserve">y toda vez que se advirtió conexidad entre estos, al haber sido promovidos por la misma persona, en los que se señaló como dependencia o entidad recurrida al </w:t>
      </w:r>
      <w:r w:rsidR="00AD0A77" w:rsidRPr="00F64CFE">
        <w:rPr>
          <w:rFonts w:ascii="Palatino Linotype" w:eastAsia="Calibri" w:hAnsi="Palatino Linotype" w:cs="Tahoma"/>
          <w:b/>
          <w:bCs/>
        </w:rPr>
        <w:t xml:space="preserve">Ayuntamiento de </w:t>
      </w:r>
      <w:r w:rsidR="007924D3" w:rsidRPr="00F64CFE">
        <w:rPr>
          <w:rFonts w:ascii="Palatino Linotype" w:eastAsia="Calibri" w:hAnsi="Palatino Linotype" w:cs="Tahoma"/>
          <w:b/>
          <w:bCs/>
        </w:rPr>
        <w:t>Ecatepec de Morelos</w:t>
      </w:r>
      <w:r w:rsidR="005E1B4C" w:rsidRPr="00F64CFE">
        <w:rPr>
          <w:rFonts w:ascii="Palatino Linotype" w:eastAsia="Calibri" w:hAnsi="Palatino Linotype" w:cs="Tahoma"/>
          <w:lang w:val="es-MX"/>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005E1B4C" w:rsidRPr="00F64CFE">
        <w:rPr>
          <w:rFonts w:ascii="Palatino Linotype" w:eastAsia="Calibri" w:hAnsi="Palatino Linotype" w:cs="Tahoma"/>
          <w:b/>
          <w:lang w:val="es-MX"/>
        </w:rPr>
        <w:t>decreta</w:t>
      </w:r>
      <w:r w:rsidR="005E1B4C" w:rsidRPr="00F64CFE">
        <w:rPr>
          <w:rFonts w:ascii="Palatino Linotype" w:eastAsia="Calibri" w:hAnsi="Palatino Linotype" w:cs="Tahoma"/>
          <w:lang w:val="es-MX"/>
        </w:rPr>
        <w:t xml:space="preserve"> la </w:t>
      </w:r>
      <w:r w:rsidR="005E1B4C" w:rsidRPr="00F64CFE">
        <w:rPr>
          <w:rFonts w:ascii="Palatino Linotype" w:eastAsia="Calibri" w:hAnsi="Palatino Linotype" w:cs="Tahoma"/>
          <w:b/>
          <w:lang w:val="es-MX"/>
        </w:rPr>
        <w:t>acumulación</w:t>
      </w:r>
      <w:r w:rsidR="007924D3" w:rsidRPr="00F64CFE">
        <w:rPr>
          <w:rFonts w:ascii="Palatino Linotype" w:eastAsia="Calibri" w:hAnsi="Palatino Linotype" w:cs="Tahoma"/>
          <w:lang w:val="es-MX"/>
        </w:rPr>
        <w:t xml:space="preserve"> del Recurso de Revisión </w:t>
      </w:r>
      <w:r w:rsidR="007924D3" w:rsidRPr="00F64CFE">
        <w:rPr>
          <w:rFonts w:ascii="Palatino Linotype" w:eastAsia="Calibri" w:hAnsi="Palatino Linotype" w:cs="Tahoma"/>
          <w:b/>
          <w:bCs/>
          <w:lang w:val="es-MX"/>
        </w:rPr>
        <w:t xml:space="preserve">12978/INFOEM/IP/RR/2025 </w:t>
      </w:r>
      <w:r w:rsidR="007924D3" w:rsidRPr="00F64CFE">
        <w:rPr>
          <w:rFonts w:ascii="Palatino Linotype" w:eastAsia="Calibri" w:hAnsi="Palatino Linotype" w:cs="Tahoma"/>
          <w:lang w:val="es-MX"/>
        </w:rPr>
        <w:t xml:space="preserve">al diverso </w:t>
      </w:r>
      <w:r w:rsidR="007924D3" w:rsidRPr="00F64CFE">
        <w:rPr>
          <w:rFonts w:ascii="Palatino Linotype" w:eastAsia="Calibri" w:hAnsi="Palatino Linotype" w:cs="Tahoma"/>
          <w:b/>
          <w:bCs/>
          <w:lang w:val="es-MX"/>
        </w:rPr>
        <w:t>10468/INFOEM/IP/RR/2025</w:t>
      </w:r>
      <w:r w:rsidR="005E1B4C" w:rsidRPr="00F64CFE">
        <w:rPr>
          <w:rFonts w:ascii="Palatino Linotype" w:eastAsia="Calibri" w:hAnsi="Palatino Linotype" w:cs="Tahoma"/>
          <w:lang w:val="es-MX"/>
        </w:rPr>
        <w:t>, por ser este último el más antiguo, sustanciado bajo el índice de esta Ponencia.</w:t>
      </w:r>
    </w:p>
    <w:p w:rsidR="00451CF4" w:rsidRPr="00F64CFE" w:rsidRDefault="00451CF4" w:rsidP="00451CF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72148B" w:rsidRPr="00F64CFE" w:rsidRDefault="00A077F4" w:rsidP="00FD412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2" w:name="_heading=h.3znysh7" w:colFirst="0" w:colLast="0"/>
      <w:bookmarkEnd w:id="2"/>
      <w:r w:rsidRPr="00F64CFE">
        <w:rPr>
          <w:rFonts w:ascii="Palatino Linotype" w:eastAsia="Palatino Linotype" w:hAnsi="Palatino Linotype" w:cs="Palatino Linotype"/>
          <w:color w:val="000000"/>
        </w:rPr>
        <w:t xml:space="preserve">Seguidamente, en fecha </w:t>
      </w:r>
      <w:r w:rsidR="007924D3" w:rsidRPr="00F64CFE">
        <w:rPr>
          <w:rFonts w:ascii="Palatino Linotype" w:eastAsia="Palatino Linotype" w:hAnsi="Palatino Linotype" w:cs="Palatino Linotype"/>
          <w:b/>
          <w:color w:val="000000"/>
        </w:rPr>
        <w:t>veintitrés de febrero de dos mil veintiséis</w:t>
      </w:r>
      <w:r w:rsidRPr="00F64CFE">
        <w:rPr>
          <w:rFonts w:ascii="Palatino Linotype" w:eastAsia="Palatino Linotype" w:hAnsi="Palatino Linotype" w:cs="Palatino Linotype"/>
          <w:color w:val="000000"/>
        </w:rPr>
        <w:t xml:space="preserve">, la Comisionada Ponente dictó el </w:t>
      </w:r>
      <w:r w:rsidRPr="00F64CFE">
        <w:rPr>
          <w:rFonts w:ascii="Palatino Linotype" w:eastAsia="Palatino Linotype" w:hAnsi="Palatino Linotype" w:cs="Palatino Linotype"/>
          <w:b/>
          <w:color w:val="000000"/>
        </w:rPr>
        <w:t>cierre del periodo de instrucción</w:t>
      </w:r>
      <w:r w:rsidRPr="00F64CFE">
        <w:rPr>
          <w:rFonts w:ascii="Palatino Linotype" w:eastAsia="Palatino Linotype" w:hAnsi="Palatino Linotype" w:cs="Palatino Linotype"/>
          <w:color w:val="000000"/>
        </w:rPr>
        <w:t xml:space="preserve"> y, ordenó la resolución que conforme a Derecho proceda, de acuerdo a las siguientes:</w:t>
      </w:r>
    </w:p>
    <w:p w:rsidR="0072148B" w:rsidRPr="00F64CFE"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rsidR="00D76A60" w:rsidRPr="00F64CFE" w:rsidRDefault="00D76A60" w:rsidP="00D76A60">
      <w:pPr>
        <w:keepNext/>
        <w:keepLines/>
        <w:spacing w:line="360" w:lineRule="auto"/>
        <w:jc w:val="center"/>
        <w:rPr>
          <w:rFonts w:ascii="Palatino Linotype" w:eastAsia="Palatino Linotype" w:hAnsi="Palatino Linotype" w:cs="Palatino Linotype"/>
          <w:b/>
        </w:rPr>
      </w:pPr>
      <w:r w:rsidRPr="00F64CFE">
        <w:rPr>
          <w:rFonts w:ascii="Palatino Linotype" w:eastAsia="Palatino Linotype" w:hAnsi="Palatino Linotype" w:cs="Palatino Linotype"/>
          <w:b/>
        </w:rPr>
        <w:t xml:space="preserve">C O N S I D E R A N D O </w:t>
      </w:r>
    </w:p>
    <w:p w:rsidR="00D76A60" w:rsidRPr="00F64CFE" w:rsidRDefault="00D76A60" w:rsidP="00D76A60">
      <w:pPr>
        <w:spacing w:line="360" w:lineRule="auto"/>
        <w:rPr>
          <w:rFonts w:ascii="Palatino Linotype" w:eastAsia="Palatino Linotype" w:hAnsi="Palatino Linotype" w:cs="Palatino Linotype"/>
        </w:rPr>
      </w:pPr>
    </w:p>
    <w:p w:rsidR="00D76A60" w:rsidRPr="00F64CFE" w:rsidRDefault="00D76A60" w:rsidP="00D76A60">
      <w:pPr>
        <w:keepNext/>
        <w:keepLines/>
        <w:spacing w:line="360" w:lineRule="auto"/>
        <w:rPr>
          <w:rFonts w:ascii="Palatino Linotype" w:eastAsia="Palatino Linotype" w:hAnsi="Palatino Linotype" w:cs="Palatino Linotype"/>
          <w:b/>
        </w:rPr>
      </w:pPr>
      <w:r w:rsidRPr="00F64CFE">
        <w:rPr>
          <w:rFonts w:ascii="Palatino Linotype" w:eastAsia="Palatino Linotype" w:hAnsi="Palatino Linotype" w:cs="Palatino Linotype"/>
          <w:b/>
        </w:rPr>
        <w:t>PRIMERO. De la competencia</w:t>
      </w:r>
    </w:p>
    <w:p w:rsidR="00D76A60" w:rsidRPr="00F64CFE" w:rsidRDefault="00D76A60" w:rsidP="00D76A6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w:t>
      </w:r>
      <w:r w:rsidRPr="00F64CFE">
        <w:rPr>
          <w:rFonts w:ascii="Palatino Linotype" w:eastAsia="Palatino Linotype" w:hAnsi="Palatino Linotype" w:cs="Palatino Linotype"/>
          <w:color w:val="000000"/>
        </w:rPr>
        <w:lastRenderedPageBreak/>
        <w:t>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76A60" w:rsidRPr="00F64CFE" w:rsidRDefault="00D76A60" w:rsidP="00D76A60">
      <w:pPr>
        <w:tabs>
          <w:tab w:val="left" w:pos="426"/>
        </w:tabs>
        <w:spacing w:line="360" w:lineRule="auto"/>
        <w:jc w:val="both"/>
        <w:rPr>
          <w:rFonts w:ascii="Palatino Linotype" w:eastAsia="Palatino Linotype" w:hAnsi="Palatino Linotype" w:cs="Palatino Linotype"/>
          <w:color w:val="000000"/>
        </w:rPr>
      </w:pPr>
    </w:p>
    <w:p w:rsidR="00D76A60" w:rsidRPr="00F64CFE" w:rsidRDefault="00D76A60" w:rsidP="00D76A60">
      <w:pPr>
        <w:keepNext/>
        <w:keepLines/>
        <w:spacing w:line="360" w:lineRule="auto"/>
        <w:rPr>
          <w:rFonts w:ascii="Palatino Linotype" w:eastAsia="Palatino Linotype" w:hAnsi="Palatino Linotype" w:cs="Palatino Linotype"/>
          <w:b/>
        </w:rPr>
      </w:pPr>
      <w:r w:rsidRPr="00F64CFE">
        <w:rPr>
          <w:rFonts w:ascii="Palatino Linotype" w:eastAsia="Palatino Linotype" w:hAnsi="Palatino Linotype" w:cs="Palatino Linotype"/>
          <w:b/>
        </w:rPr>
        <w:t>SEGUNDO. De la oportunidad y procedencia.</w:t>
      </w:r>
    </w:p>
    <w:p w:rsidR="00D76A60" w:rsidRPr="00F64CFE" w:rsidRDefault="00D76A60" w:rsidP="00D76A6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El medio de impugnación fue presentado a través del </w:t>
      </w:r>
      <w:r w:rsidRPr="00F64CFE">
        <w:rPr>
          <w:rFonts w:ascii="Palatino Linotype" w:eastAsia="Palatino Linotype" w:hAnsi="Palatino Linotype" w:cs="Palatino Linotype"/>
          <w:b/>
        </w:rPr>
        <w:t>SAIMEX,</w:t>
      </w:r>
      <w:r w:rsidRPr="00F64CF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F64CFE">
        <w:rPr>
          <w:rFonts w:ascii="Palatino Linotype" w:eastAsia="Palatino Linotype" w:hAnsi="Palatino Linotype" w:cs="Palatino Linotype"/>
          <w:b/>
        </w:rPr>
        <w:t>SUJETO OBLIGADO</w:t>
      </w:r>
      <w:r w:rsidRPr="00F64CFE">
        <w:rPr>
          <w:rFonts w:ascii="Palatino Linotype" w:eastAsia="Palatino Linotype" w:hAnsi="Palatino Linotype" w:cs="Palatino Linotype"/>
        </w:rPr>
        <w:t xml:space="preserve"> entregó respuestas el </w:t>
      </w:r>
      <w:r w:rsidRPr="00F64CFE">
        <w:rPr>
          <w:rFonts w:ascii="Palatino Linotype" w:eastAsia="Palatino Linotype" w:hAnsi="Palatino Linotype" w:cs="Palatino Linotype"/>
          <w:b/>
        </w:rPr>
        <w:t>cuatro de septiembre y veintinueve de octubre de dos mil veinticinco</w:t>
      </w:r>
      <w:r w:rsidRPr="00F64CFE">
        <w:rPr>
          <w:rFonts w:ascii="Palatino Linotype" w:eastAsia="Palatino Linotype" w:hAnsi="Palatino Linotype" w:cs="Palatino Linotype"/>
        </w:rPr>
        <w:t xml:space="preserve">, de tal forma que el plazo para interponer el recurso transcurrió del </w:t>
      </w:r>
      <w:r w:rsidR="00DA32D8" w:rsidRPr="00F64CFE">
        <w:rPr>
          <w:rFonts w:ascii="Palatino Linotype" w:eastAsia="Palatino Linotype" w:hAnsi="Palatino Linotype" w:cs="Palatino Linotype"/>
          <w:b/>
        </w:rPr>
        <w:t>cinco al veintiséis de septiembre y del treinta de octubre al veinte de noviembre</w:t>
      </w:r>
      <w:r w:rsidRPr="00F64CFE">
        <w:rPr>
          <w:rFonts w:ascii="Palatino Linotype" w:eastAsia="Palatino Linotype" w:hAnsi="Palatino Linotype" w:cs="Palatino Linotype"/>
          <w:b/>
        </w:rPr>
        <w:t xml:space="preserve">  de dos mil veinticinco, </w:t>
      </w:r>
      <w:r w:rsidRPr="00F64CFE">
        <w:rPr>
          <w:rFonts w:ascii="Palatino Linotype" w:eastAsia="Palatino Linotype" w:hAnsi="Palatino Linotype" w:cs="Palatino Linotype"/>
        </w:rPr>
        <w:t xml:space="preserve">en consecuencia, si el </w:t>
      </w:r>
      <w:r w:rsidRPr="00F64CFE">
        <w:rPr>
          <w:rFonts w:ascii="Palatino Linotype" w:eastAsia="Palatino Linotype" w:hAnsi="Palatino Linotype" w:cs="Palatino Linotype"/>
          <w:b/>
        </w:rPr>
        <w:t>PARTICULAR</w:t>
      </w:r>
      <w:r w:rsidRPr="00F64CFE">
        <w:rPr>
          <w:rFonts w:ascii="Palatino Linotype" w:eastAsia="Palatino Linotype" w:hAnsi="Palatino Linotype" w:cs="Palatino Linotype"/>
        </w:rPr>
        <w:t xml:space="preserve"> presentó su inconformidad el </w:t>
      </w:r>
      <w:r w:rsidR="00DA32D8" w:rsidRPr="00F64CFE">
        <w:rPr>
          <w:rFonts w:ascii="Palatino Linotype" w:eastAsia="Palatino Linotype" w:hAnsi="Palatino Linotype" w:cs="Palatino Linotype"/>
          <w:b/>
        </w:rPr>
        <w:t>cuatro de septiembre y diez de noviembre</w:t>
      </w:r>
      <w:r w:rsidRPr="00F64CFE">
        <w:rPr>
          <w:rFonts w:ascii="Palatino Linotype" w:eastAsia="Palatino Linotype" w:hAnsi="Palatino Linotype" w:cs="Palatino Linotype"/>
          <w:b/>
        </w:rPr>
        <w:t xml:space="preserve"> de dos mil veinticinco</w:t>
      </w:r>
      <w:r w:rsidRPr="00F64CFE">
        <w:rPr>
          <w:rFonts w:ascii="Palatino Linotype" w:eastAsia="Palatino Linotype" w:hAnsi="Palatino Linotype" w:cs="Palatino Linotype"/>
        </w:rPr>
        <w:t xml:space="preserve">, este  se encuentra dentro de los márgenes temporales previstos en el artículo 178 de la </w:t>
      </w:r>
      <w:r w:rsidRPr="00F64CFE">
        <w:rPr>
          <w:rFonts w:ascii="Palatino Linotype" w:eastAsia="Palatino Linotype" w:hAnsi="Palatino Linotype" w:cs="Palatino Linotype"/>
          <w:b/>
        </w:rPr>
        <w:t xml:space="preserve">Ley de Transparencia y Acceso a la Información Pública del Estado de México y Municipios </w:t>
      </w:r>
      <w:r w:rsidRPr="00F64CFE">
        <w:rPr>
          <w:rFonts w:ascii="Palatino Linotype" w:eastAsia="Palatino Linotype" w:hAnsi="Palatino Linotype" w:cs="Palatino Linotype"/>
        </w:rPr>
        <w:t xml:space="preserve">vigente. </w:t>
      </w:r>
    </w:p>
    <w:p w:rsidR="00D76A60" w:rsidRPr="00F64CFE" w:rsidRDefault="00D76A60" w:rsidP="00D76A60">
      <w:pPr>
        <w:spacing w:line="360" w:lineRule="auto"/>
        <w:ind w:right="49"/>
        <w:jc w:val="both"/>
        <w:rPr>
          <w:rFonts w:ascii="Palatino Linotype" w:eastAsia="Palatino Linotype" w:hAnsi="Palatino Linotype" w:cs="Palatino Linotype"/>
        </w:rPr>
      </w:pPr>
      <w:bookmarkStart w:id="3" w:name="_heading=h.2et92p0" w:colFirst="0" w:colLast="0"/>
      <w:bookmarkEnd w:id="3"/>
    </w:p>
    <w:p w:rsidR="00D76A60" w:rsidRPr="00F64CFE" w:rsidRDefault="00D76A60" w:rsidP="00D76A60">
      <w:pPr>
        <w:pStyle w:val="Ttulo2"/>
        <w:rPr>
          <w:rFonts w:ascii="Palatino Linotype" w:eastAsia="Palatino Linotype" w:hAnsi="Palatino Linotype" w:cs="Palatino Linotype"/>
          <w:b/>
          <w:i/>
          <w:color w:val="000000"/>
          <w:sz w:val="24"/>
          <w:szCs w:val="24"/>
        </w:rPr>
      </w:pPr>
      <w:r w:rsidRPr="00F64CFE">
        <w:rPr>
          <w:rFonts w:ascii="Palatino Linotype" w:eastAsia="Palatino Linotype" w:hAnsi="Palatino Linotype" w:cs="Palatino Linotype"/>
          <w:b/>
          <w:color w:val="000000"/>
          <w:sz w:val="24"/>
          <w:szCs w:val="24"/>
        </w:rPr>
        <w:t xml:space="preserve">TERCERO. Del planteamiento de la </w:t>
      </w:r>
      <w:r w:rsidRPr="00F64CFE">
        <w:rPr>
          <w:rFonts w:ascii="Palatino Linotype" w:eastAsia="Palatino Linotype" w:hAnsi="Palatino Linotype" w:cs="Palatino Linotype"/>
          <w:b/>
          <w:i/>
          <w:color w:val="000000"/>
          <w:sz w:val="24"/>
          <w:szCs w:val="24"/>
        </w:rPr>
        <w:t>Litis.</w:t>
      </w: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Se </w:t>
      </w:r>
      <w:r w:rsidRPr="00F64CFE">
        <w:rPr>
          <w:rFonts w:ascii="Palatino Linotype" w:eastAsia="Palatino Linotype" w:hAnsi="Palatino Linotype" w:cs="Palatino Linotype"/>
        </w:rPr>
        <w:t>solicitó</w:t>
      </w:r>
      <w:r w:rsidRPr="00F64CFE">
        <w:rPr>
          <w:rFonts w:ascii="Palatino Linotype" w:eastAsia="Palatino Linotype" w:hAnsi="Palatino Linotype" w:cs="Palatino Linotype"/>
          <w:color w:val="000000"/>
        </w:rPr>
        <w:t xml:space="preserve"> tener acceso, a la información que a continuación se simplifica:</w:t>
      </w:r>
    </w:p>
    <w:p w:rsidR="00D76A60" w:rsidRPr="00F64CFE" w:rsidRDefault="00D76A60" w:rsidP="00D76A60"/>
    <w:p w:rsidR="004E05E2" w:rsidRPr="00F64CFE" w:rsidRDefault="004E05E2" w:rsidP="00CA2D0B">
      <w:pPr>
        <w:pStyle w:val="Prrafodelista"/>
        <w:numPr>
          <w:ilvl w:val="0"/>
          <w:numId w:val="6"/>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lastRenderedPageBreak/>
        <w:t>Del escrito de fecha 17 de julio de 2023, que se le asignó el número de folio 011601 con acuse de recibo de 18 de julio de 2023:</w:t>
      </w:r>
    </w:p>
    <w:p w:rsidR="004E05E2" w:rsidRPr="00F64CFE" w:rsidRDefault="004E05E2" w:rsidP="00CA2D0B">
      <w:pPr>
        <w:pStyle w:val="Prrafodelista"/>
        <w:numPr>
          <w:ilvl w:val="0"/>
          <w:numId w:val="8"/>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Copias simple y certificada de la visita de inspección.</w:t>
      </w:r>
    </w:p>
    <w:p w:rsidR="004E05E2" w:rsidRPr="00F64CFE" w:rsidRDefault="004E05E2" w:rsidP="004E05E2">
      <w:pPr>
        <w:pStyle w:val="Prrafodelista"/>
        <w:pBdr>
          <w:top w:val="nil"/>
          <w:left w:val="nil"/>
          <w:bottom w:val="nil"/>
          <w:right w:val="nil"/>
          <w:between w:val="nil"/>
        </w:pBdr>
        <w:ind w:left="1287" w:right="-291"/>
        <w:jc w:val="both"/>
        <w:rPr>
          <w:rFonts w:ascii="Palatino Linotype" w:eastAsia="Palatino Linotype" w:hAnsi="Palatino Linotype" w:cs="Palatino Linotype"/>
          <w:i/>
          <w:color w:val="000000"/>
        </w:rPr>
      </w:pPr>
    </w:p>
    <w:p w:rsidR="004E05E2" w:rsidRPr="00F64CFE" w:rsidRDefault="004E05E2" w:rsidP="00CA2D0B">
      <w:pPr>
        <w:pStyle w:val="Prrafodelista"/>
        <w:numPr>
          <w:ilvl w:val="0"/>
          <w:numId w:val="6"/>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En relación al OFICIO No. DPCB/ECA/1368/2025 de fecha 03 de junio de 2025:</w:t>
      </w:r>
    </w:p>
    <w:p w:rsidR="004E05E2" w:rsidRPr="00F64CFE" w:rsidRDefault="004E05E2" w:rsidP="00CA2D0B">
      <w:pPr>
        <w:pStyle w:val="Prrafodelista"/>
        <w:numPr>
          <w:ilvl w:val="0"/>
          <w:numId w:val="9"/>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Al 17 de octubre de 2025, ¿la Dirección de Medio Ambiente y Ecología, en su programación de trabajos a realizar, en el SEGUNDO SEMESTRE de 2025, se tiene programado el derribo del árbol? SI o NO.</w:t>
      </w:r>
    </w:p>
    <w:p w:rsidR="004E05E2" w:rsidRPr="00F64CFE" w:rsidRDefault="004E05E2" w:rsidP="00CA2D0B">
      <w:pPr>
        <w:pStyle w:val="Prrafodelista"/>
        <w:numPr>
          <w:ilvl w:val="0"/>
          <w:numId w:val="9"/>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¿La Dirección de Medio Ambiente y Ecología, al 17 de octubre de 2025, ha considerado la participación operativa de los bomberos de Ecatepec de Morelos, en el derribo del árbol?</w:t>
      </w:r>
    </w:p>
    <w:p w:rsidR="004E05E2" w:rsidRPr="00F64CFE" w:rsidRDefault="004E05E2" w:rsidP="00CA2D0B">
      <w:pPr>
        <w:pStyle w:val="Prrafodelista"/>
        <w:numPr>
          <w:ilvl w:val="0"/>
          <w:numId w:val="9"/>
        </w:numPr>
        <w:pBdr>
          <w:top w:val="nil"/>
          <w:left w:val="nil"/>
          <w:bottom w:val="nil"/>
          <w:right w:val="nil"/>
          <w:between w:val="nil"/>
        </w:pBdr>
        <w:ind w:right="-291"/>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lang w:val="es-MX"/>
        </w:rPr>
        <w:t>Presidenta Municipal, ¿considera que la OPACIDAD, durante su gestión ha cambiado en la Dirección de Medio Ambiente y Ecología? (se solicita respuesta, de la C. Presidenta Municipal)</w:t>
      </w:r>
    </w:p>
    <w:p w:rsidR="00D76A60" w:rsidRPr="00F64CFE" w:rsidRDefault="00D76A60" w:rsidP="004E05E2">
      <w:pPr>
        <w:pBdr>
          <w:top w:val="nil"/>
          <w:left w:val="nil"/>
          <w:bottom w:val="nil"/>
          <w:right w:val="nil"/>
          <w:between w:val="nil"/>
        </w:pBdr>
        <w:ind w:right="-788"/>
        <w:jc w:val="both"/>
        <w:rPr>
          <w:rFonts w:ascii="Palatino Linotype" w:eastAsia="Palatino Linotype" w:hAnsi="Palatino Linotype" w:cs="Palatino Linotype"/>
          <w:color w:val="000000"/>
        </w:rPr>
      </w:pP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rPr>
        <w:t>En respuesta, el Sujeto Obligado</w:t>
      </w:r>
      <w:r w:rsidRPr="00F64CFE">
        <w:rPr>
          <w:rFonts w:ascii="Palatino Linotype" w:eastAsia="Palatino Linotype" w:hAnsi="Palatino Linotype" w:cs="Palatino Linotype"/>
          <w:b/>
        </w:rPr>
        <w:t xml:space="preserve"> </w:t>
      </w:r>
      <w:r w:rsidRPr="00F64CFE">
        <w:rPr>
          <w:rFonts w:ascii="Palatino Linotype" w:eastAsia="Palatino Linotype" w:hAnsi="Palatino Linotype" w:cs="Palatino Linotype"/>
        </w:rPr>
        <w:t xml:space="preserve">remitió el archivo ya descrito en el anterior párrafo 2, inconforme con la respuesta, se interpuso recurso de revisión argumentando sustancialmente </w:t>
      </w:r>
      <w:r w:rsidR="00F832AA" w:rsidRPr="00F64CFE">
        <w:rPr>
          <w:rFonts w:ascii="Palatino Linotype" w:eastAsia="Palatino Linotype" w:hAnsi="Palatino Linotype" w:cs="Palatino Linotype"/>
        </w:rPr>
        <w:t>la falta de trámite a la solicitud y la entrega de información incompleta</w:t>
      </w:r>
      <w:r w:rsidRPr="00F64CFE">
        <w:rPr>
          <w:rFonts w:ascii="Palatino Linotype" w:eastAsia="Palatino Linotype" w:hAnsi="Palatino Linotype" w:cs="Palatino Linotype"/>
        </w:rPr>
        <w:t>.</w:t>
      </w:r>
    </w:p>
    <w:p w:rsidR="00D76A60" w:rsidRPr="00F64CFE" w:rsidRDefault="00D76A60" w:rsidP="00D76A60">
      <w:pPr>
        <w:ind w:left="720" w:right="-788"/>
        <w:jc w:val="both"/>
        <w:rPr>
          <w:rFonts w:ascii="Palatino Linotype" w:eastAsia="Palatino Linotype" w:hAnsi="Palatino Linotype" w:cs="Palatino Linotype"/>
          <w:i/>
          <w:color w:val="000000"/>
        </w:rPr>
      </w:pP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F64CFE">
        <w:rPr>
          <w:rFonts w:ascii="Palatino Linotype" w:eastAsia="Palatino Linotype" w:hAnsi="Palatino Linotype" w:cs="Palatino Linotype"/>
          <w:b/>
        </w:rPr>
        <w:t xml:space="preserve">179, </w:t>
      </w:r>
      <w:r w:rsidR="00BD3F09" w:rsidRPr="00F64CFE">
        <w:rPr>
          <w:rFonts w:ascii="Palatino Linotype" w:eastAsia="Palatino Linotype" w:hAnsi="Palatino Linotype" w:cs="Palatino Linotype"/>
          <w:b/>
        </w:rPr>
        <w:t>fracciones</w:t>
      </w:r>
      <w:r w:rsidRPr="00F64CFE">
        <w:rPr>
          <w:rFonts w:ascii="Palatino Linotype" w:eastAsia="Palatino Linotype" w:hAnsi="Palatino Linotype" w:cs="Palatino Linotype"/>
          <w:b/>
        </w:rPr>
        <w:t xml:space="preserve"> V</w:t>
      </w:r>
      <w:r w:rsidR="00BD3F09" w:rsidRPr="00F64CFE">
        <w:rPr>
          <w:rFonts w:ascii="Palatino Linotype" w:eastAsia="Palatino Linotype" w:hAnsi="Palatino Linotype" w:cs="Palatino Linotype"/>
          <w:b/>
        </w:rPr>
        <w:t xml:space="preserve"> y XI</w:t>
      </w:r>
      <w:r w:rsidRPr="00F64CFE">
        <w:rPr>
          <w:rFonts w:ascii="Palatino Linotype" w:eastAsia="Palatino Linotype" w:hAnsi="Palatino Linotype" w:cs="Palatino Linotype"/>
          <w:b/>
        </w:rPr>
        <w:t>, de la Ley de Transparencia y Acceso a la Información Pública del Estado de México y Municipios</w:t>
      </w:r>
      <w:r w:rsidRPr="00F64CFE">
        <w:rPr>
          <w:rFonts w:ascii="Palatino Linotype" w:eastAsia="Palatino Linotype" w:hAnsi="Palatino Linotype" w:cs="Palatino Linotype"/>
        </w:rPr>
        <w:t xml:space="preserve">; </w:t>
      </w:r>
      <w:r w:rsidR="00BD3F09" w:rsidRPr="00F64CFE">
        <w:rPr>
          <w:rFonts w:ascii="Palatino Linotype" w:eastAsia="Palatino Linotype" w:hAnsi="Palatino Linotype" w:cs="Palatino Linotype"/>
          <w:color w:val="000000"/>
        </w:rPr>
        <w:t>fracciones</w:t>
      </w:r>
      <w:r w:rsidRPr="00F64CFE">
        <w:rPr>
          <w:rFonts w:ascii="Palatino Linotype" w:eastAsia="Palatino Linotype" w:hAnsi="Palatino Linotype" w:cs="Palatino Linotype"/>
          <w:color w:val="000000"/>
        </w:rPr>
        <w:t xml:space="preserve"> que determina</w:t>
      </w:r>
      <w:r w:rsidR="00BD3F09" w:rsidRPr="00F64CFE">
        <w:rPr>
          <w:rFonts w:ascii="Palatino Linotype" w:eastAsia="Palatino Linotype" w:hAnsi="Palatino Linotype" w:cs="Palatino Linotype"/>
          <w:color w:val="000000"/>
        </w:rPr>
        <w:t>n</w:t>
      </w:r>
      <w:r w:rsidRPr="00F64CFE">
        <w:rPr>
          <w:rFonts w:ascii="Palatino Linotype" w:eastAsia="Palatino Linotype" w:hAnsi="Palatino Linotype" w:cs="Palatino Linotype"/>
          <w:color w:val="000000"/>
        </w:rPr>
        <w:t xml:space="preserve"> la</w:t>
      </w:r>
      <w:r w:rsidR="00BD3F09" w:rsidRPr="00F64CFE">
        <w:rPr>
          <w:rFonts w:ascii="Palatino Linotype" w:eastAsia="Palatino Linotype" w:hAnsi="Palatino Linotype" w:cs="Palatino Linotype"/>
          <w:color w:val="000000"/>
        </w:rPr>
        <w:t>s</w:t>
      </w:r>
      <w:r w:rsidRPr="00F64CFE">
        <w:rPr>
          <w:rFonts w:ascii="Palatino Linotype" w:eastAsia="Palatino Linotype" w:hAnsi="Palatino Linotype" w:cs="Palatino Linotype"/>
          <w:color w:val="000000"/>
        </w:rPr>
        <w:t xml:space="preserve"> hipótesis relativa</w:t>
      </w:r>
      <w:r w:rsidR="00BD3F09" w:rsidRPr="00F64CFE">
        <w:rPr>
          <w:rFonts w:ascii="Palatino Linotype" w:eastAsia="Palatino Linotype" w:hAnsi="Palatino Linotype" w:cs="Palatino Linotype"/>
          <w:color w:val="000000"/>
        </w:rPr>
        <w:t>s</w:t>
      </w:r>
      <w:r w:rsidRPr="00F64CFE">
        <w:rPr>
          <w:rFonts w:ascii="Palatino Linotype" w:eastAsia="Palatino Linotype" w:hAnsi="Palatino Linotype" w:cs="Palatino Linotype"/>
          <w:color w:val="000000"/>
        </w:rPr>
        <w:t xml:space="preserve"> a </w:t>
      </w:r>
      <w:r w:rsidRPr="00F64CFE">
        <w:rPr>
          <w:rFonts w:ascii="Palatino Linotype" w:eastAsia="Palatino Linotype" w:hAnsi="Palatino Linotype" w:cs="Palatino Linotype"/>
          <w:b/>
          <w:color w:val="000000"/>
        </w:rPr>
        <w:t>la entrega de información incompleta</w:t>
      </w:r>
      <w:r w:rsidR="00BD3F09" w:rsidRPr="00F64CFE">
        <w:rPr>
          <w:rFonts w:ascii="Palatino Linotype" w:eastAsia="Palatino Linotype" w:hAnsi="Palatino Linotype" w:cs="Palatino Linotype"/>
          <w:b/>
          <w:color w:val="000000"/>
        </w:rPr>
        <w:t xml:space="preserve"> </w:t>
      </w:r>
      <w:r w:rsidR="00BD3F09" w:rsidRPr="00F64CFE">
        <w:rPr>
          <w:rFonts w:ascii="Palatino Linotype" w:eastAsia="Palatino Linotype" w:hAnsi="Palatino Linotype" w:cs="Palatino Linotype"/>
          <w:color w:val="000000"/>
        </w:rPr>
        <w:t xml:space="preserve">y </w:t>
      </w:r>
      <w:r w:rsidR="00BD3F09" w:rsidRPr="00F64CFE">
        <w:rPr>
          <w:rFonts w:ascii="Palatino Linotype" w:eastAsia="Palatino Linotype" w:hAnsi="Palatino Linotype" w:cs="Palatino Linotype"/>
          <w:b/>
          <w:color w:val="000000"/>
        </w:rPr>
        <w:t>la falta de trámite a una solicitud</w:t>
      </w:r>
      <w:r w:rsidRPr="00F64CFE">
        <w:rPr>
          <w:rFonts w:ascii="Palatino Linotype" w:eastAsia="Palatino Linotype" w:hAnsi="Palatino Linotype" w:cs="Palatino Linotype"/>
          <w:color w:val="000000"/>
        </w:rPr>
        <w:t xml:space="preserve">; </w:t>
      </w:r>
      <w:r w:rsidRPr="00F64CFE">
        <w:rPr>
          <w:rFonts w:ascii="Palatino Linotype" w:eastAsia="Palatino Linotype" w:hAnsi="Palatino Linotype" w:cs="Palatino Linotype"/>
        </w:rPr>
        <w:t>contexto del cual se dolió el Recurrente al momento de interponer su inconformidad.</w:t>
      </w:r>
      <w:r w:rsidRPr="00F64CFE">
        <w:rPr>
          <w:rFonts w:ascii="Palatino Linotype" w:eastAsia="Palatino Linotype" w:hAnsi="Palatino Linotype" w:cs="Palatino Linotype"/>
          <w:color w:val="000000"/>
        </w:rPr>
        <w:t xml:space="preserve"> De modo tal que el presente recurso de revisión se </w:t>
      </w:r>
      <w:r w:rsidRPr="00F64CFE">
        <w:rPr>
          <w:rFonts w:ascii="Palatino Linotype" w:eastAsia="Palatino Linotype" w:hAnsi="Palatino Linotype" w:cs="Palatino Linotype"/>
        </w:rPr>
        <w:t>abocará</w:t>
      </w:r>
      <w:r w:rsidRPr="00F64CFE">
        <w:rPr>
          <w:rFonts w:ascii="Palatino Linotype" w:eastAsia="Palatino Linotype" w:hAnsi="Palatino Linotype" w:cs="Palatino Linotype"/>
          <w:color w:val="000000"/>
        </w:rPr>
        <w:t xml:space="preserve"> en determinar si el Sujeto Obligado con su respuesta ciertamente actualiza la causal de procedencia</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color w:val="000000"/>
        </w:rPr>
        <w:t>señalada.</w:t>
      </w:r>
    </w:p>
    <w:p w:rsidR="00D76A60" w:rsidRPr="00F64CFE" w:rsidRDefault="00D76A60" w:rsidP="00D76A60">
      <w:pPr>
        <w:spacing w:line="360" w:lineRule="auto"/>
        <w:ind w:right="-787"/>
        <w:rPr>
          <w:rFonts w:ascii="Palatino Linotype" w:eastAsia="Palatino Linotype" w:hAnsi="Palatino Linotype" w:cs="Palatino Linotype"/>
        </w:rPr>
      </w:pPr>
    </w:p>
    <w:p w:rsidR="00D76A60" w:rsidRPr="00F64CFE" w:rsidRDefault="00D76A60" w:rsidP="00D76A60">
      <w:pPr>
        <w:pStyle w:val="Ttulo2"/>
        <w:rPr>
          <w:rFonts w:ascii="Palatino Linotype" w:eastAsia="Palatino Linotype" w:hAnsi="Palatino Linotype" w:cs="Palatino Linotype"/>
          <w:b/>
          <w:color w:val="000000"/>
          <w:sz w:val="24"/>
          <w:szCs w:val="24"/>
        </w:rPr>
      </w:pPr>
      <w:bookmarkStart w:id="4" w:name="_heading=h.1t3h5sf" w:colFirst="0" w:colLast="0"/>
      <w:bookmarkEnd w:id="4"/>
      <w:r w:rsidRPr="00F64CFE">
        <w:rPr>
          <w:rFonts w:ascii="Palatino Linotype" w:eastAsia="Palatino Linotype" w:hAnsi="Palatino Linotype" w:cs="Palatino Linotype"/>
          <w:b/>
          <w:color w:val="000000"/>
          <w:sz w:val="24"/>
          <w:szCs w:val="24"/>
        </w:rPr>
        <w:lastRenderedPageBreak/>
        <w:t>CUARTO. Del estudio y resolución del asunto.</w:t>
      </w: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76A60" w:rsidRPr="00F64CFE" w:rsidRDefault="00D76A60" w:rsidP="00D76A60">
      <w:pPr>
        <w:spacing w:line="360" w:lineRule="auto"/>
        <w:ind w:right="-787"/>
        <w:jc w:val="both"/>
        <w:rPr>
          <w:rFonts w:ascii="Palatino Linotype" w:eastAsia="Palatino Linotype" w:hAnsi="Palatino Linotype" w:cs="Palatino Linotype"/>
        </w:rPr>
      </w:pP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76A60" w:rsidRPr="00F64CFE" w:rsidRDefault="00D76A60" w:rsidP="00D76A60">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F64CFE">
        <w:rPr>
          <w:rFonts w:ascii="Palatino Linotype" w:eastAsia="Palatino Linotype" w:hAnsi="Palatino Linotype" w:cs="Palatino Linotype"/>
        </w:rPr>
        <w:lastRenderedPageBreak/>
        <w:t>información, siempre y cuando no encuadre en una de las excepciones contempladas por la ley.</w:t>
      </w:r>
    </w:p>
    <w:p w:rsidR="00D76A60" w:rsidRPr="00F64CFE" w:rsidRDefault="00D76A60" w:rsidP="00D76A60">
      <w:pPr>
        <w:spacing w:line="360" w:lineRule="auto"/>
        <w:ind w:right="-787"/>
        <w:jc w:val="both"/>
        <w:rPr>
          <w:rFonts w:ascii="Palatino Linotype" w:eastAsia="Palatino Linotype" w:hAnsi="Palatino Linotype" w:cs="Palatino Linotype"/>
        </w:rPr>
      </w:pPr>
    </w:p>
    <w:p w:rsidR="00D76A60" w:rsidRPr="00F64CFE" w:rsidRDefault="00D76A60" w:rsidP="00CA2D0B">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Del Sujeto Obligado.</w:t>
      </w:r>
    </w:p>
    <w:p w:rsidR="00D76A60" w:rsidRPr="00F64CFE" w:rsidRDefault="00D76A60" w:rsidP="00CB1E8F">
      <w:pPr>
        <w:numPr>
          <w:ilvl w:val="0"/>
          <w:numId w:val="2"/>
        </w:numPr>
        <w:pBdr>
          <w:top w:val="nil"/>
          <w:left w:val="nil"/>
          <w:bottom w:val="nil"/>
          <w:right w:val="nil"/>
          <w:between w:val="nil"/>
        </w:pBdr>
        <w:spacing w:line="360" w:lineRule="auto"/>
        <w:ind w:left="0" w:right="-787" w:firstLine="0"/>
        <w:jc w:val="both"/>
      </w:pPr>
      <w:r w:rsidRPr="00F64CFE">
        <w:rPr>
          <w:rFonts w:ascii="Palatino Linotype" w:eastAsia="Palatino Linotype" w:hAnsi="Palatino Linotype" w:cs="Palatino Linotype"/>
        </w:rPr>
        <w:t>Para el ejercicio de sus atribuciones, tanto el H. Ayuntamiento como la Presidenta Municipal, se auxiliarán de diversas dependencias. de conformidad con el artículo 44, del Bando Municipal 2025:</w:t>
      </w:r>
    </w:p>
    <w:p w:rsidR="00D76A60" w:rsidRPr="00F64CFE" w:rsidRDefault="00D76A60" w:rsidP="00D76A60">
      <w:pPr>
        <w:ind w:left="567" w:right="-220"/>
        <w:jc w:val="center"/>
        <w:rPr>
          <w:rFonts w:ascii="Palatino Linotype" w:eastAsia="Palatino Linotype" w:hAnsi="Palatino Linotype" w:cs="Palatino Linotype"/>
          <w:b/>
          <w:i/>
        </w:rPr>
      </w:pPr>
      <w:r w:rsidRPr="00F64CFE">
        <w:rPr>
          <w:rFonts w:ascii="Palatino Linotype" w:eastAsia="Palatino Linotype" w:hAnsi="Palatino Linotype" w:cs="Palatino Linotype"/>
          <w:b/>
          <w:i/>
        </w:rPr>
        <w:t>Bando Municipal 2025</w:t>
      </w:r>
    </w:p>
    <w:p w:rsidR="00D76A60" w:rsidRPr="00F64CFE" w:rsidRDefault="00D76A60" w:rsidP="00D76A60">
      <w:pPr>
        <w:ind w:left="567" w:right="-220"/>
        <w:jc w:val="center"/>
        <w:rPr>
          <w:rFonts w:ascii="Palatino Linotype" w:eastAsia="Palatino Linotype" w:hAnsi="Palatino Linotype" w:cs="Palatino Linotype"/>
          <w:b/>
          <w:i/>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b/>
          <w:bCs/>
          <w:i/>
          <w:iCs/>
          <w:color w:val="000000"/>
        </w:rPr>
        <w:t>Artículo</w:t>
      </w:r>
      <w:r w:rsidRPr="00F64CFE">
        <w:rPr>
          <w:rFonts w:ascii="Palatino Linotype" w:eastAsia="Palatino Linotype" w:hAnsi="Palatino Linotype" w:cs="Palatino Linotype"/>
          <w:b/>
          <w:bCs/>
          <w:i/>
          <w:iCs/>
        </w:rPr>
        <w:t xml:space="preserve"> 44</w:t>
      </w:r>
      <w:r w:rsidRPr="00F64CFE">
        <w:rPr>
          <w:rFonts w:ascii="Palatino Linotype" w:eastAsia="Palatino Linotype" w:hAnsi="Palatino Linotype" w:cs="Palatino Linotype"/>
          <w:i/>
          <w:iCs/>
        </w:rPr>
        <w:t>. Para el ejercicio de sus atribuciones, tanto el H. Ayuntamiento como la Presidenta Municipal, se auxiliarán de las siguientes dependencias que estarán subordinadas a esta última:</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IV. Las Direcciones de:</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f. Medio Ambiente y Ecología;</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o. Protección Civil y Bomberos;</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CB1E8F">
      <w:pPr>
        <w:pBdr>
          <w:top w:val="nil"/>
          <w:left w:val="nil"/>
          <w:bottom w:val="nil"/>
          <w:right w:val="nil"/>
          <w:between w:val="nil"/>
        </w:pBdr>
        <w:ind w:left="567" w:right="-28"/>
        <w:rPr>
          <w:rFonts w:ascii="Palatino Linotype" w:eastAsia="Palatino Linotype" w:hAnsi="Palatino Linotype" w:cs="Palatino Linotype"/>
          <w:b/>
          <w:bCs/>
          <w:i/>
          <w:iCs/>
        </w:rPr>
      </w:pPr>
    </w:p>
    <w:p w:rsidR="00D76A60" w:rsidRPr="00F64CFE" w:rsidRDefault="00D76A60" w:rsidP="00D76A60">
      <w:pPr>
        <w:pBdr>
          <w:top w:val="nil"/>
          <w:left w:val="nil"/>
          <w:bottom w:val="nil"/>
          <w:right w:val="nil"/>
          <w:between w:val="nil"/>
        </w:pBdr>
        <w:ind w:left="567" w:right="-28"/>
        <w:jc w:val="center"/>
        <w:rPr>
          <w:rFonts w:ascii="Palatino Linotype" w:eastAsia="Palatino Linotype" w:hAnsi="Palatino Linotype" w:cs="Palatino Linotype"/>
          <w:b/>
          <w:bCs/>
          <w:i/>
          <w:iCs/>
        </w:rPr>
      </w:pPr>
      <w:r w:rsidRPr="00F64CFE">
        <w:rPr>
          <w:rFonts w:ascii="Palatino Linotype" w:eastAsia="Palatino Linotype" w:hAnsi="Palatino Linotype" w:cs="Palatino Linotype"/>
          <w:b/>
          <w:bCs/>
          <w:i/>
          <w:iCs/>
        </w:rPr>
        <w:t>De la Dirección de Medio Ambiente y Ecología</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b/>
          <w:bCs/>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b/>
          <w:bCs/>
          <w:i/>
          <w:iCs/>
        </w:rPr>
        <w:t>Artículo 59</w:t>
      </w:r>
      <w:r w:rsidRPr="00F64CFE">
        <w:rPr>
          <w:rFonts w:ascii="Palatino Linotype" w:eastAsia="Palatino Linotype" w:hAnsi="Palatino Linotype" w:cs="Palatino Linotype"/>
          <w:i/>
          <w:iCs/>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w:t>
      </w:r>
      <w:r w:rsidRPr="00F64CFE">
        <w:rPr>
          <w:rFonts w:ascii="Palatino Linotype" w:eastAsia="Palatino Linotype" w:hAnsi="Palatino Linotype" w:cs="Palatino Linotype"/>
          <w:i/>
          <w:iCs/>
        </w:rPr>
        <w:lastRenderedPageBreak/>
        <w:t xml:space="preserve">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De igual manera, expedirá las autorizaciones a los prestadores de servicio que les permita efectuar carga y descarga, recolección y/o transporte, y/o reúso, y/o tratamiento, y/o disposición final de residuos sólidos urbanos y en su caso de manejo especial establecido, previo el visto bueno de la Dirección de Servicios Públicos, para lo cual se deberán observar la Normas Oficiales, así como las disposiciones previstas en la Ley General del Equilibrio Ecológico y la Protección al Ambiente, Ley General para la Prevención y Gestión Integral de los Residuos y demás ordenamientos aplicables a la materia.</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center"/>
        <w:rPr>
          <w:rFonts w:ascii="Palatino Linotype" w:eastAsia="Palatino Linotype" w:hAnsi="Palatino Linotype" w:cs="Palatino Linotype"/>
          <w:i/>
          <w:iCs/>
        </w:rPr>
      </w:pPr>
      <w:r w:rsidRPr="00F64CFE">
        <w:rPr>
          <w:rFonts w:ascii="Palatino Linotype" w:eastAsia="Palatino Linotype" w:hAnsi="Palatino Linotype" w:cs="Palatino Linotype"/>
          <w:b/>
          <w:bCs/>
          <w:i/>
          <w:iCs/>
        </w:rPr>
        <w:t>De la Dirección de Protección Civil y Bomberos</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b/>
          <w:i/>
          <w:iCs/>
        </w:rPr>
        <w:t>Artículo 70</w:t>
      </w:r>
      <w:r w:rsidRPr="00F64CFE">
        <w:rPr>
          <w:rFonts w:ascii="Palatino Linotype" w:eastAsia="Palatino Linotype" w:hAnsi="Palatino Linotype" w:cs="Palatino Linotype"/>
          <w:i/>
          <w:iCs/>
        </w:rPr>
        <w:t>. La Dirección de Protección Civil y Bomberos, en aras del orden público e interés social, establecerá las bases de coordinación entre los distintos órdenes de gobierno en materia de gestión integral de riesgos y protección civil, así como con los sectores privado y social para participar en la consecución de los objetivos de este capítulo…</w:t>
      </w:r>
    </w:p>
    <w:p w:rsidR="00D76A60" w:rsidRPr="00F64CFE" w:rsidRDefault="00D76A60" w:rsidP="00D76A60">
      <w:pPr>
        <w:pBdr>
          <w:top w:val="nil"/>
          <w:left w:val="nil"/>
          <w:bottom w:val="nil"/>
          <w:right w:val="nil"/>
          <w:between w:val="nil"/>
        </w:pBdr>
        <w:ind w:left="567" w:right="-28"/>
        <w:jc w:val="both"/>
        <w:rPr>
          <w:rFonts w:ascii="Palatino Linotype" w:eastAsia="Palatino Linotype" w:hAnsi="Palatino Linotype" w:cs="Palatino Linotype"/>
          <w:i/>
          <w:iCs/>
        </w:rPr>
      </w:pPr>
    </w:p>
    <w:p w:rsidR="00D76A60" w:rsidRPr="00F64CFE" w:rsidRDefault="00D76A60" w:rsidP="00D76A60">
      <w:pPr>
        <w:spacing w:line="360" w:lineRule="auto"/>
        <w:ind w:right="-787"/>
        <w:jc w:val="both"/>
      </w:pPr>
    </w:p>
    <w:p w:rsidR="00F834A4" w:rsidRPr="00F64CFE" w:rsidRDefault="00D76A60" w:rsidP="00F834A4">
      <w:pPr>
        <w:numPr>
          <w:ilvl w:val="0"/>
          <w:numId w:val="2"/>
        </w:numPr>
        <w:pBdr>
          <w:top w:val="nil"/>
          <w:left w:val="nil"/>
          <w:bottom w:val="nil"/>
          <w:right w:val="nil"/>
          <w:between w:val="nil"/>
        </w:pBdr>
        <w:spacing w:line="360" w:lineRule="auto"/>
        <w:ind w:left="0" w:right="-787" w:firstLine="0"/>
        <w:jc w:val="both"/>
      </w:pPr>
      <w:r w:rsidRPr="00F64CFE">
        <w:rPr>
          <w:rFonts w:ascii="Palatino Linotype" w:eastAsia="Palatino Linotype" w:hAnsi="Palatino Linotype" w:cs="Palatino Linotype"/>
        </w:rPr>
        <w:t xml:space="preserve">De lo expuesto es de precisar que </w:t>
      </w:r>
      <w:r w:rsidR="004262F9" w:rsidRPr="00F64CFE">
        <w:rPr>
          <w:rFonts w:ascii="Palatino Linotype" w:eastAsia="Palatino Linotype" w:hAnsi="Palatino Linotype" w:cs="Palatino Linotype"/>
        </w:rPr>
        <w:t xml:space="preserve">para la solicitud de información </w:t>
      </w:r>
      <w:r w:rsidR="004262F9" w:rsidRPr="00F64CFE">
        <w:rPr>
          <w:rFonts w:ascii="Palatino Linotype" w:eastAsia="Palatino Linotype" w:hAnsi="Palatino Linotype" w:cs="Palatino Linotype"/>
          <w:b/>
        </w:rPr>
        <w:t xml:space="preserve">00720/ECATEPEC/IP/2025, </w:t>
      </w:r>
      <w:r w:rsidR="004262F9" w:rsidRPr="00F64CFE">
        <w:rPr>
          <w:rFonts w:ascii="Palatino Linotype" w:eastAsia="Palatino Linotype" w:hAnsi="Palatino Linotype" w:cs="Palatino Linotype"/>
        </w:rPr>
        <w:t xml:space="preserve">la respuesta fue emitida por </w:t>
      </w:r>
      <w:r w:rsidR="00F834A4" w:rsidRPr="00F64CFE">
        <w:rPr>
          <w:rFonts w:ascii="Palatino Linotype" w:eastAsia="Palatino Linotype" w:hAnsi="Palatino Linotype" w:cs="Palatino Linotype"/>
        </w:rPr>
        <w:t xml:space="preserve">el Titular de la Unidad de Transparencia, y para la solicitud de información </w:t>
      </w:r>
      <w:r w:rsidR="00F834A4" w:rsidRPr="00F64CFE">
        <w:rPr>
          <w:rFonts w:ascii="Palatino Linotype" w:eastAsia="Palatino Linotype" w:hAnsi="Palatino Linotype" w:cs="Palatino Linotype"/>
          <w:b/>
        </w:rPr>
        <w:t>00838/ECATEPEC/IP/2025</w:t>
      </w:r>
      <w:r w:rsidR="00F834A4" w:rsidRPr="00F64CFE">
        <w:rPr>
          <w:rFonts w:ascii="Palatino Linotype" w:eastAsia="Palatino Linotype" w:hAnsi="Palatino Linotype" w:cs="Palatino Linotype"/>
          <w:b/>
          <w:i/>
        </w:rPr>
        <w:t xml:space="preserve"> </w:t>
      </w:r>
      <w:r w:rsidRPr="00F64CFE">
        <w:rPr>
          <w:rFonts w:ascii="Palatino Linotype" w:eastAsia="Palatino Linotype" w:hAnsi="Palatino Linotype" w:cs="Palatino Linotype"/>
        </w:rPr>
        <w:t xml:space="preserve">la respuesta fue emitida por la </w:t>
      </w:r>
      <w:r w:rsidR="00F834A4" w:rsidRPr="00F64CFE">
        <w:rPr>
          <w:rFonts w:ascii="Palatino Linotype" w:eastAsia="Palatino Linotype" w:hAnsi="Palatino Linotype" w:cs="Palatino Linotype"/>
          <w:b/>
        </w:rPr>
        <w:t>Directora de Medio Ambiente y Ecología</w:t>
      </w:r>
      <w:r w:rsidRPr="00F64CFE">
        <w:rPr>
          <w:rFonts w:ascii="Palatino Linotype" w:eastAsia="Palatino Linotype" w:hAnsi="Palatino Linotype" w:cs="Palatino Linotype"/>
        </w:rPr>
        <w:t xml:space="preserve">, por lo que podemos advertir que </w:t>
      </w:r>
      <w:r w:rsidRPr="00F64CFE">
        <w:rPr>
          <w:rFonts w:ascii="Palatino Linotype" w:eastAsia="Palatino Linotype" w:hAnsi="Palatino Linotype" w:cs="Palatino Linotype"/>
          <w:b/>
        </w:rPr>
        <w:t xml:space="preserve">EL SUJETO OBLIGADO </w:t>
      </w:r>
      <w:r w:rsidR="00F834A4" w:rsidRPr="00F64CFE">
        <w:rPr>
          <w:rFonts w:ascii="Palatino Linotype" w:eastAsia="Palatino Linotype" w:hAnsi="Palatino Linotype" w:cs="Palatino Linotype"/>
          <w:b/>
          <w:bCs/>
        </w:rPr>
        <w:t xml:space="preserve">no </w:t>
      </w:r>
      <w:r w:rsidR="00F834A4" w:rsidRPr="00F64CFE">
        <w:rPr>
          <w:rFonts w:ascii="Palatino Linotype" w:eastAsia="Palatino Linotype" w:hAnsi="Palatino Linotype" w:cs="Palatino Linotype"/>
        </w:rPr>
        <w:t xml:space="preserve">siguió el procedimiento inmerso en la normatividad aplicable, ya que no turnó el requerimiento de información a las unidades administrativas competentes, vigilando lo establecido por el artículo 162 de la Ley de Transparencia y Acceso a la Información Pública del Estado de México y Municipios, al turnar la solicitud de información </w:t>
      </w:r>
      <w:r w:rsidR="00F834A4" w:rsidRPr="00F64CFE">
        <w:rPr>
          <w:rFonts w:ascii="Palatino Linotype" w:eastAsia="Palatino Linotype" w:hAnsi="Palatino Linotype" w:cs="Palatino Linotype"/>
        </w:rPr>
        <w:lastRenderedPageBreak/>
        <w:t>al área en la que pudiera obrar la información de conformidad con la fracción XXXIX del artículo tercero de la legislación local vigente en materia de transparencia:</w:t>
      </w:r>
    </w:p>
    <w:p w:rsidR="00F834A4" w:rsidRPr="00F64CFE" w:rsidRDefault="00F834A4" w:rsidP="00F834A4">
      <w:pPr>
        <w:ind w:left="567" w:right="62"/>
        <w:jc w:val="both"/>
        <w:rPr>
          <w:rFonts w:ascii="Palatino Linotype" w:eastAsia="Palatino Linotype" w:hAnsi="Palatino Linotype" w:cs="Palatino Linotype"/>
          <w:i/>
        </w:rPr>
      </w:pPr>
      <w:r w:rsidRPr="00F64CFE">
        <w:rPr>
          <w:rFonts w:ascii="Palatino Linotype" w:eastAsia="Palatino Linotype" w:hAnsi="Palatino Linotype" w:cs="Palatino Linotype"/>
          <w:b/>
          <w:i/>
        </w:rPr>
        <w:t>XXXIX.</w:t>
      </w:r>
      <w:r w:rsidRPr="00F64CFE">
        <w:rPr>
          <w:rFonts w:ascii="Palatino Linotype" w:eastAsia="Palatino Linotype" w:hAnsi="Palatino Linotype" w:cs="Palatino Linotype"/>
          <w:i/>
        </w:rPr>
        <w:t xml:space="preserve"> </w:t>
      </w:r>
      <w:r w:rsidRPr="00F64CFE">
        <w:rPr>
          <w:rFonts w:ascii="Palatino Linotype" w:eastAsia="Palatino Linotype" w:hAnsi="Palatino Linotype" w:cs="Palatino Linotype"/>
          <w:b/>
          <w:i/>
        </w:rPr>
        <w:t>Servidor público habilitado</w:t>
      </w:r>
      <w:r w:rsidRPr="00F64CFE">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834A4" w:rsidRPr="00F64CFE" w:rsidRDefault="00F834A4" w:rsidP="00F834A4">
      <w:pPr>
        <w:spacing w:line="360" w:lineRule="auto"/>
        <w:ind w:left="708" w:right="62"/>
        <w:jc w:val="both"/>
        <w:rPr>
          <w:rFonts w:ascii="Palatino Linotype" w:eastAsia="Palatino Linotype" w:hAnsi="Palatino Linotype" w:cs="Palatino Linotype"/>
        </w:rPr>
      </w:pPr>
    </w:p>
    <w:p w:rsidR="00F834A4" w:rsidRPr="00F64CFE" w:rsidRDefault="00F834A4" w:rsidP="00F834A4">
      <w:pPr>
        <w:numPr>
          <w:ilvl w:val="0"/>
          <w:numId w:val="2"/>
        </w:numPr>
        <w:pBdr>
          <w:top w:val="nil"/>
          <w:left w:val="nil"/>
          <w:bottom w:val="nil"/>
          <w:right w:val="nil"/>
          <w:between w:val="nil"/>
        </w:pBdr>
        <w:spacing w:line="360" w:lineRule="auto"/>
        <w:ind w:left="0" w:right="-787" w:firstLine="0"/>
        <w:jc w:val="both"/>
      </w:pPr>
      <w:r w:rsidRPr="00F64CFE">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F834A4" w:rsidRPr="00F64CFE" w:rsidRDefault="00F834A4" w:rsidP="00F834A4">
      <w:pPr>
        <w:ind w:left="567"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w:t>
      </w:r>
      <w:r w:rsidRPr="00F64CFE">
        <w:rPr>
          <w:rFonts w:ascii="Palatino Linotype" w:eastAsia="Palatino Linotype" w:hAnsi="Palatino Linotype" w:cs="Palatino Linotype"/>
          <w:b/>
          <w:i/>
        </w:rPr>
        <w:t>Artículo 162.</w:t>
      </w:r>
      <w:r w:rsidRPr="00F64CFE">
        <w:rPr>
          <w:rFonts w:ascii="Palatino Linotype" w:eastAsia="Palatino Linotype" w:hAnsi="Palatino Linotype" w:cs="Palatino Linotype"/>
          <w:i/>
        </w:rPr>
        <w:t xml:space="preserve"> Las unidades de transparencia deberán garantizar que las solicitudes se turnen a </w:t>
      </w:r>
      <w:r w:rsidRPr="00F64CFE">
        <w:rPr>
          <w:rFonts w:ascii="Palatino Linotype" w:eastAsia="Palatino Linotype" w:hAnsi="Palatino Linotype" w:cs="Palatino Linotype"/>
          <w:b/>
          <w:i/>
        </w:rPr>
        <w:t>todas las Áreas competentes</w:t>
      </w:r>
      <w:r w:rsidRPr="00F64CFE">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F834A4" w:rsidRPr="00F64CFE" w:rsidRDefault="00F834A4" w:rsidP="00F834A4">
      <w:pPr>
        <w:spacing w:line="360" w:lineRule="auto"/>
        <w:ind w:right="-787"/>
        <w:jc w:val="both"/>
        <w:rPr>
          <w:rFonts w:ascii="Palatino Linotype" w:eastAsia="Palatino Linotype" w:hAnsi="Palatino Linotype" w:cs="Palatino Linotype"/>
          <w:color w:val="000000"/>
        </w:rPr>
      </w:pPr>
    </w:p>
    <w:p w:rsidR="00F834A4" w:rsidRPr="00F64CFE" w:rsidRDefault="00F834A4" w:rsidP="00F834A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F64CFE">
        <w:rPr>
          <w:rFonts w:ascii="Palatino Linotype" w:eastAsia="Palatino Linotype" w:hAnsi="Palatino Linotype" w:cs="Palatino Linotype"/>
        </w:rPr>
        <w:t>El buscar exhaustivamente en sus archivos, es identificar la unidad(s) administrativa(s) que resguardan el documento al que una persona pretende acceder, es practicar una adecuada gestión documental que nos permite localizar el documento, como bien señala el artículo 159, de la Ley de Transparencia;  por lo que, se puede apreciar que probablemente se cuente con la información solicitada.</w:t>
      </w:r>
    </w:p>
    <w:p w:rsidR="00F834A4" w:rsidRPr="00F64CFE" w:rsidRDefault="00F834A4" w:rsidP="00F834A4">
      <w:pPr>
        <w:spacing w:line="360" w:lineRule="auto"/>
        <w:ind w:right="-787"/>
        <w:jc w:val="both"/>
        <w:rPr>
          <w:rFonts w:ascii="Palatino Linotype" w:eastAsia="Palatino Linotype" w:hAnsi="Palatino Linotype" w:cs="Palatino Linotype"/>
          <w:b/>
          <w:bCs/>
          <w:color w:val="000000"/>
        </w:rPr>
      </w:pPr>
    </w:p>
    <w:p w:rsidR="00F834A4" w:rsidRPr="00F64CFE" w:rsidRDefault="00F834A4" w:rsidP="00F834A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rPr>
      </w:pPr>
      <w:r w:rsidRPr="00F64CFE">
        <w:rPr>
          <w:rFonts w:ascii="Palatino Linotype" w:eastAsia="Palatino Linotype" w:hAnsi="Palatino Linotype" w:cs="Palatino Linotype"/>
        </w:rPr>
        <w:t xml:space="preserve">Por lo anterior, de la respuesta emitida a la solicitud de información </w:t>
      </w:r>
      <w:r w:rsidRPr="00F64CFE">
        <w:rPr>
          <w:rFonts w:ascii="Palatino Linotype" w:eastAsia="Palatino Linotype" w:hAnsi="Palatino Linotype" w:cs="Palatino Linotype"/>
          <w:b/>
        </w:rPr>
        <w:t>00720/ECATEPEC/IP/2025</w:t>
      </w:r>
      <w:r w:rsidRPr="00F64CFE">
        <w:rPr>
          <w:rFonts w:ascii="Palatino Linotype" w:eastAsia="Palatino Linotype" w:hAnsi="Palatino Linotype" w:cs="Palatino Linotype"/>
        </w:rPr>
        <w:t xml:space="preserve">, no se tiene la certeza de que efectivamente se haya llevado a cabo la búsqueda de lo requerido de manera razonable, en el soporte documental, electrónico, digital o cualquier otro que se albergan en los archivos de cada área que conforman al </w:t>
      </w:r>
      <w:r w:rsidRPr="00F64CFE">
        <w:rPr>
          <w:rFonts w:ascii="Palatino Linotype" w:eastAsia="Palatino Linotype" w:hAnsi="Palatino Linotype" w:cs="Palatino Linotype"/>
          <w:b/>
          <w:bCs/>
        </w:rPr>
        <w:t>SUJETO OBLIGADO</w:t>
      </w:r>
      <w:r w:rsidRPr="00F64CFE">
        <w:rPr>
          <w:rFonts w:ascii="Palatino Linotype" w:eastAsia="Palatino Linotype" w:hAnsi="Palatino Linotype" w:cs="Palatino Linotype"/>
        </w:rPr>
        <w:t xml:space="preserve"> y que derivado de sus funciones, atribuciones y competencias haya generado </w:t>
      </w:r>
      <w:r w:rsidRPr="00F64CFE">
        <w:rPr>
          <w:rFonts w:ascii="Palatino Linotype" w:eastAsia="Palatino Linotype" w:hAnsi="Palatino Linotype" w:cs="Palatino Linotype"/>
        </w:rPr>
        <w:lastRenderedPageBreak/>
        <w:t>algún tipo de documento en el que se haya registrado lo solicitado. En ese sentido si no existe evidencia documental que acredite que en efecto, se haya realizado una búsqueda exhaustiva y razonable de lo solicitado, para poder confirmar que la respuesta es correcta.</w:t>
      </w:r>
    </w:p>
    <w:p w:rsidR="00D76A60" w:rsidRPr="00F64CFE" w:rsidRDefault="00D76A60" w:rsidP="00F834A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D76A60" w:rsidRPr="00F64CFE" w:rsidRDefault="00D76A60" w:rsidP="00F834A4">
      <w:pPr>
        <w:numPr>
          <w:ilvl w:val="0"/>
          <w:numId w:val="2"/>
        </w:numPr>
        <w:pBdr>
          <w:top w:val="nil"/>
          <w:left w:val="nil"/>
          <w:bottom w:val="nil"/>
          <w:right w:val="nil"/>
          <w:between w:val="nil"/>
        </w:pBdr>
        <w:spacing w:line="360" w:lineRule="auto"/>
        <w:ind w:left="0" w:right="-787" w:firstLine="0"/>
        <w:jc w:val="both"/>
        <w:rPr>
          <w:color w:val="000000"/>
        </w:rPr>
      </w:pPr>
      <w:r w:rsidRPr="00F64CFE">
        <w:rPr>
          <w:rFonts w:ascii="Palatino Linotype" w:eastAsia="Palatino Linotype" w:hAnsi="Palatino Linotype" w:cs="Palatino Linotype"/>
        </w:rPr>
        <w:t>Es</w:t>
      </w:r>
      <w:r w:rsidRPr="00F64CFE">
        <w:rPr>
          <w:rFonts w:ascii="Palatino Linotype" w:eastAsia="Palatino Linotype" w:hAnsi="Palatino Linotype" w:cs="Palatino Linotype"/>
          <w:color w:val="000000"/>
        </w:rPr>
        <w:t xml:space="preserve"> de </w:t>
      </w:r>
      <w:r w:rsidRPr="00F64CFE">
        <w:rPr>
          <w:rFonts w:ascii="Palatino Linotype" w:eastAsia="Palatino Linotype" w:hAnsi="Palatino Linotype" w:cs="Palatino Linotype"/>
        </w:rPr>
        <w:t>subrayar</w:t>
      </w:r>
      <w:r w:rsidRPr="00F64CFE">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D76A60" w:rsidRPr="00F64CFE" w:rsidRDefault="00D76A60" w:rsidP="00D76A60">
      <w:pPr>
        <w:ind w:left="567" w:right="-22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w:t>
      </w:r>
      <w:r w:rsidRPr="00F64CFE">
        <w:rPr>
          <w:rFonts w:ascii="Palatino Linotype" w:eastAsia="Palatino Linotype" w:hAnsi="Palatino Linotype" w:cs="Palatino Linotype"/>
          <w:b/>
          <w:i/>
          <w:color w:val="000000"/>
        </w:rPr>
        <w:t xml:space="preserve">Artículo 3. </w:t>
      </w:r>
      <w:r w:rsidRPr="00F64CFE">
        <w:rPr>
          <w:rFonts w:ascii="Palatino Linotype" w:eastAsia="Palatino Linotype" w:hAnsi="Palatino Linotype" w:cs="Palatino Linotype"/>
          <w:i/>
          <w:color w:val="000000"/>
        </w:rPr>
        <w:t>Para los efectos de la presente Ley se entenderá por:</w:t>
      </w:r>
    </w:p>
    <w:p w:rsidR="00D76A60" w:rsidRPr="00F64CFE" w:rsidRDefault="00D76A60" w:rsidP="00D76A60">
      <w:pPr>
        <w:ind w:left="567" w:right="-22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w:t>
      </w:r>
    </w:p>
    <w:p w:rsidR="00D76A60" w:rsidRPr="00F64CFE" w:rsidRDefault="00D76A60" w:rsidP="00D76A60">
      <w:pPr>
        <w:ind w:left="567" w:right="-22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b/>
          <w:i/>
          <w:color w:val="000000"/>
        </w:rPr>
        <w:t>XI. Documento:</w:t>
      </w:r>
      <w:r w:rsidRPr="00F64CFE">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76A60" w:rsidRPr="00F64CFE" w:rsidRDefault="00D76A60" w:rsidP="00D76A60">
      <w:pPr>
        <w:spacing w:line="360" w:lineRule="auto"/>
        <w:ind w:left="567" w:right="-22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w:t>
      </w:r>
    </w:p>
    <w:p w:rsidR="00D76A60" w:rsidRPr="00F64CFE" w:rsidRDefault="00D76A60" w:rsidP="00D76A60">
      <w:pPr>
        <w:ind w:right="-787"/>
        <w:jc w:val="both"/>
        <w:rPr>
          <w:rFonts w:ascii="Palatino Linotype" w:eastAsia="Palatino Linotype" w:hAnsi="Palatino Linotype" w:cs="Palatino Linotype"/>
        </w:rPr>
      </w:pPr>
    </w:p>
    <w:p w:rsidR="00D76A60" w:rsidRPr="00F64CFE" w:rsidRDefault="00D76A60" w:rsidP="00DB4789">
      <w:pPr>
        <w:numPr>
          <w:ilvl w:val="0"/>
          <w:numId w:val="2"/>
        </w:numPr>
        <w:pBdr>
          <w:top w:val="nil"/>
          <w:left w:val="nil"/>
          <w:bottom w:val="nil"/>
          <w:right w:val="nil"/>
          <w:between w:val="nil"/>
        </w:pBdr>
        <w:spacing w:line="360" w:lineRule="auto"/>
        <w:ind w:left="0" w:right="-787" w:firstLine="0"/>
        <w:jc w:val="both"/>
        <w:rPr>
          <w:color w:val="000000"/>
        </w:rPr>
      </w:pPr>
      <w:r w:rsidRPr="00F64CFE">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76A60" w:rsidRPr="00F64CFE" w:rsidRDefault="00D76A60" w:rsidP="00D76A60">
      <w:pPr>
        <w:ind w:left="567" w:right="-220"/>
        <w:jc w:val="both"/>
        <w:rPr>
          <w:rFonts w:ascii="Palatino Linotype" w:eastAsia="Palatino Linotype" w:hAnsi="Palatino Linotype" w:cs="Palatino Linotype"/>
          <w:b/>
          <w:i/>
        </w:rPr>
      </w:pPr>
      <w:r w:rsidRPr="00F64CFE">
        <w:rPr>
          <w:rFonts w:ascii="Palatino Linotype" w:eastAsia="Palatino Linotype" w:hAnsi="Palatino Linotype" w:cs="Palatino Linotype"/>
          <w:b/>
        </w:rPr>
        <w:lastRenderedPageBreak/>
        <w:t>“</w:t>
      </w:r>
      <w:r w:rsidRPr="00F64CFE">
        <w:rPr>
          <w:rFonts w:ascii="Palatino Linotype" w:eastAsia="Palatino Linotype" w:hAnsi="Palatino Linotype" w:cs="Palatino Linotype"/>
          <w:b/>
          <w:i/>
        </w:rPr>
        <w:t>CRITERIO 0002-11</w:t>
      </w:r>
    </w:p>
    <w:p w:rsidR="00D76A60" w:rsidRPr="00F64CFE" w:rsidRDefault="00D76A60" w:rsidP="00D76A60">
      <w:pPr>
        <w:ind w:left="567" w:right="-220"/>
        <w:jc w:val="both"/>
        <w:rPr>
          <w:rFonts w:ascii="Palatino Linotype" w:eastAsia="Palatino Linotype" w:hAnsi="Palatino Linotype" w:cs="Palatino Linotype"/>
          <w:i/>
        </w:rPr>
      </w:pPr>
      <w:r w:rsidRPr="00F64CFE">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F64CF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76A60" w:rsidRPr="00F64CFE" w:rsidRDefault="00D76A60" w:rsidP="00D76A60">
      <w:pPr>
        <w:ind w:left="567"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En consecuencia el acceso a la información se refiere a que se cumplan cualquiera de los siguientes tres supuestos:</w:t>
      </w:r>
    </w:p>
    <w:p w:rsidR="00D76A60" w:rsidRPr="00F64CFE" w:rsidRDefault="00D76A60" w:rsidP="00D76A60">
      <w:pPr>
        <w:ind w:left="567" w:right="-220"/>
        <w:jc w:val="both"/>
        <w:rPr>
          <w:rFonts w:ascii="Palatino Linotype" w:eastAsia="Palatino Linotype" w:hAnsi="Palatino Linotype" w:cs="Palatino Linotype"/>
          <w:b/>
          <w:i/>
        </w:rPr>
      </w:pPr>
      <w:r w:rsidRPr="00F64CFE">
        <w:rPr>
          <w:rFonts w:ascii="Palatino Linotype" w:eastAsia="Palatino Linotype" w:hAnsi="Palatino Linotype" w:cs="Palatino Linotype"/>
          <w:b/>
          <w:i/>
        </w:rPr>
        <w:t xml:space="preserve">1) </w:t>
      </w:r>
      <w:r w:rsidRPr="00F64CFE">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D76A60" w:rsidRPr="00F64CFE" w:rsidRDefault="00D76A60" w:rsidP="00D76A60">
      <w:pPr>
        <w:ind w:left="567"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D76A60" w:rsidRPr="00F64CFE" w:rsidRDefault="00D76A60" w:rsidP="00D76A60">
      <w:pPr>
        <w:ind w:left="567"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D76A60" w:rsidRPr="00F64CFE" w:rsidRDefault="00D76A60" w:rsidP="00D76A60">
      <w:pPr>
        <w:tabs>
          <w:tab w:val="left" w:pos="851"/>
        </w:tabs>
        <w:spacing w:line="360" w:lineRule="auto"/>
        <w:ind w:left="567" w:right="-220"/>
        <w:rPr>
          <w:rFonts w:ascii="Palatino Linotype" w:eastAsia="Palatino Linotype" w:hAnsi="Palatino Linotype" w:cs="Palatino Linotype"/>
        </w:rPr>
      </w:pPr>
      <w:r w:rsidRPr="00F64CFE">
        <w:rPr>
          <w:rFonts w:ascii="Palatino Linotype" w:eastAsia="Palatino Linotype" w:hAnsi="Palatino Linotype" w:cs="Palatino Linotype"/>
        </w:rPr>
        <w:t>(Énfasis Añadido)</w:t>
      </w:r>
    </w:p>
    <w:p w:rsidR="00D76A60" w:rsidRPr="00F64CFE" w:rsidRDefault="00D76A60" w:rsidP="00D76A60">
      <w:pPr>
        <w:pBdr>
          <w:top w:val="nil"/>
          <w:left w:val="nil"/>
          <w:bottom w:val="nil"/>
          <w:right w:val="nil"/>
          <w:between w:val="nil"/>
        </w:pBdr>
        <w:ind w:right="-787"/>
        <w:jc w:val="both"/>
        <w:rPr>
          <w:rFonts w:ascii="Palatino Linotype" w:eastAsia="Palatino Linotype" w:hAnsi="Palatino Linotype" w:cs="Palatino Linotype"/>
          <w:color w:val="000000"/>
        </w:rPr>
      </w:pPr>
    </w:p>
    <w:p w:rsidR="00D76A60" w:rsidRPr="00F64CFE" w:rsidRDefault="00D76A60" w:rsidP="00DB4789">
      <w:pPr>
        <w:numPr>
          <w:ilvl w:val="0"/>
          <w:numId w:val="2"/>
        </w:numPr>
        <w:pBdr>
          <w:top w:val="nil"/>
          <w:left w:val="nil"/>
          <w:bottom w:val="nil"/>
          <w:right w:val="nil"/>
          <w:between w:val="nil"/>
        </w:pBdr>
        <w:spacing w:line="360" w:lineRule="auto"/>
        <w:ind w:left="0" w:right="-787" w:firstLine="0"/>
        <w:jc w:val="both"/>
        <w:rPr>
          <w:color w:val="000000"/>
        </w:rPr>
      </w:pPr>
      <w:r w:rsidRPr="00F64CFE">
        <w:rPr>
          <w:rFonts w:ascii="Palatino Linotype" w:eastAsia="Palatino Linotype" w:hAnsi="Palatino Linotype" w:cs="Palatino Linotype"/>
          <w:color w:val="000000"/>
        </w:rPr>
        <w:t>Por su parte los artículos 160 y 166, de la Ley local en la materia, que se reproduce de la siguiente forma:</w:t>
      </w:r>
    </w:p>
    <w:p w:rsidR="00D76A60" w:rsidRPr="00F64CFE" w:rsidRDefault="00D76A60" w:rsidP="00D76A60">
      <w:pPr>
        <w:ind w:left="566"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w:t>
      </w:r>
      <w:r w:rsidRPr="00F64CFE">
        <w:rPr>
          <w:rFonts w:ascii="Palatino Linotype" w:eastAsia="Palatino Linotype" w:hAnsi="Palatino Linotype" w:cs="Palatino Linotype"/>
          <w:b/>
          <w:i/>
        </w:rPr>
        <w:t>Artículo 160.</w:t>
      </w:r>
      <w:r w:rsidRPr="00F64CFE">
        <w:rPr>
          <w:rFonts w:ascii="Palatino Linotype" w:eastAsia="Palatino Linotype" w:hAnsi="Palatino Linotype" w:cs="Palatino Linotype"/>
          <w:i/>
        </w:rPr>
        <w:t xml:space="preserve"> </w:t>
      </w:r>
      <w:r w:rsidRPr="00F64CFE">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F64CFE">
        <w:rPr>
          <w:rFonts w:ascii="Palatino Linotype" w:eastAsia="Palatino Linotype" w:hAnsi="Palatino Linotype" w:cs="Palatino Linotype"/>
          <w:i/>
        </w:rPr>
        <w:t>.</w:t>
      </w:r>
    </w:p>
    <w:p w:rsidR="00D76A60" w:rsidRPr="00F64CFE" w:rsidRDefault="00D76A60" w:rsidP="00D76A60">
      <w:pPr>
        <w:ind w:left="566" w:right="-220"/>
        <w:jc w:val="both"/>
        <w:rPr>
          <w:rFonts w:ascii="Palatino Linotype" w:eastAsia="Palatino Linotype" w:hAnsi="Palatino Linotype" w:cs="Palatino Linotype"/>
          <w:i/>
        </w:rPr>
      </w:pPr>
    </w:p>
    <w:p w:rsidR="00D76A60" w:rsidRPr="00F64CFE" w:rsidRDefault="00D76A60" w:rsidP="00D76A60">
      <w:pPr>
        <w:ind w:left="566" w:right="-220"/>
        <w:jc w:val="both"/>
        <w:rPr>
          <w:rFonts w:ascii="Palatino Linotype" w:eastAsia="Palatino Linotype" w:hAnsi="Palatino Linotype" w:cs="Palatino Linotype"/>
          <w:i/>
        </w:rPr>
      </w:pPr>
      <w:r w:rsidRPr="00F64CFE">
        <w:rPr>
          <w:rFonts w:ascii="Palatino Linotype" w:eastAsia="Palatino Linotype" w:hAnsi="Palatino Linotype" w:cs="Palatino Linotype"/>
          <w:i/>
        </w:rPr>
        <w:t>En caso que la información solicitada consista en bases de datos se deberá privilegiar la entrega de la misma en formatos abiertos.</w:t>
      </w:r>
    </w:p>
    <w:p w:rsidR="00D76A60" w:rsidRPr="00F64CFE" w:rsidRDefault="00D76A60" w:rsidP="00D76A60">
      <w:pPr>
        <w:ind w:left="566" w:right="-220"/>
        <w:jc w:val="both"/>
        <w:rPr>
          <w:rFonts w:ascii="Palatino Linotype" w:eastAsia="Palatino Linotype" w:hAnsi="Palatino Linotype" w:cs="Palatino Linotype"/>
          <w:i/>
        </w:rPr>
      </w:pPr>
    </w:p>
    <w:p w:rsidR="00D76A60" w:rsidRPr="00F64CFE" w:rsidRDefault="00D76A60" w:rsidP="00D76A60">
      <w:pPr>
        <w:ind w:left="566" w:right="-220"/>
        <w:jc w:val="both"/>
        <w:rPr>
          <w:rFonts w:ascii="Palatino Linotype" w:eastAsia="Palatino Linotype" w:hAnsi="Palatino Linotype" w:cs="Palatino Linotype"/>
          <w:i/>
          <w:u w:val="single"/>
        </w:rPr>
      </w:pPr>
      <w:r w:rsidRPr="00F64CFE">
        <w:rPr>
          <w:rFonts w:ascii="Palatino Linotype" w:eastAsia="Palatino Linotype" w:hAnsi="Palatino Linotype" w:cs="Palatino Linotype"/>
          <w:b/>
          <w:i/>
        </w:rPr>
        <w:t>Artículo 166.</w:t>
      </w:r>
      <w:r w:rsidRPr="00F64CFE">
        <w:rPr>
          <w:rFonts w:ascii="Palatino Linotype" w:eastAsia="Palatino Linotype" w:hAnsi="Palatino Linotype" w:cs="Palatino Linotype"/>
          <w:i/>
        </w:rPr>
        <w:t xml:space="preserve"> </w:t>
      </w:r>
      <w:r w:rsidRPr="00F64CFE">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D76A60" w:rsidRPr="00F64CFE" w:rsidRDefault="00D76A60" w:rsidP="00D76A60">
      <w:pPr>
        <w:ind w:right="-787"/>
        <w:jc w:val="both"/>
        <w:rPr>
          <w:rFonts w:ascii="Palatino Linotype" w:eastAsia="Palatino Linotype" w:hAnsi="Palatino Linotype" w:cs="Palatino Linotype"/>
        </w:rPr>
      </w:pPr>
    </w:p>
    <w:p w:rsidR="00D76A60" w:rsidRPr="00F64CFE" w:rsidRDefault="00D76A60" w:rsidP="00DB4789">
      <w:pPr>
        <w:numPr>
          <w:ilvl w:val="0"/>
          <w:numId w:val="2"/>
        </w:numPr>
        <w:pBdr>
          <w:top w:val="nil"/>
          <w:left w:val="nil"/>
          <w:bottom w:val="nil"/>
          <w:right w:val="nil"/>
          <w:between w:val="nil"/>
        </w:pBdr>
        <w:spacing w:line="360" w:lineRule="auto"/>
        <w:ind w:left="0" w:right="-787" w:firstLine="0"/>
        <w:jc w:val="both"/>
        <w:rPr>
          <w:color w:val="000000"/>
        </w:rPr>
      </w:pPr>
      <w:r w:rsidRPr="00F64CFE">
        <w:rPr>
          <w:rFonts w:ascii="Palatino Linotype" w:eastAsia="Palatino Linotype" w:hAnsi="Palatino Linotype" w:cs="Palatino Linotype"/>
          <w:color w:val="000000"/>
        </w:rPr>
        <w:lastRenderedPageBreak/>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233FBD" w:rsidRPr="00F64CFE" w:rsidRDefault="00233FBD" w:rsidP="00233FBD">
      <w:pPr>
        <w:spacing w:line="360" w:lineRule="auto"/>
        <w:ind w:right="-787"/>
        <w:jc w:val="both"/>
        <w:rPr>
          <w:rFonts w:ascii="Palatino Linotype" w:eastAsia="Palatino Linotype" w:hAnsi="Palatino Linotype" w:cs="Palatino Linotype"/>
          <w:color w:val="000000"/>
        </w:rPr>
      </w:pPr>
    </w:p>
    <w:p w:rsidR="00233FBD" w:rsidRPr="00F64CFE" w:rsidRDefault="00233FBD" w:rsidP="00DB478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Por otra parte</w:t>
      </w:r>
      <w:r w:rsidRPr="00F64CFE">
        <w:rPr>
          <w:rFonts w:ascii="Palatino Linotype" w:eastAsia="Palatino Linotype" w:hAnsi="Palatino Linotype" w:cs="Palatino Linotype"/>
        </w:rPr>
        <w:t xml:space="preserve">, </w:t>
      </w:r>
      <w:r w:rsidRPr="00F64CFE">
        <w:rPr>
          <w:rFonts w:ascii="Palatino Linotype" w:eastAsia="Palatino Linotype" w:hAnsi="Palatino Linotype" w:cs="Palatino Linotype"/>
          <w:color w:val="000000"/>
        </w:rPr>
        <w:t xml:space="preserve">de las respuestas proporcionadas, se interpusieron recursos de revisión argumentando sustancialmente la </w:t>
      </w:r>
      <w:r w:rsidR="00DB4789" w:rsidRPr="00F64CFE">
        <w:rPr>
          <w:rFonts w:ascii="Palatino Linotype" w:eastAsia="Palatino Linotype" w:hAnsi="Palatino Linotype" w:cs="Palatino Linotype"/>
          <w:color w:val="000000"/>
        </w:rPr>
        <w:t>falta de trámite a la solicitud de información y la entrega de información incompleta</w:t>
      </w:r>
      <w:r w:rsidRPr="00F64CFE">
        <w:rPr>
          <w:rFonts w:ascii="Palatino Linotype" w:eastAsia="Palatino Linotype" w:hAnsi="Palatino Linotype" w:cs="Palatino Linotype"/>
          <w:color w:val="000000"/>
        </w:rPr>
        <w:t>, posteriormente el Sujeto Obligado rindió informes justificados ratificando su</w:t>
      </w:r>
      <w:r w:rsidR="00DB4789" w:rsidRPr="00F64CFE">
        <w:rPr>
          <w:rFonts w:ascii="Palatino Linotype" w:eastAsia="Palatino Linotype" w:hAnsi="Palatino Linotype" w:cs="Palatino Linotype"/>
          <w:color w:val="000000"/>
        </w:rPr>
        <w:t>s</w:t>
      </w:r>
      <w:r w:rsidRPr="00F64CFE">
        <w:rPr>
          <w:rFonts w:ascii="Palatino Linotype" w:eastAsia="Palatino Linotype" w:hAnsi="Palatino Linotype" w:cs="Palatino Linotype"/>
          <w:color w:val="000000"/>
        </w:rPr>
        <w:t xml:space="preserve"> respuesta</w:t>
      </w:r>
      <w:r w:rsidR="00DB4789" w:rsidRPr="00F64CFE">
        <w:rPr>
          <w:rFonts w:ascii="Palatino Linotype" w:eastAsia="Palatino Linotype" w:hAnsi="Palatino Linotype" w:cs="Palatino Linotype"/>
          <w:color w:val="000000"/>
        </w:rPr>
        <w:t>s</w:t>
      </w:r>
      <w:r w:rsidRPr="00F64CFE">
        <w:rPr>
          <w:rFonts w:ascii="Palatino Linotype" w:eastAsia="Palatino Linotype" w:hAnsi="Palatino Linotype" w:cs="Palatino Linotype"/>
          <w:color w:val="000000"/>
        </w:rPr>
        <w:t xml:space="preserve"> inicial</w:t>
      </w:r>
      <w:r w:rsidR="00DB4789" w:rsidRPr="00F64CFE">
        <w:rPr>
          <w:rFonts w:ascii="Palatino Linotype" w:eastAsia="Palatino Linotype" w:hAnsi="Palatino Linotype" w:cs="Palatino Linotype"/>
          <w:color w:val="000000"/>
        </w:rPr>
        <w:t>es</w:t>
      </w:r>
      <w:r w:rsidRPr="00F64CFE">
        <w:rPr>
          <w:rFonts w:ascii="Palatino Linotype" w:eastAsia="Palatino Linotype" w:hAnsi="Palatino Linotype" w:cs="Palatino Linotype"/>
          <w:color w:val="000000"/>
        </w:rPr>
        <w:t>, por lo que es necesario traer a contexto la información solicitada, la respuesta otorgada y los motivos de inconformidad, a fin de determinar si el Sujeto Obligado atiende los requerimientos  hechos en las solicitudes de información:</w:t>
      </w:r>
    </w:p>
    <w:p w:rsidR="00233FBD" w:rsidRPr="00F64CFE" w:rsidRDefault="00233FBD" w:rsidP="00233FBD">
      <w:pPr>
        <w:ind w:right="-787"/>
        <w:jc w:val="both"/>
        <w:rPr>
          <w:rFonts w:ascii="Palatino Linotype" w:eastAsia="Palatino Linotype" w:hAnsi="Palatino Linotype" w:cs="Palatino Linotype"/>
          <w:color w:val="000000"/>
        </w:rPr>
      </w:pPr>
    </w:p>
    <w:tbl>
      <w:tblPr>
        <w:tblW w:w="5477"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00" w:firstRow="0" w:lastRow="0" w:firstColumn="0" w:lastColumn="0" w:noHBand="0" w:noVBand="1"/>
      </w:tblPr>
      <w:tblGrid>
        <w:gridCol w:w="2401"/>
        <w:gridCol w:w="3263"/>
        <w:gridCol w:w="2408"/>
        <w:gridCol w:w="1847"/>
      </w:tblGrid>
      <w:tr w:rsidR="00DB4789" w:rsidRPr="00F64CFE" w:rsidTr="00DB4789">
        <w:trPr>
          <w:trHeight w:val="426"/>
          <w:tblHeader/>
        </w:trPr>
        <w:tc>
          <w:tcPr>
            <w:tcW w:w="1210" w:type="pct"/>
            <w:shd w:val="clear" w:color="auto" w:fill="D9D9D9"/>
            <w:vAlign w:val="center"/>
          </w:tcPr>
          <w:p w:rsidR="00DB4789" w:rsidRPr="00F64CFE" w:rsidRDefault="00DB4789" w:rsidP="002F79B2">
            <w:pPr>
              <w:pBdr>
                <w:top w:val="nil"/>
                <w:left w:val="nil"/>
                <w:bottom w:val="nil"/>
                <w:right w:val="nil"/>
                <w:between w:val="nil"/>
              </w:pBdr>
              <w:ind w:right="100"/>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Información solicitada</w:t>
            </w:r>
          </w:p>
        </w:tc>
        <w:tc>
          <w:tcPr>
            <w:tcW w:w="1645" w:type="pct"/>
            <w:shd w:val="clear" w:color="auto" w:fill="D9D9D9"/>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Información proporcionada</w:t>
            </w:r>
          </w:p>
        </w:tc>
        <w:tc>
          <w:tcPr>
            <w:tcW w:w="1214" w:type="pct"/>
            <w:shd w:val="clear" w:color="auto" w:fill="D9D9D9"/>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Inconformidad</w:t>
            </w:r>
          </w:p>
        </w:tc>
        <w:tc>
          <w:tcPr>
            <w:tcW w:w="930" w:type="pct"/>
            <w:shd w:val="clear" w:color="auto" w:fill="D9D9D9"/>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¿Colma?</w:t>
            </w:r>
          </w:p>
        </w:tc>
      </w:tr>
      <w:tr w:rsidR="00DB4789" w:rsidRPr="00F64CFE" w:rsidTr="006C1046">
        <w:trPr>
          <w:trHeight w:val="2246"/>
        </w:trPr>
        <w:tc>
          <w:tcPr>
            <w:tcW w:w="1210" w:type="pct"/>
            <w:vAlign w:val="center"/>
          </w:tcPr>
          <w:p w:rsidR="00DB4789" w:rsidRPr="00F64CFE" w:rsidRDefault="00DB4789" w:rsidP="002F79B2">
            <w:pPr>
              <w:pBdr>
                <w:top w:val="nil"/>
                <w:left w:val="nil"/>
                <w:bottom w:val="nil"/>
                <w:right w:val="nil"/>
                <w:between w:val="nil"/>
              </w:pBdr>
              <w:ind w:right="35"/>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Del escrito de fecha 17 de julio de 2023, que se le asignó el número de folio 011601 con acuse de recibo de 18 de julio de 2023:</w:t>
            </w:r>
          </w:p>
          <w:p w:rsidR="00DB4789" w:rsidRPr="00F64CFE" w:rsidRDefault="00DB4789" w:rsidP="002F79B2">
            <w:pPr>
              <w:pBdr>
                <w:top w:val="nil"/>
                <w:left w:val="nil"/>
                <w:bottom w:val="nil"/>
                <w:right w:val="nil"/>
                <w:between w:val="nil"/>
              </w:pBdr>
              <w:ind w:right="35"/>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i/>
                <w:color w:val="000000"/>
              </w:rPr>
              <w:t>Copias simple y certificada de la visita de inspección.</w:t>
            </w:r>
          </w:p>
        </w:tc>
        <w:tc>
          <w:tcPr>
            <w:tcW w:w="1645" w:type="pct"/>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color w:val="000000"/>
              </w:rPr>
            </w:pPr>
            <w:r w:rsidRPr="00F64CFE">
              <w:rPr>
                <w:rFonts w:ascii="Palatino Linotype" w:eastAsia="Palatino Linotype" w:hAnsi="Palatino Linotype" w:cs="Palatino Linotype"/>
                <w:b/>
                <w:color w:val="000000"/>
              </w:rPr>
              <w:t>Acuerdo de incompetencia y reconducción de vía</w:t>
            </w:r>
            <w:r w:rsidRPr="00F64CFE">
              <w:rPr>
                <w:rFonts w:ascii="Palatino Linotype" w:eastAsia="Palatino Linotype" w:hAnsi="Palatino Linotype" w:cs="Palatino Linotype"/>
                <w:color w:val="000000"/>
              </w:rPr>
              <w:t>, a través del cual hace del conocimiento al solicitante que se deberá utilizar la vía correcta para su solicitud de información a través del Sistema de Rectificación, Cancelación y Oposición a Datos Personales (SARCOEM)</w:t>
            </w:r>
          </w:p>
        </w:tc>
        <w:tc>
          <w:tcPr>
            <w:tcW w:w="1214" w:type="pct"/>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color w:val="000000"/>
              </w:rPr>
            </w:pPr>
            <w:r w:rsidRPr="00F64CFE">
              <w:rPr>
                <w:rFonts w:ascii="Palatino Linotype" w:eastAsia="Palatino Linotype" w:hAnsi="Palatino Linotype" w:cs="Palatino Linotype"/>
                <w:i/>
                <w:color w:val="000000"/>
              </w:rPr>
              <w:t>La falta de tramite a mi solicitud, por lo que espero la respuesta en VERSION PUBLICA</w:t>
            </w:r>
          </w:p>
        </w:tc>
        <w:tc>
          <w:tcPr>
            <w:tcW w:w="930" w:type="pct"/>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NO</w:t>
            </w:r>
          </w:p>
        </w:tc>
      </w:tr>
      <w:tr w:rsidR="00DB4789" w:rsidRPr="00F64CFE" w:rsidTr="00DB4789">
        <w:tc>
          <w:tcPr>
            <w:tcW w:w="5000" w:type="pct"/>
            <w:gridSpan w:val="4"/>
            <w:shd w:val="clear" w:color="auto" w:fill="F2F2F2" w:themeFill="background1" w:themeFillShade="F2"/>
            <w:vAlign w:val="center"/>
          </w:tcPr>
          <w:p w:rsidR="00DB4789" w:rsidRPr="00F64CFE" w:rsidRDefault="00DB4789" w:rsidP="002F79B2">
            <w:pPr>
              <w:pBdr>
                <w:top w:val="nil"/>
                <w:left w:val="nil"/>
                <w:bottom w:val="nil"/>
                <w:right w:val="nil"/>
                <w:between w:val="nil"/>
              </w:pBdr>
              <w:ind w:right="35"/>
              <w:jc w:val="center"/>
              <w:rPr>
                <w:rFonts w:ascii="Palatino Linotype" w:eastAsia="Palatino Linotype" w:hAnsi="Palatino Linotype" w:cs="Palatino Linotype"/>
                <w:b/>
                <w:i/>
                <w:color w:val="000000"/>
              </w:rPr>
            </w:pPr>
            <w:r w:rsidRPr="00F64CFE">
              <w:rPr>
                <w:rFonts w:ascii="Palatino Linotype" w:eastAsia="Palatino Linotype" w:hAnsi="Palatino Linotype" w:cs="Palatino Linotype"/>
                <w:b/>
                <w:i/>
                <w:color w:val="000000"/>
              </w:rPr>
              <w:t>En relación al OFICIO No. DPCB/ECA/1368/2025 de fecha 03 de junio de 2025:</w:t>
            </w:r>
          </w:p>
        </w:tc>
      </w:tr>
      <w:tr w:rsidR="00DB4789" w:rsidRPr="00F64CFE" w:rsidTr="00DB4789">
        <w:tc>
          <w:tcPr>
            <w:tcW w:w="1210" w:type="pct"/>
            <w:vAlign w:val="center"/>
          </w:tcPr>
          <w:p w:rsidR="00DB4789" w:rsidRPr="00F64CFE" w:rsidRDefault="00DB4789" w:rsidP="002F79B2">
            <w:pPr>
              <w:pBdr>
                <w:top w:val="nil"/>
                <w:left w:val="nil"/>
                <w:bottom w:val="nil"/>
                <w:right w:val="nil"/>
                <w:between w:val="nil"/>
              </w:pBdr>
              <w:ind w:right="35"/>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 xml:space="preserve">PREGUNTA 1. Al 17 de octubre de 2025, ¿la Dirección de Medio Ambiente y Ecología, en su </w:t>
            </w:r>
            <w:r w:rsidRPr="00F64CFE">
              <w:rPr>
                <w:rFonts w:ascii="Palatino Linotype" w:eastAsia="Palatino Linotype" w:hAnsi="Palatino Linotype" w:cs="Palatino Linotype"/>
                <w:i/>
                <w:color w:val="000000"/>
              </w:rPr>
              <w:lastRenderedPageBreak/>
              <w:t>programación de trabajos a realizar, en el SEGUNDO SEMESTRE de 2025, se tiene programado el derribo del árbol? SI o NO</w:t>
            </w:r>
          </w:p>
        </w:tc>
        <w:tc>
          <w:tcPr>
            <w:tcW w:w="1645" w:type="pct"/>
            <w:vAlign w:val="center"/>
          </w:tcPr>
          <w:p w:rsidR="00DB4789" w:rsidRPr="00F64CFE" w:rsidRDefault="00DB4789" w:rsidP="002F79B2">
            <w:pPr>
              <w:pBdr>
                <w:top w:val="nil"/>
                <w:left w:val="nil"/>
                <w:bottom w:val="nil"/>
                <w:right w:val="nil"/>
                <w:between w:val="nil"/>
              </w:pBdr>
              <w:ind w:right="12"/>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b/>
                <w:color w:val="000000"/>
              </w:rPr>
              <w:lastRenderedPageBreak/>
              <w:t>NO se localizó información</w:t>
            </w:r>
            <w:r w:rsidRPr="00F64CFE">
              <w:rPr>
                <w:rFonts w:ascii="Palatino Linotype" w:eastAsia="Palatino Linotype" w:hAnsi="Palatino Linotype" w:cs="Palatino Linotype"/>
                <w:color w:val="000000"/>
              </w:rPr>
              <w:t xml:space="preserve"> en referencia al oficio DPCB/ECA/1368/2025 de fecha 03 de junio de 2025, al 17 de octubre de 2025 en </w:t>
            </w:r>
            <w:r w:rsidRPr="00F64CFE">
              <w:rPr>
                <w:rFonts w:ascii="Palatino Linotype" w:eastAsia="Palatino Linotype" w:hAnsi="Palatino Linotype" w:cs="Palatino Linotype"/>
                <w:color w:val="000000"/>
              </w:rPr>
              <w:lastRenderedPageBreak/>
              <w:t>donde se haya programado el derribo del árbol, toda vez que la información en los términos en los que solicita no se encuentra inserta en los expedientes administrativos que se sustancian en esta Dirección de Medio Ambiente</w:t>
            </w:r>
          </w:p>
        </w:tc>
        <w:tc>
          <w:tcPr>
            <w:tcW w:w="1214" w:type="pct"/>
            <w:vMerge w:val="restart"/>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color w:val="000000"/>
              </w:rPr>
            </w:pPr>
            <w:r w:rsidRPr="00F64CFE">
              <w:rPr>
                <w:rFonts w:ascii="Palatino Linotype" w:eastAsia="Palatino Linotype" w:hAnsi="Palatino Linotype" w:cs="Palatino Linotype"/>
                <w:i/>
                <w:color w:val="000000"/>
              </w:rPr>
              <w:lastRenderedPageBreak/>
              <w:t xml:space="preserve">La entrega de información está incompleta. NO se ANEXA copia del COMITE DE </w:t>
            </w:r>
            <w:r w:rsidRPr="00F64CFE">
              <w:rPr>
                <w:rFonts w:ascii="Palatino Linotype" w:eastAsia="Palatino Linotype" w:hAnsi="Palatino Linotype" w:cs="Palatino Linotype"/>
                <w:i/>
                <w:color w:val="000000"/>
              </w:rPr>
              <w:lastRenderedPageBreak/>
              <w:t>TRANSPARENCIA, sobre la INEXISTENCIA DE LA INFORMACION de la pregunta número 1 y 2. No se da respuesta a la pregunta numero 3</w:t>
            </w:r>
          </w:p>
        </w:tc>
        <w:tc>
          <w:tcPr>
            <w:tcW w:w="930" w:type="pct"/>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lastRenderedPageBreak/>
              <w:t>Derecho de petición</w:t>
            </w:r>
          </w:p>
        </w:tc>
      </w:tr>
      <w:tr w:rsidR="00DB4789" w:rsidRPr="00F64CFE" w:rsidTr="00DB4789">
        <w:tc>
          <w:tcPr>
            <w:tcW w:w="1210" w:type="pct"/>
            <w:vAlign w:val="center"/>
          </w:tcPr>
          <w:p w:rsidR="00DB4789" w:rsidRPr="00F64CFE" w:rsidRDefault="00DB4789" w:rsidP="002F79B2">
            <w:pPr>
              <w:pBdr>
                <w:top w:val="nil"/>
                <w:left w:val="nil"/>
                <w:bottom w:val="nil"/>
                <w:right w:val="nil"/>
                <w:between w:val="nil"/>
              </w:pBdr>
              <w:ind w:right="35"/>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PREGUNTA 2. ¿La Dirección de Medio Ambiente y Ecología, al 17 de octubre de 2025, ha considerado la participación operativa de los bomberos de Ecatepec de Morelos, en el derribo del árbol?</w:t>
            </w:r>
          </w:p>
        </w:tc>
        <w:tc>
          <w:tcPr>
            <w:tcW w:w="1645" w:type="pct"/>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la Dirección de Medio Ambiente y Ecología al 17 de octubre de 2025 NO se cuenta con información de participación operativa de los bomberos de Ecatepec de Morelos en el derribo del árbol</w:t>
            </w:r>
          </w:p>
        </w:tc>
        <w:tc>
          <w:tcPr>
            <w:tcW w:w="1214" w:type="pct"/>
            <w:vMerge/>
            <w:vAlign w:val="center"/>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p>
        </w:tc>
        <w:tc>
          <w:tcPr>
            <w:tcW w:w="930" w:type="pct"/>
          </w:tcPr>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SI</w:t>
            </w:r>
          </w:p>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b/>
                <w:color w:val="000000"/>
              </w:rPr>
            </w:pPr>
          </w:p>
          <w:p w:rsidR="00DB4789" w:rsidRPr="00F64CFE" w:rsidRDefault="00DB4789" w:rsidP="002F79B2">
            <w:pPr>
              <w:pBdr>
                <w:top w:val="nil"/>
                <w:left w:val="nil"/>
                <w:bottom w:val="nil"/>
                <w:right w:val="nil"/>
                <w:between w:val="nil"/>
              </w:pBdr>
              <w:ind w:right="12"/>
              <w:jc w:val="center"/>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Hechos negativos</w:t>
            </w:r>
          </w:p>
        </w:tc>
      </w:tr>
      <w:tr w:rsidR="00DB4789" w:rsidRPr="00F64CFE" w:rsidTr="00DB4789">
        <w:tc>
          <w:tcPr>
            <w:tcW w:w="1210" w:type="pct"/>
            <w:vAlign w:val="center"/>
          </w:tcPr>
          <w:p w:rsidR="00DB4789" w:rsidRPr="00F64CFE" w:rsidRDefault="00DB4789" w:rsidP="002F79B2">
            <w:pPr>
              <w:pBdr>
                <w:top w:val="nil"/>
                <w:left w:val="nil"/>
                <w:bottom w:val="nil"/>
                <w:right w:val="nil"/>
                <w:between w:val="nil"/>
              </w:pBdr>
              <w:ind w:right="28"/>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i/>
                <w:color w:val="000000"/>
              </w:rPr>
              <w:t>PREGUNTA 3. Presidenta Municipal, ¿considera que la OPACIDAD, durante su gestión ha cambiado en la Dirección de Medio Ambiente y Ecología? (se solicita respuesta, de la C. Presidenta Municipal)</w:t>
            </w:r>
          </w:p>
        </w:tc>
        <w:tc>
          <w:tcPr>
            <w:tcW w:w="1645" w:type="pct"/>
            <w:vAlign w:val="center"/>
          </w:tcPr>
          <w:p w:rsidR="00DB4789" w:rsidRPr="00F64CFE" w:rsidRDefault="00DB4789" w:rsidP="002F79B2">
            <w:pPr>
              <w:pBdr>
                <w:top w:val="nil"/>
                <w:left w:val="nil"/>
                <w:bottom w:val="nil"/>
                <w:right w:val="nil"/>
                <w:between w:val="nil"/>
              </w:pBdr>
              <w:ind w:right="12"/>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Sin pronunciamiento</w:t>
            </w:r>
          </w:p>
        </w:tc>
        <w:tc>
          <w:tcPr>
            <w:tcW w:w="1214" w:type="pct"/>
            <w:vMerge/>
          </w:tcPr>
          <w:p w:rsidR="00DB4789" w:rsidRPr="00F64CFE" w:rsidRDefault="00DB4789" w:rsidP="002F79B2">
            <w:pPr>
              <w:pBdr>
                <w:top w:val="nil"/>
                <w:left w:val="nil"/>
                <w:bottom w:val="nil"/>
                <w:right w:val="nil"/>
                <w:between w:val="nil"/>
              </w:pBdr>
              <w:ind w:right="12"/>
              <w:jc w:val="both"/>
              <w:rPr>
                <w:rFonts w:ascii="Palatino Linotype" w:eastAsia="Palatino Linotype" w:hAnsi="Palatino Linotype" w:cs="Palatino Linotype"/>
                <w:color w:val="000000"/>
              </w:rPr>
            </w:pPr>
          </w:p>
        </w:tc>
        <w:tc>
          <w:tcPr>
            <w:tcW w:w="930" w:type="pct"/>
          </w:tcPr>
          <w:p w:rsidR="00DB4789" w:rsidRPr="00F64CFE" w:rsidRDefault="00DB4789" w:rsidP="002F79B2">
            <w:pPr>
              <w:pStyle w:val="Sinespaciado"/>
              <w:jc w:val="center"/>
              <w:rPr>
                <w:rFonts w:ascii="Palatino Linotype" w:eastAsia="Palatino Linotype" w:hAnsi="Palatino Linotype"/>
                <w:b/>
              </w:rPr>
            </w:pPr>
            <w:r w:rsidRPr="00F64CFE">
              <w:rPr>
                <w:rFonts w:ascii="Palatino Linotype" w:eastAsia="Palatino Linotype" w:hAnsi="Palatino Linotype"/>
                <w:b/>
              </w:rPr>
              <w:t>Derecho de petición</w:t>
            </w:r>
          </w:p>
          <w:p w:rsidR="00DB4789" w:rsidRPr="00F64CFE" w:rsidRDefault="00DB4789" w:rsidP="002F79B2">
            <w:pPr>
              <w:pStyle w:val="Sinespaciado"/>
              <w:jc w:val="center"/>
              <w:rPr>
                <w:rFonts w:ascii="Palatino Linotype" w:eastAsia="Palatino Linotype" w:hAnsi="Palatino Linotype"/>
                <w:b/>
              </w:rPr>
            </w:pPr>
            <w:r w:rsidRPr="00F64CFE">
              <w:rPr>
                <w:rFonts w:ascii="Palatino Linotype" w:hAnsi="Palatino Linotype"/>
                <w:b/>
              </w:rPr>
              <w:t>e</w:t>
            </w:r>
            <w:r w:rsidRPr="00F64CFE">
              <w:rPr>
                <w:rFonts w:ascii="Palatino Linotype" w:eastAsia="Palatino Linotype" w:hAnsi="Palatino Linotype"/>
                <w:b/>
              </w:rPr>
              <w:t xml:space="preserve"> improcedente</w:t>
            </w:r>
          </w:p>
          <w:p w:rsidR="00DB4789" w:rsidRPr="00F64CFE" w:rsidRDefault="00DB4789" w:rsidP="002F79B2">
            <w:pPr>
              <w:pStyle w:val="Sinespaciado"/>
              <w:jc w:val="center"/>
              <w:rPr>
                <w:rFonts w:ascii="Palatino Linotype" w:eastAsia="Palatino Linotype" w:hAnsi="Palatino Linotype"/>
              </w:rPr>
            </w:pPr>
            <w:r w:rsidRPr="00F64CFE">
              <w:rPr>
                <w:rFonts w:ascii="Palatino Linotype" w:eastAsia="Palatino Linotype" w:hAnsi="Palatino Linotype"/>
              </w:rPr>
              <w:t xml:space="preserve">en virtud que para el ejercicio del derecho de acceso a la información, los sujetos obligados no se encuentran obligados a generar </w:t>
            </w:r>
            <w:r w:rsidRPr="00F64CFE">
              <w:rPr>
                <w:rFonts w:ascii="Palatino Linotype" w:eastAsia="Palatino Linotype" w:hAnsi="Palatino Linotype"/>
              </w:rPr>
              <w:lastRenderedPageBreak/>
              <w:t xml:space="preserve">documentos </w:t>
            </w:r>
            <w:r w:rsidRPr="00F64CFE">
              <w:rPr>
                <w:rFonts w:ascii="Palatino Linotype" w:eastAsia="Palatino Linotype" w:hAnsi="Palatino Linotype"/>
                <w:i/>
                <w:iCs/>
              </w:rPr>
              <w:t>ad hoc</w:t>
            </w:r>
            <w:r w:rsidRPr="00F64CFE">
              <w:rPr>
                <w:rFonts w:ascii="Palatino Linotype" w:eastAsia="Palatino Linotype" w:hAnsi="Palatino Linotype"/>
              </w:rPr>
              <w:t xml:space="preserve"> conforme a los intereses particulares de los solicitantes</w:t>
            </w:r>
            <w:r w:rsidRPr="00F64CFE">
              <w:rPr>
                <w:rFonts w:ascii="Palatino Linotype" w:hAnsi="Palatino Linotype"/>
              </w:rPr>
              <w:t>.</w:t>
            </w:r>
          </w:p>
        </w:tc>
      </w:tr>
    </w:tbl>
    <w:p w:rsidR="00233FBD" w:rsidRPr="00F64CFE" w:rsidRDefault="00233FBD" w:rsidP="00233FBD">
      <w:pPr>
        <w:spacing w:line="360" w:lineRule="auto"/>
        <w:ind w:right="-787"/>
        <w:jc w:val="both"/>
        <w:rPr>
          <w:color w:val="000000"/>
        </w:rPr>
      </w:pPr>
    </w:p>
    <w:p w:rsidR="00397C94" w:rsidRPr="00F64CFE" w:rsidRDefault="00397C94" w:rsidP="00397C94">
      <w:pPr>
        <w:spacing w:line="360" w:lineRule="auto"/>
        <w:ind w:right="-787"/>
        <w:jc w:val="both"/>
        <w:rPr>
          <w:rFonts w:ascii="Palatino Linotype" w:eastAsia="Palatino Linotype" w:hAnsi="Palatino Linotype" w:cs="Palatino Linotype"/>
          <w:i/>
          <w:color w:val="000000"/>
          <w:u w:val="single"/>
        </w:rPr>
      </w:pPr>
    </w:p>
    <w:p w:rsidR="0016412D" w:rsidRPr="00F64CFE" w:rsidRDefault="0016412D" w:rsidP="0016412D">
      <w:pPr>
        <w:numPr>
          <w:ilvl w:val="0"/>
          <w:numId w:val="2"/>
        </w:numPr>
        <w:spacing w:line="360" w:lineRule="auto"/>
        <w:ind w:left="0" w:right="-787" w:firstLine="0"/>
        <w:jc w:val="both"/>
        <w:rPr>
          <w:rFonts w:ascii="Palatino Linotype" w:eastAsia="Palatino Linotype" w:hAnsi="Palatino Linotype" w:cs="Palatino Linotype"/>
          <w:color w:val="000000"/>
          <w:lang w:val="es-MX"/>
        </w:rPr>
      </w:pPr>
      <w:r w:rsidRPr="00F64CFE">
        <w:rPr>
          <w:rFonts w:ascii="Palatino Linotype" w:eastAsia="Palatino Linotype" w:hAnsi="Palatino Linotype" w:cs="Palatino Linotype"/>
          <w:color w:val="000000"/>
        </w:rPr>
        <w:t xml:space="preserve">En primer lugar es de referir que respecto de la solicitud de información </w:t>
      </w:r>
      <w:r w:rsidRPr="00F64CFE">
        <w:rPr>
          <w:rFonts w:ascii="Palatino Linotype" w:eastAsia="Palatino Linotype" w:hAnsi="Palatino Linotype" w:cs="Palatino Linotype"/>
          <w:i/>
          <w:color w:val="000000"/>
          <w:lang w:val="es-MX"/>
        </w:rPr>
        <w:t xml:space="preserve">Del escrito de fecha 17 de julio de 2023, que se le asignó el número de folio 011601 con acuse de recibo de 18 de julio de 2023: </w:t>
      </w:r>
      <w:r w:rsidRPr="00F64CFE">
        <w:rPr>
          <w:rFonts w:ascii="Palatino Linotype" w:eastAsia="Palatino Linotype" w:hAnsi="Palatino Linotype" w:cs="Palatino Linotype"/>
          <w:b/>
          <w:i/>
          <w:color w:val="000000"/>
          <w:lang w:val="es-MX"/>
        </w:rPr>
        <w:t>Copias simple y certificada de la visita de inspección</w:t>
      </w:r>
      <w:r w:rsidRPr="00F64CFE">
        <w:rPr>
          <w:rFonts w:ascii="Palatino Linotype" w:eastAsia="Palatino Linotype" w:hAnsi="Palatino Linotype" w:cs="Palatino Linotype"/>
          <w:color w:val="000000"/>
          <w:lang w:val="es-MX"/>
        </w:rPr>
        <w:t>, por lo que es de referir que ante la falta de pronunciamiento por las unidades administrativas competentes en las que pudiera obrar la información requerida, es necesario traer a contexto lo señalado en el Bando Municipal 2025:</w:t>
      </w:r>
    </w:p>
    <w:p w:rsidR="0016412D" w:rsidRPr="00F64CFE" w:rsidRDefault="0016412D" w:rsidP="0016412D">
      <w:pPr>
        <w:pBdr>
          <w:top w:val="nil"/>
          <w:left w:val="nil"/>
          <w:bottom w:val="nil"/>
          <w:right w:val="nil"/>
          <w:between w:val="nil"/>
        </w:pBdr>
        <w:ind w:left="567" w:right="-28"/>
        <w:jc w:val="center"/>
        <w:rPr>
          <w:rFonts w:ascii="Palatino Linotype" w:eastAsia="Palatino Linotype" w:hAnsi="Palatino Linotype" w:cs="Palatino Linotype"/>
          <w:b/>
          <w:bCs/>
          <w:i/>
          <w:iCs/>
        </w:rPr>
      </w:pPr>
      <w:r w:rsidRPr="00F64CFE">
        <w:rPr>
          <w:rFonts w:ascii="Palatino Linotype" w:eastAsia="Palatino Linotype" w:hAnsi="Palatino Linotype" w:cs="Palatino Linotype"/>
          <w:b/>
          <w:bCs/>
          <w:i/>
          <w:iCs/>
        </w:rPr>
        <w:t>De la Dirección de Medio Ambiente y Ecología</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b/>
          <w:bCs/>
          <w:i/>
          <w:iCs/>
        </w:rPr>
      </w:pP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b/>
          <w:bCs/>
          <w:i/>
          <w:iCs/>
        </w:rPr>
        <w:t>Artículo 59</w:t>
      </w:r>
      <w:r w:rsidRPr="00F64CFE">
        <w:rPr>
          <w:rFonts w:ascii="Palatino Linotype" w:eastAsia="Palatino Linotype" w:hAnsi="Palatino Linotype" w:cs="Palatino Linotype"/>
          <w:i/>
          <w:iCs/>
        </w:rPr>
        <w:t xml:space="preserve">. La Dirección de Medio Ambiente y Ecología fortalecerá las relaciones armónicas de la Zona Metropolitana del Valle de México, de acuerdo con las políticas que acuerden los gobiernos involucrados y vigilará el cumplimiento de las disposiciones cuyo objeto es el registro de personas físicas y/o jurídico colectivas que realicen actividades en relación al medio ambiente; así como la conservación, restauración, protección, preservación y mejoramiento de éste, de conformidad con la legislación aplicable.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Esta Dirección tendrá a su cargo la formulación, conducción y evaluación de la política ambiental municipal promoviendo estrategias de reforestación y disminución de gases contaminantes a efecto de combatir el cambio climático y deberá coordinarse con la Secretaría del Medio Ambiente del Gobierno del Estado de México, atendiendo a la Ley General del Equilibrio Ecológico y la Protección al Ambiente, así como la Ley de Cambio Climático del Estado de México, Código para la Biodiversidad del Estado de México y demás ordenamientos legales de la materia.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lastRenderedPageBreak/>
        <w:t>De igual manera, expedirá las autorizaciones a los prestadores de servicio que les permita efectuar carga y descarga, recolección y/o transporte, y/o reúso, y/o tratamiento, y/o disposición final de residuos sólidos urbanos y en su caso de manejo especial establecido, previo el visto bueno de la Dirección de Servicios Públicos, para lo cual se deberán observar la Normas Oficiales, así como las disposiciones previstas en la Ley General del Equilibrio Ecológico y la Protección al Ambiente, Ley General para la Prevención y Gestión Integral de los Residuos y demás ordenamientos aplicables a la materia.</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b/>
          <w:bCs/>
          <w:i/>
          <w:iCs/>
        </w:rPr>
        <w:t>Artículo 60</w:t>
      </w:r>
      <w:r w:rsidRPr="00F64CFE">
        <w:rPr>
          <w:rFonts w:ascii="Palatino Linotype" w:eastAsia="Palatino Linotype" w:hAnsi="Palatino Linotype" w:cs="Palatino Linotype"/>
          <w:i/>
          <w:iCs/>
        </w:rPr>
        <w:t xml:space="preserve">. La Dirección de Medio Ambiente y Ecología tendrá las siguientes atribuciones: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 Recibir, integrar, evaluar y, en su caso, expedir las autorizaciones, licencias, permisos y/o registros de carácter municipal, así como aquellos que son atribución de la Secretaría del Medio Ambiente del Gobierno del Estado de México y que, por los instrumentos legales, le hayan sido legalmente delegados al Municipio;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II. Aplicar las disposiciones jurídicas en materia de prevención y control de la contaminación atmosférica y auditiva generada por fuentes fijas que funcionen como establecimientos mercantiles o de servicios de jurisdicción municipal, así como fuentes de emisiones de contaminantes a la atmósfera, provenientes de fuentes móviles de su competencia, en términos de la Norma Oficial Mexicana NOM-081- SEMARNAT-1994, la cual establece los límites máximos permisibles y los horarios de acuerdo a la Unidad Económica;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III. Aplicar las disposiciones jurídicas en materia de prevención¸ control y, en su caso, sanción por la disposición inadecuada de los residuos sólidos urbanos, contaminación de agua y suelo, maltrato animal y manejo inadecuado del arbolado urbano, en apego a lo dispuesto en las Leyes Generales, Normas Oficiales Mexicanas, Normas Técnicas, Códigos y Reglamentos locales aplicables en la materia;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IV. Participar en la evaluación del impacto ambiental de obras o actividades de competencia estatal, cuando estas se realicen dentro de los límites territoriales del municipio;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V. Convocar, capacitar e integrar un padrón de podadores acreditados ante esta Dirección, los cuales serán los únicos autorizados que podrán ofrecer los servicios de poda, derribo trasplante y/o sustitución de arbolado urbano;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b/>
          <w:bCs/>
          <w:i/>
          <w:iCs/>
        </w:rPr>
      </w:pPr>
      <w:r w:rsidRPr="00F64CFE">
        <w:rPr>
          <w:rFonts w:ascii="Palatino Linotype" w:eastAsia="Palatino Linotype" w:hAnsi="Palatino Linotype" w:cs="Palatino Linotype"/>
          <w:b/>
          <w:bCs/>
          <w:i/>
          <w:iCs/>
        </w:rPr>
        <w:t xml:space="preserve">VI. Analizar y justificar técnicamente los dictámenes de riesgo emitidos por la Dirección de Protección Civil y Bomberos para la ejecución de trabajos en árboles que, por la magnitud del riesgo, se ejecuten sin previa autorización; </w:t>
      </w:r>
      <w:r w:rsidRPr="00F64CFE">
        <w:rPr>
          <w:rFonts w:ascii="Palatino Linotype" w:eastAsia="Palatino Linotype" w:hAnsi="Palatino Linotype" w:cs="Palatino Linotype"/>
          <w:b/>
          <w:bCs/>
          <w:i/>
          <w:iCs/>
        </w:rPr>
        <w:lastRenderedPageBreak/>
        <w:t xml:space="preserve">asimismo, determinará en las autorizaciones que emita si se requiere la intervención de la Dirección de Protección Civil y Bomberos derivado del riesgo;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VII. Implementar campañas de reforestación y restauración dentro de las áreas naturales protegidas y zonas urbanas del Municipio, así como eventos de educación ambiental y bienestar animal;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b/>
          <w:i/>
          <w:iCs/>
        </w:rPr>
      </w:pPr>
      <w:r w:rsidRPr="00F64CFE">
        <w:rPr>
          <w:rFonts w:ascii="Palatino Linotype" w:eastAsia="Palatino Linotype" w:hAnsi="Palatino Linotype" w:cs="Palatino Linotype"/>
          <w:b/>
          <w:i/>
          <w:iCs/>
        </w:rPr>
        <w:t xml:space="preserve">VIII. Realizar visitas de inspección con el objeto de constatar el cumplimiento del Código para la Biodiversidad del Estado de México y demás ordenamientos aplicables;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IX. Formular, ejecutar y evaluar los Programas Municipales en Materia de Protección al Ambiente, Residuos Sólidos Urbanos, Cambio Climático y demás previstos en las leyes de la materia; y </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X. Contar con la Célula de Rescate de Fauna Silvestre y coordinar el manejo de las especies de vida silvestre bajo resguardo del municipio.</w:t>
      </w:r>
    </w:p>
    <w:p w:rsidR="0016412D" w:rsidRPr="00F64CFE" w:rsidRDefault="0016412D" w:rsidP="0016412D">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16412D" w:rsidRPr="00F64CFE" w:rsidRDefault="0016412D" w:rsidP="0016412D">
      <w:pPr>
        <w:spacing w:line="360" w:lineRule="auto"/>
        <w:ind w:right="-787"/>
        <w:jc w:val="both"/>
        <w:rPr>
          <w:rFonts w:ascii="Palatino Linotype" w:eastAsia="Palatino Linotype" w:hAnsi="Palatino Linotype" w:cs="Palatino Linotype"/>
          <w:color w:val="000000"/>
          <w:lang w:val="es-MX"/>
        </w:rPr>
      </w:pPr>
    </w:p>
    <w:p w:rsidR="0016412D" w:rsidRPr="00F64CFE" w:rsidRDefault="002F79B2" w:rsidP="0016412D">
      <w:pPr>
        <w:numPr>
          <w:ilvl w:val="0"/>
          <w:numId w:val="2"/>
        </w:numPr>
        <w:spacing w:line="360" w:lineRule="auto"/>
        <w:ind w:left="0" w:right="-787" w:firstLine="0"/>
        <w:jc w:val="both"/>
        <w:rPr>
          <w:rFonts w:ascii="Palatino Linotype" w:eastAsia="Palatino Linotype" w:hAnsi="Palatino Linotype" w:cs="Palatino Linotype"/>
          <w:i/>
          <w:color w:val="000000"/>
          <w:lang w:val="es-MX"/>
        </w:rPr>
      </w:pPr>
      <w:r w:rsidRPr="00F64CFE">
        <w:rPr>
          <w:rFonts w:ascii="Palatino Linotype" w:eastAsia="Palatino Linotype" w:hAnsi="Palatino Linotype" w:cs="Palatino Linotype"/>
          <w:color w:val="000000"/>
          <w:lang w:val="es-MX"/>
        </w:rPr>
        <w:t xml:space="preserve">La </w:t>
      </w:r>
      <w:r w:rsidRPr="00F64CFE">
        <w:rPr>
          <w:rFonts w:ascii="Palatino Linotype" w:eastAsia="Palatino Linotype" w:hAnsi="Palatino Linotype" w:cs="Palatino Linotype"/>
          <w:b/>
          <w:color w:val="000000"/>
          <w:lang w:val="es-MX"/>
        </w:rPr>
        <w:t>Dirección de Medio Ambiente y Ecología</w:t>
      </w:r>
      <w:r w:rsidRPr="00F64CFE">
        <w:rPr>
          <w:rFonts w:ascii="Palatino Linotype" w:eastAsia="Palatino Linotype" w:hAnsi="Palatino Linotype" w:cs="Palatino Linotype"/>
          <w:color w:val="000000"/>
          <w:lang w:val="es-MX"/>
        </w:rPr>
        <w:t xml:space="preserve">, dentro de su estructura orgánica cuenta con la </w:t>
      </w:r>
      <w:r w:rsidRPr="00F64CFE">
        <w:rPr>
          <w:rFonts w:ascii="Palatino Linotype" w:eastAsia="Palatino Linotype" w:hAnsi="Palatino Linotype" w:cs="Palatino Linotype"/>
          <w:color w:val="000000"/>
        </w:rPr>
        <w:t>Subdirección de Protección al Ambiente y ésta a su vez con el Departamento de Inspección, Verificación y Normatividad Ambiental; así como la Subdirección de Conservación y Restauración Ecológica, que tiene a su vez, el  Departamento de Manejo de Arbolado Urbano, unidades administrativas que tienen las facultades de realizar visitas de inspección, misma que está señalada en el Manual de Procedimientos de la Dirección de Medio Ambiente y Ecología</w:t>
      </w:r>
      <w:r w:rsidR="00F10E8C" w:rsidRPr="00F64CFE">
        <w:rPr>
          <w:rFonts w:ascii="Palatino Linotype" w:eastAsia="Palatino Linotype" w:hAnsi="Palatino Linotype" w:cs="Palatino Linotype"/>
          <w:color w:val="000000"/>
        </w:rPr>
        <w:t>:</w:t>
      </w: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1.3. </w:t>
      </w:r>
      <w:r w:rsidRPr="00F64CFE">
        <w:rPr>
          <w:rFonts w:ascii="Palatino Linotype" w:eastAsia="Palatino Linotype" w:hAnsi="Palatino Linotype" w:cs="Palatino Linotype"/>
          <w:b/>
          <w:i/>
          <w:iCs/>
        </w:rPr>
        <w:t>Subdirección de Conservación y Restauración Ecológica</w:t>
      </w:r>
      <w:r w:rsidRPr="00F64CFE">
        <w:rPr>
          <w:rFonts w:ascii="Palatino Linotype" w:eastAsia="Palatino Linotype" w:hAnsi="Palatino Linotype" w:cs="Palatino Linotype"/>
          <w:i/>
          <w:iCs/>
        </w:rPr>
        <w:t xml:space="preserve">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1.3.1. Departamento de Manejo de Arbolado Urbano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 Procesar las solicitudes de poda, derribo, trasplante y/o retiro de tocón, canalizadas mediante la Oficialía de partes del Ayuntamiento.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b/>
          <w:i/>
          <w:iCs/>
        </w:rPr>
      </w:pPr>
      <w:r w:rsidRPr="00F64CFE">
        <w:rPr>
          <w:rFonts w:ascii="Palatino Linotype" w:eastAsia="Palatino Linotype" w:hAnsi="Palatino Linotype" w:cs="Palatino Linotype"/>
          <w:b/>
          <w:i/>
          <w:iCs/>
        </w:rPr>
        <w:t xml:space="preserve">• Inspeccionar y valorar solicitudes.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Generar permisos de poda, derribo, trasplante y/o retiro de tocón en arbolado urbano, con base en el dictamen de valoración.</w:t>
      </w: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1</w:t>
      </w:r>
      <w:r w:rsidRPr="00F64CFE">
        <w:rPr>
          <w:rFonts w:ascii="Palatino Linotype" w:eastAsia="Palatino Linotype" w:hAnsi="Palatino Linotype" w:cs="Palatino Linotype"/>
          <w:b/>
          <w:i/>
          <w:iCs/>
        </w:rPr>
        <w:t>.4. Subdirección de Protección al Ambiente</w:t>
      </w:r>
      <w:r w:rsidRPr="00F64CFE">
        <w:rPr>
          <w:rFonts w:ascii="Palatino Linotype" w:eastAsia="Palatino Linotype" w:hAnsi="Palatino Linotype" w:cs="Palatino Linotype"/>
          <w:i/>
          <w:iCs/>
        </w:rPr>
        <w:t xml:space="preserve">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1.4.1. Departamento de Inspección, Verificación y Normatividad Ambiental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lastRenderedPageBreak/>
        <w:t xml:space="preserve">• Atender las denuncias ambientales y de maltrato animal. </w:t>
      </w:r>
    </w:p>
    <w:p w:rsidR="00F10E8C" w:rsidRPr="00F64CFE" w:rsidRDefault="00F10E8C" w:rsidP="00F10E8C">
      <w:pPr>
        <w:pBdr>
          <w:top w:val="nil"/>
          <w:left w:val="nil"/>
          <w:bottom w:val="nil"/>
          <w:right w:val="nil"/>
          <w:between w:val="nil"/>
        </w:pBdr>
        <w:ind w:left="720" w:right="-28"/>
        <w:jc w:val="both"/>
        <w:rPr>
          <w:rFonts w:ascii="Palatino Linotype" w:eastAsia="Palatino Linotype" w:hAnsi="Palatino Linotype" w:cs="Palatino Linotype"/>
          <w:b/>
          <w:i/>
          <w:iCs/>
        </w:rPr>
      </w:pPr>
      <w:r w:rsidRPr="00F64CFE">
        <w:rPr>
          <w:rFonts w:ascii="Palatino Linotype" w:eastAsia="Palatino Linotype" w:hAnsi="Palatino Linotype" w:cs="Palatino Linotype"/>
          <w:b/>
          <w:i/>
          <w:iCs/>
        </w:rPr>
        <w:t>• Realizar inspección a los presuntos responsables que cuenten con denuncias ambientales.</w:t>
      </w: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w:t>
      </w: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p>
    <w:p w:rsidR="00F10E8C" w:rsidRPr="00F64CFE" w:rsidRDefault="00F10E8C" w:rsidP="00F10E8C">
      <w:pPr>
        <w:pBdr>
          <w:top w:val="nil"/>
          <w:left w:val="nil"/>
          <w:bottom w:val="nil"/>
          <w:right w:val="nil"/>
          <w:between w:val="nil"/>
        </w:pBdr>
        <w:ind w:left="567" w:right="-28"/>
        <w:jc w:val="both"/>
        <w:rPr>
          <w:rFonts w:ascii="Palatino Linotype" w:eastAsia="Palatino Linotype" w:hAnsi="Palatino Linotype" w:cs="Palatino Linotype"/>
          <w:i/>
          <w:iCs/>
        </w:rPr>
      </w:pPr>
    </w:p>
    <w:p w:rsidR="00F10E8C" w:rsidRPr="00F64CFE" w:rsidRDefault="00C05BAC" w:rsidP="00C05BAC">
      <w:pPr>
        <w:numPr>
          <w:ilvl w:val="0"/>
          <w:numId w:val="2"/>
        </w:numP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Del análisis de la normatividad en estudio, es notorio que la </w:t>
      </w:r>
      <w:r w:rsidRPr="00F64CFE">
        <w:rPr>
          <w:rFonts w:ascii="Palatino Linotype" w:eastAsia="Palatino Linotype" w:hAnsi="Palatino Linotype" w:cs="Palatino Linotype"/>
          <w:b/>
          <w:color w:val="000000"/>
          <w:lang w:val="es-MX"/>
        </w:rPr>
        <w:t xml:space="preserve">Dirección de Medio Ambiente y Ecología, </w:t>
      </w:r>
      <w:r w:rsidRPr="00F64CFE">
        <w:rPr>
          <w:rFonts w:ascii="Palatino Linotype" w:eastAsia="Palatino Linotype" w:hAnsi="Palatino Linotype" w:cs="Palatino Linotype"/>
          <w:color w:val="000000"/>
          <w:lang w:val="es-MX"/>
        </w:rPr>
        <w:t>a través de sus unidades administrativas, es el área competente para realizar visitas de inspección a fin de valorar las solicitudes presentadas ante el Sujeto Obligado, en materia ecológica.</w:t>
      </w:r>
    </w:p>
    <w:p w:rsidR="00C05BAC" w:rsidRPr="00F64CFE" w:rsidRDefault="00C05BAC" w:rsidP="00C05BAC">
      <w:pPr>
        <w:spacing w:line="360" w:lineRule="auto"/>
        <w:ind w:right="-787"/>
        <w:jc w:val="both"/>
        <w:rPr>
          <w:rFonts w:ascii="Palatino Linotype" w:eastAsia="Palatino Linotype" w:hAnsi="Palatino Linotype" w:cs="Palatino Linotype"/>
          <w:color w:val="000000"/>
        </w:rPr>
      </w:pPr>
    </w:p>
    <w:p w:rsidR="00C05BAC" w:rsidRPr="00F64CFE" w:rsidRDefault="00C05BAC" w:rsidP="00C05BAC">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color w:val="000000"/>
        </w:rPr>
        <w:t>Adicionalmente</w:t>
      </w:r>
      <w:r w:rsidRPr="00F64CFE">
        <w:rPr>
          <w:rFonts w:ascii="Palatino Linotype" w:eastAsia="Palatino Linotype" w:hAnsi="Palatino Linotype" w:cs="Palatino Linotype"/>
        </w:rPr>
        <w:t xml:space="preserve"> a lo anterior, en el Recurso de Revisión </w:t>
      </w:r>
      <w:r w:rsidRPr="00F64CFE">
        <w:rPr>
          <w:rFonts w:ascii="Palatino Linotype" w:eastAsia="Palatino Linotype" w:hAnsi="Palatino Linotype" w:cs="Palatino Linotype"/>
          <w:b/>
          <w:bCs/>
        </w:rPr>
        <w:t>06593/INFOEM/IP/RR/2023</w:t>
      </w:r>
      <w:r w:rsidRPr="00F64CFE">
        <w:rPr>
          <w:rFonts w:ascii="Palatino Linotype" w:eastAsia="Palatino Linotype" w:hAnsi="Palatino Linotype" w:cs="Palatino Linotype"/>
        </w:rPr>
        <w:t>, el Sujeto Obligado remitió a través de Informe Justificado el oficio DMAYE/ECA/0614/2023 de fecha 26 de octubre de 2023, firmado por la Directora de Medio Ambiente y Ecología, a través del cual refirió:</w:t>
      </w:r>
    </w:p>
    <w:p w:rsidR="00C05BAC" w:rsidRPr="00F64CFE" w:rsidRDefault="00C05BAC" w:rsidP="00C05BAC">
      <w:pPr>
        <w:spacing w:line="360" w:lineRule="auto"/>
        <w:ind w:right="-28"/>
        <w:jc w:val="center"/>
        <w:rPr>
          <w:rFonts w:ascii="Palatino Linotype" w:eastAsia="Palatino Linotype" w:hAnsi="Palatino Linotype" w:cs="Palatino Linotype"/>
        </w:rPr>
      </w:pPr>
    </w:p>
    <w:p w:rsidR="00FB5040" w:rsidRPr="00F64CFE" w:rsidRDefault="00FB5040" w:rsidP="00C05BAC">
      <w:pPr>
        <w:spacing w:line="360" w:lineRule="auto"/>
        <w:ind w:right="-28"/>
        <w:jc w:val="center"/>
        <w:rPr>
          <w:rFonts w:ascii="Palatino Linotype" w:eastAsia="Palatino Linotype" w:hAnsi="Palatino Linotype" w:cs="Palatino Linotype"/>
        </w:rPr>
      </w:pPr>
      <w:r w:rsidRPr="00F64CFE">
        <w:rPr>
          <w:rFonts w:ascii="Palatino Linotype" w:eastAsia="Palatino Linotype" w:hAnsi="Palatino Linotype" w:cs="Palatino Linotype"/>
          <w:noProof/>
          <w:lang w:val="es-MX" w:eastAsia="es-MX"/>
        </w:rPr>
        <w:lastRenderedPageBreak/>
        <w:drawing>
          <wp:inline distT="0" distB="0" distL="0" distR="0" wp14:anchorId="523E03C7" wp14:editId="40E18091">
            <wp:extent cx="5756275" cy="2824480"/>
            <wp:effectExtent l="152400" t="152400" r="358775" b="3568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2824480"/>
                    </a:xfrm>
                    <a:prstGeom prst="rect">
                      <a:avLst/>
                    </a:prstGeom>
                    <a:ln>
                      <a:noFill/>
                    </a:ln>
                    <a:effectLst>
                      <a:outerShdw blurRad="292100" dist="139700" dir="2700000" algn="tl" rotWithShape="0">
                        <a:srgbClr val="333333">
                          <a:alpha val="65000"/>
                        </a:srgbClr>
                      </a:outerShdw>
                    </a:effectLst>
                  </pic:spPr>
                </pic:pic>
              </a:graphicData>
            </a:graphic>
          </wp:inline>
        </w:drawing>
      </w:r>
    </w:p>
    <w:p w:rsidR="00FB5040" w:rsidRPr="00F64CFE" w:rsidRDefault="00FB5040" w:rsidP="00C05BAC">
      <w:pPr>
        <w:spacing w:line="360" w:lineRule="auto"/>
        <w:ind w:right="-28"/>
        <w:jc w:val="center"/>
        <w:rPr>
          <w:rFonts w:ascii="Palatino Linotype" w:eastAsia="Palatino Linotype" w:hAnsi="Palatino Linotype" w:cs="Palatino Linotype"/>
        </w:rPr>
      </w:pPr>
    </w:p>
    <w:p w:rsidR="005E6E10" w:rsidRPr="00F64CFE" w:rsidRDefault="00C05BAC" w:rsidP="00FB5040">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  Atento a lo </w:t>
      </w:r>
      <w:r w:rsidRPr="00F64CFE">
        <w:rPr>
          <w:rFonts w:ascii="Palatino Linotype" w:eastAsia="Palatino Linotype" w:hAnsi="Palatino Linotype" w:cs="Palatino Linotype"/>
          <w:color w:val="000000"/>
        </w:rPr>
        <w:t>anterior</w:t>
      </w:r>
      <w:r w:rsidRPr="00F64CFE">
        <w:rPr>
          <w:rFonts w:ascii="Palatino Linotype" w:eastAsia="Palatino Linotype" w:hAnsi="Palatino Linotype" w:cs="Palatino Linotype"/>
        </w:rPr>
        <w:t xml:space="preserve">, </w:t>
      </w:r>
      <w:r w:rsidRPr="00F64CFE">
        <w:rPr>
          <w:rFonts w:ascii="Palatino Linotype" w:eastAsia="Palatino Linotype" w:hAnsi="Palatino Linotype" w:cs="Palatino Linotype"/>
          <w:b/>
          <w:bCs/>
        </w:rPr>
        <w:t xml:space="preserve">resulta evidente la existencia de la petición presentada  con número de Folio </w:t>
      </w:r>
      <w:r w:rsidR="00FB5040" w:rsidRPr="00F64CFE">
        <w:rPr>
          <w:rFonts w:ascii="Palatino Linotype" w:eastAsia="Palatino Linotype" w:hAnsi="Palatino Linotype" w:cs="Palatino Linotype"/>
          <w:b/>
          <w:bCs/>
        </w:rPr>
        <w:t>011601</w:t>
      </w:r>
      <w:r w:rsidRPr="00F64CFE">
        <w:rPr>
          <w:rFonts w:ascii="Palatino Linotype" w:eastAsia="Palatino Linotype" w:hAnsi="Palatino Linotype" w:cs="Palatino Linotype"/>
        </w:rPr>
        <w:t xml:space="preserve">, relativa a la solicitud de valoración de riesgo por parte de la Recurrente, </w:t>
      </w:r>
      <w:r w:rsidR="005E6E10" w:rsidRPr="00F64CFE">
        <w:rPr>
          <w:rFonts w:ascii="Palatino Linotype" w:eastAsia="Palatino Linotype" w:hAnsi="Palatino Linotype" w:cs="Palatino Linotype"/>
        </w:rPr>
        <w:t xml:space="preserve">y en consecuencia la unidad administrativa competente refirió que </w:t>
      </w:r>
      <w:r w:rsidR="005E6E10" w:rsidRPr="00F64CFE">
        <w:rPr>
          <w:rFonts w:ascii="Palatino Linotype" w:eastAsia="Palatino Linotype" w:hAnsi="Palatino Linotype" w:cs="Palatino Linotype"/>
          <w:i/>
        </w:rPr>
        <w:t xml:space="preserve">“esta Dirección no está facultada para realizar una Valoración de riesgo, que dictamine la tala de un árbol, sin embargo, </w:t>
      </w:r>
      <w:r w:rsidR="005E6E10" w:rsidRPr="00F64CFE">
        <w:rPr>
          <w:rFonts w:ascii="Palatino Linotype" w:eastAsia="Palatino Linotype" w:hAnsi="Palatino Linotype" w:cs="Palatino Linotype"/>
          <w:b/>
          <w:i/>
        </w:rPr>
        <w:t>si realizar una visita de inspección</w:t>
      </w:r>
      <w:r w:rsidR="005E6E10" w:rsidRPr="00F64CFE">
        <w:rPr>
          <w:rFonts w:ascii="Palatino Linotype" w:eastAsia="Palatino Linotype" w:hAnsi="Palatino Linotype" w:cs="Palatino Linotype"/>
          <w:i/>
        </w:rPr>
        <w:t xml:space="preserve"> con personal capacitado </w:t>
      </w:r>
      <w:r w:rsidR="005E6E10" w:rsidRPr="00F64CFE">
        <w:rPr>
          <w:rFonts w:ascii="Palatino Linotype" w:eastAsia="Palatino Linotype" w:hAnsi="Palatino Linotype" w:cs="Palatino Linotype"/>
          <w:b/>
          <w:i/>
        </w:rPr>
        <w:t>para emitir un dictamen técnico</w:t>
      </w:r>
      <w:r w:rsidR="005E6E10" w:rsidRPr="00F64CFE">
        <w:rPr>
          <w:rFonts w:ascii="Palatino Linotype" w:eastAsia="Palatino Linotype" w:hAnsi="Palatino Linotype" w:cs="Palatino Linotype"/>
        </w:rPr>
        <w:t>” (Sic); adjuntando copia simple del dictamen técnico mencionado:</w:t>
      </w:r>
      <w:r w:rsidRPr="00F64CFE">
        <w:rPr>
          <w:rFonts w:ascii="Palatino Linotype" w:eastAsia="Palatino Linotype" w:hAnsi="Palatino Linotype" w:cs="Palatino Linotype"/>
        </w:rPr>
        <w:t xml:space="preserve"> </w:t>
      </w:r>
    </w:p>
    <w:p w:rsidR="005E6E10" w:rsidRPr="00F64CFE" w:rsidRDefault="005E6E10" w:rsidP="005E6E10">
      <w:pPr>
        <w:spacing w:line="360" w:lineRule="auto"/>
        <w:ind w:right="-787"/>
        <w:jc w:val="both"/>
        <w:rPr>
          <w:rFonts w:ascii="Palatino Linotype" w:eastAsia="Palatino Linotype" w:hAnsi="Palatino Linotype" w:cs="Palatino Linotype"/>
        </w:rPr>
      </w:pPr>
    </w:p>
    <w:p w:rsidR="005E6E10" w:rsidRPr="00F64CFE" w:rsidRDefault="005E6E10" w:rsidP="005E6E10">
      <w:pPr>
        <w:spacing w:line="360" w:lineRule="auto"/>
        <w:ind w:right="-787"/>
        <w:jc w:val="center"/>
        <w:rPr>
          <w:rFonts w:ascii="Palatino Linotype" w:eastAsia="Palatino Linotype" w:hAnsi="Palatino Linotype" w:cs="Palatino Linotype"/>
        </w:rPr>
      </w:pPr>
      <w:r w:rsidRPr="00F64CFE">
        <w:rPr>
          <w:rFonts w:ascii="Palatino Linotype" w:eastAsia="Palatino Linotype" w:hAnsi="Palatino Linotype" w:cs="Palatino Linotype"/>
          <w:noProof/>
          <w:lang w:val="es-MX" w:eastAsia="es-MX"/>
        </w:rPr>
        <w:drawing>
          <wp:inline distT="0" distB="0" distL="0" distR="0" wp14:anchorId="49249880" wp14:editId="5127F556">
            <wp:extent cx="4482647" cy="1067627"/>
            <wp:effectExtent l="152400" t="152400" r="356235" b="3613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6189" cy="1073234"/>
                    </a:xfrm>
                    <a:prstGeom prst="rect">
                      <a:avLst/>
                    </a:prstGeom>
                    <a:ln>
                      <a:noFill/>
                    </a:ln>
                    <a:effectLst>
                      <a:outerShdw blurRad="292100" dist="139700" dir="2700000" algn="tl" rotWithShape="0">
                        <a:srgbClr val="333333">
                          <a:alpha val="65000"/>
                        </a:srgbClr>
                      </a:outerShdw>
                    </a:effectLst>
                  </pic:spPr>
                </pic:pic>
              </a:graphicData>
            </a:graphic>
          </wp:inline>
        </w:drawing>
      </w:r>
    </w:p>
    <w:p w:rsidR="005E6E10" w:rsidRPr="00F64CFE" w:rsidRDefault="005E6E10" w:rsidP="00FB5040">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lastRenderedPageBreak/>
        <w:t xml:space="preserve">Es decir, que previo a la emisión del Dictamen Técnico que derivó de la solicitud referida en la solicitud de información, </w:t>
      </w:r>
      <w:r w:rsidRPr="00F64CFE">
        <w:rPr>
          <w:rFonts w:ascii="Palatino Linotype" w:eastAsia="Palatino Linotype" w:hAnsi="Palatino Linotype" w:cs="Palatino Linotype"/>
          <w:b/>
        </w:rPr>
        <w:t>la Dirección de Medio Ambiente y Ecología, realizó la visita de inspección</w:t>
      </w:r>
      <w:r w:rsidRPr="00F64CFE">
        <w:rPr>
          <w:rFonts w:ascii="Palatino Linotype" w:eastAsia="Palatino Linotype" w:hAnsi="Palatino Linotype" w:cs="Palatino Linotype"/>
        </w:rPr>
        <w:t xml:space="preserve"> referida, información de interés para el particular, por lo que es dable </w:t>
      </w:r>
      <w:r w:rsidRPr="00F64CFE">
        <w:rPr>
          <w:rFonts w:ascii="Palatino Linotype" w:eastAsia="Palatino Linotype" w:hAnsi="Palatino Linotype" w:cs="Palatino Linotype"/>
          <w:b/>
        </w:rPr>
        <w:t>ORDENAR</w:t>
      </w:r>
      <w:r w:rsidRPr="00F64CFE">
        <w:rPr>
          <w:rFonts w:ascii="Palatino Linotype" w:eastAsia="Palatino Linotype" w:hAnsi="Palatino Linotype" w:cs="Palatino Linotype"/>
        </w:rPr>
        <w:t xml:space="preserve"> la entrega</w:t>
      </w:r>
      <w:r w:rsidR="00690E94" w:rsidRPr="00F64CFE">
        <w:rPr>
          <w:rFonts w:ascii="Palatino Linotype" w:eastAsia="Palatino Linotype" w:hAnsi="Palatino Linotype" w:cs="Palatino Linotype"/>
        </w:rPr>
        <w:t xml:space="preserve"> vía SAIMEX y</w:t>
      </w:r>
      <w:r w:rsidR="00802F25" w:rsidRPr="00F64CFE">
        <w:rPr>
          <w:rFonts w:ascii="Palatino Linotype" w:eastAsia="Palatino Linotype" w:hAnsi="Palatino Linotype" w:cs="Palatino Linotype"/>
        </w:rPr>
        <w:t xml:space="preserve"> en</w:t>
      </w:r>
      <w:r w:rsidR="00690E94" w:rsidRPr="00F64CFE">
        <w:rPr>
          <w:rFonts w:ascii="Palatino Linotype" w:eastAsia="Palatino Linotype" w:hAnsi="Palatino Linotype" w:cs="Palatino Linotype"/>
        </w:rPr>
        <w:t xml:space="preserve"> copia certificada, previa búsqueda exhaustiva y razonable, de ser procedente en versión pública,</w:t>
      </w:r>
      <w:r w:rsidRPr="00F64CFE">
        <w:rPr>
          <w:rFonts w:ascii="Palatino Linotype" w:eastAsia="Palatino Linotype" w:hAnsi="Palatino Linotype" w:cs="Palatino Linotype"/>
        </w:rPr>
        <w:t xml:space="preserve"> </w:t>
      </w:r>
      <w:r w:rsidRPr="00F64CFE">
        <w:rPr>
          <w:rFonts w:ascii="Palatino Linotype" w:eastAsia="Palatino Linotype" w:hAnsi="Palatino Linotype" w:cs="Palatino Linotype"/>
          <w:b/>
        </w:rPr>
        <w:t>de la visita de inspección realizada en atención al escrito de fecha 17 de julio de 2023, que se le asignó el número de folio 011601</w:t>
      </w:r>
      <w:r w:rsidR="00690E94" w:rsidRPr="00F64CFE">
        <w:rPr>
          <w:rFonts w:ascii="Palatino Linotype" w:eastAsia="Palatino Linotype" w:hAnsi="Palatino Linotype" w:cs="Palatino Linotype"/>
          <w:b/>
        </w:rPr>
        <w:t>.</w:t>
      </w:r>
    </w:p>
    <w:p w:rsidR="00211567" w:rsidRPr="00F64CFE" w:rsidRDefault="00211567" w:rsidP="00211567">
      <w:pPr>
        <w:spacing w:line="360" w:lineRule="auto"/>
        <w:ind w:right="-787"/>
        <w:jc w:val="both"/>
        <w:rPr>
          <w:rFonts w:ascii="Palatino Linotype" w:eastAsia="Palatino Linotype" w:hAnsi="Palatino Linotype" w:cs="Palatino Linotype"/>
        </w:rPr>
      </w:pPr>
    </w:p>
    <w:p w:rsidR="00B467FD" w:rsidRPr="00F64CFE" w:rsidRDefault="00B467FD" w:rsidP="00802F25">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No </w:t>
      </w:r>
      <w:r w:rsidR="00802F25" w:rsidRPr="00F64CFE">
        <w:rPr>
          <w:rFonts w:ascii="Palatino Linotype" w:eastAsia="Palatino Linotype" w:hAnsi="Palatino Linotype" w:cs="Palatino Linotype"/>
        </w:rPr>
        <w:t xml:space="preserve">pasa desapercibido para este Órgano Garante que la particular refirió en su solicitud de información que requería, la información en </w:t>
      </w:r>
      <w:r w:rsidRPr="00F64CFE">
        <w:rPr>
          <w:rFonts w:ascii="Palatino Linotype" w:eastAsia="Palatino Linotype" w:hAnsi="Palatino Linotype" w:cs="Palatino Linotype"/>
          <w:u w:val="single"/>
        </w:rPr>
        <w:t>copias simples y copias certificadas</w:t>
      </w:r>
      <w:r w:rsidRPr="00F64CFE">
        <w:rPr>
          <w:rFonts w:ascii="Palatino Linotype" w:eastAsia="Palatino Linotype" w:hAnsi="Palatino Linotype" w:cs="Palatino Linotype"/>
        </w:rPr>
        <w:t xml:space="preserve">; es de referir que atendiendo al principio de expedites establecido en la Constitución Federal y la Ley de Transparencia Local, buscando garantizar a toda persona el derecho de acceso a la información pública, a través de procedimientos sencillos, expeditos, oportunos y gratuitos, y no dilatar el acceso a la información, ni hacer un procedimiento más largo y complicado para el particular, este Organismo ha considerado que </w:t>
      </w:r>
      <w:r w:rsidRPr="00F64CFE">
        <w:rPr>
          <w:rFonts w:ascii="Palatino Linotype" w:eastAsia="Palatino Linotype" w:hAnsi="Palatino Linotype" w:cs="Palatino Linotype"/>
          <w:b/>
        </w:rPr>
        <w:t>la notificación por medios electrónicos, en este caso por el Sistema de Acceso a la Información Mexiquense (SAIMEX), satisface la modalidad de copias simples</w:t>
      </w:r>
      <w:r w:rsidRPr="00F64CFE">
        <w:rPr>
          <w:rFonts w:ascii="Palatino Linotype" w:eastAsia="Palatino Linotype" w:hAnsi="Palatino Linotype" w:cs="Palatino Linotype"/>
        </w:rPr>
        <w:t>, ya que la información estará a disposición del particular de manera oportuna y accesible, misma que permite su consulta y reproducción.</w:t>
      </w:r>
    </w:p>
    <w:p w:rsidR="00B467FD" w:rsidRPr="00F64CFE" w:rsidRDefault="00B467FD" w:rsidP="00B467FD">
      <w:pPr>
        <w:spacing w:line="360" w:lineRule="auto"/>
        <w:ind w:right="-787"/>
        <w:jc w:val="both"/>
        <w:rPr>
          <w:rFonts w:ascii="Palatino Linotype" w:eastAsia="Palatino Linotype" w:hAnsi="Palatino Linotype" w:cs="Palatino Linotype"/>
        </w:rPr>
      </w:pPr>
    </w:p>
    <w:p w:rsidR="00802F25" w:rsidRPr="00F64CFE" w:rsidRDefault="00B467FD" w:rsidP="00802F25">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Por otro lado respecto de las copias certificadas</w:t>
      </w:r>
      <w:r w:rsidR="00802F25" w:rsidRPr="00F64CFE">
        <w:rPr>
          <w:rFonts w:ascii="Palatino Linotype" w:eastAsia="Palatino Linotype" w:hAnsi="Palatino Linotype" w:cs="Palatino Linotype"/>
        </w:rPr>
        <w:t>, resulta necesario traer a colación, el artículo 174 de la Ley de Transparencia y Acceso a la Información Pública del Estado de México y Municipios, que establece que los costos de reproducción, deben cubrirse de manera previa a la entrega, los cuales no podrán ser superiores a la suma del monto de los materiales utilizados, envió y pago de certificación, los cuales deberán facilitar el ejercicio del derecho de acceso a la información, como a continuación se observa:</w:t>
      </w:r>
    </w:p>
    <w:p w:rsidR="00802F25" w:rsidRPr="00F64CFE" w:rsidRDefault="00802F25" w:rsidP="00802F25">
      <w:pPr>
        <w:ind w:left="567" w:right="284"/>
        <w:jc w:val="both"/>
        <w:rPr>
          <w:rFonts w:ascii="Palatino Linotype" w:eastAsia="Palatino Linotype" w:hAnsi="Palatino Linotype" w:cs="Palatino Linotype"/>
          <w:i/>
          <w:iCs/>
        </w:rPr>
      </w:pPr>
      <w:r w:rsidRPr="00F64CFE">
        <w:rPr>
          <w:rFonts w:ascii="Palatino Linotype" w:eastAsia="Palatino Linotype" w:hAnsi="Palatino Linotype" w:cs="Palatino Linotype"/>
          <w:b/>
          <w:bCs/>
          <w:i/>
          <w:iCs/>
        </w:rPr>
        <w:lastRenderedPageBreak/>
        <w:t xml:space="preserve">“Artículo 174. </w:t>
      </w:r>
      <w:r w:rsidRPr="00F64CFE">
        <w:rPr>
          <w:rFonts w:ascii="Palatino Linotype" w:eastAsia="Palatino Linotype" w:hAnsi="Palatino Linotype" w:cs="Palatino Linotype"/>
          <w:i/>
          <w:iCs/>
        </w:rPr>
        <w:t xml:space="preserve">En caso de existir costos para obtener la información deberán cubrirse de manera previa a la entrega y no podrán ser superiores a la suma de: </w:t>
      </w:r>
    </w:p>
    <w:p w:rsidR="00802F25" w:rsidRPr="00F64CFE" w:rsidRDefault="00802F25" w:rsidP="00802F25">
      <w:pPr>
        <w:ind w:left="567" w:right="284"/>
        <w:jc w:val="both"/>
        <w:rPr>
          <w:rFonts w:ascii="Palatino Linotype" w:eastAsia="Palatino Linotype" w:hAnsi="Palatino Linotype" w:cs="Palatino Linotype"/>
        </w:rPr>
      </w:pPr>
    </w:p>
    <w:p w:rsidR="00802F25" w:rsidRPr="00F64CFE" w:rsidRDefault="00802F25" w:rsidP="00802F25">
      <w:pPr>
        <w:ind w:left="567" w:right="284"/>
        <w:jc w:val="both"/>
        <w:rPr>
          <w:rFonts w:ascii="Palatino Linotype" w:eastAsia="Palatino Linotype" w:hAnsi="Palatino Linotype" w:cs="Palatino Linotype"/>
        </w:rPr>
      </w:pPr>
      <w:r w:rsidRPr="00F64CFE">
        <w:rPr>
          <w:rFonts w:ascii="Palatino Linotype" w:eastAsia="Palatino Linotype" w:hAnsi="Palatino Linotype" w:cs="Palatino Linotype"/>
          <w:i/>
          <w:iCs/>
        </w:rPr>
        <w:t xml:space="preserve">I. El costo de los materiales utilizados en la reproducción de la información; </w:t>
      </w:r>
    </w:p>
    <w:p w:rsidR="00802F25" w:rsidRPr="00F64CFE" w:rsidRDefault="00802F25" w:rsidP="00802F25">
      <w:pPr>
        <w:ind w:left="567" w:right="284"/>
        <w:jc w:val="both"/>
        <w:rPr>
          <w:rFonts w:ascii="Palatino Linotype" w:eastAsia="Palatino Linotype" w:hAnsi="Palatino Linotype" w:cs="Palatino Linotype"/>
        </w:rPr>
      </w:pPr>
      <w:r w:rsidRPr="00F64CFE">
        <w:rPr>
          <w:rFonts w:ascii="Palatino Linotype" w:eastAsia="Palatino Linotype" w:hAnsi="Palatino Linotype" w:cs="Palatino Linotype"/>
          <w:i/>
          <w:iCs/>
        </w:rPr>
        <w:t xml:space="preserve">II. El costo de envío, en su caso; y </w:t>
      </w:r>
    </w:p>
    <w:p w:rsidR="00802F25" w:rsidRPr="00F64CFE" w:rsidRDefault="00802F25" w:rsidP="00802F25">
      <w:pPr>
        <w:ind w:left="567" w:right="284"/>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III. El pago de la certificación de los documentos, cuando proceda. </w:t>
      </w:r>
    </w:p>
    <w:p w:rsidR="00802F25" w:rsidRPr="00F64CFE" w:rsidRDefault="00802F25" w:rsidP="00802F25">
      <w:pPr>
        <w:ind w:left="567" w:right="284"/>
        <w:jc w:val="both"/>
        <w:rPr>
          <w:rFonts w:ascii="Palatino Linotype" w:eastAsia="Palatino Linotype" w:hAnsi="Palatino Linotype" w:cs="Palatino Linotype"/>
        </w:rPr>
      </w:pPr>
    </w:p>
    <w:p w:rsidR="00802F25" w:rsidRPr="00F64CFE" w:rsidRDefault="00802F25" w:rsidP="00802F25">
      <w:pPr>
        <w:ind w:left="567" w:right="284"/>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w:t>
      </w:r>
    </w:p>
    <w:p w:rsidR="00802F25" w:rsidRPr="00F64CFE" w:rsidRDefault="00802F25" w:rsidP="00802F25">
      <w:pPr>
        <w:ind w:left="567" w:right="284"/>
        <w:jc w:val="both"/>
        <w:rPr>
          <w:rFonts w:ascii="Palatino Linotype" w:eastAsia="Palatino Linotype" w:hAnsi="Palatino Linotype" w:cs="Palatino Linotype"/>
          <w:i/>
          <w:iCs/>
        </w:rPr>
      </w:pPr>
    </w:p>
    <w:p w:rsidR="00802F25" w:rsidRPr="00F64CFE" w:rsidRDefault="00802F25" w:rsidP="00802F25">
      <w:pPr>
        <w:ind w:left="567" w:right="284"/>
        <w:jc w:val="both"/>
        <w:rPr>
          <w:rFonts w:ascii="Palatino Linotype" w:eastAsia="Palatino Linotype" w:hAnsi="Palatino Linotype" w:cs="Palatino Linotype"/>
          <w:i/>
          <w:iCs/>
        </w:rPr>
      </w:pPr>
      <w:r w:rsidRPr="00F64CFE">
        <w:rPr>
          <w:rFonts w:ascii="Palatino Linotype" w:eastAsia="Palatino Linotype" w:hAnsi="Palatino Linotype" w:cs="Palatino Linotype"/>
          <w:i/>
          <w:iCs/>
        </w:rPr>
        <w:t xml:space="preserve">Los sujetos obligados a los que no les sea aplicable el Código Financiero del Estado de México y Municipios deberán establecer cuotas que no sean mayores a las dispuestas en dicho ordenamiento. </w:t>
      </w:r>
    </w:p>
    <w:p w:rsidR="00802F25" w:rsidRPr="00F64CFE" w:rsidRDefault="00802F25" w:rsidP="00802F25">
      <w:pPr>
        <w:ind w:left="567" w:right="284"/>
        <w:jc w:val="both"/>
        <w:rPr>
          <w:rFonts w:ascii="Palatino Linotype" w:eastAsia="Palatino Linotype" w:hAnsi="Palatino Linotype" w:cs="Palatino Linotype"/>
        </w:rPr>
      </w:pPr>
    </w:p>
    <w:p w:rsidR="00802F25" w:rsidRPr="00F64CFE" w:rsidRDefault="00802F25" w:rsidP="00802F25">
      <w:pPr>
        <w:ind w:left="567" w:right="284"/>
        <w:jc w:val="both"/>
        <w:rPr>
          <w:rFonts w:ascii="Palatino Linotype" w:eastAsia="Palatino Linotype" w:hAnsi="Palatino Linotype" w:cs="Palatino Linotype"/>
        </w:rPr>
      </w:pPr>
      <w:r w:rsidRPr="00F64CFE">
        <w:rPr>
          <w:rFonts w:ascii="Palatino Linotype" w:eastAsia="Palatino Linotype" w:hAnsi="Palatino Linotype" w:cs="Palatino Linotype"/>
          <w:i/>
          <w:iCs/>
        </w:rPr>
        <w:t>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w:t>
      </w:r>
    </w:p>
    <w:p w:rsidR="00802F25" w:rsidRDefault="00802F25" w:rsidP="00802F25"/>
    <w:p w:rsidR="00F64CFE" w:rsidRDefault="00F64CFE" w:rsidP="00802F25"/>
    <w:p w:rsidR="00F64CFE" w:rsidRPr="00F64CFE" w:rsidRDefault="00F64CFE" w:rsidP="00802F25"/>
    <w:p w:rsidR="00802F25" w:rsidRPr="00F64CFE" w:rsidRDefault="00802F25" w:rsidP="00802F25">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Así, el Código Financiero del Estado de México establece en su diverso 148 establece que para la expedición de documentos solicitados en el ejercicio del derecho de acceso a la información deberán considerar las siguientes cuotas:</w:t>
      </w:r>
    </w:p>
    <w:p w:rsidR="00802F25" w:rsidRPr="00F64CFE" w:rsidRDefault="00802F25" w:rsidP="00802F25"/>
    <w:p w:rsidR="00802F25" w:rsidRPr="00F64CFE" w:rsidRDefault="00802F25" w:rsidP="00802F25">
      <w:pPr>
        <w:ind w:left="567"/>
      </w:pPr>
    </w:p>
    <w:p w:rsidR="00802F25" w:rsidRPr="00F64CFE" w:rsidRDefault="00802F25" w:rsidP="00802F25">
      <w:pPr>
        <w:ind w:left="567"/>
      </w:pPr>
      <w:r w:rsidRPr="00F64CFE">
        <w:rPr>
          <w:noProof/>
          <w:lang w:val="es-MX" w:eastAsia="es-MX"/>
        </w:rPr>
        <w:lastRenderedPageBreak/>
        <w:drawing>
          <wp:inline distT="0" distB="0" distL="0" distR="0" wp14:anchorId="10DF6896" wp14:editId="65BC0BEC">
            <wp:extent cx="4528126" cy="2655092"/>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528126" cy="2655092"/>
                    </a:xfrm>
                    <a:prstGeom prst="rect">
                      <a:avLst/>
                    </a:prstGeom>
                    <a:ln/>
                  </pic:spPr>
                </pic:pic>
              </a:graphicData>
            </a:graphic>
          </wp:inline>
        </w:drawing>
      </w:r>
    </w:p>
    <w:p w:rsidR="00802F25" w:rsidRPr="00F64CFE" w:rsidRDefault="00802F25" w:rsidP="00802F25"/>
    <w:p w:rsidR="00E051CC" w:rsidRPr="00F64CFE" w:rsidRDefault="00E051CC" w:rsidP="00802F25"/>
    <w:p w:rsidR="00802F25" w:rsidRPr="00F64CFE" w:rsidRDefault="00802F25" w:rsidP="00802F25">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Así, el sujeto obligado </w:t>
      </w:r>
      <w:r w:rsidRPr="00F64CFE">
        <w:rPr>
          <w:rFonts w:ascii="Palatino Linotype" w:eastAsia="Palatino Linotype" w:hAnsi="Palatino Linotype" w:cs="Palatino Linotype"/>
          <w:b/>
          <w:bCs/>
        </w:rPr>
        <w:t>deberá hacer del conocimiento</w:t>
      </w:r>
      <w:r w:rsidRPr="00F64CFE">
        <w:rPr>
          <w:rFonts w:ascii="Palatino Linotype" w:eastAsia="Palatino Linotype" w:hAnsi="Palatino Linotype" w:cs="Palatino Linotype"/>
        </w:rPr>
        <w:t xml:space="preserve"> de la </w:t>
      </w:r>
      <w:r w:rsidRPr="00F64CFE">
        <w:rPr>
          <w:rFonts w:ascii="Palatino Linotype" w:eastAsia="Palatino Linotype" w:hAnsi="Palatino Linotype" w:cs="Palatino Linotype"/>
          <w:b/>
          <w:bCs/>
        </w:rPr>
        <w:t>RECURRENTE</w:t>
      </w:r>
      <w:r w:rsidRPr="00F64CFE">
        <w:rPr>
          <w:rFonts w:ascii="Palatino Linotype" w:eastAsia="Palatino Linotype" w:hAnsi="Palatino Linotype" w:cs="Palatino Linotype"/>
        </w:rPr>
        <w:t xml:space="preserve">, vía </w:t>
      </w:r>
      <w:r w:rsidRPr="00F64CFE">
        <w:rPr>
          <w:rFonts w:ascii="Palatino Linotype" w:eastAsia="Palatino Linotype" w:hAnsi="Palatino Linotype" w:cs="Palatino Linotype"/>
          <w:b/>
          <w:bCs/>
        </w:rPr>
        <w:t>SAIMEX</w:t>
      </w:r>
      <w:r w:rsidRPr="00F64CFE">
        <w:rPr>
          <w:rFonts w:ascii="Palatino Linotype" w:eastAsia="Palatino Linotype" w:hAnsi="Palatino Linotype" w:cs="Palatino Linotype"/>
        </w:rPr>
        <w:t xml:space="preserve">, el </w:t>
      </w:r>
      <w:r w:rsidRPr="00F64CFE">
        <w:rPr>
          <w:rFonts w:ascii="Palatino Linotype" w:eastAsia="Palatino Linotype" w:hAnsi="Palatino Linotype" w:cs="Palatino Linotype"/>
          <w:b/>
          <w:bCs/>
        </w:rPr>
        <w:t>procedimiento para la entrega de lo solicitado</w:t>
      </w:r>
      <w:r w:rsidRPr="00F64CFE">
        <w:rPr>
          <w:rFonts w:ascii="Palatino Linotype" w:eastAsia="Palatino Linotype" w:hAnsi="Palatino Linotype" w:cs="Palatino Linotype"/>
        </w:rPr>
        <w:t xml:space="preserve"> en el que se establezca: el nombre del o los servidores públicos que lo atenderán, el lugar a acudir para realizar el trámite, los días y horarios en los que podrá presentarse a recoger la información, así como el costo por la reproducción de la información de conformidad con lo dispuesto en el ya referido artículo 148 del Código Financiero del Estado de México y Municipios.</w:t>
      </w:r>
    </w:p>
    <w:p w:rsidR="00802F25" w:rsidRPr="00F64CFE" w:rsidRDefault="00802F25" w:rsidP="00802F25">
      <w:pPr>
        <w:spacing w:line="360" w:lineRule="auto"/>
        <w:ind w:right="-28"/>
        <w:jc w:val="both"/>
        <w:rPr>
          <w:rFonts w:ascii="Palatino Linotype" w:eastAsia="Palatino Linotype" w:hAnsi="Palatino Linotype" w:cs="Palatino Linotype"/>
        </w:rPr>
      </w:pPr>
    </w:p>
    <w:p w:rsidR="00802F25" w:rsidRPr="00F64CFE" w:rsidRDefault="00802F25" w:rsidP="00802F25">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En este tenor, se trae a contexto el</w:t>
      </w:r>
      <w:r w:rsidRPr="00F64CFE">
        <w:rPr>
          <w:rFonts w:ascii="Palatino Linotype" w:eastAsia="Palatino Linotype" w:hAnsi="Palatino Linotype" w:cs="Palatino Linotype"/>
          <w:color w:val="000000"/>
        </w:rPr>
        <w:t xml:space="preserve"> criterio adoptado por la mayoría de los integrantes del Pleno de este Organismo Garante, se toma en consideración, por analogía, el criterio orientador 02/18 emitido por el Instituto Nacional de Transparencia, Acceso a la Información y Protección de Datos Personales, que es del tenor literal siguiente:</w:t>
      </w:r>
    </w:p>
    <w:p w:rsidR="00802F25" w:rsidRPr="00F64CFE" w:rsidRDefault="00802F25" w:rsidP="00802F25">
      <w:pPr>
        <w:pBdr>
          <w:top w:val="nil"/>
          <w:left w:val="nil"/>
          <w:bottom w:val="nil"/>
          <w:right w:val="nil"/>
          <w:between w:val="nil"/>
        </w:pBdr>
        <w:spacing w:before="120" w:after="120"/>
        <w:ind w:left="851" w:right="902"/>
        <w:jc w:val="both"/>
        <w:rPr>
          <w:color w:val="000000"/>
        </w:rPr>
      </w:pPr>
      <w:r w:rsidRPr="00F64CFE">
        <w:rPr>
          <w:rFonts w:ascii="Palatino Linotype" w:eastAsia="Palatino Linotype" w:hAnsi="Palatino Linotype" w:cs="Palatino Linotype"/>
          <w:b/>
          <w:bCs/>
          <w:color w:val="000000"/>
        </w:rPr>
        <w:t>“</w:t>
      </w:r>
      <w:r w:rsidRPr="00F64CFE">
        <w:rPr>
          <w:rFonts w:ascii="Palatino Linotype" w:eastAsia="Palatino Linotype" w:hAnsi="Palatino Linotype" w:cs="Palatino Linotype"/>
          <w:b/>
          <w:bCs/>
          <w:i/>
          <w:iCs/>
          <w:color w:val="000000"/>
        </w:rPr>
        <w:t>Gratuidad de las primeras veinte hojas simples o certificadas</w:t>
      </w:r>
      <w:r w:rsidRPr="00F64CFE">
        <w:rPr>
          <w:rFonts w:ascii="Palatino Linotype" w:eastAsia="Palatino Linotype" w:hAnsi="Palatino Linotype" w:cs="Palatino Linotype"/>
          <w:i/>
          <w:iCs/>
          <w:color w:val="000000"/>
        </w:rPr>
        <w:t>. Cuando la entrega de los datos personales sea a través de copias simples o certificadas, las primeras veinte hojas serán sin costo. ”</w:t>
      </w:r>
    </w:p>
    <w:p w:rsidR="00802F25" w:rsidRPr="00F64CFE" w:rsidRDefault="00802F25" w:rsidP="00802F25">
      <w:pPr>
        <w:pStyle w:val="Prrafodelista"/>
        <w:spacing w:line="360" w:lineRule="auto"/>
        <w:ind w:left="0"/>
        <w:jc w:val="both"/>
        <w:rPr>
          <w:rFonts w:ascii="Palatino Linotype" w:hAnsi="Palatino Linotype"/>
        </w:rPr>
      </w:pPr>
    </w:p>
    <w:p w:rsidR="00802F25" w:rsidRPr="00F64CFE" w:rsidRDefault="00802F25" w:rsidP="00802F25">
      <w:pPr>
        <w:numPr>
          <w:ilvl w:val="0"/>
          <w:numId w:val="2"/>
        </w:numPr>
        <w:spacing w:line="360" w:lineRule="auto"/>
        <w:ind w:left="0" w:right="-787" w:firstLine="0"/>
        <w:jc w:val="both"/>
        <w:rPr>
          <w:rFonts w:ascii="Palatino Linotype" w:hAnsi="Palatino Linotype"/>
        </w:rPr>
      </w:pPr>
      <w:r w:rsidRPr="00F64CFE">
        <w:rPr>
          <w:rFonts w:ascii="Palatino Linotype" w:hAnsi="Palatino Linotype"/>
          <w:lang w:val="es-MX"/>
        </w:rPr>
        <w:lastRenderedPageBreak/>
        <w:t xml:space="preserve">De lo anteriormente expuesto, este Órgano Garante estima que las razones o motivos de inconformidad hechos valer por la RECURRENTE  en el recurso de revisión </w:t>
      </w:r>
      <w:r w:rsidRPr="00F64CFE">
        <w:rPr>
          <w:rFonts w:ascii="Palatino Linotype" w:hAnsi="Palatino Linotype"/>
          <w:b/>
        </w:rPr>
        <w:t xml:space="preserve">10468/INFOEM/IP/RR/2025 </w:t>
      </w:r>
      <w:r w:rsidRPr="00F64CFE">
        <w:rPr>
          <w:rFonts w:ascii="Palatino Linotype" w:hAnsi="Palatino Linotype"/>
          <w:lang w:val="es-MX"/>
        </w:rPr>
        <w:t xml:space="preserve">resultan </w:t>
      </w:r>
      <w:r w:rsidRPr="00F64CFE">
        <w:rPr>
          <w:rFonts w:ascii="Palatino Linotype" w:hAnsi="Palatino Linotype"/>
          <w:b/>
          <w:lang w:val="es-MX"/>
        </w:rPr>
        <w:t>FUNDADAS</w:t>
      </w:r>
      <w:r w:rsidRPr="00F64CFE">
        <w:rPr>
          <w:rFonts w:ascii="Palatino Linotype" w:hAnsi="Palatino Linotype"/>
          <w:lang w:val="es-MX"/>
        </w:rPr>
        <w:t xml:space="preserve">, por lo que resulta dable </w:t>
      </w:r>
      <w:r w:rsidRPr="00F64CFE">
        <w:rPr>
          <w:rFonts w:ascii="Palatino Linotype" w:hAnsi="Palatino Linotype"/>
          <w:b/>
          <w:lang w:val="es-MX"/>
        </w:rPr>
        <w:t>REVOCAR</w:t>
      </w:r>
      <w:r w:rsidRPr="00F64CFE">
        <w:rPr>
          <w:rFonts w:ascii="Palatino Linotype" w:hAnsi="Palatino Linotype"/>
          <w:lang w:val="es-MX"/>
        </w:rPr>
        <w:t xml:space="preserve"> la respuesta del  SUJETO OBLIGADO y </w:t>
      </w:r>
      <w:r w:rsidRPr="00F64CFE">
        <w:rPr>
          <w:rFonts w:ascii="Palatino Linotype" w:hAnsi="Palatino Linotype"/>
          <w:b/>
          <w:lang w:val="es-MX"/>
        </w:rPr>
        <w:t>ORDENAR</w:t>
      </w:r>
      <w:r w:rsidRPr="00F64CFE">
        <w:rPr>
          <w:rFonts w:ascii="Palatino Linotype" w:hAnsi="Palatino Linotype"/>
          <w:lang w:val="es-MX"/>
        </w:rPr>
        <w:t xml:space="preserve"> haga entrega de </w:t>
      </w:r>
      <w:r w:rsidRPr="00F64CFE">
        <w:rPr>
          <w:rFonts w:ascii="Palatino Linotype" w:hAnsi="Palatino Linotype"/>
          <w:b/>
          <w:lang w:val="es-MX"/>
        </w:rPr>
        <w:t>la información solicitada en copia certificada.</w:t>
      </w:r>
    </w:p>
    <w:p w:rsidR="0076774D" w:rsidRPr="00F64CFE" w:rsidRDefault="0076774D" w:rsidP="0076774D">
      <w:pPr>
        <w:spacing w:line="360" w:lineRule="auto"/>
        <w:ind w:right="-787"/>
        <w:jc w:val="both"/>
        <w:rPr>
          <w:rFonts w:ascii="Palatino Linotype" w:hAnsi="Palatino Linotype"/>
          <w:b/>
          <w:lang w:val="es-MX"/>
        </w:rPr>
      </w:pPr>
    </w:p>
    <w:p w:rsidR="0076774D" w:rsidRPr="00F64CFE" w:rsidRDefault="0076774D" w:rsidP="0076774D">
      <w:pPr>
        <w:numPr>
          <w:ilvl w:val="0"/>
          <w:numId w:val="2"/>
        </w:numPr>
        <w:spacing w:line="360" w:lineRule="auto"/>
        <w:ind w:left="0" w:right="-787" w:firstLine="0"/>
        <w:jc w:val="both"/>
        <w:rPr>
          <w:rFonts w:ascii="Palatino Linotype" w:eastAsia="Palatino Linotype" w:hAnsi="Palatino Linotype" w:cs="Palatino Linotype"/>
          <w:b/>
          <w:bCs/>
        </w:rPr>
      </w:pPr>
      <w:r w:rsidRPr="00F64CFE">
        <w:rPr>
          <w:rFonts w:ascii="Palatino Linotype" w:hAnsi="Palatino Linotype"/>
        </w:rPr>
        <w:t xml:space="preserve">Ahora bien, en lo que respecta al Recurso de Revisión </w:t>
      </w:r>
      <w:r w:rsidRPr="00F64CFE">
        <w:rPr>
          <w:rFonts w:ascii="Palatino Linotype" w:hAnsi="Palatino Linotype"/>
          <w:b/>
        </w:rPr>
        <w:t xml:space="preserve">12978/INFOEM/IP/RR/2025, </w:t>
      </w:r>
      <w:r w:rsidRPr="00F64CFE">
        <w:rPr>
          <w:rFonts w:ascii="Palatino Linotype" w:hAnsi="Palatino Linotype"/>
        </w:rPr>
        <w:t xml:space="preserve">en relación al punto de solicitud </w:t>
      </w:r>
      <w:r w:rsidR="004E05E2" w:rsidRPr="00F64CFE">
        <w:rPr>
          <w:rFonts w:ascii="Palatino Linotype" w:hAnsi="Palatino Linotype"/>
          <w:i/>
          <w:u w:val="single"/>
        </w:rPr>
        <w:t>En relación al OFICIO No. DPCB/ECA/1368/2025 de fecha 03 de junio de 2025:</w:t>
      </w:r>
      <w:r w:rsidRPr="00F64CFE">
        <w:rPr>
          <w:rFonts w:ascii="Palatino Linotype" w:hAnsi="Palatino Linotype"/>
          <w:i/>
          <w:u w:val="single"/>
        </w:rPr>
        <w:t xml:space="preserve"> PREGUNTA 2. ¿La Dirección de Medio Ambiente y Ecología, al 17 de octubre de 2025, ha considerado la participación operativa de los bomberos de Ecatepec de Morelos, en el derribo del árbol?</w:t>
      </w:r>
      <w:r w:rsidRPr="00F64CFE">
        <w:rPr>
          <w:rFonts w:ascii="Palatino Linotype" w:hAnsi="Palatino Linotype"/>
        </w:rPr>
        <w:t xml:space="preserve">, la Dirección de Medio Ambiente y Ecología refirió que al 17 de octubre de 2025 </w:t>
      </w:r>
      <w:r w:rsidRPr="00F64CFE">
        <w:rPr>
          <w:rFonts w:ascii="Palatino Linotype" w:hAnsi="Palatino Linotype"/>
          <w:b/>
        </w:rPr>
        <w:t>NO se cuenta con información de participación operativa de los bomberos de Ecatepec de Morelos en el derribo del árbol</w:t>
      </w:r>
      <w:r w:rsidRPr="00F64CFE">
        <w:rPr>
          <w:rFonts w:ascii="Palatino Linotype" w:hAnsi="Palatino Linotype"/>
        </w:rPr>
        <w:t xml:space="preserve">, </w:t>
      </w:r>
      <w:r w:rsidRPr="00F64CFE">
        <w:rPr>
          <w:rFonts w:ascii="Palatino Linotype" w:eastAsia="Palatino Linotype" w:hAnsi="Palatino Linotype" w:cs="Palatino Linotype"/>
          <w:bCs/>
        </w:rPr>
        <w:t>nos encontramos ante un</w:t>
      </w:r>
      <w:r w:rsidRPr="00F64CFE">
        <w:rPr>
          <w:rFonts w:ascii="Palatino Linotype" w:eastAsia="Palatino Linotype" w:hAnsi="Palatino Linotype" w:cs="Palatino Linotype"/>
          <w:b/>
          <w:bCs/>
        </w:rPr>
        <w:t xml:space="preserve"> hecho negativo</w:t>
      </w:r>
      <w:r w:rsidRPr="00F64CFE">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76774D" w:rsidRPr="00F64CFE" w:rsidRDefault="0076774D" w:rsidP="0076774D">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w:t>
      </w:r>
      <w:r w:rsidRPr="00F64CFE">
        <w:rPr>
          <w:rFonts w:ascii="Palatino Linotype" w:eastAsia="Palatino Linotype" w:hAnsi="Palatino Linotype" w:cs="Palatino Linotype"/>
          <w:b/>
          <w:bCs/>
          <w:i/>
          <w:iCs/>
          <w:color w:val="000000"/>
        </w:rPr>
        <w:t>HECHOS NEGATIVOS, NO SON SUSCEPTIBLES DE DEMOSTRACIÓN.</w:t>
      </w:r>
    </w:p>
    <w:p w:rsidR="0076774D" w:rsidRPr="00F64CFE" w:rsidRDefault="0076774D" w:rsidP="0076774D">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76774D" w:rsidRPr="00F64CFE" w:rsidRDefault="0076774D" w:rsidP="0076774D">
      <w:pPr>
        <w:pBdr>
          <w:top w:val="nil"/>
          <w:left w:val="nil"/>
          <w:bottom w:val="nil"/>
          <w:right w:val="nil"/>
          <w:between w:val="nil"/>
        </w:pBdr>
        <w:ind w:left="1134" w:right="-716"/>
        <w:jc w:val="both"/>
        <w:rPr>
          <w:rFonts w:ascii="Palatino Linotype" w:eastAsia="Palatino Linotype" w:hAnsi="Palatino Linotype" w:cs="Palatino Linotype"/>
          <w:i/>
          <w:iCs/>
          <w:color w:val="000000"/>
        </w:rPr>
      </w:pPr>
    </w:p>
    <w:p w:rsidR="0076774D" w:rsidRPr="00F64CFE" w:rsidRDefault="0076774D" w:rsidP="0076774D">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76774D" w:rsidRPr="00F64CFE" w:rsidRDefault="0076774D" w:rsidP="0076774D">
      <w:pPr>
        <w:spacing w:line="360" w:lineRule="auto"/>
        <w:ind w:right="616"/>
        <w:jc w:val="both"/>
        <w:rPr>
          <w:rFonts w:ascii="Palatino Linotype" w:eastAsia="Palatino Linotype" w:hAnsi="Palatino Linotype" w:cs="Palatino Linotype"/>
        </w:rPr>
      </w:pPr>
    </w:p>
    <w:p w:rsidR="0076774D" w:rsidRPr="00F64CFE" w:rsidRDefault="0076774D" w:rsidP="0076774D">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F64CFE">
        <w:rPr>
          <w:rFonts w:ascii="Palatino Linotype" w:eastAsia="Palatino Linotype" w:hAnsi="Palatino Linotype" w:cs="Palatino Linotype"/>
        </w:rPr>
        <w:t xml:space="preserve">De lo </w:t>
      </w:r>
      <w:r w:rsidRPr="00F64CFE">
        <w:rPr>
          <w:rFonts w:ascii="Palatino Linotype" w:hAnsi="Palatino Linotype"/>
        </w:rPr>
        <w:t>que</w:t>
      </w:r>
      <w:r w:rsidRPr="00F64CFE">
        <w:rPr>
          <w:rFonts w:ascii="Palatino Linotype" w:eastAsia="Palatino Linotype" w:hAnsi="Palatino Linotype" w:cs="Palatino Linotype"/>
        </w:rPr>
        <w:t xml:space="preserve"> se desprende que es materialmente imposible realizar la entrega de alguna documental que no ha generado el </w:t>
      </w:r>
      <w:r w:rsidRPr="00F64CFE">
        <w:rPr>
          <w:rFonts w:ascii="Palatino Linotype" w:eastAsia="Palatino Linotype" w:hAnsi="Palatino Linotype" w:cs="Palatino Linotype"/>
          <w:b/>
          <w:bCs/>
        </w:rPr>
        <w:t>SUJETO OBLIGADO</w:t>
      </w:r>
      <w:r w:rsidRPr="00F64CFE">
        <w:rPr>
          <w:rFonts w:ascii="Palatino Linotype" w:eastAsia="Palatino Linotype" w:hAnsi="Palatino Linotype" w:cs="Palatino Linotype"/>
        </w:rPr>
        <w:t xml:space="preserve">, por lo que el requerimiento hecho por el particular </w:t>
      </w:r>
      <w:r w:rsidRPr="00F64CFE">
        <w:rPr>
          <w:rFonts w:ascii="Palatino Linotype" w:eastAsia="Palatino Linotype" w:hAnsi="Palatino Linotype" w:cs="Palatino Linotype"/>
          <w:b/>
          <w:bCs/>
        </w:rPr>
        <w:t>se tiene por atendido</w:t>
      </w:r>
      <w:r w:rsidRPr="00F64CFE">
        <w:rPr>
          <w:rFonts w:ascii="Palatino Linotype" w:eastAsia="Palatino Linotype" w:hAnsi="Palatino Linotype" w:cs="Palatino Linotype"/>
          <w:b/>
        </w:rPr>
        <w:t>.</w:t>
      </w:r>
    </w:p>
    <w:p w:rsidR="0076774D" w:rsidRPr="00F64CFE" w:rsidRDefault="0076774D" w:rsidP="0076774D">
      <w:pPr>
        <w:spacing w:line="360" w:lineRule="auto"/>
        <w:ind w:right="-787"/>
        <w:jc w:val="both"/>
        <w:rPr>
          <w:rFonts w:ascii="Palatino Linotype" w:eastAsia="Palatino Linotype" w:hAnsi="Palatino Linotype" w:cs="Palatino Linotype"/>
          <w:b/>
          <w:bCs/>
          <w:color w:val="000000"/>
        </w:rPr>
      </w:pPr>
    </w:p>
    <w:p w:rsidR="0076774D" w:rsidRPr="00F64CFE" w:rsidRDefault="0076774D" w:rsidP="0076774D">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F64CFE">
        <w:rPr>
          <w:rFonts w:ascii="Palatino Linotype" w:eastAsia="Palatino Linotype" w:hAnsi="Palatino Linotype" w:cs="Palatino Linotype"/>
        </w:rPr>
        <w:lastRenderedPageBreak/>
        <w:t>Por lo anterior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76774D" w:rsidRPr="00F64CFE" w:rsidRDefault="0076774D" w:rsidP="0076774D">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76774D" w:rsidRPr="00F64CFE" w:rsidRDefault="0076774D" w:rsidP="0076774D">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Así mismo, la </w:t>
      </w:r>
      <w:r w:rsidRPr="00F64CFE">
        <w:rPr>
          <w:rFonts w:ascii="Palatino Linotype" w:eastAsia="Palatino Linotype" w:hAnsi="Palatino Linotype" w:cs="Palatino Linotype"/>
          <w:b/>
          <w:bCs/>
        </w:rPr>
        <w:t>Ley de Transparencia y Acceso a la Información Pública del Estado de México y Municipios</w:t>
      </w:r>
      <w:r w:rsidRPr="00F64CFE">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F64CFE">
        <w:rPr>
          <w:rFonts w:ascii="Palatino Linotype" w:eastAsia="Palatino Linotype" w:hAnsi="Palatino Linotype" w:cs="Palatino Linotype"/>
          <w:b/>
          <w:bCs/>
        </w:rPr>
        <w:t>veracidad</w:t>
      </w:r>
      <w:r w:rsidRPr="00F64CFE">
        <w:rPr>
          <w:rFonts w:ascii="Palatino Linotype" w:eastAsia="Palatino Linotype" w:hAnsi="Palatino Linotype" w:cs="Palatino Linotype"/>
        </w:rPr>
        <w:t>, oportunidad entre otros, numeral en comento que a la letra señala:</w:t>
      </w:r>
    </w:p>
    <w:p w:rsidR="0076774D" w:rsidRPr="00F64CFE" w:rsidRDefault="0076774D" w:rsidP="0076774D">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sidRPr="00F64CFE">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64CFE">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76774D" w:rsidRPr="00F64CFE" w:rsidRDefault="0076774D" w:rsidP="0076774D">
      <w:pPr>
        <w:spacing w:line="360" w:lineRule="auto"/>
        <w:jc w:val="both"/>
      </w:pPr>
    </w:p>
    <w:p w:rsidR="0076774D" w:rsidRPr="00F64CFE" w:rsidRDefault="0076774D" w:rsidP="0076774D">
      <w:pPr>
        <w:numPr>
          <w:ilvl w:val="0"/>
          <w:numId w:val="2"/>
        </w:numPr>
        <w:spacing w:line="360" w:lineRule="auto"/>
        <w:ind w:left="0" w:right="-787" w:firstLine="0"/>
        <w:jc w:val="both"/>
      </w:pPr>
      <w:r w:rsidRPr="00F64CFE">
        <w:rPr>
          <w:rFonts w:ascii="Palatino Linotype" w:eastAsia="Palatino Linotype" w:hAnsi="Palatino Linotype" w:cs="Palatino Linotype"/>
        </w:rPr>
        <w:t xml:space="preserve">Por lo anterior, éste </w:t>
      </w:r>
      <w:r w:rsidRPr="00F64CFE">
        <w:rPr>
          <w:rFonts w:ascii="Palatino Linotype" w:eastAsia="Palatino Linotype" w:hAnsi="Palatino Linotype" w:cs="Palatino Linotype"/>
          <w:color w:val="000000"/>
        </w:rPr>
        <w:t>Órgano</w:t>
      </w:r>
      <w:r w:rsidRPr="00F64CFE">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C5261D" w:rsidRPr="00F64CFE" w:rsidRDefault="00C5261D" w:rsidP="00C5261D">
      <w:pPr>
        <w:spacing w:line="360" w:lineRule="auto"/>
        <w:ind w:right="-787"/>
        <w:jc w:val="both"/>
      </w:pPr>
    </w:p>
    <w:p w:rsidR="00E36EF6" w:rsidRPr="00F64CFE" w:rsidRDefault="00C5261D" w:rsidP="00E36EF6">
      <w:pPr>
        <w:numPr>
          <w:ilvl w:val="0"/>
          <w:numId w:val="2"/>
        </w:numPr>
        <w:spacing w:line="360" w:lineRule="auto"/>
        <w:ind w:left="0" w:right="-787" w:firstLine="0"/>
        <w:jc w:val="both"/>
        <w:rPr>
          <w:rFonts w:ascii="Palatino Linotype" w:eastAsia="Palatino Linotype" w:hAnsi="Palatino Linotype" w:cs="Palatino Linotype"/>
          <w:i/>
          <w:u w:val="single"/>
        </w:rPr>
      </w:pPr>
      <w:r w:rsidRPr="00F64CFE">
        <w:rPr>
          <w:rFonts w:ascii="Palatino Linotype" w:eastAsia="Palatino Linotype" w:hAnsi="Palatino Linotype" w:cs="Palatino Linotype"/>
        </w:rPr>
        <w:t xml:space="preserve">En relación a los puntos de solicitud </w:t>
      </w:r>
      <w:r w:rsidR="004E05E2" w:rsidRPr="00F64CFE">
        <w:rPr>
          <w:rFonts w:ascii="Palatino Linotype" w:eastAsia="Palatino Linotype" w:hAnsi="Palatino Linotype" w:cs="Palatino Linotype"/>
          <w:i/>
          <w:u w:val="single"/>
        </w:rPr>
        <w:t>En relación al OFICIO No. DPCB/ECA/1368/2025 de fecha 03 de junio de 2025:</w:t>
      </w:r>
      <w:r w:rsidRPr="00F64CFE">
        <w:rPr>
          <w:rFonts w:ascii="Palatino Linotype" w:eastAsia="Palatino Linotype" w:hAnsi="Palatino Linotype" w:cs="Palatino Linotype"/>
          <w:i/>
          <w:u w:val="single"/>
        </w:rPr>
        <w:t xml:space="preserve"> PREGUNTA 1: Al 17 de octubre de 2025, ¿la Dirección de Medio Ambiente y Ecología, en su programación de trabajos a realizar, en el SEGUNDO SEMESTRE de 2025, se tiene </w:t>
      </w:r>
      <w:r w:rsidRPr="00F64CFE">
        <w:rPr>
          <w:rFonts w:ascii="Palatino Linotype" w:eastAsia="Palatino Linotype" w:hAnsi="Palatino Linotype" w:cs="Palatino Linotype"/>
          <w:i/>
          <w:u w:val="single"/>
        </w:rPr>
        <w:lastRenderedPageBreak/>
        <w:t xml:space="preserve">programado el derribo del árbol? SI o NO; y </w:t>
      </w:r>
      <w:r w:rsidRPr="00F64CFE">
        <w:rPr>
          <w:rFonts w:ascii="Palatino Linotype" w:eastAsia="Palatino Linotype" w:hAnsi="Palatino Linotype" w:cs="Palatino Linotype"/>
          <w:i/>
          <w:u w:val="single"/>
          <w:lang w:val="es-MX"/>
        </w:rPr>
        <w:t>PREGUNTA 3: Presidenta Municipal, ¿considera que la OPACIDAD, durante su gestión ha cambiado en la Dirección de Medio Ambiente y Ecología? (se solicita respuesta, de la C. Presidenta Municipal)</w:t>
      </w:r>
      <w:r w:rsidR="00E36EF6" w:rsidRPr="00F64CFE">
        <w:rPr>
          <w:rFonts w:ascii="Palatino Linotype" w:eastAsia="Palatino Linotype" w:hAnsi="Palatino Linotype" w:cs="Palatino Linotype"/>
          <w:lang w:val="es-MX"/>
        </w:rPr>
        <w:t xml:space="preserve">, </w:t>
      </w:r>
      <w:r w:rsidR="00E36EF6" w:rsidRPr="00F64CFE">
        <w:rPr>
          <w:rFonts w:ascii="Palatino Linotype" w:eastAsia="Palatino Linotype" w:hAnsi="Palatino Linotype" w:cs="Palatino Linotype"/>
        </w:rPr>
        <w:t xml:space="preserve">se advierte que no constituyen un derecho de acceso a la información y por lo tanto no es atendible mediante una solicitud de acceso a la información pública, porque se tratan de una petición, situación que conlleva a afirmar que se está en presencia del ejercicio del </w:t>
      </w:r>
      <w:r w:rsidR="00E36EF6" w:rsidRPr="00F64CFE">
        <w:rPr>
          <w:rFonts w:ascii="Palatino Linotype" w:eastAsia="Palatino Linotype" w:hAnsi="Palatino Linotype" w:cs="Palatino Linotype"/>
          <w:b/>
        </w:rPr>
        <w:t>derecho de petición.</w:t>
      </w:r>
    </w:p>
    <w:p w:rsidR="00E36EF6" w:rsidRPr="00F64CFE" w:rsidRDefault="00E36EF6" w:rsidP="00E36EF6">
      <w:pPr>
        <w:spacing w:line="360" w:lineRule="auto"/>
        <w:ind w:right="49"/>
        <w:jc w:val="both"/>
        <w:rPr>
          <w:rFonts w:ascii="Palatino Linotype" w:eastAsia="Palatino Linotype" w:hAnsi="Palatino Linotype" w:cs="Palatino Linotype"/>
        </w:rPr>
      </w:pPr>
    </w:p>
    <w:p w:rsidR="00E36EF6" w:rsidRPr="00F64CFE" w:rsidRDefault="00E36EF6" w:rsidP="00E36EF6">
      <w:pPr>
        <w:numPr>
          <w:ilvl w:val="0"/>
          <w:numId w:val="2"/>
        </w:numPr>
        <w:spacing w:line="360" w:lineRule="auto"/>
        <w:ind w:left="0" w:right="-787" w:firstLine="0"/>
        <w:jc w:val="both"/>
      </w:pPr>
      <w:r w:rsidRPr="00F64CFE">
        <w:rPr>
          <w:rFonts w:ascii="Palatino Linotype" w:hAnsi="Palatino Linotype" w:cs="Tahoma"/>
          <w:bCs/>
          <w:lang w:val="es-ES" w:eastAsia="en-US"/>
        </w:rPr>
        <w:t>En</w:t>
      </w:r>
      <w:r w:rsidRPr="00F64CFE">
        <w:rPr>
          <w:rFonts w:ascii="Palatino Linotype" w:eastAsia="Palatino Linotype" w:hAnsi="Palatino Linotype" w:cs="Palatino Linotype"/>
        </w:rPr>
        <w:t xml:space="preserve"> ese sentido, es importante diferenciar lo que se entiende por derecho de petición y por derecho de acceso a la información pública.</w:t>
      </w:r>
    </w:p>
    <w:p w:rsidR="00E36EF6" w:rsidRPr="00F64CFE" w:rsidRDefault="00E36EF6" w:rsidP="00E36EF6">
      <w:pPr>
        <w:spacing w:before="240" w:after="240" w:line="360" w:lineRule="auto"/>
        <w:ind w:left="1134" w:right="-574"/>
        <w:jc w:val="both"/>
        <w:rPr>
          <w:rFonts w:ascii="Palatino Linotype" w:eastAsia="Palatino Linotype" w:hAnsi="Palatino Linotype" w:cs="Palatino Linotype"/>
          <w:b/>
        </w:rPr>
      </w:pPr>
      <w:r w:rsidRPr="00F64CFE">
        <w:rPr>
          <w:rFonts w:ascii="Palatino Linotype" w:eastAsia="Palatino Linotype" w:hAnsi="Palatino Linotype" w:cs="Palatino Linotype"/>
          <w:b/>
        </w:rPr>
        <w:t>Derecho de Petición:</w:t>
      </w:r>
    </w:p>
    <w:p w:rsidR="00E36EF6" w:rsidRPr="00F64CFE" w:rsidRDefault="00E36EF6" w:rsidP="00E36EF6">
      <w:pPr>
        <w:spacing w:before="240" w:after="240" w:line="360" w:lineRule="auto"/>
        <w:ind w:left="1134" w:right="-574"/>
        <w:jc w:val="both"/>
        <w:rPr>
          <w:rFonts w:ascii="Palatino Linotype" w:eastAsia="Palatino Linotype" w:hAnsi="Palatino Linotype" w:cs="Palatino Linotype"/>
        </w:rPr>
      </w:pPr>
      <w:r w:rsidRPr="00F64CFE">
        <w:rPr>
          <w:rFonts w:ascii="Palatino Linotype" w:eastAsia="Palatino Linotype" w:hAnsi="Palatino Linotype" w:cs="Palatino Linotype"/>
        </w:rPr>
        <w:t>El Doctor Ignacio Burgoa Orihuela refiere que derecho de petición: "...</w:t>
      </w:r>
      <w:r w:rsidRPr="00F64CFE">
        <w:rPr>
          <w:rFonts w:ascii="Palatino Linotype" w:eastAsia="Palatino Linotype" w:hAnsi="Palatino Linotype" w:cs="Palatino Linotype"/>
          <w:i/>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F64CFE">
        <w:rPr>
          <w:rFonts w:ascii="Palatino Linotype" w:eastAsia="Palatino Linotype" w:hAnsi="Palatino Linotype" w:cs="Palatino Linotype"/>
        </w:rPr>
        <w:t>"</w:t>
      </w:r>
      <w:r w:rsidRPr="00F64CFE">
        <w:rPr>
          <w:rFonts w:ascii="Palatino Linotype" w:eastAsia="Palatino Linotype" w:hAnsi="Palatino Linotype" w:cs="Palatino Linotype"/>
          <w:vertAlign w:val="superscript"/>
        </w:rPr>
        <w:footnoteReference w:id="1"/>
      </w:r>
      <w:r w:rsidRPr="00F64CFE">
        <w:rPr>
          <w:rFonts w:ascii="Palatino Linotype" w:eastAsia="Palatino Linotype" w:hAnsi="Palatino Linotype" w:cs="Palatino Linotype"/>
        </w:rPr>
        <w:t>(Sic)</w:t>
      </w:r>
    </w:p>
    <w:p w:rsidR="00E36EF6" w:rsidRPr="00F64CFE" w:rsidRDefault="00E36EF6" w:rsidP="00E36EF6">
      <w:pPr>
        <w:pBdr>
          <w:top w:val="nil"/>
          <w:left w:val="nil"/>
          <w:bottom w:val="nil"/>
          <w:right w:val="nil"/>
          <w:between w:val="nil"/>
        </w:pBdr>
        <w:spacing w:before="240" w:after="360" w:line="360" w:lineRule="auto"/>
        <w:ind w:left="1134" w:right="-574"/>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color w:val="000000"/>
        </w:rPr>
        <w:t xml:space="preserve">Por su parte, David Cienfuegos Salgado, concibe al derecho de petición como </w:t>
      </w:r>
      <w:r w:rsidRPr="00F64CFE">
        <w:rPr>
          <w:rFonts w:ascii="Palatino Linotype" w:eastAsia="Palatino Linotype" w:hAnsi="Palatino Linotype" w:cs="Palatino Linotype"/>
          <w:i/>
          <w:color w:val="000000"/>
        </w:rPr>
        <w:t>“el derecho de toda persona a ser escuchado por quienes ejercen el poder público.</w:t>
      </w:r>
      <w:r w:rsidRPr="00F64CFE">
        <w:rPr>
          <w:rFonts w:ascii="Palatino Linotype" w:eastAsia="Palatino Linotype" w:hAnsi="Palatino Linotype" w:cs="Palatino Linotype"/>
          <w:i/>
          <w:color w:val="000000"/>
          <w:vertAlign w:val="superscript"/>
        </w:rPr>
        <w:t xml:space="preserve"> </w:t>
      </w:r>
      <w:r w:rsidRPr="00F64CFE">
        <w:rPr>
          <w:rFonts w:ascii="Palatino Linotype" w:eastAsia="Palatino Linotype" w:hAnsi="Palatino Linotype" w:cs="Palatino Linotype"/>
          <w:i/>
          <w:color w:val="000000"/>
          <w:vertAlign w:val="superscript"/>
        </w:rPr>
        <w:footnoteReference w:id="2"/>
      </w:r>
      <w:r w:rsidRPr="00F64CFE">
        <w:rPr>
          <w:rFonts w:ascii="Palatino Linotype" w:eastAsia="Palatino Linotype" w:hAnsi="Palatino Linotype" w:cs="Palatino Linotype"/>
          <w:i/>
          <w:color w:val="000000"/>
        </w:rPr>
        <w:t xml:space="preserve">” (Sic) </w:t>
      </w:r>
    </w:p>
    <w:p w:rsidR="00E36EF6" w:rsidRPr="00F64CFE" w:rsidRDefault="00E36EF6" w:rsidP="00E36EF6">
      <w:pPr>
        <w:numPr>
          <w:ilvl w:val="0"/>
          <w:numId w:val="2"/>
        </w:numPr>
        <w:spacing w:line="360" w:lineRule="auto"/>
        <w:ind w:left="0" w:right="-787" w:firstLine="0"/>
        <w:jc w:val="both"/>
      </w:pPr>
      <w:r w:rsidRPr="00F64CFE">
        <w:rPr>
          <w:rFonts w:ascii="Palatino Linotype" w:eastAsia="Palatino Linotype" w:hAnsi="Palatino Linotype" w:cs="Palatino Linotype"/>
        </w:rPr>
        <w:lastRenderedPageBreak/>
        <w:t>De la misma manera, Migue Carbonell en su libro “Los derechos fundamentales” refiere que el derecho de petición se ha entendido de dos distintas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F64CFE">
        <w:rPr>
          <w:rFonts w:ascii="Palatino Linotype" w:eastAsia="Palatino Linotype" w:hAnsi="Palatino Linotype" w:cs="Palatino Linotype"/>
          <w:vertAlign w:val="superscript"/>
        </w:rPr>
        <w:footnoteReference w:id="3"/>
      </w:r>
    </w:p>
    <w:p w:rsidR="00E36EF6" w:rsidRPr="00F64CFE" w:rsidRDefault="00E36EF6" w:rsidP="00E36EF6">
      <w:pPr>
        <w:spacing w:line="360" w:lineRule="auto"/>
        <w:ind w:right="49"/>
        <w:jc w:val="both"/>
        <w:rPr>
          <w:rFonts w:ascii="Palatino Linotype" w:eastAsia="Palatino Linotype" w:hAnsi="Palatino Linotype" w:cs="Palatino Linotype"/>
        </w:rPr>
      </w:pPr>
    </w:p>
    <w:p w:rsidR="00E36EF6" w:rsidRPr="00F64CFE" w:rsidRDefault="00E36EF6" w:rsidP="00E36EF6">
      <w:pPr>
        <w:spacing w:line="360" w:lineRule="auto"/>
        <w:ind w:right="49"/>
        <w:jc w:val="both"/>
        <w:rPr>
          <w:rFonts w:ascii="Palatino Linotype" w:eastAsia="Palatino Linotype" w:hAnsi="Palatino Linotype" w:cs="Palatino Linotype"/>
          <w:b/>
        </w:rPr>
      </w:pPr>
      <w:r w:rsidRPr="00F64CFE">
        <w:rPr>
          <w:rFonts w:ascii="Palatino Linotype" w:eastAsia="Palatino Linotype" w:hAnsi="Palatino Linotype" w:cs="Palatino Linotype"/>
          <w:b/>
        </w:rPr>
        <w:t>Derecho de Acceso a la Información Pública:</w:t>
      </w:r>
    </w:p>
    <w:p w:rsidR="00E36EF6" w:rsidRPr="00F64CFE" w:rsidRDefault="00E36EF6" w:rsidP="00E36EF6">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rPr>
        <w:t>Asimismo</w:t>
      </w:r>
      <w:r w:rsidRPr="00F64CFE">
        <w:rPr>
          <w:rFonts w:ascii="Palatino Linotype" w:eastAsia="Palatino Linotype" w:hAnsi="Palatino Linotype" w:cs="Palatino Linotype"/>
          <w:color w:val="000000"/>
        </w:rPr>
        <w:t>, el autor anteriormente citado, indica que el derecho de acceso a la información pública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rsidR="00E36EF6" w:rsidRPr="00F64CFE" w:rsidRDefault="00E36EF6" w:rsidP="00E36EF6">
      <w:pPr>
        <w:pBdr>
          <w:top w:val="nil"/>
          <w:left w:val="nil"/>
          <w:bottom w:val="nil"/>
          <w:right w:val="nil"/>
          <w:between w:val="nil"/>
        </w:pBdr>
        <w:spacing w:line="360" w:lineRule="auto"/>
        <w:ind w:left="93" w:right="49"/>
        <w:rPr>
          <w:color w:val="000000"/>
        </w:rPr>
      </w:pPr>
    </w:p>
    <w:p w:rsidR="00E36EF6" w:rsidRPr="00F64CFE" w:rsidRDefault="00E36EF6" w:rsidP="00E36EF6">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 xml:space="preserve">Por su parte Ernesto Villanueva define al derecho de acceso a la información pública como la </w:t>
      </w:r>
      <w:r w:rsidRPr="00F64CFE">
        <w:rPr>
          <w:rFonts w:ascii="Palatino Linotype" w:eastAsia="Palatino Linotype" w:hAnsi="Palatino Linotype" w:cs="Palatino Linotype"/>
        </w:rPr>
        <w:t>prerrogativa</w:t>
      </w:r>
      <w:r w:rsidRPr="00F64CFE">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w:t>
      </w:r>
      <w:r w:rsidRPr="00F64CFE">
        <w:rPr>
          <w:rFonts w:ascii="Palatino Linotype" w:eastAsia="Palatino Linotype" w:hAnsi="Palatino Linotype" w:cs="Palatino Linotype"/>
          <w:color w:val="000000"/>
        </w:rPr>
        <w:lastRenderedPageBreak/>
        <w:t>público o cumplen funciones de autoridad, con las excepciones taxativas que establezca la ley en una sociedad democrática.</w:t>
      </w:r>
      <w:r w:rsidRPr="00F64CFE">
        <w:rPr>
          <w:rFonts w:ascii="Palatino Linotype" w:eastAsia="Palatino Linotype" w:hAnsi="Palatino Linotype" w:cs="Palatino Linotype"/>
          <w:color w:val="000000"/>
          <w:vertAlign w:val="superscript"/>
        </w:rPr>
        <w:footnoteReference w:id="4"/>
      </w:r>
    </w:p>
    <w:p w:rsidR="00E36EF6" w:rsidRPr="00F64CFE" w:rsidRDefault="00E36EF6" w:rsidP="00E36EF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E36EF6" w:rsidRPr="00F64CFE" w:rsidRDefault="00E36EF6" w:rsidP="00E36EF6">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 xml:space="preserve">Del mismo modo, para diferenciar el derecho de petición del derecho de acceso a la información </w:t>
      </w:r>
      <w:r w:rsidRPr="00F64CFE">
        <w:rPr>
          <w:rFonts w:ascii="Palatino Linotype" w:eastAsia="Palatino Linotype" w:hAnsi="Palatino Linotype" w:cs="Palatino Linotype"/>
        </w:rPr>
        <w:t>pública</w:t>
      </w:r>
      <w:r w:rsidRPr="00F64CFE">
        <w:rPr>
          <w:rFonts w:ascii="Palatino Linotype" w:eastAsia="Palatino Linotype" w:hAnsi="Palatino Linotype" w:cs="Palatino Linotype"/>
          <w:color w:val="000000"/>
        </w:rPr>
        <w:t xml:space="preserve">, resulta conveniente citar a José Guadalupe Robles, quien conceptualiza el </w:t>
      </w:r>
      <w:r w:rsidRPr="00F64CFE">
        <w:rPr>
          <w:rFonts w:ascii="Palatino Linotype" w:eastAsia="Palatino Linotype" w:hAnsi="Palatino Linotype" w:cs="Palatino Linotype"/>
        </w:rPr>
        <w:t>derecho</w:t>
      </w:r>
      <w:r w:rsidRPr="00F64CFE">
        <w:rPr>
          <w:rFonts w:ascii="Palatino Linotype" w:eastAsia="Palatino Linotype" w:hAnsi="Palatino Linotype" w:cs="Palatino Linotype"/>
          <w:color w:val="000000"/>
        </w:rPr>
        <w:t xml:space="preserve"> a la información como "un derecho fundamental tanto de carácter individual como colectivo, cuyas limitaciones deben estar establecidas en la ley, así corno una garantía de que la información sea tramitada con claridad y objetividad, por cuanto a que es un bien jurídico que coadyuva al desarrollo de las personas y a la formación de opinión pública de calidad para poder participar y luego influir en la vida pública.”</w:t>
      </w:r>
      <w:r w:rsidRPr="00F64CFE">
        <w:rPr>
          <w:rFonts w:ascii="Palatino Linotype" w:eastAsia="Palatino Linotype" w:hAnsi="Palatino Linotype" w:cs="Palatino Linotype"/>
          <w:color w:val="000000"/>
          <w:vertAlign w:val="superscript"/>
        </w:rPr>
        <w:footnoteReference w:id="5"/>
      </w:r>
    </w:p>
    <w:p w:rsidR="00E36EF6" w:rsidRPr="00F64CFE" w:rsidRDefault="00E36EF6" w:rsidP="00E36EF6">
      <w:pPr>
        <w:spacing w:line="360" w:lineRule="auto"/>
        <w:ind w:right="49"/>
        <w:jc w:val="both"/>
        <w:rPr>
          <w:rFonts w:ascii="Palatino Linotype" w:eastAsia="Palatino Linotype" w:hAnsi="Palatino Linotype" w:cs="Palatino Linotype"/>
          <w:color w:val="000000"/>
        </w:rPr>
      </w:pPr>
    </w:p>
    <w:p w:rsidR="00E36EF6" w:rsidRPr="00F64CFE" w:rsidRDefault="00E36EF6" w:rsidP="00E36EF6">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36EF6" w:rsidRPr="00F64CFE" w:rsidRDefault="00E36EF6" w:rsidP="00E36EF6">
      <w:pPr>
        <w:ind w:left="567" w:right="-574"/>
        <w:jc w:val="both"/>
        <w:rPr>
          <w:rFonts w:ascii="Palatino Linotype" w:eastAsia="Palatino Linotype" w:hAnsi="Palatino Linotype" w:cs="Palatino Linotype"/>
          <w:b/>
          <w:i/>
        </w:rPr>
      </w:pPr>
      <w:r w:rsidRPr="00F64CFE">
        <w:rPr>
          <w:rFonts w:ascii="Palatino Linotype" w:eastAsia="Palatino Linotype" w:hAnsi="Palatino Linotype" w:cs="Palatino Linotype"/>
          <w:b/>
          <w:i/>
        </w:rPr>
        <w:t>“CRITERIO 0002-11</w:t>
      </w:r>
    </w:p>
    <w:p w:rsidR="00E36EF6" w:rsidRPr="00F64CFE" w:rsidRDefault="00E36EF6" w:rsidP="00E36EF6">
      <w:pPr>
        <w:ind w:left="567" w:right="-574"/>
        <w:jc w:val="both"/>
        <w:rPr>
          <w:rFonts w:ascii="Palatino Linotype" w:eastAsia="Palatino Linotype" w:hAnsi="Palatino Linotype" w:cs="Palatino Linotype"/>
          <w:i/>
        </w:rPr>
      </w:pPr>
      <w:r w:rsidRPr="00F64CFE">
        <w:rPr>
          <w:rFonts w:ascii="Palatino Linotype" w:eastAsia="Palatino Linotype" w:hAnsi="Palatino Linotype" w:cs="Palatino Linotype"/>
          <w:b/>
          <w:i/>
        </w:rPr>
        <w:t>INFORMACIÓN PÚBLICA, CONCEPTO DE, EN MATERIA DE TRANSPARENCIA. INTERPRETACIÓN TEMÁTICA DE LOS ARTÍCULOS 2, FRACCIÓN V, XV, Y XVI, 32, 4,11 Y 41.</w:t>
      </w:r>
      <w:r w:rsidRPr="00F64CF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w:t>
      </w:r>
      <w:r w:rsidRPr="00F64CFE">
        <w:rPr>
          <w:rFonts w:ascii="Palatino Linotype" w:eastAsia="Palatino Linotype" w:hAnsi="Palatino Linotype" w:cs="Palatino Linotype"/>
          <w:i/>
        </w:rPr>
        <w:lastRenderedPageBreak/>
        <w:t>órganos u organismos públicos, en virtud del ejercicio de sus funciones de derecho público, sin importar su fuente, soporte o fecha de elaboración.</w:t>
      </w:r>
    </w:p>
    <w:p w:rsidR="00E36EF6" w:rsidRPr="00F64CFE" w:rsidRDefault="00E36EF6" w:rsidP="00E36EF6">
      <w:pPr>
        <w:ind w:left="567" w:right="-574"/>
        <w:jc w:val="both"/>
        <w:rPr>
          <w:rFonts w:ascii="Palatino Linotype" w:eastAsia="Palatino Linotype" w:hAnsi="Palatino Linotype" w:cs="Palatino Linotype"/>
          <w:i/>
        </w:rPr>
      </w:pPr>
      <w:r w:rsidRPr="00F64CFE">
        <w:rPr>
          <w:rFonts w:ascii="Palatino Linotype" w:eastAsia="Palatino Linotype" w:hAnsi="Palatino Linotype" w:cs="Palatino Linotype"/>
          <w:i/>
        </w:rPr>
        <w:t>En consecuencia el acceso a la información se refiere a que se cumplan cualquiera de los siguientes tres supuestos:</w:t>
      </w:r>
    </w:p>
    <w:p w:rsidR="00E36EF6" w:rsidRPr="00F64CFE" w:rsidRDefault="00E36EF6" w:rsidP="00E36EF6">
      <w:pPr>
        <w:ind w:left="567" w:right="-574"/>
        <w:jc w:val="both"/>
        <w:rPr>
          <w:rFonts w:ascii="Palatino Linotype" w:eastAsia="Palatino Linotype" w:hAnsi="Palatino Linotype" w:cs="Palatino Linotype"/>
          <w:i/>
        </w:rPr>
      </w:pPr>
      <w:r w:rsidRPr="00F64CFE">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E36EF6" w:rsidRPr="00F64CFE" w:rsidRDefault="00E36EF6" w:rsidP="00E36EF6">
      <w:pPr>
        <w:ind w:left="567" w:right="-574"/>
        <w:jc w:val="both"/>
        <w:rPr>
          <w:rFonts w:ascii="Palatino Linotype" w:eastAsia="Palatino Linotype" w:hAnsi="Palatino Linotype" w:cs="Palatino Linotype"/>
          <w:i/>
        </w:rPr>
      </w:pPr>
      <w:r w:rsidRPr="00F64CFE">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E36EF6" w:rsidRPr="00F64CFE" w:rsidRDefault="00E36EF6" w:rsidP="00E36EF6">
      <w:pPr>
        <w:ind w:left="567" w:right="-574"/>
        <w:jc w:val="both"/>
        <w:rPr>
          <w:rFonts w:ascii="Palatino Linotype" w:eastAsia="Palatino Linotype" w:hAnsi="Palatino Linotype" w:cs="Palatino Linotype"/>
          <w:i/>
        </w:rPr>
      </w:pPr>
      <w:r w:rsidRPr="00F64CFE">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Obligados.”(Sic)</w:t>
      </w:r>
    </w:p>
    <w:p w:rsidR="00E36EF6" w:rsidRPr="00F64CFE" w:rsidRDefault="00E36EF6" w:rsidP="00E36EF6">
      <w:pPr>
        <w:ind w:left="567" w:right="49"/>
        <w:jc w:val="both"/>
        <w:rPr>
          <w:rFonts w:ascii="Palatino Linotype" w:eastAsia="Palatino Linotype" w:hAnsi="Palatino Linotype" w:cs="Palatino Linotype"/>
          <w:i/>
          <w:color w:val="000000"/>
        </w:rPr>
      </w:pPr>
    </w:p>
    <w:p w:rsidR="00E36EF6" w:rsidRPr="00F64CFE" w:rsidRDefault="00E36EF6" w:rsidP="00E36EF6">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 xml:space="preserve">De lo anterior se puede concluir que la </w:t>
      </w:r>
      <w:r w:rsidRPr="00F64CFE">
        <w:rPr>
          <w:rFonts w:ascii="Palatino Linotype" w:eastAsia="Palatino Linotype" w:hAnsi="Palatino Linotype" w:cs="Palatino Linotype"/>
          <w:b/>
          <w:color w:val="000000"/>
        </w:rPr>
        <w:t xml:space="preserve">distinción entre el derecho de petición y el derecho de acceso a la información </w:t>
      </w:r>
      <w:r w:rsidRPr="00F64CFE">
        <w:rPr>
          <w:rFonts w:ascii="Palatino Linotype" w:eastAsia="Palatino Linotype" w:hAnsi="Palatino Linotype" w:cs="Palatino Linotype"/>
          <w:color w:val="000000"/>
        </w:rPr>
        <w:t>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E36EF6" w:rsidRPr="00F64CFE" w:rsidRDefault="00E36EF6" w:rsidP="00E36EF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E36EF6" w:rsidRPr="00F64CFE" w:rsidRDefault="00E36EF6" w:rsidP="00E36EF6">
      <w:pPr>
        <w:numPr>
          <w:ilvl w:val="0"/>
          <w:numId w:val="2"/>
        </w:numPr>
        <w:spacing w:line="360" w:lineRule="auto"/>
        <w:ind w:left="0" w:right="-787" w:firstLine="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color w:val="000000"/>
        </w:rPr>
        <w:t xml:space="preserve">Con base a lo anterior, tenemos que el </w:t>
      </w:r>
      <w:r w:rsidRPr="00F64CFE">
        <w:rPr>
          <w:rFonts w:ascii="Palatino Linotype" w:eastAsia="Palatino Linotype" w:hAnsi="Palatino Linotype" w:cs="Palatino Linotype"/>
          <w:b/>
          <w:color w:val="000000"/>
        </w:rPr>
        <w:t>RECURRENTE</w:t>
      </w:r>
      <w:r w:rsidRPr="00F64CFE">
        <w:rPr>
          <w:rFonts w:ascii="Palatino Linotype" w:eastAsia="Palatino Linotype" w:hAnsi="Palatino Linotype" w:cs="Palatino Linotype"/>
          <w:color w:val="000000"/>
        </w:rPr>
        <w:t xml:space="preserve"> en su solicitud de información pretende ejercer un derecho de petición y no el derecho de acceso a la información pública, por los razonamiento ya expuesto; asimismo, realizó manifestaciones subjetivas; por consiguiente, la entrega de una razón o la respuesta a cuestionamientos que no encuentren soporte documental alguno, por parte de los Sujetos Obligados no es algo que la Ley de la Materia </w:t>
      </w:r>
      <w:r w:rsidRPr="00F64CFE">
        <w:rPr>
          <w:rFonts w:ascii="Palatino Linotype" w:eastAsia="Palatino Linotype" w:hAnsi="Palatino Linotype" w:cs="Palatino Linotype"/>
        </w:rPr>
        <w:t>establece</w:t>
      </w:r>
      <w:r w:rsidRPr="00F64CFE">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rsidR="00E36EF6" w:rsidRPr="00F64CFE" w:rsidRDefault="00E36EF6" w:rsidP="00E36EF6">
      <w:pPr>
        <w:numPr>
          <w:ilvl w:val="0"/>
          <w:numId w:val="2"/>
        </w:numPr>
        <w:spacing w:line="360" w:lineRule="auto"/>
        <w:ind w:left="0" w:right="-787" w:firstLine="0"/>
        <w:jc w:val="both"/>
        <w:rPr>
          <w:b/>
          <w:color w:val="000000"/>
        </w:rPr>
      </w:pPr>
      <w:r w:rsidRPr="00F64CFE">
        <w:rPr>
          <w:rFonts w:ascii="Palatino Linotype" w:eastAsia="Palatino Linotype" w:hAnsi="Palatino Linotype" w:cs="Palatino Linotype"/>
          <w:color w:val="000000"/>
        </w:rPr>
        <w:lastRenderedPageBreak/>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w:t>
      </w:r>
      <w:r w:rsidRPr="00F64CFE">
        <w:rPr>
          <w:rFonts w:ascii="Palatino Linotype" w:eastAsia="Palatino Linotype" w:hAnsi="Palatino Linotype" w:cs="Palatino Linotype"/>
          <w:b/>
          <w:color w:val="000000"/>
        </w:rPr>
        <w:t>este Instinto no tiene atribuciones para pronunciarse respecto a las manifestaciones expuestas por el particular.</w:t>
      </w:r>
    </w:p>
    <w:p w:rsidR="004E05E2" w:rsidRPr="00F64CFE" w:rsidRDefault="004E05E2" w:rsidP="00E36EF6">
      <w:pPr>
        <w:spacing w:line="360" w:lineRule="auto"/>
        <w:ind w:right="-787"/>
        <w:jc w:val="both"/>
        <w:rPr>
          <w:rFonts w:ascii="Palatino Linotype" w:eastAsia="Palatino Linotype" w:hAnsi="Palatino Linotype" w:cs="Palatino Linotype"/>
          <w:i/>
        </w:rPr>
      </w:pPr>
    </w:p>
    <w:p w:rsidR="00E36EF6" w:rsidRPr="00F64CFE" w:rsidRDefault="00E36EF6" w:rsidP="005077F2">
      <w:pPr>
        <w:numPr>
          <w:ilvl w:val="0"/>
          <w:numId w:val="2"/>
        </w:numPr>
        <w:spacing w:line="360" w:lineRule="auto"/>
        <w:ind w:left="0" w:right="-787" w:firstLine="0"/>
        <w:jc w:val="both"/>
        <w:rPr>
          <w:rFonts w:ascii="Palatino Linotype" w:eastAsia="Palatino Linotype" w:hAnsi="Palatino Linotype" w:cs="Palatino Linotype"/>
          <w:i/>
          <w:color w:val="000000"/>
        </w:rPr>
      </w:pPr>
      <w:r w:rsidRPr="00F64CFE">
        <w:rPr>
          <w:rFonts w:ascii="Palatino Linotype" w:eastAsia="Palatino Linotype" w:hAnsi="Palatino Linotype" w:cs="Palatino Linotype"/>
          <w:color w:val="000000"/>
        </w:rPr>
        <w:t>En este orden de ideas, no pasa desapercibido para este Organismo que, e</w:t>
      </w:r>
      <w:r w:rsidRPr="00F64CFE">
        <w:rPr>
          <w:rFonts w:ascii="Palatino Linotype" w:eastAsia="Palatino Linotype" w:hAnsi="Palatino Linotype" w:cs="Palatino Linotype"/>
        </w:rPr>
        <w:t xml:space="preserve">n el caso concreto, </w:t>
      </w:r>
      <w:r w:rsidRPr="00F64CFE">
        <w:rPr>
          <w:rFonts w:ascii="Palatino Linotype" w:eastAsia="Palatino Linotype" w:hAnsi="Palatino Linotype" w:cs="Palatino Linotype"/>
          <w:b/>
          <w:bCs/>
        </w:rPr>
        <w:t>la particular pretende que la Presidenta Municipal le conteste</w:t>
      </w:r>
      <w:r w:rsidRPr="00F64CFE">
        <w:rPr>
          <w:rFonts w:ascii="Palatino Linotype" w:eastAsia="Palatino Linotype" w:hAnsi="Palatino Linotype" w:cs="Palatino Linotype"/>
        </w:rPr>
        <w:t xml:space="preserve"> vía acceso a la información, </w:t>
      </w:r>
      <w:r w:rsidRPr="00F64CFE">
        <w:rPr>
          <w:rFonts w:ascii="Palatino Linotype" w:eastAsia="Palatino Linotype" w:hAnsi="Palatino Linotype" w:cs="Palatino Linotype"/>
          <w:b/>
          <w:bCs/>
        </w:rPr>
        <w:t xml:space="preserve">una petición </w:t>
      </w:r>
      <w:r w:rsidR="005077F2" w:rsidRPr="00F64CFE">
        <w:rPr>
          <w:rFonts w:ascii="Palatino Linotype" w:eastAsia="Palatino Linotype" w:hAnsi="Palatino Linotype" w:cs="Palatino Linotype"/>
          <w:b/>
          <w:bCs/>
        </w:rPr>
        <w:t xml:space="preserve">basada en </w:t>
      </w:r>
      <w:r w:rsidR="005077F2" w:rsidRPr="00F64CFE">
        <w:rPr>
          <w:rFonts w:ascii="Palatino Linotype" w:eastAsia="Palatino Linotype" w:hAnsi="Palatino Linotype" w:cs="Palatino Linotype"/>
          <w:b/>
          <w:color w:val="000000"/>
        </w:rPr>
        <w:t>manifestaciones subjetivas</w:t>
      </w:r>
      <w:r w:rsidR="005077F2" w:rsidRPr="00F64CFE">
        <w:rPr>
          <w:rFonts w:ascii="Palatino Linotype" w:eastAsia="Palatino Linotype" w:hAnsi="Palatino Linotype" w:cs="Palatino Linotype"/>
          <w:color w:val="000000"/>
        </w:rPr>
        <w:t xml:space="preserve">; : </w:t>
      </w:r>
      <w:r w:rsidR="005077F2" w:rsidRPr="00F64CFE">
        <w:rPr>
          <w:rFonts w:ascii="Palatino Linotype" w:eastAsia="Palatino Linotype" w:hAnsi="Palatino Linotype" w:cs="Palatino Linotype"/>
          <w:i/>
          <w:color w:val="000000"/>
          <w:lang w:val="es-MX"/>
        </w:rPr>
        <w:t>Presidenta Municipal, ¿considera que la OPACIDAD, durante su gestión ha cambiado en la Dirección de Medio Ambiente y Ecología? (se solicita respuesta, de la C. Presidenta Municipal)</w:t>
      </w:r>
      <w:r w:rsidR="005077F2" w:rsidRPr="00F64CFE">
        <w:rPr>
          <w:rFonts w:ascii="Palatino Linotype" w:eastAsia="Palatino Linotype" w:hAnsi="Palatino Linotype" w:cs="Palatino Linotype"/>
          <w:i/>
          <w:color w:val="000000"/>
        </w:rPr>
        <w:t>,</w:t>
      </w:r>
      <w:r w:rsidR="005077F2" w:rsidRPr="00F64CFE">
        <w:rPr>
          <w:rFonts w:ascii="Palatino Linotype" w:eastAsia="Palatino Linotype" w:hAnsi="Palatino Linotype" w:cs="Palatino Linotype"/>
          <w:color w:val="000000"/>
        </w:rPr>
        <w:t xml:space="preserve"> por lo que se reitera que, la entrega de una razón o la respuesta a cuestionamientos que no encuentren soporte documental alguno, por parte de los Sujetos Obligados no es algo que la Ley de la Materia </w:t>
      </w:r>
      <w:r w:rsidR="005077F2" w:rsidRPr="00F64CFE">
        <w:rPr>
          <w:rFonts w:ascii="Palatino Linotype" w:eastAsia="Palatino Linotype" w:hAnsi="Palatino Linotype" w:cs="Palatino Linotype"/>
        </w:rPr>
        <w:t>establece</w:t>
      </w:r>
      <w:r w:rsidR="005077F2" w:rsidRPr="00F64CFE">
        <w:rPr>
          <w:rFonts w:ascii="Palatino Linotype" w:eastAsia="Palatino Linotype" w:hAnsi="Palatino Linotype" w:cs="Palatino Linotype"/>
          <w:color w:val="000000"/>
        </w:rPr>
        <w:t xml:space="preserve"> como </w:t>
      </w:r>
      <w:r w:rsidR="005077F2" w:rsidRPr="00F64CFE">
        <w:rPr>
          <w:rFonts w:ascii="Palatino Linotype" w:eastAsia="Palatino Linotype" w:hAnsi="Palatino Linotype" w:cs="Palatino Linotype"/>
          <w:color w:val="000000"/>
        </w:rPr>
        <w:lastRenderedPageBreak/>
        <w:t>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rsidR="00E36EF6" w:rsidRPr="00F64CFE" w:rsidRDefault="00E36EF6" w:rsidP="00E36EF6">
      <w:pPr>
        <w:pBdr>
          <w:top w:val="nil"/>
          <w:left w:val="nil"/>
          <w:bottom w:val="nil"/>
          <w:right w:val="nil"/>
          <w:between w:val="nil"/>
        </w:pBdr>
        <w:ind w:left="720"/>
        <w:rPr>
          <w:rFonts w:ascii="Palatino Linotype" w:eastAsia="Palatino Linotype" w:hAnsi="Palatino Linotype" w:cs="Palatino Linotype"/>
          <w:color w:val="000000"/>
          <w:highlight w:val="yellow"/>
        </w:rPr>
      </w:pPr>
    </w:p>
    <w:p w:rsidR="00E36EF6" w:rsidRPr="00F64CFE" w:rsidRDefault="00E36EF6" w:rsidP="005E49F1">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A más de lo anterior, al corresponder a una solicitud de </w:t>
      </w:r>
      <w:r w:rsidRPr="00F64CFE">
        <w:rPr>
          <w:rFonts w:ascii="Palatino Linotype" w:eastAsia="Palatino Linotype" w:hAnsi="Palatino Linotype" w:cs="Palatino Linotype"/>
          <w:i/>
          <w:iCs/>
        </w:rPr>
        <w:t>hacer algo</w:t>
      </w:r>
      <w:r w:rsidRPr="00F64CFE">
        <w:rPr>
          <w:rFonts w:ascii="Palatino Linotype" w:eastAsia="Palatino Linotype" w:hAnsi="Palatino Linotype" w:cs="Palatino Linotype"/>
        </w:rPr>
        <w:t xml:space="preserve">, se colige que no corresponde al ejercicio del derecho de acceso a la información, sino al ejercicio de derecho de petición; </w:t>
      </w:r>
      <w:r w:rsidRPr="00F64CFE">
        <w:rPr>
          <w:rFonts w:ascii="Palatino Linotype" w:eastAsia="Palatino Linotype" w:hAnsi="Palatino Linotype" w:cs="Palatino Linotype"/>
          <w:color w:val="000000"/>
        </w:rPr>
        <w:t>toda vez que con dicho requerimiento se pretende que una servidora pública en concreto, como lo es la Presidenta Municipal, conteste una petición,</w:t>
      </w:r>
      <w:r w:rsidRPr="00F64CFE">
        <w:rPr>
          <w:rFonts w:ascii="Palatino Linotype" w:eastAsia="Palatino Linotype" w:hAnsi="Palatino Linotype" w:cs="Palatino Linotype"/>
        </w:rPr>
        <w:t xml:space="preserve"> situación que conlleva a afirmar que se está en presencia del ejercicio del derecho de petición.</w:t>
      </w:r>
    </w:p>
    <w:p w:rsidR="0076774D" w:rsidRPr="00F64CFE" w:rsidRDefault="0076774D" w:rsidP="005E49F1">
      <w:pPr>
        <w:spacing w:line="360" w:lineRule="auto"/>
        <w:ind w:right="-787"/>
        <w:jc w:val="both"/>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En razón de lo expuesto se reitera que la petición hecha por el particular</w:t>
      </w:r>
      <w:r w:rsidRPr="00F64CFE">
        <w:rPr>
          <w:rFonts w:ascii="Palatino Linotype" w:eastAsia="Palatino Linotype" w:hAnsi="Palatino Linotype" w:cs="Palatino Linotype"/>
          <w:color w:val="000000"/>
        </w:rPr>
        <w:t xml:space="preserve"> resulta improcedente; en virtud que para el ejercicio del derecho de acceso a la información, los sujetos obligados no se encuentran obligados a generar documentos </w:t>
      </w:r>
      <w:r w:rsidRPr="00F64CFE">
        <w:rPr>
          <w:rFonts w:ascii="Palatino Linotype" w:eastAsia="Palatino Linotype" w:hAnsi="Palatino Linotype" w:cs="Palatino Linotype"/>
          <w:i/>
          <w:iCs/>
          <w:color w:val="000000"/>
        </w:rPr>
        <w:t>ad hoc</w:t>
      </w:r>
      <w:r w:rsidRPr="00F64CFE">
        <w:rPr>
          <w:rFonts w:ascii="Palatino Linotype" w:eastAsia="Palatino Linotype" w:hAnsi="Palatino Linotype" w:cs="Palatino Linotype"/>
          <w:color w:val="000000"/>
        </w:rPr>
        <w:t xml:space="preserve"> conforme a los intereses particulares de los solicitantes.</w:t>
      </w:r>
    </w:p>
    <w:p w:rsidR="005E49F1" w:rsidRPr="00F64CFE" w:rsidRDefault="005E49F1" w:rsidP="005E49F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rPr>
        <w:t xml:space="preserve">Como apoyo a lo anterior, es aplicable por analogía el </w:t>
      </w:r>
      <w:r w:rsidRPr="00F64CFE">
        <w:rPr>
          <w:rFonts w:ascii="Palatino Linotype" w:eastAsia="Palatino Linotype" w:hAnsi="Palatino Linotype" w:cs="Palatino Linotype"/>
          <w:b/>
          <w:bCs/>
        </w:rPr>
        <w:t>Criterio 03/17</w:t>
      </w:r>
      <w:r w:rsidRPr="00F64CFE">
        <w:rPr>
          <w:rFonts w:ascii="Palatino Linotype" w:eastAsia="Palatino Linotype" w:hAnsi="Palatino Linotype" w:cs="Palatino Linotype"/>
        </w:rPr>
        <w:t>, emitido por el Pleno del entonces Instituto Nacional de Transparencia, Acceso a la Información y Protección de Datos Personales (INAI), que a la letra dice:</w:t>
      </w:r>
    </w:p>
    <w:p w:rsidR="005E49F1" w:rsidRPr="00F64CFE" w:rsidRDefault="005E49F1" w:rsidP="005E49F1">
      <w:pPr>
        <w:pBdr>
          <w:top w:val="nil"/>
          <w:left w:val="nil"/>
          <w:bottom w:val="nil"/>
          <w:right w:val="nil"/>
          <w:between w:val="nil"/>
        </w:pBdr>
        <w:ind w:left="567" w:right="-716"/>
        <w:jc w:val="both"/>
        <w:rPr>
          <w:rFonts w:ascii="Palatino Linotype" w:eastAsia="Palatino Linotype" w:hAnsi="Palatino Linotype" w:cs="Palatino Linotype"/>
          <w:i/>
          <w:iCs/>
          <w:color w:val="000000"/>
        </w:rPr>
      </w:pPr>
      <w:bookmarkStart w:id="5" w:name="_heading=h.fr8oyb6tapps" w:colFirst="0" w:colLast="0"/>
      <w:bookmarkEnd w:id="5"/>
      <w:r w:rsidRPr="00F64CFE">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sidRPr="00F64CFE">
        <w:rPr>
          <w:rFonts w:ascii="Palatino Linotype" w:eastAsia="Palatino Linotype" w:hAnsi="Palatino Linotype" w:cs="Palatino Linotype"/>
          <w:i/>
          <w:iCs/>
          <w:color w:val="000000"/>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w:t>
      </w:r>
      <w:r w:rsidRPr="00F64CFE">
        <w:rPr>
          <w:rFonts w:ascii="Palatino Linotype" w:eastAsia="Palatino Linotype" w:hAnsi="Palatino Linotype" w:cs="Palatino Linotype"/>
          <w:i/>
          <w:iCs/>
          <w:color w:val="000000"/>
        </w:rPr>
        <w:lastRenderedPageBreak/>
        <w:t>formato en que la misma obre en sus archivos; sin necesidad de elaborar documentos ad hoc para atender las solicitudes de información.</w:t>
      </w:r>
    </w:p>
    <w:p w:rsidR="005E49F1" w:rsidRPr="00F64CFE" w:rsidRDefault="005E49F1" w:rsidP="005E49F1">
      <w:pPr>
        <w:pBdr>
          <w:top w:val="nil"/>
          <w:left w:val="nil"/>
          <w:bottom w:val="nil"/>
          <w:right w:val="nil"/>
          <w:between w:val="nil"/>
        </w:pBdr>
        <w:spacing w:line="360" w:lineRule="auto"/>
        <w:ind w:left="567" w:right="618"/>
        <w:jc w:val="both"/>
        <w:rPr>
          <w:rFonts w:ascii="Palatino Linotype" w:eastAsia="Palatino Linotype" w:hAnsi="Palatino Linotype" w:cs="Palatino Linotype"/>
          <w:i/>
          <w:iCs/>
          <w:color w:val="000000"/>
        </w:rPr>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i/>
          <w:iCs/>
        </w:rPr>
      </w:pPr>
      <w:r w:rsidRPr="00F64CFE">
        <w:rPr>
          <w:rFonts w:ascii="Palatino Linotype" w:eastAsia="Palatino Linotype" w:hAnsi="Palatino Linotype" w:cs="Palatino Linotype"/>
        </w:rPr>
        <w:t xml:space="preserve">Así las cosas, de lo anterior, se desprende, que la información generada, </w:t>
      </w:r>
      <w:r w:rsidRPr="00F64CFE">
        <w:rPr>
          <w:rFonts w:ascii="Palatino Linotype" w:eastAsia="Palatino Linotype" w:hAnsi="Palatino Linotype" w:cs="Palatino Linotype"/>
          <w:color w:val="000000"/>
        </w:rPr>
        <w:t>obtenida</w:t>
      </w:r>
      <w:r w:rsidRPr="00F64CFE">
        <w:rPr>
          <w:rFonts w:ascii="Palatino Linotype" w:eastAsia="Palatino Linotype" w:hAnsi="Palatino Linotype" w:cs="Palatino Linotype"/>
        </w:rPr>
        <w:t>, adquirida, transmitida, administrada o en posesión de los Sujetos Obligados, será accesible de manera permanente a cualquier persona, privilegiando el principio de máxima publicidad de la información, sin tener la obligación de generar documentos</w:t>
      </w:r>
      <w:r w:rsidRPr="00F64CFE">
        <w:rPr>
          <w:rFonts w:ascii="Palatino Linotype" w:eastAsia="Palatino Linotype" w:hAnsi="Palatino Linotype" w:cs="Palatino Linotype"/>
          <w:i/>
          <w:iCs/>
        </w:rPr>
        <w:t xml:space="preserve"> ad hoc</w:t>
      </w:r>
      <w:r w:rsidRPr="00F64CFE">
        <w:rPr>
          <w:rFonts w:ascii="Palatino Linotype" w:eastAsia="Palatino Linotype" w:hAnsi="Palatino Linotype" w:cs="Palatino Linotype"/>
        </w:rPr>
        <w:t>.</w:t>
      </w:r>
    </w:p>
    <w:p w:rsidR="005E49F1" w:rsidRPr="00F64CFE" w:rsidRDefault="005E49F1" w:rsidP="005E49F1">
      <w:pPr>
        <w:spacing w:line="360" w:lineRule="auto"/>
        <w:ind w:right="-28"/>
        <w:jc w:val="both"/>
        <w:rPr>
          <w:rFonts w:ascii="Palatino Linotype" w:eastAsia="Palatino Linotype" w:hAnsi="Palatino Linotype" w:cs="Palatino Linotype"/>
        </w:rPr>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i/>
          <w:iCs/>
        </w:rPr>
      </w:pPr>
      <w:r w:rsidRPr="00F64CFE">
        <w:rPr>
          <w:rFonts w:ascii="Palatino Linotype" w:eastAsia="Palatino Linotype" w:hAnsi="Palatino Linotype" w:cs="Palatino Linotype"/>
        </w:rPr>
        <w:t xml:space="preserve">Es decir que en la petición del presente recurso de revisión, la </w:t>
      </w:r>
      <w:r w:rsidRPr="00F64CFE">
        <w:rPr>
          <w:rFonts w:ascii="Palatino Linotype" w:eastAsia="Palatino Linotype" w:hAnsi="Palatino Linotype" w:cs="Palatino Linotype"/>
          <w:b/>
          <w:bCs/>
        </w:rPr>
        <w:t>RECURRENTE</w:t>
      </w:r>
      <w:r w:rsidRPr="00F64CFE">
        <w:rPr>
          <w:rFonts w:ascii="Palatino Linotype" w:eastAsia="Palatino Linotype" w:hAnsi="Palatino Linotype" w:cs="Palatino Linotype"/>
        </w:rPr>
        <w:t xml:space="preserve"> pretende obtener una respuesta de la Presidenta Municipal, que verse al tenor de su </w:t>
      </w:r>
      <w:r w:rsidRPr="00F64CFE">
        <w:rPr>
          <w:rFonts w:ascii="Palatino Linotype" w:eastAsia="Palatino Linotype" w:hAnsi="Palatino Linotype" w:cs="Palatino Linotype"/>
          <w:iCs/>
        </w:rPr>
        <w:t>petición de</w:t>
      </w:r>
      <w:r w:rsidRPr="00F64CFE">
        <w:rPr>
          <w:rFonts w:ascii="Palatino Linotype" w:eastAsia="Palatino Linotype" w:hAnsi="Palatino Linotype" w:cs="Palatino Linotype"/>
          <w:i/>
          <w:iCs/>
        </w:rPr>
        <w:t xml:space="preserve"> </w:t>
      </w:r>
      <w:r w:rsidRPr="00F64CFE">
        <w:rPr>
          <w:rFonts w:ascii="Palatino Linotype" w:eastAsia="Palatino Linotype" w:hAnsi="Palatino Linotype" w:cs="Palatino Linotype"/>
          <w:i/>
          <w:iCs/>
          <w:lang w:val="es-MX"/>
        </w:rPr>
        <w:t>¿considera que la OPACIDAD, durante su gestión ha cambiado en la Dirección de Medio Ambiente y Ecología?</w:t>
      </w:r>
      <w:r w:rsidRPr="00F64CFE">
        <w:rPr>
          <w:rFonts w:ascii="Palatino Linotype" w:eastAsia="Palatino Linotype" w:hAnsi="Palatino Linotype" w:cs="Palatino Linotype"/>
          <w:i/>
          <w:iCs/>
        </w:rPr>
        <w:t xml:space="preserve">; </w:t>
      </w:r>
      <w:r w:rsidRPr="00F64CFE">
        <w:rPr>
          <w:rFonts w:ascii="Palatino Linotype" w:eastAsia="Palatino Linotype" w:hAnsi="Palatino Linotype" w:cs="Palatino Linotype"/>
        </w:rPr>
        <w:t xml:space="preserve"> contexto que –se insiste– resulta </w:t>
      </w:r>
      <w:r w:rsidRPr="00F64CFE">
        <w:rPr>
          <w:rFonts w:ascii="Palatino Linotype" w:eastAsia="Palatino Linotype" w:hAnsi="Palatino Linotype" w:cs="Palatino Linotype"/>
          <w:b/>
          <w:bCs/>
        </w:rPr>
        <w:t>improcedente</w:t>
      </w:r>
      <w:r w:rsidRPr="00F64CFE">
        <w:rPr>
          <w:rFonts w:ascii="Palatino Linotype" w:eastAsia="Palatino Linotype" w:hAnsi="Palatino Linotype" w:cs="Palatino Linotype"/>
        </w:rPr>
        <w:t>.</w:t>
      </w:r>
    </w:p>
    <w:p w:rsidR="005E49F1" w:rsidRPr="00F64CFE" w:rsidRDefault="005E49F1" w:rsidP="005E49F1">
      <w:pPr>
        <w:spacing w:line="360" w:lineRule="auto"/>
        <w:ind w:right="-28"/>
        <w:jc w:val="both"/>
        <w:rPr>
          <w:rFonts w:ascii="Palatino Linotype" w:eastAsia="Palatino Linotype" w:hAnsi="Palatino Linotype" w:cs="Palatino Linotype"/>
          <w:i/>
          <w:iCs/>
          <w:highlight w:val="yellow"/>
        </w:rPr>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b/>
          <w:bCs/>
        </w:rPr>
      </w:pPr>
      <w:r w:rsidRPr="00F64CFE">
        <w:rPr>
          <w:rFonts w:ascii="Palatino Linotype" w:eastAsia="Palatino Linotype" w:hAnsi="Palatino Linotype" w:cs="Palatino Linotype"/>
        </w:rPr>
        <w:t xml:space="preserve">Por lo anterior, al no constituirse la solicitud como materia del ejercicio de derechos ARCO o del derecho de acceso a la información, se considera que </w:t>
      </w:r>
      <w:r w:rsidRPr="00F64CFE">
        <w:rPr>
          <w:rFonts w:ascii="Palatino Linotype" w:eastAsia="Palatino Linotype" w:hAnsi="Palatino Linotype" w:cs="Palatino Linotype"/>
          <w:b/>
          <w:bCs/>
        </w:rPr>
        <w:t>EL SUJETO OBLIGADO</w:t>
      </w:r>
      <w:r w:rsidRPr="00F64CFE">
        <w:rPr>
          <w:rFonts w:ascii="Palatino Linotype" w:eastAsia="Palatino Linotype" w:hAnsi="Palatino Linotype" w:cs="Palatino Linotype"/>
        </w:rPr>
        <w:t xml:space="preserve"> no está constreñido a emitir una respuesta al mismo, siendo improcedente su solicitud.</w:t>
      </w:r>
    </w:p>
    <w:p w:rsidR="005E49F1" w:rsidRPr="00F64CFE" w:rsidRDefault="005E49F1" w:rsidP="005E49F1">
      <w:pPr>
        <w:spacing w:line="360" w:lineRule="auto"/>
        <w:jc w:val="both"/>
        <w:rPr>
          <w:rFonts w:ascii="Palatino Linotype" w:eastAsia="Palatino Linotype" w:hAnsi="Palatino Linotype" w:cs="Palatino Linotype"/>
          <w:highlight w:val="yellow"/>
        </w:rPr>
      </w:pPr>
    </w:p>
    <w:p w:rsidR="005E49F1" w:rsidRPr="00F64CFE" w:rsidRDefault="005E49F1" w:rsidP="005E49F1">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Al respecto, la ley de la materia establece como causas de improcedencia que se trate de una consulta, o trámite en específico, lo que en la especie actualiza la fracción VI, del arábigo 191, de la multicitada ley, que a la letra reza:</w:t>
      </w:r>
    </w:p>
    <w:p w:rsidR="005E49F1" w:rsidRPr="00F64CFE" w:rsidRDefault="005E49F1" w:rsidP="005E49F1">
      <w:pPr>
        <w:pBdr>
          <w:top w:val="nil"/>
          <w:left w:val="nil"/>
          <w:bottom w:val="nil"/>
          <w:right w:val="nil"/>
          <w:between w:val="nil"/>
        </w:pBdr>
        <w:ind w:left="851"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“Artículo 191. El recurso será desechado por </w:t>
      </w:r>
      <w:r w:rsidRPr="00F64CFE">
        <w:rPr>
          <w:rFonts w:ascii="Palatino Linotype" w:eastAsia="Palatino Linotype" w:hAnsi="Palatino Linotype" w:cs="Palatino Linotype"/>
          <w:b/>
          <w:bCs/>
          <w:i/>
          <w:iCs/>
          <w:color w:val="000000"/>
        </w:rPr>
        <w:t>improcedente</w:t>
      </w:r>
      <w:r w:rsidRPr="00F64CFE">
        <w:rPr>
          <w:rFonts w:ascii="Palatino Linotype" w:eastAsia="Palatino Linotype" w:hAnsi="Palatino Linotype" w:cs="Palatino Linotype"/>
          <w:i/>
          <w:iCs/>
          <w:color w:val="000000"/>
        </w:rPr>
        <w:t xml:space="preserve"> cuando: </w:t>
      </w:r>
      <w:r w:rsidRPr="00F64CFE">
        <w:rPr>
          <w:rFonts w:ascii="Palatino Linotype" w:eastAsia="Palatino Linotype" w:hAnsi="Palatino Linotype" w:cs="Palatino Linotype"/>
          <w:i/>
          <w:iCs/>
          <w:color w:val="000000"/>
        </w:rPr>
        <w:tab/>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Sea extemporáneo por haber transcurrido el plazo establecido en la presente Ley, a partir de la respuesta;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Se esté tramitando ante el Poder Judicial de la Federación algún recurso o medio de defensa interpuesto por el recurrente;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No actualice alguno de los supuestos previstos en la presente Ley;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lastRenderedPageBreak/>
        <w:t xml:space="preserve">No se haya desahogado la prevención en los términos establecidos en la presente Ley;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Se impugne la veracidad de la información proporcionada;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b/>
          <w:bCs/>
          <w:i/>
          <w:iCs/>
          <w:color w:val="000000"/>
          <w:u w:val="single"/>
        </w:rPr>
      </w:pPr>
      <w:r w:rsidRPr="00F64CFE">
        <w:rPr>
          <w:rFonts w:ascii="Palatino Linotype" w:eastAsia="Palatino Linotype" w:hAnsi="Palatino Linotype" w:cs="Palatino Linotype"/>
          <w:b/>
          <w:bCs/>
          <w:i/>
          <w:iCs/>
          <w:color w:val="000000"/>
          <w:u w:val="single"/>
        </w:rPr>
        <w:t xml:space="preserve">Se trate de una consulta, o trámite en específico; y </w:t>
      </w:r>
    </w:p>
    <w:p w:rsidR="005E49F1" w:rsidRPr="00F64CFE" w:rsidRDefault="005E49F1" w:rsidP="00CA2D0B">
      <w:pPr>
        <w:numPr>
          <w:ilvl w:val="0"/>
          <w:numId w:val="11"/>
        </w:numPr>
        <w:pBdr>
          <w:top w:val="nil"/>
          <w:left w:val="nil"/>
          <w:bottom w:val="nil"/>
          <w:right w:val="nil"/>
          <w:between w:val="nil"/>
        </w:pBdr>
        <w:ind w:right="851"/>
        <w:jc w:val="both"/>
        <w:rPr>
          <w:rFonts w:ascii="Palatino Linotype" w:eastAsia="Palatino Linotype" w:hAnsi="Palatino Linotype" w:cs="Palatino Linotype"/>
          <w:i/>
          <w:iCs/>
          <w:color w:val="000000"/>
        </w:rPr>
      </w:pPr>
      <w:r w:rsidRPr="00F64CFE">
        <w:rPr>
          <w:rFonts w:ascii="Palatino Linotype" w:eastAsia="Palatino Linotype" w:hAnsi="Palatino Linotype" w:cs="Palatino Linotype"/>
          <w:i/>
          <w:iCs/>
          <w:color w:val="000000"/>
        </w:rPr>
        <w:t xml:space="preserve">El recurrente amplíe su solicitud en el recurso de revisión, únicamente respecto de los nuevos contenidos.” </w:t>
      </w:r>
    </w:p>
    <w:p w:rsidR="0076774D" w:rsidRPr="00F64CFE" w:rsidRDefault="0076774D" w:rsidP="0076774D">
      <w:pPr>
        <w:spacing w:line="360" w:lineRule="auto"/>
        <w:ind w:right="-787"/>
        <w:jc w:val="both"/>
      </w:pPr>
    </w:p>
    <w:p w:rsidR="00802F25" w:rsidRPr="00F64CFE" w:rsidRDefault="00DF0703" w:rsidP="00267E8E">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De lo expuesto se concluye que el Sujeto Obligado dio atención </w:t>
      </w:r>
      <w:r w:rsidR="00267E8E" w:rsidRPr="00F64CFE">
        <w:rPr>
          <w:rFonts w:ascii="Palatino Linotype" w:eastAsia="Palatino Linotype" w:hAnsi="Palatino Linotype" w:cs="Palatino Linotype"/>
        </w:rPr>
        <w:t>al punto del requerimiento que si corresponde al derecho de acceso a la información al realizar el pronunciamiento correspondiente por la unidad administrativa competente</w:t>
      </w:r>
      <w:r w:rsidRPr="00F64CFE">
        <w:rPr>
          <w:rFonts w:ascii="Palatino Linotype" w:eastAsia="Palatino Linotype" w:hAnsi="Palatino Linotype" w:cs="Palatino Linotype"/>
        </w:rPr>
        <w:t xml:space="preserve">; por ello, resultan </w:t>
      </w:r>
      <w:r w:rsidRPr="00F64CFE">
        <w:rPr>
          <w:rFonts w:ascii="Palatino Linotype" w:eastAsia="Palatino Linotype" w:hAnsi="Palatino Linotype" w:cs="Palatino Linotype"/>
          <w:b/>
          <w:bCs/>
        </w:rPr>
        <w:t>INFUNDADAS</w:t>
      </w:r>
      <w:r w:rsidRPr="00F64CFE">
        <w:rPr>
          <w:rFonts w:ascii="Palatino Linotype" w:eastAsia="Palatino Linotype" w:hAnsi="Palatino Linotype" w:cs="Palatino Linotype"/>
        </w:rPr>
        <w:t>, las razones o motivos de inconformidad hechos valer por el Recurrente</w:t>
      </w:r>
      <w:r w:rsidR="00267E8E" w:rsidRPr="00F64CFE">
        <w:rPr>
          <w:rFonts w:ascii="Palatino Linotype" w:eastAsia="Palatino Linotype" w:hAnsi="Palatino Linotype" w:cs="Palatino Linotype"/>
        </w:rPr>
        <w:t xml:space="preserve"> en el Recurso de Revisión </w:t>
      </w:r>
      <w:r w:rsidR="00267E8E" w:rsidRPr="00F64CFE">
        <w:rPr>
          <w:rFonts w:ascii="Palatino Linotype" w:eastAsia="Palatino Linotype" w:hAnsi="Palatino Linotype" w:cs="Palatino Linotype"/>
          <w:b/>
        </w:rPr>
        <w:t>12978/INFOEM/IP/RR/2025</w:t>
      </w:r>
      <w:r w:rsidRPr="00F64CFE">
        <w:rPr>
          <w:rFonts w:ascii="Palatino Linotype" w:eastAsia="Palatino Linotype" w:hAnsi="Palatino Linotype" w:cs="Palatino Linotype"/>
        </w:rPr>
        <w:t xml:space="preserve">, siendo procedente </w:t>
      </w:r>
      <w:r w:rsidRPr="00F64CFE">
        <w:rPr>
          <w:rFonts w:ascii="Palatino Linotype" w:eastAsia="Palatino Linotype" w:hAnsi="Palatino Linotype" w:cs="Palatino Linotype"/>
          <w:b/>
          <w:bCs/>
        </w:rPr>
        <w:t>CONFIRMAR</w:t>
      </w:r>
      <w:r w:rsidRPr="00F64CFE">
        <w:rPr>
          <w:rFonts w:ascii="Palatino Linotype" w:eastAsia="Palatino Linotype" w:hAnsi="Palatino Linotype" w:cs="Palatino Linotype"/>
        </w:rPr>
        <w:t xml:space="preserve"> la respuesta otorgada por el </w:t>
      </w:r>
      <w:r w:rsidR="00267E8E" w:rsidRPr="00F64CFE">
        <w:rPr>
          <w:rFonts w:ascii="Palatino Linotype" w:eastAsia="Palatino Linotype" w:hAnsi="Palatino Linotype" w:cs="Palatino Linotype"/>
          <w:b/>
          <w:bCs/>
        </w:rPr>
        <w:t xml:space="preserve">Ayuntamiento de Ecatepec de Morelos </w:t>
      </w:r>
      <w:r w:rsidRPr="00F64CFE">
        <w:rPr>
          <w:rFonts w:ascii="Palatino Linotype" w:eastAsia="Palatino Linotype" w:hAnsi="Palatino Linotype" w:cs="Palatino Linotype"/>
        </w:rPr>
        <w:t xml:space="preserve">a la solicitud de información </w:t>
      </w:r>
      <w:r w:rsidR="00267E8E" w:rsidRPr="00F64CFE">
        <w:rPr>
          <w:rFonts w:ascii="Palatino Linotype" w:eastAsia="Palatino Linotype" w:hAnsi="Palatino Linotype" w:cs="Palatino Linotype"/>
          <w:b/>
          <w:bCs/>
        </w:rPr>
        <w:t>00838/ECATEPEC/IP/2025</w:t>
      </w:r>
      <w:r w:rsidRPr="00F64CFE">
        <w:rPr>
          <w:rFonts w:ascii="Palatino Linotype" w:eastAsia="Palatino Linotype" w:hAnsi="Palatino Linotype" w:cs="Palatino Linotype"/>
          <w:b/>
          <w:bCs/>
        </w:rPr>
        <w:t>.</w:t>
      </w:r>
    </w:p>
    <w:p w:rsidR="00802F25" w:rsidRPr="00F64CFE" w:rsidRDefault="00802F25" w:rsidP="00802F25">
      <w:pPr>
        <w:pStyle w:val="Prrafodelista"/>
        <w:spacing w:line="360" w:lineRule="auto"/>
        <w:ind w:left="0"/>
        <w:jc w:val="both"/>
        <w:rPr>
          <w:rFonts w:ascii="Palatino Linotype" w:hAnsi="Palatino Linotype"/>
        </w:rPr>
      </w:pPr>
    </w:p>
    <w:p w:rsidR="00802F25" w:rsidRPr="00F64CFE" w:rsidRDefault="00802F25" w:rsidP="00802F25">
      <w:pPr>
        <w:pBdr>
          <w:top w:val="nil"/>
          <w:left w:val="nil"/>
          <w:bottom w:val="nil"/>
          <w:right w:val="nil"/>
          <w:between w:val="nil"/>
        </w:pBdr>
        <w:spacing w:before="120" w:after="120" w:line="360" w:lineRule="auto"/>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QUINTO. De la versión pública.</w:t>
      </w:r>
    </w:p>
    <w:p w:rsidR="00802F25" w:rsidRPr="00F64CFE" w:rsidRDefault="00802F25" w:rsidP="00CA2D0B">
      <w:pPr>
        <w:keepNext/>
        <w:keepLines/>
        <w:numPr>
          <w:ilvl w:val="0"/>
          <w:numId w:val="10"/>
        </w:numPr>
        <w:tabs>
          <w:tab w:val="left" w:pos="284"/>
        </w:tabs>
        <w:spacing w:line="360" w:lineRule="auto"/>
        <w:ind w:left="0" w:firstLine="0"/>
        <w:outlineLvl w:val="0"/>
        <w:rPr>
          <w:rFonts w:ascii="Palatino Linotype" w:eastAsia="Palatino Linotype" w:hAnsi="Palatino Linotype" w:cs="Palatino Linotype"/>
          <w:b/>
          <w:color w:val="000000"/>
        </w:rPr>
      </w:pPr>
      <w:bookmarkStart w:id="6" w:name="_heading=h.2s8eyo1" w:colFirst="0" w:colLast="0"/>
      <w:bookmarkEnd w:id="6"/>
      <w:r w:rsidRPr="00F64CFE">
        <w:rPr>
          <w:rFonts w:ascii="Palatino Linotype" w:eastAsia="Palatino Linotype" w:hAnsi="Palatino Linotype" w:cs="Palatino Linotype"/>
          <w:b/>
          <w:color w:val="000000"/>
        </w:rPr>
        <w:t xml:space="preserve">Nociones generales. </w:t>
      </w:r>
    </w:p>
    <w:p w:rsidR="00802F25" w:rsidRPr="00F64CFE" w:rsidRDefault="00802F25" w:rsidP="00D40419">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Debe destacarse que, debido a la naturaleza de la información solicitada</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F64CFE">
        <w:rPr>
          <w:rFonts w:ascii="Palatino Linotype" w:eastAsia="Palatino Linotype" w:hAnsi="Palatino Linotype" w:cs="Palatino Linotype"/>
          <w:b/>
          <w:color w:val="000000"/>
        </w:rPr>
        <w:t xml:space="preserve">Sujeto Obligado </w:t>
      </w:r>
      <w:r w:rsidRPr="00F64CFE">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40419" w:rsidRPr="00F64CFE" w:rsidRDefault="00D40419" w:rsidP="00D40419">
      <w:pPr>
        <w:spacing w:line="360" w:lineRule="auto"/>
        <w:ind w:right="-787"/>
        <w:jc w:val="both"/>
        <w:rPr>
          <w:color w:val="000000"/>
        </w:rPr>
      </w:pPr>
    </w:p>
    <w:p w:rsidR="00802F25" w:rsidRPr="00F64CFE" w:rsidRDefault="00802F25" w:rsidP="00D40419">
      <w:pPr>
        <w:numPr>
          <w:ilvl w:val="0"/>
          <w:numId w:val="2"/>
        </w:numPr>
        <w:spacing w:line="360" w:lineRule="auto"/>
        <w:ind w:left="0" w:right="-787" w:firstLine="0"/>
        <w:jc w:val="both"/>
        <w:rPr>
          <w:color w:val="000000"/>
        </w:rPr>
      </w:pPr>
      <w:r w:rsidRPr="00F64CFE">
        <w:rPr>
          <w:rFonts w:ascii="Palatino Linotype" w:eastAsia="Palatino Linotype" w:hAnsi="Palatino Linotype" w:cs="Palatino Linotype"/>
          <w:color w:val="000000"/>
        </w:rPr>
        <w:t xml:space="preserve">No pasa desapercibido para este Órgano Garante que los </w:t>
      </w:r>
      <w:r w:rsidRPr="00F64CFE">
        <w:rPr>
          <w:rFonts w:ascii="Palatino Linotype" w:eastAsia="Palatino Linotype" w:hAnsi="Palatino Linotype" w:cs="Palatino Linotype"/>
          <w:b/>
          <w:color w:val="000000"/>
        </w:rPr>
        <w:t xml:space="preserve">Sujetos Obligados </w:t>
      </w:r>
      <w:r w:rsidRPr="00F64CFE">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F64CFE">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802F25" w:rsidRPr="00F64CFE" w:rsidRDefault="00802F25" w:rsidP="00802F25">
      <w:pPr>
        <w:tabs>
          <w:tab w:val="left" w:pos="284"/>
        </w:tabs>
        <w:spacing w:line="360" w:lineRule="auto"/>
        <w:ind w:right="49"/>
        <w:jc w:val="both"/>
        <w:rPr>
          <w:rFonts w:ascii="Palatino Linotype" w:eastAsia="Palatino Linotype" w:hAnsi="Palatino Linotype" w:cs="Palatino Linotype"/>
          <w:color w:val="000000"/>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946"/>
      </w:tblGrid>
      <w:tr w:rsidR="00802F25" w:rsidRPr="00F64CFE" w:rsidTr="00F64CFE">
        <w:tc>
          <w:tcPr>
            <w:tcW w:w="2835" w:type="dxa"/>
          </w:tcPr>
          <w:p w:rsidR="00802F25" w:rsidRPr="00F64CFE" w:rsidRDefault="00802F25" w:rsidP="0076774D">
            <w:pPr>
              <w:tabs>
                <w:tab w:val="left" w:pos="284"/>
              </w:tabs>
              <w:spacing w:line="360" w:lineRule="auto"/>
              <w:rPr>
                <w:rFonts w:ascii="Palatino Linotype" w:eastAsia="Palatino Linotype" w:hAnsi="Palatino Linotype" w:cs="Palatino Linotype"/>
                <w:b/>
              </w:rPr>
            </w:pPr>
            <w:r w:rsidRPr="00F64CFE">
              <w:rPr>
                <w:rFonts w:ascii="Palatino Linotype" w:eastAsia="Palatino Linotype" w:hAnsi="Palatino Linotype" w:cs="Palatino Linotype"/>
                <w:b/>
              </w:rPr>
              <w:t>a) Requisitos previos.</w:t>
            </w:r>
          </w:p>
        </w:tc>
        <w:tc>
          <w:tcPr>
            <w:tcW w:w="6946"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802F25" w:rsidRPr="00F64CFE" w:rsidRDefault="00802F25" w:rsidP="0076774D">
            <w:pPr>
              <w:tabs>
                <w:tab w:val="left" w:pos="284"/>
              </w:tabs>
              <w:spacing w:line="360" w:lineRule="auto"/>
              <w:jc w:val="both"/>
              <w:rPr>
                <w:rFonts w:ascii="Palatino Linotype" w:eastAsia="Palatino Linotype" w:hAnsi="Palatino Linotype" w:cs="Palatino Linotype"/>
                <w:b/>
              </w:rPr>
            </w:pPr>
            <w:r w:rsidRPr="00F64CFE">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F64CFE">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F64CFE">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802F25" w:rsidRPr="00F64CFE" w:rsidTr="00F64CFE">
        <w:tc>
          <w:tcPr>
            <w:tcW w:w="2835" w:type="dxa"/>
          </w:tcPr>
          <w:p w:rsidR="00802F25" w:rsidRPr="00F64CFE" w:rsidRDefault="00802F25" w:rsidP="0076774D">
            <w:pPr>
              <w:tabs>
                <w:tab w:val="left" w:pos="284"/>
              </w:tabs>
              <w:spacing w:line="360" w:lineRule="auto"/>
              <w:rPr>
                <w:rFonts w:ascii="Palatino Linotype" w:eastAsia="Palatino Linotype" w:hAnsi="Palatino Linotype" w:cs="Palatino Linotype"/>
                <w:b/>
              </w:rPr>
            </w:pPr>
            <w:r w:rsidRPr="00F64CFE">
              <w:rPr>
                <w:rFonts w:ascii="Palatino Linotype" w:eastAsia="Palatino Linotype" w:hAnsi="Palatino Linotype" w:cs="Palatino Linotype"/>
                <w:b/>
              </w:rPr>
              <w:lastRenderedPageBreak/>
              <w:t>b) Supuestos de clasificación.</w:t>
            </w:r>
          </w:p>
        </w:tc>
        <w:tc>
          <w:tcPr>
            <w:tcW w:w="6946"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02F25" w:rsidRPr="00F64CFE" w:rsidRDefault="00802F25" w:rsidP="0076774D">
            <w:pPr>
              <w:tabs>
                <w:tab w:val="left" w:pos="284"/>
              </w:tabs>
              <w:spacing w:line="360" w:lineRule="auto"/>
              <w:jc w:val="both"/>
              <w:rPr>
                <w:rFonts w:ascii="Palatino Linotype" w:eastAsia="Palatino Linotype" w:hAnsi="Palatino Linotype" w:cs="Palatino Linotype"/>
              </w:rPr>
            </w:pPr>
            <w:r w:rsidRPr="00F64CFE">
              <w:rPr>
                <w:rFonts w:ascii="Palatino Linotype" w:eastAsia="Palatino Linotype" w:hAnsi="Palatino Linotype" w:cs="Palatino Linotype"/>
                <w:color w:val="000000"/>
              </w:rPr>
              <w:t xml:space="preserve">El </w:t>
            </w:r>
            <w:r w:rsidRPr="00F64CFE">
              <w:rPr>
                <w:rFonts w:ascii="Palatino Linotype" w:eastAsia="Palatino Linotype" w:hAnsi="Palatino Linotype" w:cs="Palatino Linotype"/>
                <w:b/>
                <w:color w:val="000000"/>
              </w:rPr>
              <w:t>Sujeto Obligado</w:t>
            </w:r>
            <w:r w:rsidRPr="00F64CF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02F25" w:rsidRPr="00F64CFE" w:rsidTr="00F64CFE">
        <w:tc>
          <w:tcPr>
            <w:tcW w:w="2835" w:type="dxa"/>
          </w:tcPr>
          <w:p w:rsidR="00802F25" w:rsidRPr="00F64CFE" w:rsidRDefault="00802F25" w:rsidP="0076774D">
            <w:pPr>
              <w:tabs>
                <w:tab w:val="left" w:pos="284"/>
              </w:tabs>
              <w:spacing w:line="360" w:lineRule="auto"/>
              <w:rPr>
                <w:rFonts w:ascii="Palatino Linotype" w:eastAsia="Palatino Linotype" w:hAnsi="Palatino Linotype" w:cs="Palatino Linotype"/>
                <w:b/>
              </w:rPr>
            </w:pPr>
            <w:r w:rsidRPr="00F64CFE">
              <w:rPr>
                <w:rFonts w:ascii="Palatino Linotype" w:eastAsia="Palatino Linotype" w:hAnsi="Palatino Linotype" w:cs="Palatino Linotype"/>
                <w:b/>
              </w:rPr>
              <w:t>c) Formalidades para emitir el acuerdo de clasificación.</w:t>
            </w:r>
          </w:p>
        </w:tc>
        <w:tc>
          <w:tcPr>
            <w:tcW w:w="6946"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Es necesario que </w:t>
            </w:r>
            <w:r w:rsidRPr="00F64CFE">
              <w:rPr>
                <w:rFonts w:ascii="Palatino Linotype" w:eastAsia="Palatino Linotype" w:hAnsi="Palatino Linotype" w:cs="Palatino Linotype"/>
                <w:b/>
                <w:color w:val="000000"/>
                <w:u w:val="single"/>
              </w:rPr>
              <w:t>el acto reúna con los requisitos elementales</w:t>
            </w:r>
            <w:r w:rsidRPr="00F64CFE">
              <w:rPr>
                <w:rFonts w:ascii="Palatino Linotype" w:eastAsia="Palatino Linotype" w:hAnsi="Palatino Linotype" w:cs="Palatino Linotype"/>
                <w:color w:val="000000"/>
              </w:rPr>
              <w:t>, entre ellos, que la autoridad que va a emitir el acto de autoridad sea la legalmente facultada para ello.</w:t>
            </w:r>
          </w:p>
          <w:p w:rsidR="00802F25" w:rsidRPr="00F64CFE" w:rsidRDefault="00802F25" w:rsidP="0076774D">
            <w:pPr>
              <w:tabs>
                <w:tab w:val="left" w:pos="284"/>
              </w:tabs>
              <w:spacing w:line="360" w:lineRule="auto"/>
              <w:jc w:val="both"/>
              <w:rPr>
                <w:rFonts w:ascii="Palatino Linotype" w:eastAsia="Palatino Linotype" w:hAnsi="Palatino Linotype" w:cs="Palatino Linotype"/>
              </w:rPr>
            </w:pPr>
            <w:r w:rsidRPr="00F64CFE">
              <w:rPr>
                <w:rFonts w:ascii="Palatino Linotype" w:eastAsia="Palatino Linotype" w:hAnsi="Palatino Linotype" w:cs="Palatino Linotype"/>
                <w:color w:val="000000"/>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802F25" w:rsidRPr="00F64CFE" w:rsidTr="00F64CFE">
        <w:tc>
          <w:tcPr>
            <w:tcW w:w="2835" w:type="dxa"/>
          </w:tcPr>
          <w:p w:rsidR="00802F25" w:rsidRPr="00F64CFE" w:rsidRDefault="00802F25" w:rsidP="0076774D">
            <w:pPr>
              <w:tabs>
                <w:tab w:val="left" w:pos="284"/>
              </w:tabs>
              <w:spacing w:line="360" w:lineRule="auto"/>
              <w:rPr>
                <w:rFonts w:ascii="Palatino Linotype" w:eastAsia="Palatino Linotype" w:hAnsi="Palatino Linotype" w:cs="Palatino Linotype"/>
                <w:b/>
              </w:rPr>
            </w:pPr>
          </w:p>
          <w:p w:rsidR="00802F25" w:rsidRPr="00F64CFE" w:rsidRDefault="00802F25" w:rsidP="0076774D">
            <w:pPr>
              <w:tabs>
                <w:tab w:val="left" w:pos="284"/>
              </w:tabs>
              <w:spacing w:line="360" w:lineRule="auto"/>
              <w:jc w:val="both"/>
              <w:rPr>
                <w:rFonts w:ascii="Palatino Linotype" w:eastAsia="Palatino Linotype" w:hAnsi="Palatino Linotype" w:cs="Palatino Linotype"/>
                <w:b/>
              </w:rPr>
            </w:pPr>
            <w:r w:rsidRPr="00F64CFE">
              <w:rPr>
                <w:rFonts w:ascii="Palatino Linotype" w:eastAsia="Palatino Linotype" w:hAnsi="Palatino Linotype" w:cs="Palatino Linotype"/>
                <w:b/>
                <w:color w:val="000000"/>
              </w:rPr>
              <w:t xml:space="preserve">d) Requisitos de fondo del acuerdo de clasificación. </w:t>
            </w:r>
          </w:p>
        </w:tc>
        <w:tc>
          <w:tcPr>
            <w:tcW w:w="6946"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64CFE">
              <w:rPr>
                <w:rFonts w:ascii="Palatino Linotype" w:eastAsia="Palatino Linotype" w:hAnsi="Palatino Linotype" w:cs="Palatino Linotype"/>
                <w:b/>
                <w:color w:val="000000"/>
              </w:rPr>
              <w:t>Sujetos Obligados</w:t>
            </w:r>
            <w:r w:rsidRPr="00F64CFE">
              <w:rPr>
                <w:rFonts w:ascii="Palatino Linotype" w:eastAsia="Palatino Linotype" w:hAnsi="Palatino Linotype" w:cs="Palatino Linotype"/>
                <w:color w:val="000000"/>
              </w:rPr>
              <w:t xml:space="preserve">, por lo que deberán fundar y motivar debidamente la clasificación. </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De lo anterior, se desprende que para una correcta </w:t>
            </w:r>
            <w:r w:rsidRPr="00F64CFE">
              <w:rPr>
                <w:rFonts w:ascii="Palatino Linotype" w:eastAsia="Palatino Linotype" w:hAnsi="Palatino Linotype" w:cs="Palatino Linotype"/>
                <w:b/>
                <w:color w:val="000000"/>
              </w:rPr>
              <w:t>clasificación total o parcial</w:t>
            </w:r>
            <w:r w:rsidRPr="00F64CF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t xml:space="preserve">Ahora bien, </w:t>
            </w:r>
            <w:r w:rsidRPr="00F64CFE">
              <w:rPr>
                <w:rFonts w:ascii="Palatino Linotype" w:eastAsia="Palatino Linotype" w:hAnsi="Palatino Linotype" w:cs="Palatino Linotype"/>
                <w:b/>
                <w:color w:val="000000"/>
                <w:u w:val="single"/>
              </w:rPr>
              <w:t>para cada caso además de fundar y motivar</w:t>
            </w:r>
            <w:r w:rsidRPr="00F64CF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02F25" w:rsidRPr="00F64CFE" w:rsidTr="00F64CFE">
        <w:tc>
          <w:tcPr>
            <w:tcW w:w="2835"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b/>
              </w:rPr>
            </w:pPr>
            <w:r w:rsidRPr="00F64CFE">
              <w:rPr>
                <w:rFonts w:ascii="Palatino Linotype" w:eastAsia="Palatino Linotype" w:hAnsi="Palatino Linotype" w:cs="Palatino Linotype"/>
                <w:b/>
              </w:rPr>
              <w:lastRenderedPageBreak/>
              <w:t xml:space="preserve">e) Condiciones especiales de la clasificación de la </w:t>
            </w:r>
            <w:r w:rsidRPr="00F64CFE">
              <w:rPr>
                <w:rFonts w:ascii="Palatino Linotype" w:eastAsia="Palatino Linotype" w:hAnsi="Palatino Linotype" w:cs="Palatino Linotype"/>
                <w:b/>
              </w:rPr>
              <w:lastRenderedPageBreak/>
              <w:t xml:space="preserve">información como confidencial. </w:t>
            </w:r>
          </w:p>
        </w:tc>
        <w:tc>
          <w:tcPr>
            <w:tcW w:w="6946" w:type="dxa"/>
          </w:tcPr>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se podrán proporcionar, incluso sin solicitar el consentimiento de su titular. </w:t>
            </w:r>
          </w:p>
          <w:p w:rsidR="00802F25" w:rsidRPr="00F64CFE" w:rsidRDefault="00802F25" w:rsidP="0076774D">
            <w:pPr>
              <w:tabs>
                <w:tab w:val="left" w:pos="284"/>
              </w:tabs>
              <w:spacing w:line="360" w:lineRule="auto"/>
              <w:ind w:right="49"/>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02F25" w:rsidRPr="00F64CFE" w:rsidRDefault="00802F25" w:rsidP="0076774D">
            <w:pPr>
              <w:tabs>
                <w:tab w:val="left" w:pos="284"/>
              </w:tabs>
              <w:spacing w:line="360" w:lineRule="auto"/>
              <w:rPr>
                <w:rFonts w:ascii="Palatino Linotype" w:eastAsia="Palatino Linotype" w:hAnsi="Palatino Linotype" w:cs="Palatino Linotype"/>
              </w:rPr>
            </w:pPr>
            <w:r w:rsidRPr="00F64CF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02F25" w:rsidRDefault="00802F25" w:rsidP="00802F25">
      <w:pPr>
        <w:pBdr>
          <w:top w:val="nil"/>
          <w:left w:val="nil"/>
          <w:bottom w:val="nil"/>
          <w:right w:val="nil"/>
          <w:between w:val="nil"/>
        </w:pBdr>
        <w:tabs>
          <w:tab w:val="left" w:pos="284"/>
        </w:tabs>
        <w:rPr>
          <w:rFonts w:ascii="Palatino Linotype" w:eastAsia="Palatino Linotype" w:hAnsi="Palatino Linotype" w:cs="Palatino Linotype"/>
          <w:color w:val="000000"/>
        </w:rPr>
      </w:pPr>
    </w:p>
    <w:p w:rsidR="00F64CFE" w:rsidRPr="00F64CFE" w:rsidRDefault="00F64CFE" w:rsidP="00802F25">
      <w:pPr>
        <w:pBdr>
          <w:top w:val="nil"/>
          <w:left w:val="nil"/>
          <w:bottom w:val="nil"/>
          <w:right w:val="nil"/>
          <w:between w:val="nil"/>
        </w:pBdr>
        <w:tabs>
          <w:tab w:val="left" w:pos="284"/>
        </w:tabs>
        <w:rPr>
          <w:rFonts w:ascii="Palatino Linotype" w:eastAsia="Palatino Linotype" w:hAnsi="Palatino Linotype" w:cs="Palatino Linotype"/>
          <w:color w:val="000000"/>
        </w:rPr>
      </w:pPr>
    </w:p>
    <w:p w:rsidR="00D40419" w:rsidRPr="00F64CFE" w:rsidRDefault="00D40419" w:rsidP="00D40419">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En ese </w:t>
      </w:r>
      <w:r w:rsidRPr="00F64CFE">
        <w:rPr>
          <w:rFonts w:ascii="Palatino Linotype" w:eastAsia="Palatino Linotype" w:hAnsi="Palatino Linotype" w:cs="Palatino Linotype"/>
          <w:color w:val="000000" w:themeColor="text1"/>
        </w:rPr>
        <w:t>sentido</w:t>
      </w:r>
      <w:r w:rsidRPr="00F64CFE">
        <w:rPr>
          <w:rFonts w:ascii="Palatino Linotype" w:eastAsia="Palatino Linotype" w:hAnsi="Palatino Linotype" w:cs="Palatino Linotype"/>
        </w:rPr>
        <w:t xml:space="preserve">, el </w:t>
      </w:r>
      <w:r w:rsidRPr="00F64CFE">
        <w:rPr>
          <w:rFonts w:ascii="Palatino Linotype" w:eastAsia="Palatino Linotype" w:hAnsi="Palatino Linotype" w:cs="Palatino Linotype"/>
          <w:b/>
        </w:rPr>
        <w:t>SUJETO OBLIGADO</w:t>
      </w:r>
      <w:r w:rsidRPr="00F64CFE">
        <w:rPr>
          <w:rFonts w:ascii="Palatino Linotype" w:eastAsia="Palatino Linotype" w:hAnsi="Palatino Linotype" w:cs="Palatino Linotype"/>
        </w:rPr>
        <w:t xml:space="preserve"> deberá de emitir el Acuerdo del Comité de Transparencia, </w:t>
      </w:r>
      <w:r w:rsidRPr="00F64CFE">
        <w:rPr>
          <w:rFonts w:ascii="Palatino Linotype" w:hAnsi="Palatino Linotype"/>
          <w:color w:val="000000"/>
        </w:rPr>
        <w:t>mediante</w:t>
      </w:r>
      <w:r w:rsidRPr="00F64CFE">
        <w:rPr>
          <w:rFonts w:ascii="Palatino Linotype" w:eastAsia="Palatino Linotype" w:hAnsi="Palatino Linotype" w:cs="Palatino Linotype"/>
        </w:rPr>
        <w:t xml:space="preserve"> el cual de manera fundada y motivada establezca las razones que llevaron al Sujeto </w:t>
      </w:r>
      <w:r w:rsidRPr="00F64CFE">
        <w:rPr>
          <w:rFonts w:ascii="Palatino Linotype" w:eastAsia="Palatino Linotype" w:hAnsi="Palatino Linotype" w:cs="Palatino Linotype"/>
          <w:color w:val="000000"/>
        </w:rPr>
        <w:t>Obligado</w:t>
      </w:r>
      <w:r w:rsidRPr="00F64CFE">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w:t>
      </w:r>
      <w:r w:rsidRPr="00F64CFE">
        <w:rPr>
          <w:rFonts w:ascii="Palatino Linotype" w:eastAsia="Palatino Linotype" w:hAnsi="Palatino Linotype" w:cs="Palatino Linotype"/>
          <w:color w:val="000000"/>
        </w:rPr>
        <w:t>motivos</w:t>
      </w:r>
      <w:r w:rsidRPr="00F64CFE">
        <w:rPr>
          <w:rFonts w:ascii="Palatino Linotype" w:eastAsia="Palatino Linotype" w:hAnsi="Palatino Linotype" w:cs="Palatino Linotype"/>
        </w:rPr>
        <w:t xml:space="preserve"> por las que no se aprecian determinados datos -ya sea porque se testan o suprimen- deja al solicitante en estado de incertidumbre, al no conocer o comprender porque no aparecen en la documentación respectiva.</w:t>
      </w:r>
    </w:p>
    <w:p w:rsidR="00D40419" w:rsidRPr="00F64CFE" w:rsidRDefault="00D40419" w:rsidP="00D40419">
      <w:pPr>
        <w:tabs>
          <w:tab w:val="left" w:pos="284"/>
        </w:tabs>
        <w:spacing w:line="360" w:lineRule="auto"/>
        <w:ind w:right="276"/>
        <w:jc w:val="both"/>
        <w:rPr>
          <w:rFonts w:ascii="Palatino Linotype" w:eastAsia="Palatino Linotype" w:hAnsi="Palatino Linotype" w:cs="Palatino Linotype"/>
          <w:color w:val="000000"/>
        </w:rPr>
      </w:pPr>
    </w:p>
    <w:p w:rsidR="00D40419" w:rsidRPr="00F64CFE" w:rsidRDefault="00D40419" w:rsidP="00D40419">
      <w:pPr>
        <w:numPr>
          <w:ilvl w:val="0"/>
          <w:numId w:val="2"/>
        </w:numPr>
        <w:spacing w:line="360" w:lineRule="auto"/>
        <w:ind w:left="0" w:right="-787" w:firstLine="0"/>
        <w:jc w:val="both"/>
        <w:rPr>
          <w:rFonts w:ascii="Palatino Linotype" w:eastAsia="Palatino Linotype" w:hAnsi="Palatino Linotype" w:cs="Palatino Linotype"/>
          <w:color w:val="000000"/>
        </w:rPr>
      </w:pPr>
      <w:r w:rsidRPr="00F64CFE">
        <w:rPr>
          <w:rFonts w:ascii="Palatino Linotype" w:eastAsia="Palatino Linotype" w:hAnsi="Palatino Linotype" w:cs="Palatino Linotype"/>
        </w:rPr>
        <w:t xml:space="preserve">Derivado de lo establecido en párrafos anteriores, si el </w:t>
      </w:r>
      <w:r w:rsidRPr="00F64CFE">
        <w:rPr>
          <w:rFonts w:ascii="Palatino Linotype" w:eastAsia="Palatino Linotype" w:hAnsi="Palatino Linotype" w:cs="Palatino Linotype"/>
          <w:b/>
        </w:rPr>
        <w:t>SUJETO OBLIGADO</w:t>
      </w:r>
      <w:r w:rsidRPr="00F64CFE">
        <w:rPr>
          <w:rFonts w:ascii="Palatino Linotype" w:eastAsia="Palatino Linotype" w:hAnsi="Palatino Linotype" w:cs="Palatino Linotype"/>
        </w:rPr>
        <w:t xml:space="preserve"> incumple con estas formalidades y entrega la información sin proteger los datos personales o testando </w:t>
      </w:r>
      <w:r w:rsidRPr="00F64CFE">
        <w:rPr>
          <w:rFonts w:ascii="Palatino Linotype" w:eastAsia="Palatino Linotype" w:hAnsi="Palatino Linotype" w:cs="Palatino Linotype"/>
          <w:color w:val="000000"/>
        </w:rPr>
        <w:t>datos</w:t>
      </w:r>
      <w:r w:rsidRPr="00F64CFE">
        <w:rPr>
          <w:rFonts w:ascii="Palatino Linotype" w:eastAsia="Palatino Linotype" w:hAnsi="Palatino Linotype" w:cs="Palatino Linotype"/>
        </w:rPr>
        <w:t xml:space="preserve"> considerados como públicos incumple con lo que estipulan las disposiciones legales </w:t>
      </w:r>
      <w:r w:rsidRPr="00F64CFE">
        <w:rPr>
          <w:rFonts w:ascii="Palatino Linotype" w:eastAsia="Palatino Linotype" w:hAnsi="Palatino Linotype" w:cs="Palatino Linotype"/>
        </w:rPr>
        <w:lastRenderedPageBreak/>
        <w:t xml:space="preserve">establecidas, </w:t>
      </w:r>
      <w:r w:rsidRPr="00F64CFE">
        <w:rPr>
          <w:rFonts w:ascii="Palatino Linotype" w:eastAsia="Palatino Linotype" w:hAnsi="Palatino Linotype" w:cs="Palatino Linotype"/>
          <w:color w:val="000000"/>
        </w:rPr>
        <w:t>asimismo</w:t>
      </w:r>
      <w:r w:rsidRPr="00F64CFE">
        <w:rPr>
          <w:rFonts w:ascii="Palatino Linotype" w:eastAsia="Palatino Linotype" w:hAnsi="Palatino Linotype" w:cs="Palatino Linotype"/>
        </w:rPr>
        <w:t xml:space="preserve"> que si entrega un documento testado sin el debido acuerdo de clasificación.</w:t>
      </w:r>
    </w:p>
    <w:p w:rsidR="00D40419" w:rsidRPr="00F64CFE" w:rsidRDefault="00D40419" w:rsidP="00D40419">
      <w:pPr>
        <w:spacing w:line="360" w:lineRule="auto"/>
        <w:jc w:val="both"/>
        <w:rPr>
          <w:color w:val="000000"/>
        </w:rPr>
      </w:pPr>
    </w:p>
    <w:p w:rsidR="00D40419" w:rsidRPr="00F64CFE" w:rsidRDefault="00D40419" w:rsidP="00D40419">
      <w:pPr>
        <w:numPr>
          <w:ilvl w:val="0"/>
          <w:numId w:val="2"/>
        </w:numPr>
        <w:spacing w:line="360" w:lineRule="auto"/>
        <w:ind w:left="0" w:right="-787" w:firstLine="0"/>
        <w:jc w:val="both"/>
        <w:rPr>
          <w:rFonts w:ascii="Palatino Linotype" w:eastAsia="Palatino Linotype" w:hAnsi="Palatino Linotype" w:cs="Palatino Linotype"/>
        </w:rPr>
      </w:pPr>
      <w:r w:rsidRPr="00F64CFE">
        <w:rPr>
          <w:rFonts w:ascii="Palatino Linotype" w:eastAsia="Palatino Linotype" w:hAnsi="Palatino Linotype" w:cs="Palatino Linotype"/>
        </w:rPr>
        <w:t xml:space="preserve">Por lo </w:t>
      </w:r>
      <w:r w:rsidRPr="00F64CFE">
        <w:rPr>
          <w:rFonts w:ascii="Palatino Linotype" w:eastAsia="Palatino Linotype" w:hAnsi="Palatino Linotype" w:cs="Palatino Linotype"/>
          <w:color w:val="000000"/>
        </w:rPr>
        <w:t>expuesto</w:t>
      </w:r>
      <w:r w:rsidRPr="00F64CFE">
        <w:rPr>
          <w:rFonts w:ascii="Palatino Linotype" w:eastAsia="Palatino Linotype" w:hAnsi="Palatino Linotype" w:cs="Palatino Linotype"/>
        </w:rPr>
        <w:t xml:space="preserve">, y con fundamento en lo prescrito en los artículos </w:t>
      </w:r>
      <w:r w:rsidRPr="00F64CFE">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F64CFE">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802F25" w:rsidRPr="00F64CFE" w:rsidRDefault="00802F25" w:rsidP="00802F25">
      <w:pPr>
        <w:spacing w:line="360" w:lineRule="auto"/>
        <w:ind w:left="360"/>
        <w:contextualSpacing/>
        <w:jc w:val="both"/>
        <w:rPr>
          <w:rFonts w:ascii="Palatino Linotype" w:hAnsi="Palatino Linotype" w:cs="Arial"/>
          <w:lang w:val="es-ES"/>
        </w:rPr>
      </w:pPr>
    </w:p>
    <w:p w:rsidR="00802F25" w:rsidRPr="00F64CFE" w:rsidRDefault="00802F25" w:rsidP="00802F25">
      <w:pPr>
        <w:spacing w:line="360" w:lineRule="auto"/>
        <w:contextualSpacing/>
        <w:jc w:val="center"/>
        <w:rPr>
          <w:rFonts w:ascii="Palatino Linotype" w:eastAsia="Cambria" w:hAnsi="Palatino Linotype" w:cs="Times New Roman"/>
          <w:b/>
          <w:color w:val="000000"/>
          <w:lang w:val="es-MX" w:eastAsia="en-US"/>
        </w:rPr>
      </w:pPr>
      <w:r w:rsidRPr="00F64CFE">
        <w:rPr>
          <w:rFonts w:ascii="Palatino Linotype" w:eastAsia="Cambria" w:hAnsi="Palatino Linotype" w:cs="Times New Roman"/>
          <w:b/>
          <w:color w:val="000000"/>
          <w:lang w:val="es-MX" w:eastAsia="en-US"/>
        </w:rPr>
        <w:t>R E S O L U T I V O S</w:t>
      </w:r>
    </w:p>
    <w:p w:rsidR="00802F25" w:rsidRPr="00F64CFE" w:rsidRDefault="00802F25" w:rsidP="00802F25">
      <w:pPr>
        <w:spacing w:line="360" w:lineRule="auto"/>
        <w:contextualSpacing/>
        <w:jc w:val="both"/>
        <w:rPr>
          <w:rFonts w:ascii="Palatino Linotype" w:eastAsia="Cambria" w:hAnsi="Palatino Linotype" w:cs="Times New Roman"/>
          <w:b/>
          <w:color w:val="000000"/>
          <w:lang w:val="es-MX" w:eastAsia="en-US"/>
        </w:rPr>
      </w:pPr>
    </w:p>
    <w:p w:rsidR="00D40419" w:rsidRPr="00F64CFE" w:rsidRDefault="00D40419" w:rsidP="00D40419">
      <w:pPr>
        <w:spacing w:line="360" w:lineRule="auto"/>
        <w:ind w:right="-787"/>
        <w:jc w:val="both"/>
        <w:rPr>
          <w:rFonts w:ascii="Palatino Linotype" w:eastAsia="Palatino Linotype" w:hAnsi="Palatino Linotype" w:cs="Palatino Linotype"/>
        </w:rPr>
      </w:pPr>
      <w:r w:rsidRPr="00F64CFE">
        <w:rPr>
          <w:rFonts w:ascii="Palatino Linotype" w:eastAsia="Palatino Linotype" w:hAnsi="Palatino Linotype" w:cs="Palatino Linotype"/>
          <w:b/>
        </w:rPr>
        <w:t xml:space="preserve">PRIMERO. </w:t>
      </w:r>
      <w:r w:rsidRPr="00F64CFE">
        <w:rPr>
          <w:rFonts w:ascii="Palatino Linotype" w:eastAsia="Palatino Linotype" w:hAnsi="Palatino Linotype" w:cs="Palatino Linotype"/>
        </w:rPr>
        <w:t>Resultan</w:t>
      </w:r>
      <w:r w:rsidRPr="00F64CFE">
        <w:rPr>
          <w:rFonts w:ascii="Palatino Linotype" w:eastAsia="Palatino Linotype" w:hAnsi="Palatino Linotype" w:cs="Palatino Linotype"/>
          <w:b/>
        </w:rPr>
        <w:t xml:space="preserve"> FUNDADAS</w:t>
      </w:r>
      <w:r w:rsidRPr="00F64CFE">
        <w:rPr>
          <w:rFonts w:ascii="Palatino Linotype" w:eastAsia="Palatino Linotype" w:hAnsi="Palatino Linotype" w:cs="Palatino Linotype"/>
        </w:rPr>
        <w:t xml:space="preserve"> las razones o motivos de inconformidad hechos valer en el Recurso de Revisión </w:t>
      </w:r>
      <w:r w:rsidRPr="00F64CFE">
        <w:rPr>
          <w:rFonts w:ascii="Palatino Linotype" w:eastAsia="Palatino Linotype" w:hAnsi="Palatino Linotype" w:cs="Palatino Linotype"/>
          <w:b/>
        </w:rPr>
        <w:t>10468/INFOEM/IP/RR/2025</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rPr>
        <w:t xml:space="preserve">en términos del </w:t>
      </w:r>
      <w:r w:rsidRPr="00F64CFE">
        <w:rPr>
          <w:rFonts w:ascii="Palatino Linotype" w:eastAsia="Palatino Linotype" w:hAnsi="Palatino Linotype" w:cs="Palatino Linotype"/>
          <w:b/>
        </w:rPr>
        <w:t>Considerando</w:t>
      </w:r>
      <w:r w:rsidRPr="00F64CFE">
        <w:rPr>
          <w:rFonts w:ascii="Palatino Linotype" w:eastAsia="Palatino Linotype" w:hAnsi="Palatino Linotype" w:cs="Palatino Linotype"/>
        </w:rPr>
        <w:t xml:space="preserve"> </w:t>
      </w:r>
      <w:r w:rsidRPr="00F64CFE">
        <w:rPr>
          <w:rFonts w:ascii="Palatino Linotype" w:eastAsia="Palatino Linotype" w:hAnsi="Palatino Linotype" w:cs="Palatino Linotype"/>
          <w:b/>
        </w:rPr>
        <w:t xml:space="preserve">CUARTO </w:t>
      </w:r>
      <w:r w:rsidRPr="00F64CFE">
        <w:rPr>
          <w:rFonts w:ascii="Palatino Linotype" w:eastAsia="Palatino Linotype" w:hAnsi="Palatino Linotype" w:cs="Palatino Linotype"/>
        </w:rPr>
        <w:t>de la presente Resolución.</w:t>
      </w:r>
    </w:p>
    <w:p w:rsidR="00D40419" w:rsidRPr="00F64CFE" w:rsidRDefault="00D40419" w:rsidP="00D40419">
      <w:pPr>
        <w:spacing w:line="360" w:lineRule="auto"/>
        <w:ind w:right="276"/>
        <w:jc w:val="both"/>
        <w:rPr>
          <w:rFonts w:ascii="Palatino Linotype" w:eastAsia="Palatino Linotype" w:hAnsi="Palatino Linotype" w:cs="Palatino Linotype"/>
        </w:rPr>
      </w:pPr>
    </w:p>
    <w:p w:rsidR="00D40419" w:rsidRPr="00F64CFE" w:rsidRDefault="00D40419" w:rsidP="00D40419">
      <w:pPr>
        <w:spacing w:line="360" w:lineRule="auto"/>
        <w:ind w:right="-787"/>
        <w:jc w:val="both"/>
        <w:rPr>
          <w:rFonts w:ascii="Palatino Linotype" w:eastAsia="Palatino Linotype" w:hAnsi="Palatino Linotype" w:cs="Palatino Linotype"/>
        </w:rPr>
      </w:pPr>
      <w:r w:rsidRPr="00F64CFE">
        <w:rPr>
          <w:rFonts w:ascii="Palatino Linotype" w:eastAsia="Palatino Linotype" w:hAnsi="Palatino Linotype" w:cs="Palatino Linotype"/>
          <w:b/>
        </w:rPr>
        <w:t>SEGUNDO</w:t>
      </w:r>
      <w:r w:rsidRPr="00F64CFE">
        <w:rPr>
          <w:rFonts w:ascii="Palatino Linotype" w:eastAsia="Palatino Linotype" w:hAnsi="Palatino Linotype" w:cs="Palatino Linotype"/>
        </w:rPr>
        <w:t>.</w:t>
      </w:r>
      <w:r w:rsidRPr="00F64CFE">
        <w:rPr>
          <w:rFonts w:ascii="Palatino Linotype" w:eastAsia="Palatino Linotype" w:hAnsi="Palatino Linotype" w:cs="Palatino Linotype"/>
          <w:color w:val="000000"/>
        </w:rPr>
        <w:t xml:space="preserve"> Se </w:t>
      </w:r>
      <w:r w:rsidRPr="00F64CFE">
        <w:rPr>
          <w:rFonts w:ascii="Palatino Linotype" w:eastAsia="Palatino Linotype" w:hAnsi="Palatino Linotype" w:cs="Palatino Linotype"/>
          <w:b/>
          <w:color w:val="000000"/>
        </w:rPr>
        <w:t>REVOCA</w:t>
      </w:r>
      <w:r w:rsidRPr="00F64CFE">
        <w:rPr>
          <w:rFonts w:ascii="Palatino Linotype" w:eastAsia="Palatino Linotype" w:hAnsi="Palatino Linotype" w:cs="Palatino Linotype"/>
          <w:color w:val="000000"/>
        </w:rPr>
        <w:t xml:space="preserve"> la respuesta emitida por el </w:t>
      </w:r>
      <w:r w:rsidRPr="00F64CFE">
        <w:rPr>
          <w:rFonts w:ascii="Palatino Linotype" w:eastAsia="Palatino Linotype" w:hAnsi="Palatino Linotype" w:cs="Palatino Linotype"/>
          <w:b/>
          <w:color w:val="000000"/>
        </w:rPr>
        <w:t xml:space="preserve">SUJETO OBLIGADO </w:t>
      </w:r>
      <w:r w:rsidRPr="00F64CFE">
        <w:rPr>
          <w:rFonts w:ascii="Palatino Linotype" w:eastAsia="Palatino Linotype" w:hAnsi="Palatino Linotype" w:cs="Palatino Linotype"/>
          <w:color w:val="000000"/>
        </w:rPr>
        <w:t xml:space="preserve">a la solicitud de </w:t>
      </w:r>
      <w:r w:rsidRPr="00F64CFE">
        <w:rPr>
          <w:rFonts w:ascii="Palatino Linotype" w:eastAsia="Palatino Linotype" w:hAnsi="Palatino Linotype" w:cs="Palatino Linotype"/>
        </w:rPr>
        <w:t>información</w:t>
      </w:r>
      <w:r w:rsidRPr="00F64CFE">
        <w:rPr>
          <w:rFonts w:ascii="Palatino Linotype" w:eastAsia="Palatino Linotype" w:hAnsi="Palatino Linotype" w:cs="Palatino Linotype"/>
          <w:color w:val="000000"/>
        </w:rPr>
        <w:t xml:space="preserve"> </w:t>
      </w:r>
      <w:r w:rsidRPr="00F64CFE">
        <w:rPr>
          <w:rFonts w:ascii="Palatino Linotype" w:eastAsia="Palatino Linotype" w:hAnsi="Palatino Linotype" w:cs="Palatino Linotype"/>
          <w:b/>
          <w:color w:val="000000"/>
        </w:rPr>
        <w:t>00720/ECATEPEC/IP/2025,</w:t>
      </w:r>
      <w:r w:rsidRPr="00F64CFE">
        <w:rPr>
          <w:rFonts w:ascii="Palatino Linotype" w:eastAsia="Palatino Linotype" w:hAnsi="Palatino Linotype" w:cs="Palatino Linotype"/>
          <w:color w:val="000000"/>
        </w:rPr>
        <w:t xml:space="preserve"> y se </w:t>
      </w:r>
      <w:r w:rsidRPr="00F64CFE">
        <w:rPr>
          <w:rFonts w:ascii="Palatino Linotype" w:eastAsia="Palatino Linotype" w:hAnsi="Palatino Linotype" w:cs="Palatino Linotype"/>
          <w:b/>
          <w:color w:val="000000"/>
        </w:rPr>
        <w:t>ORDENA</w:t>
      </w:r>
      <w:r w:rsidRPr="00F64CFE">
        <w:rPr>
          <w:rFonts w:ascii="Palatino Linotype" w:eastAsia="Palatino Linotype" w:hAnsi="Palatino Linotype" w:cs="Palatino Linotype"/>
          <w:color w:val="000000"/>
        </w:rPr>
        <w:t xml:space="preserve"> entregar vía Sistema de Acceso a la Información Mexiquense </w:t>
      </w:r>
      <w:r w:rsidRPr="00F64CFE">
        <w:rPr>
          <w:rFonts w:ascii="Palatino Linotype" w:eastAsia="Palatino Linotype" w:hAnsi="Palatino Linotype" w:cs="Palatino Linotype"/>
          <w:b/>
          <w:color w:val="000000"/>
        </w:rPr>
        <w:t xml:space="preserve">(SAIMEX) </w:t>
      </w:r>
      <w:r w:rsidRPr="00F64CFE">
        <w:rPr>
          <w:rFonts w:ascii="Palatino Linotype" w:eastAsia="Palatino Linotype" w:hAnsi="Palatino Linotype" w:cs="Palatino Linotype"/>
          <w:color w:val="000000"/>
        </w:rPr>
        <w:t>y</w:t>
      </w:r>
      <w:r w:rsidRPr="00F64CFE">
        <w:rPr>
          <w:rFonts w:ascii="Palatino Linotype" w:eastAsia="Palatino Linotype" w:hAnsi="Palatino Linotype" w:cs="Palatino Linotype"/>
          <w:b/>
          <w:color w:val="000000"/>
        </w:rPr>
        <w:t xml:space="preserve"> </w:t>
      </w:r>
      <w:r w:rsidRPr="00F64CFE">
        <w:rPr>
          <w:rFonts w:ascii="Palatino Linotype" w:eastAsia="Palatino Linotype" w:hAnsi="Palatino Linotype" w:cs="Palatino Linotype"/>
          <w:color w:val="000000"/>
        </w:rPr>
        <w:t xml:space="preserve">en copias certificadas con costo, exceptuando </w:t>
      </w:r>
      <w:r w:rsidRPr="00F64CFE">
        <w:rPr>
          <w:rFonts w:ascii="Palatino Linotype" w:eastAsia="Palatino Linotype" w:hAnsi="Palatino Linotype" w:cs="Palatino Linotype"/>
          <w:bCs/>
          <w:iCs/>
          <w:color w:val="000000"/>
        </w:rPr>
        <w:t>las primeras veinte hojas</w:t>
      </w:r>
      <w:r w:rsidRPr="00F64CFE">
        <w:rPr>
          <w:rFonts w:ascii="Palatino Linotype" w:eastAsia="Palatino Linotype" w:hAnsi="Palatino Linotype" w:cs="Palatino Linotype"/>
        </w:rPr>
        <w:t xml:space="preserve">, previa búsqueda exhaustiva y razonable, de ser </w:t>
      </w:r>
      <w:r w:rsidR="00680E1F" w:rsidRPr="00F64CFE">
        <w:rPr>
          <w:rFonts w:ascii="Palatino Linotype" w:eastAsia="Palatino Linotype" w:hAnsi="Palatino Linotype" w:cs="Palatino Linotype"/>
        </w:rPr>
        <w:t>procedente</w:t>
      </w:r>
      <w:r w:rsidRPr="00F64CFE">
        <w:rPr>
          <w:rFonts w:ascii="Palatino Linotype" w:eastAsia="Palatino Linotype" w:hAnsi="Palatino Linotype" w:cs="Palatino Linotype"/>
        </w:rPr>
        <w:t xml:space="preserve"> en versión pública, la siguiente información:</w:t>
      </w:r>
    </w:p>
    <w:p w:rsidR="00D40419" w:rsidRPr="00F64CFE" w:rsidRDefault="00D40419" w:rsidP="00D40419">
      <w:pPr>
        <w:spacing w:line="360" w:lineRule="auto"/>
        <w:ind w:right="-787"/>
        <w:jc w:val="both"/>
        <w:rPr>
          <w:rFonts w:ascii="Palatino Linotype" w:eastAsia="Palatino Linotype" w:hAnsi="Palatino Linotype" w:cs="Palatino Linotype"/>
        </w:rPr>
      </w:pPr>
    </w:p>
    <w:p w:rsidR="00D40419" w:rsidRPr="00F64CFE" w:rsidRDefault="00D40419" w:rsidP="00CA2D0B">
      <w:pPr>
        <w:pStyle w:val="Prrafodelista"/>
        <w:numPr>
          <w:ilvl w:val="0"/>
          <w:numId w:val="12"/>
        </w:numPr>
        <w:spacing w:line="360" w:lineRule="auto"/>
        <w:ind w:left="1276" w:right="-7"/>
        <w:jc w:val="both"/>
        <w:rPr>
          <w:rFonts w:ascii="Palatino Linotype" w:eastAsia="Palatino Linotype" w:hAnsi="Palatino Linotype" w:cs="Palatino Linotype"/>
          <w:b/>
          <w:color w:val="000000"/>
        </w:rPr>
      </w:pPr>
      <w:r w:rsidRPr="00F64CFE">
        <w:rPr>
          <w:rFonts w:ascii="Palatino Linotype" w:eastAsia="Palatino Linotype" w:hAnsi="Palatino Linotype" w:cs="Palatino Linotype"/>
          <w:b/>
          <w:color w:val="000000"/>
        </w:rPr>
        <w:t xml:space="preserve">El documento en el que conste o se advierta la visita de inspección realizada en atención al escrito de fecha 17 de julio de 2023, </w:t>
      </w:r>
      <w:r w:rsidR="009D09F5" w:rsidRPr="00F64CFE">
        <w:rPr>
          <w:rFonts w:ascii="Palatino Linotype" w:eastAsia="Palatino Linotype" w:hAnsi="Palatino Linotype" w:cs="Palatino Linotype"/>
          <w:b/>
          <w:color w:val="000000"/>
        </w:rPr>
        <w:t xml:space="preserve">al </w:t>
      </w:r>
      <w:r w:rsidRPr="00F64CFE">
        <w:rPr>
          <w:rFonts w:ascii="Palatino Linotype" w:eastAsia="Palatino Linotype" w:hAnsi="Palatino Linotype" w:cs="Palatino Linotype"/>
          <w:b/>
          <w:color w:val="000000"/>
        </w:rPr>
        <w:t xml:space="preserve">que se le </w:t>
      </w:r>
      <w:r w:rsidRPr="00F64CFE">
        <w:rPr>
          <w:rFonts w:ascii="Palatino Linotype" w:eastAsia="Palatino Linotype" w:hAnsi="Palatino Linotype" w:cs="Palatino Linotype"/>
          <w:b/>
          <w:color w:val="000000"/>
        </w:rPr>
        <w:lastRenderedPageBreak/>
        <w:t>asignó el número de folio 011601</w:t>
      </w:r>
      <w:r w:rsidR="00193750" w:rsidRPr="00F64CFE">
        <w:rPr>
          <w:rFonts w:ascii="Palatino Linotype" w:eastAsia="Palatino Linotype" w:hAnsi="Palatino Linotype" w:cs="Palatino Linotype"/>
          <w:b/>
          <w:color w:val="000000"/>
        </w:rPr>
        <w:t>, referido en la solicitud de información.</w:t>
      </w:r>
    </w:p>
    <w:p w:rsidR="00D40419" w:rsidRPr="00F64CFE" w:rsidRDefault="00D40419" w:rsidP="00D40419">
      <w:pPr>
        <w:spacing w:line="360" w:lineRule="auto"/>
        <w:ind w:left="284" w:right="425"/>
        <w:contextualSpacing/>
        <w:jc w:val="both"/>
        <w:rPr>
          <w:rFonts w:ascii="Palatino Linotype" w:hAnsi="Palatino Linotype" w:cs="Arial"/>
          <w:iCs/>
          <w:lang w:val="es-MX"/>
        </w:rPr>
      </w:pPr>
    </w:p>
    <w:p w:rsidR="00D40419" w:rsidRPr="00F64CFE" w:rsidRDefault="00D40419" w:rsidP="0097329D">
      <w:pPr>
        <w:spacing w:line="360" w:lineRule="auto"/>
        <w:ind w:left="851"/>
        <w:contextualSpacing/>
        <w:jc w:val="both"/>
        <w:rPr>
          <w:rFonts w:ascii="Palatino Linotype" w:hAnsi="Palatino Linotype" w:cs="Arial"/>
          <w:iCs/>
          <w:lang w:val="es-MX"/>
        </w:rPr>
      </w:pPr>
      <w:r w:rsidRPr="00F64CFE">
        <w:rPr>
          <w:rFonts w:ascii="Palatino Linotype" w:hAnsi="Palatino Linotype" w:cs="Arial"/>
          <w:iCs/>
          <w:lang w:val="es-MX"/>
        </w:rPr>
        <w:t xml:space="preserve">A efecto de entregar la información que se ordena en copias certificadas, el SUJETO OBLIGADO deberá hacer del conocimiento del RECURRENTE, vía SAIMEX, el procedimiento para la entrega de la información en el que se establezca: el nombre del o los servidores públicos que lo atenderán, el lugar a acudir para realizar el trámite, los días y horarios en los que podrá presentarse a recoger la información, así como el costo por la reproducción de la información de conformidad con lo dispuesto por el artículo 148 del Código Financiero del Estado de México y Municipios. </w:t>
      </w:r>
    </w:p>
    <w:p w:rsidR="00D40419" w:rsidRPr="00F64CFE" w:rsidRDefault="00D40419" w:rsidP="0097329D">
      <w:pPr>
        <w:spacing w:line="360" w:lineRule="auto"/>
        <w:ind w:left="851"/>
        <w:contextualSpacing/>
        <w:jc w:val="both"/>
        <w:rPr>
          <w:rFonts w:ascii="Palatino Linotype" w:hAnsi="Palatino Linotype" w:cs="Arial"/>
          <w:lang w:val="es-MX"/>
        </w:rPr>
      </w:pPr>
    </w:p>
    <w:p w:rsidR="00D40419" w:rsidRPr="00F64CFE" w:rsidRDefault="00D40419" w:rsidP="0097329D">
      <w:pPr>
        <w:pBdr>
          <w:top w:val="nil"/>
          <w:left w:val="nil"/>
          <w:bottom w:val="nil"/>
          <w:right w:val="nil"/>
          <w:between w:val="nil"/>
        </w:pBdr>
        <w:spacing w:line="360" w:lineRule="auto"/>
        <w:ind w:left="851"/>
        <w:jc w:val="both"/>
        <w:rPr>
          <w:rFonts w:ascii="Palatino Linotype" w:eastAsia="Palatino Linotype" w:hAnsi="Palatino Linotype" w:cs="Palatino Linotype"/>
        </w:rPr>
      </w:pPr>
      <w:r w:rsidRPr="00F64CFE">
        <w:rPr>
          <w:rFonts w:ascii="Palatino Linotype" w:eastAsia="Palatino Linotype" w:hAnsi="Palatino Linotype" w:cs="Palatino Linotype"/>
        </w:rPr>
        <w:t>De ser procedente, 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de los documentos que se ordenan, los que se deberán poner a disposición de la parte Recurrente.</w:t>
      </w:r>
    </w:p>
    <w:p w:rsidR="00D40419" w:rsidRPr="00F64CFE" w:rsidRDefault="00D40419" w:rsidP="00D40419">
      <w:pPr>
        <w:pBdr>
          <w:top w:val="nil"/>
          <w:left w:val="nil"/>
          <w:bottom w:val="nil"/>
          <w:right w:val="nil"/>
          <w:between w:val="nil"/>
        </w:pBdr>
        <w:spacing w:line="360" w:lineRule="auto"/>
        <w:jc w:val="both"/>
        <w:rPr>
          <w:rFonts w:ascii="Palatino Linotype" w:eastAsia="Palatino Linotype" w:hAnsi="Palatino Linotype" w:cs="Palatino Linotype"/>
        </w:rPr>
      </w:pPr>
    </w:p>
    <w:p w:rsidR="00D40419" w:rsidRPr="00F64CFE" w:rsidRDefault="00D40419" w:rsidP="00D40419">
      <w:pPr>
        <w:spacing w:line="360" w:lineRule="auto"/>
        <w:ind w:right="-787"/>
        <w:jc w:val="both"/>
        <w:rPr>
          <w:rFonts w:ascii="Palatino Linotype" w:eastAsia="Palatino Linotype" w:hAnsi="Palatino Linotype" w:cs="Palatino Linotype"/>
          <w:b/>
        </w:rPr>
      </w:pPr>
      <w:r w:rsidRPr="00F64CFE">
        <w:rPr>
          <w:rFonts w:ascii="Palatino Linotype" w:eastAsia="Palatino Linotype" w:hAnsi="Palatino Linotype" w:cs="Palatino Linotype"/>
          <w:b/>
        </w:rPr>
        <w:t>TERCERO</w:t>
      </w:r>
      <w:r w:rsidRPr="00F64CFE">
        <w:rPr>
          <w:rFonts w:ascii="Palatino Linotype" w:eastAsia="Palatino Linotype" w:hAnsi="Palatino Linotype" w:cs="Palatino Linotype"/>
        </w:rPr>
        <w:t xml:space="preserve">. Resultan </w:t>
      </w:r>
      <w:r w:rsidRPr="00F64CFE">
        <w:rPr>
          <w:rFonts w:ascii="Palatino Linotype" w:eastAsia="Palatino Linotype" w:hAnsi="Palatino Linotype" w:cs="Palatino Linotype"/>
          <w:b/>
        </w:rPr>
        <w:t>INFUNDADAS</w:t>
      </w:r>
      <w:r w:rsidRPr="00F64CFE">
        <w:rPr>
          <w:rFonts w:ascii="Palatino Linotype" w:eastAsia="Palatino Linotype" w:hAnsi="Palatino Linotype" w:cs="Palatino Linotype"/>
        </w:rPr>
        <w:t xml:space="preserve"> las razones o motivos de inconformidad hechos valer en el recurso de revisión </w:t>
      </w:r>
      <w:r w:rsidR="00AC2F11" w:rsidRPr="00F64CFE">
        <w:rPr>
          <w:rFonts w:ascii="Palatino Linotype" w:eastAsia="Palatino Linotype" w:hAnsi="Palatino Linotype" w:cs="Palatino Linotype"/>
          <w:b/>
        </w:rPr>
        <w:t>12978/INFOEM/IP/RR/2025</w:t>
      </w:r>
      <w:r w:rsidRPr="00F64CFE">
        <w:rPr>
          <w:rFonts w:ascii="Palatino Linotype" w:eastAsia="Palatino Linotype" w:hAnsi="Palatino Linotype" w:cs="Palatino Linotype"/>
        </w:rPr>
        <w:t xml:space="preserve">, por lo que se </w:t>
      </w:r>
      <w:r w:rsidRPr="00F64CFE">
        <w:rPr>
          <w:rFonts w:ascii="Palatino Linotype" w:eastAsia="Palatino Linotype" w:hAnsi="Palatino Linotype" w:cs="Palatino Linotype"/>
          <w:b/>
        </w:rPr>
        <w:t>CONFIRMA</w:t>
      </w:r>
      <w:r w:rsidRPr="00F64CFE">
        <w:rPr>
          <w:rFonts w:ascii="Palatino Linotype" w:eastAsia="Palatino Linotype" w:hAnsi="Palatino Linotype" w:cs="Palatino Linotype"/>
        </w:rPr>
        <w:t xml:space="preserve"> la respuesta del </w:t>
      </w:r>
      <w:r w:rsidRPr="00F64CFE">
        <w:rPr>
          <w:rFonts w:ascii="Palatino Linotype" w:eastAsia="Palatino Linotype" w:hAnsi="Palatino Linotype" w:cs="Palatino Linotype"/>
          <w:b/>
        </w:rPr>
        <w:t>SUJETO OBLIGADO</w:t>
      </w:r>
      <w:r w:rsidRPr="00F64CFE">
        <w:rPr>
          <w:rFonts w:ascii="Palatino Linotype" w:eastAsia="Palatino Linotype" w:hAnsi="Palatino Linotype" w:cs="Palatino Linotype"/>
        </w:rPr>
        <w:t>,</w:t>
      </w:r>
      <w:r w:rsidRPr="00F64CFE">
        <w:rPr>
          <w:rFonts w:ascii="Palatino Linotype" w:eastAsia="Palatino Linotype" w:hAnsi="Palatino Linotype" w:cs="Palatino Linotype"/>
          <w:b/>
        </w:rPr>
        <w:t xml:space="preserve"> </w:t>
      </w:r>
      <w:r w:rsidRPr="00F64CFE">
        <w:rPr>
          <w:rFonts w:ascii="Palatino Linotype" w:eastAsia="Palatino Linotype" w:hAnsi="Palatino Linotype" w:cs="Palatino Linotype"/>
        </w:rPr>
        <w:t xml:space="preserve">en términos del </w:t>
      </w:r>
      <w:r w:rsidRPr="00F64CFE">
        <w:rPr>
          <w:rFonts w:ascii="Palatino Linotype" w:eastAsia="Palatino Linotype" w:hAnsi="Palatino Linotype" w:cs="Palatino Linotype"/>
          <w:b/>
        </w:rPr>
        <w:t>Considerando</w:t>
      </w:r>
      <w:r w:rsidRPr="00F64CFE">
        <w:rPr>
          <w:rFonts w:ascii="Palatino Linotype" w:eastAsia="Palatino Linotype" w:hAnsi="Palatino Linotype" w:cs="Palatino Linotype"/>
        </w:rPr>
        <w:t xml:space="preserve"> </w:t>
      </w:r>
      <w:r w:rsidRPr="00F64CFE">
        <w:rPr>
          <w:rFonts w:ascii="Palatino Linotype" w:eastAsia="Palatino Linotype" w:hAnsi="Palatino Linotype" w:cs="Palatino Linotype"/>
          <w:b/>
        </w:rPr>
        <w:t xml:space="preserve">CUARTO </w:t>
      </w:r>
      <w:r w:rsidRPr="00F64CFE">
        <w:rPr>
          <w:rFonts w:ascii="Palatino Linotype" w:eastAsia="Palatino Linotype" w:hAnsi="Palatino Linotype" w:cs="Palatino Linotype"/>
        </w:rPr>
        <w:t>de la presente Resolución</w:t>
      </w:r>
      <w:r w:rsidRPr="00F64CFE">
        <w:rPr>
          <w:rFonts w:ascii="Palatino Linotype" w:eastAsia="Palatino Linotype" w:hAnsi="Palatino Linotype" w:cs="Palatino Linotype"/>
          <w:b/>
        </w:rPr>
        <w:t>.</w:t>
      </w:r>
    </w:p>
    <w:p w:rsidR="00802F25" w:rsidRPr="00F64CFE" w:rsidRDefault="00802F25" w:rsidP="00AC2F11">
      <w:pPr>
        <w:spacing w:line="360" w:lineRule="auto"/>
        <w:ind w:right="426"/>
        <w:contextualSpacing/>
        <w:jc w:val="both"/>
        <w:rPr>
          <w:rFonts w:ascii="Palatino Linotype" w:hAnsi="Palatino Linotype" w:cs="Arial"/>
          <w:b/>
        </w:rPr>
      </w:pPr>
    </w:p>
    <w:p w:rsidR="00802F25" w:rsidRPr="00F64CFE" w:rsidRDefault="00035E48" w:rsidP="00035E48">
      <w:pPr>
        <w:spacing w:line="360" w:lineRule="auto"/>
        <w:ind w:right="-787"/>
        <w:jc w:val="both"/>
        <w:rPr>
          <w:rFonts w:ascii="Palatino Linotype" w:eastAsia="Cambria" w:hAnsi="Palatino Linotype" w:cs="Times New Roman"/>
          <w:color w:val="000000"/>
          <w:lang w:val="es-MX" w:eastAsia="en-US"/>
        </w:rPr>
      </w:pPr>
      <w:r w:rsidRPr="00F64CFE">
        <w:rPr>
          <w:rFonts w:ascii="Palatino Linotype" w:eastAsia="Cambria" w:hAnsi="Palatino Linotype" w:cs="Times New Roman"/>
          <w:b/>
          <w:color w:val="000000"/>
          <w:lang w:val="es-MX" w:eastAsia="en-US"/>
        </w:rPr>
        <w:lastRenderedPageBreak/>
        <w:t>CUARTO</w:t>
      </w:r>
      <w:r w:rsidR="00802F25" w:rsidRPr="00F64CFE">
        <w:rPr>
          <w:rFonts w:ascii="Palatino Linotype" w:eastAsia="Cambria" w:hAnsi="Palatino Linotype" w:cs="Times New Roman"/>
          <w:b/>
          <w:color w:val="000000"/>
          <w:lang w:val="es-MX" w:eastAsia="en-US"/>
        </w:rPr>
        <w:t>. NOTIFÍQUESE</w:t>
      </w:r>
      <w:r w:rsidR="00802F25" w:rsidRPr="00F64CFE">
        <w:rPr>
          <w:rFonts w:ascii="Palatino Linotype" w:eastAsia="Cambria" w:hAnsi="Palatino Linotype" w:cs="Times New Roman"/>
          <w:color w:val="000000"/>
          <w:lang w:val="es-MX" w:eastAsia="en-US"/>
        </w:rPr>
        <w:t xml:space="preserve">, la </w:t>
      </w:r>
      <w:r w:rsidR="00802F25" w:rsidRPr="00F64CFE">
        <w:rPr>
          <w:rFonts w:ascii="Palatino Linotype" w:eastAsia="Palatino Linotype" w:hAnsi="Palatino Linotype" w:cs="Palatino Linotype"/>
        </w:rPr>
        <w:t>presente</w:t>
      </w:r>
      <w:r w:rsidR="00802F25" w:rsidRPr="00F64CFE">
        <w:rPr>
          <w:rFonts w:ascii="Palatino Linotype" w:eastAsia="Cambria" w:hAnsi="Palatino Linotype" w:cs="Times New Roman"/>
          <w:color w:val="000000"/>
          <w:lang w:val="es-MX" w:eastAsia="en-US"/>
        </w:rPr>
        <w:t xml:space="preserv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802F25" w:rsidRPr="00F64CFE">
        <w:rPr>
          <w:rFonts w:ascii="Palatino Linotype" w:eastAsia="Cambria" w:hAnsi="Palatino Linotype" w:cs="Times New Roman"/>
          <w:b/>
          <w:color w:val="000000"/>
          <w:lang w:val="es-MX" w:eastAsia="en-US"/>
        </w:rPr>
        <w:t>dé cumplimiento a lo ordenado dentro del plazo de diez días hábiles</w:t>
      </w:r>
      <w:r w:rsidR="00802F25" w:rsidRPr="00F64CFE">
        <w:rPr>
          <w:rFonts w:ascii="Palatino Linotype" w:eastAsia="Cambria" w:hAnsi="Palatino Linotype" w:cs="Times New Roman"/>
          <w:color w:val="000000"/>
          <w:lang w:val="es-MX" w:eastAsia="en-US"/>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02F25" w:rsidRPr="00F64CFE" w:rsidRDefault="00802F25" w:rsidP="00802F25">
      <w:pPr>
        <w:spacing w:line="360" w:lineRule="auto"/>
        <w:contextualSpacing/>
        <w:jc w:val="both"/>
        <w:rPr>
          <w:rFonts w:ascii="Palatino Linotype" w:eastAsia="Cambria" w:hAnsi="Palatino Linotype" w:cs="Times New Roman"/>
          <w:color w:val="000000"/>
          <w:lang w:val="es-MX" w:eastAsia="en-US"/>
        </w:rPr>
      </w:pPr>
    </w:p>
    <w:p w:rsidR="00802F25" w:rsidRPr="00F64CFE" w:rsidRDefault="00035E48" w:rsidP="00035E48">
      <w:pPr>
        <w:spacing w:line="360" w:lineRule="auto"/>
        <w:ind w:right="-787"/>
        <w:jc w:val="both"/>
        <w:rPr>
          <w:rFonts w:ascii="Palatino Linotype" w:eastAsia="Cambria" w:hAnsi="Palatino Linotype" w:cs="Times New Roman"/>
          <w:color w:val="000000"/>
          <w:lang w:val="es-MX" w:eastAsia="en-US"/>
        </w:rPr>
      </w:pPr>
      <w:r w:rsidRPr="00F64CFE">
        <w:rPr>
          <w:rFonts w:ascii="Palatino Linotype" w:eastAsia="Cambria" w:hAnsi="Palatino Linotype" w:cs="Times New Roman"/>
          <w:b/>
          <w:color w:val="000000"/>
          <w:lang w:val="es-MX" w:eastAsia="en-US"/>
        </w:rPr>
        <w:t>QUINTO</w:t>
      </w:r>
      <w:r w:rsidR="00802F25" w:rsidRPr="00F64CFE">
        <w:rPr>
          <w:rFonts w:ascii="Palatino Linotype" w:eastAsia="Cambria" w:hAnsi="Palatino Linotype" w:cs="Times New Roman"/>
          <w:b/>
          <w:color w:val="000000"/>
          <w:lang w:val="es-MX" w:eastAsia="en-US"/>
        </w:rPr>
        <w:t xml:space="preserve">. </w:t>
      </w:r>
      <w:r w:rsidR="00802F25" w:rsidRPr="00F64CFE">
        <w:rPr>
          <w:rFonts w:ascii="Palatino Linotype" w:eastAsia="Cambria" w:hAnsi="Palatino Linotype" w:cs="Times New Roman"/>
          <w:color w:val="000000"/>
          <w:lang w:val="es-MX" w:eastAsia="en-US"/>
        </w:rPr>
        <w:t xml:space="preserve">De </w:t>
      </w:r>
      <w:r w:rsidR="00802F25" w:rsidRPr="00F64CFE">
        <w:rPr>
          <w:rFonts w:ascii="Palatino Linotype" w:eastAsia="Palatino Linotype" w:hAnsi="Palatino Linotype" w:cs="Palatino Linotype"/>
        </w:rPr>
        <w:t>conformidad</w:t>
      </w:r>
      <w:r w:rsidR="00802F25" w:rsidRPr="00F64CFE">
        <w:rPr>
          <w:rFonts w:ascii="Palatino Linotype" w:eastAsia="Cambria" w:hAnsi="Palatino Linotype" w:cs="Times New Roman"/>
          <w:color w:val="000000"/>
          <w:lang w:val="es-MX" w:eastAsia="en-US"/>
        </w:rPr>
        <w:t xml:space="preserve"> con el artículo 198 de la Ley de Transparencia y Acceso a la Información Pública del Estado de México y Municipios, de considerarlo procedente, el </w:t>
      </w:r>
      <w:r w:rsidR="00802F25" w:rsidRPr="00F64CFE">
        <w:rPr>
          <w:rFonts w:ascii="Palatino Linotype" w:eastAsia="Cambria" w:hAnsi="Palatino Linotype" w:cs="Times New Roman"/>
          <w:b/>
          <w:color w:val="000000"/>
          <w:lang w:val="es-MX" w:eastAsia="en-US"/>
        </w:rPr>
        <w:t>SUJETO OBLIGADO</w:t>
      </w:r>
      <w:r w:rsidR="00802F25" w:rsidRPr="00F64CFE">
        <w:rPr>
          <w:rFonts w:ascii="Palatino Linotype" w:eastAsia="Cambria" w:hAnsi="Palatino Linotype" w:cs="Times New Roman"/>
          <w:color w:val="000000"/>
          <w:lang w:val="es-MX" w:eastAsia="en-US"/>
        </w:rPr>
        <w:t xml:space="preserve"> de manera fundada y motivada, podrá solicitar una ampliación de plazo para el cumplimiento de la presente resolución.</w:t>
      </w:r>
    </w:p>
    <w:p w:rsidR="00802F25" w:rsidRPr="00F64CFE" w:rsidRDefault="00802F25" w:rsidP="00802F25">
      <w:pPr>
        <w:spacing w:line="360" w:lineRule="auto"/>
        <w:contextualSpacing/>
        <w:jc w:val="both"/>
        <w:rPr>
          <w:rFonts w:ascii="Palatino Linotype" w:eastAsia="Cambria" w:hAnsi="Palatino Linotype" w:cs="Times New Roman"/>
          <w:color w:val="000000"/>
          <w:lang w:val="es-MX" w:eastAsia="en-US"/>
        </w:rPr>
      </w:pPr>
    </w:p>
    <w:p w:rsidR="00802F25" w:rsidRPr="00F64CFE" w:rsidRDefault="00035E48" w:rsidP="00035E48">
      <w:pPr>
        <w:spacing w:line="360" w:lineRule="auto"/>
        <w:ind w:right="-787"/>
        <w:jc w:val="both"/>
        <w:rPr>
          <w:rFonts w:ascii="Palatino Linotype" w:eastAsia="Cambria" w:hAnsi="Palatino Linotype" w:cs="Times New Roman"/>
          <w:color w:val="000000"/>
          <w:lang w:val="es-MX" w:eastAsia="en-US"/>
        </w:rPr>
      </w:pPr>
      <w:r w:rsidRPr="00F64CFE">
        <w:rPr>
          <w:rFonts w:ascii="Palatino Linotype" w:eastAsia="Cambria" w:hAnsi="Palatino Linotype" w:cs="Times New Roman"/>
          <w:b/>
          <w:color w:val="000000"/>
          <w:lang w:val="es-MX" w:eastAsia="en-US"/>
        </w:rPr>
        <w:t>SEXTO</w:t>
      </w:r>
      <w:r w:rsidR="00802F25" w:rsidRPr="00F64CFE">
        <w:rPr>
          <w:rFonts w:ascii="Palatino Linotype" w:eastAsia="Cambria" w:hAnsi="Palatino Linotype" w:cs="Times New Roman"/>
          <w:b/>
          <w:color w:val="000000"/>
          <w:lang w:val="es-MX" w:eastAsia="en-US"/>
        </w:rPr>
        <w:t>.</w:t>
      </w:r>
      <w:r w:rsidR="00802F25" w:rsidRPr="00F64CFE">
        <w:rPr>
          <w:rFonts w:ascii="Palatino Linotype" w:eastAsia="Cambria" w:hAnsi="Palatino Linotype" w:cs="Times New Roman"/>
          <w:color w:val="000000"/>
          <w:lang w:val="es-MX" w:eastAsia="en-US"/>
        </w:rPr>
        <w:t xml:space="preserve"> </w:t>
      </w:r>
      <w:r w:rsidR="00802F25" w:rsidRPr="00F64CFE">
        <w:rPr>
          <w:rFonts w:ascii="Palatino Linotype" w:eastAsia="Palatino Linotype" w:hAnsi="Palatino Linotype" w:cs="Palatino Linotype"/>
        </w:rPr>
        <w:t>Notifíquese</w:t>
      </w:r>
      <w:r w:rsidR="00802F25" w:rsidRPr="00F64CFE">
        <w:rPr>
          <w:rFonts w:ascii="Palatino Linotype" w:eastAsia="Cambria" w:hAnsi="Palatino Linotype" w:cs="Times New Roman"/>
          <w:color w:val="000000"/>
          <w:lang w:val="es-MX" w:eastAsia="en-US"/>
        </w:rPr>
        <w:t xml:space="preserve"> </w:t>
      </w:r>
      <w:r w:rsidR="00B467FD" w:rsidRPr="00F64CFE">
        <w:rPr>
          <w:rFonts w:ascii="Palatino Linotype" w:eastAsia="Cambria" w:hAnsi="Palatino Linotype" w:cs="Times New Roman"/>
          <w:b/>
          <w:color w:val="000000"/>
          <w:lang w:val="es-MX" w:eastAsia="en-US"/>
        </w:rPr>
        <w:t>AL</w:t>
      </w:r>
      <w:r w:rsidR="00802F25" w:rsidRPr="00F64CFE">
        <w:rPr>
          <w:rFonts w:ascii="Palatino Linotype" w:eastAsia="Cambria" w:hAnsi="Palatino Linotype" w:cs="Times New Roman"/>
          <w:b/>
          <w:color w:val="000000"/>
          <w:lang w:val="es-MX" w:eastAsia="en-US"/>
        </w:rPr>
        <w:t xml:space="preserve"> RECURRENTE</w:t>
      </w:r>
      <w:r w:rsidR="00802F25" w:rsidRPr="00F64CFE">
        <w:rPr>
          <w:rFonts w:ascii="Palatino Linotype" w:eastAsia="Cambria" w:hAnsi="Palatino Linotype" w:cs="Times New Roman"/>
          <w:color w:val="000000"/>
          <w:lang w:val="es-MX" w:eastAsia="en-US"/>
        </w:rPr>
        <w:t xml:space="preserve"> la presente resolución, vía </w:t>
      </w:r>
      <w:r w:rsidR="00802F25" w:rsidRPr="00F64CFE">
        <w:rPr>
          <w:rFonts w:ascii="Palatino Linotype" w:eastAsia="Cambria" w:hAnsi="Palatino Linotype" w:cs="Times New Roman"/>
          <w:b/>
          <w:color w:val="000000"/>
          <w:lang w:val="es-MX" w:eastAsia="en-US"/>
        </w:rPr>
        <w:t>SAIMEX</w:t>
      </w:r>
      <w:r w:rsidR="00802F25" w:rsidRPr="00F64CFE">
        <w:rPr>
          <w:rFonts w:ascii="Palatino Linotype" w:eastAsia="Cambria" w:hAnsi="Palatino Linotype" w:cs="Times New Roman"/>
          <w:color w:val="000000"/>
          <w:lang w:val="es-MX" w:eastAsia="en-US"/>
        </w:rPr>
        <w:t>.</w:t>
      </w:r>
    </w:p>
    <w:p w:rsidR="00802F25" w:rsidRPr="00F64CFE" w:rsidRDefault="00802F25" w:rsidP="00802F25">
      <w:pPr>
        <w:spacing w:line="360" w:lineRule="auto"/>
        <w:contextualSpacing/>
        <w:jc w:val="both"/>
        <w:rPr>
          <w:rFonts w:ascii="Palatino Linotype" w:eastAsia="Cambria" w:hAnsi="Palatino Linotype" w:cs="Times New Roman"/>
          <w:color w:val="000000"/>
          <w:lang w:val="es-MX" w:eastAsia="en-US"/>
        </w:rPr>
      </w:pPr>
    </w:p>
    <w:p w:rsidR="00802F25" w:rsidRPr="00F64CFE" w:rsidRDefault="00035E48" w:rsidP="00035E48">
      <w:pPr>
        <w:spacing w:line="360" w:lineRule="auto"/>
        <w:ind w:right="-787"/>
        <w:jc w:val="both"/>
        <w:rPr>
          <w:rFonts w:ascii="Palatino Linotype" w:eastAsia="Cambria" w:hAnsi="Palatino Linotype" w:cs="Times New Roman"/>
          <w:color w:val="000000"/>
          <w:lang w:val="es-MX" w:eastAsia="en-US"/>
        </w:rPr>
      </w:pPr>
      <w:r w:rsidRPr="00F64CFE">
        <w:rPr>
          <w:rFonts w:ascii="Palatino Linotype" w:eastAsia="Cambria" w:hAnsi="Palatino Linotype" w:cs="Times New Roman"/>
          <w:b/>
          <w:color w:val="000000"/>
          <w:lang w:val="es-MX" w:eastAsia="en-US"/>
        </w:rPr>
        <w:t>SÉPTIMO</w:t>
      </w:r>
      <w:r w:rsidR="00802F25" w:rsidRPr="00F64CFE">
        <w:rPr>
          <w:rFonts w:ascii="Palatino Linotype" w:eastAsia="Cambria" w:hAnsi="Palatino Linotype" w:cs="Times New Roman"/>
          <w:b/>
          <w:color w:val="000000"/>
          <w:lang w:val="es-MX" w:eastAsia="en-US"/>
        </w:rPr>
        <w:t>.</w:t>
      </w:r>
      <w:r w:rsidR="00802F25" w:rsidRPr="00F64CFE">
        <w:rPr>
          <w:rFonts w:ascii="Palatino Linotype" w:eastAsia="Cambria" w:hAnsi="Palatino Linotype" w:cs="Times New Roman"/>
          <w:color w:val="000000"/>
          <w:lang w:val="es-MX" w:eastAsia="en-US"/>
        </w:rPr>
        <w:t xml:space="preserve"> Se hace del </w:t>
      </w:r>
      <w:r w:rsidR="00802F25" w:rsidRPr="00F64CFE">
        <w:rPr>
          <w:rFonts w:ascii="Palatino Linotype" w:eastAsia="Palatino Linotype" w:hAnsi="Palatino Linotype" w:cs="Palatino Linotype"/>
        </w:rPr>
        <w:t>conocimiento</w:t>
      </w:r>
      <w:r w:rsidR="00802F25" w:rsidRPr="00F64CFE">
        <w:rPr>
          <w:rFonts w:ascii="Palatino Linotype" w:eastAsia="Cambria" w:hAnsi="Palatino Linotype" w:cs="Times New Roman"/>
          <w:color w:val="000000"/>
          <w:lang w:val="es-MX" w:eastAsia="en-US"/>
        </w:rPr>
        <w:t xml:space="preserve"> de </w:t>
      </w:r>
      <w:r w:rsidR="00802F25" w:rsidRPr="00F64CFE">
        <w:rPr>
          <w:rFonts w:ascii="Palatino Linotype" w:eastAsia="Cambria" w:hAnsi="Palatino Linotype" w:cs="Times New Roman"/>
          <w:b/>
          <w:color w:val="000000"/>
          <w:lang w:val="es-MX" w:eastAsia="en-US"/>
        </w:rPr>
        <w:t>EL RECURRENTE</w:t>
      </w:r>
      <w:r w:rsidR="00802F25" w:rsidRPr="00F64CFE">
        <w:rPr>
          <w:rFonts w:ascii="Palatino Linotype" w:eastAsia="Cambria" w:hAnsi="Palatino Linotype" w:cs="Times New Roman"/>
          <w:color w:val="000000"/>
          <w:lang w:val="es-MX" w:eastAsia="en-US"/>
        </w:rPr>
        <w:t xml:space="preserve"> que, de conformidad con lo establecido en el artículo 196 de la Ley de Transparencia y Acceso a la Información Pública del Estado de México y Municipios, en caso de que considere que la resolución le cause algún perjuicio podrá impugnarla vía </w:t>
      </w:r>
      <w:r w:rsidR="00B467FD" w:rsidRPr="00F64CFE">
        <w:rPr>
          <w:rFonts w:ascii="Palatino Linotype" w:eastAsia="Cambria" w:hAnsi="Palatino Linotype" w:cs="Times New Roman"/>
          <w:color w:val="000000"/>
          <w:lang w:val="es-MX" w:eastAsia="en-US"/>
        </w:rPr>
        <w:t xml:space="preserve">Juicio </w:t>
      </w:r>
      <w:r w:rsidR="00802F25" w:rsidRPr="00F64CFE">
        <w:rPr>
          <w:rFonts w:ascii="Palatino Linotype" w:eastAsia="Cambria" w:hAnsi="Palatino Linotype" w:cs="Times New Roman"/>
          <w:color w:val="000000"/>
          <w:lang w:val="es-MX" w:eastAsia="en-US"/>
        </w:rPr>
        <w:t xml:space="preserve">de </w:t>
      </w:r>
      <w:r w:rsidR="00B467FD" w:rsidRPr="00F64CFE">
        <w:rPr>
          <w:rFonts w:ascii="Palatino Linotype" w:eastAsia="Cambria" w:hAnsi="Palatino Linotype" w:cs="Times New Roman"/>
          <w:color w:val="000000"/>
          <w:lang w:val="es-MX" w:eastAsia="en-US"/>
        </w:rPr>
        <w:t xml:space="preserve">Amparo </w:t>
      </w:r>
      <w:r w:rsidR="00802F25" w:rsidRPr="00F64CFE">
        <w:rPr>
          <w:rFonts w:ascii="Palatino Linotype" w:eastAsia="Cambria" w:hAnsi="Palatino Linotype" w:cs="Times New Roman"/>
          <w:color w:val="000000"/>
          <w:lang w:val="es-MX" w:eastAsia="en-US"/>
        </w:rPr>
        <w:t>en los términos de las leyes aplicables.</w:t>
      </w:r>
    </w:p>
    <w:p w:rsidR="00792626" w:rsidRPr="00F64CFE" w:rsidRDefault="00792626" w:rsidP="009D5127">
      <w:pPr>
        <w:spacing w:line="360" w:lineRule="auto"/>
        <w:ind w:right="-787"/>
        <w:jc w:val="both"/>
        <w:rPr>
          <w:rFonts w:ascii="Palatino Linotype" w:eastAsia="Palatino Linotype" w:hAnsi="Palatino Linotype" w:cs="Palatino Linotype"/>
          <w:color w:val="000000"/>
        </w:rPr>
      </w:pPr>
    </w:p>
    <w:p w:rsidR="009D5127" w:rsidRPr="00F64CFE" w:rsidRDefault="009D5127" w:rsidP="000E67B2">
      <w:pPr>
        <w:spacing w:line="360" w:lineRule="auto"/>
        <w:ind w:right="-787"/>
        <w:jc w:val="both"/>
        <w:rPr>
          <w:rFonts w:ascii="Palatino Linotype" w:eastAsia="Palatino Linotype" w:hAnsi="Palatino Linotype" w:cs="Palatino Linotype"/>
          <w:b/>
        </w:rPr>
      </w:pPr>
    </w:p>
    <w:p w:rsidR="001146E1" w:rsidRPr="00F64CFE" w:rsidRDefault="001146E1" w:rsidP="001146E1">
      <w:pPr>
        <w:spacing w:before="240" w:after="240" w:line="360" w:lineRule="auto"/>
        <w:ind w:right="-574" w:firstLine="1"/>
        <w:jc w:val="both"/>
        <w:rPr>
          <w:rFonts w:ascii="Palatino Linotype" w:hAnsi="Palatino Linotype"/>
        </w:rPr>
      </w:pPr>
      <w:bookmarkStart w:id="7" w:name="_Hlk99014733"/>
      <w:r w:rsidRPr="00F64CFE">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F64CFE">
        <w:rPr>
          <w:rFonts w:ascii="Palatino Linotype" w:hAnsi="Palatino Linotype" w:cs="Palatino Linotype"/>
          <w:color w:val="000000" w:themeColor="text1"/>
        </w:rPr>
        <w:t>ALEXIS TAPIA RAMÍREZ.</w:t>
      </w:r>
    </w:p>
    <w:bookmarkEnd w:id="7"/>
    <w:p w:rsidR="0072148B" w:rsidRPr="00F64CFE" w:rsidRDefault="0072148B" w:rsidP="001146E1">
      <w:pPr>
        <w:spacing w:line="360" w:lineRule="auto"/>
        <w:ind w:right="-574"/>
        <w:jc w:val="both"/>
        <w:rPr>
          <w:rFonts w:ascii="Palatino Linotype" w:eastAsia="Palatino Linotype" w:hAnsi="Palatino Linotype" w:cs="Palatino Linotype"/>
        </w:rPr>
      </w:pPr>
    </w:p>
    <w:p w:rsidR="0072148B" w:rsidRPr="00F64CFE" w:rsidRDefault="0072148B" w:rsidP="001146E1">
      <w:pPr>
        <w:spacing w:line="360" w:lineRule="auto"/>
        <w:ind w:right="-574"/>
        <w:jc w:val="both"/>
        <w:rPr>
          <w:rFonts w:ascii="Palatino Linotype" w:eastAsia="Palatino Linotype" w:hAnsi="Palatino Linotype" w:cs="Palatino Linotype"/>
        </w:rPr>
      </w:pPr>
    </w:p>
    <w:p w:rsidR="0072148B" w:rsidRPr="00F64CFE" w:rsidRDefault="0072148B" w:rsidP="001146E1">
      <w:pPr>
        <w:spacing w:line="360" w:lineRule="auto"/>
        <w:ind w:right="-574"/>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Default="0072148B">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Default="00F64CFE">
      <w:pPr>
        <w:spacing w:line="360" w:lineRule="auto"/>
        <w:ind w:right="-787"/>
        <w:jc w:val="both"/>
        <w:rPr>
          <w:rFonts w:ascii="Palatino Linotype" w:eastAsia="Palatino Linotype" w:hAnsi="Palatino Linotype" w:cs="Palatino Linotype"/>
        </w:rPr>
      </w:pPr>
    </w:p>
    <w:p w:rsidR="00F64CFE" w:rsidRPr="00F64CFE" w:rsidRDefault="00F64CFE">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jc w:val="both"/>
        <w:rPr>
          <w:rFonts w:ascii="Palatino Linotype" w:eastAsia="Palatino Linotype" w:hAnsi="Palatino Linotype" w:cs="Palatino Linotype"/>
        </w:rPr>
      </w:pPr>
    </w:p>
    <w:p w:rsidR="0072148B" w:rsidRPr="00F64CFE" w:rsidRDefault="0072148B">
      <w:pPr>
        <w:spacing w:line="360" w:lineRule="auto"/>
        <w:ind w:right="-787"/>
        <w:rPr>
          <w:rFonts w:ascii="Palatino Linotype" w:eastAsia="Palatino Linotype" w:hAnsi="Palatino Linotype" w:cs="Palatino Linotype"/>
        </w:rPr>
      </w:pPr>
    </w:p>
    <w:p w:rsidR="0072148B" w:rsidRPr="00F64CFE" w:rsidRDefault="0072148B">
      <w:pPr>
        <w:spacing w:line="360" w:lineRule="auto"/>
        <w:ind w:right="-787"/>
        <w:rPr>
          <w:rFonts w:ascii="Palatino Linotype" w:eastAsia="Palatino Linotype" w:hAnsi="Palatino Linotype" w:cs="Palatino Linotype"/>
        </w:rPr>
      </w:pPr>
    </w:p>
    <w:p w:rsidR="0072148B" w:rsidRPr="00F64CFE" w:rsidRDefault="0072148B">
      <w:pPr>
        <w:spacing w:line="360" w:lineRule="auto"/>
        <w:ind w:right="-787"/>
        <w:rPr>
          <w:rFonts w:ascii="Palatino Linotype" w:eastAsia="Palatino Linotype" w:hAnsi="Palatino Linotype" w:cs="Palatino Linotype"/>
        </w:rPr>
      </w:pPr>
    </w:p>
    <w:p w:rsidR="006C7BDD" w:rsidRPr="00F64CFE" w:rsidRDefault="006C7BDD" w:rsidP="006C7BDD">
      <w:pPr>
        <w:tabs>
          <w:tab w:val="left" w:pos="3374"/>
        </w:tabs>
        <w:spacing w:line="360" w:lineRule="auto"/>
        <w:ind w:right="-787"/>
        <w:rPr>
          <w:rFonts w:ascii="Palatino Linotype" w:eastAsia="Palatino Linotype" w:hAnsi="Palatino Linotype" w:cs="Palatino Linotype"/>
          <w:lang w:val="es-MX"/>
        </w:rPr>
      </w:pPr>
      <w:bookmarkStart w:id="8" w:name="_heading=h.lnxbz9" w:colFirst="0" w:colLast="0"/>
      <w:bookmarkEnd w:id="8"/>
    </w:p>
    <w:p w:rsidR="006C7BDD" w:rsidRPr="00F64CFE" w:rsidRDefault="006C7BDD" w:rsidP="006C7BDD">
      <w:pPr>
        <w:tabs>
          <w:tab w:val="left" w:pos="3374"/>
        </w:tabs>
        <w:spacing w:line="360" w:lineRule="auto"/>
        <w:ind w:right="-787"/>
        <w:rPr>
          <w:rFonts w:ascii="Palatino Linotype" w:eastAsia="Palatino Linotype" w:hAnsi="Palatino Linotype" w:cs="Palatino Linotype"/>
          <w:lang w:val="es-MX"/>
        </w:rPr>
      </w:pPr>
    </w:p>
    <w:p w:rsidR="0072148B" w:rsidRPr="00F64CFE" w:rsidRDefault="0072148B">
      <w:pPr>
        <w:tabs>
          <w:tab w:val="left" w:pos="3374"/>
        </w:tabs>
        <w:spacing w:line="360" w:lineRule="auto"/>
        <w:ind w:right="-787"/>
        <w:rPr>
          <w:rFonts w:ascii="Palatino Linotype" w:eastAsia="Palatino Linotype" w:hAnsi="Palatino Linotype" w:cs="Palatino Linotype"/>
        </w:rPr>
      </w:pPr>
    </w:p>
    <w:sectPr w:rsidR="0072148B" w:rsidRPr="00F64CFE">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87F" w:rsidRDefault="005F687F">
      <w:r>
        <w:separator/>
      </w:r>
    </w:p>
  </w:endnote>
  <w:endnote w:type="continuationSeparator" w:id="0">
    <w:p w:rsidR="005F687F" w:rsidRDefault="005F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74D" w:rsidRPr="00F64CFE" w:rsidRDefault="0076774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64CFE">
      <w:rPr>
        <w:rFonts w:ascii="Palatino Linotype" w:eastAsia="Palatino Linotype" w:hAnsi="Palatino Linotype" w:cs="Palatino Linotype"/>
        <w:b/>
        <w:color w:val="000000"/>
        <w:sz w:val="22"/>
        <w:szCs w:val="20"/>
      </w:rPr>
      <w:t xml:space="preserve">Página </w:t>
    </w:r>
    <w:r w:rsidRPr="00F64CFE">
      <w:rPr>
        <w:rFonts w:ascii="Palatino Linotype" w:eastAsia="Palatino Linotype" w:hAnsi="Palatino Linotype" w:cs="Palatino Linotype"/>
        <w:b/>
        <w:color w:val="000000"/>
        <w:sz w:val="22"/>
        <w:szCs w:val="20"/>
      </w:rPr>
      <w:fldChar w:fldCharType="begin"/>
    </w:r>
    <w:r w:rsidRPr="00F64CFE">
      <w:rPr>
        <w:rFonts w:ascii="Palatino Linotype" w:eastAsia="Palatino Linotype" w:hAnsi="Palatino Linotype" w:cs="Palatino Linotype"/>
        <w:b/>
        <w:color w:val="000000"/>
        <w:sz w:val="22"/>
        <w:szCs w:val="20"/>
      </w:rPr>
      <w:instrText>PAGE</w:instrText>
    </w:r>
    <w:r w:rsidRPr="00F64CFE">
      <w:rPr>
        <w:rFonts w:ascii="Palatino Linotype" w:eastAsia="Palatino Linotype" w:hAnsi="Palatino Linotype" w:cs="Palatino Linotype"/>
        <w:b/>
        <w:color w:val="000000"/>
        <w:sz w:val="22"/>
        <w:szCs w:val="20"/>
      </w:rPr>
      <w:fldChar w:fldCharType="separate"/>
    </w:r>
    <w:r w:rsidR="006D0F69">
      <w:rPr>
        <w:rFonts w:ascii="Palatino Linotype" w:eastAsia="Palatino Linotype" w:hAnsi="Palatino Linotype" w:cs="Palatino Linotype"/>
        <w:b/>
        <w:noProof/>
        <w:color w:val="000000"/>
        <w:sz w:val="22"/>
        <w:szCs w:val="20"/>
      </w:rPr>
      <w:t>21</w:t>
    </w:r>
    <w:r w:rsidRPr="00F64CFE">
      <w:rPr>
        <w:rFonts w:ascii="Palatino Linotype" w:eastAsia="Palatino Linotype" w:hAnsi="Palatino Linotype" w:cs="Palatino Linotype"/>
        <w:b/>
        <w:color w:val="000000"/>
        <w:sz w:val="22"/>
        <w:szCs w:val="20"/>
      </w:rPr>
      <w:fldChar w:fldCharType="end"/>
    </w:r>
    <w:r w:rsidRPr="00F64CFE">
      <w:rPr>
        <w:rFonts w:ascii="Palatino Linotype" w:eastAsia="Palatino Linotype" w:hAnsi="Palatino Linotype" w:cs="Palatino Linotype"/>
        <w:b/>
        <w:color w:val="000000"/>
        <w:sz w:val="22"/>
        <w:szCs w:val="20"/>
      </w:rPr>
      <w:t xml:space="preserve"> de </w:t>
    </w:r>
    <w:r w:rsidRPr="00F64CFE">
      <w:rPr>
        <w:rFonts w:ascii="Palatino Linotype" w:eastAsia="Palatino Linotype" w:hAnsi="Palatino Linotype" w:cs="Palatino Linotype"/>
        <w:b/>
        <w:color w:val="000000"/>
        <w:sz w:val="22"/>
        <w:szCs w:val="20"/>
      </w:rPr>
      <w:fldChar w:fldCharType="begin"/>
    </w:r>
    <w:r w:rsidRPr="00F64CFE">
      <w:rPr>
        <w:rFonts w:ascii="Palatino Linotype" w:eastAsia="Palatino Linotype" w:hAnsi="Palatino Linotype" w:cs="Palatino Linotype"/>
        <w:b/>
        <w:color w:val="000000"/>
        <w:sz w:val="22"/>
        <w:szCs w:val="20"/>
      </w:rPr>
      <w:instrText>NUMPAGES</w:instrText>
    </w:r>
    <w:r w:rsidRPr="00F64CFE">
      <w:rPr>
        <w:rFonts w:ascii="Palatino Linotype" w:eastAsia="Palatino Linotype" w:hAnsi="Palatino Linotype" w:cs="Palatino Linotype"/>
        <w:b/>
        <w:color w:val="000000"/>
        <w:sz w:val="22"/>
        <w:szCs w:val="20"/>
      </w:rPr>
      <w:fldChar w:fldCharType="separate"/>
    </w:r>
    <w:r w:rsidR="006D0F69">
      <w:rPr>
        <w:rFonts w:ascii="Palatino Linotype" w:eastAsia="Palatino Linotype" w:hAnsi="Palatino Linotype" w:cs="Palatino Linotype"/>
        <w:b/>
        <w:noProof/>
        <w:color w:val="000000"/>
        <w:sz w:val="22"/>
        <w:szCs w:val="20"/>
      </w:rPr>
      <w:t>44</w:t>
    </w:r>
    <w:r w:rsidRPr="00F64CFE">
      <w:rPr>
        <w:rFonts w:ascii="Palatino Linotype" w:eastAsia="Palatino Linotype" w:hAnsi="Palatino Linotype" w:cs="Palatino Linotype"/>
        <w:b/>
        <w:color w:val="000000"/>
        <w:sz w:val="22"/>
        <w:szCs w:val="20"/>
      </w:rPr>
      <w:fldChar w:fldCharType="end"/>
    </w:r>
  </w:p>
  <w:p w:rsidR="0076774D" w:rsidRDefault="0076774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74D" w:rsidRPr="00F64CFE" w:rsidRDefault="0076774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64CFE">
      <w:rPr>
        <w:rFonts w:ascii="Palatino Linotype" w:eastAsia="Palatino Linotype" w:hAnsi="Palatino Linotype" w:cs="Palatino Linotype"/>
        <w:b/>
        <w:color w:val="000000"/>
        <w:sz w:val="22"/>
        <w:szCs w:val="20"/>
      </w:rPr>
      <w:t xml:space="preserve">Página </w:t>
    </w:r>
    <w:r w:rsidRPr="00F64CFE">
      <w:rPr>
        <w:rFonts w:ascii="Palatino Linotype" w:eastAsia="Palatino Linotype" w:hAnsi="Palatino Linotype" w:cs="Palatino Linotype"/>
        <w:b/>
        <w:color w:val="000000"/>
        <w:sz w:val="22"/>
        <w:szCs w:val="20"/>
      </w:rPr>
      <w:fldChar w:fldCharType="begin"/>
    </w:r>
    <w:r w:rsidRPr="00F64CFE">
      <w:rPr>
        <w:rFonts w:ascii="Palatino Linotype" w:eastAsia="Palatino Linotype" w:hAnsi="Palatino Linotype" w:cs="Palatino Linotype"/>
        <w:b/>
        <w:color w:val="000000"/>
        <w:sz w:val="22"/>
        <w:szCs w:val="20"/>
      </w:rPr>
      <w:instrText>PAGE</w:instrText>
    </w:r>
    <w:r w:rsidRPr="00F64CFE">
      <w:rPr>
        <w:rFonts w:ascii="Palatino Linotype" w:eastAsia="Palatino Linotype" w:hAnsi="Palatino Linotype" w:cs="Palatino Linotype"/>
        <w:b/>
        <w:color w:val="000000"/>
        <w:sz w:val="22"/>
        <w:szCs w:val="20"/>
      </w:rPr>
      <w:fldChar w:fldCharType="separate"/>
    </w:r>
    <w:r w:rsidR="006D0F69">
      <w:rPr>
        <w:rFonts w:ascii="Palatino Linotype" w:eastAsia="Palatino Linotype" w:hAnsi="Palatino Linotype" w:cs="Palatino Linotype"/>
        <w:b/>
        <w:noProof/>
        <w:color w:val="000000"/>
        <w:sz w:val="22"/>
        <w:szCs w:val="20"/>
      </w:rPr>
      <w:t>1</w:t>
    </w:r>
    <w:r w:rsidRPr="00F64CFE">
      <w:rPr>
        <w:rFonts w:ascii="Palatino Linotype" w:eastAsia="Palatino Linotype" w:hAnsi="Palatino Linotype" w:cs="Palatino Linotype"/>
        <w:b/>
        <w:color w:val="000000"/>
        <w:sz w:val="22"/>
        <w:szCs w:val="20"/>
      </w:rPr>
      <w:fldChar w:fldCharType="end"/>
    </w:r>
    <w:r w:rsidRPr="00F64CFE">
      <w:rPr>
        <w:rFonts w:ascii="Palatino Linotype" w:eastAsia="Palatino Linotype" w:hAnsi="Palatino Linotype" w:cs="Palatino Linotype"/>
        <w:b/>
        <w:color w:val="000000"/>
        <w:sz w:val="22"/>
        <w:szCs w:val="20"/>
      </w:rPr>
      <w:t xml:space="preserve"> de </w:t>
    </w:r>
    <w:r w:rsidRPr="00F64CFE">
      <w:rPr>
        <w:rFonts w:ascii="Palatino Linotype" w:eastAsia="Palatino Linotype" w:hAnsi="Palatino Linotype" w:cs="Palatino Linotype"/>
        <w:b/>
        <w:color w:val="000000"/>
        <w:sz w:val="22"/>
        <w:szCs w:val="20"/>
      </w:rPr>
      <w:fldChar w:fldCharType="begin"/>
    </w:r>
    <w:r w:rsidRPr="00F64CFE">
      <w:rPr>
        <w:rFonts w:ascii="Palatino Linotype" w:eastAsia="Palatino Linotype" w:hAnsi="Palatino Linotype" w:cs="Palatino Linotype"/>
        <w:b/>
        <w:color w:val="000000"/>
        <w:sz w:val="22"/>
        <w:szCs w:val="20"/>
      </w:rPr>
      <w:instrText>NUMPAGES</w:instrText>
    </w:r>
    <w:r w:rsidRPr="00F64CFE">
      <w:rPr>
        <w:rFonts w:ascii="Palatino Linotype" w:eastAsia="Palatino Linotype" w:hAnsi="Palatino Linotype" w:cs="Palatino Linotype"/>
        <w:b/>
        <w:color w:val="000000"/>
        <w:sz w:val="22"/>
        <w:szCs w:val="20"/>
      </w:rPr>
      <w:fldChar w:fldCharType="separate"/>
    </w:r>
    <w:r w:rsidR="006D0F69">
      <w:rPr>
        <w:rFonts w:ascii="Palatino Linotype" w:eastAsia="Palatino Linotype" w:hAnsi="Palatino Linotype" w:cs="Palatino Linotype"/>
        <w:b/>
        <w:noProof/>
        <w:color w:val="000000"/>
        <w:sz w:val="22"/>
        <w:szCs w:val="20"/>
      </w:rPr>
      <w:t>44</w:t>
    </w:r>
    <w:r w:rsidRPr="00F64CFE">
      <w:rPr>
        <w:rFonts w:ascii="Palatino Linotype" w:eastAsia="Palatino Linotype" w:hAnsi="Palatino Linotype" w:cs="Palatino Linotype"/>
        <w:b/>
        <w:color w:val="000000"/>
        <w:sz w:val="22"/>
        <w:szCs w:val="20"/>
      </w:rPr>
      <w:fldChar w:fldCharType="end"/>
    </w:r>
  </w:p>
  <w:p w:rsidR="0076774D" w:rsidRDefault="0076774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87F" w:rsidRDefault="005F687F">
      <w:r>
        <w:separator/>
      </w:r>
    </w:p>
  </w:footnote>
  <w:footnote w:type="continuationSeparator" w:id="0">
    <w:p w:rsidR="005F687F" w:rsidRDefault="005F687F">
      <w:r>
        <w:continuationSeparator/>
      </w:r>
    </w:p>
  </w:footnote>
  <w:footnote w:id="1">
    <w:p w:rsidR="00E36EF6" w:rsidRDefault="00E36EF6" w:rsidP="00E36EF6">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E36EF6" w:rsidRDefault="00E36EF6" w:rsidP="00E36EF6">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E36EF6" w:rsidRDefault="00E36EF6" w:rsidP="00E36EF6">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E36EF6" w:rsidRDefault="00E36EF6" w:rsidP="00E36EF6">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E36EF6" w:rsidRDefault="00E36EF6" w:rsidP="00E36EF6">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74D" w:rsidRDefault="005F687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654" w:type="dxa"/>
      <w:tblInd w:w="2552" w:type="dxa"/>
      <w:tblLayout w:type="fixed"/>
      <w:tblLook w:val="0400" w:firstRow="0" w:lastRow="0" w:firstColumn="0" w:lastColumn="0" w:noHBand="0" w:noVBand="1"/>
    </w:tblPr>
    <w:tblGrid>
      <w:gridCol w:w="2835"/>
      <w:gridCol w:w="4819"/>
    </w:tblGrid>
    <w:tr w:rsidR="00967907" w:rsidRPr="00967907" w:rsidTr="00F64CFE">
      <w:trPr>
        <w:trHeight w:val="227"/>
      </w:trPr>
      <w:tc>
        <w:tcPr>
          <w:tcW w:w="2835" w:type="dxa"/>
        </w:tcPr>
        <w:p w:rsidR="00967907" w:rsidRPr="00F64CFE" w:rsidRDefault="00967907" w:rsidP="00967907">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Recurso de Revisión:</w:t>
          </w:r>
        </w:p>
      </w:tc>
      <w:tc>
        <w:tcPr>
          <w:tcW w:w="4819" w:type="dxa"/>
        </w:tcPr>
        <w:p w:rsidR="00967907" w:rsidRPr="00F64CFE" w:rsidRDefault="00967907" w:rsidP="0096790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F64CFE">
            <w:rPr>
              <w:rFonts w:ascii="Palatino Linotype" w:eastAsia="Palatino Linotype" w:hAnsi="Palatino Linotype" w:cs="Palatino Linotype"/>
              <w:color w:val="000000"/>
              <w:szCs w:val="22"/>
            </w:rPr>
            <w:t xml:space="preserve">10468/INFOEM/IP/RR/2025 y </w:t>
          </w:r>
          <w:r w:rsidRPr="00F64CFE">
            <w:rPr>
              <w:rFonts w:ascii="Palatino Linotype" w:eastAsia="Palatino Linotype" w:hAnsi="Palatino Linotype" w:cs="Palatino Linotype"/>
              <w:szCs w:val="22"/>
            </w:rPr>
            <w:t>A</w:t>
          </w:r>
          <w:r w:rsidRPr="00F64CFE">
            <w:rPr>
              <w:rFonts w:ascii="Palatino Linotype" w:eastAsia="Palatino Linotype" w:hAnsi="Palatino Linotype" w:cs="Palatino Linotype"/>
              <w:color w:val="000000"/>
              <w:szCs w:val="22"/>
            </w:rPr>
            <w:t>cumulado</w:t>
          </w:r>
        </w:p>
      </w:tc>
    </w:tr>
    <w:tr w:rsidR="00967907" w:rsidRPr="00967907" w:rsidTr="00F64CFE">
      <w:trPr>
        <w:trHeight w:val="342"/>
      </w:trPr>
      <w:tc>
        <w:tcPr>
          <w:tcW w:w="2835" w:type="dxa"/>
        </w:tcPr>
        <w:p w:rsidR="00967907" w:rsidRPr="00F64CFE" w:rsidRDefault="00967907" w:rsidP="00967907">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Sujeto Obligado:</w:t>
          </w:r>
        </w:p>
      </w:tc>
      <w:tc>
        <w:tcPr>
          <w:tcW w:w="4819" w:type="dxa"/>
        </w:tcPr>
        <w:p w:rsidR="00967907" w:rsidRPr="00F64CFE" w:rsidRDefault="00967907" w:rsidP="00967907">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rPr>
          </w:pPr>
          <w:r w:rsidRPr="00F64CFE">
            <w:rPr>
              <w:rFonts w:ascii="Palatino Linotype" w:eastAsia="Palatino Linotype" w:hAnsi="Palatino Linotype" w:cs="Palatino Linotype"/>
              <w:color w:val="000000"/>
              <w:szCs w:val="22"/>
            </w:rPr>
            <w:t>Ayuntamiento de Ecatepec de Morelos</w:t>
          </w:r>
        </w:p>
      </w:tc>
    </w:tr>
    <w:tr w:rsidR="00967907" w:rsidTr="00F64CFE">
      <w:trPr>
        <w:trHeight w:val="342"/>
      </w:trPr>
      <w:tc>
        <w:tcPr>
          <w:tcW w:w="2835" w:type="dxa"/>
        </w:tcPr>
        <w:p w:rsidR="00967907" w:rsidRPr="00F64CFE" w:rsidRDefault="00967907" w:rsidP="00967907">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Comisionada Ponente:</w:t>
          </w:r>
        </w:p>
      </w:tc>
      <w:tc>
        <w:tcPr>
          <w:tcW w:w="4819" w:type="dxa"/>
        </w:tcPr>
        <w:p w:rsidR="00967907" w:rsidRPr="00F64CFE" w:rsidRDefault="00967907" w:rsidP="0096790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F64CFE">
            <w:rPr>
              <w:rFonts w:ascii="Palatino Linotype" w:eastAsia="Palatino Linotype" w:hAnsi="Palatino Linotype" w:cs="Palatino Linotype"/>
              <w:color w:val="000000"/>
              <w:szCs w:val="22"/>
            </w:rPr>
            <w:t>María del Rosario Mejía Ayala</w:t>
          </w:r>
        </w:p>
      </w:tc>
    </w:tr>
  </w:tbl>
  <w:p w:rsidR="0076774D" w:rsidRDefault="005F687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4.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655" w:type="dxa"/>
      <w:tblInd w:w="2835" w:type="dxa"/>
      <w:tblLayout w:type="fixed"/>
      <w:tblLook w:val="0400" w:firstRow="0" w:lastRow="0" w:firstColumn="0" w:lastColumn="0" w:noHBand="0" w:noVBand="1"/>
    </w:tblPr>
    <w:tblGrid>
      <w:gridCol w:w="2693"/>
      <w:gridCol w:w="4962"/>
    </w:tblGrid>
    <w:tr w:rsidR="0076774D" w:rsidTr="00F64CFE">
      <w:trPr>
        <w:trHeight w:val="227"/>
      </w:trPr>
      <w:tc>
        <w:tcPr>
          <w:tcW w:w="2693" w:type="dxa"/>
        </w:tcPr>
        <w:p w:rsidR="0076774D" w:rsidRPr="00F64CFE" w:rsidRDefault="0076774D">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Recurso de Revisión:</w:t>
          </w:r>
        </w:p>
      </w:tc>
      <w:tc>
        <w:tcPr>
          <w:tcW w:w="4962" w:type="dxa"/>
        </w:tcPr>
        <w:p w:rsidR="0076774D" w:rsidRPr="00F64CFE" w:rsidRDefault="0076774D" w:rsidP="00F64CF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F64CFE">
            <w:rPr>
              <w:rFonts w:ascii="Palatino Linotype" w:eastAsia="Palatino Linotype" w:hAnsi="Palatino Linotype" w:cs="Palatino Linotype"/>
              <w:color w:val="000000"/>
              <w:szCs w:val="22"/>
            </w:rPr>
            <w:t xml:space="preserve">10468/INFOEM/IP/RR/2025 y </w:t>
          </w:r>
          <w:r w:rsidRPr="00F64CFE">
            <w:rPr>
              <w:rFonts w:ascii="Palatino Linotype" w:eastAsia="Palatino Linotype" w:hAnsi="Palatino Linotype" w:cs="Palatino Linotype"/>
              <w:szCs w:val="22"/>
            </w:rPr>
            <w:t>A</w:t>
          </w:r>
          <w:r w:rsidRPr="00F64CFE">
            <w:rPr>
              <w:rFonts w:ascii="Palatino Linotype" w:eastAsia="Palatino Linotype" w:hAnsi="Palatino Linotype" w:cs="Palatino Linotype"/>
              <w:color w:val="000000"/>
              <w:szCs w:val="22"/>
            </w:rPr>
            <w:t>cumulado</w:t>
          </w:r>
        </w:p>
      </w:tc>
    </w:tr>
    <w:tr w:rsidR="0076774D" w:rsidTr="00F64CFE">
      <w:trPr>
        <w:trHeight w:val="242"/>
      </w:trPr>
      <w:tc>
        <w:tcPr>
          <w:tcW w:w="2693" w:type="dxa"/>
        </w:tcPr>
        <w:p w:rsidR="0076774D" w:rsidRPr="00F64CFE" w:rsidRDefault="0076774D">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Recurrente:</w:t>
          </w:r>
        </w:p>
      </w:tc>
      <w:tc>
        <w:tcPr>
          <w:tcW w:w="4962" w:type="dxa"/>
        </w:tcPr>
        <w:p w:rsidR="0076774D" w:rsidRPr="00F64CFE" w:rsidRDefault="006D0F69" w:rsidP="00F64CFE">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76774D" w:rsidTr="00F64CFE">
      <w:trPr>
        <w:trHeight w:val="342"/>
      </w:trPr>
      <w:tc>
        <w:tcPr>
          <w:tcW w:w="2693" w:type="dxa"/>
        </w:tcPr>
        <w:p w:rsidR="0076774D" w:rsidRPr="00F64CFE" w:rsidRDefault="0076774D">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Sujeto Obligado:</w:t>
          </w:r>
        </w:p>
      </w:tc>
      <w:tc>
        <w:tcPr>
          <w:tcW w:w="4962" w:type="dxa"/>
        </w:tcPr>
        <w:p w:rsidR="0076774D" w:rsidRPr="00F64CFE" w:rsidRDefault="0076774D" w:rsidP="00F64CF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F64CFE">
            <w:rPr>
              <w:rFonts w:ascii="Palatino Linotype" w:eastAsia="Palatino Linotype" w:hAnsi="Palatino Linotype" w:cs="Palatino Linotype"/>
              <w:color w:val="000000"/>
              <w:szCs w:val="22"/>
            </w:rPr>
            <w:t>Ayuntamiento de Ecatepec de Morelos</w:t>
          </w:r>
        </w:p>
      </w:tc>
    </w:tr>
    <w:tr w:rsidR="0076774D" w:rsidTr="00F64CFE">
      <w:trPr>
        <w:trHeight w:val="342"/>
      </w:trPr>
      <w:tc>
        <w:tcPr>
          <w:tcW w:w="2693" w:type="dxa"/>
        </w:tcPr>
        <w:p w:rsidR="0076774D" w:rsidRPr="00F64CFE" w:rsidRDefault="0076774D">
          <w:pPr>
            <w:jc w:val="right"/>
            <w:rPr>
              <w:rFonts w:ascii="Palatino Linotype" w:eastAsia="Palatino Linotype" w:hAnsi="Palatino Linotype" w:cs="Palatino Linotype"/>
              <w:b/>
              <w:szCs w:val="22"/>
            </w:rPr>
          </w:pPr>
          <w:r w:rsidRPr="00F64CFE">
            <w:rPr>
              <w:rFonts w:ascii="Palatino Linotype" w:eastAsia="Palatino Linotype" w:hAnsi="Palatino Linotype" w:cs="Palatino Linotype"/>
              <w:b/>
              <w:szCs w:val="22"/>
            </w:rPr>
            <w:t>Comisionada Ponente:</w:t>
          </w:r>
        </w:p>
      </w:tc>
      <w:tc>
        <w:tcPr>
          <w:tcW w:w="4962" w:type="dxa"/>
        </w:tcPr>
        <w:p w:rsidR="0076774D" w:rsidRPr="00F64CFE" w:rsidRDefault="0076774D" w:rsidP="00F64CF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F64CFE">
            <w:rPr>
              <w:rFonts w:ascii="Palatino Linotype" w:eastAsia="Palatino Linotype" w:hAnsi="Palatino Linotype" w:cs="Palatino Linotype"/>
              <w:color w:val="000000"/>
              <w:szCs w:val="22"/>
            </w:rPr>
            <w:t>María del Rosario Mejía Ayala</w:t>
          </w:r>
        </w:p>
      </w:tc>
    </w:tr>
  </w:tbl>
  <w:p w:rsidR="0076774D" w:rsidRDefault="005F687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1BF7"/>
    <w:multiLevelType w:val="multilevel"/>
    <w:tmpl w:val="04A6A7B6"/>
    <w:lvl w:ilvl="0">
      <w:start w:val="1"/>
      <w:numFmt w:val="lowerLetter"/>
      <w:pStyle w:val="Listaconvieta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21C076BC"/>
    <w:multiLevelType w:val="hybridMultilevel"/>
    <w:tmpl w:val="C08E9878"/>
    <w:lvl w:ilvl="0" w:tplc="080A0011">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3" w15:restartNumberingAfterBreak="0">
    <w:nsid w:val="36301380"/>
    <w:multiLevelType w:val="multilevel"/>
    <w:tmpl w:val="909AFF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C16FF5"/>
    <w:multiLevelType w:val="hybridMultilevel"/>
    <w:tmpl w:val="6C765A9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5" w15:restartNumberingAfterBreak="0">
    <w:nsid w:val="3D7276AE"/>
    <w:multiLevelType w:val="hybridMultilevel"/>
    <w:tmpl w:val="35CAE61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4D487590"/>
    <w:multiLevelType w:val="multilevel"/>
    <w:tmpl w:val="B5E002F0"/>
    <w:lvl w:ilvl="0">
      <w:start w:val="1"/>
      <w:numFmt w:val="upperRoman"/>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064666"/>
    <w:multiLevelType w:val="hybridMultilevel"/>
    <w:tmpl w:val="31BA0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B782881"/>
    <w:multiLevelType w:val="hybridMultilevel"/>
    <w:tmpl w:val="B4EE819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6E28505D"/>
    <w:multiLevelType w:val="hybridMultilevel"/>
    <w:tmpl w:val="35CAE61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2"/>
  </w:num>
  <w:num w:numId="3">
    <w:abstractNumId w:val="8"/>
  </w:num>
  <w:num w:numId="4">
    <w:abstractNumId w:val="9"/>
  </w:num>
  <w:num w:numId="5">
    <w:abstractNumId w:val="0"/>
  </w:num>
  <w:num w:numId="6">
    <w:abstractNumId w:val="10"/>
  </w:num>
  <w:num w:numId="7">
    <w:abstractNumId w:val="1"/>
  </w:num>
  <w:num w:numId="8">
    <w:abstractNumId w:val="11"/>
  </w:num>
  <w:num w:numId="9">
    <w:abstractNumId w:val="5"/>
  </w:num>
  <w:num w:numId="10">
    <w:abstractNumId w:val="3"/>
  </w:num>
  <w:num w:numId="11">
    <w:abstractNumId w:val="6"/>
  </w:num>
  <w:num w:numId="12">
    <w:abstractNumId w:val="2"/>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1E4F"/>
    <w:rsid w:val="0000331A"/>
    <w:rsid w:val="00003DD9"/>
    <w:rsid w:val="00003F4F"/>
    <w:rsid w:val="000113D4"/>
    <w:rsid w:val="00014753"/>
    <w:rsid w:val="00017D12"/>
    <w:rsid w:val="000223A0"/>
    <w:rsid w:val="00024F93"/>
    <w:rsid w:val="00035D9D"/>
    <w:rsid w:val="00035E48"/>
    <w:rsid w:val="00036F07"/>
    <w:rsid w:val="00037694"/>
    <w:rsid w:val="000378D9"/>
    <w:rsid w:val="00040547"/>
    <w:rsid w:val="000421FA"/>
    <w:rsid w:val="00043971"/>
    <w:rsid w:val="000455E0"/>
    <w:rsid w:val="00046B8B"/>
    <w:rsid w:val="000476E1"/>
    <w:rsid w:val="00051D47"/>
    <w:rsid w:val="000520F4"/>
    <w:rsid w:val="00053287"/>
    <w:rsid w:val="00053BB4"/>
    <w:rsid w:val="0005686E"/>
    <w:rsid w:val="0006046A"/>
    <w:rsid w:val="00060D88"/>
    <w:rsid w:val="00060E57"/>
    <w:rsid w:val="00062444"/>
    <w:rsid w:val="000625CC"/>
    <w:rsid w:val="0006322D"/>
    <w:rsid w:val="000637F9"/>
    <w:rsid w:val="00065C47"/>
    <w:rsid w:val="00070275"/>
    <w:rsid w:val="00070E1F"/>
    <w:rsid w:val="00071483"/>
    <w:rsid w:val="000746C9"/>
    <w:rsid w:val="00077434"/>
    <w:rsid w:val="00091877"/>
    <w:rsid w:val="000922C9"/>
    <w:rsid w:val="00092660"/>
    <w:rsid w:val="000959FB"/>
    <w:rsid w:val="000A2D19"/>
    <w:rsid w:val="000A4A39"/>
    <w:rsid w:val="000A61EB"/>
    <w:rsid w:val="000A6C04"/>
    <w:rsid w:val="000B351A"/>
    <w:rsid w:val="000B6A4D"/>
    <w:rsid w:val="000B7C19"/>
    <w:rsid w:val="000C460F"/>
    <w:rsid w:val="000C5A13"/>
    <w:rsid w:val="000D1B46"/>
    <w:rsid w:val="000D3698"/>
    <w:rsid w:val="000D4D94"/>
    <w:rsid w:val="000D50F3"/>
    <w:rsid w:val="000D6D93"/>
    <w:rsid w:val="000D7D28"/>
    <w:rsid w:val="000E229A"/>
    <w:rsid w:val="000E249F"/>
    <w:rsid w:val="000E4208"/>
    <w:rsid w:val="000E52AD"/>
    <w:rsid w:val="000E67B2"/>
    <w:rsid w:val="000E6B02"/>
    <w:rsid w:val="000F0E9C"/>
    <w:rsid w:val="000F113E"/>
    <w:rsid w:val="000F1B99"/>
    <w:rsid w:val="000F405D"/>
    <w:rsid w:val="000F6F52"/>
    <w:rsid w:val="00102F1F"/>
    <w:rsid w:val="001111CA"/>
    <w:rsid w:val="001113FD"/>
    <w:rsid w:val="001126E5"/>
    <w:rsid w:val="001131A7"/>
    <w:rsid w:val="00113F30"/>
    <w:rsid w:val="001146E1"/>
    <w:rsid w:val="001203B8"/>
    <w:rsid w:val="0012052F"/>
    <w:rsid w:val="0012168E"/>
    <w:rsid w:val="00126259"/>
    <w:rsid w:val="001274FA"/>
    <w:rsid w:val="00127517"/>
    <w:rsid w:val="001318BE"/>
    <w:rsid w:val="001322B9"/>
    <w:rsid w:val="00144E28"/>
    <w:rsid w:val="00146910"/>
    <w:rsid w:val="00150508"/>
    <w:rsid w:val="001510F9"/>
    <w:rsid w:val="001518A7"/>
    <w:rsid w:val="00154B8A"/>
    <w:rsid w:val="00161EAC"/>
    <w:rsid w:val="00163A0B"/>
    <w:rsid w:val="0016412D"/>
    <w:rsid w:val="00164DB1"/>
    <w:rsid w:val="001660AD"/>
    <w:rsid w:val="001668E1"/>
    <w:rsid w:val="0017183C"/>
    <w:rsid w:val="00172272"/>
    <w:rsid w:val="001732BA"/>
    <w:rsid w:val="001765AF"/>
    <w:rsid w:val="00177F8D"/>
    <w:rsid w:val="001812A6"/>
    <w:rsid w:val="00185335"/>
    <w:rsid w:val="00186184"/>
    <w:rsid w:val="00187595"/>
    <w:rsid w:val="00193750"/>
    <w:rsid w:val="00196516"/>
    <w:rsid w:val="00196AA0"/>
    <w:rsid w:val="00196D9E"/>
    <w:rsid w:val="001A030B"/>
    <w:rsid w:val="001A066B"/>
    <w:rsid w:val="001A78A1"/>
    <w:rsid w:val="001B03D2"/>
    <w:rsid w:val="001B09B2"/>
    <w:rsid w:val="001B10E1"/>
    <w:rsid w:val="001B1A41"/>
    <w:rsid w:val="001B3E89"/>
    <w:rsid w:val="001B631F"/>
    <w:rsid w:val="001B7BFA"/>
    <w:rsid w:val="001C07C1"/>
    <w:rsid w:val="001C3FA6"/>
    <w:rsid w:val="001C76DB"/>
    <w:rsid w:val="001C77A4"/>
    <w:rsid w:val="001D0F93"/>
    <w:rsid w:val="001D3B8D"/>
    <w:rsid w:val="001D4800"/>
    <w:rsid w:val="001D651C"/>
    <w:rsid w:val="001D6B14"/>
    <w:rsid w:val="001E0E8C"/>
    <w:rsid w:val="001E0FFE"/>
    <w:rsid w:val="001E155D"/>
    <w:rsid w:val="001E1C9B"/>
    <w:rsid w:val="001E2CB9"/>
    <w:rsid w:val="001E48DF"/>
    <w:rsid w:val="001F159B"/>
    <w:rsid w:val="001F2A4E"/>
    <w:rsid w:val="001F3BBB"/>
    <w:rsid w:val="001F77B3"/>
    <w:rsid w:val="00200665"/>
    <w:rsid w:val="00200B31"/>
    <w:rsid w:val="00205368"/>
    <w:rsid w:val="002061C6"/>
    <w:rsid w:val="00207157"/>
    <w:rsid w:val="00207883"/>
    <w:rsid w:val="002109CD"/>
    <w:rsid w:val="00211567"/>
    <w:rsid w:val="00216DCC"/>
    <w:rsid w:val="00220C3F"/>
    <w:rsid w:val="00221F2F"/>
    <w:rsid w:val="00223B24"/>
    <w:rsid w:val="00225BB0"/>
    <w:rsid w:val="00225CA8"/>
    <w:rsid w:val="002266B0"/>
    <w:rsid w:val="002339E2"/>
    <w:rsid w:val="00233A58"/>
    <w:rsid w:val="00233FBD"/>
    <w:rsid w:val="002358AE"/>
    <w:rsid w:val="002409E9"/>
    <w:rsid w:val="00241B2C"/>
    <w:rsid w:val="00242CEA"/>
    <w:rsid w:val="002510AE"/>
    <w:rsid w:val="00251E36"/>
    <w:rsid w:val="00256A73"/>
    <w:rsid w:val="002606FC"/>
    <w:rsid w:val="00261F0D"/>
    <w:rsid w:val="002629BB"/>
    <w:rsid w:val="00266BCC"/>
    <w:rsid w:val="00267E8E"/>
    <w:rsid w:val="00270982"/>
    <w:rsid w:val="00270B9D"/>
    <w:rsid w:val="00273CD1"/>
    <w:rsid w:val="0027567B"/>
    <w:rsid w:val="00277CE4"/>
    <w:rsid w:val="00281481"/>
    <w:rsid w:val="00284285"/>
    <w:rsid w:val="00284B15"/>
    <w:rsid w:val="002859D5"/>
    <w:rsid w:val="00293093"/>
    <w:rsid w:val="002934D2"/>
    <w:rsid w:val="002936A4"/>
    <w:rsid w:val="00296C6B"/>
    <w:rsid w:val="00297A5F"/>
    <w:rsid w:val="002A17A3"/>
    <w:rsid w:val="002A36AC"/>
    <w:rsid w:val="002A4443"/>
    <w:rsid w:val="002A4708"/>
    <w:rsid w:val="002A534D"/>
    <w:rsid w:val="002A5553"/>
    <w:rsid w:val="002A59E3"/>
    <w:rsid w:val="002A7D38"/>
    <w:rsid w:val="002B3955"/>
    <w:rsid w:val="002B4DA2"/>
    <w:rsid w:val="002B5C39"/>
    <w:rsid w:val="002C0F60"/>
    <w:rsid w:val="002C10CA"/>
    <w:rsid w:val="002C2A8A"/>
    <w:rsid w:val="002C310A"/>
    <w:rsid w:val="002C4969"/>
    <w:rsid w:val="002C4C13"/>
    <w:rsid w:val="002C59FE"/>
    <w:rsid w:val="002C701F"/>
    <w:rsid w:val="002C72F0"/>
    <w:rsid w:val="002D247B"/>
    <w:rsid w:val="002D3628"/>
    <w:rsid w:val="002D36BB"/>
    <w:rsid w:val="002D5602"/>
    <w:rsid w:val="002D5A63"/>
    <w:rsid w:val="002D6A82"/>
    <w:rsid w:val="002E0910"/>
    <w:rsid w:val="002E23C2"/>
    <w:rsid w:val="002F1885"/>
    <w:rsid w:val="002F1EDC"/>
    <w:rsid w:val="002F200F"/>
    <w:rsid w:val="002F21A5"/>
    <w:rsid w:val="002F3799"/>
    <w:rsid w:val="002F38F5"/>
    <w:rsid w:val="002F45BA"/>
    <w:rsid w:val="002F6113"/>
    <w:rsid w:val="002F68CF"/>
    <w:rsid w:val="002F79B2"/>
    <w:rsid w:val="00301118"/>
    <w:rsid w:val="003075D7"/>
    <w:rsid w:val="00313871"/>
    <w:rsid w:val="003139D4"/>
    <w:rsid w:val="00317D45"/>
    <w:rsid w:val="0033057E"/>
    <w:rsid w:val="00330BF2"/>
    <w:rsid w:val="00331DE1"/>
    <w:rsid w:val="00332259"/>
    <w:rsid w:val="0033282A"/>
    <w:rsid w:val="0033402D"/>
    <w:rsid w:val="003341D5"/>
    <w:rsid w:val="00334929"/>
    <w:rsid w:val="00337D94"/>
    <w:rsid w:val="003400CB"/>
    <w:rsid w:val="00346C31"/>
    <w:rsid w:val="00351275"/>
    <w:rsid w:val="003515DD"/>
    <w:rsid w:val="00352CF0"/>
    <w:rsid w:val="003544AC"/>
    <w:rsid w:val="00356CC0"/>
    <w:rsid w:val="00357294"/>
    <w:rsid w:val="0036122E"/>
    <w:rsid w:val="0036207B"/>
    <w:rsid w:val="00363484"/>
    <w:rsid w:val="003644DE"/>
    <w:rsid w:val="0037286F"/>
    <w:rsid w:val="0038022C"/>
    <w:rsid w:val="003848F1"/>
    <w:rsid w:val="00385C23"/>
    <w:rsid w:val="00386384"/>
    <w:rsid w:val="00387341"/>
    <w:rsid w:val="00387785"/>
    <w:rsid w:val="00390B36"/>
    <w:rsid w:val="003924EB"/>
    <w:rsid w:val="00395456"/>
    <w:rsid w:val="00397C94"/>
    <w:rsid w:val="003A00EA"/>
    <w:rsid w:val="003A17E5"/>
    <w:rsid w:val="003A3F37"/>
    <w:rsid w:val="003A47EA"/>
    <w:rsid w:val="003A53F2"/>
    <w:rsid w:val="003A6672"/>
    <w:rsid w:val="003A6D85"/>
    <w:rsid w:val="003A7307"/>
    <w:rsid w:val="003A781E"/>
    <w:rsid w:val="003B1473"/>
    <w:rsid w:val="003B4131"/>
    <w:rsid w:val="003B4C8D"/>
    <w:rsid w:val="003C18D9"/>
    <w:rsid w:val="003C2176"/>
    <w:rsid w:val="003C51F5"/>
    <w:rsid w:val="003C7E5B"/>
    <w:rsid w:val="003D008D"/>
    <w:rsid w:val="003D0E31"/>
    <w:rsid w:val="003D2186"/>
    <w:rsid w:val="003D2D85"/>
    <w:rsid w:val="003E0A43"/>
    <w:rsid w:val="003E1C35"/>
    <w:rsid w:val="003E2B2A"/>
    <w:rsid w:val="003E39C5"/>
    <w:rsid w:val="003E664D"/>
    <w:rsid w:val="003E685B"/>
    <w:rsid w:val="003E6CA4"/>
    <w:rsid w:val="003F104B"/>
    <w:rsid w:val="003F6DA2"/>
    <w:rsid w:val="0040233E"/>
    <w:rsid w:val="00407AD3"/>
    <w:rsid w:val="00410493"/>
    <w:rsid w:val="00413357"/>
    <w:rsid w:val="004216D4"/>
    <w:rsid w:val="00424BDA"/>
    <w:rsid w:val="00425B35"/>
    <w:rsid w:val="004262F9"/>
    <w:rsid w:val="004278B6"/>
    <w:rsid w:val="004305EE"/>
    <w:rsid w:val="00433200"/>
    <w:rsid w:val="0043433E"/>
    <w:rsid w:val="00434E54"/>
    <w:rsid w:val="00434EE2"/>
    <w:rsid w:val="00437B2C"/>
    <w:rsid w:val="004401AC"/>
    <w:rsid w:val="00440BEE"/>
    <w:rsid w:val="00442770"/>
    <w:rsid w:val="00443C30"/>
    <w:rsid w:val="00444DD4"/>
    <w:rsid w:val="00444E76"/>
    <w:rsid w:val="00450E28"/>
    <w:rsid w:val="00451CF4"/>
    <w:rsid w:val="00454070"/>
    <w:rsid w:val="00455525"/>
    <w:rsid w:val="004602F0"/>
    <w:rsid w:val="00460DFA"/>
    <w:rsid w:val="0046190C"/>
    <w:rsid w:val="00463EAE"/>
    <w:rsid w:val="00470606"/>
    <w:rsid w:val="00471C55"/>
    <w:rsid w:val="00473911"/>
    <w:rsid w:val="00475EAA"/>
    <w:rsid w:val="00476730"/>
    <w:rsid w:val="00481FAC"/>
    <w:rsid w:val="00486300"/>
    <w:rsid w:val="0048675C"/>
    <w:rsid w:val="00487EC7"/>
    <w:rsid w:val="004906B4"/>
    <w:rsid w:val="00491452"/>
    <w:rsid w:val="00492000"/>
    <w:rsid w:val="004927E8"/>
    <w:rsid w:val="004A4399"/>
    <w:rsid w:val="004B55D1"/>
    <w:rsid w:val="004B623C"/>
    <w:rsid w:val="004B75E6"/>
    <w:rsid w:val="004D0254"/>
    <w:rsid w:val="004D0415"/>
    <w:rsid w:val="004D0699"/>
    <w:rsid w:val="004D2F61"/>
    <w:rsid w:val="004D4435"/>
    <w:rsid w:val="004D5EB8"/>
    <w:rsid w:val="004E05E2"/>
    <w:rsid w:val="004E0750"/>
    <w:rsid w:val="004E0AFD"/>
    <w:rsid w:val="004E302F"/>
    <w:rsid w:val="004E51E5"/>
    <w:rsid w:val="004E591D"/>
    <w:rsid w:val="004E658C"/>
    <w:rsid w:val="004E6B66"/>
    <w:rsid w:val="004F1912"/>
    <w:rsid w:val="004F2315"/>
    <w:rsid w:val="004F5F97"/>
    <w:rsid w:val="005008B2"/>
    <w:rsid w:val="00501EA6"/>
    <w:rsid w:val="00502727"/>
    <w:rsid w:val="00506634"/>
    <w:rsid w:val="005071A5"/>
    <w:rsid w:val="005077F2"/>
    <w:rsid w:val="005107F7"/>
    <w:rsid w:val="00523402"/>
    <w:rsid w:val="00534A87"/>
    <w:rsid w:val="005378C6"/>
    <w:rsid w:val="0054201B"/>
    <w:rsid w:val="00543175"/>
    <w:rsid w:val="00543422"/>
    <w:rsid w:val="00553836"/>
    <w:rsid w:val="005544CA"/>
    <w:rsid w:val="005556B6"/>
    <w:rsid w:val="005565B6"/>
    <w:rsid w:val="005578D0"/>
    <w:rsid w:val="005625C0"/>
    <w:rsid w:val="00563F40"/>
    <w:rsid w:val="00564FF6"/>
    <w:rsid w:val="00565BC5"/>
    <w:rsid w:val="0056710D"/>
    <w:rsid w:val="00573C08"/>
    <w:rsid w:val="005756A3"/>
    <w:rsid w:val="00575CCB"/>
    <w:rsid w:val="00580B43"/>
    <w:rsid w:val="005818AD"/>
    <w:rsid w:val="00581D5C"/>
    <w:rsid w:val="00582FFE"/>
    <w:rsid w:val="00584D8A"/>
    <w:rsid w:val="00591089"/>
    <w:rsid w:val="00593FD3"/>
    <w:rsid w:val="00596DC5"/>
    <w:rsid w:val="00596ECB"/>
    <w:rsid w:val="005A2545"/>
    <w:rsid w:val="005A367B"/>
    <w:rsid w:val="005A4ED2"/>
    <w:rsid w:val="005A5B18"/>
    <w:rsid w:val="005B371F"/>
    <w:rsid w:val="005B4BC0"/>
    <w:rsid w:val="005C074F"/>
    <w:rsid w:val="005C4221"/>
    <w:rsid w:val="005C454A"/>
    <w:rsid w:val="005C4743"/>
    <w:rsid w:val="005C5493"/>
    <w:rsid w:val="005C7AB7"/>
    <w:rsid w:val="005D035B"/>
    <w:rsid w:val="005D3B78"/>
    <w:rsid w:val="005E090C"/>
    <w:rsid w:val="005E1B4C"/>
    <w:rsid w:val="005E4168"/>
    <w:rsid w:val="005E49F1"/>
    <w:rsid w:val="005E58C9"/>
    <w:rsid w:val="005E6E10"/>
    <w:rsid w:val="005E707E"/>
    <w:rsid w:val="005F192C"/>
    <w:rsid w:val="005F1CCB"/>
    <w:rsid w:val="005F2E45"/>
    <w:rsid w:val="005F5122"/>
    <w:rsid w:val="005F687F"/>
    <w:rsid w:val="005F6BE8"/>
    <w:rsid w:val="005F7977"/>
    <w:rsid w:val="006000C2"/>
    <w:rsid w:val="00600D7C"/>
    <w:rsid w:val="0060227F"/>
    <w:rsid w:val="006023DE"/>
    <w:rsid w:val="00603833"/>
    <w:rsid w:val="00603864"/>
    <w:rsid w:val="00603BE7"/>
    <w:rsid w:val="0060432F"/>
    <w:rsid w:val="00614EC3"/>
    <w:rsid w:val="00616FE7"/>
    <w:rsid w:val="00621308"/>
    <w:rsid w:val="006226EE"/>
    <w:rsid w:val="0062680F"/>
    <w:rsid w:val="006319EA"/>
    <w:rsid w:val="00631CDB"/>
    <w:rsid w:val="00631D63"/>
    <w:rsid w:val="00633A2C"/>
    <w:rsid w:val="006350DA"/>
    <w:rsid w:val="00635948"/>
    <w:rsid w:val="00636A4F"/>
    <w:rsid w:val="00641ADF"/>
    <w:rsid w:val="00643373"/>
    <w:rsid w:val="00644641"/>
    <w:rsid w:val="0065372E"/>
    <w:rsid w:val="00654033"/>
    <w:rsid w:val="0065458D"/>
    <w:rsid w:val="00654E64"/>
    <w:rsid w:val="0065634A"/>
    <w:rsid w:val="00656F4A"/>
    <w:rsid w:val="00661E6D"/>
    <w:rsid w:val="0066225D"/>
    <w:rsid w:val="00662FD3"/>
    <w:rsid w:val="006664EC"/>
    <w:rsid w:val="00667C8E"/>
    <w:rsid w:val="00673380"/>
    <w:rsid w:val="006736CE"/>
    <w:rsid w:val="00673DC5"/>
    <w:rsid w:val="006769A2"/>
    <w:rsid w:val="00680E1F"/>
    <w:rsid w:val="006816FB"/>
    <w:rsid w:val="0068314D"/>
    <w:rsid w:val="00684DE4"/>
    <w:rsid w:val="00686977"/>
    <w:rsid w:val="00687A41"/>
    <w:rsid w:val="0069012A"/>
    <w:rsid w:val="00690E94"/>
    <w:rsid w:val="00691E11"/>
    <w:rsid w:val="00695220"/>
    <w:rsid w:val="00696CCE"/>
    <w:rsid w:val="00697A47"/>
    <w:rsid w:val="006A129D"/>
    <w:rsid w:val="006A2645"/>
    <w:rsid w:val="006A28FF"/>
    <w:rsid w:val="006A7954"/>
    <w:rsid w:val="006B0D8F"/>
    <w:rsid w:val="006B1694"/>
    <w:rsid w:val="006B1ACA"/>
    <w:rsid w:val="006B2FA4"/>
    <w:rsid w:val="006B5D32"/>
    <w:rsid w:val="006C0748"/>
    <w:rsid w:val="006C1046"/>
    <w:rsid w:val="006C4541"/>
    <w:rsid w:val="006C4A35"/>
    <w:rsid w:val="006C7BDD"/>
    <w:rsid w:val="006D0F69"/>
    <w:rsid w:val="006D14AB"/>
    <w:rsid w:val="006D1845"/>
    <w:rsid w:val="006D2AD0"/>
    <w:rsid w:val="006D45A0"/>
    <w:rsid w:val="006D5225"/>
    <w:rsid w:val="006D6A09"/>
    <w:rsid w:val="006D6E88"/>
    <w:rsid w:val="006E06C4"/>
    <w:rsid w:val="006E0F69"/>
    <w:rsid w:val="006E28A1"/>
    <w:rsid w:val="006E295A"/>
    <w:rsid w:val="006F0408"/>
    <w:rsid w:val="006F1C4A"/>
    <w:rsid w:val="006F2D70"/>
    <w:rsid w:val="006F47DF"/>
    <w:rsid w:val="006F49D1"/>
    <w:rsid w:val="006F4A68"/>
    <w:rsid w:val="006F4FE3"/>
    <w:rsid w:val="006F6066"/>
    <w:rsid w:val="006F74FB"/>
    <w:rsid w:val="00701F9A"/>
    <w:rsid w:val="007069FD"/>
    <w:rsid w:val="00706C74"/>
    <w:rsid w:val="00711A66"/>
    <w:rsid w:val="00720581"/>
    <w:rsid w:val="0072126D"/>
    <w:rsid w:val="0072130C"/>
    <w:rsid w:val="0072148B"/>
    <w:rsid w:val="007219AA"/>
    <w:rsid w:val="00723BC7"/>
    <w:rsid w:val="00724930"/>
    <w:rsid w:val="00724DE9"/>
    <w:rsid w:val="007260E0"/>
    <w:rsid w:val="007266C3"/>
    <w:rsid w:val="0072714D"/>
    <w:rsid w:val="0072753A"/>
    <w:rsid w:val="00731DA3"/>
    <w:rsid w:val="007340F0"/>
    <w:rsid w:val="00734D78"/>
    <w:rsid w:val="00737375"/>
    <w:rsid w:val="00737C44"/>
    <w:rsid w:val="007406BD"/>
    <w:rsid w:val="00740D36"/>
    <w:rsid w:val="00741053"/>
    <w:rsid w:val="007451CB"/>
    <w:rsid w:val="00746978"/>
    <w:rsid w:val="00747109"/>
    <w:rsid w:val="007504E3"/>
    <w:rsid w:val="00751354"/>
    <w:rsid w:val="007514EA"/>
    <w:rsid w:val="00751BDC"/>
    <w:rsid w:val="00754D2D"/>
    <w:rsid w:val="0075562E"/>
    <w:rsid w:val="00755866"/>
    <w:rsid w:val="007649F1"/>
    <w:rsid w:val="00764C47"/>
    <w:rsid w:val="00764DF2"/>
    <w:rsid w:val="00765C29"/>
    <w:rsid w:val="0076774D"/>
    <w:rsid w:val="007705D0"/>
    <w:rsid w:val="00770DF7"/>
    <w:rsid w:val="007711A1"/>
    <w:rsid w:val="007715D9"/>
    <w:rsid w:val="00774D62"/>
    <w:rsid w:val="0077579C"/>
    <w:rsid w:val="00776874"/>
    <w:rsid w:val="00781D0B"/>
    <w:rsid w:val="007828C0"/>
    <w:rsid w:val="00785B5E"/>
    <w:rsid w:val="00790F20"/>
    <w:rsid w:val="00791C69"/>
    <w:rsid w:val="007924D3"/>
    <w:rsid w:val="00792626"/>
    <w:rsid w:val="007930D3"/>
    <w:rsid w:val="00794CE3"/>
    <w:rsid w:val="00795F73"/>
    <w:rsid w:val="00796421"/>
    <w:rsid w:val="0079778B"/>
    <w:rsid w:val="00797E27"/>
    <w:rsid w:val="007A17E1"/>
    <w:rsid w:val="007A5006"/>
    <w:rsid w:val="007B0ABA"/>
    <w:rsid w:val="007B0E6D"/>
    <w:rsid w:val="007B51C1"/>
    <w:rsid w:val="007B6C06"/>
    <w:rsid w:val="007B6F99"/>
    <w:rsid w:val="007B7C68"/>
    <w:rsid w:val="007C0D0C"/>
    <w:rsid w:val="007C2BD4"/>
    <w:rsid w:val="007C5583"/>
    <w:rsid w:val="007C76C2"/>
    <w:rsid w:val="007D7476"/>
    <w:rsid w:val="007E27AA"/>
    <w:rsid w:val="007E309B"/>
    <w:rsid w:val="007E48D0"/>
    <w:rsid w:val="007E5560"/>
    <w:rsid w:val="007F139A"/>
    <w:rsid w:val="007F1CC8"/>
    <w:rsid w:val="007F61D8"/>
    <w:rsid w:val="007F6205"/>
    <w:rsid w:val="00800871"/>
    <w:rsid w:val="00800DD3"/>
    <w:rsid w:val="008016DD"/>
    <w:rsid w:val="00802549"/>
    <w:rsid w:val="0080256E"/>
    <w:rsid w:val="00802F25"/>
    <w:rsid w:val="0080341F"/>
    <w:rsid w:val="00805ECE"/>
    <w:rsid w:val="00806226"/>
    <w:rsid w:val="00811FAA"/>
    <w:rsid w:val="008238A5"/>
    <w:rsid w:val="0082506A"/>
    <w:rsid w:val="00826986"/>
    <w:rsid w:val="0082707E"/>
    <w:rsid w:val="00834A6A"/>
    <w:rsid w:val="00835ACA"/>
    <w:rsid w:val="00841FEE"/>
    <w:rsid w:val="0084208B"/>
    <w:rsid w:val="0084739B"/>
    <w:rsid w:val="00850CC3"/>
    <w:rsid w:val="008514EE"/>
    <w:rsid w:val="008516FD"/>
    <w:rsid w:val="00854EB7"/>
    <w:rsid w:val="0085755E"/>
    <w:rsid w:val="00863609"/>
    <w:rsid w:val="00864382"/>
    <w:rsid w:val="00865CA1"/>
    <w:rsid w:val="00865D41"/>
    <w:rsid w:val="00870C33"/>
    <w:rsid w:val="008715CD"/>
    <w:rsid w:val="00876CCC"/>
    <w:rsid w:val="0088249E"/>
    <w:rsid w:val="00885A7B"/>
    <w:rsid w:val="00886316"/>
    <w:rsid w:val="00890BBB"/>
    <w:rsid w:val="008933C4"/>
    <w:rsid w:val="00893AEB"/>
    <w:rsid w:val="00895F43"/>
    <w:rsid w:val="008A1EFD"/>
    <w:rsid w:val="008A2D0D"/>
    <w:rsid w:val="008A2E69"/>
    <w:rsid w:val="008A36C1"/>
    <w:rsid w:val="008A643F"/>
    <w:rsid w:val="008A6C8C"/>
    <w:rsid w:val="008B6204"/>
    <w:rsid w:val="008B6C1C"/>
    <w:rsid w:val="008B7761"/>
    <w:rsid w:val="008B7800"/>
    <w:rsid w:val="008C5B34"/>
    <w:rsid w:val="008C6196"/>
    <w:rsid w:val="008C7F02"/>
    <w:rsid w:val="008D0050"/>
    <w:rsid w:val="008D12E0"/>
    <w:rsid w:val="008D4DFC"/>
    <w:rsid w:val="008D7A23"/>
    <w:rsid w:val="008E1431"/>
    <w:rsid w:val="008E36DA"/>
    <w:rsid w:val="008F00A3"/>
    <w:rsid w:val="008F2DC7"/>
    <w:rsid w:val="008F4572"/>
    <w:rsid w:val="008F4A76"/>
    <w:rsid w:val="008F5745"/>
    <w:rsid w:val="008F5B7F"/>
    <w:rsid w:val="00900402"/>
    <w:rsid w:val="009022FF"/>
    <w:rsid w:val="00902D53"/>
    <w:rsid w:val="00903B52"/>
    <w:rsid w:val="009069C6"/>
    <w:rsid w:val="009075A0"/>
    <w:rsid w:val="00916687"/>
    <w:rsid w:val="00931ADB"/>
    <w:rsid w:val="009327E4"/>
    <w:rsid w:val="00932B26"/>
    <w:rsid w:val="009339B0"/>
    <w:rsid w:val="00936FC3"/>
    <w:rsid w:val="00940DA2"/>
    <w:rsid w:val="0094526D"/>
    <w:rsid w:val="009461BF"/>
    <w:rsid w:val="00946A42"/>
    <w:rsid w:val="009549A1"/>
    <w:rsid w:val="0095583F"/>
    <w:rsid w:val="009608E0"/>
    <w:rsid w:val="00960ABF"/>
    <w:rsid w:val="0096300A"/>
    <w:rsid w:val="00965F5C"/>
    <w:rsid w:val="00967907"/>
    <w:rsid w:val="00972439"/>
    <w:rsid w:val="0097329D"/>
    <w:rsid w:val="00974103"/>
    <w:rsid w:val="00974B85"/>
    <w:rsid w:val="00975EDC"/>
    <w:rsid w:val="009763C9"/>
    <w:rsid w:val="00976E62"/>
    <w:rsid w:val="00981FB0"/>
    <w:rsid w:val="0098267E"/>
    <w:rsid w:val="00985134"/>
    <w:rsid w:val="00992975"/>
    <w:rsid w:val="00993617"/>
    <w:rsid w:val="0099408A"/>
    <w:rsid w:val="00994B98"/>
    <w:rsid w:val="009965CB"/>
    <w:rsid w:val="00997552"/>
    <w:rsid w:val="009A21A0"/>
    <w:rsid w:val="009A2EC0"/>
    <w:rsid w:val="009A46CD"/>
    <w:rsid w:val="009A5AFE"/>
    <w:rsid w:val="009A6040"/>
    <w:rsid w:val="009B018E"/>
    <w:rsid w:val="009B18E2"/>
    <w:rsid w:val="009B2185"/>
    <w:rsid w:val="009C0428"/>
    <w:rsid w:val="009C254C"/>
    <w:rsid w:val="009D09F5"/>
    <w:rsid w:val="009D0E3A"/>
    <w:rsid w:val="009D160C"/>
    <w:rsid w:val="009D2822"/>
    <w:rsid w:val="009D3C45"/>
    <w:rsid w:val="009D5127"/>
    <w:rsid w:val="009D6F40"/>
    <w:rsid w:val="009D71F8"/>
    <w:rsid w:val="009E6FFD"/>
    <w:rsid w:val="009E76BD"/>
    <w:rsid w:val="009F1AAA"/>
    <w:rsid w:val="009F2192"/>
    <w:rsid w:val="009F2579"/>
    <w:rsid w:val="009F597C"/>
    <w:rsid w:val="009F5F4F"/>
    <w:rsid w:val="009F74E4"/>
    <w:rsid w:val="00A0119C"/>
    <w:rsid w:val="00A01F4D"/>
    <w:rsid w:val="00A04A1B"/>
    <w:rsid w:val="00A0570D"/>
    <w:rsid w:val="00A06C8F"/>
    <w:rsid w:val="00A077F4"/>
    <w:rsid w:val="00A07A67"/>
    <w:rsid w:val="00A14DD0"/>
    <w:rsid w:val="00A17B42"/>
    <w:rsid w:val="00A17B87"/>
    <w:rsid w:val="00A27E7A"/>
    <w:rsid w:val="00A362BA"/>
    <w:rsid w:val="00A40A47"/>
    <w:rsid w:val="00A460EB"/>
    <w:rsid w:val="00A51835"/>
    <w:rsid w:val="00A52E73"/>
    <w:rsid w:val="00A54F68"/>
    <w:rsid w:val="00A57006"/>
    <w:rsid w:val="00A60050"/>
    <w:rsid w:val="00A60B92"/>
    <w:rsid w:val="00A617DA"/>
    <w:rsid w:val="00A638D6"/>
    <w:rsid w:val="00A674EF"/>
    <w:rsid w:val="00A70E02"/>
    <w:rsid w:val="00A73F83"/>
    <w:rsid w:val="00A75BA6"/>
    <w:rsid w:val="00A769FE"/>
    <w:rsid w:val="00A77675"/>
    <w:rsid w:val="00A77D8D"/>
    <w:rsid w:val="00A80919"/>
    <w:rsid w:val="00A85892"/>
    <w:rsid w:val="00A90A2C"/>
    <w:rsid w:val="00A90EFE"/>
    <w:rsid w:val="00AA01C1"/>
    <w:rsid w:val="00AA07F1"/>
    <w:rsid w:val="00AA194B"/>
    <w:rsid w:val="00AA6AEE"/>
    <w:rsid w:val="00AA7F65"/>
    <w:rsid w:val="00AB4CCC"/>
    <w:rsid w:val="00AC0B18"/>
    <w:rsid w:val="00AC2F11"/>
    <w:rsid w:val="00AC44C0"/>
    <w:rsid w:val="00AC5965"/>
    <w:rsid w:val="00AC76E6"/>
    <w:rsid w:val="00AD0816"/>
    <w:rsid w:val="00AD0A77"/>
    <w:rsid w:val="00AD267F"/>
    <w:rsid w:val="00AD29E4"/>
    <w:rsid w:val="00AD5F3D"/>
    <w:rsid w:val="00AE0DE1"/>
    <w:rsid w:val="00AE0F0F"/>
    <w:rsid w:val="00AE35FD"/>
    <w:rsid w:val="00AE3B69"/>
    <w:rsid w:val="00AF0FE0"/>
    <w:rsid w:val="00AF65DD"/>
    <w:rsid w:val="00AF7688"/>
    <w:rsid w:val="00B00A17"/>
    <w:rsid w:val="00B00D79"/>
    <w:rsid w:val="00B01DBC"/>
    <w:rsid w:val="00B029E8"/>
    <w:rsid w:val="00B04D23"/>
    <w:rsid w:val="00B0554B"/>
    <w:rsid w:val="00B05EB4"/>
    <w:rsid w:val="00B0679B"/>
    <w:rsid w:val="00B07870"/>
    <w:rsid w:val="00B109AA"/>
    <w:rsid w:val="00B13646"/>
    <w:rsid w:val="00B161E9"/>
    <w:rsid w:val="00B17B2F"/>
    <w:rsid w:val="00B17CD5"/>
    <w:rsid w:val="00B20BB2"/>
    <w:rsid w:val="00B229D0"/>
    <w:rsid w:val="00B22BE4"/>
    <w:rsid w:val="00B2339D"/>
    <w:rsid w:val="00B23538"/>
    <w:rsid w:val="00B23619"/>
    <w:rsid w:val="00B24FDD"/>
    <w:rsid w:val="00B27884"/>
    <w:rsid w:val="00B313B7"/>
    <w:rsid w:val="00B33168"/>
    <w:rsid w:val="00B344DA"/>
    <w:rsid w:val="00B467FD"/>
    <w:rsid w:val="00B50050"/>
    <w:rsid w:val="00B5438E"/>
    <w:rsid w:val="00B56A3F"/>
    <w:rsid w:val="00B626FF"/>
    <w:rsid w:val="00B6308B"/>
    <w:rsid w:val="00B64FBA"/>
    <w:rsid w:val="00B65F2F"/>
    <w:rsid w:val="00B70D04"/>
    <w:rsid w:val="00B71501"/>
    <w:rsid w:val="00B731DD"/>
    <w:rsid w:val="00B745D0"/>
    <w:rsid w:val="00B863A2"/>
    <w:rsid w:val="00B87828"/>
    <w:rsid w:val="00B90077"/>
    <w:rsid w:val="00B94993"/>
    <w:rsid w:val="00B95873"/>
    <w:rsid w:val="00B96D8B"/>
    <w:rsid w:val="00BA08B5"/>
    <w:rsid w:val="00BA7B0B"/>
    <w:rsid w:val="00BA7C15"/>
    <w:rsid w:val="00BB0B22"/>
    <w:rsid w:val="00BB31ED"/>
    <w:rsid w:val="00BB7097"/>
    <w:rsid w:val="00BB7C43"/>
    <w:rsid w:val="00BC0CD7"/>
    <w:rsid w:val="00BD021C"/>
    <w:rsid w:val="00BD0E6F"/>
    <w:rsid w:val="00BD3F09"/>
    <w:rsid w:val="00BD79EF"/>
    <w:rsid w:val="00BE00D3"/>
    <w:rsid w:val="00BE02BC"/>
    <w:rsid w:val="00BE1498"/>
    <w:rsid w:val="00BE3306"/>
    <w:rsid w:val="00BE4D2B"/>
    <w:rsid w:val="00BE5C07"/>
    <w:rsid w:val="00BE7EBD"/>
    <w:rsid w:val="00BF4471"/>
    <w:rsid w:val="00BF488E"/>
    <w:rsid w:val="00BF6A8C"/>
    <w:rsid w:val="00C00CB7"/>
    <w:rsid w:val="00C02929"/>
    <w:rsid w:val="00C0479D"/>
    <w:rsid w:val="00C05BAC"/>
    <w:rsid w:val="00C06457"/>
    <w:rsid w:val="00C069E4"/>
    <w:rsid w:val="00C06FAB"/>
    <w:rsid w:val="00C07FBE"/>
    <w:rsid w:val="00C1016B"/>
    <w:rsid w:val="00C11AAC"/>
    <w:rsid w:val="00C15537"/>
    <w:rsid w:val="00C15990"/>
    <w:rsid w:val="00C17AAF"/>
    <w:rsid w:val="00C23A2B"/>
    <w:rsid w:val="00C25501"/>
    <w:rsid w:val="00C27E0F"/>
    <w:rsid w:val="00C338BE"/>
    <w:rsid w:val="00C41343"/>
    <w:rsid w:val="00C4206E"/>
    <w:rsid w:val="00C468E0"/>
    <w:rsid w:val="00C46BA7"/>
    <w:rsid w:val="00C51275"/>
    <w:rsid w:val="00C52156"/>
    <w:rsid w:val="00C5261D"/>
    <w:rsid w:val="00C53D7C"/>
    <w:rsid w:val="00C56704"/>
    <w:rsid w:val="00C578FD"/>
    <w:rsid w:val="00C602DC"/>
    <w:rsid w:val="00C648C7"/>
    <w:rsid w:val="00C64CE1"/>
    <w:rsid w:val="00C64D6F"/>
    <w:rsid w:val="00C705CB"/>
    <w:rsid w:val="00C707E8"/>
    <w:rsid w:val="00C709E9"/>
    <w:rsid w:val="00C7710B"/>
    <w:rsid w:val="00C84B99"/>
    <w:rsid w:val="00C87011"/>
    <w:rsid w:val="00C95053"/>
    <w:rsid w:val="00C9564A"/>
    <w:rsid w:val="00CA2D0B"/>
    <w:rsid w:val="00CA30E0"/>
    <w:rsid w:val="00CA457C"/>
    <w:rsid w:val="00CA75C5"/>
    <w:rsid w:val="00CA78F2"/>
    <w:rsid w:val="00CB1064"/>
    <w:rsid w:val="00CB1E8F"/>
    <w:rsid w:val="00CC3793"/>
    <w:rsid w:val="00CC4FCD"/>
    <w:rsid w:val="00CC75D5"/>
    <w:rsid w:val="00CD00B5"/>
    <w:rsid w:val="00CD26C9"/>
    <w:rsid w:val="00CD3D3E"/>
    <w:rsid w:val="00CD7976"/>
    <w:rsid w:val="00CE0045"/>
    <w:rsid w:val="00CE21FB"/>
    <w:rsid w:val="00CE2DDA"/>
    <w:rsid w:val="00CE397C"/>
    <w:rsid w:val="00CE719F"/>
    <w:rsid w:val="00CF0E68"/>
    <w:rsid w:val="00CF5885"/>
    <w:rsid w:val="00D0354D"/>
    <w:rsid w:val="00D03862"/>
    <w:rsid w:val="00D04BFD"/>
    <w:rsid w:val="00D12EA3"/>
    <w:rsid w:val="00D1551F"/>
    <w:rsid w:val="00D176E4"/>
    <w:rsid w:val="00D178BD"/>
    <w:rsid w:val="00D2090D"/>
    <w:rsid w:val="00D20FFB"/>
    <w:rsid w:val="00D23234"/>
    <w:rsid w:val="00D238F9"/>
    <w:rsid w:val="00D27C8C"/>
    <w:rsid w:val="00D30A12"/>
    <w:rsid w:val="00D31954"/>
    <w:rsid w:val="00D324B8"/>
    <w:rsid w:val="00D36E34"/>
    <w:rsid w:val="00D37839"/>
    <w:rsid w:val="00D40419"/>
    <w:rsid w:val="00D412AD"/>
    <w:rsid w:val="00D430F8"/>
    <w:rsid w:val="00D469C4"/>
    <w:rsid w:val="00D469CD"/>
    <w:rsid w:val="00D47A7F"/>
    <w:rsid w:val="00D50C01"/>
    <w:rsid w:val="00D50CF8"/>
    <w:rsid w:val="00D51467"/>
    <w:rsid w:val="00D51BED"/>
    <w:rsid w:val="00D53134"/>
    <w:rsid w:val="00D533FA"/>
    <w:rsid w:val="00D56E6D"/>
    <w:rsid w:val="00D57868"/>
    <w:rsid w:val="00D60793"/>
    <w:rsid w:val="00D60A35"/>
    <w:rsid w:val="00D60CC0"/>
    <w:rsid w:val="00D61F2E"/>
    <w:rsid w:val="00D67A54"/>
    <w:rsid w:val="00D72719"/>
    <w:rsid w:val="00D755DA"/>
    <w:rsid w:val="00D76A60"/>
    <w:rsid w:val="00D843FA"/>
    <w:rsid w:val="00D87648"/>
    <w:rsid w:val="00D87696"/>
    <w:rsid w:val="00D90100"/>
    <w:rsid w:val="00D91618"/>
    <w:rsid w:val="00DA2545"/>
    <w:rsid w:val="00DA32D8"/>
    <w:rsid w:val="00DA32EC"/>
    <w:rsid w:val="00DB0DB7"/>
    <w:rsid w:val="00DB28C7"/>
    <w:rsid w:val="00DB2B60"/>
    <w:rsid w:val="00DB4789"/>
    <w:rsid w:val="00DC19D3"/>
    <w:rsid w:val="00DC4260"/>
    <w:rsid w:val="00DC7996"/>
    <w:rsid w:val="00DD36F0"/>
    <w:rsid w:val="00DD44EE"/>
    <w:rsid w:val="00DE7CEB"/>
    <w:rsid w:val="00DF0703"/>
    <w:rsid w:val="00DF2EAC"/>
    <w:rsid w:val="00DF3E1F"/>
    <w:rsid w:val="00DF7E60"/>
    <w:rsid w:val="00E02C24"/>
    <w:rsid w:val="00E051CC"/>
    <w:rsid w:val="00E10CC5"/>
    <w:rsid w:val="00E10DA9"/>
    <w:rsid w:val="00E13F84"/>
    <w:rsid w:val="00E14971"/>
    <w:rsid w:val="00E20F08"/>
    <w:rsid w:val="00E216B6"/>
    <w:rsid w:val="00E222E3"/>
    <w:rsid w:val="00E22C9E"/>
    <w:rsid w:val="00E279E0"/>
    <w:rsid w:val="00E34642"/>
    <w:rsid w:val="00E36EF6"/>
    <w:rsid w:val="00E378F0"/>
    <w:rsid w:val="00E51B85"/>
    <w:rsid w:val="00E5272C"/>
    <w:rsid w:val="00E54273"/>
    <w:rsid w:val="00E5576A"/>
    <w:rsid w:val="00E5746E"/>
    <w:rsid w:val="00E57DF5"/>
    <w:rsid w:val="00E60CF9"/>
    <w:rsid w:val="00E6247C"/>
    <w:rsid w:val="00E63A8F"/>
    <w:rsid w:val="00E64F96"/>
    <w:rsid w:val="00E6525F"/>
    <w:rsid w:val="00E6700A"/>
    <w:rsid w:val="00E679C7"/>
    <w:rsid w:val="00E67CD7"/>
    <w:rsid w:val="00E7220B"/>
    <w:rsid w:val="00E73B78"/>
    <w:rsid w:val="00E74208"/>
    <w:rsid w:val="00E775D3"/>
    <w:rsid w:val="00E84268"/>
    <w:rsid w:val="00E870DA"/>
    <w:rsid w:val="00E871B6"/>
    <w:rsid w:val="00E87D3E"/>
    <w:rsid w:val="00E933B9"/>
    <w:rsid w:val="00EA0B6D"/>
    <w:rsid w:val="00EA4EB7"/>
    <w:rsid w:val="00EA5953"/>
    <w:rsid w:val="00EB54B2"/>
    <w:rsid w:val="00EB564B"/>
    <w:rsid w:val="00EC0A79"/>
    <w:rsid w:val="00EC22BE"/>
    <w:rsid w:val="00EC5C49"/>
    <w:rsid w:val="00ED1650"/>
    <w:rsid w:val="00ED21CB"/>
    <w:rsid w:val="00ED3306"/>
    <w:rsid w:val="00ED44B8"/>
    <w:rsid w:val="00ED4CD2"/>
    <w:rsid w:val="00ED51BB"/>
    <w:rsid w:val="00ED5E7F"/>
    <w:rsid w:val="00EE1146"/>
    <w:rsid w:val="00EE12EE"/>
    <w:rsid w:val="00EE2700"/>
    <w:rsid w:val="00EE5745"/>
    <w:rsid w:val="00EE75AA"/>
    <w:rsid w:val="00EF110B"/>
    <w:rsid w:val="00EF2A1F"/>
    <w:rsid w:val="00EF430C"/>
    <w:rsid w:val="00EF7D08"/>
    <w:rsid w:val="00F00C9D"/>
    <w:rsid w:val="00F00ECB"/>
    <w:rsid w:val="00F01203"/>
    <w:rsid w:val="00F0497A"/>
    <w:rsid w:val="00F05E70"/>
    <w:rsid w:val="00F0606C"/>
    <w:rsid w:val="00F10739"/>
    <w:rsid w:val="00F10E8C"/>
    <w:rsid w:val="00F11D17"/>
    <w:rsid w:val="00F11E00"/>
    <w:rsid w:val="00F1244F"/>
    <w:rsid w:val="00F13E55"/>
    <w:rsid w:val="00F14615"/>
    <w:rsid w:val="00F20E43"/>
    <w:rsid w:val="00F27EE0"/>
    <w:rsid w:val="00F30BC4"/>
    <w:rsid w:val="00F30F73"/>
    <w:rsid w:val="00F318AF"/>
    <w:rsid w:val="00F3233C"/>
    <w:rsid w:val="00F36173"/>
    <w:rsid w:val="00F37DE2"/>
    <w:rsid w:val="00F418B2"/>
    <w:rsid w:val="00F4196E"/>
    <w:rsid w:val="00F4329C"/>
    <w:rsid w:val="00F4432A"/>
    <w:rsid w:val="00F45D81"/>
    <w:rsid w:val="00F50728"/>
    <w:rsid w:val="00F51411"/>
    <w:rsid w:val="00F537D2"/>
    <w:rsid w:val="00F554C5"/>
    <w:rsid w:val="00F55E59"/>
    <w:rsid w:val="00F635F3"/>
    <w:rsid w:val="00F63D02"/>
    <w:rsid w:val="00F64CFE"/>
    <w:rsid w:val="00F64EC2"/>
    <w:rsid w:val="00F6581A"/>
    <w:rsid w:val="00F65B25"/>
    <w:rsid w:val="00F662CD"/>
    <w:rsid w:val="00F67B3A"/>
    <w:rsid w:val="00F75447"/>
    <w:rsid w:val="00F756C1"/>
    <w:rsid w:val="00F77A3A"/>
    <w:rsid w:val="00F8054D"/>
    <w:rsid w:val="00F832AA"/>
    <w:rsid w:val="00F834A4"/>
    <w:rsid w:val="00F85306"/>
    <w:rsid w:val="00F85F92"/>
    <w:rsid w:val="00F8636F"/>
    <w:rsid w:val="00F87236"/>
    <w:rsid w:val="00F87920"/>
    <w:rsid w:val="00F90F1E"/>
    <w:rsid w:val="00F91042"/>
    <w:rsid w:val="00F92AD0"/>
    <w:rsid w:val="00F93F05"/>
    <w:rsid w:val="00F966E8"/>
    <w:rsid w:val="00F96EEB"/>
    <w:rsid w:val="00FA533D"/>
    <w:rsid w:val="00FA5FC4"/>
    <w:rsid w:val="00FA6584"/>
    <w:rsid w:val="00FA6693"/>
    <w:rsid w:val="00FA67E2"/>
    <w:rsid w:val="00FB1F72"/>
    <w:rsid w:val="00FB22E0"/>
    <w:rsid w:val="00FB3BE9"/>
    <w:rsid w:val="00FB4887"/>
    <w:rsid w:val="00FB5040"/>
    <w:rsid w:val="00FB50A1"/>
    <w:rsid w:val="00FB778E"/>
    <w:rsid w:val="00FC0C33"/>
    <w:rsid w:val="00FC17E4"/>
    <w:rsid w:val="00FC2468"/>
    <w:rsid w:val="00FC2A51"/>
    <w:rsid w:val="00FC35EC"/>
    <w:rsid w:val="00FC5A09"/>
    <w:rsid w:val="00FC62F9"/>
    <w:rsid w:val="00FD4128"/>
    <w:rsid w:val="00FD5BA7"/>
    <w:rsid w:val="00FD7DC2"/>
    <w:rsid w:val="00FE0BA4"/>
    <w:rsid w:val="00FE1FD0"/>
    <w:rsid w:val="00FE32E9"/>
    <w:rsid w:val="00FE374C"/>
    <w:rsid w:val="00FE3BF2"/>
    <w:rsid w:val="00FF1E8A"/>
    <w:rsid w:val="00FF4529"/>
    <w:rsid w:val="00FF4C14"/>
    <w:rsid w:val="00FF5A8C"/>
    <w:rsid w:val="00FF6B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5"/>
      </w:numPr>
      <w:contextualSpacing/>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4695">
      <w:bodyDiv w:val="1"/>
      <w:marLeft w:val="0"/>
      <w:marRight w:val="0"/>
      <w:marTop w:val="0"/>
      <w:marBottom w:val="0"/>
      <w:divBdr>
        <w:top w:val="none" w:sz="0" w:space="0" w:color="auto"/>
        <w:left w:val="none" w:sz="0" w:space="0" w:color="auto"/>
        <w:bottom w:val="none" w:sz="0" w:space="0" w:color="auto"/>
        <w:right w:val="none" w:sz="0" w:space="0" w:color="auto"/>
      </w:divBdr>
    </w:div>
    <w:div w:id="68159699">
      <w:bodyDiv w:val="1"/>
      <w:marLeft w:val="0"/>
      <w:marRight w:val="0"/>
      <w:marTop w:val="0"/>
      <w:marBottom w:val="0"/>
      <w:divBdr>
        <w:top w:val="none" w:sz="0" w:space="0" w:color="auto"/>
        <w:left w:val="none" w:sz="0" w:space="0" w:color="auto"/>
        <w:bottom w:val="none" w:sz="0" w:space="0" w:color="auto"/>
        <w:right w:val="none" w:sz="0" w:space="0" w:color="auto"/>
      </w:divBdr>
    </w:div>
    <w:div w:id="68815902">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94328331">
      <w:bodyDiv w:val="1"/>
      <w:marLeft w:val="0"/>
      <w:marRight w:val="0"/>
      <w:marTop w:val="0"/>
      <w:marBottom w:val="0"/>
      <w:divBdr>
        <w:top w:val="none" w:sz="0" w:space="0" w:color="auto"/>
        <w:left w:val="none" w:sz="0" w:space="0" w:color="auto"/>
        <w:bottom w:val="none" w:sz="0" w:space="0" w:color="auto"/>
        <w:right w:val="none" w:sz="0" w:space="0" w:color="auto"/>
      </w:divBdr>
    </w:div>
    <w:div w:id="117381793">
      <w:bodyDiv w:val="1"/>
      <w:marLeft w:val="0"/>
      <w:marRight w:val="0"/>
      <w:marTop w:val="0"/>
      <w:marBottom w:val="0"/>
      <w:divBdr>
        <w:top w:val="none" w:sz="0" w:space="0" w:color="auto"/>
        <w:left w:val="none" w:sz="0" w:space="0" w:color="auto"/>
        <w:bottom w:val="none" w:sz="0" w:space="0" w:color="auto"/>
        <w:right w:val="none" w:sz="0" w:space="0" w:color="auto"/>
      </w:divBdr>
    </w:div>
    <w:div w:id="153617550">
      <w:bodyDiv w:val="1"/>
      <w:marLeft w:val="0"/>
      <w:marRight w:val="0"/>
      <w:marTop w:val="0"/>
      <w:marBottom w:val="0"/>
      <w:divBdr>
        <w:top w:val="none" w:sz="0" w:space="0" w:color="auto"/>
        <w:left w:val="none" w:sz="0" w:space="0" w:color="auto"/>
        <w:bottom w:val="none" w:sz="0" w:space="0" w:color="auto"/>
        <w:right w:val="none" w:sz="0" w:space="0" w:color="auto"/>
      </w:divBdr>
    </w:div>
    <w:div w:id="212547838">
      <w:bodyDiv w:val="1"/>
      <w:marLeft w:val="0"/>
      <w:marRight w:val="0"/>
      <w:marTop w:val="0"/>
      <w:marBottom w:val="0"/>
      <w:divBdr>
        <w:top w:val="none" w:sz="0" w:space="0" w:color="auto"/>
        <w:left w:val="none" w:sz="0" w:space="0" w:color="auto"/>
        <w:bottom w:val="none" w:sz="0" w:space="0" w:color="auto"/>
        <w:right w:val="none" w:sz="0" w:space="0" w:color="auto"/>
      </w:divBdr>
    </w:div>
    <w:div w:id="225918355">
      <w:bodyDiv w:val="1"/>
      <w:marLeft w:val="0"/>
      <w:marRight w:val="0"/>
      <w:marTop w:val="0"/>
      <w:marBottom w:val="0"/>
      <w:divBdr>
        <w:top w:val="none" w:sz="0" w:space="0" w:color="auto"/>
        <w:left w:val="none" w:sz="0" w:space="0" w:color="auto"/>
        <w:bottom w:val="none" w:sz="0" w:space="0" w:color="auto"/>
        <w:right w:val="none" w:sz="0" w:space="0" w:color="auto"/>
      </w:divBdr>
    </w:div>
    <w:div w:id="284431507">
      <w:bodyDiv w:val="1"/>
      <w:marLeft w:val="0"/>
      <w:marRight w:val="0"/>
      <w:marTop w:val="0"/>
      <w:marBottom w:val="0"/>
      <w:divBdr>
        <w:top w:val="none" w:sz="0" w:space="0" w:color="auto"/>
        <w:left w:val="none" w:sz="0" w:space="0" w:color="auto"/>
        <w:bottom w:val="none" w:sz="0" w:space="0" w:color="auto"/>
        <w:right w:val="none" w:sz="0" w:space="0" w:color="auto"/>
      </w:divBdr>
    </w:div>
    <w:div w:id="292445936">
      <w:bodyDiv w:val="1"/>
      <w:marLeft w:val="0"/>
      <w:marRight w:val="0"/>
      <w:marTop w:val="0"/>
      <w:marBottom w:val="0"/>
      <w:divBdr>
        <w:top w:val="none" w:sz="0" w:space="0" w:color="auto"/>
        <w:left w:val="none" w:sz="0" w:space="0" w:color="auto"/>
        <w:bottom w:val="none" w:sz="0" w:space="0" w:color="auto"/>
        <w:right w:val="none" w:sz="0" w:space="0" w:color="auto"/>
      </w:divBdr>
    </w:div>
    <w:div w:id="304547916">
      <w:bodyDiv w:val="1"/>
      <w:marLeft w:val="0"/>
      <w:marRight w:val="0"/>
      <w:marTop w:val="0"/>
      <w:marBottom w:val="0"/>
      <w:divBdr>
        <w:top w:val="none" w:sz="0" w:space="0" w:color="auto"/>
        <w:left w:val="none" w:sz="0" w:space="0" w:color="auto"/>
        <w:bottom w:val="none" w:sz="0" w:space="0" w:color="auto"/>
        <w:right w:val="none" w:sz="0" w:space="0" w:color="auto"/>
      </w:divBdr>
    </w:div>
    <w:div w:id="434595935">
      <w:bodyDiv w:val="1"/>
      <w:marLeft w:val="0"/>
      <w:marRight w:val="0"/>
      <w:marTop w:val="0"/>
      <w:marBottom w:val="0"/>
      <w:divBdr>
        <w:top w:val="none" w:sz="0" w:space="0" w:color="auto"/>
        <w:left w:val="none" w:sz="0" w:space="0" w:color="auto"/>
        <w:bottom w:val="none" w:sz="0" w:space="0" w:color="auto"/>
        <w:right w:val="none" w:sz="0" w:space="0" w:color="auto"/>
      </w:divBdr>
    </w:div>
    <w:div w:id="446244969">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21556098">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643125686">
      <w:bodyDiv w:val="1"/>
      <w:marLeft w:val="0"/>
      <w:marRight w:val="0"/>
      <w:marTop w:val="0"/>
      <w:marBottom w:val="0"/>
      <w:divBdr>
        <w:top w:val="none" w:sz="0" w:space="0" w:color="auto"/>
        <w:left w:val="none" w:sz="0" w:space="0" w:color="auto"/>
        <w:bottom w:val="none" w:sz="0" w:space="0" w:color="auto"/>
        <w:right w:val="none" w:sz="0" w:space="0" w:color="auto"/>
      </w:divBdr>
    </w:div>
    <w:div w:id="663824408">
      <w:bodyDiv w:val="1"/>
      <w:marLeft w:val="0"/>
      <w:marRight w:val="0"/>
      <w:marTop w:val="0"/>
      <w:marBottom w:val="0"/>
      <w:divBdr>
        <w:top w:val="none" w:sz="0" w:space="0" w:color="auto"/>
        <w:left w:val="none" w:sz="0" w:space="0" w:color="auto"/>
        <w:bottom w:val="none" w:sz="0" w:space="0" w:color="auto"/>
        <w:right w:val="none" w:sz="0" w:space="0" w:color="auto"/>
      </w:divBdr>
    </w:div>
    <w:div w:id="688681237">
      <w:bodyDiv w:val="1"/>
      <w:marLeft w:val="0"/>
      <w:marRight w:val="0"/>
      <w:marTop w:val="0"/>
      <w:marBottom w:val="0"/>
      <w:divBdr>
        <w:top w:val="none" w:sz="0" w:space="0" w:color="auto"/>
        <w:left w:val="none" w:sz="0" w:space="0" w:color="auto"/>
        <w:bottom w:val="none" w:sz="0" w:space="0" w:color="auto"/>
        <w:right w:val="none" w:sz="0" w:space="0" w:color="auto"/>
      </w:divBdr>
    </w:div>
    <w:div w:id="714157844">
      <w:bodyDiv w:val="1"/>
      <w:marLeft w:val="0"/>
      <w:marRight w:val="0"/>
      <w:marTop w:val="0"/>
      <w:marBottom w:val="0"/>
      <w:divBdr>
        <w:top w:val="none" w:sz="0" w:space="0" w:color="auto"/>
        <w:left w:val="none" w:sz="0" w:space="0" w:color="auto"/>
        <w:bottom w:val="none" w:sz="0" w:space="0" w:color="auto"/>
        <w:right w:val="none" w:sz="0" w:space="0" w:color="auto"/>
      </w:divBdr>
    </w:div>
    <w:div w:id="722557455">
      <w:bodyDiv w:val="1"/>
      <w:marLeft w:val="0"/>
      <w:marRight w:val="0"/>
      <w:marTop w:val="0"/>
      <w:marBottom w:val="0"/>
      <w:divBdr>
        <w:top w:val="none" w:sz="0" w:space="0" w:color="auto"/>
        <w:left w:val="none" w:sz="0" w:space="0" w:color="auto"/>
        <w:bottom w:val="none" w:sz="0" w:space="0" w:color="auto"/>
        <w:right w:val="none" w:sz="0" w:space="0" w:color="auto"/>
      </w:divBdr>
    </w:div>
    <w:div w:id="782725539">
      <w:bodyDiv w:val="1"/>
      <w:marLeft w:val="0"/>
      <w:marRight w:val="0"/>
      <w:marTop w:val="0"/>
      <w:marBottom w:val="0"/>
      <w:divBdr>
        <w:top w:val="none" w:sz="0" w:space="0" w:color="auto"/>
        <w:left w:val="none" w:sz="0" w:space="0" w:color="auto"/>
        <w:bottom w:val="none" w:sz="0" w:space="0" w:color="auto"/>
        <w:right w:val="none" w:sz="0" w:space="0" w:color="auto"/>
      </w:divBdr>
    </w:div>
    <w:div w:id="794179361">
      <w:bodyDiv w:val="1"/>
      <w:marLeft w:val="0"/>
      <w:marRight w:val="0"/>
      <w:marTop w:val="0"/>
      <w:marBottom w:val="0"/>
      <w:divBdr>
        <w:top w:val="none" w:sz="0" w:space="0" w:color="auto"/>
        <w:left w:val="none" w:sz="0" w:space="0" w:color="auto"/>
        <w:bottom w:val="none" w:sz="0" w:space="0" w:color="auto"/>
        <w:right w:val="none" w:sz="0" w:space="0" w:color="auto"/>
      </w:divBdr>
    </w:div>
    <w:div w:id="819426667">
      <w:bodyDiv w:val="1"/>
      <w:marLeft w:val="0"/>
      <w:marRight w:val="0"/>
      <w:marTop w:val="0"/>
      <w:marBottom w:val="0"/>
      <w:divBdr>
        <w:top w:val="none" w:sz="0" w:space="0" w:color="auto"/>
        <w:left w:val="none" w:sz="0" w:space="0" w:color="auto"/>
        <w:bottom w:val="none" w:sz="0" w:space="0" w:color="auto"/>
        <w:right w:val="none" w:sz="0" w:space="0" w:color="auto"/>
      </w:divBdr>
    </w:div>
    <w:div w:id="846528826">
      <w:bodyDiv w:val="1"/>
      <w:marLeft w:val="0"/>
      <w:marRight w:val="0"/>
      <w:marTop w:val="0"/>
      <w:marBottom w:val="0"/>
      <w:divBdr>
        <w:top w:val="none" w:sz="0" w:space="0" w:color="auto"/>
        <w:left w:val="none" w:sz="0" w:space="0" w:color="auto"/>
        <w:bottom w:val="none" w:sz="0" w:space="0" w:color="auto"/>
        <w:right w:val="none" w:sz="0" w:space="0" w:color="auto"/>
      </w:divBdr>
    </w:div>
    <w:div w:id="950478514">
      <w:bodyDiv w:val="1"/>
      <w:marLeft w:val="0"/>
      <w:marRight w:val="0"/>
      <w:marTop w:val="0"/>
      <w:marBottom w:val="0"/>
      <w:divBdr>
        <w:top w:val="none" w:sz="0" w:space="0" w:color="auto"/>
        <w:left w:val="none" w:sz="0" w:space="0" w:color="auto"/>
        <w:bottom w:val="none" w:sz="0" w:space="0" w:color="auto"/>
        <w:right w:val="none" w:sz="0" w:space="0" w:color="auto"/>
      </w:divBdr>
    </w:div>
    <w:div w:id="975797888">
      <w:bodyDiv w:val="1"/>
      <w:marLeft w:val="0"/>
      <w:marRight w:val="0"/>
      <w:marTop w:val="0"/>
      <w:marBottom w:val="0"/>
      <w:divBdr>
        <w:top w:val="none" w:sz="0" w:space="0" w:color="auto"/>
        <w:left w:val="none" w:sz="0" w:space="0" w:color="auto"/>
        <w:bottom w:val="none" w:sz="0" w:space="0" w:color="auto"/>
        <w:right w:val="none" w:sz="0" w:space="0" w:color="auto"/>
      </w:divBdr>
    </w:div>
    <w:div w:id="981236068">
      <w:bodyDiv w:val="1"/>
      <w:marLeft w:val="0"/>
      <w:marRight w:val="0"/>
      <w:marTop w:val="0"/>
      <w:marBottom w:val="0"/>
      <w:divBdr>
        <w:top w:val="none" w:sz="0" w:space="0" w:color="auto"/>
        <w:left w:val="none" w:sz="0" w:space="0" w:color="auto"/>
        <w:bottom w:val="none" w:sz="0" w:space="0" w:color="auto"/>
        <w:right w:val="none" w:sz="0" w:space="0" w:color="auto"/>
      </w:divBdr>
    </w:div>
    <w:div w:id="994186613">
      <w:bodyDiv w:val="1"/>
      <w:marLeft w:val="0"/>
      <w:marRight w:val="0"/>
      <w:marTop w:val="0"/>
      <w:marBottom w:val="0"/>
      <w:divBdr>
        <w:top w:val="none" w:sz="0" w:space="0" w:color="auto"/>
        <w:left w:val="none" w:sz="0" w:space="0" w:color="auto"/>
        <w:bottom w:val="none" w:sz="0" w:space="0" w:color="auto"/>
        <w:right w:val="none" w:sz="0" w:space="0" w:color="auto"/>
      </w:divBdr>
    </w:div>
    <w:div w:id="1016269286">
      <w:bodyDiv w:val="1"/>
      <w:marLeft w:val="0"/>
      <w:marRight w:val="0"/>
      <w:marTop w:val="0"/>
      <w:marBottom w:val="0"/>
      <w:divBdr>
        <w:top w:val="none" w:sz="0" w:space="0" w:color="auto"/>
        <w:left w:val="none" w:sz="0" w:space="0" w:color="auto"/>
        <w:bottom w:val="none" w:sz="0" w:space="0" w:color="auto"/>
        <w:right w:val="none" w:sz="0" w:space="0" w:color="auto"/>
      </w:divBdr>
    </w:div>
    <w:div w:id="1017657052">
      <w:bodyDiv w:val="1"/>
      <w:marLeft w:val="0"/>
      <w:marRight w:val="0"/>
      <w:marTop w:val="0"/>
      <w:marBottom w:val="0"/>
      <w:divBdr>
        <w:top w:val="none" w:sz="0" w:space="0" w:color="auto"/>
        <w:left w:val="none" w:sz="0" w:space="0" w:color="auto"/>
        <w:bottom w:val="none" w:sz="0" w:space="0" w:color="auto"/>
        <w:right w:val="none" w:sz="0" w:space="0" w:color="auto"/>
      </w:divBdr>
    </w:div>
    <w:div w:id="1039860408">
      <w:bodyDiv w:val="1"/>
      <w:marLeft w:val="0"/>
      <w:marRight w:val="0"/>
      <w:marTop w:val="0"/>
      <w:marBottom w:val="0"/>
      <w:divBdr>
        <w:top w:val="none" w:sz="0" w:space="0" w:color="auto"/>
        <w:left w:val="none" w:sz="0" w:space="0" w:color="auto"/>
        <w:bottom w:val="none" w:sz="0" w:space="0" w:color="auto"/>
        <w:right w:val="none" w:sz="0" w:space="0" w:color="auto"/>
      </w:divBdr>
    </w:div>
    <w:div w:id="1044644512">
      <w:bodyDiv w:val="1"/>
      <w:marLeft w:val="0"/>
      <w:marRight w:val="0"/>
      <w:marTop w:val="0"/>
      <w:marBottom w:val="0"/>
      <w:divBdr>
        <w:top w:val="none" w:sz="0" w:space="0" w:color="auto"/>
        <w:left w:val="none" w:sz="0" w:space="0" w:color="auto"/>
        <w:bottom w:val="none" w:sz="0" w:space="0" w:color="auto"/>
        <w:right w:val="none" w:sz="0" w:space="0" w:color="auto"/>
      </w:divBdr>
    </w:div>
    <w:div w:id="1046296363">
      <w:bodyDiv w:val="1"/>
      <w:marLeft w:val="0"/>
      <w:marRight w:val="0"/>
      <w:marTop w:val="0"/>
      <w:marBottom w:val="0"/>
      <w:divBdr>
        <w:top w:val="none" w:sz="0" w:space="0" w:color="auto"/>
        <w:left w:val="none" w:sz="0" w:space="0" w:color="auto"/>
        <w:bottom w:val="none" w:sz="0" w:space="0" w:color="auto"/>
        <w:right w:val="none" w:sz="0" w:space="0" w:color="auto"/>
      </w:divBdr>
    </w:div>
    <w:div w:id="1057166321">
      <w:bodyDiv w:val="1"/>
      <w:marLeft w:val="0"/>
      <w:marRight w:val="0"/>
      <w:marTop w:val="0"/>
      <w:marBottom w:val="0"/>
      <w:divBdr>
        <w:top w:val="none" w:sz="0" w:space="0" w:color="auto"/>
        <w:left w:val="none" w:sz="0" w:space="0" w:color="auto"/>
        <w:bottom w:val="none" w:sz="0" w:space="0" w:color="auto"/>
        <w:right w:val="none" w:sz="0" w:space="0" w:color="auto"/>
      </w:divBdr>
    </w:div>
    <w:div w:id="1090198131">
      <w:bodyDiv w:val="1"/>
      <w:marLeft w:val="0"/>
      <w:marRight w:val="0"/>
      <w:marTop w:val="0"/>
      <w:marBottom w:val="0"/>
      <w:divBdr>
        <w:top w:val="none" w:sz="0" w:space="0" w:color="auto"/>
        <w:left w:val="none" w:sz="0" w:space="0" w:color="auto"/>
        <w:bottom w:val="none" w:sz="0" w:space="0" w:color="auto"/>
        <w:right w:val="none" w:sz="0" w:space="0" w:color="auto"/>
      </w:divBdr>
    </w:div>
    <w:div w:id="1096368004">
      <w:bodyDiv w:val="1"/>
      <w:marLeft w:val="0"/>
      <w:marRight w:val="0"/>
      <w:marTop w:val="0"/>
      <w:marBottom w:val="0"/>
      <w:divBdr>
        <w:top w:val="none" w:sz="0" w:space="0" w:color="auto"/>
        <w:left w:val="none" w:sz="0" w:space="0" w:color="auto"/>
        <w:bottom w:val="none" w:sz="0" w:space="0" w:color="auto"/>
        <w:right w:val="none" w:sz="0" w:space="0" w:color="auto"/>
      </w:divBdr>
    </w:div>
    <w:div w:id="1103914008">
      <w:bodyDiv w:val="1"/>
      <w:marLeft w:val="0"/>
      <w:marRight w:val="0"/>
      <w:marTop w:val="0"/>
      <w:marBottom w:val="0"/>
      <w:divBdr>
        <w:top w:val="none" w:sz="0" w:space="0" w:color="auto"/>
        <w:left w:val="none" w:sz="0" w:space="0" w:color="auto"/>
        <w:bottom w:val="none" w:sz="0" w:space="0" w:color="auto"/>
        <w:right w:val="none" w:sz="0" w:space="0" w:color="auto"/>
      </w:divBdr>
    </w:div>
    <w:div w:id="1132135147">
      <w:bodyDiv w:val="1"/>
      <w:marLeft w:val="0"/>
      <w:marRight w:val="0"/>
      <w:marTop w:val="0"/>
      <w:marBottom w:val="0"/>
      <w:divBdr>
        <w:top w:val="none" w:sz="0" w:space="0" w:color="auto"/>
        <w:left w:val="none" w:sz="0" w:space="0" w:color="auto"/>
        <w:bottom w:val="none" w:sz="0" w:space="0" w:color="auto"/>
        <w:right w:val="none" w:sz="0" w:space="0" w:color="auto"/>
      </w:divBdr>
    </w:div>
    <w:div w:id="1170874185">
      <w:bodyDiv w:val="1"/>
      <w:marLeft w:val="0"/>
      <w:marRight w:val="0"/>
      <w:marTop w:val="0"/>
      <w:marBottom w:val="0"/>
      <w:divBdr>
        <w:top w:val="none" w:sz="0" w:space="0" w:color="auto"/>
        <w:left w:val="none" w:sz="0" w:space="0" w:color="auto"/>
        <w:bottom w:val="none" w:sz="0" w:space="0" w:color="auto"/>
        <w:right w:val="none" w:sz="0" w:space="0" w:color="auto"/>
      </w:divBdr>
    </w:div>
    <w:div w:id="1171288980">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88831380">
      <w:bodyDiv w:val="1"/>
      <w:marLeft w:val="0"/>
      <w:marRight w:val="0"/>
      <w:marTop w:val="0"/>
      <w:marBottom w:val="0"/>
      <w:divBdr>
        <w:top w:val="none" w:sz="0" w:space="0" w:color="auto"/>
        <w:left w:val="none" w:sz="0" w:space="0" w:color="auto"/>
        <w:bottom w:val="none" w:sz="0" w:space="0" w:color="auto"/>
        <w:right w:val="none" w:sz="0" w:space="0" w:color="auto"/>
      </w:divBdr>
    </w:div>
    <w:div w:id="1196043774">
      <w:bodyDiv w:val="1"/>
      <w:marLeft w:val="0"/>
      <w:marRight w:val="0"/>
      <w:marTop w:val="0"/>
      <w:marBottom w:val="0"/>
      <w:divBdr>
        <w:top w:val="none" w:sz="0" w:space="0" w:color="auto"/>
        <w:left w:val="none" w:sz="0" w:space="0" w:color="auto"/>
        <w:bottom w:val="none" w:sz="0" w:space="0" w:color="auto"/>
        <w:right w:val="none" w:sz="0" w:space="0" w:color="auto"/>
      </w:divBdr>
    </w:div>
    <w:div w:id="1265461622">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352686342">
      <w:bodyDiv w:val="1"/>
      <w:marLeft w:val="0"/>
      <w:marRight w:val="0"/>
      <w:marTop w:val="0"/>
      <w:marBottom w:val="0"/>
      <w:divBdr>
        <w:top w:val="none" w:sz="0" w:space="0" w:color="auto"/>
        <w:left w:val="none" w:sz="0" w:space="0" w:color="auto"/>
        <w:bottom w:val="none" w:sz="0" w:space="0" w:color="auto"/>
        <w:right w:val="none" w:sz="0" w:space="0" w:color="auto"/>
      </w:divBdr>
    </w:div>
    <w:div w:id="1527476892">
      <w:bodyDiv w:val="1"/>
      <w:marLeft w:val="0"/>
      <w:marRight w:val="0"/>
      <w:marTop w:val="0"/>
      <w:marBottom w:val="0"/>
      <w:divBdr>
        <w:top w:val="none" w:sz="0" w:space="0" w:color="auto"/>
        <w:left w:val="none" w:sz="0" w:space="0" w:color="auto"/>
        <w:bottom w:val="none" w:sz="0" w:space="0" w:color="auto"/>
        <w:right w:val="none" w:sz="0" w:space="0" w:color="auto"/>
      </w:divBdr>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545556709">
      <w:bodyDiv w:val="1"/>
      <w:marLeft w:val="0"/>
      <w:marRight w:val="0"/>
      <w:marTop w:val="0"/>
      <w:marBottom w:val="0"/>
      <w:divBdr>
        <w:top w:val="none" w:sz="0" w:space="0" w:color="auto"/>
        <w:left w:val="none" w:sz="0" w:space="0" w:color="auto"/>
        <w:bottom w:val="none" w:sz="0" w:space="0" w:color="auto"/>
        <w:right w:val="none" w:sz="0" w:space="0" w:color="auto"/>
      </w:divBdr>
    </w:div>
    <w:div w:id="1571036768">
      <w:bodyDiv w:val="1"/>
      <w:marLeft w:val="0"/>
      <w:marRight w:val="0"/>
      <w:marTop w:val="0"/>
      <w:marBottom w:val="0"/>
      <w:divBdr>
        <w:top w:val="none" w:sz="0" w:space="0" w:color="auto"/>
        <w:left w:val="none" w:sz="0" w:space="0" w:color="auto"/>
        <w:bottom w:val="none" w:sz="0" w:space="0" w:color="auto"/>
        <w:right w:val="none" w:sz="0" w:space="0" w:color="auto"/>
      </w:divBdr>
    </w:div>
    <w:div w:id="1667126855">
      <w:bodyDiv w:val="1"/>
      <w:marLeft w:val="0"/>
      <w:marRight w:val="0"/>
      <w:marTop w:val="0"/>
      <w:marBottom w:val="0"/>
      <w:divBdr>
        <w:top w:val="none" w:sz="0" w:space="0" w:color="auto"/>
        <w:left w:val="none" w:sz="0" w:space="0" w:color="auto"/>
        <w:bottom w:val="none" w:sz="0" w:space="0" w:color="auto"/>
        <w:right w:val="none" w:sz="0" w:space="0" w:color="auto"/>
      </w:divBdr>
    </w:div>
    <w:div w:id="1740244568">
      <w:bodyDiv w:val="1"/>
      <w:marLeft w:val="0"/>
      <w:marRight w:val="0"/>
      <w:marTop w:val="0"/>
      <w:marBottom w:val="0"/>
      <w:divBdr>
        <w:top w:val="none" w:sz="0" w:space="0" w:color="auto"/>
        <w:left w:val="none" w:sz="0" w:space="0" w:color="auto"/>
        <w:bottom w:val="none" w:sz="0" w:space="0" w:color="auto"/>
        <w:right w:val="none" w:sz="0" w:space="0" w:color="auto"/>
      </w:divBdr>
    </w:div>
    <w:div w:id="1753313786">
      <w:bodyDiv w:val="1"/>
      <w:marLeft w:val="0"/>
      <w:marRight w:val="0"/>
      <w:marTop w:val="0"/>
      <w:marBottom w:val="0"/>
      <w:divBdr>
        <w:top w:val="none" w:sz="0" w:space="0" w:color="auto"/>
        <w:left w:val="none" w:sz="0" w:space="0" w:color="auto"/>
        <w:bottom w:val="none" w:sz="0" w:space="0" w:color="auto"/>
        <w:right w:val="none" w:sz="0" w:space="0" w:color="auto"/>
      </w:divBdr>
    </w:div>
    <w:div w:id="1788887228">
      <w:bodyDiv w:val="1"/>
      <w:marLeft w:val="0"/>
      <w:marRight w:val="0"/>
      <w:marTop w:val="0"/>
      <w:marBottom w:val="0"/>
      <w:divBdr>
        <w:top w:val="none" w:sz="0" w:space="0" w:color="auto"/>
        <w:left w:val="none" w:sz="0" w:space="0" w:color="auto"/>
        <w:bottom w:val="none" w:sz="0" w:space="0" w:color="auto"/>
        <w:right w:val="none" w:sz="0" w:space="0" w:color="auto"/>
      </w:divBdr>
    </w:div>
    <w:div w:id="1796824017">
      <w:bodyDiv w:val="1"/>
      <w:marLeft w:val="0"/>
      <w:marRight w:val="0"/>
      <w:marTop w:val="0"/>
      <w:marBottom w:val="0"/>
      <w:divBdr>
        <w:top w:val="none" w:sz="0" w:space="0" w:color="auto"/>
        <w:left w:val="none" w:sz="0" w:space="0" w:color="auto"/>
        <w:bottom w:val="none" w:sz="0" w:space="0" w:color="auto"/>
        <w:right w:val="none" w:sz="0" w:space="0" w:color="auto"/>
      </w:divBdr>
    </w:div>
    <w:div w:id="1842155081">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47227247">
      <w:bodyDiv w:val="1"/>
      <w:marLeft w:val="0"/>
      <w:marRight w:val="0"/>
      <w:marTop w:val="0"/>
      <w:marBottom w:val="0"/>
      <w:divBdr>
        <w:top w:val="none" w:sz="0" w:space="0" w:color="auto"/>
        <w:left w:val="none" w:sz="0" w:space="0" w:color="auto"/>
        <w:bottom w:val="none" w:sz="0" w:space="0" w:color="auto"/>
        <w:right w:val="none" w:sz="0" w:space="0" w:color="auto"/>
      </w:divBdr>
    </w:div>
    <w:div w:id="1980306492">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 w:id="2119519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B0AB0B-37BE-47D9-9B4C-BB8B22355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44</Pages>
  <Words>10822</Words>
  <Characters>59527</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9</cp:revision>
  <cp:lastPrinted>2026-02-27T16:19:00Z</cp:lastPrinted>
  <dcterms:created xsi:type="dcterms:W3CDTF">2026-02-23T17:49:00Z</dcterms:created>
  <dcterms:modified xsi:type="dcterms:W3CDTF">2026-03-06T19:29:00Z</dcterms:modified>
</cp:coreProperties>
</file>