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C4E" w:rsidRPr="00FD7165" w:rsidRDefault="00DE4E76" w:rsidP="00FD7165">
      <w:pPr>
        <w:tabs>
          <w:tab w:val="left" w:pos="3465"/>
        </w:tabs>
        <w:spacing w:line="360" w:lineRule="auto"/>
        <w:ind w:right="-929"/>
        <w:jc w:val="both"/>
        <w:rPr>
          <w:rFonts w:ascii="Palatino Linotype" w:eastAsia="Palatino Linotype" w:hAnsi="Palatino Linotype" w:cs="Palatino Linotype"/>
          <w:b/>
          <w:bCs/>
        </w:rPr>
      </w:pPr>
      <w:r w:rsidRPr="00FD7165">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003622B6">
        <w:rPr>
          <w:rFonts w:ascii="Palatino Linotype" w:eastAsia="Palatino Linotype" w:hAnsi="Palatino Linotype" w:cs="Palatino Linotype"/>
          <w:b/>
          <w:bCs/>
        </w:rPr>
        <w:t>fecha diecisiete</w:t>
      </w:r>
      <w:r w:rsidR="0074116C">
        <w:rPr>
          <w:rFonts w:ascii="Palatino Linotype" w:eastAsia="Palatino Linotype" w:hAnsi="Palatino Linotype" w:cs="Palatino Linotype"/>
          <w:b/>
          <w:bCs/>
        </w:rPr>
        <w:t xml:space="preserve"> (17)</w:t>
      </w:r>
      <w:r w:rsidR="003622B6">
        <w:rPr>
          <w:rFonts w:ascii="Palatino Linotype" w:eastAsia="Palatino Linotype" w:hAnsi="Palatino Linotype" w:cs="Palatino Linotype"/>
          <w:b/>
          <w:bCs/>
        </w:rPr>
        <w:t xml:space="preserve"> </w:t>
      </w:r>
      <w:r w:rsidR="00683ACB" w:rsidRPr="00FD7165">
        <w:rPr>
          <w:rFonts w:ascii="Palatino Linotype" w:eastAsia="Palatino Linotype" w:hAnsi="Palatino Linotype" w:cs="Palatino Linotype"/>
          <w:b/>
          <w:bCs/>
        </w:rPr>
        <w:t>de juni</w:t>
      </w:r>
      <w:r w:rsidRPr="00FD7165">
        <w:rPr>
          <w:rFonts w:ascii="Palatino Linotype" w:eastAsia="Palatino Linotype" w:hAnsi="Palatino Linotype" w:cs="Palatino Linotype"/>
          <w:b/>
          <w:bCs/>
        </w:rPr>
        <w:t>o de dos mil veintiséis.</w:t>
      </w:r>
    </w:p>
    <w:p w:rsidR="00737C4E" w:rsidRPr="00FD7165" w:rsidRDefault="00737C4E" w:rsidP="00FD7165">
      <w:pPr>
        <w:tabs>
          <w:tab w:val="left" w:pos="3465"/>
        </w:tabs>
        <w:spacing w:line="360" w:lineRule="auto"/>
        <w:ind w:right="-929"/>
        <w:jc w:val="both"/>
        <w:rPr>
          <w:rFonts w:ascii="Palatino Linotype" w:eastAsia="Palatino Linotype" w:hAnsi="Palatino Linotype" w:cs="Palatino Linotype"/>
        </w:rPr>
      </w:pPr>
    </w:p>
    <w:p w:rsidR="00737C4E" w:rsidRPr="00FD7165" w:rsidRDefault="00DE4E76" w:rsidP="00FD7165">
      <w:pPr>
        <w:spacing w:line="360" w:lineRule="auto"/>
        <w:ind w:right="-929"/>
        <w:jc w:val="both"/>
        <w:rPr>
          <w:rFonts w:ascii="Palatino Linotype" w:eastAsia="Palatino Linotype" w:hAnsi="Palatino Linotype" w:cs="Palatino Linotype"/>
        </w:rPr>
      </w:pPr>
      <w:r w:rsidRPr="00FD7165">
        <w:rPr>
          <w:rFonts w:ascii="Palatino Linotype" w:eastAsia="Palatino Linotype" w:hAnsi="Palatino Linotype" w:cs="Palatino Linotype"/>
          <w:b/>
          <w:bCs/>
        </w:rPr>
        <w:t xml:space="preserve">VISTAS </w:t>
      </w:r>
      <w:r w:rsidRPr="00FD7165">
        <w:rPr>
          <w:rFonts w:ascii="Palatino Linotype" w:eastAsia="Palatino Linotype" w:hAnsi="Palatino Linotype" w:cs="Palatino Linotype"/>
        </w:rPr>
        <w:t xml:space="preserve">las constancias para resolver el Recurso de Revisión </w:t>
      </w:r>
      <w:r w:rsidR="005B2E52" w:rsidRPr="00FD7165">
        <w:rPr>
          <w:rFonts w:ascii="Palatino Linotype" w:eastAsia="Palatino Linotype" w:hAnsi="Palatino Linotype" w:cs="Palatino Linotype"/>
          <w:b/>
          <w:bCs/>
        </w:rPr>
        <w:t>04388/INFOEM/IP/RR/2026</w:t>
      </w:r>
      <w:r w:rsidRPr="00FD7165">
        <w:rPr>
          <w:rFonts w:ascii="Palatino Linotype" w:eastAsia="Palatino Linotype" w:hAnsi="Palatino Linotype" w:cs="Palatino Linotype"/>
          <w:b/>
          <w:bCs/>
        </w:rPr>
        <w:t>,</w:t>
      </w:r>
      <w:r w:rsidRPr="00FD7165">
        <w:rPr>
          <w:rFonts w:ascii="Palatino Linotype" w:eastAsia="Palatino Linotype" w:hAnsi="Palatino Linotype" w:cs="Palatino Linotype"/>
        </w:rPr>
        <w:t xml:space="preserve"> presentado por </w:t>
      </w:r>
      <w:r w:rsidR="003622B6">
        <w:rPr>
          <w:rFonts w:ascii="Palatino Linotype" w:eastAsia="Palatino Linotype" w:hAnsi="Palatino Linotype" w:cs="Palatino Linotype"/>
          <w:b/>
          <w:bCs/>
        </w:rPr>
        <w:t>una persona que no proporcionó nombre</w:t>
      </w:r>
      <w:r w:rsidRPr="00FD7165">
        <w:rPr>
          <w:rFonts w:ascii="Palatino Linotype" w:eastAsia="Palatino Linotype" w:hAnsi="Palatino Linotype" w:cs="Palatino Linotype"/>
          <w:b/>
          <w:bCs/>
        </w:rPr>
        <w:t>,</w:t>
      </w:r>
      <w:r w:rsidRPr="00FD7165">
        <w:rPr>
          <w:rFonts w:ascii="Palatino Linotype" w:eastAsia="Palatino Linotype" w:hAnsi="Palatino Linotype" w:cs="Palatino Linotype"/>
        </w:rPr>
        <w:t xml:space="preserve"> a quien en lo sucesivo se denominará </w:t>
      </w:r>
      <w:r w:rsidRPr="00FD7165">
        <w:rPr>
          <w:rFonts w:ascii="Palatino Linotype" w:eastAsia="Palatino Linotype" w:hAnsi="Palatino Linotype" w:cs="Palatino Linotype"/>
          <w:b/>
          <w:bCs/>
        </w:rPr>
        <w:t>EL RECURRENTE</w:t>
      </w:r>
      <w:r w:rsidRPr="00FD7165">
        <w:rPr>
          <w:rFonts w:ascii="Palatino Linotype" w:eastAsia="Palatino Linotype" w:hAnsi="Palatino Linotype" w:cs="Palatino Linotype"/>
        </w:rPr>
        <w:t xml:space="preserve">, en contra de la respuesta otorgada a la Solicitud de Información con número de folio </w:t>
      </w:r>
      <w:r w:rsidR="00683ACB" w:rsidRPr="00FD7165">
        <w:rPr>
          <w:rFonts w:ascii="Palatino Linotype" w:eastAsia="Palatino Linotype" w:hAnsi="Palatino Linotype" w:cs="Palatino Linotype"/>
          <w:b/>
          <w:bCs/>
        </w:rPr>
        <w:t>00071/TECAMAC/IP/2026</w:t>
      </w:r>
      <w:r w:rsidR="003622B6">
        <w:rPr>
          <w:rFonts w:ascii="Palatino Linotype" w:eastAsia="Palatino Linotype" w:hAnsi="Palatino Linotype" w:cs="Palatino Linotype"/>
        </w:rPr>
        <w:t>, por parte del</w:t>
      </w:r>
      <w:r w:rsidRPr="00FD7165">
        <w:rPr>
          <w:rFonts w:ascii="Palatino Linotype" w:eastAsia="Palatino Linotype" w:hAnsi="Palatino Linotype" w:cs="Palatino Linotype"/>
        </w:rPr>
        <w:t xml:space="preserve"> </w:t>
      </w:r>
      <w:r w:rsidR="005B2E52" w:rsidRPr="00FD7165">
        <w:rPr>
          <w:rFonts w:ascii="Palatino Linotype" w:eastAsia="Palatino Linotype" w:hAnsi="Palatino Linotype" w:cs="Palatino Linotype"/>
          <w:b/>
          <w:bCs/>
        </w:rPr>
        <w:t>Ayuntamiento de Tecámac</w:t>
      </w:r>
      <w:r w:rsidRPr="00FD7165">
        <w:rPr>
          <w:rFonts w:ascii="Palatino Linotype" w:eastAsia="Palatino Linotype" w:hAnsi="Palatino Linotype" w:cs="Palatino Linotype"/>
          <w:b/>
          <w:bCs/>
        </w:rPr>
        <w:t xml:space="preserve">, </w:t>
      </w:r>
      <w:r w:rsidRPr="00FD7165">
        <w:rPr>
          <w:rFonts w:ascii="Palatino Linotype" w:eastAsia="Palatino Linotype" w:hAnsi="Palatino Linotype" w:cs="Palatino Linotype"/>
        </w:rPr>
        <w:t xml:space="preserve">en adelante </w:t>
      </w:r>
      <w:r w:rsidRPr="00FD7165">
        <w:rPr>
          <w:rFonts w:ascii="Palatino Linotype" w:eastAsia="Palatino Linotype" w:hAnsi="Palatino Linotype" w:cs="Palatino Linotype"/>
          <w:b/>
          <w:bCs/>
        </w:rPr>
        <w:t>EL SUJETO OBLIGADO,</w:t>
      </w:r>
      <w:r w:rsidRPr="00FD7165">
        <w:rPr>
          <w:rFonts w:ascii="Palatino Linotype" w:eastAsia="Palatino Linotype" w:hAnsi="Palatino Linotype" w:cs="Palatino Linotype"/>
        </w:rPr>
        <w:t xml:space="preserve"> se emite la presente Resolución con base en los siguientes:</w:t>
      </w:r>
    </w:p>
    <w:p w:rsidR="00737C4E" w:rsidRPr="00FD7165" w:rsidRDefault="00737C4E" w:rsidP="00FD7165">
      <w:pPr>
        <w:spacing w:line="360" w:lineRule="auto"/>
        <w:ind w:right="-929"/>
        <w:jc w:val="both"/>
        <w:rPr>
          <w:rFonts w:ascii="Palatino Linotype" w:eastAsia="Palatino Linotype" w:hAnsi="Palatino Linotype" w:cs="Palatino Linotype"/>
        </w:rPr>
      </w:pPr>
    </w:p>
    <w:p w:rsidR="00737C4E" w:rsidRPr="00FD7165" w:rsidRDefault="00DE4E76" w:rsidP="00FD7165">
      <w:pPr>
        <w:pStyle w:val="Ttulo1"/>
        <w:spacing w:before="0" w:line="360" w:lineRule="auto"/>
        <w:ind w:right="-929"/>
        <w:jc w:val="center"/>
        <w:rPr>
          <w:rFonts w:ascii="Palatino Linotype" w:eastAsia="Palatino Linotype" w:hAnsi="Palatino Linotype" w:cs="Palatino Linotype"/>
          <w:b/>
          <w:bCs/>
          <w:color w:val="000000"/>
          <w:sz w:val="24"/>
          <w:szCs w:val="24"/>
        </w:rPr>
      </w:pPr>
      <w:bookmarkStart w:id="0" w:name="_heading=h.gjdgxs" w:colFirst="0" w:colLast="0"/>
      <w:bookmarkEnd w:id="0"/>
      <w:r w:rsidRPr="00FD7165">
        <w:rPr>
          <w:rFonts w:ascii="Palatino Linotype" w:eastAsia="Palatino Linotype" w:hAnsi="Palatino Linotype" w:cs="Palatino Linotype"/>
          <w:b/>
          <w:bCs/>
          <w:color w:val="000000"/>
          <w:sz w:val="24"/>
          <w:szCs w:val="24"/>
        </w:rPr>
        <w:t>A N T E C E D E N T E S</w:t>
      </w:r>
    </w:p>
    <w:p w:rsidR="00737C4E" w:rsidRPr="00FD7165" w:rsidRDefault="00737C4E" w:rsidP="00FD7165">
      <w:p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u w:val="single"/>
        </w:rPr>
      </w:pPr>
    </w:p>
    <w:p w:rsidR="00737C4E" w:rsidRPr="00FD7165" w:rsidRDefault="00DE4E76" w:rsidP="00FD7165">
      <w:pPr>
        <w:numPr>
          <w:ilvl w:val="0"/>
          <w:numId w:val="1"/>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color w:val="000000"/>
        </w:rPr>
      </w:pPr>
      <w:r w:rsidRPr="00FD7165">
        <w:rPr>
          <w:rFonts w:ascii="Palatino Linotype" w:eastAsia="Palatino Linotype" w:hAnsi="Palatino Linotype" w:cs="Palatino Linotype"/>
          <w:color w:val="000000"/>
        </w:rPr>
        <w:t>El día</w:t>
      </w:r>
      <w:r w:rsidRPr="00FD7165">
        <w:rPr>
          <w:rFonts w:ascii="Palatino Linotype" w:eastAsia="Palatino Linotype" w:hAnsi="Palatino Linotype" w:cs="Palatino Linotype"/>
          <w:b/>
          <w:bCs/>
          <w:color w:val="000000"/>
        </w:rPr>
        <w:t xml:space="preserve"> </w:t>
      </w:r>
      <w:r w:rsidR="00683ACB" w:rsidRPr="00FD7165">
        <w:rPr>
          <w:rFonts w:ascii="Palatino Linotype" w:eastAsia="Palatino Linotype" w:hAnsi="Palatino Linotype" w:cs="Palatino Linotype"/>
          <w:b/>
          <w:bCs/>
          <w:color w:val="000000"/>
        </w:rPr>
        <w:t xml:space="preserve">doce de marzo </w:t>
      </w:r>
      <w:r w:rsidRPr="00FD7165">
        <w:rPr>
          <w:rFonts w:ascii="Palatino Linotype" w:eastAsia="Palatino Linotype" w:hAnsi="Palatino Linotype" w:cs="Palatino Linotype"/>
          <w:b/>
          <w:bCs/>
          <w:color w:val="000000"/>
        </w:rPr>
        <w:t xml:space="preserve">dos mil </w:t>
      </w:r>
      <w:r w:rsidR="00683ACB" w:rsidRPr="00FD7165">
        <w:rPr>
          <w:rFonts w:ascii="Palatino Linotype" w:eastAsia="Palatino Linotype" w:hAnsi="Palatino Linotype" w:cs="Palatino Linotype"/>
          <w:b/>
          <w:bCs/>
          <w:color w:val="000000"/>
        </w:rPr>
        <w:t>veintiséis</w:t>
      </w:r>
      <w:r w:rsidRPr="00FD7165">
        <w:rPr>
          <w:rFonts w:ascii="Palatino Linotype" w:eastAsia="Palatino Linotype" w:hAnsi="Palatino Linotype" w:cs="Palatino Linotype"/>
          <w:color w:val="000000"/>
        </w:rPr>
        <w:t>,</w:t>
      </w:r>
      <w:r w:rsidRPr="00FD7165">
        <w:rPr>
          <w:rFonts w:ascii="Palatino Linotype" w:eastAsia="Palatino Linotype" w:hAnsi="Palatino Linotype" w:cs="Palatino Linotype"/>
          <w:b/>
          <w:bCs/>
          <w:color w:val="000000"/>
        </w:rPr>
        <w:t xml:space="preserve"> </w:t>
      </w:r>
      <w:r w:rsidRPr="00FD7165">
        <w:rPr>
          <w:rFonts w:ascii="Palatino Linotype" w:eastAsia="Palatino Linotype" w:hAnsi="Palatino Linotype" w:cs="Palatino Linotype"/>
          <w:color w:val="000000"/>
        </w:rPr>
        <w:t xml:space="preserve">se presentó ante el </w:t>
      </w:r>
      <w:r w:rsidRPr="00FD7165">
        <w:rPr>
          <w:rFonts w:ascii="Palatino Linotype" w:eastAsia="Palatino Linotype" w:hAnsi="Palatino Linotype" w:cs="Palatino Linotype"/>
          <w:b/>
          <w:bCs/>
          <w:color w:val="000000"/>
        </w:rPr>
        <w:t>SUJETO OBLIGADO</w:t>
      </w:r>
      <w:r w:rsidRPr="00FD7165">
        <w:rPr>
          <w:rFonts w:ascii="Palatino Linotype" w:eastAsia="Palatino Linotype" w:hAnsi="Palatino Linotype" w:cs="Palatino Linotype"/>
          <w:color w:val="000000"/>
        </w:rPr>
        <w:t xml:space="preserve"> vía Sistema de Acceso a la Información Mexiquense, en adelante (SAIMEX), la siguiente solicitud de información pública:</w:t>
      </w:r>
    </w:p>
    <w:p w:rsidR="00737C4E" w:rsidRPr="00FD7165" w:rsidRDefault="00737C4E" w:rsidP="00FD7165">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737C4E" w:rsidRPr="00FD7165" w:rsidRDefault="00DE4E76" w:rsidP="00FD7165">
      <w:pPr>
        <w:pBdr>
          <w:top w:val="nil"/>
          <w:left w:val="nil"/>
          <w:bottom w:val="nil"/>
          <w:right w:val="nil"/>
          <w:between w:val="nil"/>
        </w:pBdr>
        <w:spacing w:line="360" w:lineRule="auto"/>
        <w:ind w:left="425" w:right="-929"/>
        <w:jc w:val="both"/>
        <w:rPr>
          <w:rFonts w:ascii="Palatino Linotype" w:eastAsia="Palatino Linotype" w:hAnsi="Palatino Linotype" w:cs="Palatino Linotype"/>
          <w:i/>
          <w:iCs/>
          <w:color w:val="000000"/>
        </w:rPr>
      </w:pPr>
      <w:r w:rsidRPr="00FD7165">
        <w:rPr>
          <w:rFonts w:ascii="Palatino Linotype" w:eastAsia="Palatino Linotype" w:hAnsi="Palatino Linotype" w:cs="Palatino Linotype"/>
          <w:i/>
          <w:iCs/>
          <w:color w:val="000000"/>
        </w:rPr>
        <w:t>“</w:t>
      </w:r>
      <w:r w:rsidR="00683ACB" w:rsidRPr="00FD7165">
        <w:rPr>
          <w:rFonts w:ascii="Palatino Linotype" w:eastAsia="Palatino Linotype" w:hAnsi="Palatino Linotype" w:cs="Palatino Linotype"/>
          <w:i/>
          <w:iCs/>
          <w:color w:val="000000"/>
        </w:rPr>
        <w:t>solicito informacion para saber que paso con la respuesta de la peticion num 001087 con fecha de ingreo del 23 de enero, alas 14:26 horas en oficina de partes</w:t>
      </w:r>
      <w:r w:rsidRPr="00FD7165">
        <w:rPr>
          <w:rFonts w:ascii="Palatino Linotype" w:eastAsia="Palatino Linotype" w:hAnsi="Palatino Linotype" w:cs="Palatino Linotype"/>
          <w:i/>
          <w:iCs/>
          <w:color w:val="000000"/>
        </w:rPr>
        <w:t>”</w:t>
      </w:r>
    </w:p>
    <w:p w:rsidR="00737C4E" w:rsidRPr="00FD7165" w:rsidRDefault="00737C4E" w:rsidP="00FD7165">
      <w:pPr>
        <w:pBdr>
          <w:top w:val="nil"/>
          <w:left w:val="nil"/>
          <w:bottom w:val="nil"/>
          <w:right w:val="nil"/>
          <w:between w:val="nil"/>
        </w:pBdr>
        <w:spacing w:line="360" w:lineRule="auto"/>
        <w:ind w:left="425" w:right="-929"/>
        <w:jc w:val="both"/>
        <w:rPr>
          <w:rFonts w:ascii="Palatino Linotype" w:eastAsia="Palatino Linotype" w:hAnsi="Palatino Linotype" w:cs="Palatino Linotype"/>
          <w:color w:val="000000"/>
        </w:rPr>
      </w:pPr>
    </w:p>
    <w:p w:rsidR="00737C4E" w:rsidRPr="00FD7165" w:rsidRDefault="00DE4E76" w:rsidP="00FD7165">
      <w:pPr>
        <w:numPr>
          <w:ilvl w:val="0"/>
          <w:numId w:val="2"/>
        </w:numPr>
        <w:pBdr>
          <w:top w:val="nil"/>
          <w:left w:val="nil"/>
          <w:bottom w:val="nil"/>
          <w:right w:val="nil"/>
          <w:between w:val="nil"/>
        </w:pBdr>
        <w:tabs>
          <w:tab w:val="left" w:pos="0"/>
        </w:tabs>
        <w:spacing w:line="360" w:lineRule="auto"/>
        <w:ind w:left="709" w:right="-929"/>
        <w:jc w:val="both"/>
        <w:rPr>
          <w:rFonts w:ascii="Palatino Linotype" w:eastAsia="Palatino Linotype" w:hAnsi="Palatino Linotype" w:cs="Palatino Linotype"/>
          <w:color w:val="000000"/>
        </w:rPr>
      </w:pPr>
      <w:r w:rsidRPr="00FD7165">
        <w:rPr>
          <w:rFonts w:ascii="Palatino Linotype" w:eastAsia="Palatino Linotype" w:hAnsi="Palatino Linotype" w:cs="Palatino Linotype"/>
          <w:color w:val="000000"/>
        </w:rPr>
        <w:t xml:space="preserve">Se eligió como modalidad de entrega de la información: </w:t>
      </w:r>
      <w:r w:rsidRPr="00FD7165">
        <w:rPr>
          <w:rFonts w:ascii="Palatino Linotype" w:eastAsia="Palatino Linotype" w:hAnsi="Palatino Linotype" w:cs="Palatino Linotype"/>
          <w:b/>
          <w:bCs/>
          <w:color w:val="000000"/>
        </w:rPr>
        <w:t>a través d</w:t>
      </w:r>
      <w:r w:rsidR="00683ACB" w:rsidRPr="00FD7165">
        <w:rPr>
          <w:rFonts w:ascii="Palatino Linotype" w:eastAsia="Palatino Linotype" w:hAnsi="Palatino Linotype" w:cs="Palatino Linotype"/>
          <w:b/>
          <w:bCs/>
          <w:color w:val="000000"/>
        </w:rPr>
        <w:t>el SAIMEX.</w:t>
      </w:r>
    </w:p>
    <w:p w:rsidR="00737C4E" w:rsidRPr="00FD7165" w:rsidRDefault="00737C4E" w:rsidP="00FD7165">
      <w:pPr>
        <w:pBdr>
          <w:top w:val="nil"/>
          <w:left w:val="nil"/>
          <w:bottom w:val="nil"/>
          <w:right w:val="nil"/>
          <w:between w:val="nil"/>
        </w:pBdr>
        <w:tabs>
          <w:tab w:val="left" w:pos="0"/>
        </w:tabs>
        <w:spacing w:line="360" w:lineRule="auto"/>
        <w:ind w:left="709" w:right="-929"/>
        <w:jc w:val="both"/>
        <w:rPr>
          <w:rFonts w:ascii="Palatino Linotype" w:eastAsia="Palatino Linotype" w:hAnsi="Palatino Linotype" w:cs="Palatino Linotype"/>
          <w:color w:val="000000"/>
        </w:rPr>
      </w:pPr>
    </w:p>
    <w:p w:rsidR="00737C4E" w:rsidRPr="00FD7165" w:rsidRDefault="00DE4E76" w:rsidP="00FD7165">
      <w:pPr>
        <w:numPr>
          <w:ilvl w:val="0"/>
          <w:numId w:val="1"/>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rPr>
      </w:pPr>
      <w:r w:rsidRPr="00FD7165">
        <w:rPr>
          <w:rFonts w:ascii="Palatino Linotype" w:eastAsia="Palatino Linotype" w:hAnsi="Palatino Linotype" w:cs="Palatino Linotype"/>
          <w:color w:val="000000"/>
        </w:rPr>
        <w:lastRenderedPageBreak/>
        <w:t xml:space="preserve">El día </w:t>
      </w:r>
      <w:r w:rsidR="00683ACB" w:rsidRPr="00FD7165">
        <w:rPr>
          <w:rFonts w:ascii="Palatino Linotype" w:eastAsia="Palatino Linotype" w:hAnsi="Palatino Linotype" w:cs="Palatino Linotype"/>
          <w:b/>
          <w:bCs/>
          <w:color w:val="000000"/>
        </w:rPr>
        <w:t>doce de abril de dos mil veintiséis</w:t>
      </w:r>
      <w:r w:rsidRPr="00FD7165">
        <w:rPr>
          <w:rFonts w:ascii="Palatino Linotype" w:eastAsia="Palatino Linotype" w:hAnsi="Palatino Linotype" w:cs="Palatino Linotype"/>
          <w:color w:val="000000"/>
        </w:rPr>
        <w:t xml:space="preserve">, </w:t>
      </w:r>
      <w:r w:rsidRPr="00FD7165">
        <w:rPr>
          <w:rFonts w:ascii="Palatino Linotype" w:eastAsia="Palatino Linotype" w:hAnsi="Palatino Linotype" w:cs="Palatino Linotype"/>
        </w:rPr>
        <w:t xml:space="preserve">el </w:t>
      </w:r>
      <w:r w:rsidRPr="00FD7165">
        <w:rPr>
          <w:rFonts w:ascii="Palatino Linotype" w:eastAsia="Palatino Linotype" w:hAnsi="Palatino Linotype" w:cs="Palatino Linotype"/>
          <w:b/>
          <w:bCs/>
        </w:rPr>
        <w:t xml:space="preserve">SUJETO OBLIGADO </w:t>
      </w:r>
      <w:r w:rsidRPr="00FD7165">
        <w:rPr>
          <w:rFonts w:ascii="Palatino Linotype" w:eastAsia="Palatino Linotype" w:hAnsi="Palatino Linotype" w:cs="Palatino Linotype"/>
        </w:rPr>
        <w:t xml:space="preserve">envió su respuesta a través del archivo denominado </w:t>
      </w:r>
      <w:r w:rsidR="00683ACB" w:rsidRPr="00FD7165">
        <w:rPr>
          <w:rFonts w:ascii="Palatino Linotype" w:eastAsia="Palatino Linotype" w:hAnsi="Palatino Linotype" w:cs="Palatino Linotype"/>
          <w:b/>
          <w:bCs/>
          <w:i/>
          <w:iCs/>
        </w:rPr>
        <w:t>SOLICITUD 001087-OK.pdf</w:t>
      </w:r>
      <w:r w:rsidRPr="00FD7165">
        <w:rPr>
          <w:rFonts w:ascii="Palatino Linotype" w:eastAsia="Palatino Linotype" w:hAnsi="Palatino Linotype" w:cs="Palatino Linotype"/>
          <w:b/>
          <w:bCs/>
          <w:i/>
          <w:iCs/>
        </w:rPr>
        <w:t xml:space="preserve">, </w:t>
      </w:r>
      <w:r w:rsidRPr="00FD7165">
        <w:rPr>
          <w:rFonts w:ascii="Palatino Linotype" w:eastAsia="Palatino Linotype" w:hAnsi="Palatino Linotype" w:cs="Palatino Linotype"/>
        </w:rPr>
        <w:t>que</w:t>
      </w:r>
      <w:r w:rsidRPr="00FD7165">
        <w:rPr>
          <w:rFonts w:ascii="Palatino Linotype" w:eastAsia="Palatino Linotype" w:hAnsi="Palatino Linotype" w:cs="Palatino Linotype"/>
          <w:b/>
          <w:bCs/>
        </w:rPr>
        <w:t xml:space="preserve"> </w:t>
      </w:r>
      <w:r w:rsidRPr="00FD7165">
        <w:rPr>
          <w:rFonts w:ascii="Palatino Linotype" w:eastAsia="Palatino Linotype" w:hAnsi="Palatino Linotype" w:cs="Palatino Linotype"/>
          <w:color w:val="000000"/>
        </w:rPr>
        <w:t>corresponde</w:t>
      </w:r>
      <w:r w:rsidRPr="00FD7165">
        <w:rPr>
          <w:rFonts w:ascii="Palatino Linotype" w:eastAsia="Palatino Linotype" w:hAnsi="Palatino Linotype" w:cs="Palatino Linotype"/>
        </w:rPr>
        <w:t xml:space="preserve"> a</w:t>
      </w:r>
      <w:r w:rsidR="00683ACB" w:rsidRPr="00FD7165">
        <w:rPr>
          <w:rFonts w:ascii="Palatino Linotype" w:eastAsia="Palatino Linotype" w:hAnsi="Palatino Linotype" w:cs="Palatino Linotype"/>
        </w:rPr>
        <w:t xml:space="preserve"> un</w:t>
      </w:r>
      <w:r w:rsidRPr="00FD7165">
        <w:rPr>
          <w:rFonts w:ascii="Palatino Linotype" w:eastAsia="Palatino Linotype" w:hAnsi="Palatino Linotype" w:cs="Palatino Linotype"/>
        </w:rPr>
        <w:t xml:space="preserve"> oficio</w:t>
      </w:r>
      <w:r w:rsidR="00912F7D" w:rsidRPr="00FD7165">
        <w:rPr>
          <w:rFonts w:ascii="Palatino Linotype" w:eastAsia="Palatino Linotype" w:hAnsi="Palatino Linotype" w:cs="Palatino Linotype"/>
        </w:rPr>
        <w:t xml:space="preserve"> signado por el </w:t>
      </w:r>
      <w:r w:rsidR="00912F7D" w:rsidRPr="00FD7165">
        <w:rPr>
          <w:rFonts w:ascii="Palatino Linotype" w:eastAsia="Palatino Linotype" w:hAnsi="Palatino Linotype" w:cs="Palatino Linotype"/>
          <w:color w:val="000000"/>
        </w:rPr>
        <w:t>Secretario</w:t>
      </w:r>
      <w:r w:rsidR="00912F7D" w:rsidRPr="00FD7165">
        <w:rPr>
          <w:rFonts w:ascii="Palatino Linotype" w:eastAsia="Palatino Linotype" w:hAnsi="Palatino Linotype" w:cs="Palatino Linotype"/>
        </w:rPr>
        <w:t xml:space="preserve"> del Ayuntamiento, en el que informa en relación a la solicitud de información 00072/TECAMAC/IP/2026, el Departamento de Oficialía de Partes turno el escrito de petición ingresado con el número de folio 003009 a la Dirección General de Desarrollo Político y Concentración Ciudadana, así como al Organismo Descentralizado de Agua Potable Alcantarillado y Saneamiento (ODAPAS), con fecha veintiséis de febrero del año dos mil veintiséis.</w:t>
      </w:r>
      <w:r w:rsidRPr="00FD7165">
        <w:rPr>
          <w:rFonts w:ascii="Palatino Linotype" w:eastAsia="Palatino Linotype" w:hAnsi="Palatino Linotype" w:cs="Palatino Linotype"/>
        </w:rPr>
        <w:t>.</w:t>
      </w:r>
    </w:p>
    <w:p w:rsidR="00737C4E" w:rsidRPr="00FD7165" w:rsidRDefault="00737C4E" w:rsidP="00FD7165">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i/>
          <w:iCs/>
        </w:rPr>
      </w:pPr>
    </w:p>
    <w:p w:rsidR="00737C4E" w:rsidRPr="00FD7165" w:rsidRDefault="00DE4E76" w:rsidP="00FD7165">
      <w:pPr>
        <w:numPr>
          <w:ilvl w:val="0"/>
          <w:numId w:val="1"/>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rPr>
      </w:pPr>
      <w:r w:rsidRPr="00FD7165">
        <w:rPr>
          <w:rFonts w:ascii="Palatino Linotype" w:eastAsia="Palatino Linotype" w:hAnsi="Palatino Linotype" w:cs="Palatino Linotype"/>
          <w:color w:val="000000"/>
        </w:rPr>
        <w:t>El</w:t>
      </w:r>
      <w:r w:rsidRPr="00FD7165">
        <w:rPr>
          <w:rFonts w:ascii="Palatino Linotype" w:eastAsia="Palatino Linotype" w:hAnsi="Palatino Linotype" w:cs="Palatino Linotype"/>
          <w:b/>
          <w:bCs/>
          <w:color w:val="000000"/>
        </w:rPr>
        <w:t xml:space="preserve"> </w:t>
      </w:r>
      <w:r w:rsidR="00912F7D" w:rsidRPr="00FD7165">
        <w:rPr>
          <w:rFonts w:ascii="Palatino Linotype" w:eastAsia="Palatino Linotype" w:hAnsi="Palatino Linotype" w:cs="Palatino Linotype"/>
          <w:b/>
          <w:bCs/>
          <w:color w:val="000000"/>
        </w:rPr>
        <w:t>veinticuatro de abril</w:t>
      </w:r>
      <w:r w:rsidRPr="00FD7165">
        <w:rPr>
          <w:rFonts w:ascii="Palatino Linotype" w:eastAsia="Palatino Linotype" w:hAnsi="Palatino Linotype" w:cs="Palatino Linotype"/>
          <w:b/>
          <w:bCs/>
        </w:rPr>
        <w:t xml:space="preserve"> de dos mil </w:t>
      </w:r>
      <w:r w:rsidR="00683ACB" w:rsidRPr="00FD7165">
        <w:rPr>
          <w:rFonts w:ascii="Palatino Linotype" w:eastAsia="Palatino Linotype" w:hAnsi="Palatino Linotype" w:cs="Palatino Linotype"/>
          <w:b/>
          <w:bCs/>
        </w:rPr>
        <w:t>veintiséis</w:t>
      </w:r>
      <w:r w:rsidRPr="00FD7165">
        <w:rPr>
          <w:rFonts w:ascii="Palatino Linotype" w:eastAsia="Palatino Linotype" w:hAnsi="Palatino Linotype" w:cs="Palatino Linotype"/>
          <w:b/>
          <w:bCs/>
        </w:rPr>
        <w:t xml:space="preserve">, </w:t>
      </w:r>
      <w:r w:rsidRPr="00FD7165">
        <w:rPr>
          <w:rFonts w:ascii="Palatino Linotype" w:eastAsia="Palatino Linotype" w:hAnsi="Palatino Linotype" w:cs="Palatino Linotype"/>
        </w:rPr>
        <w:t xml:space="preserve">la parte </w:t>
      </w:r>
      <w:r w:rsidR="00484171" w:rsidRPr="00FD7165">
        <w:rPr>
          <w:rFonts w:ascii="Palatino Linotype" w:eastAsia="Palatino Linotype" w:hAnsi="Palatino Linotype" w:cs="Palatino Linotype"/>
          <w:b/>
          <w:bCs/>
        </w:rPr>
        <w:t>RECURRENTE</w:t>
      </w:r>
      <w:r w:rsidR="00484171" w:rsidRPr="00FD7165">
        <w:rPr>
          <w:rFonts w:ascii="Palatino Linotype" w:eastAsia="Palatino Linotype" w:hAnsi="Palatino Linotype" w:cs="Palatino Linotype"/>
        </w:rPr>
        <w:t xml:space="preserve"> </w:t>
      </w:r>
      <w:r w:rsidRPr="00FD7165">
        <w:rPr>
          <w:rFonts w:ascii="Palatino Linotype" w:eastAsia="Palatino Linotype" w:hAnsi="Palatino Linotype" w:cs="Palatino Linotype"/>
        </w:rPr>
        <w:t xml:space="preserve">interpuso el recurso de revisión a través de </w:t>
      </w:r>
      <w:r w:rsidRPr="00FD7165">
        <w:rPr>
          <w:rFonts w:ascii="Palatino Linotype" w:eastAsia="Palatino Linotype" w:hAnsi="Palatino Linotype" w:cs="Palatino Linotype"/>
          <w:b/>
          <w:bCs/>
        </w:rPr>
        <w:t xml:space="preserve">SAIMEX, </w:t>
      </w:r>
      <w:r w:rsidRPr="00FD7165">
        <w:rPr>
          <w:rFonts w:ascii="Palatino Linotype" w:eastAsia="Palatino Linotype" w:hAnsi="Palatino Linotype" w:cs="Palatino Linotype"/>
        </w:rPr>
        <w:t>en donde se manifestó de la siguiente manera:</w:t>
      </w:r>
    </w:p>
    <w:p w:rsidR="00737C4E" w:rsidRPr="00FD7165" w:rsidRDefault="00737C4E" w:rsidP="00FD7165">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rPr>
      </w:pPr>
    </w:p>
    <w:p w:rsidR="00737C4E" w:rsidRPr="00FD7165" w:rsidRDefault="00DE4E76" w:rsidP="00FD7165">
      <w:pPr>
        <w:numPr>
          <w:ilvl w:val="0"/>
          <w:numId w:val="7"/>
        </w:numPr>
        <w:tabs>
          <w:tab w:val="left" w:pos="2745"/>
        </w:tabs>
        <w:spacing w:line="360" w:lineRule="auto"/>
        <w:ind w:right="-929"/>
        <w:jc w:val="both"/>
        <w:rPr>
          <w:rFonts w:ascii="Palatino Linotype" w:eastAsia="Palatino Linotype" w:hAnsi="Palatino Linotype" w:cs="Palatino Linotype"/>
          <w:b/>
          <w:bCs/>
        </w:rPr>
      </w:pPr>
      <w:r w:rsidRPr="00FD7165">
        <w:rPr>
          <w:rFonts w:ascii="Palatino Linotype" w:eastAsia="Palatino Linotype" w:hAnsi="Palatino Linotype" w:cs="Palatino Linotype"/>
          <w:b/>
          <w:bCs/>
        </w:rPr>
        <w:t xml:space="preserve">Acto impugnado: </w:t>
      </w:r>
    </w:p>
    <w:p w:rsidR="00737C4E" w:rsidRPr="00FD7165" w:rsidRDefault="00DE4E76" w:rsidP="00FD7165">
      <w:pPr>
        <w:tabs>
          <w:tab w:val="left" w:pos="2745"/>
        </w:tabs>
        <w:spacing w:line="360" w:lineRule="auto"/>
        <w:ind w:left="709" w:right="-929"/>
        <w:jc w:val="both"/>
        <w:rPr>
          <w:rFonts w:ascii="Palatino Linotype" w:eastAsia="Palatino Linotype" w:hAnsi="Palatino Linotype" w:cs="Palatino Linotype"/>
          <w:i/>
          <w:iCs/>
        </w:rPr>
      </w:pPr>
      <w:r w:rsidRPr="00FD7165">
        <w:rPr>
          <w:rFonts w:ascii="Palatino Linotype" w:eastAsia="Palatino Linotype" w:hAnsi="Palatino Linotype" w:cs="Palatino Linotype"/>
          <w:i/>
          <w:iCs/>
        </w:rPr>
        <w:t>“</w:t>
      </w:r>
      <w:r w:rsidR="00912F7D" w:rsidRPr="00FD7165">
        <w:rPr>
          <w:rFonts w:ascii="Palatino Linotype" w:eastAsia="Palatino Linotype" w:hAnsi="Palatino Linotype" w:cs="Palatino Linotype"/>
          <w:i/>
          <w:iCs/>
        </w:rPr>
        <w:t>EL SUJETO OBLIGADO NO DA RESPUESTA</w:t>
      </w:r>
      <w:r w:rsidRPr="00FD7165">
        <w:rPr>
          <w:rFonts w:ascii="Palatino Linotype" w:eastAsia="Palatino Linotype" w:hAnsi="Palatino Linotype" w:cs="Palatino Linotype"/>
          <w:i/>
          <w:iCs/>
        </w:rPr>
        <w:t>”</w:t>
      </w:r>
    </w:p>
    <w:p w:rsidR="00737C4E" w:rsidRPr="00FD7165" w:rsidRDefault="00737C4E" w:rsidP="00FD7165">
      <w:pPr>
        <w:tabs>
          <w:tab w:val="left" w:pos="2745"/>
        </w:tabs>
        <w:spacing w:line="360" w:lineRule="auto"/>
        <w:ind w:left="709" w:right="-929"/>
        <w:jc w:val="both"/>
        <w:rPr>
          <w:rFonts w:ascii="Palatino Linotype" w:eastAsia="Palatino Linotype" w:hAnsi="Palatino Linotype" w:cs="Palatino Linotype"/>
          <w:i/>
          <w:iCs/>
        </w:rPr>
      </w:pPr>
    </w:p>
    <w:p w:rsidR="00737C4E" w:rsidRPr="00FD7165" w:rsidRDefault="00DE4E76" w:rsidP="00FD7165">
      <w:pPr>
        <w:numPr>
          <w:ilvl w:val="0"/>
          <w:numId w:val="6"/>
        </w:numPr>
        <w:spacing w:line="360" w:lineRule="auto"/>
        <w:ind w:right="-929"/>
        <w:jc w:val="both"/>
        <w:rPr>
          <w:rFonts w:ascii="Palatino Linotype" w:eastAsia="Palatino Linotype" w:hAnsi="Palatino Linotype" w:cs="Palatino Linotype"/>
        </w:rPr>
      </w:pPr>
      <w:bookmarkStart w:id="1" w:name="_heading=h.30j0zll" w:colFirst="0" w:colLast="0"/>
      <w:bookmarkEnd w:id="1"/>
      <w:r w:rsidRPr="00FD7165">
        <w:rPr>
          <w:rFonts w:ascii="Palatino Linotype" w:eastAsia="Palatino Linotype" w:hAnsi="Palatino Linotype" w:cs="Palatino Linotype"/>
          <w:b/>
          <w:bCs/>
        </w:rPr>
        <w:t>Razones o motivos de inconformidad</w:t>
      </w:r>
      <w:r w:rsidRPr="00FD7165">
        <w:rPr>
          <w:rFonts w:ascii="Palatino Linotype" w:eastAsia="Palatino Linotype" w:hAnsi="Palatino Linotype" w:cs="Palatino Linotype"/>
        </w:rPr>
        <w:t>:</w:t>
      </w:r>
    </w:p>
    <w:p w:rsidR="00737C4E" w:rsidRPr="00FD7165" w:rsidRDefault="00DE4E76" w:rsidP="00FD7165">
      <w:pPr>
        <w:tabs>
          <w:tab w:val="left" w:pos="2745"/>
        </w:tabs>
        <w:spacing w:line="360" w:lineRule="auto"/>
        <w:ind w:left="709" w:right="-929"/>
        <w:jc w:val="both"/>
        <w:rPr>
          <w:rFonts w:ascii="Palatino Linotype" w:eastAsia="Palatino Linotype" w:hAnsi="Palatino Linotype" w:cs="Palatino Linotype"/>
          <w:i/>
          <w:iCs/>
        </w:rPr>
      </w:pPr>
      <w:r w:rsidRPr="00FD7165">
        <w:rPr>
          <w:rFonts w:ascii="Palatino Linotype" w:eastAsia="Palatino Linotype" w:hAnsi="Palatino Linotype" w:cs="Palatino Linotype"/>
          <w:i/>
          <w:iCs/>
        </w:rPr>
        <w:t>“</w:t>
      </w:r>
      <w:r w:rsidR="00912F7D" w:rsidRPr="00FD7165">
        <w:rPr>
          <w:rFonts w:ascii="Palatino Linotype" w:eastAsia="Palatino Linotype" w:hAnsi="Palatino Linotype" w:cs="Palatino Linotype"/>
          <w:i/>
          <w:iCs/>
        </w:rPr>
        <w:t>LA DECLARACION DE INCOPETENCIA POR EL SUJETO OBLIGADO</w:t>
      </w:r>
      <w:r w:rsidRPr="00FD7165">
        <w:rPr>
          <w:rFonts w:ascii="Palatino Linotype" w:eastAsia="Palatino Linotype" w:hAnsi="Palatino Linotype" w:cs="Palatino Linotype"/>
          <w:i/>
          <w:iCs/>
        </w:rPr>
        <w:t>”</w:t>
      </w:r>
    </w:p>
    <w:p w:rsidR="00737C4E" w:rsidRPr="00FD7165" w:rsidRDefault="00737C4E" w:rsidP="00FD7165">
      <w:pPr>
        <w:tabs>
          <w:tab w:val="left" w:pos="2745"/>
        </w:tabs>
        <w:spacing w:line="360" w:lineRule="auto"/>
        <w:ind w:left="709" w:right="-929"/>
        <w:jc w:val="both"/>
        <w:rPr>
          <w:rFonts w:ascii="Palatino Linotype" w:eastAsia="Palatino Linotype" w:hAnsi="Palatino Linotype" w:cs="Palatino Linotype"/>
          <w:i/>
          <w:iCs/>
        </w:rPr>
      </w:pPr>
    </w:p>
    <w:p w:rsidR="00737C4E" w:rsidRPr="00FD7165" w:rsidRDefault="00DE4E76"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bookmarkStart w:id="2" w:name="_GoBack"/>
      <w:bookmarkEnd w:id="2"/>
      <w:r w:rsidRPr="00FD7165">
        <w:rPr>
          <w:rFonts w:ascii="Palatino Linotype" w:eastAsia="Palatino Linotype" w:hAnsi="Palatino Linotype" w:cs="Palatino Linotype"/>
        </w:rPr>
        <w:t>Con fecha</w:t>
      </w:r>
      <w:r w:rsidR="00912F7D" w:rsidRPr="00FD7165">
        <w:rPr>
          <w:rFonts w:ascii="Palatino Linotype" w:eastAsia="Palatino Linotype" w:hAnsi="Palatino Linotype" w:cs="Palatino Linotype"/>
          <w:b/>
          <w:bCs/>
        </w:rPr>
        <w:t xml:space="preserve"> treinta de abril de </w:t>
      </w:r>
      <w:r w:rsidRPr="00FD7165">
        <w:rPr>
          <w:rFonts w:ascii="Palatino Linotype" w:eastAsia="Palatino Linotype" w:hAnsi="Palatino Linotype" w:cs="Palatino Linotype"/>
          <w:b/>
          <w:bCs/>
        </w:rPr>
        <w:t xml:space="preserve">dos mil </w:t>
      </w:r>
      <w:r w:rsidR="00683ACB" w:rsidRPr="00FD7165">
        <w:rPr>
          <w:rFonts w:ascii="Palatino Linotype" w:eastAsia="Palatino Linotype" w:hAnsi="Palatino Linotype" w:cs="Palatino Linotype"/>
          <w:b/>
          <w:bCs/>
        </w:rPr>
        <w:t>veintiséis</w:t>
      </w:r>
      <w:r w:rsidRPr="00FD7165">
        <w:rPr>
          <w:rFonts w:ascii="Palatino Linotype" w:eastAsia="Palatino Linotype" w:hAnsi="Palatino Linotype" w:cs="Palatino Linotype"/>
          <w:b/>
          <w:bCs/>
        </w:rPr>
        <w:t xml:space="preserve">, </w:t>
      </w:r>
      <w:r w:rsidRPr="00FD7165">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manifestaron lo que a su derecho resultara conveniente, ofrecieran pruebas, formulen alegatos y el </w:t>
      </w:r>
      <w:r w:rsidRPr="00FD7165">
        <w:rPr>
          <w:rFonts w:ascii="Palatino Linotype" w:eastAsia="Palatino Linotype" w:hAnsi="Palatino Linotype" w:cs="Palatino Linotype"/>
          <w:b/>
          <w:bCs/>
        </w:rPr>
        <w:t xml:space="preserve">SUJETO OBLIGADO </w:t>
      </w:r>
      <w:r w:rsidRPr="00FD7165">
        <w:rPr>
          <w:rFonts w:ascii="Palatino Linotype" w:eastAsia="Palatino Linotype" w:hAnsi="Palatino Linotype" w:cs="Palatino Linotype"/>
        </w:rPr>
        <w:t>presentará su informe justificado.</w:t>
      </w:r>
    </w:p>
    <w:p w:rsidR="00912F7D" w:rsidRPr="00FD7165" w:rsidRDefault="00DE4E76"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sidRPr="00FD7165">
        <w:rPr>
          <w:rFonts w:ascii="Palatino Linotype" w:eastAsia="Palatino Linotype" w:hAnsi="Palatino Linotype" w:cs="Palatino Linotype"/>
          <w:color w:val="000000"/>
        </w:rPr>
        <w:lastRenderedPageBreak/>
        <w:t>El</w:t>
      </w:r>
      <w:r w:rsidRPr="00FD7165">
        <w:rPr>
          <w:rFonts w:ascii="Palatino Linotype" w:eastAsia="Palatino Linotype" w:hAnsi="Palatino Linotype" w:cs="Palatino Linotype"/>
          <w:b/>
          <w:bCs/>
          <w:color w:val="000000"/>
        </w:rPr>
        <w:t xml:space="preserve"> </w:t>
      </w:r>
      <w:r w:rsidRPr="00FD7165">
        <w:rPr>
          <w:rFonts w:ascii="Palatino Linotype" w:eastAsia="Palatino Linotype" w:hAnsi="Palatino Linotype" w:cs="Palatino Linotype"/>
          <w:b/>
          <w:bCs/>
        </w:rPr>
        <w:t>SUJETO</w:t>
      </w:r>
      <w:r w:rsidRPr="00FD7165">
        <w:rPr>
          <w:rFonts w:ascii="Palatino Linotype" w:eastAsia="Palatino Linotype" w:hAnsi="Palatino Linotype" w:cs="Palatino Linotype"/>
          <w:b/>
          <w:bCs/>
          <w:color w:val="000000"/>
        </w:rPr>
        <w:t xml:space="preserve"> </w:t>
      </w:r>
      <w:r w:rsidRPr="00FD7165">
        <w:rPr>
          <w:rFonts w:ascii="Palatino Linotype" w:eastAsia="Palatino Linotype" w:hAnsi="Palatino Linotype" w:cs="Palatino Linotype"/>
          <w:b/>
          <w:bCs/>
        </w:rPr>
        <w:t>OBLIGADO</w:t>
      </w:r>
      <w:r w:rsidRPr="00FD7165">
        <w:rPr>
          <w:rFonts w:ascii="Palatino Linotype" w:eastAsia="Palatino Linotype" w:hAnsi="Palatino Linotype" w:cs="Palatino Linotype"/>
          <w:b/>
          <w:bCs/>
          <w:color w:val="000000"/>
        </w:rPr>
        <w:t xml:space="preserve"> </w:t>
      </w:r>
      <w:r w:rsidRPr="00FD7165">
        <w:rPr>
          <w:rFonts w:ascii="Palatino Linotype" w:eastAsia="Palatino Linotype" w:hAnsi="Palatino Linotype" w:cs="Palatino Linotype"/>
          <w:color w:val="000000"/>
        </w:rPr>
        <w:t xml:space="preserve">el día </w:t>
      </w:r>
      <w:r w:rsidRPr="00FD7165">
        <w:rPr>
          <w:rFonts w:ascii="Palatino Linotype" w:eastAsia="Palatino Linotype" w:hAnsi="Palatino Linotype" w:cs="Palatino Linotype"/>
          <w:b/>
          <w:bCs/>
          <w:color w:val="000000"/>
        </w:rPr>
        <w:t xml:space="preserve">once de noviembre de dos mil </w:t>
      </w:r>
      <w:r w:rsidR="00683ACB" w:rsidRPr="00FD7165">
        <w:rPr>
          <w:rFonts w:ascii="Palatino Linotype" w:eastAsia="Palatino Linotype" w:hAnsi="Palatino Linotype" w:cs="Palatino Linotype"/>
          <w:b/>
          <w:bCs/>
          <w:color w:val="000000"/>
        </w:rPr>
        <w:t>veintiséis</w:t>
      </w:r>
      <w:r w:rsidRPr="00FD7165">
        <w:rPr>
          <w:rFonts w:ascii="Palatino Linotype" w:eastAsia="Palatino Linotype" w:hAnsi="Palatino Linotype" w:cs="Palatino Linotype"/>
          <w:b/>
          <w:bCs/>
          <w:color w:val="000000"/>
        </w:rPr>
        <w:t xml:space="preserve"> </w:t>
      </w:r>
      <w:r w:rsidRPr="00FD7165">
        <w:rPr>
          <w:rFonts w:ascii="Palatino Linotype" w:eastAsia="Palatino Linotype" w:hAnsi="Palatino Linotype" w:cs="Palatino Linotype"/>
          <w:color w:val="000000"/>
        </w:rPr>
        <w:t xml:space="preserve">rindió </w:t>
      </w:r>
      <w:r w:rsidRPr="00FD7165">
        <w:rPr>
          <w:rFonts w:ascii="Palatino Linotype" w:eastAsia="Palatino Linotype" w:hAnsi="Palatino Linotype" w:cs="Palatino Linotype"/>
        </w:rPr>
        <w:t xml:space="preserve">informe justificado a través de dos archivos denominados </w:t>
      </w:r>
      <w:r w:rsidR="00665F25" w:rsidRPr="00FD7165">
        <w:rPr>
          <w:rFonts w:ascii="Palatino Linotype" w:eastAsia="Palatino Linotype" w:hAnsi="Palatino Linotype" w:cs="Palatino Linotype"/>
          <w:b/>
          <w:bCs/>
          <w:i/>
          <w:iCs/>
        </w:rPr>
        <w:t>INFORME JUSTIFICADO - RR- 04388.pdf y CONTESTACIÓN 0398.pdf</w:t>
      </w:r>
      <w:r w:rsidRPr="00FD7165">
        <w:rPr>
          <w:rFonts w:ascii="Palatino Linotype" w:eastAsia="Palatino Linotype" w:hAnsi="Palatino Linotype" w:cs="Palatino Linotype"/>
        </w:rPr>
        <w:t xml:space="preserve">, </w:t>
      </w:r>
      <w:r w:rsidR="00912F7D" w:rsidRPr="00FD7165">
        <w:rPr>
          <w:rFonts w:ascii="Palatino Linotype" w:eastAsia="Palatino Linotype" w:hAnsi="Palatino Linotype" w:cs="Palatino Linotype"/>
        </w:rPr>
        <w:t>cuyo contenido corresponde de manera general, a un informe justificado signado por la Encargada de Despacho de la Unidad de Transparencia mediante el cual refiere que relativo a que no se dio respuesta es totalmente falso, tal y como puede ser verificado en el mismo; también manifiesta como razón o motivo de la inconformidad: "La declaración de incompetencia por el sujeto obligado, cuestión que también es falsa, debido a que se le otorgo la información de que el oficio 00107 fue decepcionado por personal de Obras Públicas.</w:t>
      </w:r>
    </w:p>
    <w:p w:rsidR="00912F7D" w:rsidRPr="00FD7165" w:rsidRDefault="00912F7D" w:rsidP="00FD7165">
      <w:pPr>
        <w:pStyle w:val="Prrafodelista"/>
        <w:spacing w:line="360" w:lineRule="auto"/>
        <w:rPr>
          <w:rFonts w:ascii="Palatino Linotype" w:eastAsia="Palatino Linotype" w:hAnsi="Palatino Linotype" w:cs="Palatino Linotype"/>
          <w:color w:val="000000"/>
        </w:rPr>
      </w:pPr>
    </w:p>
    <w:p w:rsidR="00737C4E" w:rsidRPr="00FD7165" w:rsidRDefault="00DE4E76"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sidRPr="00FD7165">
        <w:rPr>
          <w:rFonts w:ascii="Palatino Linotype" w:eastAsia="Palatino Linotype" w:hAnsi="Palatino Linotype" w:cs="Palatino Linotype"/>
          <w:color w:val="000000"/>
        </w:rPr>
        <w:t xml:space="preserve">Seguidamente, mediante Acuerdo de fecha </w:t>
      </w:r>
      <w:r w:rsidR="00912F7D" w:rsidRPr="00FD7165">
        <w:rPr>
          <w:rFonts w:ascii="Palatino Linotype" w:eastAsia="Palatino Linotype" w:hAnsi="Palatino Linotype" w:cs="Palatino Linotype"/>
          <w:b/>
          <w:bCs/>
          <w:color w:val="000000"/>
        </w:rPr>
        <w:t xml:space="preserve">diez </w:t>
      </w:r>
      <w:r w:rsidRPr="00FD7165">
        <w:rPr>
          <w:rFonts w:ascii="Palatino Linotype" w:eastAsia="Palatino Linotype" w:hAnsi="Palatino Linotype" w:cs="Palatino Linotype"/>
          <w:b/>
          <w:bCs/>
          <w:color w:val="000000"/>
        </w:rPr>
        <w:t xml:space="preserve">de </w:t>
      </w:r>
      <w:r w:rsidR="00912F7D" w:rsidRPr="00FD7165">
        <w:rPr>
          <w:rFonts w:ascii="Palatino Linotype" w:eastAsia="Palatino Linotype" w:hAnsi="Palatino Linotype" w:cs="Palatino Linotype"/>
          <w:b/>
          <w:bCs/>
          <w:color w:val="000000"/>
        </w:rPr>
        <w:t>juni</w:t>
      </w:r>
      <w:r w:rsidRPr="00FD7165">
        <w:rPr>
          <w:rFonts w:ascii="Palatino Linotype" w:eastAsia="Palatino Linotype" w:hAnsi="Palatino Linotype" w:cs="Palatino Linotype"/>
          <w:b/>
          <w:bCs/>
          <w:color w:val="000000"/>
        </w:rPr>
        <w:t xml:space="preserve">o de dos mil veintiséis, </w:t>
      </w:r>
      <w:r w:rsidRPr="00FD7165">
        <w:rPr>
          <w:rFonts w:ascii="Palatino Linotype" w:eastAsia="Palatino Linotype" w:hAnsi="Palatino Linotype" w:cs="Palatino Linotype"/>
          <w:color w:val="000000"/>
        </w:rPr>
        <w:t>se amplió el término para resolver. 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rsidR="00737C4E" w:rsidRPr="00FD7165" w:rsidRDefault="00737C4E" w:rsidP="00FD7165">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737C4E" w:rsidRPr="0074116C" w:rsidRDefault="00DE4E76"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sidRPr="00FD7165">
        <w:rPr>
          <w:rFonts w:ascii="Palatino Linotype" w:eastAsia="Palatino Linotype" w:hAnsi="Palatino Linotype" w:cs="Palatino Linotype"/>
          <w:color w:val="000000"/>
        </w:rPr>
        <w:t xml:space="preserve">Consecutivamente se decretó el cierre de instrucción mediante Acuerdo de día </w:t>
      </w:r>
      <w:r w:rsidR="00912F7D" w:rsidRPr="00FD7165">
        <w:rPr>
          <w:rFonts w:ascii="Palatino Linotype" w:eastAsia="Palatino Linotype" w:hAnsi="Palatino Linotype" w:cs="Palatino Linotype"/>
          <w:b/>
          <w:bCs/>
          <w:color w:val="000000"/>
        </w:rPr>
        <w:t>diec</w:t>
      </w:r>
      <w:r w:rsidRPr="00FD7165">
        <w:rPr>
          <w:rFonts w:ascii="Palatino Linotype" w:eastAsia="Palatino Linotype" w:hAnsi="Palatino Linotype" w:cs="Palatino Linotype"/>
          <w:b/>
          <w:bCs/>
          <w:color w:val="000000"/>
        </w:rPr>
        <w:t>iséis del mismo mes y año</w:t>
      </w:r>
      <w:r w:rsidRPr="00FD7165">
        <w:rPr>
          <w:rFonts w:ascii="Palatino Linotype" w:eastAsia="Palatino Linotype" w:hAnsi="Palatino Linotype" w:cs="Palatino Linotype"/>
          <w:color w:val="000000"/>
        </w:rPr>
        <w:t xml:space="preserve">, se decretó el </w:t>
      </w:r>
      <w:r w:rsidRPr="00FD7165">
        <w:rPr>
          <w:rFonts w:ascii="Palatino Linotype" w:eastAsia="Palatino Linotype" w:hAnsi="Palatino Linotype" w:cs="Palatino Linotype"/>
          <w:b/>
          <w:bCs/>
          <w:color w:val="000000"/>
        </w:rPr>
        <w:t>cierre de instrucción</w:t>
      </w:r>
      <w:r w:rsidRPr="00FD7165">
        <w:rPr>
          <w:rFonts w:ascii="Palatino Linotype" w:eastAsia="Palatino Linotype" w:hAnsi="Palatino Linotype" w:cs="Palatino Linotype"/>
          <w:color w:val="000000"/>
        </w:rPr>
        <w:t>, por lo que no habiendo más que hacer constar y,</w:t>
      </w:r>
      <w:r w:rsidR="0074116C">
        <w:rPr>
          <w:rFonts w:ascii="Palatino Linotype" w:eastAsia="Palatino Linotype" w:hAnsi="Palatino Linotype" w:cs="Palatino Linotype"/>
          <w:color w:val="000000"/>
        </w:rPr>
        <w:t xml:space="preserve"> -----------------------------------------------------------------------------------------</w:t>
      </w:r>
    </w:p>
    <w:p w:rsidR="0074116C" w:rsidRDefault="0074116C" w:rsidP="0074116C">
      <w:pPr>
        <w:pStyle w:val="Prrafodelista"/>
        <w:rPr>
          <w:rFonts w:ascii="Palatino Linotype" w:eastAsia="Palatino Linotype" w:hAnsi="Palatino Linotype" w:cs="Palatino Linotype"/>
          <w:b/>
          <w:bCs/>
          <w:color w:val="000000"/>
        </w:rPr>
      </w:pPr>
    </w:p>
    <w:p w:rsidR="0074116C" w:rsidRPr="00FD7165" w:rsidRDefault="0074116C" w:rsidP="0074116C">
      <w:p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p>
    <w:p w:rsidR="00737C4E" w:rsidRPr="00FD7165" w:rsidRDefault="00737C4E" w:rsidP="00FD7165">
      <w:pPr>
        <w:pBdr>
          <w:top w:val="nil"/>
          <w:left w:val="nil"/>
          <w:bottom w:val="nil"/>
          <w:right w:val="nil"/>
          <w:between w:val="nil"/>
        </w:pBdr>
        <w:spacing w:line="360" w:lineRule="auto"/>
        <w:ind w:left="720" w:right="-929"/>
        <w:rPr>
          <w:rFonts w:ascii="Palatino Linotype" w:eastAsia="Palatino Linotype" w:hAnsi="Palatino Linotype" w:cs="Palatino Linotype"/>
          <w:b/>
          <w:bCs/>
          <w:color w:val="000000"/>
        </w:rPr>
      </w:pPr>
    </w:p>
    <w:p w:rsidR="00737C4E" w:rsidRPr="00FD7165" w:rsidRDefault="00DE4E76" w:rsidP="00FD7165">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r w:rsidRPr="00FD7165">
        <w:rPr>
          <w:rFonts w:ascii="Palatino Linotype" w:eastAsia="Palatino Linotype" w:hAnsi="Palatino Linotype" w:cs="Palatino Linotype"/>
          <w:b/>
          <w:bCs/>
          <w:color w:val="000000"/>
        </w:rPr>
        <w:lastRenderedPageBreak/>
        <w:t>C O N S I D E R A N D O</w:t>
      </w:r>
    </w:p>
    <w:p w:rsidR="00737C4E" w:rsidRPr="00FD7165" w:rsidRDefault="00DE4E76" w:rsidP="00FD7165">
      <w:pPr>
        <w:pStyle w:val="Ttulo2"/>
        <w:spacing w:before="0" w:line="360" w:lineRule="auto"/>
        <w:ind w:right="-929"/>
        <w:rPr>
          <w:rFonts w:ascii="Palatino Linotype" w:eastAsia="Palatino Linotype" w:hAnsi="Palatino Linotype" w:cs="Palatino Linotype"/>
          <w:b/>
          <w:bCs/>
          <w:color w:val="000000"/>
          <w:sz w:val="24"/>
          <w:szCs w:val="24"/>
        </w:rPr>
      </w:pPr>
      <w:bookmarkStart w:id="3" w:name="_heading=h.3znysh7" w:colFirst="0" w:colLast="0"/>
      <w:bookmarkEnd w:id="3"/>
      <w:r w:rsidRPr="00FD7165">
        <w:rPr>
          <w:rFonts w:ascii="Palatino Linotype" w:eastAsia="Palatino Linotype" w:hAnsi="Palatino Linotype" w:cs="Palatino Linotype"/>
          <w:b/>
          <w:bCs/>
          <w:color w:val="000000"/>
          <w:sz w:val="24"/>
          <w:szCs w:val="24"/>
        </w:rPr>
        <w:t>PRIMERO. Competencia</w:t>
      </w:r>
    </w:p>
    <w:p w:rsidR="00737C4E" w:rsidRPr="00FD7165" w:rsidRDefault="00DE4E76"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sidRPr="00FD7165">
        <w:rPr>
          <w:rFonts w:ascii="Palatino Linotype" w:eastAsia="Palatino Linotype" w:hAnsi="Palatino Linotype" w:cs="Palatino Linotype"/>
          <w:color w:val="000000"/>
        </w:rPr>
        <w:t xml:space="preserve">Este Instituto de Transparencia, Acceso a la Información Pública y Protección de Datos </w:t>
      </w:r>
      <w:r w:rsidRPr="00FD7165">
        <w:rPr>
          <w:rFonts w:ascii="Palatino Linotype" w:eastAsia="Palatino Linotype" w:hAnsi="Palatino Linotype" w:cs="Palatino Linotype"/>
        </w:rPr>
        <w:t>Personales</w:t>
      </w:r>
      <w:r w:rsidRPr="00FD7165">
        <w:rPr>
          <w:rFonts w:ascii="Palatino Linotype" w:eastAsia="Palatino Linotype" w:hAnsi="Palatino Linotype" w:cs="Palatino Linotype"/>
          <w:color w:val="000000"/>
        </w:rPr>
        <w:t xml:space="preserve"> del Estado de México y Municipios es competente para conocer y </w:t>
      </w:r>
      <w:r w:rsidRPr="00FD7165">
        <w:rPr>
          <w:rFonts w:ascii="Palatino Linotype" w:eastAsia="Palatino Linotype" w:hAnsi="Palatino Linotype" w:cs="Palatino Linotype"/>
        </w:rPr>
        <w:t>resolver</w:t>
      </w:r>
      <w:r w:rsidRPr="00FD7165">
        <w:rPr>
          <w:rFonts w:ascii="Palatino Linotype" w:eastAsia="Palatino Linotype" w:hAnsi="Palatino Linotype" w:cs="Palatino Linotype"/>
          <w:color w:val="000000"/>
        </w:rPr>
        <w:t xml:space="preserve">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737C4E" w:rsidRPr="00FD7165" w:rsidRDefault="00737C4E" w:rsidP="00FD7165">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737C4E" w:rsidRPr="00FD7165" w:rsidRDefault="00DE4E76" w:rsidP="00FD7165">
      <w:pPr>
        <w:pStyle w:val="Ttulo2"/>
        <w:spacing w:before="0" w:line="360" w:lineRule="auto"/>
        <w:ind w:right="-929"/>
        <w:rPr>
          <w:rFonts w:ascii="Palatino Linotype" w:eastAsia="Palatino Linotype" w:hAnsi="Palatino Linotype" w:cs="Palatino Linotype"/>
          <w:b/>
          <w:bCs/>
          <w:color w:val="000000"/>
          <w:sz w:val="24"/>
          <w:szCs w:val="24"/>
        </w:rPr>
      </w:pPr>
      <w:bookmarkStart w:id="4" w:name="_heading=h.2et92p0" w:colFirst="0" w:colLast="0"/>
      <w:bookmarkEnd w:id="4"/>
      <w:r w:rsidRPr="00FD7165">
        <w:rPr>
          <w:rFonts w:ascii="Palatino Linotype" w:eastAsia="Palatino Linotype" w:hAnsi="Palatino Linotype" w:cs="Palatino Linotype"/>
          <w:b/>
          <w:bCs/>
          <w:color w:val="000000"/>
          <w:sz w:val="24"/>
          <w:szCs w:val="24"/>
        </w:rPr>
        <w:t>SEGUNDO. Procedencia.</w:t>
      </w:r>
    </w:p>
    <w:p w:rsidR="00737C4E" w:rsidRPr="00FD7165" w:rsidRDefault="00DE4E76"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FD7165">
        <w:rPr>
          <w:rFonts w:ascii="Palatino Linotype" w:eastAsia="Palatino Linotype" w:hAnsi="Palatino Linotype" w:cs="Palatino Linotype"/>
        </w:rPr>
        <w:t xml:space="preserve">Este Órgano Garante considera que el medio de impugnación reúne los requisitos de </w:t>
      </w:r>
      <w:r w:rsidRPr="00FD7165">
        <w:rPr>
          <w:rFonts w:ascii="Palatino Linotype" w:eastAsia="Palatino Linotype" w:hAnsi="Palatino Linotype" w:cs="Palatino Linotype"/>
          <w:color w:val="000000"/>
        </w:rPr>
        <w:t>procedencia</w:t>
      </w:r>
      <w:r w:rsidRPr="00FD7165">
        <w:rPr>
          <w:rFonts w:ascii="Palatino Linotype" w:eastAsia="Palatino Linotype" w:hAnsi="Palatino Linotype" w:cs="Palatino Linotype"/>
        </w:rPr>
        <w:t xml:space="preserve"> </w:t>
      </w:r>
      <w:r w:rsidRPr="00FD7165">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737C4E" w:rsidRPr="00FD7165" w:rsidRDefault="00737C4E" w:rsidP="00FD7165">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737C4E" w:rsidRPr="00FD7165" w:rsidRDefault="00DE4E76"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FD7165">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 de Revisión.</w:t>
      </w:r>
    </w:p>
    <w:p w:rsidR="00737C4E" w:rsidRPr="00FD7165" w:rsidRDefault="00737C4E" w:rsidP="00FD7165">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737C4E" w:rsidRPr="00FD7165" w:rsidRDefault="00DE4E76" w:rsidP="00FD7165">
      <w:pPr>
        <w:pStyle w:val="Ttulo2"/>
        <w:tabs>
          <w:tab w:val="left" w:pos="284"/>
          <w:tab w:val="left" w:pos="426"/>
        </w:tabs>
        <w:spacing w:before="0" w:line="360" w:lineRule="auto"/>
        <w:ind w:right="-929"/>
        <w:rPr>
          <w:rFonts w:ascii="Palatino Linotype" w:eastAsia="Palatino Linotype" w:hAnsi="Palatino Linotype" w:cs="Palatino Linotype"/>
          <w:b/>
          <w:bCs/>
          <w:color w:val="000000"/>
          <w:sz w:val="24"/>
          <w:szCs w:val="24"/>
        </w:rPr>
      </w:pPr>
      <w:bookmarkStart w:id="5" w:name="_heading=h.tyjcwt" w:colFirst="0" w:colLast="0"/>
      <w:bookmarkEnd w:id="5"/>
      <w:r w:rsidRPr="00FD7165">
        <w:rPr>
          <w:rFonts w:ascii="Palatino Linotype" w:eastAsia="Palatino Linotype" w:hAnsi="Palatino Linotype" w:cs="Palatino Linotype"/>
          <w:b/>
          <w:bCs/>
          <w:color w:val="000000"/>
          <w:sz w:val="24"/>
          <w:szCs w:val="24"/>
        </w:rPr>
        <w:lastRenderedPageBreak/>
        <w:t xml:space="preserve">TERCERO. </w:t>
      </w:r>
      <w:r w:rsidR="00FD7165">
        <w:rPr>
          <w:rFonts w:ascii="Palatino Linotype" w:eastAsia="Palatino Linotype" w:hAnsi="Palatino Linotype" w:cs="Palatino Linotype"/>
          <w:b/>
          <w:bCs/>
          <w:color w:val="000000"/>
          <w:sz w:val="24"/>
          <w:szCs w:val="24"/>
        </w:rPr>
        <w:t xml:space="preserve">Del planteamiento de la </w:t>
      </w:r>
      <w:r w:rsidR="00FD7165" w:rsidRPr="00FD7165">
        <w:rPr>
          <w:rFonts w:ascii="Palatino Linotype" w:eastAsia="Palatino Linotype" w:hAnsi="Palatino Linotype" w:cs="Palatino Linotype"/>
          <w:b/>
          <w:bCs/>
          <w:i/>
          <w:color w:val="000000"/>
          <w:sz w:val="24"/>
          <w:szCs w:val="24"/>
        </w:rPr>
        <w:t>Litis</w:t>
      </w:r>
      <w:r w:rsidRPr="00FD7165">
        <w:rPr>
          <w:rFonts w:ascii="Palatino Linotype" w:eastAsia="Palatino Linotype" w:hAnsi="Palatino Linotype" w:cs="Palatino Linotype"/>
          <w:b/>
          <w:bCs/>
          <w:color w:val="000000"/>
          <w:sz w:val="24"/>
          <w:szCs w:val="24"/>
        </w:rPr>
        <w:t>.</w:t>
      </w:r>
    </w:p>
    <w:p w:rsidR="00737C4E" w:rsidRPr="00FD7165" w:rsidRDefault="00DE4E76"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FD7165">
        <w:rPr>
          <w:rFonts w:ascii="Palatino Linotype" w:eastAsia="Palatino Linotype" w:hAnsi="Palatino Linotype" w:cs="Palatino Linotype"/>
        </w:rPr>
        <w:t>Se solicitó tener acceso, a la información que a continuación se desagrega:</w:t>
      </w:r>
    </w:p>
    <w:p w:rsidR="00737C4E" w:rsidRPr="00FD7165" w:rsidRDefault="00912F7D" w:rsidP="00FD7165">
      <w:pPr>
        <w:numPr>
          <w:ilvl w:val="0"/>
          <w:numId w:val="3"/>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sidRPr="00FD7165">
        <w:rPr>
          <w:rFonts w:ascii="Palatino Linotype" w:eastAsia="Palatino Linotype" w:hAnsi="Palatino Linotype" w:cs="Palatino Linotype"/>
          <w:color w:val="000000"/>
        </w:rPr>
        <w:t>Se informe el estado que guarda la petición número 001087, presentada con fecha 23 de enero</w:t>
      </w:r>
      <w:r w:rsidR="001A685D" w:rsidRPr="00FD7165">
        <w:rPr>
          <w:rFonts w:ascii="Palatino Linotype" w:eastAsia="Palatino Linotype" w:hAnsi="Palatino Linotype" w:cs="Palatino Linotype"/>
          <w:color w:val="000000"/>
        </w:rPr>
        <w:t xml:space="preserve"> de 2026</w:t>
      </w:r>
      <w:r w:rsidRPr="00FD7165">
        <w:rPr>
          <w:rFonts w:ascii="Palatino Linotype" w:eastAsia="Palatino Linotype" w:hAnsi="Palatino Linotype" w:cs="Palatino Linotype"/>
          <w:color w:val="000000"/>
        </w:rPr>
        <w:t>, ante la Oficina de Partes.</w:t>
      </w:r>
    </w:p>
    <w:p w:rsidR="00737C4E" w:rsidRPr="00FD7165" w:rsidRDefault="00737C4E" w:rsidP="00FD7165">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737C4E" w:rsidRPr="00FD7165" w:rsidRDefault="00DE4E76"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FD7165">
        <w:rPr>
          <w:rFonts w:ascii="Palatino Linotype" w:eastAsia="Palatino Linotype" w:hAnsi="Palatino Linotype" w:cs="Palatino Linotype"/>
        </w:rPr>
        <w:t>Inconforme con la respuesta, el solicitante</w:t>
      </w:r>
      <w:r w:rsidR="001A685D" w:rsidRPr="00FD7165">
        <w:rPr>
          <w:rFonts w:ascii="Palatino Linotype" w:eastAsia="Palatino Linotype" w:hAnsi="Palatino Linotype" w:cs="Palatino Linotype"/>
        </w:rPr>
        <w:t>,</w:t>
      </w:r>
      <w:r w:rsidRPr="00FD7165">
        <w:rPr>
          <w:rFonts w:ascii="Palatino Linotype" w:eastAsia="Palatino Linotype" w:hAnsi="Palatino Linotype" w:cs="Palatino Linotype"/>
        </w:rPr>
        <w:t xml:space="preserve"> interpuso recurso de revisión de manera general en contra de la </w:t>
      </w:r>
      <w:r w:rsidR="001A685D" w:rsidRPr="00FD7165">
        <w:rPr>
          <w:rFonts w:ascii="Palatino Linotype" w:eastAsia="Palatino Linotype" w:hAnsi="Palatino Linotype" w:cs="Palatino Linotype"/>
        </w:rPr>
        <w:t>falta de respuesta</w:t>
      </w:r>
      <w:r w:rsidRPr="00FD7165">
        <w:rPr>
          <w:rFonts w:ascii="Palatino Linotype" w:eastAsia="Palatino Linotype" w:hAnsi="Palatino Linotype" w:cs="Palatino Linotype"/>
        </w:rPr>
        <w:t>.</w:t>
      </w:r>
      <w:r w:rsidRPr="00FD7165">
        <w:rPr>
          <w:rFonts w:ascii="Palatino Linotype" w:eastAsia="Palatino Linotype" w:hAnsi="Palatino Linotype" w:cs="Palatino Linotype"/>
          <w:color w:val="000000"/>
        </w:rPr>
        <w:t xml:space="preserve"> </w:t>
      </w:r>
      <w:r w:rsidRPr="00FD7165">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179, fracción </w:t>
      </w:r>
      <w:r w:rsidR="001A685D" w:rsidRPr="00FD7165">
        <w:rPr>
          <w:rFonts w:ascii="Palatino Linotype" w:eastAsia="Palatino Linotype" w:hAnsi="Palatino Linotype" w:cs="Palatino Linotype"/>
        </w:rPr>
        <w:t>VI</w:t>
      </w:r>
      <w:r w:rsidRPr="00FD7165">
        <w:rPr>
          <w:rFonts w:ascii="Palatino Linotype" w:eastAsia="Palatino Linotype" w:hAnsi="Palatino Linotype" w:cs="Palatino Linotype"/>
        </w:rPr>
        <w:t xml:space="preserve">I, de la Ley de Transparencia y Acceso a la Información Pública del Estado de México y Municipios; fracción que determina la hipótesis relativa a la </w:t>
      </w:r>
      <w:r w:rsidR="001A685D" w:rsidRPr="00FD7165">
        <w:rPr>
          <w:rFonts w:ascii="Palatino Linotype" w:eastAsia="Palatino Linotype" w:hAnsi="Palatino Linotype" w:cs="Palatino Linotype"/>
        </w:rPr>
        <w:t>falta de respuesta</w:t>
      </w:r>
      <w:r w:rsidRPr="00FD7165">
        <w:rPr>
          <w:rFonts w:ascii="Palatino Linotype" w:eastAsia="Palatino Linotype" w:hAnsi="Palatino Linotype" w:cs="Palatino Linotype"/>
        </w:rPr>
        <w:t>; contexto del cual se dolió el Recurrente al momento de interponer su inconformidad. De modo tal que el presente recurso de revisión se abocará en determinar si el Sujeto Obligado con su respuesta ciertamente actualiza la causal de procedencia señalada.</w:t>
      </w:r>
    </w:p>
    <w:p w:rsidR="00737C4E" w:rsidRDefault="00737C4E" w:rsidP="00FD7165">
      <w:pPr>
        <w:pBdr>
          <w:top w:val="nil"/>
          <w:left w:val="nil"/>
          <w:bottom w:val="nil"/>
          <w:right w:val="nil"/>
          <w:between w:val="nil"/>
        </w:pBdr>
        <w:spacing w:line="360" w:lineRule="auto"/>
        <w:ind w:right="-929"/>
        <w:rPr>
          <w:rFonts w:ascii="Palatino Linotype" w:eastAsia="Palatino Linotype" w:hAnsi="Palatino Linotype" w:cs="Palatino Linotype"/>
          <w:color w:val="000000"/>
        </w:rPr>
      </w:pPr>
    </w:p>
    <w:p w:rsidR="00FD7165" w:rsidRDefault="00FD7165" w:rsidP="00FD7165">
      <w:pPr>
        <w:pStyle w:val="Ttulo2"/>
        <w:tabs>
          <w:tab w:val="left" w:pos="284"/>
          <w:tab w:val="left" w:pos="426"/>
        </w:tabs>
        <w:spacing w:before="0" w:line="360" w:lineRule="auto"/>
        <w:ind w:right="-929"/>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CUART</w:t>
      </w:r>
      <w:r w:rsidRPr="00FD7165">
        <w:rPr>
          <w:rFonts w:ascii="Palatino Linotype" w:eastAsia="Palatino Linotype" w:hAnsi="Palatino Linotype" w:cs="Palatino Linotype"/>
          <w:b/>
          <w:bCs/>
          <w:color w:val="000000"/>
          <w:sz w:val="24"/>
          <w:szCs w:val="24"/>
        </w:rPr>
        <w:t xml:space="preserve">O. </w:t>
      </w:r>
      <w:r>
        <w:rPr>
          <w:rFonts w:ascii="Palatino Linotype" w:eastAsia="Palatino Linotype" w:hAnsi="Palatino Linotype" w:cs="Palatino Linotype"/>
          <w:b/>
          <w:bCs/>
          <w:color w:val="000000"/>
          <w:sz w:val="24"/>
          <w:szCs w:val="24"/>
        </w:rPr>
        <w:t>Estudio y resolución</w:t>
      </w:r>
      <w:r w:rsidRPr="00FD7165">
        <w:rPr>
          <w:rFonts w:ascii="Palatino Linotype" w:eastAsia="Palatino Linotype" w:hAnsi="Palatino Linotype" w:cs="Palatino Linotype"/>
          <w:b/>
          <w:bCs/>
          <w:color w:val="000000"/>
          <w:sz w:val="24"/>
          <w:szCs w:val="24"/>
        </w:rPr>
        <w:t>.</w:t>
      </w:r>
    </w:p>
    <w:p w:rsidR="00737C4E" w:rsidRPr="00FD7165" w:rsidRDefault="00DE4E76"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FD7165">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737C4E" w:rsidRPr="00FD7165" w:rsidRDefault="00DE4E76"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FD7165">
        <w:rPr>
          <w:rFonts w:ascii="Palatino Linotype" w:eastAsia="Palatino Linotype" w:hAnsi="Palatino Linotype" w:cs="Palatino Linotype"/>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737C4E" w:rsidRPr="00FD7165" w:rsidRDefault="00737C4E" w:rsidP="00FD7165">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737C4E" w:rsidRPr="00FD7165" w:rsidRDefault="00DE4E76"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FD7165">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737C4E" w:rsidRPr="00FD7165" w:rsidRDefault="00737C4E" w:rsidP="00FD7165">
      <w:pPr>
        <w:spacing w:line="360" w:lineRule="auto"/>
        <w:ind w:right="-929"/>
        <w:rPr>
          <w:rFonts w:ascii="Palatino Linotype" w:eastAsia="Palatino Linotype" w:hAnsi="Palatino Linotype" w:cs="Palatino Linotype"/>
        </w:rPr>
      </w:pPr>
    </w:p>
    <w:p w:rsidR="001A685D" w:rsidRPr="001A7107" w:rsidRDefault="001A685D"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rPr>
      </w:pPr>
      <w:bookmarkStart w:id="6" w:name="_heading=h.yf0ftai4zii4" w:colFirst="0" w:colLast="0"/>
      <w:bookmarkEnd w:id="6"/>
      <w:r w:rsidRPr="00FD7165">
        <w:rPr>
          <w:rFonts w:ascii="Palatino Linotype" w:eastAsia="Palatino Linotype" w:hAnsi="Palatino Linotype" w:cs="Palatino Linotype"/>
        </w:rPr>
        <w:t xml:space="preserve">Establecido lo anterior, y conforme a lo señalado en el apartado de Antecedentes del presente proveído, se advierte que la solicitud de información formulada por la persona recurrente versa sobre el estado procesal o seguimiento otorgado a un escrito de petición ingresado ante la Oficialía de Partes del </w:t>
      </w:r>
      <w:r w:rsidRPr="00FD7165">
        <w:rPr>
          <w:rFonts w:ascii="Palatino Linotype" w:eastAsia="Palatino Linotype" w:hAnsi="Palatino Linotype" w:cs="Palatino Linotype"/>
          <w:b/>
        </w:rPr>
        <w:t>SUJETO OBLIGADO</w:t>
      </w:r>
      <w:r w:rsidRPr="00FD7165">
        <w:rPr>
          <w:rFonts w:ascii="Palatino Linotype" w:eastAsia="Palatino Linotype" w:hAnsi="Palatino Linotype" w:cs="Palatino Linotype"/>
        </w:rPr>
        <w:t xml:space="preserve">. </w:t>
      </w:r>
    </w:p>
    <w:p w:rsidR="001A7107" w:rsidRDefault="001A7107" w:rsidP="001A7107">
      <w:pPr>
        <w:pStyle w:val="Prrafodelista"/>
        <w:rPr>
          <w:rFonts w:ascii="Palatino Linotype" w:eastAsia="Palatino Linotype" w:hAnsi="Palatino Linotype" w:cs="Palatino Linotype"/>
          <w:b/>
          <w:bCs/>
        </w:rPr>
      </w:pPr>
    </w:p>
    <w:p w:rsidR="00737C4E" w:rsidRPr="00FD7165" w:rsidRDefault="001A685D"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rPr>
      </w:pPr>
      <w:r w:rsidRPr="00FD7165">
        <w:rPr>
          <w:rFonts w:ascii="Palatino Linotype" w:eastAsia="Palatino Linotype" w:hAnsi="Palatino Linotype" w:cs="Palatino Linotype"/>
        </w:rPr>
        <w:lastRenderedPageBreak/>
        <w:t xml:space="preserve">Al respecto, el </w:t>
      </w:r>
      <w:r w:rsidRPr="00FD7165">
        <w:rPr>
          <w:rFonts w:ascii="Palatino Linotype" w:eastAsia="Palatino Linotype" w:hAnsi="Palatino Linotype" w:cs="Palatino Linotype"/>
          <w:b/>
        </w:rPr>
        <w:t>SUJETO OBLIGADO</w:t>
      </w:r>
      <w:r w:rsidRPr="00FD7165">
        <w:rPr>
          <w:rFonts w:ascii="Palatino Linotype" w:eastAsia="Palatino Linotype" w:hAnsi="Palatino Linotype" w:cs="Palatino Linotype"/>
        </w:rPr>
        <w:t xml:space="preserve"> emitió una respuesta mediante la cual informó sobre el referido escrito de petición, en los términos precisados en el apartado de Antecedentes de la presente determinación.</w:t>
      </w:r>
    </w:p>
    <w:p w:rsidR="001A685D" w:rsidRPr="00FD7165" w:rsidRDefault="001A685D" w:rsidP="00FD7165">
      <w:pPr>
        <w:pStyle w:val="Prrafodelista"/>
        <w:spacing w:line="360" w:lineRule="auto"/>
        <w:rPr>
          <w:rFonts w:ascii="Palatino Linotype" w:eastAsia="Palatino Linotype" w:hAnsi="Palatino Linotype" w:cs="Palatino Linotype"/>
          <w:b/>
          <w:bCs/>
        </w:rPr>
      </w:pPr>
    </w:p>
    <w:p w:rsidR="00685EEB" w:rsidRPr="00FD7165" w:rsidRDefault="001A685D"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Cs/>
        </w:rPr>
      </w:pPr>
      <w:r w:rsidRPr="00FD7165">
        <w:rPr>
          <w:rFonts w:ascii="Palatino Linotype" w:eastAsia="Palatino Linotype" w:hAnsi="Palatino Linotype" w:cs="Palatino Linotype"/>
          <w:bCs/>
        </w:rPr>
        <w:t xml:space="preserve">Por lo que resulta evidente que deviene infundado el Acto Impugnado relativo a que no existió una respuesta, pues se insiste en que si la hubo. Seguidamente se advierte como </w:t>
      </w:r>
      <w:r w:rsidR="006F3FA5" w:rsidRPr="00FD7165">
        <w:rPr>
          <w:rFonts w:ascii="Palatino Linotype" w:eastAsia="Palatino Linotype" w:hAnsi="Palatino Linotype" w:cs="Palatino Linotype"/>
          <w:bCs/>
        </w:rPr>
        <w:t xml:space="preserve">parcialmente </w:t>
      </w:r>
      <w:r w:rsidRPr="00FD7165">
        <w:rPr>
          <w:rFonts w:ascii="Palatino Linotype" w:eastAsia="Palatino Linotype" w:hAnsi="Palatino Linotype" w:cs="Palatino Linotype"/>
          <w:bCs/>
        </w:rPr>
        <w:t>procedente</w:t>
      </w:r>
      <w:r w:rsidR="006F3FA5" w:rsidRPr="00FD7165">
        <w:rPr>
          <w:rFonts w:ascii="Palatino Linotype" w:eastAsia="Palatino Linotype" w:hAnsi="Palatino Linotype" w:cs="Palatino Linotype"/>
          <w:bCs/>
        </w:rPr>
        <w:t>s</w:t>
      </w:r>
      <w:r w:rsidRPr="00FD7165">
        <w:rPr>
          <w:rFonts w:ascii="Palatino Linotype" w:eastAsia="Palatino Linotype" w:hAnsi="Palatino Linotype" w:cs="Palatino Linotype"/>
          <w:bCs/>
        </w:rPr>
        <w:t xml:space="preserve"> </w:t>
      </w:r>
      <w:r w:rsidRPr="00FD7165">
        <w:rPr>
          <w:rFonts w:ascii="Palatino Linotype" w:eastAsia="Palatino Linotype" w:hAnsi="Palatino Linotype" w:cs="Palatino Linotype"/>
        </w:rPr>
        <w:t>las</w:t>
      </w:r>
      <w:r w:rsidRPr="00FD7165">
        <w:rPr>
          <w:rFonts w:ascii="Palatino Linotype" w:eastAsia="Palatino Linotype" w:hAnsi="Palatino Linotype" w:cs="Palatino Linotype"/>
          <w:bCs/>
        </w:rPr>
        <w:t xml:space="preserve"> Razones o Motivos de la Inconformidad, toda vez que estos refieren que corresponden respecto de una declinación de incompetencia; sin embargo de las constancias que integran la respuesta emitida, se desprende que en estricto sentido, no corresponde a un declinación de incompetencia; sino que el </w:t>
      </w:r>
      <w:r w:rsidRPr="00FD7165">
        <w:rPr>
          <w:rFonts w:ascii="Palatino Linotype" w:eastAsia="Palatino Linotype" w:hAnsi="Palatino Linotype" w:cs="Palatino Linotype"/>
          <w:b/>
          <w:bCs/>
        </w:rPr>
        <w:t xml:space="preserve">SUJETO OBLIGADO </w:t>
      </w:r>
      <w:r w:rsidRPr="00FD7165">
        <w:rPr>
          <w:rFonts w:ascii="Palatino Linotype" w:eastAsia="Palatino Linotype" w:hAnsi="Palatino Linotype" w:cs="Palatino Linotype"/>
          <w:bCs/>
        </w:rPr>
        <w:t xml:space="preserve"> refiere que al tratarse el </w:t>
      </w:r>
      <w:r w:rsidR="006F3FA5" w:rsidRPr="00FD7165">
        <w:rPr>
          <w:rFonts w:ascii="Palatino Linotype" w:eastAsia="Palatino Linotype" w:hAnsi="Palatino Linotype" w:cs="Palatino Linotype"/>
          <w:bCs/>
        </w:rPr>
        <w:t>escrito</w:t>
      </w:r>
      <w:r w:rsidRPr="00FD7165">
        <w:rPr>
          <w:rFonts w:ascii="Palatino Linotype" w:eastAsia="Palatino Linotype" w:hAnsi="Palatino Linotype" w:cs="Palatino Linotype"/>
          <w:bCs/>
        </w:rPr>
        <w:t xml:space="preserve"> del cual se requiere conocer su </w:t>
      </w:r>
      <w:r w:rsidR="00891268" w:rsidRPr="00FD7165">
        <w:rPr>
          <w:rFonts w:ascii="Palatino Linotype" w:eastAsia="Palatino Linotype" w:hAnsi="Palatino Linotype" w:cs="Palatino Linotype"/>
          <w:bCs/>
        </w:rPr>
        <w:t>respuesta</w:t>
      </w:r>
      <w:r w:rsidRPr="00FD7165">
        <w:rPr>
          <w:rFonts w:ascii="Palatino Linotype" w:eastAsia="Palatino Linotype" w:hAnsi="Palatino Linotype" w:cs="Palatino Linotype"/>
          <w:bCs/>
        </w:rPr>
        <w:t xml:space="preserve">, a un derecho de petición, la emisión de una respuesta no es procedente a </w:t>
      </w:r>
      <w:r w:rsidR="00685EEB" w:rsidRPr="00FD7165">
        <w:rPr>
          <w:rFonts w:ascii="Palatino Linotype" w:eastAsia="Palatino Linotype" w:hAnsi="Palatino Linotype" w:cs="Palatino Linotype"/>
          <w:bCs/>
        </w:rPr>
        <w:t>través</w:t>
      </w:r>
      <w:r w:rsidRPr="00FD7165">
        <w:rPr>
          <w:rFonts w:ascii="Palatino Linotype" w:eastAsia="Palatino Linotype" w:hAnsi="Palatino Linotype" w:cs="Palatino Linotype"/>
          <w:bCs/>
        </w:rPr>
        <w:t xml:space="preserve"> de una solicitud de información</w:t>
      </w:r>
      <w:r w:rsidR="00685EEB" w:rsidRPr="00FD7165">
        <w:rPr>
          <w:rFonts w:ascii="Palatino Linotype" w:eastAsia="Palatino Linotype" w:hAnsi="Palatino Linotype" w:cs="Palatino Linotype"/>
          <w:bCs/>
        </w:rPr>
        <w:t>;</w:t>
      </w:r>
      <w:r w:rsidRPr="00FD7165">
        <w:rPr>
          <w:rFonts w:ascii="Palatino Linotype" w:eastAsia="Palatino Linotype" w:hAnsi="Palatino Linotype" w:cs="Palatino Linotype"/>
          <w:bCs/>
        </w:rPr>
        <w:t xml:space="preserve"> sino </w:t>
      </w:r>
      <w:r w:rsidR="00685EEB" w:rsidRPr="00FD7165">
        <w:rPr>
          <w:rFonts w:ascii="Palatino Linotype" w:eastAsia="Palatino Linotype" w:hAnsi="Palatino Linotype" w:cs="Palatino Linotype"/>
          <w:bCs/>
        </w:rPr>
        <w:t xml:space="preserve">a través de </w:t>
      </w:r>
      <w:r w:rsidRPr="00FD7165">
        <w:rPr>
          <w:rFonts w:ascii="Palatino Linotype" w:eastAsia="Palatino Linotype" w:hAnsi="Palatino Linotype" w:cs="Palatino Linotype"/>
          <w:bCs/>
        </w:rPr>
        <w:t xml:space="preserve">un trámite que debe ser atendido por el área competente del Ayuntamiento. </w:t>
      </w:r>
    </w:p>
    <w:p w:rsidR="001A685D" w:rsidRPr="00FD7165" w:rsidRDefault="001A685D" w:rsidP="00FD7165">
      <w:pPr>
        <w:pStyle w:val="Prrafodelista"/>
        <w:spacing w:line="360" w:lineRule="auto"/>
        <w:rPr>
          <w:rFonts w:ascii="Palatino Linotype" w:eastAsia="Palatino Linotype" w:hAnsi="Palatino Linotype" w:cs="Palatino Linotype"/>
          <w:b/>
          <w:bCs/>
        </w:rPr>
      </w:pPr>
    </w:p>
    <w:p w:rsidR="00685EEB" w:rsidRPr="00FD7165" w:rsidRDefault="00685EEB"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Cs/>
        </w:rPr>
      </w:pPr>
      <w:r w:rsidRPr="00FD7165">
        <w:rPr>
          <w:rFonts w:ascii="Palatino Linotype" w:eastAsia="Palatino Linotype" w:hAnsi="Palatino Linotype" w:cs="Palatino Linotype"/>
          <w:bCs/>
        </w:rPr>
        <w:t xml:space="preserve">Criterio que este Órgano Resolutor comparte; sin embargo, del análisis integral de la solicitud de acceso a la información se advierte que la pretensión de la persona solicitante no consistió en que, a través del ejercicio del derecho de acceso a la información, se emitiera un pronunciamiento de fondo respecto del contenido del escrito de petición presentado ante el </w:t>
      </w:r>
      <w:r w:rsidRPr="00FD7165">
        <w:rPr>
          <w:rFonts w:ascii="Palatino Linotype" w:eastAsia="Palatino Linotype" w:hAnsi="Palatino Linotype" w:cs="Palatino Linotype"/>
          <w:b/>
          <w:bCs/>
        </w:rPr>
        <w:t>SUJETO OBLIGADO</w:t>
      </w:r>
      <w:r w:rsidRPr="00FD7165">
        <w:rPr>
          <w:rFonts w:ascii="Palatino Linotype" w:eastAsia="Palatino Linotype" w:hAnsi="Palatino Linotype" w:cs="Palatino Linotype"/>
          <w:bCs/>
        </w:rPr>
        <w:t>, ni que se otorgara la atención material a lo solicitado en dicho ocurso</w:t>
      </w:r>
      <w:r w:rsidR="00891268" w:rsidRPr="00FD7165">
        <w:rPr>
          <w:rFonts w:ascii="Palatino Linotype" w:eastAsia="Palatino Linotype" w:hAnsi="Palatino Linotype" w:cs="Palatino Linotype"/>
          <w:bCs/>
        </w:rPr>
        <w:t>, pues dicho contexto ciertamente resulta improcedente</w:t>
      </w:r>
      <w:r w:rsidRPr="00FD7165">
        <w:rPr>
          <w:rFonts w:ascii="Palatino Linotype" w:eastAsia="Palatino Linotype" w:hAnsi="Palatino Linotype" w:cs="Palatino Linotype"/>
          <w:bCs/>
        </w:rPr>
        <w:t xml:space="preserve">. </w:t>
      </w:r>
    </w:p>
    <w:p w:rsidR="00685EEB" w:rsidRPr="00FD7165" w:rsidRDefault="00685EEB" w:rsidP="00FD7165">
      <w:pPr>
        <w:pStyle w:val="Prrafodelista"/>
        <w:spacing w:line="360" w:lineRule="auto"/>
        <w:rPr>
          <w:rFonts w:ascii="Palatino Linotype" w:eastAsia="Palatino Linotype" w:hAnsi="Palatino Linotype" w:cs="Palatino Linotype"/>
          <w:bCs/>
        </w:rPr>
      </w:pPr>
    </w:p>
    <w:p w:rsidR="003A1869" w:rsidRPr="00FD7165" w:rsidRDefault="003A1869" w:rsidP="00FD7165">
      <w:pPr>
        <w:numPr>
          <w:ilvl w:val="0"/>
          <w:numId w:val="1"/>
        </w:numPr>
        <w:pBdr>
          <w:top w:val="nil"/>
          <w:left w:val="nil"/>
          <w:bottom w:val="nil"/>
          <w:right w:val="nil"/>
          <w:between w:val="nil"/>
        </w:pBdr>
        <w:spacing w:line="360" w:lineRule="auto"/>
        <w:ind w:left="0" w:right="-929" w:firstLine="0"/>
        <w:jc w:val="both"/>
        <w:rPr>
          <w:rFonts w:ascii="Palatino Linotype" w:hAnsi="Palatino Linotype"/>
        </w:rPr>
      </w:pPr>
      <w:r w:rsidRPr="00FD7165">
        <w:rPr>
          <w:rFonts w:ascii="Palatino Linotype" w:hAnsi="Palatino Linotype"/>
        </w:rPr>
        <w:t xml:space="preserve">En todo caso, de la expresión coloquial </w:t>
      </w:r>
      <w:r w:rsidRPr="00FD7165">
        <w:rPr>
          <w:rStyle w:val="Textoennegrita"/>
          <w:rFonts w:ascii="Palatino Linotype" w:hAnsi="Palatino Linotype"/>
        </w:rPr>
        <w:t>"qué pasó"</w:t>
      </w:r>
      <w:r w:rsidRPr="00FD7165">
        <w:rPr>
          <w:rFonts w:ascii="Palatino Linotype" w:hAnsi="Palatino Linotype"/>
        </w:rPr>
        <w:t xml:space="preserve"> puede inferirse que el particular pretende conocer la respuesta o determinación que, en su caso, hubiese sido emitida respecto del asunto planteado. Sin embargo, dicha interpretación debe entenderse referida </w:t>
      </w:r>
      <w:r w:rsidRPr="00FD7165">
        <w:rPr>
          <w:rFonts w:ascii="Palatino Linotype" w:hAnsi="Palatino Linotype"/>
        </w:rPr>
        <w:lastRenderedPageBreak/>
        <w:t xml:space="preserve">exclusivamente a la información que obre en soportes documentales previamente generados, obtenidos, adquiridos, transformados, administrados o conservados por el </w:t>
      </w:r>
      <w:r w:rsidRPr="00FD7165">
        <w:rPr>
          <w:rFonts w:ascii="Palatino Linotype" w:hAnsi="Palatino Linotype"/>
          <w:b/>
        </w:rPr>
        <w:t>SUJETO OBLIGADO</w:t>
      </w:r>
      <w:r w:rsidRPr="00FD7165">
        <w:rPr>
          <w:rFonts w:ascii="Palatino Linotype" w:hAnsi="Palatino Linotype"/>
        </w:rPr>
        <w:t xml:space="preserve"> en el ejercicio de sus atribuciones, y no como una exigencia para que éste elabore o produzca una respuesta </w:t>
      </w:r>
      <w:r w:rsidRPr="00FD7165">
        <w:rPr>
          <w:rFonts w:ascii="Palatino Linotype" w:hAnsi="Palatino Linotype"/>
          <w:i/>
        </w:rPr>
        <w:t>ex profeso</w:t>
      </w:r>
      <w:r w:rsidRPr="00FD7165">
        <w:rPr>
          <w:rFonts w:ascii="Palatino Linotype" w:hAnsi="Palatino Linotype"/>
        </w:rPr>
        <w:t xml:space="preserve"> con motivo de la solicitud de acceso a la información, que dio origen el recurso de </w:t>
      </w:r>
      <w:r w:rsidR="00FD7165" w:rsidRPr="00FD7165">
        <w:rPr>
          <w:rFonts w:ascii="Palatino Linotype" w:hAnsi="Palatino Linotype"/>
        </w:rPr>
        <w:t>mérito</w:t>
      </w:r>
      <w:r w:rsidRPr="00FD7165">
        <w:rPr>
          <w:rFonts w:ascii="Palatino Linotype" w:hAnsi="Palatino Linotype"/>
        </w:rPr>
        <w:t>.</w:t>
      </w:r>
    </w:p>
    <w:p w:rsidR="003A1869" w:rsidRPr="00FD7165" w:rsidRDefault="003A1869" w:rsidP="00FD7165">
      <w:pPr>
        <w:pStyle w:val="Prrafodelista"/>
        <w:spacing w:line="360" w:lineRule="auto"/>
        <w:rPr>
          <w:rFonts w:ascii="Palatino Linotype" w:hAnsi="Palatino Linotype"/>
        </w:rPr>
      </w:pPr>
    </w:p>
    <w:p w:rsidR="003A1869" w:rsidRPr="00FD7165" w:rsidRDefault="003A1869" w:rsidP="00FD7165">
      <w:pPr>
        <w:numPr>
          <w:ilvl w:val="0"/>
          <w:numId w:val="1"/>
        </w:numPr>
        <w:pBdr>
          <w:top w:val="nil"/>
          <w:left w:val="nil"/>
          <w:bottom w:val="nil"/>
          <w:right w:val="nil"/>
          <w:between w:val="nil"/>
        </w:pBdr>
        <w:spacing w:line="360" w:lineRule="auto"/>
        <w:ind w:left="0" w:right="-929" w:firstLine="0"/>
        <w:jc w:val="both"/>
        <w:rPr>
          <w:rFonts w:ascii="Palatino Linotype" w:hAnsi="Palatino Linotype"/>
        </w:rPr>
      </w:pPr>
      <w:r w:rsidRPr="00FD7165">
        <w:rPr>
          <w:rFonts w:ascii="Palatino Linotype" w:hAnsi="Palatino Linotype"/>
        </w:rPr>
        <w:t>Al respecto, resulta pertinente recordar que el derecho de acceso a la información pública recae sobre aquella información contenida en documentos que los sujetos obligados hayan generado, poseído o administrado con anterioridad a la presentación de la solicitud correspondiente, derivado del ejercicio de sus facultades, competencias o funciones de derecho público. En consecuencia, dicho derecho no implica la obligación de crear información nueva, emitir pronunciamientos específicos o confeccionar documentos inexistentes para atender las pretensiones formuladas por las personas solicitantes.</w:t>
      </w:r>
    </w:p>
    <w:p w:rsidR="00891268" w:rsidRPr="00FD7165" w:rsidRDefault="00891268" w:rsidP="00FD7165">
      <w:pPr>
        <w:pStyle w:val="Prrafodelista"/>
        <w:spacing w:line="360" w:lineRule="auto"/>
        <w:rPr>
          <w:rFonts w:ascii="Palatino Linotype" w:eastAsia="Palatino Linotype" w:hAnsi="Palatino Linotype" w:cs="Palatino Linotype"/>
          <w:bCs/>
        </w:rPr>
      </w:pPr>
    </w:p>
    <w:p w:rsidR="00685EEB" w:rsidRDefault="00685EEB"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Cs/>
        </w:rPr>
      </w:pPr>
      <w:r w:rsidRPr="00FD7165">
        <w:rPr>
          <w:rFonts w:ascii="Palatino Linotype" w:eastAsia="Palatino Linotype" w:hAnsi="Palatino Linotype" w:cs="Palatino Linotype"/>
          <w:bCs/>
        </w:rPr>
        <w:t xml:space="preserve">En ese sentido, la solicitud de información debe interpretarse bajo el principio de máxima publicidad y atendiendo a la intención manifiesta de la persona solicitante, de manera que el </w:t>
      </w:r>
      <w:r w:rsidRPr="00FD7165">
        <w:rPr>
          <w:rFonts w:ascii="Palatino Linotype" w:eastAsia="Palatino Linotype" w:hAnsi="Palatino Linotype" w:cs="Palatino Linotype"/>
          <w:b/>
          <w:bCs/>
        </w:rPr>
        <w:t>SUJETO OBLIGADO</w:t>
      </w:r>
      <w:r w:rsidRPr="00FD7165">
        <w:rPr>
          <w:rFonts w:ascii="Palatino Linotype" w:eastAsia="Palatino Linotype" w:hAnsi="Palatino Linotype" w:cs="Palatino Linotype"/>
          <w:bCs/>
        </w:rPr>
        <w:t xml:space="preserve"> se encontraba constreñido a proporcionar información objetiva y documentada que permitiera conocer la </w:t>
      </w:r>
      <w:r w:rsidR="003A1869" w:rsidRPr="00FD7165">
        <w:rPr>
          <w:rFonts w:ascii="Palatino Linotype" w:eastAsia="Palatino Linotype" w:hAnsi="Palatino Linotype" w:cs="Palatino Linotype"/>
          <w:bCs/>
        </w:rPr>
        <w:t>respuesta que eventualmente se hubiere generado o emitido</w:t>
      </w:r>
      <w:r w:rsidRPr="00FD7165">
        <w:rPr>
          <w:rFonts w:ascii="Palatino Linotype" w:eastAsia="Palatino Linotype" w:hAnsi="Palatino Linotype" w:cs="Palatino Linotype"/>
          <w:bCs/>
        </w:rPr>
        <w:t xml:space="preserve"> del escrito presentado, sin que ello implicara la obligación de emitir, a través del procedimiento de acceso a la información, una respuesta sustantiva a la petición originalmente formulada.</w:t>
      </w:r>
    </w:p>
    <w:p w:rsidR="0074116C" w:rsidRDefault="0074116C" w:rsidP="0074116C">
      <w:pPr>
        <w:pStyle w:val="Prrafodelista"/>
        <w:rPr>
          <w:rFonts w:ascii="Palatino Linotype" w:eastAsia="Palatino Linotype" w:hAnsi="Palatino Linotype" w:cs="Palatino Linotype"/>
          <w:bCs/>
        </w:rPr>
      </w:pPr>
    </w:p>
    <w:p w:rsidR="0074116C" w:rsidRPr="00FD7165" w:rsidRDefault="0074116C" w:rsidP="0074116C">
      <w:pPr>
        <w:pBdr>
          <w:top w:val="nil"/>
          <w:left w:val="nil"/>
          <w:bottom w:val="nil"/>
          <w:right w:val="nil"/>
          <w:between w:val="nil"/>
        </w:pBdr>
        <w:spacing w:line="360" w:lineRule="auto"/>
        <w:ind w:right="-929"/>
        <w:jc w:val="both"/>
        <w:rPr>
          <w:rFonts w:ascii="Palatino Linotype" w:eastAsia="Palatino Linotype" w:hAnsi="Palatino Linotype" w:cs="Palatino Linotype"/>
          <w:bCs/>
        </w:rPr>
      </w:pPr>
    </w:p>
    <w:p w:rsidR="003A1869" w:rsidRPr="00FD7165" w:rsidRDefault="00685EEB"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Cs/>
        </w:rPr>
      </w:pPr>
      <w:r w:rsidRPr="00FD7165">
        <w:rPr>
          <w:rFonts w:ascii="Palatino Linotype" w:eastAsia="Palatino Linotype" w:hAnsi="Palatino Linotype" w:cs="Palatino Linotype"/>
          <w:bCs/>
        </w:rPr>
        <w:lastRenderedPageBreak/>
        <w:t xml:space="preserve">En consecuencia, del análisis efectuado a la respuesta emitida por el </w:t>
      </w:r>
      <w:r w:rsidRPr="00FD7165">
        <w:rPr>
          <w:rFonts w:ascii="Palatino Linotype" w:eastAsia="Palatino Linotype" w:hAnsi="Palatino Linotype" w:cs="Palatino Linotype"/>
          <w:b/>
          <w:bCs/>
        </w:rPr>
        <w:t>SUJETO OBLIGADO</w:t>
      </w:r>
      <w:r w:rsidRPr="00FD7165">
        <w:rPr>
          <w:rFonts w:ascii="Palatino Linotype" w:eastAsia="Palatino Linotype" w:hAnsi="Palatino Linotype" w:cs="Palatino Linotype"/>
          <w:bCs/>
        </w:rPr>
        <w:t xml:space="preserve">, se advierte que ésta no atiende de manera puntual el objeto de la solicitud de información, toda vez que no se proporciona dato alguno que permita conocer </w:t>
      </w:r>
      <w:r w:rsidR="003A1869" w:rsidRPr="00FD7165">
        <w:rPr>
          <w:rFonts w:ascii="Palatino Linotype" w:eastAsia="Palatino Linotype" w:hAnsi="Palatino Linotype" w:cs="Palatino Linotype"/>
          <w:bCs/>
        </w:rPr>
        <w:t>la respuesta que eventualmente se haya emitido a</w:t>
      </w:r>
      <w:r w:rsidRPr="00FD7165">
        <w:rPr>
          <w:rFonts w:ascii="Palatino Linotype" w:eastAsia="Palatino Linotype" w:hAnsi="Palatino Linotype" w:cs="Palatino Linotype"/>
          <w:bCs/>
        </w:rPr>
        <w:t>l escrito de petición ingresado por la persona solicitante.</w:t>
      </w:r>
    </w:p>
    <w:p w:rsidR="003A1869" w:rsidRPr="00FD7165" w:rsidRDefault="003A1869" w:rsidP="00FD7165">
      <w:pPr>
        <w:pStyle w:val="Prrafodelista"/>
        <w:spacing w:line="360" w:lineRule="auto"/>
        <w:rPr>
          <w:rFonts w:ascii="Palatino Linotype" w:eastAsia="Palatino Linotype" w:hAnsi="Palatino Linotype" w:cs="Palatino Linotype"/>
          <w:bCs/>
        </w:rPr>
      </w:pPr>
    </w:p>
    <w:p w:rsidR="00685EEB" w:rsidRPr="00FD7165" w:rsidRDefault="003A1869"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Cs/>
        </w:rPr>
      </w:pPr>
      <w:r w:rsidRPr="00FD7165">
        <w:rPr>
          <w:rFonts w:ascii="Palatino Linotype" w:eastAsia="Palatino Linotype" w:hAnsi="Palatino Linotype" w:cs="Palatino Linotype"/>
          <w:bCs/>
        </w:rPr>
        <w:t xml:space="preserve">Conforme a lo anteriormente expuesto, es que se concluye que la respuesta inicial ciertamente no colma la solicitud de información; toda vez </w:t>
      </w:r>
      <w:r w:rsidR="00685EEB" w:rsidRPr="00FD7165">
        <w:rPr>
          <w:rFonts w:ascii="Palatino Linotype" w:eastAsia="Palatino Linotype" w:hAnsi="Palatino Linotype" w:cs="Palatino Linotype"/>
          <w:bCs/>
        </w:rPr>
        <w:t xml:space="preserve">que del contenido de la respuesta se desprende que se hizo referencia a una solicitud de información diversa, identificada con el folio 00072/TECAMAC/IP/2026, cuando lo procedente era emitir un pronunciamiento respecto de la solicitud 00071/TECAMAC/IP/2026 y, particularmente, sobre la </w:t>
      </w:r>
      <w:r w:rsidRPr="00FD7165">
        <w:rPr>
          <w:rFonts w:ascii="Palatino Linotype" w:eastAsia="Palatino Linotype" w:hAnsi="Palatino Linotype" w:cs="Palatino Linotype"/>
          <w:bCs/>
        </w:rPr>
        <w:t xml:space="preserve">respuesta que en su caso se hubiera emitido a la </w:t>
      </w:r>
      <w:r w:rsidR="00685EEB" w:rsidRPr="00FD7165">
        <w:rPr>
          <w:rFonts w:ascii="Palatino Linotype" w:eastAsia="Palatino Linotype" w:hAnsi="Palatino Linotype" w:cs="Palatino Linotype"/>
          <w:bCs/>
        </w:rPr>
        <w:t xml:space="preserve">petición número 001087. En ese sentido, la información proporcionada no guarda congruencia ni correspondencia con lo efectivamente requerido, al aludir a la petición 003009, distinta de aquella respecto de la cual se solicitó conocer su </w:t>
      </w:r>
      <w:r w:rsidRPr="00FD7165">
        <w:rPr>
          <w:rFonts w:ascii="Palatino Linotype" w:eastAsia="Palatino Linotype" w:hAnsi="Palatino Linotype" w:cs="Palatino Linotype"/>
          <w:bCs/>
        </w:rPr>
        <w:t>respuesta</w:t>
      </w:r>
      <w:r w:rsidR="00685EEB" w:rsidRPr="00FD7165">
        <w:rPr>
          <w:rFonts w:ascii="Palatino Linotype" w:eastAsia="Palatino Linotype" w:hAnsi="Palatino Linotype" w:cs="Palatino Linotype"/>
          <w:bCs/>
        </w:rPr>
        <w:t>.</w:t>
      </w:r>
    </w:p>
    <w:p w:rsidR="00685EEB" w:rsidRPr="00FD7165" w:rsidRDefault="00685EEB" w:rsidP="00FD7165">
      <w:pPr>
        <w:pBdr>
          <w:top w:val="nil"/>
          <w:left w:val="nil"/>
          <w:bottom w:val="nil"/>
          <w:right w:val="nil"/>
          <w:between w:val="nil"/>
        </w:pBdr>
        <w:spacing w:line="360" w:lineRule="auto"/>
        <w:ind w:right="-929"/>
        <w:jc w:val="both"/>
        <w:rPr>
          <w:rFonts w:ascii="Palatino Linotype" w:eastAsia="Palatino Linotype" w:hAnsi="Palatino Linotype" w:cs="Palatino Linotype"/>
          <w:b/>
          <w:bCs/>
        </w:rPr>
      </w:pPr>
    </w:p>
    <w:p w:rsidR="00685EEB" w:rsidRPr="00FD7165" w:rsidRDefault="00685EEB"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Cs/>
        </w:rPr>
      </w:pPr>
      <w:r w:rsidRPr="00FD7165">
        <w:rPr>
          <w:rFonts w:ascii="Palatino Linotype" w:eastAsia="Palatino Linotype" w:hAnsi="Palatino Linotype" w:cs="Palatino Linotype"/>
          <w:bCs/>
        </w:rPr>
        <w:t xml:space="preserve">Bajo ese contexto, resulta evidente que el </w:t>
      </w:r>
      <w:r w:rsidR="006F3FA5" w:rsidRPr="00FD7165">
        <w:rPr>
          <w:rFonts w:ascii="Palatino Linotype" w:eastAsia="Palatino Linotype" w:hAnsi="Palatino Linotype" w:cs="Palatino Linotype"/>
          <w:b/>
          <w:bCs/>
        </w:rPr>
        <w:t>SUJETO OBLIGADO</w:t>
      </w:r>
      <w:r w:rsidR="006F3FA5" w:rsidRPr="00FD7165">
        <w:rPr>
          <w:rFonts w:ascii="Palatino Linotype" w:eastAsia="Palatino Linotype" w:hAnsi="Palatino Linotype" w:cs="Palatino Linotype"/>
          <w:bCs/>
        </w:rPr>
        <w:t xml:space="preserve"> </w:t>
      </w:r>
      <w:r w:rsidRPr="00FD7165">
        <w:rPr>
          <w:rFonts w:ascii="Palatino Linotype" w:eastAsia="Palatino Linotype" w:hAnsi="Palatino Linotype" w:cs="Palatino Linotype"/>
          <w:bCs/>
        </w:rPr>
        <w:t>incumplió con el Principio de Congruencia que debe regir toda respuesta emitida en materia de acceso a la información pública, al no existir identidad entre lo solicitado y lo informado, circunstancia que impide tener por satisfecha la pretensión informativa de la persona recurrente.</w:t>
      </w:r>
    </w:p>
    <w:p w:rsidR="00685EEB" w:rsidRPr="00FD7165" w:rsidRDefault="00685EEB" w:rsidP="00FD7165">
      <w:pPr>
        <w:pStyle w:val="Prrafodelista"/>
        <w:spacing w:line="360" w:lineRule="auto"/>
        <w:rPr>
          <w:rFonts w:ascii="Palatino Linotype" w:eastAsia="Palatino Linotype" w:hAnsi="Palatino Linotype" w:cs="Palatino Linotype"/>
          <w:bCs/>
        </w:rPr>
      </w:pPr>
    </w:p>
    <w:p w:rsidR="00C86F30" w:rsidRPr="00FD7165" w:rsidRDefault="003A1869"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rPr>
      </w:pPr>
      <w:r w:rsidRPr="00FD7165">
        <w:rPr>
          <w:rFonts w:ascii="Palatino Linotype" w:eastAsia="Palatino Linotype" w:hAnsi="Palatino Linotype" w:cs="Palatino Linotype"/>
          <w:bCs/>
        </w:rPr>
        <w:t xml:space="preserve">Asimismo, el informe justificado presentado con posterioridad, </w:t>
      </w:r>
      <w:r w:rsidR="00C86F30" w:rsidRPr="00FD7165">
        <w:rPr>
          <w:rFonts w:ascii="Palatino Linotype" w:eastAsia="Palatino Linotype" w:hAnsi="Palatino Linotype" w:cs="Palatino Linotype"/>
          <w:bCs/>
        </w:rPr>
        <w:t xml:space="preserve">durante la etapa de </w:t>
      </w:r>
      <w:r w:rsidR="006F3FA5" w:rsidRPr="00FD7165">
        <w:rPr>
          <w:rFonts w:ascii="Palatino Linotype" w:eastAsia="Palatino Linotype" w:hAnsi="Palatino Linotype" w:cs="Palatino Linotype"/>
          <w:bCs/>
        </w:rPr>
        <w:t>M</w:t>
      </w:r>
      <w:r w:rsidR="00C86F30" w:rsidRPr="00FD7165">
        <w:rPr>
          <w:rFonts w:ascii="Palatino Linotype" w:eastAsia="Palatino Linotype" w:hAnsi="Palatino Linotype" w:cs="Palatino Linotype"/>
          <w:bCs/>
        </w:rPr>
        <w:t>anifestaciones, el</w:t>
      </w:r>
      <w:r w:rsidR="00C86F30" w:rsidRPr="00FD7165">
        <w:rPr>
          <w:rFonts w:ascii="Palatino Linotype" w:eastAsia="Palatino Linotype" w:hAnsi="Palatino Linotype" w:cs="Palatino Linotype"/>
          <w:b/>
          <w:bCs/>
        </w:rPr>
        <w:t xml:space="preserve"> SUJETO OBLIGADO</w:t>
      </w:r>
      <w:r w:rsidR="00C86F30" w:rsidRPr="00FD7165">
        <w:rPr>
          <w:rFonts w:ascii="Palatino Linotype" w:eastAsia="Palatino Linotype" w:hAnsi="Palatino Linotype" w:cs="Palatino Linotype"/>
          <w:bCs/>
        </w:rPr>
        <w:t xml:space="preserve"> </w:t>
      </w:r>
      <w:r w:rsidRPr="00FD7165">
        <w:rPr>
          <w:rFonts w:ascii="Palatino Linotype" w:eastAsia="Palatino Linotype" w:hAnsi="Palatino Linotype" w:cs="Palatino Linotype"/>
          <w:bCs/>
        </w:rPr>
        <w:t xml:space="preserve">intento colmar la solicitud de información modificando </w:t>
      </w:r>
      <w:r w:rsidR="00C86F30" w:rsidRPr="00FD7165">
        <w:rPr>
          <w:rFonts w:ascii="Palatino Linotype" w:eastAsia="Palatino Linotype" w:hAnsi="Palatino Linotype" w:cs="Palatino Linotype"/>
          <w:bCs/>
        </w:rPr>
        <w:t>la respuesta inicialmente.</w:t>
      </w:r>
      <w:r w:rsidRPr="00FD7165">
        <w:rPr>
          <w:rFonts w:ascii="Palatino Linotype" w:eastAsia="Palatino Linotype" w:hAnsi="Palatino Linotype" w:cs="Palatino Linotype"/>
          <w:bCs/>
        </w:rPr>
        <w:t xml:space="preserve"> No obstante, si bien es cierto</w:t>
      </w:r>
      <w:r w:rsidR="00C86F30" w:rsidRPr="00FD7165">
        <w:rPr>
          <w:rFonts w:ascii="Palatino Linotype" w:eastAsia="Palatino Linotype" w:hAnsi="Palatino Linotype" w:cs="Palatino Linotype"/>
          <w:bCs/>
        </w:rPr>
        <w:t xml:space="preserve"> dicho </w:t>
      </w:r>
      <w:r w:rsidRPr="00FD7165">
        <w:rPr>
          <w:rFonts w:ascii="Palatino Linotype" w:eastAsia="Palatino Linotype" w:hAnsi="Palatino Linotype" w:cs="Palatino Linotype"/>
          <w:bCs/>
        </w:rPr>
        <w:t>informe justificado</w:t>
      </w:r>
      <w:r w:rsidR="00C86F30" w:rsidRPr="00FD7165">
        <w:rPr>
          <w:rFonts w:ascii="Palatino Linotype" w:eastAsia="Palatino Linotype" w:hAnsi="Palatino Linotype" w:cs="Palatino Linotype"/>
          <w:bCs/>
        </w:rPr>
        <w:t xml:space="preserve"> señaló que el escrito de interés de la persona solicitante fue turnado al área de Obras Públicas, </w:t>
      </w:r>
      <w:r w:rsidR="00C86F30" w:rsidRPr="00FD7165">
        <w:rPr>
          <w:rFonts w:ascii="Palatino Linotype" w:eastAsia="Palatino Linotype" w:hAnsi="Palatino Linotype" w:cs="Palatino Linotype"/>
          <w:bCs/>
        </w:rPr>
        <w:lastRenderedPageBreak/>
        <w:t>precisando que éste fue recibido por dicha unidad administrativa el veinticuatro de enero de dos mi</w:t>
      </w:r>
      <w:r w:rsidR="006F3FA5" w:rsidRPr="00FD7165">
        <w:rPr>
          <w:rFonts w:ascii="Palatino Linotype" w:eastAsia="Palatino Linotype" w:hAnsi="Palatino Linotype" w:cs="Palatino Linotype"/>
          <w:bCs/>
        </w:rPr>
        <w:t>l veintiséis, a las 11:00 horas, adjuntando el acuse de recibido (soporte documental).</w:t>
      </w:r>
    </w:p>
    <w:p w:rsidR="00FD7165" w:rsidRDefault="00FD7165" w:rsidP="00FD7165">
      <w:pPr>
        <w:pStyle w:val="Prrafodelista"/>
        <w:rPr>
          <w:rFonts w:ascii="Palatino Linotype" w:eastAsia="Palatino Linotype" w:hAnsi="Palatino Linotype" w:cs="Palatino Linotype"/>
          <w:b/>
          <w:bCs/>
        </w:rPr>
      </w:pPr>
    </w:p>
    <w:p w:rsidR="00B24A32" w:rsidRPr="00FD7165" w:rsidRDefault="003A1869"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Cs/>
        </w:rPr>
      </w:pPr>
      <w:r w:rsidRPr="00FD7165">
        <w:rPr>
          <w:rFonts w:ascii="Palatino Linotype" w:eastAsia="Palatino Linotype" w:hAnsi="Palatino Linotype" w:cs="Palatino Linotype"/>
          <w:bCs/>
        </w:rPr>
        <w:t>También lo es que</w:t>
      </w:r>
      <w:r w:rsidR="00B24A32" w:rsidRPr="00FD7165">
        <w:rPr>
          <w:rFonts w:ascii="Palatino Linotype" w:eastAsia="Palatino Linotype" w:hAnsi="Palatino Linotype" w:cs="Palatino Linotype"/>
          <w:bCs/>
        </w:rPr>
        <w:t>,</w:t>
      </w:r>
      <w:r w:rsidRPr="00FD7165">
        <w:rPr>
          <w:rFonts w:ascii="Palatino Linotype" w:eastAsia="Palatino Linotype" w:hAnsi="Palatino Linotype" w:cs="Palatino Linotype"/>
          <w:bCs/>
        </w:rPr>
        <w:t xml:space="preserve"> no se colma la solicitud de información, pues</w:t>
      </w:r>
      <w:r w:rsidR="00C86F30" w:rsidRPr="00FD7165">
        <w:rPr>
          <w:rFonts w:ascii="Palatino Linotype" w:eastAsia="Palatino Linotype" w:hAnsi="Palatino Linotype" w:cs="Palatino Linotype"/>
          <w:bCs/>
        </w:rPr>
        <w:t xml:space="preserve"> el pronunciamiento emitido en vía de informe justificado permite conocer el trámite otorgado al escrito materia de interés, una vez que éste fue presentado y recibido en la Oficialía de Partes del</w:t>
      </w:r>
      <w:r w:rsidR="00C86F30" w:rsidRPr="00FD7165">
        <w:rPr>
          <w:rFonts w:ascii="Palatino Linotype" w:eastAsia="Palatino Linotype" w:hAnsi="Palatino Linotype" w:cs="Palatino Linotype"/>
          <w:b/>
          <w:bCs/>
        </w:rPr>
        <w:t xml:space="preserve"> SUJETO OBLIGADO</w:t>
      </w:r>
      <w:r w:rsidR="00B24A32" w:rsidRPr="00FD7165">
        <w:rPr>
          <w:rFonts w:ascii="Palatino Linotype" w:eastAsia="Palatino Linotype" w:hAnsi="Palatino Linotype" w:cs="Palatino Linotype"/>
          <w:bCs/>
        </w:rPr>
        <w:t xml:space="preserve">; </w:t>
      </w:r>
      <w:r w:rsidR="00B51418">
        <w:rPr>
          <w:rFonts w:ascii="Palatino Linotype" w:eastAsia="Palatino Linotype" w:hAnsi="Palatino Linotype" w:cs="Palatino Linotype"/>
          <w:bCs/>
        </w:rPr>
        <w:t>en virtud que</w:t>
      </w:r>
      <w:r w:rsidR="00B24A32" w:rsidRPr="00FD7165">
        <w:rPr>
          <w:rFonts w:ascii="Palatino Linotype" w:eastAsia="Palatino Linotype" w:hAnsi="Palatino Linotype" w:cs="Palatino Linotype"/>
          <w:bCs/>
        </w:rPr>
        <w:t xml:space="preserve"> lo solicitado </w:t>
      </w:r>
      <w:r w:rsidR="00B24A32" w:rsidRPr="00B51418">
        <w:rPr>
          <w:rFonts w:ascii="Palatino Linotype" w:eastAsia="Palatino Linotype" w:hAnsi="Palatino Linotype" w:cs="Palatino Linotype"/>
          <w:bCs/>
          <w:u w:val="single"/>
        </w:rPr>
        <w:t>no correspondió</w:t>
      </w:r>
      <w:r w:rsidR="00B24A32" w:rsidRPr="00FD7165">
        <w:rPr>
          <w:rFonts w:ascii="Palatino Linotype" w:eastAsia="Palatino Linotype" w:hAnsi="Palatino Linotype" w:cs="Palatino Linotype"/>
          <w:bCs/>
        </w:rPr>
        <w:t xml:space="preserve"> en conocer “qué pasó” con el escrito presentado, dicho de otra manera: su estatus. Sino de la respuesta que eventualmente se hubiera generado al escrito de petición.</w:t>
      </w:r>
    </w:p>
    <w:p w:rsidR="00B24A32" w:rsidRPr="00FD7165" w:rsidRDefault="00B24A32" w:rsidP="00FD7165">
      <w:pPr>
        <w:pBdr>
          <w:top w:val="nil"/>
          <w:left w:val="nil"/>
          <w:bottom w:val="nil"/>
          <w:right w:val="nil"/>
          <w:between w:val="nil"/>
        </w:pBdr>
        <w:spacing w:line="360" w:lineRule="auto"/>
        <w:ind w:right="-929"/>
        <w:jc w:val="both"/>
        <w:rPr>
          <w:rFonts w:ascii="Palatino Linotype" w:eastAsia="Palatino Linotype" w:hAnsi="Palatino Linotype" w:cs="Palatino Linotype"/>
          <w:b/>
          <w:bCs/>
        </w:rPr>
      </w:pPr>
    </w:p>
    <w:p w:rsidR="00C86F30" w:rsidRPr="00FD7165" w:rsidRDefault="00C86F30"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rPr>
      </w:pPr>
      <w:r w:rsidRPr="00FD7165">
        <w:rPr>
          <w:rFonts w:ascii="Palatino Linotype" w:eastAsia="Palatino Linotype" w:hAnsi="Palatino Linotype" w:cs="Palatino Linotype"/>
          <w:bCs/>
        </w:rPr>
        <w:t>Por tanto, al haberse pro</w:t>
      </w:r>
      <w:r w:rsidR="00E41BCC" w:rsidRPr="00FD7165">
        <w:rPr>
          <w:rFonts w:ascii="Palatino Linotype" w:eastAsia="Palatino Linotype" w:hAnsi="Palatino Linotype" w:cs="Palatino Linotype"/>
          <w:bCs/>
        </w:rPr>
        <w:t>nunciado</w:t>
      </w:r>
      <w:r w:rsidR="00B24A32" w:rsidRPr="00FD7165">
        <w:rPr>
          <w:rFonts w:ascii="Palatino Linotype" w:eastAsia="Palatino Linotype" w:hAnsi="Palatino Linotype" w:cs="Palatino Linotype"/>
          <w:bCs/>
        </w:rPr>
        <w:t xml:space="preserve"> respecto del estatus del escrito ingresado y no de la respuesta, no se</w:t>
      </w:r>
      <w:r w:rsidRPr="00FD7165">
        <w:rPr>
          <w:rFonts w:ascii="Palatino Linotype" w:eastAsia="Palatino Linotype" w:hAnsi="Palatino Linotype" w:cs="Palatino Linotype"/>
          <w:bCs/>
        </w:rPr>
        <w:t xml:space="preserve"> atiende la pretensión informativa consistente en conocer </w:t>
      </w:r>
      <w:r w:rsidR="00B24A32" w:rsidRPr="00FD7165">
        <w:rPr>
          <w:rFonts w:ascii="Palatino Linotype" w:eastAsia="Palatino Linotype" w:hAnsi="Palatino Linotype" w:cs="Palatino Linotype"/>
          <w:bCs/>
        </w:rPr>
        <w:t>la respuesta generada, poseída o administrada respecto de un oficio de petición dirigido a la Presidente Municipal</w:t>
      </w:r>
      <w:r w:rsidR="00E41BCC" w:rsidRPr="00FD7165">
        <w:rPr>
          <w:rFonts w:ascii="Palatino Linotype" w:eastAsia="Palatino Linotype" w:hAnsi="Palatino Linotype" w:cs="Palatino Linotype"/>
          <w:bCs/>
        </w:rPr>
        <w:t>.</w:t>
      </w:r>
    </w:p>
    <w:p w:rsidR="00C86F30" w:rsidRPr="00FD7165" w:rsidRDefault="00C86F30" w:rsidP="00FD7165">
      <w:pPr>
        <w:pStyle w:val="Prrafodelista"/>
        <w:spacing w:line="360" w:lineRule="auto"/>
        <w:rPr>
          <w:rFonts w:ascii="Palatino Linotype" w:eastAsia="Palatino Linotype" w:hAnsi="Palatino Linotype" w:cs="Palatino Linotype"/>
        </w:rPr>
      </w:pPr>
    </w:p>
    <w:p w:rsidR="00E41BCC" w:rsidRPr="00FD7165" w:rsidRDefault="00E41BCC" w:rsidP="00FD7165">
      <w:pPr>
        <w:numPr>
          <w:ilvl w:val="0"/>
          <w:numId w:val="1"/>
        </w:numPr>
        <w:pBdr>
          <w:top w:val="nil"/>
          <w:left w:val="nil"/>
          <w:bottom w:val="nil"/>
          <w:right w:val="nil"/>
          <w:between w:val="nil"/>
        </w:pBdr>
        <w:spacing w:line="360" w:lineRule="auto"/>
        <w:ind w:left="0" w:right="-929" w:firstLine="0"/>
        <w:jc w:val="both"/>
        <w:rPr>
          <w:rFonts w:ascii="Palatino Linotype" w:hAnsi="Palatino Linotype"/>
        </w:rPr>
      </w:pPr>
      <w:r w:rsidRPr="00FD7165">
        <w:rPr>
          <w:rFonts w:ascii="Palatino Linotype" w:eastAsia="Palatino Linotype" w:hAnsi="Palatino Linotype" w:cs="Palatino Linotype"/>
          <w:bCs/>
        </w:rPr>
        <w:t>La cual, documentalmente</w:t>
      </w:r>
      <w:r w:rsidRPr="00FD7165">
        <w:rPr>
          <w:rFonts w:ascii="Palatino Linotype" w:hAnsi="Palatino Linotype"/>
        </w:rPr>
        <w:t>, puede materializarse en diversos soportes documentales, siempre que éstos den cuenta de la determinación adoptada por la autoridad respecto de lo solicitado y hayan sido emitidos por el servidor público competente o por quien tenga facultades para ello.</w:t>
      </w:r>
    </w:p>
    <w:p w:rsidR="00E41BCC" w:rsidRPr="00FD7165" w:rsidRDefault="00E41BCC" w:rsidP="00FD7165">
      <w:pPr>
        <w:pBdr>
          <w:top w:val="nil"/>
          <w:left w:val="nil"/>
          <w:bottom w:val="nil"/>
          <w:right w:val="nil"/>
          <w:between w:val="nil"/>
        </w:pBdr>
        <w:spacing w:line="360" w:lineRule="auto"/>
        <w:ind w:right="-929"/>
        <w:jc w:val="both"/>
        <w:rPr>
          <w:rFonts w:ascii="Palatino Linotype" w:hAnsi="Palatino Linotype"/>
        </w:rPr>
      </w:pPr>
    </w:p>
    <w:p w:rsidR="00E41BCC" w:rsidRPr="00FD7165" w:rsidRDefault="00E41BCC" w:rsidP="00FD7165">
      <w:pPr>
        <w:numPr>
          <w:ilvl w:val="0"/>
          <w:numId w:val="1"/>
        </w:numPr>
        <w:pBdr>
          <w:top w:val="nil"/>
          <w:left w:val="nil"/>
          <w:bottom w:val="nil"/>
          <w:right w:val="nil"/>
          <w:between w:val="nil"/>
        </w:pBdr>
        <w:spacing w:line="360" w:lineRule="auto"/>
        <w:ind w:left="0" w:right="-929" w:firstLine="0"/>
        <w:jc w:val="both"/>
        <w:rPr>
          <w:rFonts w:ascii="Palatino Linotype" w:hAnsi="Palatino Linotype"/>
        </w:rPr>
      </w:pPr>
      <w:r w:rsidRPr="00FD7165">
        <w:rPr>
          <w:rFonts w:ascii="Palatino Linotype" w:hAnsi="Palatino Linotype"/>
        </w:rPr>
        <w:t xml:space="preserve">Entre los </w:t>
      </w:r>
      <w:r w:rsidRPr="00FD7165">
        <w:rPr>
          <w:rFonts w:ascii="Palatino Linotype" w:eastAsia="Palatino Linotype" w:hAnsi="Palatino Linotype" w:cs="Palatino Linotype"/>
          <w:bCs/>
        </w:rPr>
        <w:t>documentos</w:t>
      </w:r>
      <w:r w:rsidRPr="00FD7165">
        <w:rPr>
          <w:rFonts w:ascii="Palatino Linotype" w:hAnsi="Palatino Linotype"/>
        </w:rPr>
        <w:t xml:space="preserve"> en los que puede constar dicha respuesta se encuentran, de manera enunciativa más no limitativa, los siguientes: oficio de respu</w:t>
      </w:r>
      <w:r w:rsidR="00B51418">
        <w:rPr>
          <w:rFonts w:ascii="Palatino Linotype" w:hAnsi="Palatino Linotype"/>
        </w:rPr>
        <w:t>esta, suscrito por la Presidente</w:t>
      </w:r>
      <w:r w:rsidRPr="00FD7165">
        <w:rPr>
          <w:rFonts w:ascii="Palatino Linotype" w:hAnsi="Palatino Linotype"/>
        </w:rPr>
        <w:t xml:space="preserve"> Municipal o por el servidor público facultado para atender el asunto; acuerdo administrativo, mediante el cual se resuelva la petición planteada; escrito de contestación </w:t>
      </w:r>
      <w:r w:rsidRPr="00FD7165">
        <w:rPr>
          <w:rFonts w:ascii="Palatino Linotype" w:hAnsi="Palatino Linotype"/>
        </w:rPr>
        <w:lastRenderedPageBreak/>
        <w:t>dirigido al peticionario, en el que se informe la determinación adoptada; tarjeta informativa o nota interna, cuando de su contenido se desprenda la instrucción o determinación emitida y ésta haya servido de base para la respuesta formal; memorándum o circular, cuando el trámite de la petición implique instrucciones dirigidas a las áreas competentes para su atención; acta de sesión de cabildo, cuando la materia de la petición requiera aprobación o pronunciamiento del Ayuntamiento; documento de turno acompañado de la respuesta emit</w:t>
      </w:r>
      <w:r w:rsidR="00B51418">
        <w:rPr>
          <w:rFonts w:ascii="Palatino Linotype" w:hAnsi="Palatino Linotype"/>
        </w:rPr>
        <w:t xml:space="preserve">ida por el área competente, si </w:t>
      </w:r>
      <w:r w:rsidRPr="00FD7165">
        <w:rPr>
          <w:rFonts w:ascii="Palatino Linotype" w:hAnsi="Palatino Linotype"/>
        </w:rPr>
        <w:t>l</w:t>
      </w:r>
      <w:r w:rsidR="00B51418">
        <w:rPr>
          <w:rFonts w:ascii="Palatino Linotype" w:hAnsi="Palatino Linotype"/>
        </w:rPr>
        <w:t>a</w:t>
      </w:r>
      <w:r w:rsidRPr="00FD7165">
        <w:rPr>
          <w:rFonts w:ascii="Palatino Linotype" w:hAnsi="Palatino Linotype"/>
        </w:rPr>
        <w:t xml:space="preserve"> Presidente Municipal canalizó la petición a una unidad administrativa para su resolución</w:t>
      </w:r>
    </w:p>
    <w:p w:rsidR="00E41BCC" w:rsidRPr="00FD7165" w:rsidRDefault="00E41BCC" w:rsidP="00FD7165">
      <w:pPr>
        <w:pBdr>
          <w:top w:val="nil"/>
          <w:left w:val="nil"/>
          <w:bottom w:val="nil"/>
          <w:right w:val="nil"/>
          <w:between w:val="nil"/>
        </w:pBdr>
        <w:spacing w:line="360" w:lineRule="auto"/>
        <w:ind w:right="-929"/>
        <w:jc w:val="both"/>
        <w:rPr>
          <w:rFonts w:ascii="Palatino Linotype" w:hAnsi="Palatino Linotype"/>
        </w:rPr>
      </w:pPr>
    </w:p>
    <w:p w:rsidR="00E41BCC" w:rsidRPr="00FD7165" w:rsidRDefault="00E41BCC" w:rsidP="00D755CD">
      <w:pPr>
        <w:numPr>
          <w:ilvl w:val="0"/>
          <w:numId w:val="1"/>
        </w:numPr>
        <w:pBdr>
          <w:top w:val="nil"/>
          <w:left w:val="nil"/>
          <w:bottom w:val="nil"/>
          <w:right w:val="nil"/>
          <w:between w:val="nil"/>
        </w:pBdr>
        <w:spacing w:line="360" w:lineRule="auto"/>
        <w:ind w:left="0" w:right="-929" w:firstLine="0"/>
        <w:jc w:val="both"/>
        <w:rPr>
          <w:rFonts w:ascii="Palatino Linotype" w:hAnsi="Palatino Linotype"/>
        </w:rPr>
      </w:pPr>
      <w:r w:rsidRPr="00FD7165">
        <w:rPr>
          <w:rFonts w:ascii="Palatino Linotype" w:hAnsi="Palatino Linotype"/>
        </w:rPr>
        <w:t xml:space="preserve">Ello resulta así, en virtud que del derecho de petición, previsto en el artículo 8 de la Constitución Política de los Estados Unidos Mexicanos, lo jurídicamente relevante es que la autoridad haya emitido un acuerdo recaído a la petición, el cual debe constar por escrito, ser congruente con lo solicitado y hacerse del conocimiento del peticionario dentro de un plazo razonable. Por ello, la respuesta </w:t>
      </w:r>
      <w:r w:rsidRPr="00B51418">
        <w:rPr>
          <w:rFonts w:ascii="Palatino Linotype" w:hAnsi="Palatino Linotype"/>
          <w:u w:val="single"/>
        </w:rPr>
        <w:t>no necesariamente debe revestir la forma de un oficio específico denominado "respuesta"</w:t>
      </w:r>
      <w:r w:rsidRPr="00FD7165">
        <w:rPr>
          <w:rFonts w:ascii="Palatino Linotype" w:hAnsi="Palatino Linotype"/>
        </w:rPr>
        <w:t>; basta con que exista un documento del que objetivamente pueda advertirse la determinación de la autoridad respecto de la petición formulada, misma que deberá ser entregada en versión pública pues dada su propia y especial naturaleza puede contener datos como el nombre del ciudadano que suscribe la petición o sus datos de contacto.</w:t>
      </w:r>
    </w:p>
    <w:p w:rsidR="00E41BCC" w:rsidRPr="00FD7165" w:rsidRDefault="00E41BCC" w:rsidP="00FD7165">
      <w:pPr>
        <w:pBdr>
          <w:top w:val="nil"/>
          <w:left w:val="nil"/>
          <w:bottom w:val="nil"/>
          <w:right w:val="nil"/>
          <w:between w:val="nil"/>
        </w:pBdr>
        <w:spacing w:line="360" w:lineRule="auto"/>
        <w:ind w:right="-929"/>
        <w:jc w:val="both"/>
        <w:rPr>
          <w:rFonts w:ascii="Palatino Linotype" w:hAnsi="Palatino Linotype"/>
        </w:rPr>
      </w:pPr>
    </w:p>
    <w:p w:rsidR="00E41BCC" w:rsidRPr="00FD7165" w:rsidRDefault="00E41BCC" w:rsidP="00D755CD">
      <w:pPr>
        <w:numPr>
          <w:ilvl w:val="0"/>
          <w:numId w:val="1"/>
        </w:numPr>
        <w:pBdr>
          <w:top w:val="nil"/>
          <w:left w:val="nil"/>
          <w:bottom w:val="nil"/>
          <w:right w:val="nil"/>
          <w:between w:val="nil"/>
        </w:pBdr>
        <w:spacing w:line="360" w:lineRule="auto"/>
        <w:ind w:left="0" w:right="-929" w:firstLine="0"/>
        <w:jc w:val="both"/>
        <w:rPr>
          <w:rFonts w:ascii="Palatino Linotype" w:hAnsi="Palatino Linotype"/>
        </w:rPr>
      </w:pPr>
      <w:r w:rsidRPr="00FD7165">
        <w:rPr>
          <w:rFonts w:ascii="Palatino Linotype" w:hAnsi="Palatino Linotype"/>
        </w:rPr>
        <w:t xml:space="preserve">Luego entonces se deberá realizar una búsqueda exhaustiva de todos aquellos soportes documentales que den cuenta del trámite y de la determinación adoptada, en las áreas competentes. Haciendo énfasis en que la obligación de entrega recae únicamente sobre </w:t>
      </w:r>
      <w:r w:rsidRPr="00FD7165">
        <w:rPr>
          <w:rFonts w:ascii="Palatino Linotype" w:hAnsi="Palatino Linotype"/>
          <w:u w:val="single"/>
        </w:rPr>
        <w:t>la información preexistente</w:t>
      </w:r>
      <w:r w:rsidRPr="00FD7165">
        <w:rPr>
          <w:rFonts w:ascii="Palatino Linotype" w:hAnsi="Palatino Linotype"/>
        </w:rPr>
        <w:t xml:space="preserve">, generada, obtenida, adquirida, transformada, administrada o </w:t>
      </w:r>
      <w:r w:rsidRPr="00FD7165">
        <w:rPr>
          <w:rFonts w:ascii="Palatino Linotype" w:hAnsi="Palatino Linotype"/>
        </w:rPr>
        <w:lastRenderedPageBreak/>
        <w:t xml:space="preserve">conservada en el ejercicio de sus atribuciones, </w:t>
      </w:r>
      <w:r w:rsidRPr="00FD7165">
        <w:rPr>
          <w:rFonts w:ascii="Palatino Linotype" w:hAnsi="Palatino Linotype"/>
          <w:u w:val="single"/>
        </w:rPr>
        <w:t>sin que ello implique la elaboración de una respuesta</w:t>
      </w:r>
      <w:r w:rsidRPr="00FD7165">
        <w:rPr>
          <w:rFonts w:ascii="Palatino Linotype" w:hAnsi="Palatino Linotype"/>
        </w:rPr>
        <w:t xml:space="preserve"> </w:t>
      </w:r>
      <w:r w:rsidRPr="00FD7165">
        <w:rPr>
          <w:rFonts w:ascii="Palatino Linotype" w:hAnsi="Palatino Linotype"/>
          <w:i/>
        </w:rPr>
        <w:t>ex profesa</w:t>
      </w:r>
      <w:r w:rsidRPr="00FD7165">
        <w:rPr>
          <w:rFonts w:ascii="Palatino Linotype" w:hAnsi="Palatino Linotype"/>
        </w:rPr>
        <w:t xml:space="preserve"> para atender la petición derivado de la presente solicitud. Por lo que si luego de la búsqueda exhaustiva y razonable, no se localizara un soporte documental por no haber</w:t>
      </w:r>
      <w:r w:rsidR="00FD7165" w:rsidRPr="00FD7165">
        <w:rPr>
          <w:rFonts w:ascii="Palatino Linotype" w:hAnsi="Palatino Linotype"/>
        </w:rPr>
        <w:t xml:space="preserve">se aun generado una respuesta al doce de marzo de dos mil veintiséis (fecha en que ingreso la solicitud de información) bastará con que así se le haga del conocimiento al ahora </w:t>
      </w:r>
      <w:r w:rsidR="00FD7165" w:rsidRPr="00FD7165">
        <w:rPr>
          <w:rFonts w:ascii="Palatino Linotype" w:hAnsi="Palatino Linotype"/>
          <w:b/>
        </w:rPr>
        <w:t xml:space="preserve">RECURRENTE </w:t>
      </w:r>
      <w:r w:rsidR="00FD7165" w:rsidRPr="00FD7165">
        <w:rPr>
          <w:rFonts w:ascii="Palatino Linotype" w:hAnsi="Palatino Linotype"/>
        </w:rPr>
        <w:t xml:space="preserve"> en términos del artículo 19 párrafo segundo de la Ley de la Materia.</w:t>
      </w:r>
    </w:p>
    <w:p w:rsidR="00E41BCC" w:rsidRDefault="00E41BCC" w:rsidP="00FD7165">
      <w:pPr>
        <w:pBdr>
          <w:top w:val="nil"/>
          <w:left w:val="nil"/>
          <w:bottom w:val="nil"/>
          <w:right w:val="nil"/>
          <w:between w:val="nil"/>
        </w:pBdr>
        <w:spacing w:line="360" w:lineRule="auto"/>
        <w:ind w:right="-929"/>
        <w:jc w:val="both"/>
        <w:rPr>
          <w:rFonts w:ascii="Palatino Linotype" w:hAnsi="Palatino Linotype"/>
        </w:rPr>
      </w:pPr>
    </w:p>
    <w:p w:rsidR="00D755CD"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themeColor="text1"/>
        </w:rPr>
      </w:pPr>
      <w:r w:rsidRPr="00A153A5">
        <w:rPr>
          <w:rFonts w:ascii="Palatino Linotype" w:eastAsia="Palatino Linotype" w:hAnsi="Palatino Linotype" w:cs="Palatino Linotype"/>
          <w:color w:val="000000" w:themeColor="text1"/>
        </w:rPr>
        <w:t xml:space="preserve">Con la determinación anterior quedará por colmado el derecho de acceso a la </w:t>
      </w:r>
      <w:r w:rsidRPr="00A153A5">
        <w:rPr>
          <w:rFonts w:ascii="Palatino Linotype" w:hAnsi="Palatino Linotype" w:cs="Arial"/>
          <w:color w:val="000000" w:themeColor="text1"/>
        </w:rPr>
        <w:t>información</w:t>
      </w:r>
      <w:r w:rsidRPr="00A153A5">
        <w:rPr>
          <w:rFonts w:ascii="Palatino Linotype" w:eastAsia="Palatino Linotype" w:hAnsi="Palatino Linotype" w:cs="Palatino Linotype"/>
          <w:color w:val="000000" w:themeColor="text1"/>
        </w:rPr>
        <w:t xml:space="preserve"> </w:t>
      </w:r>
      <w:r w:rsidRPr="000F41BE">
        <w:rPr>
          <w:rFonts w:ascii="Palatino Linotype" w:hAnsi="Palatino Linotype"/>
          <w:lang w:val="es-ES"/>
        </w:rPr>
        <w:t>del</w:t>
      </w:r>
      <w:r w:rsidRPr="00A153A5">
        <w:rPr>
          <w:rFonts w:ascii="Palatino Linotype" w:eastAsia="Palatino Linotype" w:hAnsi="Palatino Linotype" w:cs="Palatino Linotype"/>
          <w:color w:val="000000" w:themeColor="text1"/>
        </w:rPr>
        <w:t xml:space="preserve"> </w:t>
      </w:r>
      <w:r w:rsidRPr="00A153A5">
        <w:rPr>
          <w:rFonts w:ascii="Palatino Linotype" w:hAnsi="Palatino Linotype" w:cs="Arial"/>
          <w:color w:val="000000" w:themeColor="text1"/>
        </w:rPr>
        <w:t>ahora</w:t>
      </w:r>
      <w:r w:rsidRPr="00A153A5">
        <w:rPr>
          <w:rFonts w:ascii="Palatino Linotype" w:eastAsia="Palatino Linotype" w:hAnsi="Palatino Linotype" w:cs="Palatino Linotype"/>
          <w:color w:val="000000" w:themeColor="text1"/>
        </w:rPr>
        <w:t xml:space="preserve"> </w:t>
      </w:r>
      <w:r w:rsidRPr="00A153A5">
        <w:rPr>
          <w:rFonts w:ascii="Palatino Linotype" w:hAnsi="Palatino Linotype" w:cs="Times New Roman"/>
          <w:color w:val="000000" w:themeColor="text1"/>
        </w:rPr>
        <w:t>Recurrente</w:t>
      </w:r>
      <w:r w:rsidRPr="00A153A5">
        <w:rPr>
          <w:rFonts w:ascii="Palatino Linotype" w:eastAsia="Palatino Linotype" w:hAnsi="Palatino Linotype" w:cs="Palatino Linotype"/>
          <w:color w:val="000000" w:themeColor="text1"/>
        </w:rPr>
        <w:t xml:space="preserve">; toda vez que el Derecho que tutela este Órgano Garante </w:t>
      </w:r>
      <w:r w:rsidRPr="00A153A5">
        <w:rPr>
          <w:rFonts w:ascii="Palatino Linotype" w:hAnsi="Palatino Linotype" w:cs="Times New Roman"/>
        </w:rPr>
        <w:t>corresponde</w:t>
      </w:r>
      <w:r w:rsidRPr="00A153A5">
        <w:rPr>
          <w:rFonts w:ascii="Palatino Linotype" w:eastAsia="Palatino Linotype" w:hAnsi="Palatino Linotype" w:cs="Palatino Linotype"/>
          <w:color w:val="000000" w:themeColor="text1"/>
        </w:rPr>
        <w:t xml:space="preserve"> a la  </w:t>
      </w:r>
      <w:r w:rsidRPr="00A153A5">
        <w:rPr>
          <w:rFonts w:ascii="Palatino Linotype" w:eastAsia="Palatino Linotype" w:hAnsi="Palatino Linotype" w:cs="Palatino Linotype"/>
          <w:i/>
          <w:color w:val="000000" w:themeColor="text1"/>
        </w:rPr>
        <w:t>igualdad de oportunidades para recibir, buscar e impartir información</w:t>
      </w:r>
      <w:r w:rsidRPr="00A153A5">
        <w:rPr>
          <w:rFonts w:ascii="Palatino Linotype" w:eastAsia="Palatino Linotype" w:hAnsi="Palatino Linotype" w:cs="Palatino Linotype"/>
          <w:i/>
          <w:color w:val="000000" w:themeColor="text1"/>
          <w:vertAlign w:val="superscript"/>
        </w:rPr>
        <w:footnoteReference w:id="1"/>
      </w:r>
      <w:r w:rsidRPr="00A153A5">
        <w:rPr>
          <w:rFonts w:ascii="Palatino Linotype" w:eastAsia="Palatino Linotype" w:hAnsi="Palatino Linotype" w:cs="Palatino Linotype"/>
          <w:i/>
          <w:color w:val="000000" w:themeColor="text1"/>
        </w:rPr>
        <w:t xml:space="preserve"> en posesión de cualquier autoridad, entidad, órgano y organismo de los </w:t>
      </w:r>
      <w:r w:rsidRPr="00A153A5">
        <w:rPr>
          <w:rFonts w:ascii="Palatino Linotype" w:eastAsia="Palatino Linotype" w:hAnsi="Palatino Linotype" w:cs="Palatino Linotype"/>
          <w:color w:val="000000" w:themeColor="text1"/>
        </w:rPr>
        <w:t>poderes</w:t>
      </w:r>
      <w:r w:rsidRPr="00A153A5">
        <w:rPr>
          <w:rFonts w:ascii="Palatino Linotype" w:eastAsia="Palatino Linotype" w:hAnsi="Palatino Linotype" w:cs="Palatino Linotype"/>
          <w:i/>
          <w:color w:val="000000" w:themeColor="text1"/>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A153A5">
        <w:rPr>
          <w:rFonts w:ascii="Palatino Linotype" w:eastAsia="Palatino Linotype" w:hAnsi="Palatino Linotype" w:cs="Palatino Linotype"/>
          <w:color w:val="000000" w:themeColor="text1"/>
          <w:vertAlign w:val="superscript"/>
        </w:rPr>
        <w:footnoteReference w:id="2"/>
      </w:r>
      <w:r w:rsidRPr="00A153A5">
        <w:rPr>
          <w:rFonts w:ascii="Palatino Linotype" w:eastAsia="Palatino Linotype" w:hAnsi="Palatino Linotype" w:cs="Palatino Linotype"/>
          <w:i/>
          <w:color w:val="000000" w:themeColor="text1"/>
        </w:rPr>
        <w:t xml:space="preserve"> </w:t>
      </w:r>
      <w:r w:rsidRPr="00A153A5">
        <w:rPr>
          <w:rFonts w:ascii="Palatino Linotype" w:eastAsia="Palatino Linotype" w:hAnsi="Palatino Linotype" w:cs="Palatino Linotype"/>
          <w:color w:val="000000" w:themeColor="text1"/>
        </w:rPr>
        <w:t xml:space="preserve">que se constituye como una herramienta fundamental para </w:t>
      </w:r>
      <w:r w:rsidRPr="00A153A5">
        <w:rPr>
          <w:rFonts w:ascii="Palatino Linotype" w:eastAsia="Palatino Linotype" w:hAnsi="Palatino Linotype" w:cs="Palatino Linotype"/>
          <w:i/>
          <w:color w:val="000000" w:themeColor="text1"/>
        </w:rPr>
        <w:t>ejercer control democrático de las gestiones estatales, de forma tal que puedan cuestionar, indagar y considerar si se está dando un adecuado cumplimiento de las funciones públicas,</w:t>
      </w:r>
      <w:r w:rsidRPr="00A153A5">
        <w:rPr>
          <w:rFonts w:ascii="Palatino Linotype" w:eastAsia="Palatino Linotype" w:hAnsi="Palatino Linotype" w:cs="Palatino Linotype"/>
          <w:i/>
          <w:color w:val="000000" w:themeColor="text1"/>
          <w:vertAlign w:val="superscript"/>
        </w:rPr>
        <w:footnoteReference w:id="3"/>
      </w:r>
      <w:r w:rsidRPr="00A153A5">
        <w:rPr>
          <w:rFonts w:ascii="Palatino Linotype" w:eastAsia="Palatino Linotype" w:hAnsi="Palatino Linotype" w:cs="Palatino Linotype"/>
          <w:color w:val="000000" w:themeColor="text1"/>
        </w:rPr>
        <w:t>fomentando</w:t>
      </w:r>
      <w:r w:rsidRPr="00A153A5">
        <w:rPr>
          <w:rFonts w:ascii="Palatino Linotype" w:eastAsia="Palatino Linotype" w:hAnsi="Palatino Linotype" w:cs="Palatino Linotype"/>
          <w:i/>
          <w:color w:val="000000" w:themeColor="text1"/>
        </w:rPr>
        <w:t xml:space="preserve"> la transparencia de las actividades estatales y</w:t>
      </w:r>
      <w:r w:rsidRPr="00A153A5">
        <w:rPr>
          <w:rFonts w:ascii="Palatino Linotype" w:eastAsia="Palatino Linotype" w:hAnsi="Palatino Linotype" w:cs="Palatino Linotype"/>
          <w:color w:val="000000" w:themeColor="text1"/>
        </w:rPr>
        <w:t xml:space="preserve"> promoviendo</w:t>
      </w:r>
      <w:r w:rsidRPr="00A153A5">
        <w:rPr>
          <w:rFonts w:ascii="Palatino Linotype" w:eastAsia="Palatino Linotype" w:hAnsi="Palatino Linotype" w:cs="Palatino Linotype"/>
          <w:i/>
          <w:color w:val="000000" w:themeColor="text1"/>
        </w:rPr>
        <w:t xml:space="preserve"> la responsabilidad de los funcionarios sobre su gestión pública</w:t>
      </w:r>
      <w:r w:rsidRPr="00A153A5">
        <w:rPr>
          <w:rFonts w:ascii="Palatino Linotype" w:eastAsia="Palatino Linotype" w:hAnsi="Palatino Linotype" w:cs="Palatino Linotype"/>
          <w:i/>
          <w:color w:val="000000" w:themeColor="text1"/>
          <w:vertAlign w:val="superscript"/>
        </w:rPr>
        <w:footnoteReference w:id="4"/>
      </w:r>
      <w:r w:rsidRPr="00A153A5">
        <w:rPr>
          <w:rFonts w:ascii="Palatino Linotype" w:eastAsia="Palatino Linotype" w:hAnsi="Palatino Linotype" w:cs="Palatino Linotype"/>
          <w:i/>
          <w:color w:val="000000" w:themeColor="text1"/>
        </w:rPr>
        <w:t xml:space="preserve"> </w:t>
      </w:r>
      <w:r w:rsidRPr="00A153A5">
        <w:rPr>
          <w:rFonts w:ascii="Palatino Linotype" w:eastAsia="Palatino Linotype" w:hAnsi="Palatino Linotype" w:cs="Palatino Linotype"/>
          <w:color w:val="000000" w:themeColor="text1"/>
        </w:rPr>
        <w:t>que permite</w:t>
      </w:r>
      <w:r w:rsidRPr="00A153A5">
        <w:rPr>
          <w:rFonts w:ascii="Palatino Linotype" w:eastAsia="Palatino Linotype" w:hAnsi="Palatino Linotype" w:cs="Palatino Linotype"/>
          <w:i/>
          <w:color w:val="000000" w:themeColor="text1"/>
        </w:rPr>
        <w:t xml:space="preserve"> saber qué están haciendo los gobiernos por sus pueblos, sin lo cual la verdad languidecería y la participación en el gobierno permanecería fragmentada.</w:t>
      </w:r>
      <w:r w:rsidRPr="00A153A5">
        <w:rPr>
          <w:rFonts w:ascii="Palatino Linotype" w:eastAsia="Palatino Linotype" w:hAnsi="Palatino Linotype" w:cs="Palatino Linotype"/>
          <w:i/>
          <w:color w:val="000000" w:themeColor="text1"/>
          <w:vertAlign w:val="superscript"/>
        </w:rPr>
        <w:footnoteReference w:id="5"/>
      </w:r>
      <w:r w:rsidRPr="00A153A5">
        <w:rPr>
          <w:rFonts w:ascii="Palatino Linotype" w:eastAsia="Palatino Linotype" w:hAnsi="Palatino Linotype" w:cs="Palatino Linotype"/>
          <w:color w:val="000000" w:themeColor="text1"/>
        </w:rPr>
        <w:t xml:space="preserve"> ”</w:t>
      </w:r>
    </w:p>
    <w:p w:rsidR="00D755CD" w:rsidRPr="00A153A5"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i/>
          <w:color w:val="000000" w:themeColor="text1"/>
        </w:rPr>
      </w:pPr>
      <w:r w:rsidRPr="00A153A5">
        <w:rPr>
          <w:rFonts w:ascii="Palatino Linotype" w:eastAsia="Palatino Linotype" w:hAnsi="Palatino Linotype" w:cs="Palatino Linotype"/>
          <w:color w:val="000000" w:themeColor="text1"/>
        </w:rPr>
        <w:lastRenderedPageBreak/>
        <w:t xml:space="preserve">Para entender los alcances de la información pública se considera importante citar el criterio de interpretación </w:t>
      </w:r>
      <w:r w:rsidRPr="00A153A5">
        <w:rPr>
          <w:rFonts w:ascii="Palatino Linotype" w:hAnsi="Palatino Linotype" w:cs="Times New Roman"/>
          <w:color w:val="000000" w:themeColor="text1"/>
        </w:rPr>
        <w:t>en</w:t>
      </w:r>
      <w:r w:rsidRPr="00A153A5">
        <w:rPr>
          <w:rFonts w:ascii="Palatino Linotype" w:eastAsia="Palatino Linotype" w:hAnsi="Palatino Linotype" w:cs="Palatino Linotype"/>
          <w:color w:val="000000" w:themeColor="text1"/>
        </w:rPr>
        <w:t xml:space="preserve">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D755CD" w:rsidRPr="00A153A5" w:rsidRDefault="00D755CD" w:rsidP="00D755CD">
      <w:pPr>
        <w:spacing w:line="360" w:lineRule="auto"/>
        <w:ind w:left="426" w:right="474"/>
        <w:jc w:val="both"/>
        <w:rPr>
          <w:rFonts w:ascii="Palatino Linotype" w:eastAsia="Palatino Linotype" w:hAnsi="Palatino Linotype" w:cs="Palatino Linotype"/>
          <w:b/>
          <w:i/>
          <w:color w:val="000000" w:themeColor="text1"/>
        </w:rPr>
      </w:pPr>
      <w:r w:rsidRPr="00A153A5">
        <w:rPr>
          <w:rFonts w:ascii="Palatino Linotype" w:eastAsia="Palatino Linotype" w:hAnsi="Palatino Linotype" w:cs="Palatino Linotype"/>
          <w:b/>
          <w:i/>
          <w:color w:val="000000" w:themeColor="text1"/>
        </w:rPr>
        <w:t>“CRITERIO 0002-11</w:t>
      </w:r>
    </w:p>
    <w:p w:rsidR="00D755CD" w:rsidRPr="00A153A5" w:rsidRDefault="00D755CD" w:rsidP="00D755CD">
      <w:pPr>
        <w:spacing w:line="360" w:lineRule="auto"/>
        <w:ind w:left="426" w:right="474"/>
        <w:jc w:val="both"/>
        <w:rPr>
          <w:rFonts w:ascii="Palatino Linotype" w:eastAsia="Palatino Linotype" w:hAnsi="Palatino Linotype" w:cs="Palatino Linotype"/>
          <w:i/>
          <w:color w:val="000000" w:themeColor="text1"/>
        </w:rPr>
      </w:pPr>
      <w:r w:rsidRPr="00A153A5">
        <w:rPr>
          <w:rFonts w:ascii="Palatino Linotype" w:eastAsia="Palatino Linotype" w:hAnsi="Palatino Linotype" w:cs="Palatino Linotype"/>
          <w:b/>
          <w:i/>
          <w:color w:val="000000" w:themeColor="text1"/>
        </w:rPr>
        <w:t>INFORMACIÓN PÚBLICA, CONCEPTO DE, EN MATERIA DE TRANSPARENCIA. INTERPRETACIÓN TEMÁTICA DE LOS ARTÍCULOS 2, FRACCIÓN V, XV, Y XVI, 3, 4,11 Y 41.</w:t>
      </w:r>
      <w:r w:rsidRPr="00A153A5">
        <w:rPr>
          <w:rFonts w:ascii="Palatino Linotype" w:eastAsia="Palatino Linotype" w:hAnsi="Palatino Linotype" w:cs="Palatino Linotype"/>
          <w:i/>
          <w:color w:val="000000" w:themeColor="text1"/>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D755CD" w:rsidRPr="00A153A5" w:rsidRDefault="00D755CD" w:rsidP="00D755CD">
      <w:pPr>
        <w:spacing w:line="360" w:lineRule="auto"/>
        <w:ind w:left="426" w:right="474"/>
        <w:jc w:val="both"/>
        <w:rPr>
          <w:rFonts w:ascii="Palatino Linotype" w:eastAsia="Palatino Linotype" w:hAnsi="Palatino Linotype" w:cs="Palatino Linotype"/>
          <w:i/>
          <w:color w:val="000000" w:themeColor="text1"/>
        </w:rPr>
      </w:pPr>
      <w:r w:rsidRPr="00A153A5">
        <w:rPr>
          <w:rFonts w:ascii="Palatino Linotype" w:eastAsia="Palatino Linotype" w:hAnsi="Palatino Linotype" w:cs="Palatino Linotype"/>
          <w:i/>
          <w:color w:val="000000" w:themeColor="text1"/>
        </w:rPr>
        <w:t>En consecuencia el acceso a la información se refiere a que se cumplan cualquiera de los siguientes tres supuestos:</w:t>
      </w:r>
    </w:p>
    <w:p w:rsidR="00D755CD" w:rsidRPr="00A153A5" w:rsidRDefault="00D755CD" w:rsidP="00D755CD">
      <w:pPr>
        <w:spacing w:line="360" w:lineRule="auto"/>
        <w:ind w:left="426" w:right="474"/>
        <w:jc w:val="both"/>
        <w:rPr>
          <w:rFonts w:ascii="Palatino Linotype" w:eastAsia="Palatino Linotype" w:hAnsi="Palatino Linotype" w:cs="Palatino Linotype"/>
          <w:i/>
          <w:color w:val="000000" w:themeColor="text1"/>
        </w:rPr>
      </w:pPr>
      <w:r w:rsidRPr="00A153A5">
        <w:rPr>
          <w:rFonts w:ascii="Palatino Linotype" w:eastAsia="Palatino Linotype" w:hAnsi="Palatino Linotype" w:cs="Palatino Linotype"/>
          <w:i/>
          <w:color w:val="000000" w:themeColor="text1"/>
        </w:rPr>
        <w:t>Que se trate de información registrada en cualquier soporte documental, que en ejercicio de las atribuciones conferidas, sea generada por los Sujetos Obligados;</w:t>
      </w:r>
    </w:p>
    <w:p w:rsidR="00D755CD" w:rsidRPr="00A153A5" w:rsidRDefault="00D755CD" w:rsidP="00D755CD">
      <w:pPr>
        <w:spacing w:line="360" w:lineRule="auto"/>
        <w:ind w:left="426" w:right="474"/>
        <w:jc w:val="both"/>
        <w:rPr>
          <w:rFonts w:ascii="Palatino Linotype" w:eastAsia="Palatino Linotype" w:hAnsi="Palatino Linotype" w:cs="Palatino Linotype"/>
          <w:i/>
          <w:color w:val="000000" w:themeColor="text1"/>
        </w:rPr>
      </w:pPr>
      <w:r w:rsidRPr="00A153A5">
        <w:rPr>
          <w:rFonts w:ascii="Palatino Linotype" w:eastAsia="Palatino Linotype" w:hAnsi="Palatino Linotype" w:cs="Palatino Linotype"/>
          <w:i/>
          <w:color w:val="000000" w:themeColor="text1"/>
        </w:rPr>
        <w:lastRenderedPageBreak/>
        <w:t>Que se trate de información registrada en cualquier soporte documental, que en ejercicio de las atribuciones conferidas, sea administrada por los Sujetos Obligados, y</w:t>
      </w:r>
    </w:p>
    <w:p w:rsidR="00D755CD" w:rsidRPr="00A153A5" w:rsidRDefault="00D755CD" w:rsidP="00D755CD">
      <w:pPr>
        <w:spacing w:line="360" w:lineRule="auto"/>
        <w:ind w:left="426" w:right="474"/>
        <w:jc w:val="both"/>
        <w:rPr>
          <w:rFonts w:ascii="Palatino Linotype" w:eastAsia="Palatino Linotype" w:hAnsi="Palatino Linotype" w:cs="Palatino Linotype"/>
          <w:i/>
          <w:color w:val="000000" w:themeColor="text1"/>
        </w:rPr>
      </w:pPr>
      <w:r w:rsidRPr="00A153A5">
        <w:rPr>
          <w:rFonts w:ascii="Palatino Linotype" w:eastAsia="Palatino Linotype" w:hAnsi="Palatino Linotype" w:cs="Palatino Linotype"/>
          <w:i/>
          <w:color w:val="000000" w:themeColor="text1"/>
        </w:rPr>
        <w:t>Que se trate de información registrada en cualquier soporte documental, que en ejercicio de las atribuciones conferidas, se encuentre en posesión de los Sujetos Obligados.”</w:t>
      </w:r>
    </w:p>
    <w:p w:rsidR="00D755CD" w:rsidRPr="00A153A5" w:rsidRDefault="00D755CD" w:rsidP="00D755CD">
      <w:pPr>
        <w:spacing w:line="360" w:lineRule="auto"/>
        <w:ind w:left="567" w:right="567"/>
        <w:jc w:val="both"/>
        <w:rPr>
          <w:rFonts w:ascii="Palatino Linotype" w:eastAsia="Palatino Linotype" w:hAnsi="Palatino Linotype" w:cs="Palatino Linotype"/>
          <w:i/>
          <w:color w:val="000000" w:themeColor="text1"/>
        </w:rPr>
      </w:pPr>
    </w:p>
    <w:p w:rsidR="00D755CD" w:rsidRPr="00A153A5"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themeColor="text1"/>
        </w:rPr>
      </w:pPr>
      <w:r w:rsidRPr="00A153A5">
        <w:rPr>
          <w:rFonts w:ascii="Palatino Linotype" w:eastAsia="Palatino Linotype" w:hAnsi="Palatino Linotype" w:cs="Palatino Linotype"/>
          <w:color w:val="000000" w:themeColor="text1"/>
        </w:rPr>
        <w:t>El derecho de acceso a la información encuentra su materia elemental en los documentos, y la Ley de Transparencia local  nos brinda el siguiente concepto, para darnos un mejor panorama:</w:t>
      </w:r>
    </w:p>
    <w:p w:rsidR="00D755CD" w:rsidRPr="00A153A5" w:rsidRDefault="00D755CD" w:rsidP="00D755CD">
      <w:pPr>
        <w:spacing w:line="360" w:lineRule="auto"/>
        <w:ind w:left="426" w:right="474"/>
        <w:jc w:val="both"/>
        <w:rPr>
          <w:rFonts w:ascii="Palatino Linotype" w:eastAsia="Palatino Linotype" w:hAnsi="Palatino Linotype" w:cs="Palatino Linotype"/>
          <w:i/>
          <w:color w:val="000000" w:themeColor="text1"/>
        </w:rPr>
      </w:pPr>
      <w:r w:rsidRPr="00A153A5">
        <w:rPr>
          <w:rFonts w:ascii="Palatino Linotype" w:eastAsia="Palatino Linotype" w:hAnsi="Palatino Linotype" w:cs="Palatino Linotype"/>
          <w:b/>
          <w:i/>
          <w:color w:val="000000" w:themeColor="text1"/>
        </w:rPr>
        <w:t xml:space="preserve">XI. Documento: </w:t>
      </w:r>
      <w:r w:rsidRPr="00A153A5">
        <w:rPr>
          <w:rFonts w:ascii="Palatino Linotype" w:eastAsia="Palatino Linotype" w:hAnsi="Palatino Linotype" w:cs="Palatino Linotype"/>
          <w:i/>
          <w:color w:val="000000" w:themeColor="text1"/>
        </w:rPr>
        <w:t xml:space="preserve">Los expedientes, reportes, estudios, actas, resoluciones, oficios, correspondencia, acuerdos, directivas, directrices, circulares, contratos, convenios, instructivos, notas, memorandos, estadísticas o bien, </w:t>
      </w:r>
      <w:r w:rsidRPr="00A153A5">
        <w:rPr>
          <w:rFonts w:ascii="Palatino Linotype" w:eastAsia="Palatino Linotype" w:hAnsi="Palatino Linotype" w:cs="Palatino Linotype"/>
          <w:b/>
          <w:i/>
          <w:color w:val="000000" w:themeColor="text1"/>
        </w:rPr>
        <w:t>cualquier otro registro</w:t>
      </w:r>
      <w:r w:rsidRPr="00A153A5">
        <w:rPr>
          <w:rFonts w:ascii="Palatino Linotype" w:eastAsia="Palatino Linotype" w:hAnsi="Palatino Linotype" w:cs="Palatino Linotype"/>
          <w:i/>
          <w:color w:val="000000" w:themeColor="text1"/>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D755CD" w:rsidRPr="00A153A5" w:rsidRDefault="00D755CD" w:rsidP="00D755CD">
      <w:pPr>
        <w:spacing w:line="360" w:lineRule="auto"/>
        <w:ind w:left="567" w:right="567"/>
        <w:jc w:val="both"/>
        <w:rPr>
          <w:rFonts w:ascii="Palatino Linotype" w:eastAsia="Palatino Linotype" w:hAnsi="Palatino Linotype" w:cs="Palatino Linotype"/>
          <w:i/>
          <w:color w:val="000000" w:themeColor="text1"/>
        </w:rPr>
      </w:pPr>
    </w:p>
    <w:p w:rsidR="00D755CD"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themeColor="text1"/>
        </w:rPr>
      </w:pPr>
      <w:r w:rsidRPr="00A153A5">
        <w:rPr>
          <w:rFonts w:ascii="Palatino Linotype" w:eastAsia="Palatino Linotype" w:hAnsi="Palatino Linotype" w:cs="Palatino Linotype"/>
          <w:color w:val="000000" w:themeColor="text1"/>
        </w:rPr>
        <w:t xml:space="preserve">Es así que, todos los actos de autoridad que realicen los Sujetos Obligados </w:t>
      </w:r>
      <w:r w:rsidRPr="00A153A5">
        <w:rPr>
          <w:rFonts w:ascii="Palatino Linotype" w:eastAsia="Palatino Linotype" w:hAnsi="Palatino Linotype" w:cs="Palatino Linotype"/>
          <w:b/>
          <w:color w:val="000000" w:themeColor="text1"/>
        </w:rPr>
        <w:t xml:space="preserve">deben estar </w:t>
      </w:r>
      <w:r w:rsidRPr="00A153A5">
        <w:rPr>
          <w:rFonts w:ascii="Palatino Linotype" w:eastAsia="Palatino Linotype" w:hAnsi="Palatino Linotype" w:cs="Palatino Linotype"/>
          <w:color w:val="000000" w:themeColor="text1"/>
        </w:rPr>
        <w:t>documentados y, bajo el más alto estándar de transparencia deberán poner toda la información que se encuentre en su posesión, a disposición de los particulares que la soliciten.</w:t>
      </w:r>
    </w:p>
    <w:p w:rsidR="00D755CD" w:rsidRPr="00A153A5" w:rsidRDefault="00D755CD" w:rsidP="00D755CD">
      <w:pPr>
        <w:spacing w:line="360" w:lineRule="auto"/>
        <w:jc w:val="both"/>
        <w:rPr>
          <w:rFonts w:ascii="Palatino Linotype" w:eastAsia="Palatino Linotype" w:hAnsi="Palatino Linotype" w:cs="Palatino Linotype"/>
          <w:color w:val="000000" w:themeColor="text1"/>
        </w:rPr>
      </w:pPr>
    </w:p>
    <w:p w:rsidR="00D755CD" w:rsidRPr="00A153A5"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themeColor="text1"/>
        </w:rPr>
      </w:pPr>
      <w:r w:rsidRPr="00A153A5">
        <w:rPr>
          <w:rFonts w:ascii="Palatino Linotype" w:eastAsia="Palatino Linotype" w:hAnsi="Palatino Linotype" w:cs="Palatino Linotype"/>
          <w:color w:val="000000" w:themeColor="text1"/>
        </w:rPr>
        <w:lastRenderedPageBreak/>
        <w:t>Además, debemos tomar en cuenta los artículos 4 y 12 (antes transcrito), de la Ley de Transparencia y Acceso a la Información Pública del Estado de México y Municipios, los cuales establecen lo siguiente:</w:t>
      </w:r>
    </w:p>
    <w:p w:rsidR="00D755CD" w:rsidRPr="00A153A5" w:rsidRDefault="00D755CD" w:rsidP="00D755CD">
      <w:pPr>
        <w:spacing w:line="360" w:lineRule="auto"/>
        <w:ind w:left="426" w:right="567"/>
        <w:jc w:val="both"/>
        <w:rPr>
          <w:rFonts w:ascii="Palatino Linotype" w:eastAsia="Palatino Linotype" w:hAnsi="Palatino Linotype" w:cs="Palatino Linotype"/>
          <w:i/>
          <w:color w:val="000000" w:themeColor="text1"/>
        </w:rPr>
      </w:pPr>
      <w:r w:rsidRPr="00A153A5">
        <w:rPr>
          <w:rFonts w:ascii="Palatino Linotype" w:eastAsia="Palatino Linotype" w:hAnsi="Palatino Linotype" w:cs="Palatino Linotype"/>
          <w:b/>
          <w:i/>
          <w:color w:val="000000" w:themeColor="text1"/>
        </w:rPr>
        <w:t xml:space="preserve">“Artículo 4. </w:t>
      </w:r>
      <w:r w:rsidRPr="00A153A5">
        <w:rPr>
          <w:rFonts w:ascii="Palatino Linotype" w:eastAsia="Palatino Linotype" w:hAnsi="Palatino Linotype" w:cs="Palatino Linotype"/>
          <w:i/>
          <w:color w:val="000000" w:themeColor="text1"/>
        </w:rPr>
        <w:t>El derecho humano de acceso a la información pública es la prerrogativa de las personas para buscar, difundir, investigar, recabar, recibir y solicitar información pública, sin necesidad de acreditar personalidad ni interés jurídico.</w:t>
      </w:r>
    </w:p>
    <w:p w:rsidR="00D755CD" w:rsidRPr="00A153A5" w:rsidRDefault="00D755CD" w:rsidP="00D755CD">
      <w:pPr>
        <w:spacing w:line="360" w:lineRule="auto"/>
        <w:ind w:left="426" w:right="567"/>
        <w:jc w:val="both"/>
        <w:rPr>
          <w:rFonts w:ascii="Palatino Linotype" w:eastAsia="Palatino Linotype" w:hAnsi="Palatino Linotype" w:cs="Palatino Linotype"/>
          <w:i/>
          <w:color w:val="000000" w:themeColor="text1"/>
        </w:rPr>
      </w:pPr>
      <w:r w:rsidRPr="00A153A5">
        <w:rPr>
          <w:rFonts w:ascii="Palatino Linotype" w:eastAsia="Palatino Linotype" w:hAnsi="Palatino Linotype" w:cs="Palatino Linotype"/>
          <w:b/>
          <w:i/>
          <w:color w:val="000000" w:themeColor="text1"/>
        </w:rPr>
        <w:t>Toda la información</w:t>
      </w:r>
      <w:r w:rsidRPr="00A153A5">
        <w:rPr>
          <w:rFonts w:ascii="Palatino Linotype" w:eastAsia="Palatino Linotype" w:hAnsi="Palatino Linotype" w:cs="Palatino Linotype"/>
          <w:i/>
          <w:color w:val="000000" w:themeColor="text1"/>
        </w:rPr>
        <w:t xml:space="preserve"> generada, obtenida, adquirida, transformada, administrada o </w:t>
      </w:r>
      <w:r w:rsidRPr="00A153A5">
        <w:rPr>
          <w:rFonts w:ascii="Palatino Linotype" w:eastAsia="Palatino Linotype" w:hAnsi="Palatino Linotype" w:cs="Palatino Linotype"/>
          <w:b/>
          <w:i/>
          <w:color w:val="000000" w:themeColor="text1"/>
        </w:rPr>
        <w:t>en posesión de los sujetos obligados es pública</w:t>
      </w:r>
      <w:r w:rsidRPr="00A153A5">
        <w:rPr>
          <w:rFonts w:ascii="Palatino Linotype" w:eastAsia="Palatino Linotype" w:hAnsi="Palatino Linotype" w:cs="Palatino Linotype"/>
          <w:i/>
          <w:color w:val="000000" w:themeColor="text1"/>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D755CD" w:rsidRDefault="00D755CD" w:rsidP="00D755CD">
      <w:pPr>
        <w:spacing w:line="360" w:lineRule="auto"/>
        <w:ind w:left="426" w:right="567"/>
        <w:jc w:val="both"/>
        <w:rPr>
          <w:rFonts w:ascii="Palatino Linotype" w:eastAsia="Palatino Linotype" w:hAnsi="Palatino Linotype" w:cs="Palatino Linotype"/>
          <w:i/>
          <w:color w:val="000000" w:themeColor="text1"/>
        </w:rPr>
      </w:pPr>
      <w:r w:rsidRPr="00A153A5">
        <w:rPr>
          <w:rFonts w:ascii="Palatino Linotype" w:eastAsia="Palatino Linotype" w:hAnsi="Palatino Linotype" w:cs="Palatino Linotype"/>
          <w:i/>
          <w:color w:val="000000" w:themeColor="text1"/>
        </w:rPr>
        <w:t>Los sujetos obligados deben poner en práctica, políticas y programas de acceso a la información que se apeguen a criterios de publicidad, veracidad, oportunidad, precisión y suficiencia en beneficio de los solicitantes.”</w:t>
      </w:r>
    </w:p>
    <w:p w:rsidR="00B51418" w:rsidRPr="00A153A5" w:rsidRDefault="00B51418" w:rsidP="00D755CD">
      <w:pPr>
        <w:spacing w:line="360" w:lineRule="auto"/>
        <w:ind w:left="426" w:right="567"/>
        <w:jc w:val="both"/>
        <w:rPr>
          <w:rFonts w:ascii="Palatino Linotype" w:eastAsia="Palatino Linotype" w:hAnsi="Palatino Linotype" w:cs="Palatino Linotype"/>
          <w:i/>
          <w:color w:val="000000" w:themeColor="text1"/>
        </w:rPr>
      </w:pPr>
    </w:p>
    <w:p w:rsidR="00D755CD"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themeColor="text1"/>
        </w:rPr>
      </w:pPr>
      <w:r w:rsidRPr="00A153A5">
        <w:rPr>
          <w:rFonts w:ascii="Palatino Linotype" w:eastAsia="Palatino Linotype" w:hAnsi="Palatino Linotype" w:cs="Palatino Linotype"/>
          <w:color w:val="000000" w:themeColor="text1"/>
        </w:rPr>
        <w:t xml:space="preserve">Es así que, por un lado se tiene la obligación de documentar todos los actos que se lleven a cabo en el ejercicio de sus funciones, atribuciones y competencias, mientras que por otro, se ven impuestos por la obligación de hacer pública toda aquella información que se </w:t>
      </w:r>
      <w:r w:rsidRPr="00A153A5">
        <w:rPr>
          <w:rFonts w:ascii="Palatino Linotype" w:eastAsia="Palatino Linotype" w:hAnsi="Palatino Linotype" w:cs="Palatino Linotype"/>
          <w:color w:val="000000" w:themeColor="text1"/>
        </w:rPr>
        <w:lastRenderedPageBreak/>
        <w:t>encuentre en su posesión en estricto apego a los principios de eficacia</w:t>
      </w:r>
      <w:r w:rsidRPr="00A153A5">
        <w:rPr>
          <w:rFonts w:ascii="Palatino Linotype" w:eastAsia="Palatino Linotype" w:hAnsi="Palatino Linotype" w:cs="Palatino Linotype"/>
          <w:color w:val="000000" w:themeColor="text1"/>
          <w:vertAlign w:val="superscript"/>
        </w:rPr>
        <w:footnoteReference w:id="6"/>
      </w:r>
      <w:r w:rsidRPr="00A153A5">
        <w:rPr>
          <w:rFonts w:ascii="Palatino Linotype" w:eastAsia="Palatino Linotype" w:hAnsi="Palatino Linotype" w:cs="Palatino Linotype"/>
          <w:color w:val="000000" w:themeColor="text1"/>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D755CD" w:rsidRPr="00A153A5" w:rsidRDefault="00D755CD" w:rsidP="00D755CD">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themeColor="text1"/>
        </w:rPr>
      </w:pPr>
    </w:p>
    <w:p w:rsidR="00D755CD" w:rsidRPr="00A153A5"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themeColor="text1"/>
        </w:rPr>
      </w:pPr>
      <w:r w:rsidRPr="00A153A5">
        <w:rPr>
          <w:rFonts w:ascii="Palatino Linotype" w:eastAsia="Palatino Linotype" w:hAnsi="Palatino Linotype" w:cs="Palatino Linotype"/>
          <w:color w:val="000000" w:themeColor="text1"/>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D755CD" w:rsidRPr="00A153A5" w:rsidRDefault="00D755CD" w:rsidP="00D755CD">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color w:val="000000" w:themeColor="text1"/>
        </w:rPr>
      </w:pPr>
      <w:r w:rsidRPr="00A153A5">
        <w:rPr>
          <w:rFonts w:ascii="Palatino Linotype" w:eastAsia="Palatino Linotype" w:hAnsi="Palatino Linotype" w:cs="Palatino Linotype"/>
          <w:b/>
          <w:i/>
          <w:color w:val="000000" w:themeColor="text1"/>
        </w:rPr>
        <w:t>ACCESO A LA INFORMACIÓN. IMPLICACIÓN DEL PRINCIPIO DE MÁXIMA PUBLICIDAD EN EL DERECHO FUNDAMENTAL RELATIVO.</w:t>
      </w:r>
      <w:r w:rsidRPr="00A153A5">
        <w:rPr>
          <w:rFonts w:ascii="Palatino Linotype" w:eastAsia="Palatino Linotype" w:hAnsi="Palatino Linotype" w:cs="Palatino Linotype"/>
          <w:i/>
          <w:color w:val="000000" w:themeColor="text1"/>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w:t>
      </w:r>
      <w:r w:rsidRPr="00A153A5">
        <w:rPr>
          <w:rFonts w:ascii="Palatino Linotype" w:eastAsia="Palatino Linotype" w:hAnsi="Palatino Linotype" w:cs="Palatino Linotype"/>
          <w:i/>
          <w:color w:val="000000" w:themeColor="text1"/>
        </w:rPr>
        <w:lastRenderedPageBreak/>
        <w:t>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D755CD" w:rsidRPr="004E489A" w:rsidRDefault="00D755CD" w:rsidP="00D755CD">
      <w:pPr>
        <w:spacing w:line="360" w:lineRule="auto"/>
        <w:rPr>
          <w:rFonts w:ascii="Palatino Linotype" w:eastAsia="Palatino Linotype" w:hAnsi="Palatino Linotype" w:cs="Palatino Linotype"/>
          <w:b/>
        </w:rPr>
      </w:pPr>
    </w:p>
    <w:p w:rsidR="00D755CD" w:rsidRPr="004E489A" w:rsidRDefault="00D755CD" w:rsidP="00D755CD">
      <w:pPr>
        <w:pStyle w:val="Prrafodelista"/>
        <w:tabs>
          <w:tab w:val="left" w:pos="284"/>
          <w:tab w:val="left" w:pos="426"/>
        </w:tabs>
        <w:spacing w:line="360" w:lineRule="auto"/>
        <w:ind w:left="0" w:right="49"/>
        <w:jc w:val="both"/>
        <w:rPr>
          <w:rFonts w:ascii="Palatino Linotype" w:eastAsia="Palatino Linotype" w:hAnsi="Palatino Linotype" w:cs="Palatino Linotype"/>
          <w:b/>
        </w:rPr>
      </w:pPr>
      <w:r w:rsidRPr="004E489A">
        <w:rPr>
          <w:rFonts w:ascii="Palatino Linotype" w:eastAsia="Palatino Linotype" w:hAnsi="Palatino Linotype" w:cs="Palatino Linotype"/>
          <w:b/>
        </w:rPr>
        <w:t>QUINTO. De la versión pública.</w:t>
      </w:r>
    </w:p>
    <w:p w:rsidR="00D755CD" w:rsidRPr="004E489A"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4E489A">
        <w:rPr>
          <w:rFonts w:ascii="Palatino Linotype" w:eastAsia="Palatino Linotype" w:hAnsi="Palatino Linotype" w:cs="Palatino Linotype"/>
        </w:rPr>
        <w:t xml:space="preserve">Finalmente, debe señalarse que dada la propia y especial naturaleza de lo solicitado, </w:t>
      </w:r>
      <w:r w:rsidRPr="000F41BE">
        <w:rPr>
          <w:rFonts w:ascii="Palatino Linotype" w:eastAsia="Palatino Linotype" w:hAnsi="Palatino Linotype" w:cs="Palatino Linotype"/>
          <w:color w:val="000000" w:themeColor="text1"/>
        </w:rPr>
        <w:t>eminentemente</w:t>
      </w:r>
      <w:r w:rsidRPr="004E489A">
        <w:rPr>
          <w:rFonts w:ascii="Palatino Linotype" w:eastAsia="Palatino Linotype" w:hAnsi="Palatino Linotype" w:cs="Palatino Linotype"/>
        </w:rPr>
        <w:t xml:space="preserve"> contiene múltiples datos personales que deberán ser protegidos como ya quedó asentado en el Considerando anterior del presente proveído. </w:t>
      </w:r>
      <w:r w:rsidRPr="004E489A">
        <w:rPr>
          <w:rFonts w:ascii="Palatino Linotype" w:eastAsia="Palatino Linotype" w:hAnsi="Palatino Linotype" w:cs="Palatino Linotype"/>
          <w:color w:val="000000"/>
        </w:rPr>
        <w:t>Para</w:t>
      </w:r>
      <w:r w:rsidRPr="004E489A">
        <w:rPr>
          <w:rFonts w:ascii="Palatino Linotype" w:eastAsia="Palatino Linotype" w:hAnsi="Palatino Linotype" w:cs="Palatino Linotype"/>
        </w:rPr>
        <w:t xml:space="preserve"> dar cumplimiento a la presente resolución, contengan datos que deban ser clasificados, el </w:t>
      </w:r>
      <w:r w:rsidRPr="004E489A">
        <w:rPr>
          <w:rFonts w:ascii="Palatino Linotype" w:eastAsia="Palatino Linotype" w:hAnsi="Palatino Linotype" w:cs="Palatino Linotype"/>
          <w:b/>
        </w:rPr>
        <w:t>SUJETO OBLIGADO</w:t>
      </w:r>
      <w:r w:rsidRPr="004E489A">
        <w:rPr>
          <w:rFonts w:ascii="Palatino Linotype" w:eastAsia="Palatino Linotype" w:hAnsi="Palatino Linotype" w:cs="Palatino Linotype"/>
        </w:rPr>
        <w:t xml:space="preserve"> deberá hacer la elaboración de la versión pública de tales documentos a fin de satisfacer el derecho de acceso a la información pública del recurrente sin menoscabo al derecho a la protección de los datos personales de terceros.</w:t>
      </w:r>
    </w:p>
    <w:p w:rsidR="00D755CD" w:rsidRPr="004E489A" w:rsidRDefault="00D755CD" w:rsidP="00D755CD">
      <w:pPr>
        <w:pStyle w:val="Prrafodelista"/>
        <w:spacing w:line="360" w:lineRule="auto"/>
        <w:ind w:left="0"/>
        <w:jc w:val="both"/>
        <w:rPr>
          <w:rFonts w:ascii="Palatino Linotype" w:eastAsia="Palatino Linotype" w:hAnsi="Palatino Linotype" w:cs="Palatino Linotype"/>
        </w:rPr>
      </w:pPr>
    </w:p>
    <w:p w:rsidR="00D755CD" w:rsidRPr="004E489A"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4E489A">
        <w:rPr>
          <w:rFonts w:ascii="Palatino Linotype" w:eastAsia="Palatino Linotype" w:hAnsi="Palatino Linotype" w:cs="Palatino Linotype"/>
        </w:rPr>
        <w:t xml:space="preserve">Por lo que, para efectos de la elaboración de la versión pública se deberá observar lo dispuesto por los artículos 3 fracciones IX, XX, XXI, XXXII y XLV; 6, 49 fracción VIII, 91, 137, </w:t>
      </w:r>
      <w:r w:rsidRPr="004E489A">
        <w:rPr>
          <w:rFonts w:ascii="Palatino Linotype" w:eastAsia="Palatino Linotype" w:hAnsi="Palatino Linotype" w:cs="Palatino Linotype"/>
        </w:rPr>
        <w:lastRenderedPageBreak/>
        <w:t>143 Fracción I, de la Ley de Transparencia y Acceso a la Información Pública del Estado de México y Municipios vigente, que establecen:</w:t>
      </w:r>
    </w:p>
    <w:p w:rsidR="00D755CD" w:rsidRPr="004E489A" w:rsidRDefault="00D755CD" w:rsidP="00D755CD">
      <w:pPr>
        <w:spacing w:line="360" w:lineRule="auto"/>
        <w:ind w:left="993" w:right="1041"/>
        <w:jc w:val="both"/>
        <w:rPr>
          <w:rFonts w:ascii="Palatino Linotype" w:eastAsia="Palatino Linotype" w:hAnsi="Palatino Linotype" w:cs="Palatino Linotype"/>
          <w:b/>
          <w:i/>
        </w:rPr>
      </w:pPr>
      <w:r w:rsidRPr="004E489A">
        <w:rPr>
          <w:rFonts w:ascii="Palatino Linotype" w:eastAsia="Palatino Linotype" w:hAnsi="Palatino Linotype" w:cs="Palatino Linotype"/>
          <w:b/>
          <w:i/>
        </w:rPr>
        <w:t xml:space="preserve"> “Artículo 3. Para los efectos de la presente Ley se entenderá por:</w:t>
      </w:r>
    </w:p>
    <w:p w:rsidR="00D755CD" w:rsidRPr="004E489A" w:rsidRDefault="00D755CD" w:rsidP="00D755CD">
      <w:pPr>
        <w:spacing w:line="360" w:lineRule="auto"/>
        <w:ind w:left="993" w:right="1041"/>
        <w:jc w:val="both"/>
        <w:rPr>
          <w:rFonts w:ascii="Palatino Linotype" w:eastAsia="Palatino Linotype" w:hAnsi="Palatino Linotype" w:cs="Palatino Linotype"/>
          <w:i/>
        </w:rPr>
      </w:pPr>
      <w:r w:rsidRPr="004E489A">
        <w:rPr>
          <w:rFonts w:ascii="Palatino Linotype" w:eastAsia="Palatino Linotype" w:hAnsi="Palatino Linotype" w:cs="Palatino Linotype"/>
          <w:b/>
          <w:i/>
        </w:rPr>
        <w:t>IX. Datos personales:</w:t>
      </w:r>
      <w:r w:rsidRPr="004E489A">
        <w:rPr>
          <w:rFonts w:ascii="Palatino Linotype" w:eastAsia="Palatino Linotype" w:hAnsi="Palatino Linotype" w:cs="Palatino Linotype"/>
          <w:i/>
        </w:rPr>
        <w:t xml:space="preserve"> </w:t>
      </w:r>
      <w:r w:rsidRPr="004E489A">
        <w:rPr>
          <w:rFonts w:ascii="Palatino Linotype" w:eastAsia="Palatino Linotype" w:hAnsi="Palatino Linotype" w:cs="Palatino Linotype"/>
          <w:b/>
          <w:i/>
        </w:rPr>
        <w:t>La información concerniente a una persona, identificada o identificable</w:t>
      </w:r>
      <w:r w:rsidRPr="004E489A">
        <w:rPr>
          <w:rFonts w:ascii="Palatino Linotype" w:eastAsia="Palatino Linotype" w:hAnsi="Palatino Linotype" w:cs="Palatino Linotype"/>
          <w:i/>
        </w:rPr>
        <w:t xml:space="preserve"> según lo dispuesto por la Ley de Protección de Datos Personales del Estado de México;</w:t>
      </w:r>
    </w:p>
    <w:p w:rsidR="00D755CD" w:rsidRPr="004E489A" w:rsidRDefault="00D755CD" w:rsidP="00D755CD">
      <w:pPr>
        <w:spacing w:line="360" w:lineRule="auto"/>
        <w:ind w:left="993" w:right="1041"/>
        <w:jc w:val="both"/>
        <w:rPr>
          <w:rFonts w:ascii="Palatino Linotype" w:eastAsia="Palatino Linotype" w:hAnsi="Palatino Linotype" w:cs="Palatino Linotype"/>
          <w:i/>
        </w:rPr>
      </w:pPr>
      <w:r w:rsidRPr="004E489A">
        <w:rPr>
          <w:rFonts w:ascii="Palatino Linotype" w:eastAsia="Palatino Linotype" w:hAnsi="Palatino Linotype" w:cs="Palatino Linotype"/>
          <w:b/>
          <w:i/>
        </w:rPr>
        <w:t>XX. Información clasificada:</w:t>
      </w:r>
      <w:r w:rsidRPr="004E489A">
        <w:rPr>
          <w:rFonts w:ascii="Palatino Linotype" w:eastAsia="Palatino Linotype" w:hAnsi="Palatino Linotype" w:cs="Palatino Linotype"/>
          <w:i/>
        </w:rPr>
        <w:t xml:space="preserve"> Aquella considerada por la presente Ley como reservada o confidencial;</w:t>
      </w:r>
    </w:p>
    <w:p w:rsidR="00D755CD" w:rsidRPr="004E489A" w:rsidRDefault="00D755CD" w:rsidP="00D755CD">
      <w:pPr>
        <w:spacing w:line="360" w:lineRule="auto"/>
        <w:ind w:left="993" w:right="1041"/>
        <w:jc w:val="both"/>
        <w:rPr>
          <w:rFonts w:ascii="Palatino Linotype" w:eastAsia="Palatino Linotype" w:hAnsi="Palatino Linotype" w:cs="Palatino Linotype"/>
          <w:i/>
        </w:rPr>
      </w:pPr>
      <w:r w:rsidRPr="004E489A">
        <w:rPr>
          <w:rFonts w:ascii="Palatino Linotype" w:eastAsia="Palatino Linotype" w:hAnsi="Palatino Linotype" w:cs="Palatino Linotype"/>
          <w:b/>
          <w:i/>
        </w:rPr>
        <w:t>XXXII. Protección de Datos Personales:</w:t>
      </w:r>
      <w:r w:rsidRPr="004E489A">
        <w:rPr>
          <w:rFonts w:ascii="Palatino Linotype" w:eastAsia="Palatino Linotype" w:hAnsi="Palatino Linotype" w:cs="Palatino Linotype"/>
          <w:i/>
        </w:rPr>
        <w:t xml:space="preserve"> Derecho humano que tutela la privacidad de datos personales en poder de los sujetos obligados y sujetos particulares;</w:t>
      </w:r>
    </w:p>
    <w:p w:rsidR="00D755CD" w:rsidRPr="004E489A" w:rsidRDefault="00D755CD" w:rsidP="00D755CD">
      <w:pPr>
        <w:spacing w:line="360" w:lineRule="auto"/>
        <w:ind w:left="993" w:right="1041"/>
        <w:jc w:val="both"/>
        <w:rPr>
          <w:rFonts w:ascii="Palatino Linotype" w:eastAsia="Palatino Linotype" w:hAnsi="Palatino Linotype" w:cs="Palatino Linotype"/>
          <w:i/>
        </w:rPr>
      </w:pPr>
      <w:r w:rsidRPr="004E489A">
        <w:rPr>
          <w:rFonts w:ascii="Palatino Linotype" w:eastAsia="Palatino Linotype" w:hAnsi="Palatino Linotype" w:cs="Palatino Linotype"/>
          <w:b/>
          <w:i/>
        </w:rPr>
        <w:t>XLV. Versión pública</w:t>
      </w:r>
      <w:r w:rsidRPr="004E489A">
        <w:rPr>
          <w:rFonts w:ascii="Palatino Linotype" w:eastAsia="Palatino Linotype" w:hAnsi="Palatino Linotype" w:cs="Palatino Linotype"/>
          <w:i/>
        </w:rPr>
        <w:t>: Documento en el que se elimine, suprime o borra la información clasificada como reservada o confidencial para permitir su acceso.”</w:t>
      </w:r>
    </w:p>
    <w:p w:rsidR="00D755CD" w:rsidRPr="004E489A" w:rsidRDefault="00D755CD" w:rsidP="00D755CD">
      <w:pPr>
        <w:spacing w:line="360" w:lineRule="auto"/>
        <w:ind w:left="993" w:right="1041"/>
        <w:jc w:val="both"/>
        <w:rPr>
          <w:rFonts w:ascii="Palatino Linotype" w:eastAsia="Palatino Linotype" w:hAnsi="Palatino Linotype" w:cs="Palatino Linotype"/>
          <w:i/>
        </w:rPr>
      </w:pPr>
    </w:p>
    <w:p w:rsidR="00D755CD" w:rsidRPr="004E489A" w:rsidRDefault="00D755CD" w:rsidP="00D755CD">
      <w:pPr>
        <w:spacing w:line="360" w:lineRule="auto"/>
        <w:ind w:left="993" w:right="1041"/>
        <w:jc w:val="both"/>
        <w:rPr>
          <w:rFonts w:ascii="Palatino Linotype" w:eastAsia="Palatino Linotype" w:hAnsi="Palatino Linotype" w:cs="Palatino Linotype"/>
          <w:i/>
        </w:rPr>
      </w:pPr>
      <w:r w:rsidRPr="004E489A">
        <w:rPr>
          <w:rFonts w:ascii="Palatino Linotype" w:eastAsia="Palatino Linotype" w:hAnsi="Palatino Linotype" w:cs="Palatino Linotype"/>
          <w:b/>
          <w:i/>
        </w:rPr>
        <w:t>“Artículo 6.</w:t>
      </w:r>
      <w:r w:rsidRPr="004E489A">
        <w:rPr>
          <w:rFonts w:ascii="Palatino Linotype" w:eastAsia="Palatino Linotype" w:hAnsi="Palatino Linotype" w:cs="Palatino Linotype"/>
          <w:i/>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D755CD" w:rsidRPr="004E489A" w:rsidRDefault="00D755CD" w:rsidP="00D755CD">
      <w:pPr>
        <w:spacing w:line="360" w:lineRule="auto"/>
        <w:ind w:left="993" w:right="1041"/>
        <w:jc w:val="both"/>
        <w:rPr>
          <w:rFonts w:ascii="Palatino Linotype" w:eastAsia="Palatino Linotype" w:hAnsi="Palatino Linotype" w:cs="Palatino Linotype"/>
          <w:i/>
        </w:rPr>
      </w:pPr>
    </w:p>
    <w:p w:rsidR="00D755CD" w:rsidRPr="004E489A" w:rsidRDefault="00D755CD" w:rsidP="00D755CD">
      <w:pPr>
        <w:spacing w:line="360" w:lineRule="auto"/>
        <w:ind w:left="993" w:right="1041"/>
        <w:jc w:val="both"/>
        <w:rPr>
          <w:rFonts w:ascii="Palatino Linotype" w:eastAsia="Palatino Linotype" w:hAnsi="Palatino Linotype" w:cs="Palatino Linotype"/>
          <w:i/>
        </w:rPr>
      </w:pPr>
      <w:r w:rsidRPr="004E489A">
        <w:rPr>
          <w:rFonts w:ascii="Palatino Linotype" w:eastAsia="Palatino Linotype" w:hAnsi="Palatino Linotype" w:cs="Palatino Linotype"/>
          <w:i/>
        </w:rPr>
        <w:lastRenderedPageBreak/>
        <w:t> </w:t>
      </w:r>
      <w:r w:rsidRPr="004E489A">
        <w:rPr>
          <w:rFonts w:ascii="Palatino Linotype" w:eastAsia="Palatino Linotype" w:hAnsi="Palatino Linotype" w:cs="Palatino Linotype"/>
          <w:b/>
          <w:i/>
        </w:rPr>
        <w:t>Artículo 49.</w:t>
      </w:r>
      <w:r w:rsidRPr="004E489A">
        <w:rPr>
          <w:rFonts w:ascii="Palatino Linotype" w:eastAsia="Palatino Linotype" w:hAnsi="Palatino Linotype" w:cs="Palatino Linotype"/>
          <w:i/>
        </w:rPr>
        <w:t> Los Comités de Transparencia tendrán las siguientes atribuciones:</w:t>
      </w:r>
    </w:p>
    <w:p w:rsidR="00D755CD" w:rsidRPr="004E489A" w:rsidRDefault="00D755CD" w:rsidP="00D755CD">
      <w:pPr>
        <w:spacing w:line="360" w:lineRule="auto"/>
        <w:ind w:left="993" w:right="1041"/>
        <w:jc w:val="both"/>
        <w:rPr>
          <w:rFonts w:ascii="Palatino Linotype" w:eastAsia="Palatino Linotype" w:hAnsi="Palatino Linotype" w:cs="Palatino Linotype"/>
          <w:i/>
        </w:rPr>
      </w:pPr>
      <w:r w:rsidRPr="004E489A">
        <w:rPr>
          <w:rFonts w:ascii="Palatino Linotype" w:eastAsia="Palatino Linotype" w:hAnsi="Palatino Linotype" w:cs="Palatino Linotype"/>
          <w:i/>
        </w:rPr>
        <w:t>(…)</w:t>
      </w:r>
    </w:p>
    <w:p w:rsidR="00D755CD" w:rsidRPr="004E489A" w:rsidRDefault="00D755CD" w:rsidP="00D755CD">
      <w:pPr>
        <w:spacing w:line="360" w:lineRule="auto"/>
        <w:ind w:left="993" w:right="1041"/>
        <w:jc w:val="both"/>
        <w:rPr>
          <w:rFonts w:ascii="Palatino Linotype" w:eastAsia="Palatino Linotype" w:hAnsi="Palatino Linotype" w:cs="Palatino Linotype"/>
          <w:i/>
        </w:rPr>
      </w:pPr>
      <w:r w:rsidRPr="004E489A">
        <w:rPr>
          <w:rFonts w:ascii="Palatino Linotype" w:eastAsia="Palatino Linotype" w:hAnsi="Palatino Linotype" w:cs="Palatino Linotype"/>
          <w:b/>
          <w:i/>
        </w:rPr>
        <w:t>VIII</w:t>
      </w:r>
      <w:r w:rsidRPr="004E489A">
        <w:rPr>
          <w:rFonts w:ascii="Palatino Linotype" w:eastAsia="Palatino Linotype" w:hAnsi="Palatino Linotype" w:cs="Palatino Linotype"/>
          <w:i/>
        </w:rPr>
        <w:t>. Aprobar, modificar o revocar la clasificación de la información;</w:t>
      </w:r>
    </w:p>
    <w:p w:rsidR="00D755CD" w:rsidRPr="004E489A" w:rsidRDefault="00D755CD" w:rsidP="00D755CD">
      <w:pPr>
        <w:spacing w:line="360" w:lineRule="auto"/>
        <w:ind w:left="993" w:right="1041"/>
        <w:jc w:val="both"/>
        <w:rPr>
          <w:rFonts w:ascii="Palatino Linotype" w:eastAsia="Palatino Linotype" w:hAnsi="Palatino Linotype" w:cs="Palatino Linotype"/>
          <w:i/>
        </w:rPr>
      </w:pPr>
      <w:r w:rsidRPr="004E489A">
        <w:rPr>
          <w:rFonts w:ascii="Palatino Linotype" w:eastAsia="Palatino Linotype" w:hAnsi="Palatino Linotype" w:cs="Palatino Linotype"/>
          <w:i/>
        </w:rPr>
        <w:t>(…)</w:t>
      </w:r>
    </w:p>
    <w:p w:rsidR="00D755CD" w:rsidRPr="004E489A" w:rsidRDefault="00D755CD" w:rsidP="00D755CD">
      <w:pPr>
        <w:spacing w:line="360" w:lineRule="auto"/>
        <w:ind w:left="993" w:right="1041"/>
        <w:jc w:val="both"/>
        <w:rPr>
          <w:rFonts w:ascii="Palatino Linotype" w:eastAsia="Palatino Linotype" w:hAnsi="Palatino Linotype" w:cs="Palatino Linotype"/>
          <w:i/>
        </w:rPr>
      </w:pPr>
      <w:r w:rsidRPr="004E489A">
        <w:rPr>
          <w:rFonts w:ascii="Palatino Linotype" w:eastAsia="Palatino Linotype" w:hAnsi="Palatino Linotype" w:cs="Palatino Linotype"/>
          <w:b/>
          <w:i/>
        </w:rPr>
        <w:t xml:space="preserve">Artículo 91. </w:t>
      </w:r>
      <w:r w:rsidRPr="004E489A">
        <w:rPr>
          <w:rFonts w:ascii="Palatino Linotype" w:eastAsia="Palatino Linotype" w:hAnsi="Palatino Linotype" w:cs="Palatino Linotype"/>
          <w:i/>
        </w:rPr>
        <w:t>El acceso a la información pública será restringido excepcionalmente, cuando ésta sea clasificada como reservada o confidencial.</w:t>
      </w:r>
    </w:p>
    <w:p w:rsidR="00D755CD" w:rsidRPr="004E489A" w:rsidRDefault="00D755CD" w:rsidP="00D755CD">
      <w:pPr>
        <w:spacing w:line="360" w:lineRule="auto"/>
        <w:ind w:left="993" w:right="1041"/>
        <w:jc w:val="both"/>
        <w:rPr>
          <w:rFonts w:ascii="Palatino Linotype" w:eastAsia="Palatino Linotype" w:hAnsi="Palatino Linotype" w:cs="Palatino Linotype"/>
          <w:i/>
        </w:rPr>
      </w:pPr>
    </w:p>
    <w:p w:rsidR="00D755CD" w:rsidRPr="004E489A" w:rsidRDefault="00D755CD" w:rsidP="00D755CD">
      <w:pPr>
        <w:spacing w:line="360" w:lineRule="auto"/>
        <w:ind w:left="993" w:right="1041"/>
        <w:jc w:val="both"/>
        <w:rPr>
          <w:rFonts w:ascii="Palatino Linotype" w:eastAsia="Palatino Linotype" w:hAnsi="Palatino Linotype" w:cs="Palatino Linotype"/>
          <w:b/>
          <w:i/>
        </w:rPr>
      </w:pPr>
      <w:r w:rsidRPr="004E489A">
        <w:rPr>
          <w:rFonts w:ascii="Palatino Linotype" w:eastAsia="Palatino Linotype" w:hAnsi="Palatino Linotype" w:cs="Palatino Linotype"/>
          <w:b/>
          <w:i/>
        </w:rPr>
        <w:t>“Artículo 137.</w:t>
      </w:r>
      <w:r w:rsidRPr="004E489A">
        <w:rPr>
          <w:rFonts w:ascii="Palatino Linotype" w:eastAsia="Palatino Linotype" w:hAnsi="Palatino Linotype" w:cs="Palatino Linotype"/>
          <w:i/>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D755CD" w:rsidRPr="004E489A" w:rsidRDefault="00D755CD" w:rsidP="00D755CD">
      <w:pPr>
        <w:spacing w:line="360" w:lineRule="auto"/>
        <w:ind w:left="993" w:right="1041"/>
        <w:jc w:val="both"/>
        <w:rPr>
          <w:rFonts w:ascii="Palatino Linotype" w:eastAsia="Palatino Linotype" w:hAnsi="Palatino Linotype" w:cs="Palatino Linotype"/>
          <w:b/>
          <w:i/>
        </w:rPr>
      </w:pPr>
    </w:p>
    <w:p w:rsidR="00D755CD" w:rsidRPr="004E489A" w:rsidRDefault="00D755CD" w:rsidP="00D755CD">
      <w:pPr>
        <w:spacing w:line="360" w:lineRule="auto"/>
        <w:ind w:left="993" w:right="1041"/>
        <w:jc w:val="both"/>
        <w:rPr>
          <w:rFonts w:ascii="Palatino Linotype" w:eastAsia="Palatino Linotype" w:hAnsi="Palatino Linotype" w:cs="Palatino Linotype"/>
          <w:i/>
        </w:rPr>
      </w:pPr>
      <w:r w:rsidRPr="004E489A">
        <w:rPr>
          <w:rFonts w:ascii="Palatino Linotype" w:eastAsia="Palatino Linotype" w:hAnsi="Palatino Linotype" w:cs="Palatino Linotype"/>
          <w:b/>
          <w:i/>
        </w:rPr>
        <w:t>“Artículo 143</w:t>
      </w:r>
      <w:r w:rsidRPr="004E489A">
        <w:rPr>
          <w:rFonts w:ascii="Palatino Linotype" w:eastAsia="Palatino Linotype" w:hAnsi="Palatino Linotype" w:cs="Palatino Linotype"/>
          <w:i/>
        </w:rPr>
        <w:t>. Para los efectos de esta Ley se considera información confidencial, la clasificada como tal, de manera permanente, por su naturaleza, cuando:</w:t>
      </w:r>
    </w:p>
    <w:p w:rsidR="00D755CD" w:rsidRPr="004E489A" w:rsidRDefault="00D755CD" w:rsidP="00D755CD">
      <w:pPr>
        <w:spacing w:line="360" w:lineRule="auto"/>
        <w:ind w:left="993" w:right="1041"/>
        <w:jc w:val="both"/>
        <w:rPr>
          <w:rFonts w:ascii="Palatino Linotype" w:eastAsia="Palatino Linotype" w:hAnsi="Palatino Linotype" w:cs="Palatino Linotype"/>
          <w:i/>
        </w:rPr>
      </w:pPr>
      <w:r w:rsidRPr="004E489A">
        <w:rPr>
          <w:rFonts w:ascii="Palatino Linotype" w:eastAsia="Palatino Linotype" w:hAnsi="Palatino Linotype" w:cs="Palatino Linotype"/>
          <w:b/>
          <w:i/>
        </w:rPr>
        <w:t>I.</w:t>
      </w:r>
      <w:r w:rsidRPr="004E489A">
        <w:rPr>
          <w:rFonts w:ascii="Palatino Linotype" w:eastAsia="Palatino Linotype" w:hAnsi="Palatino Linotype" w:cs="Palatino Linotype"/>
          <w:i/>
        </w:rPr>
        <w:t xml:space="preserve"> Se refiera a la información privada y los datos personales concernientes a una persona física o jurídica colectiva identificada o identificable;</w:t>
      </w:r>
    </w:p>
    <w:p w:rsidR="00D755CD" w:rsidRPr="004E489A" w:rsidRDefault="00D755CD" w:rsidP="00D755CD">
      <w:pPr>
        <w:spacing w:line="360" w:lineRule="auto"/>
        <w:ind w:left="993" w:right="1041"/>
        <w:jc w:val="both"/>
        <w:rPr>
          <w:rFonts w:ascii="Palatino Linotype" w:eastAsia="Palatino Linotype" w:hAnsi="Palatino Linotype" w:cs="Palatino Linotype"/>
          <w:i/>
        </w:rPr>
      </w:pPr>
      <w:r w:rsidRPr="004E489A">
        <w:rPr>
          <w:rFonts w:ascii="Palatino Linotype" w:eastAsia="Palatino Linotype" w:hAnsi="Palatino Linotype" w:cs="Palatino Linotype"/>
          <w:i/>
        </w:rPr>
        <w:t xml:space="preserve">II. Los secretos bancario, fiduciario, industrial, comercial, fiscal, bursátil y postal, cuya titularidad corresponda a particulares, sujetos </w:t>
      </w:r>
      <w:r w:rsidRPr="004E489A">
        <w:rPr>
          <w:rFonts w:ascii="Palatino Linotype" w:eastAsia="Palatino Linotype" w:hAnsi="Palatino Linotype" w:cs="Palatino Linotype"/>
          <w:i/>
        </w:rPr>
        <w:lastRenderedPageBreak/>
        <w:t>de derecho internacional o a sujetos obligados cuando no involucren el ejercicio de recursos públicos; y</w:t>
      </w:r>
    </w:p>
    <w:p w:rsidR="00D755CD" w:rsidRPr="004E489A" w:rsidRDefault="00D755CD" w:rsidP="00D755CD">
      <w:pPr>
        <w:spacing w:line="360" w:lineRule="auto"/>
        <w:ind w:left="993" w:right="1041"/>
        <w:jc w:val="both"/>
        <w:rPr>
          <w:rFonts w:ascii="Palatino Linotype" w:eastAsia="Palatino Linotype" w:hAnsi="Palatino Linotype" w:cs="Palatino Linotype"/>
          <w:i/>
        </w:rPr>
      </w:pPr>
      <w:r w:rsidRPr="004E489A">
        <w:rPr>
          <w:rFonts w:ascii="Palatino Linotype" w:eastAsia="Palatino Linotype" w:hAnsi="Palatino Linotype" w:cs="Palatino Linotype"/>
          <w:i/>
        </w:rPr>
        <w:t xml:space="preserve">III. La que presenten los particulares a los sujetos obligados, de conformidad con lo dispuesto por las leyes o los tratados internacionales.” </w:t>
      </w:r>
    </w:p>
    <w:p w:rsidR="00D755CD" w:rsidRPr="004E489A" w:rsidRDefault="00D755CD" w:rsidP="00D755CD">
      <w:pPr>
        <w:spacing w:line="360" w:lineRule="auto"/>
        <w:ind w:left="993" w:right="1041"/>
        <w:jc w:val="both"/>
        <w:rPr>
          <w:rFonts w:ascii="Palatino Linotype" w:eastAsia="Palatino Linotype" w:hAnsi="Palatino Linotype" w:cs="Palatino Linotype"/>
          <w:i/>
        </w:rPr>
      </w:pPr>
    </w:p>
    <w:p w:rsidR="00D755CD" w:rsidRPr="004E489A"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4E489A">
        <w:rPr>
          <w:rFonts w:ascii="Palatino Linotype" w:eastAsia="Palatino Linotype" w:hAnsi="Palatino Linotype" w:cs="Palatino Linotype"/>
        </w:rPr>
        <w:t>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D755CD" w:rsidRPr="004E489A" w:rsidRDefault="00D755CD" w:rsidP="00D755CD">
      <w:pPr>
        <w:pStyle w:val="Sinespaciado"/>
        <w:spacing w:line="360" w:lineRule="auto"/>
        <w:jc w:val="both"/>
        <w:rPr>
          <w:rFonts w:ascii="Palatino Linotype" w:eastAsia="Palatino Linotype" w:hAnsi="Palatino Linotype" w:cs="Palatino Linotype"/>
        </w:rPr>
      </w:pPr>
    </w:p>
    <w:p w:rsidR="00D755CD" w:rsidRPr="004E489A"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4E489A">
        <w:rPr>
          <w:rFonts w:ascii="Palatino Linotype" w:eastAsia="Palatino Linotype" w:hAnsi="Palatino Linotype" w:cs="Palatino Linotype"/>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D755CD" w:rsidRPr="004E489A" w:rsidRDefault="00D755CD" w:rsidP="00D755CD">
      <w:pPr>
        <w:spacing w:line="360" w:lineRule="auto"/>
        <w:ind w:right="50"/>
        <w:jc w:val="both"/>
        <w:rPr>
          <w:rFonts w:ascii="Palatino Linotype" w:eastAsia="Palatino Linotype" w:hAnsi="Palatino Linotype" w:cs="Palatino Linotype"/>
        </w:rPr>
      </w:pPr>
    </w:p>
    <w:p w:rsidR="00D755CD" w:rsidRPr="004E489A"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4E489A">
        <w:rPr>
          <w:rFonts w:ascii="Palatino Linotype" w:eastAsia="Palatino Linotype" w:hAnsi="Palatino Linotype" w:cs="Palatino Linotype"/>
        </w:rPr>
        <w:lastRenderedPageBreak/>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D755CD" w:rsidRPr="004E489A" w:rsidRDefault="00D755CD" w:rsidP="00D755CD">
      <w:pPr>
        <w:spacing w:line="360" w:lineRule="auto"/>
        <w:ind w:left="851" w:right="1043"/>
        <w:jc w:val="both"/>
        <w:rPr>
          <w:rFonts w:ascii="Palatino Linotype" w:eastAsia="Palatino Linotype" w:hAnsi="Palatino Linotype" w:cs="Palatino Linotype"/>
          <w:i/>
        </w:rPr>
      </w:pPr>
      <w:r w:rsidRPr="004E489A">
        <w:rPr>
          <w:rFonts w:ascii="Palatino Linotype" w:eastAsia="Palatino Linotype" w:hAnsi="Palatino Linotype" w:cs="Palatino Linotype"/>
          <w:b/>
          <w:i/>
        </w:rPr>
        <w:t>“Artículo 49.</w:t>
      </w:r>
      <w:r w:rsidRPr="004E489A">
        <w:rPr>
          <w:rFonts w:ascii="Palatino Linotype" w:eastAsia="Palatino Linotype" w:hAnsi="Palatino Linotype" w:cs="Palatino Linotype"/>
          <w:i/>
        </w:rPr>
        <w:t xml:space="preserve"> </w:t>
      </w:r>
      <w:r w:rsidRPr="004E489A">
        <w:rPr>
          <w:rFonts w:ascii="Palatino Linotype" w:eastAsia="Palatino Linotype" w:hAnsi="Palatino Linotype" w:cs="Palatino Linotype"/>
          <w:b/>
          <w:i/>
        </w:rPr>
        <w:t>Los Comités de Transparencia</w:t>
      </w:r>
      <w:r w:rsidRPr="004E489A">
        <w:rPr>
          <w:rFonts w:ascii="Palatino Linotype" w:eastAsia="Palatino Linotype" w:hAnsi="Palatino Linotype" w:cs="Palatino Linotype"/>
          <w:i/>
        </w:rPr>
        <w:t xml:space="preserve"> tendrán las siguientes atribuciones:</w:t>
      </w:r>
    </w:p>
    <w:p w:rsidR="00D755CD" w:rsidRPr="004E489A" w:rsidRDefault="00D755CD" w:rsidP="00D755CD">
      <w:pPr>
        <w:spacing w:line="360" w:lineRule="auto"/>
        <w:ind w:left="851" w:right="1043"/>
        <w:jc w:val="both"/>
        <w:rPr>
          <w:rFonts w:ascii="Palatino Linotype" w:eastAsia="Palatino Linotype" w:hAnsi="Palatino Linotype" w:cs="Palatino Linotype"/>
          <w:i/>
        </w:rPr>
      </w:pPr>
      <w:r w:rsidRPr="004E489A">
        <w:rPr>
          <w:rFonts w:ascii="Palatino Linotype" w:eastAsia="Palatino Linotype" w:hAnsi="Palatino Linotype" w:cs="Palatino Linotype"/>
          <w:b/>
          <w:i/>
        </w:rPr>
        <w:t>VIII. Aprobar, modificar o revocar la clasificación de la información</w:t>
      </w:r>
      <w:r w:rsidRPr="004E489A">
        <w:rPr>
          <w:rFonts w:ascii="Palatino Linotype" w:eastAsia="Palatino Linotype" w:hAnsi="Palatino Linotype" w:cs="Palatino Linotype"/>
          <w:i/>
        </w:rPr>
        <w:t>…”</w:t>
      </w:r>
    </w:p>
    <w:p w:rsidR="00D755CD" w:rsidRPr="004E489A" w:rsidRDefault="00D755CD" w:rsidP="00D755CD">
      <w:pPr>
        <w:spacing w:line="360" w:lineRule="auto"/>
        <w:ind w:left="851" w:right="1043"/>
        <w:jc w:val="both"/>
        <w:rPr>
          <w:rFonts w:ascii="Palatino Linotype" w:eastAsia="Palatino Linotype" w:hAnsi="Palatino Linotype" w:cs="Palatino Linotype"/>
          <w:i/>
        </w:rPr>
      </w:pPr>
      <w:r w:rsidRPr="004E489A">
        <w:rPr>
          <w:rFonts w:ascii="Palatino Linotype" w:eastAsia="Palatino Linotype" w:hAnsi="Palatino Linotype" w:cs="Palatino Linotype"/>
          <w:i/>
        </w:rPr>
        <w:t>“</w:t>
      </w:r>
      <w:r w:rsidRPr="004E489A">
        <w:rPr>
          <w:rFonts w:ascii="Palatino Linotype" w:eastAsia="Palatino Linotype" w:hAnsi="Palatino Linotype" w:cs="Palatino Linotype"/>
          <w:b/>
          <w:i/>
        </w:rPr>
        <w:t>Artículo 53.</w:t>
      </w:r>
      <w:r w:rsidRPr="004E489A">
        <w:rPr>
          <w:rFonts w:ascii="Palatino Linotype" w:eastAsia="Palatino Linotype" w:hAnsi="Palatino Linotype" w:cs="Palatino Linotype"/>
          <w:i/>
        </w:rPr>
        <w:t xml:space="preserve"> Las </w:t>
      </w:r>
      <w:r w:rsidRPr="004E489A">
        <w:rPr>
          <w:rFonts w:ascii="Palatino Linotype" w:eastAsia="Palatino Linotype" w:hAnsi="Palatino Linotype" w:cs="Palatino Linotype"/>
          <w:b/>
          <w:i/>
        </w:rPr>
        <w:t>Unidades de Transparencia</w:t>
      </w:r>
      <w:r w:rsidRPr="004E489A">
        <w:rPr>
          <w:rFonts w:ascii="Palatino Linotype" w:eastAsia="Palatino Linotype" w:hAnsi="Palatino Linotype" w:cs="Palatino Linotype"/>
          <w:i/>
        </w:rPr>
        <w:t xml:space="preserve"> tendrán las siguientes </w:t>
      </w:r>
      <w:r w:rsidRPr="004E489A">
        <w:rPr>
          <w:rFonts w:ascii="Palatino Linotype" w:eastAsia="Palatino Linotype" w:hAnsi="Palatino Linotype" w:cs="Palatino Linotype"/>
          <w:b/>
          <w:i/>
        </w:rPr>
        <w:t>funciones</w:t>
      </w:r>
      <w:r w:rsidRPr="004E489A">
        <w:rPr>
          <w:rFonts w:ascii="Palatino Linotype" w:eastAsia="Palatino Linotype" w:hAnsi="Palatino Linotype" w:cs="Palatino Linotype"/>
          <w:i/>
        </w:rPr>
        <w:t>:</w:t>
      </w:r>
    </w:p>
    <w:p w:rsidR="00D755CD" w:rsidRPr="004E489A" w:rsidRDefault="00D755CD" w:rsidP="00D755CD">
      <w:pPr>
        <w:spacing w:line="360" w:lineRule="auto"/>
        <w:ind w:left="851" w:right="1043"/>
        <w:jc w:val="both"/>
        <w:rPr>
          <w:rFonts w:ascii="Palatino Linotype" w:eastAsia="Palatino Linotype" w:hAnsi="Palatino Linotype" w:cs="Palatino Linotype"/>
          <w:i/>
        </w:rPr>
      </w:pPr>
      <w:r w:rsidRPr="004E489A">
        <w:rPr>
          <w:rFonts w:ascii="Palatino Linotype" w:eastAsia="Palatino Linotype" w:hAnsi="Palatino Linotype" w:cs="Palatino Linotype"/>
          <w:b/>
          <w:i/>
        </w:rPr>
        <w:t>X. Presentar ante el Comité, el proyecto de clasificación de información</w:t>
      </w:r>
      <w:r w:rsidRPr="004E489A">
        <w:rPr>
          <w:rFonts w:ascii="Palatino Linotype" w:eastAsia="Palatino Linotype" w:hAnsi="Palatino Linotype" w:cs="Palatino Linotype"/>
          <w:i/>
        </w:rPr>
        <w:t xml:space="preserve">…” </w:t>
      </w:r>
    </w:p>
    <w:p w:rsidR="00D755CD" w:rsidRPr="004E489A" w:rsidRDefault="00D755CD" w:rsidP="00D755CD">
      <w:pPr>
        <w:spacing w:line="360" w:lineRule="auto"/>
        <w:ind w:left="851" w:right="1043"/>
        <w:jc w:val="both"/>
        <w:rPr>
          <w:rFonts w:ascii="Palatino Linotype" w:eastAsia="Palatino Linotype" w:hAnsi="Palatino Linotype" w:cs="Palatino Linotype"/>
          <w:i/>
        </w:rPr>
      </w:pPr>
      <w:r w:rsidRPr="004E489A">
        <w:rPr>
          <w:rFonts w:ascii="Palatino Linotype" w:eastAsia="Palatino Linotype" w:hAnsi="Palatino Linotype" w:cs="Palatino Linotype"/>
          <w:b/>
          <w:i/>
        </w:rPr>
        <w:t>“Artículo 59.</w:t>
      </w:r>
      <w:r w:rsidRPr="004E489A">
        <w:rPr>
          <w:rFonts w:ascii="Palatino Linotype" w:eastAsia="Palatino Linotype" w:hAnsi="Palatino Linotype" w:cs="Palatino Linotype"/>
          <w:i/>
        </w:rPr>
        <w:t xml:space="preserve"> Los </w:t>
      </w:r>
      <w:r w:rsidRPr="004E489A">
        <w:rPr>
          <w:rFonts w:ascii="Palatino Linotype" w:eastAsia="Palatino Linotype" w:hAnsi="Palatino Linotype" w:cs="Palatino Linotype"/>
          <w:b/>
          <w:i/>
        </w:rPr>
        <w:t>servidores públicos habilitados</w:t>
      </w:r>
      <w:r w:rsidRPr="004E489A">
        <w:rPr>
          <w:rFonts w:ascii="Palatino Linotype" w:eastAsia="Palatino Linotype" w:hAnsi="Palatino Linotype" w:cs="Palatino Linotype"/>
          <w:i/>
        </w:rPr>
        <w:t xml:space="preserve"> tendrán las </w:t>
      </w:r>
      <w:r w:rsidRPr="004E489A">
        <w:rPr>
          <w:rFonts w:ascii="Palatino Linotype" w:eastAsia="Palatino Linotype" w:hAnsi="Palatino Linotype" w:cs="Palatino Linotype"/>
          <w:b/>
          <w:i/>
        </w:rPr>
        <w:t>funciones</w:t>
      </w:r>
      <w:r w:rsidRPr="004E489A">
        <w:rPr>
          <w:rFonts w:ascii="Palatino Linotype" w:eastAsia="Palatino Linotype" w:hAnsi="Palatino Linotype" w:cs="Palatino Linotype"/>
          <w:i/>
        </w:rPr>
        <w:t xml:space="preserve"> siguientes:</w:t>
      </w:r>
    </w:p>
    <w:p w:rsidR="00D755CD" w:rsidRPr="004E489A" w:rsidRDefault="00D755CD" w:rsidP="00D755CD">
      <w:pPr>
        <w:spacing w:line="360" w:lineRule="auto"/>
        <w:ind w:left="851" w:right="1043"/>
        <w:jc w:val="both"/>
        <w:rPr>
          <w:rFonts w:ascii="Palatino Linotype" w:eastAsia="Palatino Linotype" w:hAnsi="Palatino Linotype" w:cs="Palatino Linotype"/>
          <w:i/>
        </w:rPr>
      </w:pPr>
      <w:r w:rsidRPr="004E489A">
        <w:rPr>
          <w:rFonts w:ascii="Palatino Linotype" w:eastAsia="Palatino Linotype" w:hAnsi="Palatino Linotype" w:cs="Palatino Linotype"/>
          <w:b/>
          <w:i/>
        </w:rPr>
        <w:t>V. Integrar y presentar al responsable de la Unidad de Transparencia la propuesta de clasificación de información</w:t>
      </w:r>
      <w:r w:rsidRPr="004E489A">
        <w:rPr>
          <w:rFonts w:ascii="Palatino Linotype" w:eastAsia="Palatino Linotype" w:hAnsi="Palatino Linotype" w:cs="Palatino Linotype"/>
          <w:i/>
        </w:rPr>
        <w:t>, la cual tendrá los fundamentos y argumentos en que se basa dicha propuesta…”</w:t>
      </w:r>
    </w:p>
    <w:p w:rsidR="00D755CD" w:rsidRPr="004E489A" w:rsidRDefault="00D755CD" w:rsidP="00D755CD">
      <w:pPr>
        <w:spacing w:line="360" w:lineRule="auto"/>
        <w:ind w:left="851" w:right="1043"/>
        <w:jc w:val="both"/>
        <w:rPr>
          <w:rFonts w:ascii="Palatino Linotype" w:eastAsia="Palatino Linotype" w:hAnsi="Palatino Linotype" w:cs="Palatino Linotype"/>
          <w:i/>
        </w:rPr>
      </w:pPr>
    </w:p>
    <w:p w:rsidR="00D755CD" w:rsidRPr="004E489A"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4E489A">
        <w:rPr>
          <w:rFonts w:ascii="Palatino Linotype" w:eastAsia="Palatino Linotype" w:hAnsi="Palatino Linotype" w:cs="Palatino Linotype"/>
        </w:rPr>
        <w:t xml:space="preserve">Denotándose de dichos elementos normativos que el determinar la clasificación de la información es un trabajo en conjunto tanto de los Servidores Públicos Habilitados, de las Unidades de Transparencia y del Comité de Transparencia del Sujeto Obligado, teniendo el </w:t>
      </w:r>
      <w:r w:rsidRPr="004E489A">
        <w:rPr>
          <w:rFonts w:ascii="Palatino Linotype" w:eastAsia="Palatino Linotype" w:hAnsi="Palatino Linotype" w:cs="Palatino Linotype"/>
        </w:rPr>
        <w:lastRenderedPageBreak/>
        <w:t>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D755CD" w:rsidRPr="004E489A" w:rsidRDefault="00D755CD" w:rsidP="00D755CD">
      <w:pPr>
        <w:spacing w:line="360" w:lineRule="auto"/>
        <w:jc w:val="both"/>
        <w:rPr>
          <w:rFonts w:ascii="Palatino Linotype" w:eastAsia="Palatino Linotype" w:hAnsi="Palatino Linotype" w:cs="Palatino Linotype"/>
        </w:rPr>
      </w:pPr>
    </w:p>
    <w:p w:rsidR="00D755CD" w:rsidRPr="004E489A"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4E489A">
        <w:rPr>
          <w:rFonts w:ascii="Palatino Linotype" w:eastAsia="Palatino Linotype" w:hAnsi="Palatino Linotype" w:cs="Palatino Linotype"/>
        </w:rPr>
        <w:t>Para lo cual, a su vez en el caso de información de carácter confidencial, se debe atender a lo que señala el artículo 149 de la Ley de Transparencia Local vigente, que se lee como sigue:</w:t>
      </w:r>
    </w:p>
    <w:p w:rsidR="00D755CD" w:rsidRPr="004E489A" w:rsidRDefault="00D755CD" w:rsidP="00D755CD">
      <w:pPr>
        <w:spacing w:line="360" w:lineRule="auto"/>
        <w:ind w:left="993" w:right="1041"/>
        <w:jc w:val="both"/>
        <w:rPr>
          <w:rFonts w:ascii="Palatino Linotype" w:eastAsia="Palatino Linotype" w:hAnsi="Palatino Linotype" w:cs="Palatino Linotype"/>
          <w:i/>
        </w:rPr>
      </w:pPr>
      <w:r w:rsidRPr="004E489A">
        <w:rPr>
          <w:rFonts w:ascii="Palatino Linotype" w:eastAsia="Palatino Linotype" w:hAnsi="Palatino Linotype" w:cs="Palatino Linotype"/>
          <w:i/>
        </w:rPr>
        <w:t>“</w:t>
      </w:r>
      <w:r w:rsidRPr="004E489A">
        <w:rPr>
          <w:rFonts w:ascii="Palatino Linotype" w:eastAsia="Palatino Linotype" w:hAnsi="Palatino Linotype" w:cs="Palatino Linotype"/>
          <w:b/>
          <w:i/>
        </w:rPr>
        <w:t>Artículo 149.</w:t>
      </w:r>
      <w:r w:rsidRPr="004E489A">
        <w:rPr>
          <w:rFonts w:ascii="Palatino Linotype" w:eastAsia="Palatino Linotype" w:hAnsi="Palatino Linotype" w:cs="Palatino Linotype"/>
          <w:i/>
        </w:rPr>
        <w:t xml:space="preserve"> El </w:t>
      </w:r>
      <w:r w:rsidRPr="004E489A">
        <w:rPr>
          <w:rFonts w:ascii="Palatino Linotype" w:eastAsia="Palatino Linotype" w:hAnsi="Palatino Linotype" w:cs="Palatino Linotype"/>
          <w:b/>
          <w:i/>
        </w:rPr>
        <w:t>acuerdo que clasifique la información como confidencial</w:t>
      </w:r>
      <w:r w:rsidRPr="004E489A">
        <w:rPr>
          <w:rFonts w:ascii="Palatino Linotype" w:eastAsia="Palatino Linotype" w:hAnsi="Palatino Linotype" w:cs="Palatino Linotype"/>
          <w:i/>
        </w:rPr>
        <w:t xml:space="preserve"> deberá contener un razonamiento lógico en el que demuestre que la información se encuentra en alguna o algunas de las hipótesis previstas en la presente Ley.”</w:t>
      </w:r>
    </w:p>
    <w:p w:rsidR="00D755CD" w:rsidRPr="004E489A" w:rsidRDefault="00D755CD" w:rsidP="00D755CD">
      <w:pPr>
        <w:pStyle w:val="Sinespaciado"/>
        <w:spacing w:line="360" w:lineRule="auto"/>
        <w:jc w:val="both"/>
        <w:rPr>
          <w:rFonts w:ascii="Palatino Linotype" w:eastAsia="Palatino Linotype" w:hAnsi="Palatino Linotype" w:cs="Palatino Linotype"/>
        </w:rPr>
      </w:pPr>
    </w:p>
    <w:p w:rsidR="00D755CD"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4E489A">
        <w:rPr>
          <w:rFonts w:ascii="Palatino Linotype" w:eastAsia="Palatino Linotype" w:hAnsi="Palatino Linotype" w:cs="Palatino Linotype"/>
        </w:rPr>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rsidR="00D755CD" w:rsidRPr="004E489A" w:rsidRDefault="00D755CD" w:rsidP="00D755CD">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D755CD" w:rsidRPr="004E489A"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highlight w:val="white"/>
        </w:rPr>
      </w:pPr>
      <w:r>
        <w:rPr>
          <w:rFonts w:ascii="Palatino Linotype" w:eastAsia="Palatino Linotype" w:hAnsi="Palatino Linotype" w:cs="Palatino Linotype"/>
        </w:rPr>
        <w:t>Asimismo</w:t>
      </w:r>
      <w:r w:rsidRPr="004E489A">
        <w:rPr>
          <w:rFonts w:ascii="Palatino Linotype" w:eastAsia="Palatino Linotype" w:hAnsi="Palatino Linotype" w:cs="Palatino Linotype"/>
        </w:rPr>
        <w:t xml:space="preserve">, se destaca que la versión pública que elabore el </w:t>
      </w:r>
      <w:r w:rsidRPr="004E489A">
        <w:rPr>
          <w:rFonts w:ascii="Palatino Linotype" w:eastAsia="Palatino Linotype" w:hAnsi="Palatino Linotype" w:cs="Palatino Linotype"/>
          <w:b/>
        </w:rPr>
        <w:t>SUJETO OBLIGADO</w:t>
      </w:r>
      <w:r w:rsidRPr="004E489A">
        <w:rPr>
          <w:rFonts w:ascii="Palatino Linotype" w:eastAsia="Palatino Linotype" w:hAnsi="Palatino Linotype" w:cs="Palatino Linotype"/>
        </w:rPr>
        <w:t xml:space="preserve"> debe cumplir con las formalidades exigidas en la Ley, por lo que para tal efecto emitirá el Acuerdo </w:t>
      </w:r>
      <w:r w:rsidRPr="004E489A">
        <w:rPr>
          <w:rFonts w:ascii="Palatino Linotype" w:eastAsia="Palatino Linotype" w:hAnsi="Palatino Linotype" w:cs="Palatino Linotype"/>
        </w:rPr>
        <w:lastRenderedPageBreak/>
        <w:t>del Comité de Transparencia en términos de la Ley de Transparencia y Acceso a la Información Pública del Estado de México y Municipios, y los Lineamientos Generales en Materia de Clasificación y Desclasificación de la Información, Así como para la elaboración de versiones públicas emitidos por el Consejo Nacional de Transparencia, con el cual sustentara la clasificación de datos y con ello la "versión pública" de los documentos materia de las solicitudes</w:t>
      </w:r>
      <w:r w:rsidRPr="004E489A">
        <w:rPr>
          <w:rFonts w:ascii="Palatino Linotype" w:eastAsia="Palatino Linotype" w:hAnsi="Palatino Linotype" w:cs="Palatino Linotype"/>
          <w:highlight w:val="white"/>
        </w:rPr>
        <w:t>.</w:t>
      </w:r>
    </w:p>
    <w:p w:rsidR="00D755CD" w:rsidRPr="004E489A" w:rsidRDefault="00D755CD" w:rsidP="00D755CD">
      <w:pPr>
        <w:pStyle w:val="Prrafodelista"/>
        <w:tabs>
          <w:tab w:val="left" w:pos="284"/>
          <w:tab w:val="left" w:pos="426"/>
        </w:tabs>
        <w:spacing w:line="360" w:lineRule="auto"/>
        <w:ind w:left="0" w:right="49"/>
        <w:jc w:val="both"/>
        <w:rPr>
          <w:rFonts w:ascii="Palatino Linotype" w:eastAsia="Palatino Linotype" w:hAnsi="Palatino Linotype" w:cs="Palatino Linotype"/>
          <w:highlight w:val="white"/>
        </w:rPr>
      </w:pPr>
    </w:p>
    <w:p w:rsidR="00D755CD" w:rsidRPr="004E489A"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4E489A">
        <w:rPr>
          <w:rFonts w:ascii="Palatino Linotype" w:eastAsia="Palatino Linotype" w:hAnsi="Palatino Linotype" w:cs="Palatino Linotype"/>
        </w:rPr>
        <w:t>Efectivamente, cuando se clasifica información como confidencial o reservada es importante someterlo al Comité de Transparencia, quien debe confirmar, modificar o revocar la clasificación.</w:t>
      </w:r>
    </w:p>
    <w:p w:rsidR="00D755CD" w:rsidRPr="004E489A" w:rsidRDefault="00D755CD" w:rsidP="00D755CD">
      <w:pPr>
        <w:pStyle w:val="Prrafodelista"/>
        <w:spacing w:line="360" w:lineRule="auto"/>
        <w:rPr>
          <w:rFonts w:ascii="Palatino Linotype" w:eastAsia="Palatino Linotype" w:hAnsi="Palatino Linotype" w:cs="Palatino Linotype"/>
        </w:rPr>
      </w:pPr>
    </w:p>
    <w:p w:rsidR="00D755CD" w:rsidRPr="004E489A"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4E489A">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w:t>
      </w:r>
      <w:r w:rsidRPr="004E489A">
        <w:rPr>
          <w:rFonts w:ascii="Palatino Linotype" w:eastAsia="Palatino Linotype" w:hAnsi="Palatino Linotype" w:cs="Palatino Linotype"/>
          <w:b/>
        </w:rPr>
        <w:t>SUJETO OBLIGADO</w:t>
      </w:r>
      <w:r w:rsidRPr="004E489A">
        <w:rPr>
          <w:rFonts w:ascii="Palatino Linotype" w:eastAsia="Palatino Linotype" w:hAnsi="Palatino Linotype" w:cs="Palatino Linotype"/>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4E489A">
        <w:rPr>
          <w:rFonts w:ascii="Palatino Linotype" w:eastAsia="Palatino Linotype" w:hAnsi="Palatino Linotype" w:cs="Palatino Linotype"/>
          <w:b/>
        </w:rPr>
        <w:t>RECURRENTE.</w:t>
      </w:r>
    </w:p>
    <w:p w:rsidR="00D755CD" w:rsidRPr="004E489A" w:rsidRDefault="00D755CD" w:rsidP="00D755CD">
      <w:pPr>
        <w:pStyle w:val="Prrafodelista"/>
        <w:spacing w:line="360" w:lineRule="auto"/>
        <w:rPr>
          <w:rFonts w:ascii="Palatino Linotype" w:eastAsia="Palatino Linotype" w:hAnsi="Palatino Linotype" w:cs="Palatino Linotype"/>
        </w:rPr>
      </w:pPr>
    </w:p>
    <w:p w:rsidR="00D755CD" w:rsidRPr="004E489A"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4E489A">
        <w:rPr>
          <w:rFonts w:ascii="Palatino Linotype" w:eastAsia="Palatino Linotype" w:hAnsi="Palatino Linotype" w:cs="Palatino Linotype"/>
        </w:rPr>
        <w:lastRenderedPageBreak/>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rsidR="00D755CD" w:rsidRPr="004E489A" w:rsidRDefault="00D755CD" w:rsidP="00D755CD">
      <w:pPr>
        <w:pStyle w:val="Prrafodelista"/>
        <w:spacing w:line="360" w:lineRule="auto"/>
        <w:rPr>
          <w:rFonts w:ascii="Palatino Linotype" w:eastAsia="Palatino Linotype" w:hAnsi="Palatino Linotype" w:cs="Palatino Linotype"/>
        </w:rPr>
      </w:pPr>
    </w:p>
    <w:p w:rsidR="00D755CD" w:rsidRPr="004E489A"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4E489A">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D755CD" w:rsidRPr="004E489A" w:rsidRDefault="00D755CD" w:rsidP="00D755CD">
      <w:pPr>
        <w:pStyle w:val="Prrafodelista"/>
        <w:spacing w:line="360" w:lineRule="auto"/>
        <w:rPr>
          <w:rFonts w:ascii="Palatino Linotype" w:eastAsia="Palatino Linotype" w:hAnsi="Palatino Linotype" w:cs="Palatino Linotype"/>
        </w:rPr>
      </w:pPr>
    </w:p>
    <w:p w:rsidR="00D755CD" w:rsidRPr="004E489A"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4E489A">
        <w:rPr>
          <w:rFonts w:ascii="Palatino Linotype" w:eastAsia="Palatino Linotype" w:hAnsi="Palatino Linotype" w:cs="Palatino Linotype"/>
        </w:rPr>
        <w:t>Entorno a lo que aquí nos interesa, los Lineamientos Quincuagésimo sexto, Quincuagésimo séptimo y Quincuagésimo octavo, establecen lo siguiente:</w:t>
      </w:r>
    </w:p>
    <w:p w:rsidR="00D755CD" w:rsidRPr="004E489A" w:rsidRDefault="00D755CD" w:rsidP="00D755CD">
      <w:pPr>
        <w:spacing w:line="360" w:lineRule="auto"/>
        <w:ind w:left="851" w:right="902"/>
        <w:jc w:val="both"/>
        <w:rPr>
          <w:rFonts w:ascii="Palatino Linotype" w:eastAsia="Palatino Linotype" w:hAnsi="Palatino Linotype" w:cs="Palatino Linotype"/>
          <w:i/>
        </w:rPr>
      </w:pPr>
      <w:r w:rsidRPr="004E489A">
        <w:rPr>
          <w:rFonts w:ascii="Palatino Linotype" w:eastAsia="Palatino Linotype" w:hAnsi="Palatino Linotype" w:cs="Palatino Linotype"/>
          <w:i/>
        </w:rPr>
        <w:t>“Quincuagésimo sexto</w:t>
      </w:r>
      <w:r w:rsidRPr="004E489A">
        <w:rPr>
          <w:rFonts w:ascii="Palatino Linotype" w:eastAsia="Palatino Linotype" w:hAnsi="Palatino Linotype" w:cs="Palatino Linotype"/>
          <w:b/>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D755CD" w:rsidRPr="004E489A" w:rsidRDefault="00D755CD" w:rsidP="00D755CD">
      <w:pPr>
        <w:spacing w:line="360" w:lineRule="auto"/>
        <w:ind w:left="851" w:right="902"/>
        <w:jc w:val="both"/>
        <w:rPr>
          <w:rFonts w:ascii="Palatino Linotype" w:eastAsia="Palatino Linotype" w:hAnsi="Palatino Linotype" w:cs="Palatino Linotype"/>
          <w:i/>
        </w:rPr>
      </w:pPr>
      <w:r w:rsidRPr="004E489A">
        <w:rPr>
          <w:rFonts w:ascii="Palatino Linotype" w:eastAsia="Palatino Linotype" w:hAnsi="Palatino Linotype" w:cs="Palatino Linotype"/>
          <w:i/>
        </w:rPr>
        <w:t xml:space="preserve">Quincuagésimo séptimo. Se considera, en principio, como información pública y no podrá omitirse de las versiones públicas la siguiente: </w:t>
      </w:r>
    </w:p>
    <w:p w:rsidR="00D755CD" w:rsidRPr="004E489A" w:rsidRDefault="00D755CD" w:rsidP="00D755CD">
      <w:pPr>
        <w:spacing w:line="360" w:lineRule="auto"/>
        <w:ind w:left="851" w:right="902"/>
        <w:jc w:val="both"/>
        <w:rPr>
          <w:rFonts w:ascii="Palatino Linotype" w:eastAsia="Palatino Linotype" w:hAnsi="Palatino Linotype" w:cs="Palatino Linotype"/>
          <w:i/>
        </w:rPr>
      </w:pPr>
      <w:r w:rsidRPr="004E489A">
        <w:rPr>
          <w:rFonts w:ascii="Palatino Linotype" w:eastAsia="Palatino Linotype" w:hAnsi="Palatino Linotype" w:cs="Palatino Linotype"/>
          <w:i/>
        </w:rPr>
        <w:lastRenderedPageBreak/>
        <w:t xml:space="preserve">I. La relativa a las Obligaciones de Transparencia que contempla el Título V de la Ley General y las demás disposiciones legales aplicables; </w:t>
      </w:r>
    </w:p>
    <w:p w:rsidR="00D755CD" w:rsidRPr="004E489A" w:rsidRDefault="00D755CD" w:rsidP="00D755CD">
      <w:pPr>
        <w:spacing w:line="360" w:lineRule="auto"/>
        <w:ind w:left="851" w:right="902"/>
        <w:jc w:val="both"/>
        <w:rPr>
          <w:rFonts w:ascii="Palatino Linotype" w:eastAsia="Palatino Linotype" w:hAnsi="Palatino Linotype" w:cs="Palatino Linotype"/>
          <w:i/>
        </w:rPr>
      </w:pPr>
      <w:r w:rsidRPr="004E489A">
        <w:rPr>
          <w:rFonts w:ascii="Palatino Linotype" w:eastAsia="Palatino Linotype" w:hAnsi="Palatino Linotype" w:cs="Palatino Linotype"/>
          <w:i/>
        </w:rPr>
        <w:t xml:space="preserve">II. El nombre de los servidores públicos en los documentos, y sus firmas autógrafas, cuando sean utilizados en el ejercicio de las facultades conferidas para el desempeño del servicio público, y </w:t>
      </w:r>
    </w:p>
    <w:p w:rsidR="00D755CD" w:rsidRPr="004E489A" w:rsidRDefault="00D755CD" w:rsidP="00D755CD">
      <w:pPr>
        <w:spacing w:line="360" w:lineRule="auto"/>
        <w:ind w:left="851" w:right="902"/>
        <w:jc w:val="both"/>
        <w:rPr>
          <w:rFonts w:ascii="Palatino Linotype" w:eastAsia="Palatino Linotype" w:hAnsi="Palatino Linotype" w:cs="Palatino Linotype"/>
          <w:i/>
        </w:rPr>
      </w:pPr>
      <w:r w:rsidRPr="004E489A">
        <w:rPr>
          <w:rFonts w:ascii="Palatino Linotype" w:eastAsia="Palatino Linotype" w:hAnsi="Palatino Linotype" w:cs="Palatino Linotype"/>
          <w:i/>
        </w:rPr>
        <w:t>III. La información que documente decisiones y los actos de autoridad concluidos de los sujetos obligados, así como el ejercicio de las facultades o actividades de los servidores públicos, de manera que se pueda valorar el desempeño de los mismos.</w:t>
      </w:r>
    </w:p>
    <w:p w:rsidR="00D755CD" w:rsidRPr="004E489A" w:rsidRDefault="00D755CD" w:rsidP="00D755CD">
      <w:pPr>
        <w:spacing w:line="360" w:lineRule="auto"/>
        <w:ind w:left="851" w:right="902"/>
        <w:jc w:val="both"/>
        <w:rPr>
          <w:rFonts w:ascii="Palatino Linotype" w:eastAsia="Palatino Linotype" w:hAnsi="Palatino Linotype" w:cs="Palatino Linotype"/>
          <w:i/>
        </w:rPr>
      </w:pPr>
      <w:r w:rsidRPr="004E489A">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rsidR="00D755CD" w:rsidRPr="004E489A" w:rsidRDefault="00D755CD" w:rsidP="00D755CD">
      <w:pPr>
        <w:spacing w:line="360" w:lineRule="auto"/>
        <w:ind w:left="851" w:right="902"/>
        <w:jc w:val="both"/>
        <w:rPr>
          <w:rFonts w:ascii="Palatino Linotype" w:eastAsia="Palatino Linotype" w:hAnsi="Palatino Linotype" w:cs="Palatino Linotype"/>
          <w:i/>
        </w:rPr>
      </w:pPr>
      <w:r w:rsidRPr="004E489A">
        <w:rPr>
          <w:rFonts w:ascii="Palatino Linotype" w:eastAsia="Palatino Linotype" w:hAnsi="Palatino Linotype" w:cs="Palatino Linotype"/>
          <w:i/>
        </w:rPr>
        <w:t>Quincuagésimo octavo. Los sujetos obligados garantizarán que los sistemas o medios empleados para eliminar la información en las versiones públicas no permitan la recuperación o visualización de la misma.”</w:t>
      </w:r>
    </w:p>
    <w:p w:rsidR="00D755CD" w:rsidRPr="004E489A" w:rsidRDefault="00D755CD" w:rsidP="00D755CD">
      <w:pPr>
        <w:spacing w:line="360" w:lineRule="auto"/>
        <w:ind w:left="851" w:right="902"/>
        <w:jc w:val="both"/>
        <w:rPr>
          <w:rFonts w:ascii="Palatino Linotype" w:eastAsia="Palatino Linotype" w:hAnsi="Palatino Linotype" w:cs="Palatino Linotype"/>
          <w:i/>
        </w:rPr>
      </w:pPr>
    </w:p>
    <w:p w:rsidR="00D755CD" w:rsidRPr="004E489A"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4E489A">
        <w:rPr>
          <w:rFonts w:ascii="Palatino Linotype" w:eastAsia="Palatino Linotype" w:hAnsi="Palatino Linotype" w:cs="Palatino Linotype"/>
        </w:rPr>
        <w:t xml:space="preserve">Por lo tanto, </w:t>
      </w:r>
      <w:r w:rsidRPr="004E489A">
        <w:rPr>
          <w:rFonts w:ascii="Palatino Linotype" w:eastAsia="Palatino Linotype" w:hAnsi="Palatino Linotype" w:cs="Palatino Linotype"/>
          <w:b/>
        </w:rPr>
        <w:t xml:space="preserve">la entrega de documentos en su versión pública debe </w:t>
      </w:r>
      <w:r w:rsidRPr="004E489A">
        <w:rPr>
          <w:rFonts w:ascii="Palatino Linotype" w:eastAsia="Palatino Linotype" w:hAnsi="Palatino Linotype" w:cs="Palatino Linotype"/>
          <w:color w:val="000000"/>
        </w:rPr>
        <w:t>acompañarse</w:t>
      </w:r>
      <w:r w:rsidRPr="004E489A">
        <w:rPr>
          <w:rFonts w:ascii="Palatino Linotype" w:eastAsia="Palatino Linotype" w:hAnsi="Palatino Linotype" w:cs="Palatino Linotype"/>
          <w:b/>
        </w:rPr>
        <w:t xml:space="preserve"> </w:t>
      </w:r>
      <w:r w:rsidRPr="004E489A">
        <w:rPr>
          <w:rFonts w:ascii="Palatino Linotype" w:eastAsia="Palatino Linotype" w:hAnsi="Palatino Linotype" w:cs="Palatino Linotype"/>
        </w:rPr>
        <w:t>necesariamente</w:t>
      </w:r>
      <w:r w:rsidRPr="004E489A">
        <w:rPr>
          <w:rFonts w:ascii="Palatino Linotype" w:eastAsia="Palatino Linotype" w:hAnsi="Palatino Linotype" w:cs="Palatino Linotype"/>
          <w:b/>
        </w:rPr>
        <w:t xml:space="preserve"> del Acuerdo del Comité de Transparencia que la sustente </w:t>
      </w:r>
      <w:r w:rsidRPr="00D755CD">
        <w:rPr>
          <w:rFonts w:ascii="Palatino Linotype" w:eastAsia="Palatino Linotype" w:hAnsi="Palatino Linotype" w:cs="Palatino Linotype"/>
        </w:rPr>
        <w:t>el</w:t>
      </w:r>
      <w:r w:rsidRPr="004E489A">
        <w:rPr>
          <w:rFonts w:ascii="Palatino Linotype" w:eastAsia="Palatino Linotype" w:hAnsi="Palatino Linotype" w:cs="Palatino Linotype"/>
          <w:b/>
        </w:rPr>
        <w:t xml:space="preserve"> cual debe estar debidamente fundado y motivado, en el que se expongan los fundamentos y razonamientos que llevaron al Sujeto Obligado a testar, suprimir o eliminar datos de dicho soporte documental</w:t>
      </w:r>
      <w:r w:rsidRPr="004E489A">
        <w:rPr>
          <w:rFonts w:ascii="Palatino Linotype" w:eastAsia="Palatino Linotype" w:hAnsi="Palatino Linotype" w:cs="Palatino Linotype"/>
        </w:rPr>
        <w:t xml:space="preserve">,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w:t>
      </w:r>
      <w:r w:rsidRPr="004E489A">
        <w:rPr>
          <w:rFonts w:ascii="Palatino Linotype" w:eastAsia="Palatino Linotype" w:hAnsi="Palatino Linotype" w:cs="Palatino Linotype"/>
        </w:rPr>
        <w:lastRenderedPageBreak/>
        <w:t>incertidumbre, al no conocer o comprender porque no aparecen en la documentación respectiva.</w:t>
      </w:r>
    </w:p>
    <w:p w:rsidR="00D755CD" w:rsidRPr="004E489A" w:rsidRDefault="00D755CD" w:rsidP="00D755CD">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D755CD" w:rsidRPr="004E489A"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Los sujetos obligados</w:t>
      </w:r>
      <w:r w:rsidRPr="004E489A">
        <w:rPr>
          <w:rFonts w:ascii="Palatino Linotype" w:eastAsia="Palatino Linotype" w:hAnsi="Palatino Linotype" w:cs="Palatino Linotype"/>
          <w:b/>
          <w:color w:val="000000"/>
        </w:rPr>
        <w:t xml:space="preserve"> </w:t>
      </w:r>
      <w:r w:rsidRPr="004E489A">
        <w:rPr>
          <w:rFonts w:ascii="Palatino Linotype" w:eastAsia="Palatino Linotype" w:hAnsi="Palatino Linotype" w:cs="Palatino Linotype"/>
          <w:color w:val="000000"/>
        </w:rPr>
        <w:t xml:space="preserve">serán responsables de los datos personales en su </w:t>
      </w:r>
      <w:r w:rsidRPr="004E489A">
        <w:rPr>
          <w:rFonts w:ascii="Palatino Linotype" w:eastAsia="Palatino Linotype" w:hAnsi="Palatino Linotype" w:cs="Palatino Linotype"/>
        </w:rPr>
        <w:t>posesión</w:t>
      </w:r>
      <w:r w:rsidRPr="004E489A">
        <w:rPr>
          <w:rFonts w:ascii="Palatino Linotype" w:eastAsia="Palatino Linotype" w:hAnsi="Palatino Linotype" w:cs="Palatino Linotype"/>
          <w:color w:val="000000"/>
        </w:rPr>
        <w:t xml:space="preserve"> y que, en caso de localizarse datos concernientes a terceros, éstos no podrán difundir, </w:t>
      </w:r>
      <w:r w:rsidRPr="004E489A">
        <w:rPr>
          <w:rFonts w:ascii="Palatino Linotype" w:eastAsia="Palatino Linotype" w:hAnsi="Palatino Linotype" w:cs="Palatino Linotype"/>
        </w:rPr>
        <w:t>distribuir</w:t>
      </w:r>
      <w:r w:rsidRPr="004E489A">
        <w:rPr>
          <w:rFonts w:ascii="Palatino Linotype" w:eastAsia="Palatino Linotype" w:hAnsi="Palatino Linotype" w:cs="Palatino Linotype"/>
          <w:color w:val="000000"/>
        </w:rPr>
        <w:t xml:space="preserve"> o comercializar los datos personales.  Cabe destacar que, para la </w:t>
      </w:r>
      <w:r w:rsidRPr="004E489A">
        <w:rPr>
          <w:rFonts w:ascii="Palatino Linotype" w:eastAsia="Palatino Linotype" w:hAnsi="Palatino Linotype" w:cs="Palatino Linotype"/>
        </w:rPr>
        <w:t>realización</w:t>
      </w:r>
      <w:r w:rsidRPr="004E489A">
        <w:rPr>
          <w:rFonts w:ascii="Palatino Linotype" w:eastAsia="Palatino Linotype" w:hAnsi="Palatino Linotype" w:cs="Palatino Linotype"/>
          <w:color w:val="000000"/>
        </w:rPr>
        <w:t xml:space="preserve"> de la clasificación de la información, se deben seguir una serie de pasos y procedimientos, por lo que es menester reiterar los mismos:</w:t>
      </w:r>
    </w:p>
    <w:p w:rsidR="00D755CD" w:rsidRPr="004E489A" w:rsidRDefault="00D755CD" w:rsidP="00D755CD">
      <w:pPr>
        <w:tabs>
          <w:tab w:val="left" w:pos="284"/>
        </w:tabs>
        <w:spacing w:line="360" w:lineRule="auto"/>
        <w:ind w:right="49"/>
        <w:jc w:val="both"/>
        <w:rPr>
          <w:rFonts w:ascii="Palatino Linotype" w:eastAsia="Palatino Linotype" w:hAnsi="Palatino Linotype" w:cs="Palatino Linotype"/>
          <w:color w:val="00000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7087"/>
      </w:tblGrid>
      <w:tr w:rsidR="00D755CD" w:rsidRPr="004E489A" w:rsidTr="00D755CD">
        <w:tc>
          <w:tcPr>
            <w:tcW w:w="2689" w:type="dxa"/>
          </w:tcPr>
          <w:p w:rsidR="00D755CD" w:rsidRPr="004E489A" w:rsidRDefault="00D755CD" w:rsidP="00D12C77">
            <w:pPr>
              <w:tabs>
                <w:tab w:val="left" w:pos="284"/>
              </w:tabs>
              <w:rPr>
                <w:rFonts w:ascii="Palatino Linotype" w:eastAsia="Palatino Linotype" w:hAnsi="Palatino Linotype" w:cs="Palatino Linotype"/>
              </w:rPr>
            </w:pPr>
            <w:r w:rsidRPr="004E489A">
              <w:rPr>
                <w:rFonts w:ascii="Palatino Linotype" w:eastAsia="Palatino Linotype" w:hAnsi="Palatino Linotype" w:cs="Palatino Linotype"/>
              </w:rPr>
              <w:t>a) Requisitos previos.</w:t>
            </w:r>
          </w:p>
        </w:tc>
        <w:tc>
          <w:tcPr>
            <w:tcW w:w="7087" w:type="dxa"/>
          </w:tcPr>
          <w:p w:rsidR="00D755CD" w:rsidRPr="004E489A" w:rsidRDefault="00D755CD" w:rsidP="00D12C77">
            <w:pPr>
              <w:tabs>
                <w:tab w:val="left" w:pos="284"/>
              </w:tabs>
              <w:ind w:right="49"/>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D755CD" w:rsidRPr="004E489A" w:rsidRDefault="00D755CD" w:rsidP="00D12C77">
            <w:pPr>
              <w:tabs>
                <w:tab w:val="left" w:pos="284"/>
              </w:tabs>
              <w:ind w:right="49"/>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D755CD" w:rsidRPr="004E489A" w:rsidRDefault="00D755CD" w:rsidP="00D12C77">
            <w:pPr>
              <w:tabs>
                <w:tab w:val="left" w:pos="284"/>
              </w:tabs>
              <w:ind w:right="49"/>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D755CD" w:rsidRPr="004E489A" w:rsidRDefault="00D755CD" w:rsidP="00D12C77">
            <w:pPr>
              <w:tabs>
                <w:tab w:val="left" w:pos="284"/>
              </w:tabs>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4E489A">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4E489A">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D755CD" w:rsidRPr="004E489A" w:rsidRDefault="00D755CD" w:rsidP="00D12C77">
            <w:pPr>
              <w:tabs>
                <w:tab w:val="left" w:pos="284"/>
              </w:tabs>
              <w:jc w:val="both"/>
              <w:rPr>
                <w:rFonts w:ascii="Palatino Linotype" w:eastAsia="Palatino Linotype" w:hAnsi="Palatino Linotype" w:cs="Palatino Linotype"/>
              </w:rPr>
            </w:pPr>
          </w:p>
        </w:tc>
      </w:tr>
      <w:tr w:rsidR="00D755CD" w:rsidRPr="004E489A" w:rsidTr="00D755CD">
        <w:tc>
          <w:tcPr>
            <w:tcW w:w="2689" w:type="dxa"/>
          </w:tcPr>
          <w:p w:rsidR="00D755CD" w:rsidRPr="004E489A" w:rsidRDefault="00D755CD" w:rsidP="00D12C77">
            <w:pPr>
              <w:tabs>
                <w:tab w:val="left" w:pos="284"/>
              </w:tabs>
              <w:rPr>
                <w:rFonts w:ascii="Palatino Linotype" w:eastAsia="Palatino Linotype" w:hAnsi="Palatino Linotype" w:cs="Palatino Linotype"/>
              </w:rPr>
            </w:pPr>
            <w:r w:rsidRPr="004E489A">
              <w:rPr>
                <w:rFonts w:ascii="Palatino Linotype" w:eastAsia="Palatino Linotype" w:hAnsi="Palatino Linotype" w:cs="Palatino Linotype"/>
              </w:rPr>
              <w:t>b) Supuestos de clasificación.</w:t>
            </w:r>
          </w:p>
        </w:tc>
        <w:tc>
          <w:tcPr>
            <w:tcW w:w="7087" w:type="dxa"/>
          </w:tcPr>
          <w:p w:rsidR="00D755CD" w:rsidRPr="004E489A" w:rsidRDefault="00D755CD" w:rsidP="00D12C77">
            <w:pPr>
              <w:tabs>
                <w:tab w:val="left" w:pos="284"/>
              </w:tabs>
              <w:ind w:right="49"/>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D755CD" w:rsidRPr="004E489A" w:rsidRDefault="00D755CD" w:rsidP="00D12C77">
            <w:pPr>
              <w:tabs>
                <w:tab w:val="left" w:pos="284"/>
              </w:tabs>
              <w:ind w:right="49"/>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D755CD" w:rsidRPr="004E489A" w:rsidRDefault="00D755CD" w:rsidP="00D12C77">
            <w:pPr>
              <w:tabs>
                <w:tab w:val="left" w:pos="284"/>
              </w:tabs>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 xml:space="preserve">El </w:t>
            </w:r>
            <w:r w:rsidRPr="004E489A">
              <w:rPr>
                <w:rFonts w:ascii="Palatino Linotype" w:eastAsia="Palatino Linotype" w:hAnsi="Palatino Linotype" w:cs="Palatino Linotype"/>
                <w:b/>
                <w:color w:val="000000"/>
              </w:rPr>
              <w:t>Sujeto Obligado</w:t>
            </w:r>
            <w:r w:rsidRPr="004E489A">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D755CD" w:rsidRPr="004E489A" w:rsidRDefault="00D755CD" w:rsidP="00D12C77">
            <w:pPr>
              <w:tabs>
                <w:tab w:val="left" w:pos="284"/>
              </w:tabs>
              <w:jc w:val="both"/>
              <w:rPr>
                <w:rFonts w:ascii="Palatino Linotype" w:eastAsia="Palatino Linotype" w:hAnsi="Palatino Linotype" w:cs="Palatino Linotype"/>
              </w:rPr>
            </w:pPr>
          </w:p>
        </w:tc>
      </w:tr>
      <w:tr w:rsidR="00D755CD" w:rsidRPr="004E489A" w:rsidTr="00D755CD">
        <w:tc>
          <w:tcPr>
            <w:tcW w:w="2689" w:type="dxa"/>
          </w:tcPr>
          <w:p w:rsidR="00D755CD" w:rsidRPr="004E489A" w:rsidRDefault="00D755CD" w:rsidP="00D12C77">
            <w:pPr>
              <w:tabs>
                <w:tab w:val="left" w:pos="284"/>
              </w:tabs>
              <w:rPr>
                <w:rFonts w:ascii="Palatino Linotype" w:eastAsia="Palatino Linotype" w:hAnsi="Palatino Linotype" w:cs="Palatino Linotype"/>
              </w:rPr>
            </w:pPr>
            <w:r w:rsidRPr="004E489A">
              <w:rPr>
                <w:rFonts w:ascii="Palatino Linotype" w:eastAsia="Palatino Linotype" w:hAnsi="Palatino Linotype" w:cs="Palatino Linotype"/>
              </w:rPr>
              <w:lastRenderedPageBreak/>
              <w:t>c) Formalidades para emitir el acuerdo de clasificación.</w:t>
            </w:r>
          </w:p>
        </w:tc>
        <w:tc>
          <w:tcPr>
            <w:tcW w:w="7087" w:type="dxa"/>
          </w:tcPr>
          <w:p w:rsidR="00D755CD" w:rsidRPr="004E489A" w:rsidRDefault="00D755CD" w:rsidP="00D12C77">
            <w:pPr>
              <w:tabs>
                <w:tab w:val="left" w:pos="284"/>
              </w:tabs>
              <w:ind w:right="49"/>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D755CD" w:rsidRPr="004E489A" w:rsidRDefault="00D755CD" w:rsidP="00D12C77">
            <w:pPr>
              <w:tabs>
                <w:tab w:val="left" w:pos="284"/>
              </w:tabs>
              <w:ind w:right="49"/>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 xml:space="preserve">Es necesario que </w:t>
            </w:r>
            <w:r w:rsidRPr="004E489A">
              <w:rPr>
                <w:rFonts w:ascii="Palatino Linotype" w:eastAsia="Palatino Linotype" w:hAnsi="Palatino Linotype" w:cs="Palatino Linotype"/>
                <w:b/>
                <w:color w:val="000000"/>
                <w:u w:val="single"/>
              </w:rPr>
              <w:t>el acto reúna con los requisitos elementales</w:t>
            </w:r>
            <w:r w:rsidRPr="004E489A">
              <w:rPr>
                <w:rFonts w:ascii="Palatino Linotype" w:eastAsia="Palatino Linotype" w:hAnsi="Palatino Linotype" w:cs="Palatino Linotype"/>
                <w:color w:val="000000"/>
              </w:rPr>
              <w:t>, entre ellos, que la autoridad que va a emitir el acto de autoridad sea la legalmente facultada para ello.</w:t>
            </w:r>
          </w:p>
          <w:p w:rsidR="00D755CD" w:rsidRPr="004E489A" w:rsidRDefault="00D755CD" w:rsidP="00D12C77">
            <w:pPr>
              <w:tabs>
                <w:tab w:val="left" w:pos="284"/>
              </w:tabs>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D755CD" w:rsidRPr="004E489A" w:rsidRDefault="00D755CD" w:rsidP="00D12C77">
            <w:pPr>
              <w:tabs>
                <w:tab w:val="left" w:pos="284"/>
              </w:tabs>
              <w:jc w:val="both"/>
              <w:rPr>
                <w:rFonts w:ascii="Palatino Linotype" w:eastAsia="Palatino Linotype" w:hAnsi="Palatino Linotype" w:cs="Palatino Linotype"/>
              </w:rPr>
            </w:pPr>
          </w:p>
        </w:tc>
      </w:tr>
      <w:tr w:rsidR="00D755CD" w:rsidRPr="004E489A" w:rsidTr="00D755CD">
        <w:tc>
          <w:tcPr>
            <w:tcW w:w="2689" w:type="dxa"/>
          </w:tcPr>
          <w:p w:rsidR="00D755CD" w:rsidRPr="004E489A" w:rsidRDefault="00D755CD" w:rsidP="00D12C77">
            <w:pPr>
              <w:tabs>
                <w:tab w:val="left" w:pos="284"/>
              </w:tabs>
              <w:rPr>
                <w:rFonts w:ascii="Palatino Linotype" w:eastAsia="Palatino Linotype" w:hAnsi="Palatino Linotype" w:cs="Palatino Linotype"/>
              </w:rPr>
            </w:pPr>
          </w:p>
          <w:p w:rsidR="00D755CD" w:rsidRPr="004E489A" w:rsidRDefault="00D755CD" w:rsidP="00D12C77">
            <w:pPr>
              <w:tabs>
                <w:tab w:val="left" w:pos="284"/>
              </w:tabs>
              <w:jc w:val="both"/>
              <w:rPr>
                <w:rFonts w:ascii="Palatino Linotype" w:eastAsia="Palatino Linotype" w:hAnsi="Palatino Linotype" w:cs="Palatino Linotype"/>
              </w:rPr>
            </w:pPr>
            <w:r w:rsidRPr="004E489A">
              <w:rPr>
                <w:rFonts w:ascii="Palatino Linotype" w:eastAsia="Palatino Linotype" w:hAnsi="Palatino Linotype" w:cs="Palatino Linotype"/>
                <w:color w:val="000000"/>
              </w:rPr>
              <w:lastRenderedPageBreak/>
              <w:t xml:space="preserve">d) Requisitos de fondo del acuerdo de clasificación. </w:t>
            </w:r>
          </w:p>
        </w:tc>
        <w:tc>
          <w:tcPr>
            <w:tcW w:w="7087" w:type="dxa"/>
          </w:tcPr>
          <w:p w:rsidR="00D755CD" w:rsidRPr="004E489A" w:rsidRDefault="00D755CD" w:rsidP="00D12C77">
            <w:pPr>
              <w:tabs>
                <w:tab w:val="left" w:pos="284"/>
              </w:tabs>
              <w:ind w:right="49"/>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lastRenderedPageBreak/>
              <w:t xml:space="preserve">Como se ha señalado antes, al hacer el juicio de subsunción o encaje entre el supuesto de hecho y la hipótesis jurídica, se debe acreditar la estricta correspondencia entre un elemento y otro. </w:t>
            </w:r>
            <w:r w:rsidRPr="004E489A">
              <w:rPr>
                <w:rFonts w:ascii="Palatino Linotype" w:eastAsia="Palatino Linotype" w:hAnsi="Palatino Linotype" w:cs="Palatino Linotype"/>
                <w:color w:val="000000"/>
              </w:rPr>
              <w:lastRenderedPageBreak/>
              <w:t xml:space="preserve">Ahora, en esta parte del procedimiento, que se desahoga en sede del Comité de Transparencia, la ley señala que la carga de la prueba, para justificar las restricciones, corresponde a los </w:t>
            </w:r>
            <w:r w:rsidRPr="004E489A">
              <w:rPr>
                <w:rFonts w:ascii="Palatino Linotype" w:eastAsia="Palatino Linotype" w:hAnsi="Palatino Linotype" w:cs="Palatino Linotype"/>
                <w:b/>
                <w:color w:val="000000"/>
              </w:rPr>
              <w:t>Sujetos Obligados</w:t>
            </w:r>
            <w:r w:rsidRPr="004E489A">
              <w:rPr>
                <w:rFonts w:ascii="Palatino Linotype" w:eastAsia="Palatino Linotype" w:hAnsi="Palatino Linotype" w:cs="Palatino Linotype"/>
                <w:color w:val="000000"/>
              </w:rPr>
              <w:t xml:space="preserve">, por lo que deberán fundar y motivar debidamente la clasificación. </w:t>
            </w:r>
          </w:p>
          <w:p w:rsidR="00D755CD" w:rsidRPr="004E489A" w:rsidRDefault="00D755CD" w:rsidP="00D12C77">
            <w:pPr>
              <w:tabs>
                <w:tab w:val="left" w:pos="284"/>
              </w:tabs>
              <w:ind w:right="49"/>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 xml:space="preserve">De lo anterior, se desprende que para una correcta </w:t>
            </w:r>
            <w:r w:rsidRPr="004E489A">
              <w:rPr>
                <w:rFonts w:ascii="Palatino Linotype" w:eastAsia="Palatino Linotype" w:hAnsi="Palatino Linotype" w:cs="Palatino Linotype"/>
                <w:b/>
                <w:color w:val="000000"/>
              </w:rPr>
              <w:t>clasificación total o parcial</w:t>
            </w:r>
            <w:r w:rsidRPr="004E489A">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D755CD" w:rsidRPr="004E489A" w:rsidRDefault="00D755CD" w:rsidP="00D12C77">
            <w:pPr>
              <w:tabs>
                <w:tab w:val="left" w:pos="284"/>
              </w:tabs>
              <w:ind w:right="49"/>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D755CD" w:rsidRPr="004E489A" w:rsidRDefault="00D755CD" w:rsidP="00D12C77">
            <w:pPr>
              <w:tabs>
                <w:tab w:val="left" w:pos="284"/>
              </w:tabs>
              <w:ind w:right="49"/>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D755CD" w:rsidRPr="004E489A" w:rsidRDefault="00D755CD" w:rsidP="00D12C77">
            <w:pPr>
              <w:tabs>
                <w:tab w:val="left" w:pos="284"/>
              </w:tabs>
              <w:ind w:right="49"/>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 xml:space="preserve">Ahora bien, </w:t>
            </w:r>
            <w:r w:rsidRPr="004E489A">
              <w:rPr>
                <w:rFonts w:ascii="Palatino Linotype" w:eastAsia="Palatino Linotype" w:hAnsi="Palatino Linotype" w:cs="Palatino Linotype"/>
                <w:b/>
                <w:color w:val="000000"/>
                <w:u w:val="single"/>
              </w:rPr>
              <w:t>para cada caso además de fundar y motivar</w:t>
            </w:r>
            <w:r w:rsidRPr="004E489A">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D755CD" w:rsidRPr="004E489A" w:rsidRDefault="00D755CD" w:rsidP="00D12C77">
            <w:pPr>
              <w:tabs>
                <w:tab w:val="left" w:pos="284"/>
              </w:tabs>
              <w:ind w:right="49"/>
              <w:jc w:val="both"/>
              <w:rPr>
                <w:rFonts w:ascii="Palatino Linotype" w:eastAsia="Palatino Linotype" w:hAnsi="Palatino Linotype" w:cs="Palatino Linotype"/>
                <w:color w:val="000000"/>
              </w:rPr>
            </w:pPr>
          </w:p>
        </w:tc>
      </w:tr>
      <w:tr w:rsidR="00D755CD" w:rsidRPr="004E489A" w:rsidTr="00D755CD">
        <w:tc>
          <w:tcPr>
            <w:tcW w:w="2689" w:type="dxa"/>
          </w:tcPr>
          <w:p w:rsidR="00D755CD" w:rsidRPr="004E489A" w:rsidRDefault="00D755CD" w:rsidP="00D12C77">
            <w:pPr>
              <w:tabs>
                <w:tab w:val="left" w:pos="284"/>
              </w:tabs>
              <w:ind w:right="49"/>
              <w:jc w:val="both"/>
              <w:rPr>
                <w:rFonts w:ascii="Palatino Linotype" w:eastAsia="Palatino Linotype" w:hAnsi="Palatino Linotype" w:cs="Palatino Linotype"/>
              </w:rPr>
            </w:pPr>
            <w:r w:rsidRPr="004E489A">
              <w:rPr>
                <w:rFonts w:ascii="Palatino Linotype" w:eastAsia="Palatino Linotype" w:hAnsi="Palatino Linotype" w:cs="Palatino Linotype"/>
              </w:rPr>
              <w:lastRenderedPageBreak/>
              <w:t xml:space="preserve">e) Condiciones especiales de la clasificación de la </w:t>
            </w:r>
            <w:r w:rsidRPr="004E489A">
              <w:rPr>
                <w:rFonts w:ascii="Palatino Linotype" w:eastAsia="Palatino Linotype" w:hAnsi="Palatino Linotype" w:cs="Palatino Linotype"/>
              </w:rPr>
              <w:lastRenderedPageBreak/>
              <w:t xml:space="preserve">información como confidencial. </w:t>
            </w:r>
          </w:p>
        </w:tc>
        <w:tc>
          <w:tcPr>
            <w:tcW w:w="7087" w:type="dxa"/>
          </w:tcPr>
          <w:p w:rsidR="00D755CD" w:rsidRPr="004E489A" w:rsidRDefault="00D755CD" w:rsidP="00D12C77">
            <w:pPr>
              <w:tabs>
                <w:tab w:val="left" w:pos="284"/>
              </w:tabs>
              <w:ind w:right="49"/>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lastRenderedPageBreak/>
              <w:t xml:space="preserve">Los artículos 148 y 120 de la Ley Estatal y de la Ley General, respectivamente, establecen que aun tratándose de datos </w:t>
            </w:r>
            <w:r w:rsidRPr="004E489A">
              <w:rPr>
                <w:rFonts w:ascii="Palatino Linotype" w:eastAsia="Palatino Linotype" w:hAnsi="Palatino Linotype" w:cs="Palatino Linotype"/>
                <w:color w:val="000000"/>
              </w:rPr>
              <w:lastRenderedPageBreak/>
              <w:t xml:space="preserve">personales, se podrán proporcionar, incluso sin solicitar el consentimiento de su titular. </w:t>
            </w:r>
          </w:p>
          <w:p w:rsidR="00D755CD" w:rsidRPr="004E489A" w:rsidRDefault="00D755CD" w:rsidP="00D12C77">
            <w:pPr>
              <w:tabs>
                <w:tab w:val="left" w:pos="284"/>
              </w:tabs>
              <w:ind w:right="49"/>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D755CD" w:rsidRPr="004E489A" w:rsidRDefault="00D755CD" w:rsidP="00D12C77">
            <w:pPr>
              <w:tabs>
                <w:tab w:val="left" w:pos="284"/>
              </w:tabs>
              <w:rPr>
                <w:rFonts w:ascii="Palatino Linotype" w:eastAsia="Palatino Linotype" w:hAnsi="Palatino Linotype" w:cs="Palatino Linotype"/>
                <w:color w:val="000000"/>
              </w:rPr>
            </w:pPr>
            <w:r w:rsidRPr="004E489A">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D755CD" w:rsidRPr="004E489A" w:rsidRDefault="00D755CD" w:rsidP="00D12C77">
            <w:pPr>
              <w:tabs>
                <w:tab w:val="left" w:pos="284"/>
              </w:tabs>
              <w:rPr>
                <w:rFonts w:ascii="Palatino Linotype" w:eastAsia="Palatino Linotype" w:hAnsi="Palatino Linotype" w:cs="Palatino Linotype"/>
              </w:rPr>
            </w:pPr>
          </w:p>
        </w:tc>
      </w:tr>
    </w:tbl>
    <w:p w:rsidR="00D755CD" w:rsidRPr="004E489A" w:rsidRDefault="00D755CD" w:rsidP="00D755CD">
      <w:pPr>
        <w:tabs>
          <w:tab w:val="left" w:pos="284"/>
        </w:tabs>
        <w:spacing w:line="360" w:lineRule="auto"/>
        <w:rPr>
          <w:rFonts w:ascii="Palatino Linotype" w:eastAsia="Palatino Linotype" w:hAnsi="Palatino Linotype" w:cs="Palatino Linotype"/>
          <w:color w:val="000000"/>
        </w:rPr>
      </w:pPr>
    </w:p>
    <w:p w:rsidR="00D755CD" w:rsidRPr="00B51418" w:rsidRDefault="00D755CD" w:rsidP="00D755CD">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sidRPr="004E489A">
        <w:rPr>
          <w:rFonts w:ascii="Palatino Linotype" w:eastAsia="Palatino Linotype" w:hAnsi="Palatino Linotype" w:cs="Palatino Linotype"/>
        </w:rPr>
        <w:t xml:space="preserve">Si el </w:t>
      </w:r>
      <w:r w:rsidRPr="004E489A">
        <w:rPr>
          <w:rFonts w:ascii="Palatino Linotype" w:eastAsia="Palatino Linotype" w:hAnsi="Palatino Linotype" w:cs="Palatino Linotype"/>
          <w:color w:val="000000"/>
        </w:rPr>
        <w:t>servidor</w:t>
      </w:r>
      <w:r w:rsidRPr="004E489A">
        <w:rPr>
          <w:rFonts w:ascii="Palatino Linotype" w:eastAsia="Palatino Linotype" w:hAnsi="Palatino Linotype" w:cs="Palatino Linotype"/>
        </w:rPr>
        <w:t xml:space="preserve"> </w:t>
      </w:r>
      <w:r w:rsidRPr="004E489A">
        <w:rPr>
          <w:rFonts w:ascii="Palatino Linotype" w:eastAsia="Arial Unicode MS" w:hAnsi="Palatino Linotype" w:cs="Arial"/>
        </w:rPr>
        <w:t>público</w:t>
      </w:r>
      <w:r w:rsidRPr="004E489A">
        <w:rPr>
          <w:rFonts w:ascii="Palatino Linotype" w:eastAsia="Palatino Linotype" w:hAnsi="Palatino Linotype" w:cs="Palatino Linotype"/>
        </w:rPr>
        <w:t xml:space="preserve"> incumple con estas formalidades y entrega la información </w:t>
      </w:r>
      <w:r w:rsidRPr="004E489A">
        <w:rPr>
          <w:rFonts w:ascii="Palatino Linotype" w:eastAsia="Arial Unicode MS" w:hAnsi="Palatino Linotype" w:cs="Arial"/>
        </w:rPr>
        <w:t>sin</w:t>
      </w:r>
      <w:r w:rsidRPr="004E489A">
        <w:rPr>
          <w:rFonts w:ascii="Palatino Linotype" w:eastAsia="Palatino Linotype" w:hAnsi="Palatino Linotype" w:cs="Palatino Linotype"/>
        </w:rPr>
        <w:t xml:space="preserve"> proteger los datos personales incumple con lo que estipula las </w:t>
      </w:r>
      <w:r w:rsidRPr="004E489A">
        <w:rPr>
          <w:rFonts w:ascii="Palatino Linotype" w:eastAsia="Palatino Linotype" w:hAnsi="Palatino Linotype" w:cs="Palatino Linotype"/>
          <w:color w:val="000000"/>
        </w:rPr>
        <w:t>disposiciones</w:t>
      </w:r>
      <w:r w:rsidRPr="004E489A">
        <w:rPr>
          <w:rFonts w:ascii="Palatino Linotype" w:eastAsia="Palatino Linotype" w:hAnsi="Palatino Linotype" w:cs="Palatino Linotype"/>
        </w:rPr>
        <w:t xml:space="preserve"> legales </w:t>
      </w:r>
      <w:r w:rsidRPr="004E489A">
        <w:rPr>
          <w:rFonts w:ascii="Palatino Linotype" w:eastAsia="Palatino Linotype" w:hAnsi="Palatino Linotype" w:cs="Palatino Linotype"/>
          <w:color w:val="000000"/>
        </w:rPr>
        <w:t>establecidas</w:t>
      </w:r>
      <w:r w:rsidRPr="004E489A">
        <w:rPr>
          <w:rFonts w:ascii="Palatino Linotype" w:eastAsia="Palatino Linotype" w:hAnsi="Palatino Linotype" w:cs="Palatino Linotype"/>
        </w:rPr>
        <w:t>, asimismo que si entrega un documento testado sin el debido acuerdo de clasificación.</w:t>
      </w:r>
    </w:p>
    <w:p w:rsidR="00B51418" w:rsidRPr="004E489A" w:rsidRDefault="00B51418" w:rsidP="00B51418">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737C4E" w:rsidRDefault="00DE4E76" w:rsidP="00FD7165">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bookmarkStart w:id="7" w:name="_heading=h.lhr51w2rwn4v" w:colFirst="0" w:colLast="0"/>
      <w:bookmarkEnd w:id="7"/>
      <w:r w:rsidRPr="00FD7165">
        <w:rPr>
          <w:rFonts w:ascii="Palatino Linotype" w:eastAsia="Palatino Linotype" w:hAnsi="Palatino Linotype" w:cs="Palatino Linotype"/>
        </w:rPr>
        <w:t xml:space="preserve">Por lo anteriormente expuesto y fundado, este </w:t>
      </w:r>
      <w:r w:rsidRPr="00FD7165">
        <w:rPr>
          <w:rFonts w:ascii="Palatino Linotype" w:eastAsia="Palatino Linotype" w:hAnsi="Palatino Linotype" w:cs="Palatino Linotype"/>
          <w:b/>
          <w:bCs/>
        </w:rPr>
        <w:t>ÓRGANO GARANTE</w:t>
      </w:r>
      <w:r w:rsidRPr="00FD7165">
        <w:rPr>
          <w:rFonts w:ascii="Palatino Linotype" w:eastAsia="Palatino Linotype" w:hAnsi="Palatino Linotype" w:cs="Palatino Linotype"/>
        </w:rPr>
        <w:t xml:space="preserve"> emite los siguientes:</w:t>
      </w:r>
      <w:r w:rsidRPr="00FD7165">
        <w:rPr>
          <w:rFonts w:ascii="Palatino Linotype" w:eastAsia="Palatino Linotype" w:hAnsi="Palatino Linotype" w:cs="Palatino Linotype"/>
          <w:color w:val="000000"/>
        </w:rPr>
        <w:t xml:space="preserve"> </w:t>
      </w:r>
    </w:p>
    <w:p w:rsidR="0074116C" w:rsidRDefault="0074116C" w:rsidP="0074116C">
      <w:pPr>
        <w:pStyle w:val="Prrafodelista"/>
        <w:rPr>
          <w:rFonts w:ascii="Palatino Linotype" w:eastAsia="Palatino Linotype" w:hAnsi="Palatino Linotype" w:cs="Palatino Linotype"/>
          <w:color w:val="000000"/>
        </w:rPr>
      </w:pPr>
    </w:p>
    <w:p w:rsidR="0074116C" w:rsidRPr="00FD7165" w:rsidRDefault="0074116C" w:rsidP="0074116C">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737C4E" w:rsidRPr="00FD7165" w:rsidRDefault="00DE4E76" w:rsidP="00FD7165">
      <w:pPr>
        <w:keepNext/>
        <w:keepLines/>
        <w:spacing w:line="360" w:lineRule="auto"/>
        <w:ind w:right="-929"/>
        <w:jc w:val="center"/>
        <w:rPr>
          <w:rFonts w:ascii="Palatino Linotype" w:eastAsia="Palatino Linotype" w:hAnsi="Palatino Linotype" w:cs="Palatino Linotype"/>
          <w:b/>
          <w:bCs/>
          <w:color w:val="000000"/>
        </w:rPr>
      </w:pPr>
      <w:r w:rsidRPr="00FD7165">
        <w:rPr>
          <w:rFonts w:ascii="Palatino Linotype" w:eastAsia="Palatino Linotype" w:hAnsi="Palatino Linotype" w:cs="Palatino Linotype"/>
          <w:b/>
          <w:bCs/>
          <w:color w:val="000000"/>
        </w:rPr>
        <w:t>R E S O L U T I V O S</w:t>
      </w:r>
    </w:p>
    <w:p w:rsidR="00737C4E" w:rsidRPr="00FD7165" w:rsidRDefault="00737C4E" w:rsidP="00FD7165">
      <w:pPr>
        <w:keepNext/>
        <w:keepLines/>
        <w:spacing w:line="360" w:lineRule="auto"/>
        <w:ind w:right="-929"/>
        <w:rPr>
          <w:rFonts w:ascii="Palatino Linotype" w:eastAsia="Palatino Linotype" w:hAnsi="Palatino Linotype" w:cs="Palatino Linotype"/>
          <w:b/>
          <w:bCs/>
          <w:color w:val="000000"/>
        </w:rPr>
      </w:pPr>
    </w:p>
    <w:p w:rsidR="00D755CD" w:rsidRPr="004E489A" w:rsidRDefault="00D755CD" w:rsidP="00D755CD">
      <w:pPr>
        <w:spacing w:line="360" w:lineRule="auto"/>
        <w:ind w:right="-943"/>
        <w:jc w:val="both"/>
        <w:rPr>
          <w:rFonts w:ascii="Palatino Linotype" w:eastAsia="Palatino Linotype" w:hAnsi="Palatino Linotype" w:cs="Palatino Linotype"/>
        </w:rPr>
      </w:pPr>
      <w:r w:rsidRPr="004E489A">
        <w:rPr>
          <w:rFonts w:ascii="Palatino Linotype" w:eastAsia="Palatino Linotype" w:hAnsi="Palatino Linotype" w:cs="Palatino Linotype"/>
          <w:b/>
        </w:rPr>
        <w:t>PRIMERO</w:t>
      </w:r>
      <w:r>
        <w:rPr>
          <w:rFonts w:ascii="Palatino Linotype" w:eastAsia="Palatino Linotype" w:hAnsi="Palatino Linotype" w:cs="Palatino Linotype"/>
        </w:rPr>
        <w:t>. Resultan</w:t>
      </w:r>
      <w:r w:rsidR="00B51418">
        <w:rPr>
          <w:rFonts w:ascii="Palatino Linotype" w:eastAsia="Palatino Linotype" w:hAnsi="Palatino Linotype" w:cs="Palatino Linotype"/>
        </w:rPr>
        <w:t xml:space="preserve"> parcialmente</w:t>
      </w:r>
      <w:r w:rsidRPr="004E489A">
        <w:rPr>
          <w:rFonts w:ascii="Palatino Linotype" w:eastAsia="Palatino Linotype" w:hAnsi="Palatino Linotype" w:cs="Palatino Linotype"/>
        </w:rPr>
        <w:t xml:space="preserve"> fundadas las</w:t>
      </w:r>
      <w:r w:rsidRPr="004E489A">
        <w:rPr>
          <w:rFonts w:ascii="Palatino Linotype" w:eastAsia="Palatino Linotype" w:hAnsi="Palatino Linotype" w:cs="Palatino Linotype"/>
          <w:b/>
        </w:rPr>
        <w:t xml:space="preserve"> </w:t>
      </w:r>
      <w:r w:rsidRPr="004E489A">
        <w:rPr>
          <w:rFonts w:ascii="Palatino Linotype" w:eastAsia="Palatino Linotype" w:hAnsi="Palatino Linotype" w:cs="Palatino Linotype"/>
        </w:rPr>
        <w:t xml:space="preserve">razones o motivos de inconformidad hechos valer en el Recurso de Revisión </w:t>
      </w:r>
      <w:r w:rsidR="003622B6">
        <w:rPr>
          <w:rFonts w:ascii="Palatino Linotype" w:hAnsi="Palatino Linotype"/>
          <w:b/>
          <w:bCs/>
          <w:color w:val="000000"/>
        </w:rPr>
        <w:t>04388/INFOEM/IP/RR/2026</w:t>
      </w:r>
      <w:r w:rsidRPr="004E489A">
        <w:rPr>
          <w:rFonts w:ascii="Palatino Linotype" w:eastAsia="Palatino Linotype" w:hAnsi="Palatino Linotype" w:cs="Palatino Linotype"/>
          <w:b/>
        </w:rPr>
        <w:t xml:space="preserve">, </w:t>
      </w:r>
      <w:r w:rsidRPr="004E489A">
        <w:rPr>
          <w:rFonts w:ascii="Palatino Linotype" w:eastAsia="Palatino Linotype" w:hAnsi="Palatino Linotype" w:cs="Palatino Linotype"/>
        </w:rPr>
        <w:t xml:space="preserve">en términos de los </w:t>
      </w:r>
      <w:r w:rsidRPr="004E489A">
        <w:rPr>
          <w:rFonts w:ascii="Palatino Linotype" w:eastAsia="Palatino Linotype" w:hAnsi="Palatino Linotype" w:cs="Palatino Linotype"/>
          <w:b/>
        </w:rPr>
        <w:t>Considerandos</w:t>
      </w:r>
      <w:r w:rsidRPr="004E489A">
        <w:rPr>
          <w:rFonts w:ascii="Palatino Linotype" w:eastAsia="Palatino Linotype" w:hAnsi="Palatino Linotype" w:cs="Palatino Linotype"/>
        </w:rPr>
        <w:t xml:space="preserve"> </w:t>
      </w:r>
      <w:r w:rsidRPr="004E489A">
        <w:rPr>
          <w:rFonts w:ascii="Palatino Linotype" w:eastAsia="Palatino Linotype" w:hAnsi="Palatino Linotype" w:cs="Palatino Linotype"/>
          <w:b/>
        </w:rPr>
        <w:t>CUARTO</w:t>
      </w:r>
      <w:r w:rsidRPr="004E489A">
        <w:rPr>
          <w:rFonts w:ascii="Palatino Linotype" w:eastAsia="Palatino Linotype" w:hAnsi="Palatino Linotype" w:cs="Palatino Linotype"/>
        </w:rPr>
        <w:t xml:space="preserve"> y </w:t>
      </w:r>
      <w:r w:rsidRPr="004E489A">
        <w:rPr>
          <w:rFonts w:ascii="Palatino Linotype" w:eastAsia="Palatino Linotype" w:hAnsi="Palatino Linotype" w:cs="Palatino Linotype"/>
          <w:b/>
        </w:rPr>
        <w:t xml:space="preserve">QUINTO </w:t>
      </w:r>
      <w:r w:rsidRPr="004E489A">
        <w:rPr>
          <w:rFonts w:ascii="Palatino Linotype" w:eastAsia="Palatino Linotype" w:hAnsi="Palatino Linotype" w:cs="Palatino Linotype"/>
        </w:rPr>
        <w:t>de la presente Resolución.</w:t>
      </w:r>
    </w:p>
    <w:p w:rsidR="00D755CD" w:rsidRPr="004E489A" w:rsidRDefault="00D755CD" w:rsidP="00D755CD">
      <w:pPr>
        <w:spacing w:line="360" w:lineRule="auto"/>
        <w:ind w:right="-943"/>
        <w:jc w:val="both"/>
        <w:rPr>
          <w:rFonts w:ascii="Palatino Linotype" w:eastAsia="Palatino Linotype" w:hAnsi="Palatino Linotype" w:cs="Palatino Linotype"/>
        </w:rPr>
      </w:pPr>
    </w:p>
    <w:p w:rsidR="00D755CD" w:rsidRPr="004E489A" w:rsidRDefault="00D755CD" w:rsidP="00D755CD">
      <w:pPr>
        <w:spacing w:line="360" w:lineRule="auto"/>
        <w:ind w:right="-943"/>
        <w:jc w:val="both"/>
        <w:rPr>
          <w:rFonts w:ascii="Palatino Linotype" w:hAnsi="Palatino Linotype" w:cs="Arial"/>
        </w:rPr>
      </w:pPr>
      <w:r w:rsidRPr="004E489A">
        <w:rPr>
          <w:rFonts w:ascii="Palatino Linotype" w:hAnsi="Palatino Linotype"/>
          <w:b/>
        </w:rPr>
        <w:t xml:space="preserve">SEGUNDO. </w:t>
      </w:r>
      <w:r w:rsidRPr="004E489A">
        <w:rPr>
          <w:rFonts w:ascii="Palatino Linotype" w:eastAsia="MS Mincho" w:hAnsi="Palatino Linotype"/>
          <w:color w:val="000000" w:themeColor="text1"/>
        </w:rPr>
        <w:t xml:space="preserve">Se </w:t>
      </w:r>
      <w:r>
        <w:rPr>
          <w:rFonts w:ascii="Palatino Linotype" w:eastAsia="MS Mincho" w:hAnsi="Palatino Linotype"/>
          <w:b/>
          <w:color w:val="000000" w:themeColor="text1"/>
        </w:rPr>
        <w:t>REVO</w:t>
      </w:r>
      <w:r w:rsidRPr="004E489A">
        <w:rPr>
          <w:rFonts w:ascii="Palatino Linotype" w:eastAsia="MS Mincho" w:hAnsi="Palatino Linotype"/>
          <w:b/>
          <w:color w:val="000000" w:themeColor="text1"/>
        </w:rPr>
        <w:t xml:space="preserve">CA </w:t>
      </w:r>
      <w:r w:rsidRPr="004E489A">
        <w:rPr>
          <w:rFonts w:ascii="Palatino Linotype" w:eastAsia="MS Mincho" w:hAnsi="Palatino Linotype"/>
          <w:color w:val="000000" w:themeColor="text1"/>
        </w:rPr>
        <w:t xml:space="preserve">la respuesta emitida por </w:t>
      </w:r>
      <w:r>
        <w:rPr>
          <w:rFonts w:ascii="Palatino Linotype" w:eastAsia="MS Mincho" w:hAnsi="Palatino Linotype"/>
          <w:color w:val="000000" w:themeColor="text1"/>
        </w:rPr>
        <w:t>e</w:t>
      </w:r>
      <w:r w:rsidRPr="004E489A">
        <w:rPr>
          <w:rFonts w:ascii="Palatino Linotype" w:eastAsia="MS Mincho" w:hAnsi="Palatino Linotype"/>
          <w:color w:val="000000" w:themeColor="text1"/>
        </w:rPr>
        <w:t xml:space="preserve">l </w:t>
      </w:r>
      <w:r w:rsidRPr="004E489A">
        <w:rPr>
          <w:rFonts w:ascii="Palatino Linotype" w:hAnsi="Palatino Linotype" w:cs="Tahoma"/>
          <w:b/>
          <w:lang w:eastAsia="en-US"/>
        </w:rPr>
        <w:t xml:space="preserve">Ayuntamiento de </w:t>
      </w:r>
      <w:r>
        <w:rPr>
          <w:rFonts w:ascii="Palatino Linotype" w:hAnsi="Palatino Linotype" w:cs="Tahoma"/>
          <w:b/>
          <w:lang w:eastAsia="en-US"/>
        </w:rPr>
        <w:t>Tecámac</w:t>
      </w:r>
      <w:r w:rsidRPr="004E489A">
        <w:rPr>
          <w:rFonts w:ascii="Palatino Linotype" w:eastAsia="MS Mincho" w:hAnsi="Palatino Linotype"/>
          <w:color w:val="000000" w:themeColor="text1"/>
        </w:rPr>
        <w:t xml:space="preserve"> y se </w:t>
      </w:r>
      <w:r w:rsidRPr="004E489A">
        <w:rPr>
          <w:rFonts w:ascii="Palatino Linotype" w:eastAsia="MS Mincho" w:hAnsi="Palatino Linotype"/>
          <w:b/>
          <w:color w:val="000000" w:themeColor="text1"/>
        </w:rPr>
        <w:t>ORDENA</w:t>
      </w:r>
      <w:r w:rsidRPr="004E489A">
        <w:rPr>
          <w:rFonts w:ascii="Palatino Linotype" w:eastAsia="MS Mincho" w:hAnsi="Palatino Linotype"/>
          <w:color w:val="000000" w:themeColor="text1"/>
        </w:rPr>
        <w:t xml:space="preserve"> </w:t>
      </w:r>
      <w:bookmarkStart w:id="8" w:name="_Toc503891610"/>
      <w:bookmarkStart w:id="9" w:name="_Toc453696503"/>
      <w:bookmarkStart w:id="10" w:name="_Toc454301156"/>
      <w:bookmarkStart w:id="11" w:name="_Toc462653938"/>
      <w:bookmarkStart w:id="12" w:name="_Toc477891769"/>
      <w:bookmarkStart w:id="13" w:name="_Toc477891859"/>
      <w:bookmarkStart w:id="14" w:name="_Toc481576260"/>
      <w:bookmarkStart w:id="15" w:name="_Toc492590392"/>
      <w:r w:rsidRPr="004E489A">
        <w:rPr>
          <w:rFonts w:ascii="Palatino Linotype" w:eastAsia="MS Mincho" w:hAnsi="Palatino Linotype"/>
          <w:color w:val="000000" w:themeColor="text1"/>
        </w:rPr>
        <w:t>entregar vía Sistema de Acceso a la Información Mexiquense (SAIMEX), en versión pública, la siguiente información</w:t>
      </w:r>
      <w:r w:rsidR="00B075A7">
        <w:rPr>
          <w:rFonts w:ascii="Palatino Linotype" w:eastAsia="MS Mincho" w:hAnsi="Palatino Linotype"/>
          <w:color w:val="000000" w:themeColor="text1"/>
        </w:rPr>
        <w:t xml:space="preserve"> generada al 12 de marzo de 2026</w:t>
      </w:r>
      <w:r w:rsidRPr="004E489A">
        <w:rPr>
          <w:rFonts w:ascii="Palatino Linotype" w:hAnsi="Palatino Linotype" w:cs="Arial"/>
        </w:rPr>
        <w:t>:</w:t>
      </w:r>
    </w:p>
    <w:p w:rsidR="00D755CD" w:rsidRPr="004E489A" w:rsidRDefault="00D755CD" w:rsidP="00D755CD">
      <w:pPr>
        <w:pStyle w:val="Prrafodelista"/>
        <w:tabs>
          <w:tab w:val="left" w:pos="8080"/>
        </w:tabs>
        <w:spacing w:line="360" w:lineRule="auto"/>
        <w:ind w:left="709" w:right="-943"/>
        <w:jc w:val="both"/>
        <w:rPr>
          <w:rFonts w:ascii="Palatino Linotype" w:hAnsi="Palatino Linotype" w:cs="Arial"/>
          <w:i/>
          <w:color w:val="000000" w:themeColor="text1"/>
        </w:rPr>
      </w:pPr>
    </w:p>
    <w:p w:rsidR="00D755CD" w:rsidRPr="001D33EE" w:rsidRDefault="00B075A7" w:rsidP="00B075A7">
      <w:pPr>
        <w:pStyle w:val="Prrafodelista"/>
        <w:numPr>
          <w:ilvl w:val="0"/>
          <w:numId w:val="11"/>
        </w:numPr>
        <w:spacing w:line="360" w:lineRule="auto"/>
        <w:ind w:right="-943"/>
        <w:contextualSpacing w:val="0"/>
        <w:jc w:val="both"/>
        <w:rPr>
          <w:rFonts w:ascii="Palatino Linotype" w:hAnsi="Palatino Linotype" w:cs="Arial"/>
          <w:b/>
          <w:lang w:val="es-AR"/>
        </w:rPr>
      </w:pPr>
      <w:r w:rsidRPr="00B075A7">
        <w:rPr>
          <w:rFonts w:ascii="Palatino Linotype" w:hAnsi="Palatino Linotype" w:cs="Arial"/>
          <w:b/>
        </w:rPr>
        <w:t xml:space="preserve">El soporte documental en el que conste, o pueda advertirse la determinación, pronunciamiento o respuesta emitida con motivo del escrito de petición identificado con el folio número 001087, de fecha veintidós </w:t>
      </w:r>
      <w:r>
        <w:rPr>
          <w:rFonts w:ascii="Palatino Linotype" w:hAnsi="Palatino Linotype" w:cs="Arial"/>
          <w:b/>
        </w:rPr>
        <w:t>de enero de dos mil veintiséis.</w:t>
      </w:r>
    </w:p>
    <w:p w:rsidR="001D33EE" w:rsidRPr="00B12004" w:rsidRDefault="001D33EE" w:rsidP="001D33EE">
      <w:pPr>
        <w:pStyle w:val="Prrafodelista"/>
        <w:spacing w:line="360" w:lineRule="auto"/>
        <w:ind w:right="-943"/>
        <w:contextualSpacing w:val="0"/>
        <w:jc w:val="both"/>
        <w:rPr>
          <w:rFonts w:ascii="Palatino Linotype" w:hAnsi="Palatino Linotype" w:cs="Arial"/>
          <w:b/>
          <w:lang w:val="es-AR"/>
        </w:rPr>
      </w:pPr>
    </w:p>
    <w:p w:rsidR="00D755CD" w:rsidRDefault="00D755CD" w:rsidP="00D755CD">
      <w:pPr>
        <w:tabs>
          <w:tab w:val="left" w:pos="8080"/>
        </w:tabs>
        <w:spacing w:line="360" w:lineRule="auto"/>
        <w:ind w:right="-943"/>
        <w:jc w:val="both"/>
        <w:rPr>
          <w:rFonts w:ascii="Palatino Linotype" w:eastAsia="Palatino Linotype" w:hAnsi="Palatino Linotype" w:cs="Palatino Linotype"/>
        </w:rPr>
      </w:pPr>
      <w:r w:rsidRPr="004E489A">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sidRPr="004E489A">
        <w:rPr>
          <w:rFonts w:ascii="Palatino Linotype" w:eastAsia="Palatino Linotype" w:hAnsi="Palatino Linotype" w:cs="Palatino Linotype"/>
          <w:b/>
          <w:color w:val="000000" w:themeColor="text1"/>
        </w:rPr>
        <w:t>RECURRENTE</w:t>
      </w:r>
      <w:r w:rsidRPr="004E489A">
        <w:rPr>
          <w:rFonts w:ascii="Palatino Linotype" w:eastAsia="Palatino Linotype" w:hAnsi="Palatino Linotype" w:cs="Palatino Linotype"/>
        </w:rPr>
        <w:t>.</w:t>
      </w:r>
    </w:p>
    <w:p w:rsidR="00B51418" w:rsidRDefault="00B51418" w:rsidP="00D755CD">
      <w:pPr>
        <w:tabs>
          <w:tab w:val="left" w:pos="8080"/>
        </w:tabs>
        <w:spacing w:line="360" w:lineRule="auto"/>
        <w:ind w:right="-943"/>
        <w:jc w:val="both"/>
        <w:rPr>
          <w:rFonts w:ascii="Palatino Linotype" w:eastAsia="Palatino Linotype" w:hAnsi="Palatino Linotype" w:cs="Palatino Linotype"/>
        </w:rPr>
      </w:pPr>
    </w:p>
    <w:p w:rsidR="001D33EE" w:rsidRDefault="001D33EE" w:rsidP="001D33EE">
      <w:pPr>
        <w:spacing w:line="360" w:lineRule="auto"/>
        <w:ind w:right="-801"/>
        <w:jc w:val="both"/>
        <w:rPr>
          <w:rFonts w:ascii="Palatino Linotype" w:eastAsia="Palatino Linotype" w:hAnsi="Palatino Linotype" w:cs="Palatino Linotype"/>
        </w:rPr>
      </w:pPr>
      <w:r w:rsidRPr="001D0D94">
        <w:rPr>
          <w:rFonts w:ascii="Palatino Linotype" w:eastAsia="Palatino Linotype" w:hAnsi="Palatino Linotype" w:cs="Palatino Linotype"/>
          <w:color w:val="000000"/>
        </w:rPr>
        <w:t>Para el caso de no contar con lo ordenado</w:t>
      </w:r>
      <w:r w:rsidRPr="001D0D94">
        <w:rPr>
          <w:rFonts w:ascii="Palatino Linotype" w:hAnsi="Palatino Linotype"/>
        </w:rPr>
        <w:t>,</w:t>
      </w:r>
      <w:r w:rsidRPr="001D0D94">
        <w:rPr>
          <w:rFonts w:ascii="Palatino Linotype" w:eastAsia="Palatino Linotype" w:hAnsi="Palatino Linotype" w:cs="Palatino Linotype"/>
          <w:color w:val="000000"/>
        </w:rPr>
        <w:t xml:space="preserve"> bastará que el </w:t>
      </w:r>
      <w:r w:rsidRPr="001D0D94">
        <w:rPr>
          <w:rFonts w:ascii="Palatino Linotype" w:eastAsia="Palatino Linotype" w:hAnsi="Palatino Linotype" w:cs="Palatino Linotype"/>
          <w:b/>
          <w:color w:val="000000"/>
        </w:rPr>
        <w:t>SUJETO OBLIGADO</w:t>
      </w:r>
      <w:r w:rsidRPr="001D0D94">
        <w:rPr>
          <w:rFonts w:ascii="Palatino Linotype" w:eastAsia="Palatino Linotype" w:hAnsi="Palatino Linotype" w:cs="Palatino Linotype"/>
          <w:color w:val="000000"/>
        </w:rPr>
        <w:t xml:space="preserve"> lo haga del conocimiento de la parte </w:t>
      </w:r>
      <w:r w:rsidRPr="001D0D94">
        <w:rPr>
          <w:rFonts w:ascii="Palatino Linotype" w:eastAsia="Palatino Linotype" w:hAnsi="Palatino Linotype" w:cs="Palatino Linotype"/>
          <w:b/>
          <w:color w:val="000000"/>
        </w:rPr>
        <w:t>RECURRENTE</w:t>
      </w:r>
      <w:r w:rsidRPr="001D0D94">
        <w:rPr>
          <w:rFonts w:ascii="Palatino Linotype" w:eastAsia="Palatino Linotype" w:hAnsi="Palatino Linotype" w:cs="Palatino Linotype"/>
          <w:color w:val="000000"/>
        </w:rPr>
        <w:t xml:space="preserve"> al momento de dar cumplimiento a la presente Resolución en términos del artículo 19 párrafo segundo de la</w:t>
      </w:r>
      <w:r w:rsidRPr="001D0D94">
        <w:rPr>
          <w:rFonts w:ascii="Palatino Linotype" w:eastAsia="Palatino Linotype" w:hAnsi="Palatino Linotype" w:cs="Palatino Linotype"/>
        </w:rPr>
        <w:t xml:space="preserve"> Ley de Transparencia y Acceso a la Información Pública del Estado de México y Municipios.</w:t>
      </w:r>
    </w:p>
    <w:p w:rsidR="00D755CD" w:rsidRPr="004E489A" w:rsidRDefault="00D755CD" w:rsidP="00D755CD">
      <w:pPr>
        <w:tabs>
          <w:tab w:val="left" w:pos="8080"/>
        </w:tabs>
        <w:spacing w:line="360" w:lineRule="auto"/>
        <w:ind w:right="-943"/>
        <w:jc w:val="both"/>
        <w:rPr>
          <w:rFonts w:ascii="Palatino Linotype" w:eastAsia="Palatino Linotype" w:hAnsi="Palatino Linotype" w:cs="Palatino Linotype"/>
        </w:rPr>
      </w:pPr>
    </w:p>
    <w:bookmarkEnd w:id="8"/>
    <w:bookmarkEnd w:id="9"/>
    <w:bookmarkEnd w:id="10"/>
    <w:bookmarkEnd w:id="11"/>
    <w:bookmarkEnd w:id="12"/>
    <w:bookmarkEnd w:id="13"/>
    <w:bookmarkEnd w:id="14"/>
    <w:bookmarkEnd w:id="15"/>
    <w:p w:rsidR="00D755CD" w:rsidRPr="004E489A" w:rsidRDefault="00D755CD" w:rsidP="00D755CD">
      <w:pPr>
        <w:spacing w:line="360" w:lineRule="auto"/>
        <w:ind w:right="-943"/>
        <w:jc w:val="both"/>
        <w:rPr>
          <w:rFonts w:ascii="Palatino Linotype" w:hAnsi="Palatino Linotype"/>
        </w:rPr>
      </w:pPr>
      <w:r w:rsidRPr="004E489A">
        <w:rPr>
          <w:rFonts w:ascii="Palatino Linotype" w:hAnsi="Palatino Linotype" w:cs="Arial"/>
          <w:b/>
          <w:bCs/>
        </w:rPr>
        <w:t>TERCERO</w:t>
      </w:r>
      <w:r w:rsidRPr="004E489A">
        <w:rPr>
          <w:rFonts w:ascii="Palatino Linotype" w:hAnsi="Palatino Linotype" w:cs="Arial"/>
          <w:b/>
        </w:rPr>
        <w:t>.</w:t>
      </w:r>
      <w:r w:rsidRPr="004E489A">
        <w:rPr>
          <w:rFonts w:ascii="Palatino Linotype" w:eastAsia="Palatino Linotype" w:hAnsi="Palatino Linotype" w:cs="Palatino Linotype"/>
          <w:b/>
        </w:rPr>
        <w:t xml:space="preserve"> </w:t>
      </w:r>
      <w:r w:rsidRPr="004E489A">
        <w:rPr>
          <w:rFonts w:ascii="Palatino Linotype" w:hAnsi="Palatino Linotype"/>
          <w:b/>
        </w:rPr>
        <w:t xml:space="preserve">Notifíquese </w:t>
      </w:r>
      <w:r w:rsidRPr="004E489A">
        <w:rPr>
          <w:rFonts w:ascii="Palatino Linotype" w:hAnsi="Palatino Linotype"/>
        </w:rPr>
        <w:t xml:space="preserve">la presente Resolución al Titular de la Unidad de Transparencia del Sujeto Obligado vía </w:t>
      </w:r>
      <w:r w:rsidRPr="004E489A">
        <w:rPr>
          <w:rFonts w:ascii="Palatino Linotype" w:hAnsi="Palatino Linotype"/>
          <w:b/>
        </w:rPr>
        <w:t>SAIMEX</w:t>
      </w:r>
      <w:r w:rsidRPr="004E489A">
        <w:rPr>
          <w:rFonts w:ascii="Palatino Linotype" w:hAnsi="Palatino Linotype"/>
        </w:rPr>
        <w:t xml:space="preserve">, para que conforme al artículo 186 último párrafo, 189 segundo </w:t>
      </w:r>
      <w:r w:rsidRPr="004E489A">
        <w:rPr>
          <w:rFonts w:ascii="Palatino Linotype" w:hAnsi="Palatino Linotype"/>
        </w:rPr>
        <w:lastRenderedPageBreak/>
        <w:t xml:space="preserve">párrafo y 194 de la Ley de Transparencia y Acceso a la Información Pública del Estado de México y Municipios; </w:t>
      </w:r>
      <w:r w:rsidRPr="004E489A">
        <w:rPr>
          <w:rFonts w:ascii="Palatino Linotype" w:hAnsi="Palatino Linotype"/>
          <w:b/>
        </w:rPr>
        <w:t>dé cumplimiento a lo ordenado dentro del plazo de diez días hábiles</w:t>
      </w:r>
      <w:r w:rsidRPr="004E489A">
        <w:rPr>
          <w:rFonts w:ascii="Palatino Linotype" w:hAnsi="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D755CD" w:rsidRPr="004E489A" w:rsidRDefault="00D755CD" w:rsidP="00D755CD">
      <w:pPr>
        <w:spacing w:line="360" w:lineRule="auto"/>
        <w:ind w:right="-943"/>
        <w:jc w:val="both"/>
        <w:rPr>
          <w:rFonts w:ascii="Palatino Linotype" w:hAnsi="Palatino Linotype"/>
        </w:rPr>
      </w:pPr>
    </w:p>
    <w:p w:rsidR="00D755CD" w:rsidRPr="004E489A" w:rsidRDefault="00D755CD" w:rsidP="00D755CD">
      <w:pPr>
        <w:spacing w:line="360" w:lineRule="auto"/>
        <w:ind w:right="-943"/>
        <w:jc w:val="both"/>
        <w:rPr>
          <w:rFonts w:ascii="Palatino Linotype" w:hAnsi="Palatino Linotype" w:cs="Arial"/>
          <w:bCs/>
        </w:rPr>
      </w:pPr>
      <w:r w:rsidRPr="004E489A">
        <w:rPr>
          <w:rFonts w:ascii="Palatino Linotype" w:hAnsi="Palatino Linotype" w:cs="Arial"/>
          <w:b/>
        </w:rPr>
        <w:t xml:space="preserve">CUARTO. </w:t>
      </w:r>
      <w:r w:rsidRPr="004E489A">
        <w:rPr>
          <w:rFonts w:ascii="Palatino Linotype" w:hAnsi="Palatino Linotype" w:cs="Arial"/>
          <w:bCs/>
        </w:rPr>
        <w:t xml:space="preserve">De conformidad con el artículo 198 de la Ley de Transparencia y Acceso a la Información Pública del Estado de México y Municipios, de considerarlo procedente, el </w:t>
      </w:r>
      <w:r w:rsidRPr="004E489A">
        <w:rPr>
          <w:rFonts w:ascii="Palatino Linotype" w:hAnsi="Palatino Linotype" w:cs="Arial"/>
          <w:b/>
          <w:bCs/>
        </w:rPr>
        <w:t>SUJETO OBLIGADO</w:t>
      </w:r>
      <w:r w:rsidRPr="004E489A">
        <w:rPr>
          <w:rFonts w:ascii="Palatino Linotype" w:hAnsi="Palatino Linotype" w:cs="Arial"/>
          <w:bCs/>
        </w:rPr>
        <w:t xml:space="preserve"> de manera fundada y motivada, podrá solicitar una ampliación de plazo para el cumplimiento de la presente Resolución.</w:t>
      </w:r>
    </w:p>
    <w:p w:rsidR="00D755CD" w:rsidRPr="004E489A" w:rsidRDefault="00D755CD" w:rsidP="00D755CD">
      <w:pPr>
        <w:spacing w:line="360" w:lineRule="auto"/>
        <w:ind w:right="-943"/>
        <w:jc w:val="both"/>
        <w:rPr>
          <w:rFonts w:ascii="Palatino Linotype" w:hAnsi="Palatino Linotype" w:cs="Arial"/>
          <w:bCs/>
        </w:rPr>
      </w:pPr>
    </w:p>
    <w:p w:rsidR="00D755CD" w:rsidRDefault="00D755CD" w:rsidP="00D755CD">
      <w:pPr>
        <w:tabs>
          <w:tab w:val="left" w:pos="8080"/>
        </w:tabs>
        <w:spacing w:line="360" w:lineRule="auto"/>
        <w:ind w:right="-943"/>
        <w:jc w:val="both"/>
        <w:rPr>
          <w:rFonts w:ascii="Palatino Linotype" w:hAnsi="Palatino Linotype"/>
        </w:rPr>
      </w:pPr>
      <w:bookmarkStart w:id="16" w:name="_Toc492590393"/>
      <w:bookmarkStart w:id="17" w:name="_Toc503891611"/>
      <w:bookmarkStart w:id="18" w:name="_Toc511647759"/>
      <w:bookmarkStart w:id="19" w:name="_Toc511647820"/>
      <w:r w:rsidRPr="004E489A">
        <w:rPr>
          <w:rFonts w:ascii="Palatino Linotype" w:hAnsi="Palatino Linotype"/>
          <w:b/>
        </w:rPr>
        <w:t xml:space="preserve">QUINTO. </w:t>
      </w:r>
      <w:r w:rsidRPr="004E489A">
        <w:rPr>
          <w:rFonts w:ascii="Palatino Linotype" w:hAnsi="Palatino Linotype"/>
        </w:rPr>
        <w:t>Notifíquese</w:t>
      </w:r>
      <w:bookmarkEnd w:id="16"/>
      <w:bookmarkEnd w:id="17"/>
      <w:bookmarkEnd w:id="18"/>
      <w:bookmarkEnd w:id="19"/>
      <w:r w:rsidRPr="004E489A">
        <w:rPr>
          <w:rFonts w:ascii="Palatino Linotype" w:hAnsi="Palatino Linotype"/>
        </w:rPr>
        <w:t xml:space="preserve"> al </w:t>
      </w:r>
      <w:r w:rsidRPr="004E489A">
        <w:rPr>
          <w:rFonts w:ascii="Palatino Linotype" w:hAnsi="Palatino Linotype"/>
          <w:b/>
        </w:rPr>
        <w:t>RECURRENTE</w:t>
      </w:r>
      <w:r w:rsidRPr="004E489A">
        <w:rPr>
          <w:rFonts w:ascii="Palatino Linotype" w:hAnsi="Palatino Linotype"/>
        </w:rPr>
        <w:t xml:space="preserve"> la presente Resolución, vía </w:t>
      </w:r>
      <w:r w:rsidRPr="004E489A">
        <w:rPr>
          <w:rFonts w:ascii="Palatino Linotype" w:hAnsi="Palatino Linotype"/>
          <w:b/>
        </w:rPr>
        <w:t>SAIMEX</w:t>
      </w:r>
      <w:r w:rsidRPr="004E489A">
        <w:rPr>
          <w:rFonts w:ascii="Palatino Linotype" w:hAnsi="Palatino Linotype"/>
        </w:rPr>
        <w:t>.</w:t>
      </w:r>
    </w:p>
    <w:p w:rsidR="00D755CD" w:rsidRPr="004E489A" w:rsidRDefault="00D755CD" w:rsidP="00D755CD">
      <w:pPr>
        <w:tabs>
          <w:tab w:val="left" w:pos="8080"/>
        </w:tabs>
        <w:spacing w:line="360" w:lineRule="auto"/>
        <w:ind w:right="-943"/>
        <w:jc w:val="both"/>
        <w:rPr>
          <w:rFonts w:ascii="Palatino Linotype" w:hAnsi="Palatino Linotype"/>
        </w:rPr>
      </w:pPr>
    </w:p>
    <w:p w:rsidR="00D755CD" w:rsidRPr="004E489A" w:rsidRDefault="00D755CD" w:rsidP="00D755CD">
      <w:pPr>
        <w:shd w:val="clear" w:color="auto" w:fill="FFFFFF"/>
        <w:spacing w:line="360" w:lineRule="auto"/>
        <w:ind w:right="-943"/>
        <w:jc w:val="both"/>
        <w:rPr>
          <w:rFonts w:ascii="Palatino Linotype" w:hAnsi="Palatino Linotype"/>
          <w:lang w:eastAsia="en-US"/>
        </w:rPr>
      </w:pPr>
      <w:r w:rsidRPr="004E489A">
        <w:rPr>
          <w:rFonts w:ascii="Palatino Linotype" w:hAnsi="Palatino Linotype"/>
          <w:b/>
          <w:lang w:eastAsia="en-US"/>
        </w:rPr>
        <w:t xml:space="preserve">SEXTO. </w:t>
      </w:r>
      <w:r w:rsidRPr="004E489A">
        <w:rPr>
          <w:rFonts w:ascii="Palatino Linotype" w:hAnsi="Palatino Linotype"/>
          <w:lang w:eastAsia="en-US"/>
        </w:rPr>
        <w:t>Se hace del conocimiento del</w:t>
      </w:r>
      <w:r w:rsidRPr="004E489A">
        <w:rPr>
          <w:rFonts w:ascii="Palatino Linotype" w:hAnsi="Palatino Linotype"/>
          <w:b/>
          <w:lang w:eastAsia="en-US"/>
        </w:rPr>
        <w:t xml:space="preserve"> RECURRENTE </w:t>
      </w:r>
      <w:r w:rsidRPr="004E489A">
        <w:rPr>
          <w:rFonts w:ascii="Palatino Linotype" w:hAnsi="Palatino Linotype"/>
          <w:lang w:eastAsia="en-US"/>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3622B6" w:rsidRPr="003E2295" w:rsidRDefault="003622B6" w:rsidP="003622B6">
      <w:pPr>
        <w:spacing w:before="240" w:after="240" w:line="360" w:lineRule="auto"/>
        <w:ind w:right="-943" w:firstLine="1"/>
        <w:jc w:val="both"/>
        <w:rPr>
          <w:rFonts w:ascii="Palatino Linotype" w:hAnsi="Palatino Linotype"/>
        </w:rPr>
      </w:pPr>
      <w:bookmarkStart w:id="20"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3E2295">
        <w:rPr>
          <w:rFonts w:ascii="Palatino Linotype" w:hAnsi="Palatino Linotype" w:cs="Palatino Linotype"/>
        </w:rPr>
        <w:lastRenderedPageBreak/>
        <w:t xml:space="preserve">SHARON CRISTINA MORALES MARTÍNEZ, LUIS GUSTAVO PARRA NORIEGA Y GUADALUPE RAMÍREZ PEÑA; EN LA </w:t>
      </w:r>
      <w:r>
        <w:rPr>
          <w:rFonts w:ascii="Palatino Linotype" w:hAnsi="Palatino Linotype" w:cs="Palatino Linotype"/>
        </w:rPr>
        <w:t xml:space="preserve">VIGÉSIMA SEGUNDA </w:t>
      </w:r>
      <w:r w:rsidRPr="003E2295">
        <w:rPr>
          <w:rFonts w:ascii="Palatino Linotype" w:hAnsi="Palatino Linotype" w:cs="Palatino Linotype"/>
        </w:rPr>
        <w:t>SESIÓN O</w:t>
      </w:r>
      <w:r>
        <w:rPr>
          <w:rFonts w:ascii="Palatino Linotype" w:hAnsi="Palatino Linotype" w:cs="Palatino Linotype"/>
        </w:rPr>
        <w:t>RDINARIA, CELEBRADA EL DIECISIETE (17</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20"/>
    <w:p w:rsidR="00737C4E" w:rsidRPr="00FD7165" w:rsidRDefault="00737C4E" w:rsidP="003622B6">
      <w:pPr>
        <w:spacing w:line="360" w:lineRule="auto"/>
        <w:ind w:right="-943"/>
        <w:jc w:val="both"/>
        <w:rPr>
          <w:rFonts w:ascii="Palatino Linotype" w:eastAsia="Palatino Linotype" w:hAnsi="Palatino Linotype" w:cs="Palatino Linotype"/>
        </w:rPr>
      </w:pPr>
    </w:p>
    <w:p w:rsidR="00737C4E" w:rsidRDefault="00737C4E"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Default="0074116C" w:rsidP="003622B6">
      <w:pPr>
        <w:spacing w:line="360" w:lineRule="auto"/>
        <w:ind w:right="-943"/>
        <w:jc w:val="both"/>
        <w:rPr>
          <w:rFonts w:ascii="Palatino Linotype" w:eastAsia="Palatino Linotype" w:hAnsi="Palatino Linotype" w:cs="Palatino Linotype"/>
        </w:rPr>
      </w:pPr>
    </w:p>
    <w:p w:rsidR="0074116C" w:rsidRPr="00FD7165" w:rsidRDefault="0074116C" w:rsidP="003622B6">
      <w:pPr>
        <w:spacing w:line="360" w:lineRule="auto"/>
        <w:ind w:right="-943"/>
        <w:jc w:val="both"/>
        <w:rPr>
          <w:rFonts w:ascii="Palatino Linotype" w:eastAsia="Palatino Linotype" w:hAnsi="Palatino Linotype" w:cs="Palatino Linotype"/>
        </w:rPr>
      </w:pPr>
    </w:p>
    <w:p w:rsidR="00737C4E" w:rsidRPr="00FD7165" w:rsidRDefault="00737C4E" w:rsidP="003622B6">
      <w:pPr>
        <w:spacing w:line="360" w:lineRule="auto"/>
        <w:ind w:right="-943"/>
        <w:rPr>
          <w:rFonts w:ascii="Palatino Linotype" w:eastAsia="Palatino Linotype" w:hAnsi="Palatino Linotype" w:cs="Palatino Linotype"/>
        </w:rPr>
      </w:pPr>
    </w:p>
    <w:p w:rsidR="00737C4E" w:rsidRPr="00FD7165" w:rsidRDefault="00737C4E" w:rsidP="00FD7165">
      <w:pPr>
        <w:spacing w:line="360" w:lineRule="auto"/>
        <w:ind w:right="-929"/>
        <w:rPr>
          <w:rFonts w:ascii="Palatino Linotype" w:eastAsia="Palatino Linotype" w:hAnsi="Palatino Linotype" w:cs="Palatino Linotype"/>
        </w:rPr>
      </w:pPr>
    </w:p>
    <w:p w:rsidR="00737C4E" w:rsidRPr="00FD7165" w:rsidRDefault="00737C4E" w:rsidP="00FD7165">
      <w:pPr>
        <w:spacing w:line="360" w:lineRule="auto"/>
        <w:ind w:right="-929"/>
        <w:rPr>
          <w:rFonts w:ascii="Palatino Linotype" w:eastAsia="Palatino Linotype" w:hAnsi="Palatino Linotype" w:cs="Palatino Linotype"/>
        </w:rPr>
      </w:pPr>
    </w:p>
    <w:p w:rsidR="00737C4E" w:rsidRPr="00FD7165" w:rsidRDefault="00737C4E" w:rsidP="00FD7165">
      <w:pPr>
        <w:spacing w:line="360" w:lineRule="auto"/>
        <w:ind w:right="-929"/>
        <w:rPr>
          <w:rFonts w:ascii="Palatino Linotype" w:eastAsia="Palatino Linotype" w:hAnsi="Palatino Linotype" w:cs="Palatino Linotype"/>
        </w:rPr>
      </w:pPr>
    </w:p>
    <w:p w:rsidR="00737C4E" w:rsidRPr="00FD7165" w:rsidRDefault="00737C4E" w:rsidP="00FD7165">
      <w:pPr>
        <w:spacing w:line="360" w:lineRule="auto"/>
        <w:ind w:right="-929"/>
        <w:rPr>
          <w:rFonts w:ascii="Palatino Linotype" w:eastAsia="Palatino Linotype" w:hAnsi="Palatino Linotype" w:cs="Palatino Linotype"/>
        </w:rPr>
      </w:pPr>
    </w:p>
    <w:p w:rsidR="00737C4E" w:rsidRPr="00FD7165" w:rsidRDefault="00737C4E" w:rsidP="00FD7165">
      <w:pPr>
        <w:spacing w:line="360" w:lineRule="auto"/>
        <w:ind w:right="-929"/>
        <w:rPr>
          <w:rFonts w:ascii="Palatino Linotype" w:eastAsia="Palatino Linotype" w:hAnsi="Palatino Linotype" w:cs="Palatino Linotype"/>
        </w:rPr>
      </w:pPr>
    </w:p>
    <w:p w:rsidR="00737C4E" w:rsidRPr="00FD7165" w:rsidRDefault="00737C4E" w:rsidP="00FD7165">
      <w:pPr>
        <w:spacing w:line="360" w:lineRule="auto"/>
        <w:ind w:right="-929"/>
        <w:rPr>
          <w:rFonts w:ascii="Palatino Linotype" w:eastAsia="Palatino Linotype" w:hAnsi="Palatino Linotype" w:cs="Palatino Linotype"/>
        </w:rPr>
      </w:pPr>
    </w:p>
    <w:p w:rsidR="00737C4E" w:rsidRPr="00FD7165" w:rsidRDefault="00DE4E76" w:rsidP="00FD7165">
      <w:pPr>
        <w:tabs>
          <w:tab w:val="left" w:pos="3374"/>
        </w:tabs>
        <w:spacing w:line="360" w:lineRule="auto"/>
        <w:ind w:right="-929"/>
        <w:rPr>
          <w:rFonts w:ascii="Palatino Linotype" w:eastAsia="Palatino Linotype" w:hAnsi="Palatino Linotype" w:cs="Palatino Linotype"/>
        </w:rPr>
      </w:pPr>
      <w:r w:rsidRPr="00FD7165">
        <w:rPr>
          <w:rFonts w:ascii="Palatino Linotype" w:eastAsia="Palatino Linotype" w:hAnsi="Palatino Linotype" w:cs="Palatino Linotype"/>
        </w:rPr>
        <w:tab/>
      </w:r>
    </w:p>
    <w:p w:rsidR="00737C4E" w:rsidRPr="00FD7165" w:rsidRDefault="00737C4E" w:rsidP="00FD7165">
      <w:pPr>
        <w:tabs>
          <w:tab w:val="left" w:pos="3374"/>
        </w:tabs>
        <w:spacing w:line="360" w:lineRule="auto"/>
        <w:ind w:right="-929"/>
        <w:rPr>
          <w:rFonts w:ascii="Palatino Linotype" w:eastAsia="Palatino Linotype" w:hAnsi="Palatino Linotype" w:cs="Palatino Linotype"/>
        </w:rPr>
      </w:pPr>
    </w:p>
    <w:p w:rsidR="00737C4E" w:rsidRPr="00FD7165" w:rsidRDefault="00737C4E" w:rsidP="00FD7165">
      <w:pPr>
        <w:tabs>
          <w:tab w:val="left" w:pos="3374"/>
        </w:tabs>
        <w:spacing w:line="360" w:lineRule="auto"/>
        <w:ind w:right="-929"/>
        <w:rPr>
          <w:rFonts w:ascii="Palatino Linotype" w:eastAsia="Palatino Linotype" w:hAnsi="Palatino Linotype" w:cs="Palatino Linotype"/>
        </w:rPr>
      </w:pPr>
    </w:p>
    <w:p w:rsidR="00737C4E" w:rsidRPr="00FD7165" w:rsidRDefault="00737C4E" w:rsidP="00FD7165">
      <w:pPr>
        <w:tabs>
          <w:tab w:val="left" w:pos="3374"/>
        </w:tabs>
        <w:spacing w:line="360" w:lineRule="auto"/>
        <w:ind w:right="-929"/>
        <w:rPr>
          <w:rFonts w:ascii="Palatino Linotype" w:eastAsia="Palatino Linotype" w:hAnsi="Palatino Linotype" w:cs="Palatino Linotype"/>
        </w:rPr>
      </w:pPr>
    </w:p>
    <w:p w:rsidR="00737C4E" w:rsidRPr="00FD7165" w:rsidRDefault="00737C4E" w:rsidP="00FD7165">
      <w:pPr>
        <w:tabs>
          <w:tab w:val="left" w:pos="3374"/>
        </w:tabs>
        <w:spacing w:line="360" w:lineRule="auto"/>
        <w:ind w:right="-929"/>
        <w:rPr>
          <w:rFonts w:ascii="Palatino Linotype" w:eastAsia="Palatino Linotype" w:hAnsi="Palatino Linotype" w:cs="Palatino Linotype"/>
        </w:rPr>
      </w:pPr>
    </w:p>
    <w:p w:rsidR="00737C4E" w:rsidRPr="00FD7165" w:rsidRDefault="00737C4E" w:rsidP="00FD7165">
      <w:pPr>
        <w:tabs>
          <w:tab w:val="left" w:pos="3374"/>
        </w:tabs>
        <w:spacing w:line="360" w:lineRule="auto"/>
        <w:ind w:right="-929"/>
        <w:rPr>
          <w:rFonts w:ascii="Palatino Linotype" w:eastAsia="Palatino Linotype" w:hAnsi="Palatino Linotype" w:cs="Palatino Linotype"/>
        </w:rPr>
      </w:pPr>
    </w:p>
    <w:p w:rsidR="00737C4E" w:rsidRPr="00FD7165" w:rsidRDefault="00737C4E" w:rsidP="00FD7165">
      <w:pPr>
        <w:tabs>
          <w:tab w:val="left" w:pos="3374"/>
        </w:tabs>
        <w:spacing w:line="360" w:lineRule="auto"/>
        <w:ind w:right="-929"/>
        <w:rPr>
          <w:rFonts w:ascii="Palatino Linotype" w:eastAsia="Palatino Linotype" w:hAnsi="Palatino Linotype" w:cs="Palatino Linotype"/>
        </w:rPr>
      </w:pPr>
    </w:p>
    <w:p w:rsidR="00737C4E" w:rsidRPr="00FD7165" w:rsidRDefault="00737C4E" w:rsidP="00FD7165">
      <w:pPr>
        <w:tabs>
          <w:tab w:val="left" w:pos="3374"/>
        </w:tabs>
        <w:spacing w:line="360" w:lineRule="auto"/>
        <w:ind w:right="-929"/>
        <w:rPr>
          <w:rFonts w:ascii="Palatino Linotype" w:eastAsia="Palatino Linotype" w:hAnsi="Palatino Linotype" w:cs="Palatino Linotype"/>
        </w:rPr>
      </w:pPr>
    </w:p>
    <w:p w:rsidR="00737C4E" w:rsidRPr="00FD7165" w:rsidRDefault="00737C4E" w:rsidP="00FD7165">
      <w:pPr>
        <w:tabs>
          <w:tab w:val="left" w:pos="3374"/>
        </w:tabs>
        <w:spacing w:line="360" w:lineRule="auto"/>
        <w:ind w:right="-929"/>
        <w:rPr>
          <w:rFonts w:ascii="Palatino Linotype" w:eastAsia="Palatino Linotype" w:hAnsi="Palatino Linotype" w:cs="Palatino Linotype"/>
        </w:rPr>
      </w:pPr>
    </w:p>
    <w:p w:rsidR="00737C4E" w:rsidRPr="00FD7165" w:rsidRDefault="00737C4E" w:rsidP="00FD7165">
      <w:pPr>
        <w:spacing w:line="360" w:lineRule="auto"/>
        <w:ind w:right="-929"/>
        <w:rPr>
          <w:rFonts w:ascii="Palatino Linotype" w:eastAsia="Palatino Linotype" w:hAnsi="Palatino Linotype" w:cs="Palatino Linotype"/>
        </w:rPr>
      </w:pPr>
    </w:p>
    <w:sectPr w:rsidR="00737C4E" w:rsidRPr="00FD7165">
      <w:headerReference w:type="even" r:id="rId8"/>
      <w:headerReference w:type="default" r:id="rId9"/>
      <w:footerReference w:type="default" r:id="rId10"/>
      <w:headerReference w:type="first" r:id="rId11"/>
      <w:footerReference w:type="first" r:id="rId12"/>
      <w:pgSz w:w="12240" w:h="15840"/>
      <w:pgMar w:top="2268" w:right="1701"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EBF" w:rsidRDefault="00AA0EBF">
      <w:r>
        <w:separator/>
      </w:r>
    </w:p>
  </w:endnote>
  <w:endnote w:type="continuationSeparator" w:id="0">
    <w:p w:rsidR="00AA0EBF" w:rsidRDefault="00AA0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235637D3-6959-48F7-8A74-CD029CB2BDB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A9500068-7A97-42FE-B546-8C6D585457F7}"/>
    <w:embedBold r:id="rId3" w:fontKey="{4C90F03D-EC81-43C3-9C94-5D0501BA3244}"/>
    <w:embedItalic r:id="rId4" w:fontKey="{4C159AD0-8CDF-484A-AC50-1F83E2DD1ABF}"/>
    <w:embedBoldItalic r:id="rId5" w:fontKey="{2C8C3D60-0BD4-4CBD-B95C-4FD417D25887}"/>
  </w:font>
  <w:font w:name="Calibri">
    <w:panose1 w:val="020F0502020204030204"/>
    <w:charset w:val="00"/>
    <w:family w:val="swiss"/>
    <w:pitch w:val="variable"/>
    <w:sig w:usb0="E4002EFF" w:usb1="C200247B" w:usb2="00000009" w:usb3="00000000" w:csb0="000001FF" w:csb1="00000000"/>
    <w:embedRegular r:id="rId6" w:fontKey="{AFF2DBFD-C8E4-49D1-80FF-B32172C5E641}"/>
    <w:embedBold r:id="rId7" w:fontKey="{A2E86AC2-AA33-4627-A17D-B630E7CFA6A0}"/>
    <w:embedItalic r:id="rId8" w:fontKey="{D67A5BB5-916F-47F6-977E-04FFB3C953DB}"/>
  </w:font>
  <w:font w:name="Georgia">
    <w:panose1 w:val="02040502050405020303"/>
    <w:charset w:val="00"/>
    <w:family w:val="roman"/>
    <w:pitch w:val="variable"/>
    <w:sig w:usb0="00000287" w:usb1="00000000" w:usb2="00000000" w:usb3="00000000" w:csb0="0000009F" w:csb1="00000000"/>
    <w:embedItalic r:id="rId9" w:fontKey="{863F786A-18AF-471A-B58D-E60CE5A0F2B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B5CD98BC-0733-4E08-8B48-C099EA766F0A}"/>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embedRegular r:id="rId11" w:fontKey="{B98C8039-A7EE-407D-9B22-C6B20BC319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A32" w:rsidRDefault="00B24A3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F46056">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F46056">
      <w:rPr>
        <w:rFonts w:ascii="Palatino Linotype" w:eastAsia="Palatino Linotype" w:hAnsi="Palatino Linotype" w:cs="Palatino Linotype"/>
        <w:noProof/>
        <w:color w:val="000000"/>
        <w:sz w:val="22"/>
        <w:szCs w:val="22"/>
      </w:rPr>
      <w:t>33</w:t>
    </w:r>
    <w:r>
      <w:rPr>
        <w:rFonts w:ascii="Palatino Linotype" w:eastAsia="Palatino Linotype" w:hAnsi="Palatino Linotype" w:cs="Palatino Linotype"/>
        <w:color w:val="000000"/>
        <w:sz w:val="22"/>
        <w:szCs w:val="22"/>
      </w:rPr>
      <w:fldChar w:fldCharType="end"/>
    </w:r>
  </w:p>
  <w:p w:rsidR="00B24A32" w:rsidRDefault="00B24A3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A32" w:rsidRDefault="00B24A3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F46056">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F46056">
      <w:rPr>
        <w:rFonts w:ascii="Palatino Linotype" w:eastAsia="Palatino Linotype" w:hAnsi="Palatino Linotype" w:cs="Palatino Linotype"/>
        <w:noProof/>
        <w:color w:val="000000"/>
        <w:sz w:val="22"/>
        <w:szCs w:val="22"/>
      </w:rPr>
      <w:t>33</w:t>
    </w:r>
    <w:r>
      <w:rPr>
        <w:rFonts w:ascii="Palatino Linotype" w:eastAsia="Palatino Linotype" w:hAnsi="Palatino Linotype" w:cs="Palatino Linotype"/>
        <w:color w:val="000000"/>
        <w:sz w:val="22"/>
        <w:szCs w:val="22"/>
      </w:rPr>
      <w:fldChar w:fldCharType="end"/>
    </w:r>
  </w:p>
  <w:p w:rsidR="00B24A32" w:rsidRDefault="00B24A3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EBF" w:rsidRDefault="00AA0EBF">
      <w:r>
        <w:separator/>
      </w:r>
    </w:p>
  </w:footnote>
  <w:footnote w:type="continuationSeparator" w:id="0">
    <w:p w:rsidR="00AA0EBF" w:rsidRDefault="00AA0EBF">
      <w:r>
        <w:continuationSeparator/>
      </w:r>
    </w:p>
  </w:footnote>
  <w:footnote w:id="1">
    <w:p w:rsidR="00D755CD" w:rsidRDefault="00D755CD" w:rsidP="00D755C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D755CD" w:rsidRDefault="00D755CD" w:rsidP="00D755C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D755CD" w:rsidRDefault="00D755CD" w:rsidP="00D755CD">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D755CD" w:rsidRDefault="00D755CD" w:rsidP="00D755CD">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D755CD" w:rsidRDefault="00D755CD" w:rsidP="00D755CD">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D755CD" w:rsidRDefault="00D755CD" w:rsidP="00D755CD">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D755CD" w:rsidRDefault="00D755CD" w:rsidP="00D755CD">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D755CD" w:rsidRDefault="00D755CD" w:rsidP="00D755CD">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A32" w:rsidRDefault="00AA0EB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820" w:type="dxa"/>
      <w:tblInd w:w="2694" w:type="dxa"/>
      <w:tblLayout w:type="fixed"/>
      <w:tblLook w:val="0400" w:firstRow="0" w:lastRow="0" w:firstColumn="0" w:lastColumn="0" w:noHBand="0" w:noVBand="1"/>
    </w:tblPr>
    <w:tblGrid>
      <w:gridCol w:w="3510"/>
      <w:gridCol w:w="4310"/>
    </w:tblGrid>
    <w:tr w:rsidR="00B24A32" w:rsidTr="0074116C">
      <w:trPr>
        <w:trHeight w:val="227"/>
      </w:trPr>
      <w:tc>
        <w:tcPr>
          <w:tcW w:w="3510" w:type="dxa"/>
          <w:vAlign w:val="center"/>
        </w:tcPr>
        <w:p w:rsidR="00B24A32" w:rsidRDefault="00B24A32">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310" w:type="dxa"/>
          <w:vAlign w:val="center"/>
        </w:tcPr>
        <w:p w:rsidR="00B24A32" w:rsidRDefault="00B24A32">
          <w:pPr>
            <w:pBdr>
              <w:top w:val="nil"/>
              <w:left w:val="nil"/>
              <w:bottom w:val="nil"/>
              <w:right w:val="nil"/>
              <w:between w:val="nil"/>
            </w:pBdr>
            <w:tabs>
              <w:tab w:val="center" w:pos="4419"/>
              <w:tab w:val="right" w:pos="8838"/>
            </w:tabs>
            <w:ind w:right="611"/>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04388/INFOEM/IP/RR/2026</w:t>
          </w:r>
        </w:p>
      </w:tc>
    </w:tr>
    <w:tr w:rsidR="00B24A32" w:rsidTr="0074116C">
      <w:trPr>
        <w:trHeight w:val="242"/>
      </w:trPr>
      <w:tc>
        <w:tcPr>
          <w:tcW w:w="3510" w:type="dxa"/>
          <w:vAlign w:val="center"/>
        </w:tcPr>
        <w:p w:rsidR="00B24A32" w:rsidRDefault="00B24A32">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310" w:type="dxa"/>
          <w:vAlign w:val="center"/>
        </w:tcPr>
        <w:p w:rsidR="00B24A32" w:rsidRDefault="00B24A32">
          <w:pPr>
            <w:pBdr>
              <w:top w:val="nil"/>
              <w:left w:val="nil"/>
              <w:bottom w:val="nil"/>
              <w:right w:val="nil"/>
              <w:between w:val="nil"/>
            </w:pBdr>
            <w:tabs>
              <w:tab w:val="center" w:pos="4419"/>
              <w:tab w:val="right" w:pos="8838"/>
            </w:tabs>
            <w:ind w:right="611"/>
            <w:rPr>
              <w:rFonts w:ascii="Palatino Linotype" w:eastAsia="Palatino Linotype" w:hAnsi="Palatino Linotype" w:cs="Palatino Linotype"/>
              <w:color w:val="000000"/>
              <w:highlight w:val="green"/>
            </w:rPr>
          </w:pPr>
          <w:r w:rsidRPr="005B2E52">
            <w:rPr>
              <w:rFonts w:ascii="Palatino Linotype" w:eastAsia="Palatino Linotype" w:hAnsi="Palatino Linotype" w:cs="Palatino Linotype"/>
              <w:color w:val="000000"/>
            </w:rPr>
            <w:t>Ayuntamiento de Tecámac</w:t>
          </w:r>
        </w:p>
      </w:tc>
    </w:tr>
    <w:tr w:rsidR="00B24A32" w:rsidTr="0074116C">
      <w:trPr>
        <w:trHeight w:val="342"/>
      </w:trPr>
      <w:tc>
        <w:tcPr>
          <w:tcW w:w="3510" w:type="dxa"/>
          <w:vAlign w:val="center"/>
        </w:tcPr>
        <w:p w:rsidR="00B24A32" w:rsidRDefault="00B24A32">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310" w:type="dxa"/>
          <w:vAlign w:val="center"/>
        </w:tcPr>
        <w:p w:rsidR="00B24A32" w:rsidRDefault="00B24A32">
          <w:pPr>
            <w:pBdr>
              <w:top w:val="nil"/>
              <w:left w:val="nil"/>
              <w:bottom w:val="nil"/>
              <w:right w:val="nil"/>
              <w:between w:val="nil"/>
            </w:pBdr>
            <w:tabs>
              <w:tab w:val="center" w:pos="4419"/>
              <w:tab w:val="right" w:pos="8838"/>
            </w:tabs>
            <w:ind w:right="611"/>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B24A32" w:rsidRDefault="00AA0EBF">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695" w:type="dxa"/>
      <w:tblInd w:w="2977" w:type="dxa"/>
      <w:tblLayout w:type="fixed"/>
      <w:tblLook w:val="0400" w:firstRow="0" w:lastRow="0" w:firstColumn="0" w:lastColumn="0" w:noHBand="0" w:noVBand="1"/>
    </w:tblPr>
    <w:tblGrid>
      <w:gridCol w:w="3435"/>
      <w:gridCol w:w="4260"/>
    </w:tblGrid>
    <w:tr w:rsidR="00B24A32" w:rsidTr="0074116C">
      <w:trPr>
        <w:trHeight w:val="227"/>
      </w:trPr>
      <w:tc>
        <w:tcPr>
          <w:tcW w:w="3435" w:type="dxa"/>
          <w:vAlign w:val="center"/>
        </w:tcPr>
        <w:p w:rsidR="00B24A32" w:rsidRDefault="00B24A32">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60" w:type="dxa"/>
          <w:vAlign w:val="center"/>
        </w:tcPr>
        <w:p w:rsidR="00B24A32" w:rsidRDefault="00B24A3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04388/INFOEM/IP/RR/2026</w:t>
          </w:r>
        </w:p>
      </w:tc>
    </w:tr>
    <w:tr w:rsidR="00B24A32" w:rsidTr="0074116C">
      <w:trPr>
        <w:trHeight w:val="242"/>
      </w:trPr>
      <w:tc>
        <w:tcPr>
          <w:tcW w:w="3435" w:type="dxa"/>
          <w:vAlign w:val="center"/>
        </w:tcPr>
        <w:p w:rsidR="00B24A32" w:rsidRDefault="00B24A32">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260" w:type="dxa"/>
        </w:tcPr>
        <w:p w:rsidR="00B24A32" w:rsidRDefault="00B24A32">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highlight w:val="green"/>
            </w:rPr>
          </w:pPr>
        </w:p>
      </w:tc>
    </w:tr>
    <w:tr w:rsidR="00B24A32" w:rsidTr="0074116C">
      <w:trPr>
        <w:trHeight w:val="342"/>
      </w:trPr>
      <w:tc>
        <w:tcPr>
          <w:tcW w:w="3435" w:type="dxa"/>
          <w:vAlign w:val="center"/>
        </w:tcPr>
        <w:p w:rsidR="00B24A32" w:rsidRDefault="00B24A32">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60" w:type="dxa"/>
          <w:vAlign w:val="center"/>
        </w:tcPr>
        <w:p w:rsidR="00B24A32" w:rsidRDefault="00B24A3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sidRPr="005B2E52">
            <w:rPr>
              <w:rFonts w:ascii="Palatino Linotype" w:eastAsia="Palatino Linotype" w:hAnsi="Palatino Linotype" w:cs="Palatino Linotype"/>
              <w:color w:val="000000"/>
            </w:rPr>
            <w:t>Ayuntamiento de Tecámac</w:t>
          </w:r>
        </w:p>
      </w:tc>
    </w:tr>
    <w:tr w:rsidR="00B24A32" w:rsidTr="0074116C">
      <w:trPr>
        <w:trHeight w:val="342"/>
      </w:trPr>
      <w:tc>
        <w:tcPr>
          <w:tcW w:w="3435" w:type="dxa"/>
          <w:vAlign w:val="center"/>
        </w:tcPr>
        <w:p w:rsidR="00B24A32" w:rsidRDefault="00B24A32">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60" w:type="dxa"/>
          <w:vAlign w:val="center"/>
        </w:tcPr>
        <w:p w:rsidR="00B24A32" w:rsidRDefault="00B24A3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B24A32" w:rsidRDefault="00AA0EBF">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18.5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20C91"/>
    <w:multiLevelType w:val="multilevel"/>
    <w:tmpl w:val="790076E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C080B96"/>
    <w:multiLevelType w:val="multilevel"/>
    <w:tmpl w:val="64E4E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CB5735"/>
    <w:multiLevelType w:val="multilevel"/>
    <w:tmpl w:val="B39E66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4317490"/>
    <w:multiLevelType w:val="hybridMultilevel"/>
    <w:tmpl w:val="66DA59C0"/>
    <w:lvl w:ilvl="0" w:tplc="F5C4018E">
      <w:start w:val="1"/>
      <w:numFmt w:val="decimal"/>
      <w:lvlText w:val="%1."/>
      <w:lvlJc w:val="left"/>
      <w:pPr>
        <w:ind w:left="360" w:hanging="360"/>
      </w:pPr>
      <w:rPr>
        <w:rFonts w:ascii="Palatino Linotype" w:hAnsi="Palatino Linotype" w:hint="default"/>
        <w:b/>
        <w:i w:val="0"/>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4FF3877"/>
    <w:multiLevelType w:val="multilevel"/>
    <w:tmpl w:val="FA4E3B7E"/>
    <w:lvl w:ilvl="0">
      <w:start w:val="1"/>
      <w:numFmt w:val="decimal"/>
      <w:lvlText w:val="%1."/>
      <w:lvlJc w:val="left"/>
      <w:pPr>
        <w:ind w:left="644" w:hanging="359"/>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F959E8"/>
    <w:multiLevelType w:val="multilevel"/>
    <w:tmpl w:val="B1186B26"/>
    <w:lvl w:ilvl="0">
      <w:start w:val="1"/>
      <w:numFmt w:val="lowerLetter"/>
      <w:lvlText w:val="%1)"/>
      <w:lvlJc w:val="left"/>
      <w:pPr>
        <w:ind w:left="1440" w:hanging="360"/>
      </w:pPr>
      <w:rPr>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546E5596"/>
    <w:multiLevelType w:val="multilevel"/>
    <w:tmpl w:val="6B80845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7" w15:restartNumberingAfterBreak="0">
    <w:nsid w:val="56B82C29"/>
    <w:multiLevelType w:val="multilevel"/>
    <w:tmpl w:val="97BEE5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5A5835"/>
    <w:multiLevelType w:val="multilevel"/>
    <w:tmpl w:val="BAD63276"/>
    <w:lvl w:ilvl="0">
      <w:start w:val="24"/>
      <w:numFmt w:val="decimal"/>
      <w:lvlText w:val="%1."/>
      <w:lvlJc w:val="left"/>
      <w:pPr>
        <w:ind w:left="36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718B2BC2"/>
    <w:multiLevelType w:val="hybridMultilevel"/>
    <w:tmpl w:val="E15404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2"/>
  </w:num>
  <w:num w:numId="6">
    <w:abstractNumId w:val="7"/>
  </w:num>
  <w:num w:numId="7">
    <w:abstractNumId w:val="1"/>
  </w:num>
  <w:num w:numId="8">
    <w:abstractNumId w:val="3"/>
  </w:num>
  <w:num w:numId="9">
    <w:abstractNumId w:val="8"/>
  </w:num>
  <w:num w:numId="10">
    <w:abstractNumId w:val="9"/>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C4E"/>
    <w:rsid w:val="00155C61"/>
    <w:rsid w:val="001948F3"/>
    <w:rsid w:val="001A685D"/>
    <w:rsid w:val="001A7107"/>
    <w:rsid w:val="001D0D94"/>
    <w:rsid w:val="001D33EE"/>
    <w:rsid w:val="003622B6"/>
    <w:rsid w:val="0036504D"/>
    <w:rsid w:val="003A1869"/>
    <w:rsid w:val="003E15F0"/>
    <w:rsid w:val="00422FA0"/>
    <w:rsid w:val="00484171"/>
    <w:rsid w:val="004A5E8E"/>
    <w:rsid w:val="005B2E52"/>
    <w:rsid w:val="005F3260"/>
    <w:rsid w:val="00665F25"/>
    <w:rsid w:val="00683ACB"/>
    <w:rsid w:val="00685EEB"/>
    <w:rsid w:val="006F3FA5"/>
    <w:rsid w:val="007123BC"/>
    <w:rsid w:val="00737C4E"/>
    <w:rsid w:val="0074116C"/>
    <w:rsid w:val="00891268"/>
    <w:rsid w:val="00912F7D"/>
    <w:rsid w:val="00974882"/>
    <w:rsid w:val="00A97C35"/>
    <w:rsid w:val="00AA0EBF"/>
    <w:rsid w:val="00B075A7"/>
    <w:rsid w:val="00B24A32"/>
    <w:rsid w:val="00B51418"/>
    <w:rsid w:val="00B82191"/>
    <w:rsid w:val="00C86F30"/>
    <w:rsid w:val="00C933F2"/>
    <w:rsid w:val="00D755CD"/>
    <w:rsid w:val="00DE4E76"/>
    <w:rsid w:val="00E41BCC"/>
    <w:rsid w:val="00E76406"/>
    <w:rsid w:val="00F46056"/>
    <w:rsid w:val="00F93D55"/>
    <w:rsid w:val="00FD71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8BD5150-F9C8-4D93-99D4-07CAF40CA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5B2E52"/>
    <w:pPr>
      <w:tabs>
        <w:tab w:val="center" w:pos="4419"/>
        <w:tab w:val="right" w:pos="8838"/>
      </w:tabs>
    </w:pPr>
  </w:style>
  <w:style w:type="character" w:customStyle="1" w:styleId="PiedepginaCar">
    <w:name w:val="Pie de página Car"/>
    <w:basedOn w:val="Fuentedeprrafopredeter"/>
    <w:link w:val="Piedepgina"/>
    <w:uiPriority w:val="99"/>
    <w:rsid w:val="005B2E52"/>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12F7D"/>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948F3"/>
  </w:style>
  <w:style w:type="paragraph" w:customStyle="1" w:styleId="Default">
    <w:name w:val="Default"/>
    <w:qFormat/>
    <w:rsid w:val="001948F3"/>
    <w:pPr>
      <w:autoSpaceDE w:val="0"/>
      <w:autoSpaceDN w:val="0"/>
      <w:adjustRightInd w:val="0"/>
    </w:pPr>
    <w:rPr>
      <w:rFonts w:ascii="Arial" w:eastAsiaTheme="minorHAnsi" w:hAnsi="Arial" w:cs="Arial"/>
      <w:color w:val="000000"/>
      <w:lang w:val="es-MX" w:eastAsia="en-US"/>
    </w:rPr>
  </w:style>
  <w:style w:type="paragraph" w:customStyle="1" w:styleId="isselectedend">
    <w:name w:val="isselectedend"/>
    <w:basedOn w:val="Normal"/>
    <w:rsid w:val="003A1869"/>
    <w:pPr>
      <w:spacing w:before="100" w:beforeAutospacing="1" w:after="100" w:afterAutospacing="1"/>
    </w:pPr>
    <w:rPr>
      <w:rFonts w:ascii="Times New Roman" w:eastAsia="Times New Roman" w:hAnsi="Times New Roman" w:cs="Times New Roman"/>
      <w:lang w:val="es-MX"/>
    </w:rPr>
  </w:style>
  <w:style w:type="character" w:styleId="Textoennegrita">
    <w:name w:val="Strong"/>
    <w:basedOn w:val="Fuentedeprrafopredeter"/>
    <w:uiPriority w:val="22"/>
    <w:qFormat/>
    <w:rsid w:val="003A1869"/>
    <w:rPr>
      <w:b/>
      <w:bCs/>
    </w:rPr>
  </w:style>
  <w:style w:type="paragraph" w:styleId="NormalWeb">
    <w:name w:val="Normal (Web)"/>
    <w:basedOn w:val="Normal"/>
    <w:uiPriority w:val="99"/>
    <w:semiHidden/>
    <w:unhideWhenUsed/>
    <w:rsid w:val="003A1869"/>
    <w:pPr>
      <w:spacing w:before="100" w:beforeAutospacing="1" w:after="100" w:afterAutospacing="1"/>
    </w:pPr>
    <w:rPr>
      <w:rFonts w:ascii="Times New Roman" w:eastAsia="Times New Roman" w:hAnsi="Times New Roman" w:cs="Times New Roman"/>
      <w:lang w:val="es-MX"/>
    </w:rPr>
  </w:style>
  <w:style w:type="paragraph" w:styleId="Sinespaciado">
    <w:name w:val="No Spacing"/>
    <w:aliases w:val="Francesa,INAI"/>
    <w:link w:val="SinespaciadoCar"/>
    <w:uiPriority w:val="1"/>
    <w:qFormat/>
    <w:rsid w:val="00D755CD"/>
  </w:style>
  <w:style w:type="character" w:customStyle="1" w:styleId="SinespaciadoCar">
    <w:name w:val="Sin espaciado Car"/>
    <w:aliases w:val="Francesa Car,INAI Car"/>
    <w:link w:val="Sinespaciado"/>
    <w:uiPriority w:val="1"/>
    <w:qFormat/>
    <w:locked/>
    <w:rsid w:val="00D75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965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cm66AkJKFchsuzRmhSuVHAs9OQ==">CgMxLjAyCGguZ2pkZ3hzMgloLjMwajB6bGwyCWguM3pueXNoNzIJaC4yZXQ5MnAwMghoLnR5amN3dDIOaC55ZjBmdGFpNHppaTQyDmgubGhyNTF3MnJ3bjR2Mg5oLnVsYmVheTNqcHV4dTgAciExVWRwRkp4Yjl6cEEzZTVhZnZZOTNzMnhsampVLUNuLUQ=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33</Pages>
  <Words>7531</Words>
  <Characters>41423</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48857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Cuenta Microsoft</cp:lastModifiedBy>
  <cp:revision>8</cp:revision>
  <cp:lastPrinted>2026-06-18T18:46:00Z</cp:lastPrinted>
  <dcterms:created xsi:type="dcterms:W3CDTF">2026-06-15T20:15:00Z</dcterms:created>
  <dcterms:modified xsi:type="dcterms:W3CDTF">2026-06-24T17:34:00Z</dcterms:modified>
</cp:coreProperties>
</file>