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89F5E9" w14:textId="07D30A07" w:rsidR="006D294E" w:rsidRPr="00B55827" w:rsidRDefault="006D294E" w:rsidP="006D294E">
      <w:pPr>
        <w:shd w:val="clear" w:color="auto" w:fill="FFFFFF"/>
        <w:spacing w:line="360" w:lineRule="auto"/>
        <w:jc w:val="both"/>
        <w:rPr>
          <w:rFonts w:ascii="Palatino Linotype" w:hAnsi="Palatino Linotype" w:cs="Arial"/>
          <w:lang w:val="es-MX" w:eastAsia="es-MX"/>
        </w:rPr>
      </w:pPr>
      <w:r w:rsidRPr="00B55827">
        <w:rPr>
          <w:rFonts w:ascii="Palatino Linotype" w:hAnsi="Palatino Linotype" w:cs="Arial"/>
          <w:lang w:val="es-MX" w:eastAsia="es-MX"/>
        </w:rPr>
        <w:t xml:space="preserve">Resolución del Pleno del Instituto de Transparencia, Acceso a la Información Pública y Protección de Datos Personales del Estado de México y Municipios, con domicilio en Metepec, Estado de México, a </w:t>
      </w:r>
      <w:r w:rsidR="00B54577" w:rsidRPr="00B55827">
        <w:rPr>
          <w:rFonts w:ascii="Palatino Linotype" w:hAnsi="Palatino Linotype" w:cs="Arial"/>
          <w:b/>
          <w:lang w:val="es-MX" w:eastAsia="es-MX"/>
        </w:rPr>
        <w:t>veinticinco de junio de dos mil veintiséis</w:t>
      </w:r>
      <w:r w:rsidRPr="00B55827">
        <w:rPr>
          <w:rFonts w:ascii="Palatino Linotype" w:hAnsi="Palatino Linotype" w:cs="Arial"/>
          <w:lang w:val="es-MX" w:eastAsia="es-MX"/>
        </w:rPr>
        <w:t>.</w:t>
      </w:r>
    </w:p>
    <w:p w14:paraId="18ABA977" w14:textId="77777777" w:rsidR="006D294E" w:rsidRPr="00B55827" w:rsidRDefault="006D294E" w:rsidP="006D294E">
      <w:pPr>
        <w:shd w:val="clear" w:color="auto" w:fill="FFFFFF"/>
        <w:spacing w:line="360" w:lineRule="auto"/>
        <w:jc w:val="both"/>
        <w:rPr>
          <w:rFonts w:ascii="Palatino Linotype" w:hAnsi="Palatino Linotype" w:cs="Arial"/>
          <w:lang w:val="es-MX" w:eastAsia="es-MX"/>
        </w:rPr>
      </w:pPr>
    </w:p>
    <w:p w14:paraId="0C90E817" w14:textId="7A95962A" w:rsidR="006D294E" w:rsidRPr="00B55827" w:rsidRDefault="006D294E" w:rsidP="006D294E">
      <w:pPr>
        <w:tabs>
          <w:tab w:val="left" w:pos="1701"/>
        </w:tabs>
        <w:spacing w:line="360" w:lineRule="auto"/>
        <w:jc w:val="both"/>
        <w:rPr>
          <w:rFonts w:ascii="Palatino Linotype" w:eastAsiaTheme="minorHAnsi" w:hAnsi="Palatino Linotype" w:cs="Arial"/>
          <w:lang w:val="es-MX" w:eastAsia="en-US"/>
        </w:rPr>
      </w:pPr>
      <w:r w:rsidRPr="00B55827">
        <w:rPr>
          <w:rFonts w:ascii="Palatino Linotype" w:eastAsiaTheme="minorHAnsi" w:hAnsi="Palatino Linotype" w:cs="Arial"/>
          <w:b/>
          <w:lang w:val="es-MX" w:eastAsia="en-US"/>
        </w:rPr>
        <w:t>VISTO</w:t>
      </w:r>
      <w:r w:rsidRPr="00B55827">
        <w:rPr>
          <w:rFonts w:ascii="Palatino Linotype" w:eastAsiaTheme="minorHAnsi" w:hAnsi="Palatino Linotype" w:cs="Arial"/>
          <w:lang w:val="es-MX" w:eastAsia="en-US"/>
        </w:rPr>
        <w:t xml:space="preserve"> el expediente electrónico formado con motivo de los recursos de revisión número </w:t>
      </w:r>
      <w:bookmarkStart w:id="0" w:name="_GoBack"/>
      <w:r w:rsidRPr="00B55827">
        <w:rPr>
          <w:rFonts w:ascii="Palatino Linotype" w:eastAsiaTheme="minorHAnsi" w:hAnsi="Palatino Linotype" w:cs="Arial"/>
          <w:b/>
          <w:bCs/>
          <w:lang w:eastAsia="en-US"/>
        </w:rPr>
        <w:t>14</w:t>
      </w:r>
      <w:r w:rsidR="00DC2C76" w:rsidRPr="00B55827">
        <w:rPr>
          <w:rFonts w:ascii="Palatino Linotype" w:eastAsiaTheme="minorHAnsi" w:hAnsi="Palatino Linotype" w:cs="Arial"/>
          <w:b/>
          <w:bCs/>
          <w:lang w:eastAsia="en-US"/>
        </w:rPr>
        <w:t>060</w:t>
      </w:r>
      <w:r w:rsidRPr="00B55827">
        <w:rPr>
          <w:rFonts w:ascii="Palatino Linotype" w:eastAsiaTheme="minorHAnsi" w:hAnsi="Palatino Linotype" w:cs="Arial"/>
          <w:b/>
          <w:bCs/>
          <w:lang w:eastAsia="en-US"/>
        </w:rPr>
        <w:t>/INFOEM/IP/RR/2025</w:t>
      </w:r>
      <w:bookmarkEnd w:id="0"/>
      <w:r w:rsidRPr="00B55827">
        <w:rPr>
          <w:rFonts w:ascii="Palatino Linotype" w:eastAsiaTheme="minorHAnsi" w:hAnsi="Palatino Linotype" w:cs="Arial"/>
          <w:b/>
          <w:bCs/>
          <w:lang w:eastAsia="en-US"/>
        </w:rPr>
        <w:t>,</w:t>
      </w:r>
      <w:r w:rsidRPr="00B55827">
        <w:rPr>
          <w:rFonts w:ascii="Palatino Linotype" w:eastAsiaTheme="minorHAnsi" w:hAnsi="Palatino Linotype" w:cs="Arial"/>
          <w:lang w:eastAsia="en-US"/>
        </w:rPr>
        <w:t xml:space="preserve"> </w:t>
      </w:r>
      <w:r w:rsidRPr="00B55827">
        <w:rPr>
          <w:rFonts w:ascii="Palatino Linotype" w:eastAsiaTheme="minorHAnsi" w:hAnsi="Palatino Linotype" w:cs="Arial"/>
          <w:b/>
          <w:lang w:eastAsia="en-US"/>
        </w:rPr>
        <w:t>14</w:t>
      </w:r>
      <w:r w:rsidR="00DC2C76" w:rsidRPr="00B55827">
        <w:rPr>
          <w:rFonts w:ascii="Palatino Linotype" w:eastAsiaTheme="minorHAnsi" w:hAnsi="Palatino Linotype" w:cs="Arial"/>
          <w:b/>
          <w:lang w:eastAsia="en-US"/>
        </w:rPr>
        <w:t>065</w:t>
      </w:r>
      <w:r w:rsidRPr="00B55827">
        <w:rPr>
          <w:rFonts w:ascii="Palatino Linotype" w:eastAsiaTheme="minorHAnsi" w:hAnsi="Palatino Linotype" w:cs="Arial"/>
          <w:b/>
          <w:lang w:eastAsia="en-US"/>
        </w:rPr>
        <w:t>/INFOEM/IP/RR/2025,</w:t>
      </w:r>
      <w:r w:rsidRPr="00B55827">
        <w:rPr>
          <w:rFonts w:ascii="Palatino Linotype" w:eastAsiaTheme="minorHAnsi" w:hAnsi="Palatino Linotype" w:cs="Arial"/>
          <w:b/>
          <w:bCs/>
          <w:lang w:val="es-MX" w:eastAsia="es-MX"/>
        </w:rPr>
        <w:t xml:space="preserve"> </w:t>
      </w:r>
      <w:r w:rsidRPr="00B55827">
        <w:rPr>
          <w:rFonts w:ascii="Palatino Linotype" w:hAnsi="Palatino Linotype" w:cs="Arial"/>
        </w:rPr>
        <w:t>interpuestos por</w:t>
      </w:r>
      <w:r w:rsidRPr="00B55827">
        <w:rPr>
          <w:rFonts w:ascii="Palatino Linotype" w:hAnsi="Palatino Linotype" w:cs="Arial"/>
          <w:b/>
        </w:rPr>
        <w:t xml:space="preserve"> un particular que no proporciono nombre o seudónimo para ser identificado</w:t>
      </w:r>
      <w:r w:rsidRPr="00B55827">
        <w:rPr>
          <w:rFonts w:ascii="Palatino Linotype" w:hAnsi="Palatino Linotype" w:cs="Arial"/>
        </w:rPr>
        <w:t>,</w:t>
      </w:r>
      <w:r w:rsidRPr="00B55827">
        <w:rPr>
          <w:rFonts w:ascii="Palatino Linotype" w:hAnsi="Palatino Linotype" w:cs="Arial"/>
          <w:b/>
        </w:rPr>
        <w:t xml:space="preserve"> </w:t>
      </w:r>
      <w:r w:rsidRPr="00B55827">
        <w:rPr>
          <w:rFonts w:ascii="Palatino Linotype" w:hAnsi="Palatino Linotype" w:cs="Arial"/>
        </w:rPr>
        <w:t xml:space="preserve">en lo sucesivo </w:t>
      </w:r>
      <w:r w:rsidRPr="00B55827">
        <w:rPr>
          <w:rFonts w:ascii="Palatino Linotype" w:hAnsi="Palatino Linotype" w:cs="Arial"/>
          <w:b/>
        </w:rPr>
        <w:t>El Recurrente</w:t>
      </w:r>
      <w:r w:rsidRPr="00B55827">
        <w:rPr>
          <w:rFonts w:ascii="Palatino Linotype" w:eastAsiaTheme="minorHAnsi" w:hAnsi="Palatino Linotype" w:cs="Arial"/>
          <w:lang w:val="es-MX" w:eastAsia="en-US"/>
        </w:rPr>
        <w:t>, en contra de la respuesta del</w:t>
      </w:r>
      <w:r w:rsidRPr="00B55827">
        <w:rPr>
          <w:rFonts w:ascii="Palatino Linotype" w:hAnsi="Palatino Linotype"/>
          <w:b/>
          <w:bCs/>
        </w:rPr>
        <w:t xml:space="preserve"> Ayuntamiento de Toluca</w:t>
      </w:r>
      <w:r w:rsidRPr="00B55827">
        <w:rPr>
          <w:rFonts w:ascii="Palatino Linotype" w:eastAsiaTheme="minorHAnsi" w:hAnsi="Palatino Linotype" w:cs="Arial"/>
          <w:lang w:val="es-MX" w:eastAsia="en-US"/>
        </w:rPr>
        <w:t>,</w:t>
      </w:r>
      <w:r w:rsidRPr="00B55827">
        <w:rPr>
          <w:rFonts w:ascii="Palatino Linotype" w:eastAsiaTheme="minorHAnsi" w:hAnsi="Palatino Linotype" w:cs="Arial"/>
          <w:b/>
          <w:lang w:val="es-MX" w:eastAsia="en-US"/>
        </w:rPr>
        <w:t xml:space="preserve"> </w:t>
      </w:r>
      <w:r w:rsidRPr="00B55827">
        <w:rPr>
          <w:rFonts w:ascii="Palatino Linotype" w:eastAsiaTheme="minorHAnsi" w:hAnsi="Palatino Linotype" w:cs="Arial"/>
          <w:lang w:val="es-MX" w:eastAsia="en-US"/>
        </w:rPr>
        <w:t>en lo subsecuente</w:t>
      </w:r>
      <w:r w:rsidRPr="00B55827">
        <w:rPr>
          <w:rFonts w:ascii="Palatino Linotype" w:eastAsiaTheme="minorHAnsi" w:hAnsi="Palatino Linotype" w:cs="Arial"/>
          <w:b/>
          <w:lang w:val="es-MX" w:eastAsia="en-US"/>
        </w:rPr>
        <w:t xml:space="preserve"> El Sujeto Obligado, </w:t>
      </w:r>
      <w:r w:rsidRPr="00B55827">
        <w:rPr>
          <w:rFonts w:ascii="Palatino Linotype" w:eastAsiaTheme="minorHAnsi" w:hAnsi="Palatino Linotype" w:cs="Arial"/>
          <w:lang w:val="es-MX" w:eastAsia="en-US"/>
        </w:rPr>
        <w:t>se procede a dictar la presente resolución.</w:t>
      </w:r>
    </w:p>
    <w:p w14:paraId="2E247420" w14:textId="77777777" w:rsidR="006D294E" w:rsidRPr="00B55827" w:rsidRDefault="006D294E" w:rsidP="006D294E">
      <w:pPr>
        <w:tabs>
          <w:tab w:val="left" w:pos="1701"/>
        </w:tabs>
        <w:spacing w:line="360" w:lineRule="auto"/>
        <w:jc w:val="both"/>
        <w:rPr>
          <w:rFonts w:ascii="Palatino Linotype" w:hAnsi="Palatino Linotype" w:cs="Arial"/>
        </w:rPr>
      </w:pPr>
    </w:p>
    <w:p w14:paraId="4787CB30" w14:textId="77777777" w:rsidR="006D294E" w:rsidRPr="00B55827" w:rsidRDefault="006D294E" w:rsidP="006D294E">
      <w:pPr>
        <w:tabs>
          <w:tab w:val="left" w:pos="1701"/>
        </w:tabs>
        <w:spacing w:line="360" w:lineRule="auto"/>
        <w:jc w:val="both"/>
        <w:rPr>
          <w:rFonts w:ascii="Palatino Linotype" w:hAnsi="Palatino Linotype" w:cs="Arial"/>
        </w:rPr>
      </w:pPr>
    </w:p>
    <w:p w14:paraId="3F8AC8EE" w14:textId="77777777" w:rsidR="006D294E" w:rsidRPr="00B55827" w:rsidRDefault="006D294E" w:rsidP="006D294E">
      <w:pPr>
        <w:tabs>
          <w:tab w:val="left" w:pos="1701"/>
        </w:tabs>
        <w:spacing w:line="360" w:lineRule="auto"/>
        <w:jc w:val="center"/>
        <w:rPr>
          <w:rFonts w:ascii="Palatino Linotype" w:eastAsiaTheme="minorHAnsi" w:hAnsi="Palatino Linotype" w:cs="Arial"/>
          <w:b/>
          <w:sz w:val="28"/>
          <w:lang w:val="es-MX" w:eastAsia="en-US"/>
        </w:rPr>
      </w:pPr>
      <w:r w:rsidRPr="00B55827">
        <w:rPr>
          <w:rFonts w:ascii="Palatino Linotype" w:eastAsiaTheme="minorHAnsi" w:hAnsi="Palatino Linotype" w:cs="Arial"/>
          <w:b/>
          <w:sz w:val="28"/>
          <w:lang w:val="es-MX" w:eastAsia="en-US"/>
        </w:rPr>
        <w:t>A N T E C E D E N T E S</w:t>
      </w:r>
    </w:p>
    <w:p w14:paraId="4A4B19CB" w14:textId="77777777" w:rsidR="006D294E" w:rsidRPr="00B55827" w:rsidRDefault="006D294E" w:rsidP="006D294E">
      <w:pPr>
        <w:spacing w:line="360" w:lineRule="auto"/>
        <w:jc w:val="center"/>
        <w:rPr>
          <w:rFonts w:ascii="Palatino Linotype" w:eastAsiaTheme="minorHAnsi" w:hAnsi="Palatino Linotype" w:cs="Arial"/>
          <w:b/>
          <w:sz w:val="14"/>
          <w:lang w:val="es-MX" w:eastAsia="en-US"/>
        </w:rPr>
      </w:pPr>
    </w:p>
    <w:p w14:paraId="3E295797" w14:textId="77777777" w:rsidR="006D294E" w:rsidRPr="00B55827" w:rsidRDefault="006D294E" w:rsidP="006D294E">
      <w:pPr>
        <w:spacing w:line="360" w:lineRule="auto"/>
        <w:jc w:val="center"/>
        <w:rPr>
          <w:rFonts w:ascii="Palatino Linotype" w:eastAsiaTheme="minorHAnsi" w:hAnsi="Palatino Linotype" w:cs="Arial"/>
          <w:b/>
          <w:sz w:val="14"/>
          <w:lang w:val="es-MX" w:eastAsia="en-US"/>
        </w:rPr>
      </w:pPr>
    </w:p>
    <w:p w14:paraId="53120356" w14:textId="77777777" w:rsidR="006D294E" w:rsidRPr="00B55827" w:rsidRDefault="006D294E" w:rsidP="006D294E">
      <w:pPr>
        <w:spacing w:line="360" w:lineRule="auto"/>
        <w:jc w:val="center"/>
        <w:rPr>
          <w:rFonts w:ascii="Palatino Linotype" w:eastAsiaTheme="minorHAnsi" w:hAnsi="Palatino Linotype" w:cs="Arial"/>
          <w:b/>
          <w:sz w:val="14"/>
          <w:lang w:val="es-MX" w:eastAsia="en-US"/>
        </w:rPr>
      </w:pPr>
    </w:p>
    <w:p w14:paraId="7516DF05" w14:textId="77777777" w:rsidR="006D294E" w:rsidRPr="00B55827" w:rsidRDefault="006D294E" w:rsidP="006D294E">
      <w:pPr>
        <w:spacing w:line="360" w:lineRule="auto"/>
        <w:jc w:val="both"/>
        <w:rPr>
          <w:rFonts w:ascii="Palatino Linotype" w:eastAsiaTheme="minorHAnsi" w:hAnsi="Palatino Linotype" w:cs="Arial"/>
          <w:b/>
          <w:sz w:val="28"/>
          <w:lang w:val="es-MX" w:eastAsia="en-US"/>
        </w:rPr>
      </w:pPr>
      <w:r w:rsidRPr="00B55827">
        <w:rPr>
          <w:rFonts w:ascii="Palatino Linotype" w:eastAsiaTheme="minorHAnsi" w:hAnsi="Palatino Linotype" w:cs="Arial"/>
          <w:b/>
          <w:sz w:val="28"/>
          <w:lang w:val="es-MX" w:eastAsia="en-US"/>
        </w:rPr>
        <w:t>PRIMERO. De las solicitudes de información.</w:t>
      </w:r>
    </w:p>
    <w:p w14:paraId="2827F667" w14:textId="2636B995" w:rsidR="006D294E" w:rsidRPr="00B55827" w:rsidRDefault="006D294E" w:rsidP="006D294E">
      <w:pPr>
        <w:spacing w:line="360" w:lineRule="auto"/>
        <w:jc w:val="both"/>
        <w:rPr>
          <w:rFonts w:ascii="Palatino Linotype" w:hAnsi="Palatino Linotype"/>
          <w:b/>
          <w:bCs/>
        </w:rPr>
      </w:pPr>
      <w:r w:rsidRPr="00B55827">
        <w:rPr>
          <w:rFonts w:ascii="Palatino Linotype" w:eastAsiaTheme="minorHAnsi" w:hAnsi="Palatino Linotype" w:cs="Arial"/>
          <w:szCs w:val="22"/>
          <w:lang w:val="es-MX" w:eastAsia="en-US"/>
        </w:rPr>
        <w:t xml:space="preserve">En fechas </w:t>
      </w:r>
      <w:r w:rsidR="009F2651" w:rsidRPr="00B55827">
        <w:rPr>
          <w:rFonts w:ascii="Palatino Linotype" w:eastAsiaTheme="minorHAnsi" w:hAnsi="Palatino Linotype" w:cs="Arial"/>
          <w:szCs w:val="22"/>
          <w:lang w:val="es-MX" w:eastAsia="en-US"/>
        </w:rPr>
        <w:t>siete de noviembre</w:t>
      </w:r>
      <w:r w:rsidRPr="00B55827">
        <w:rPr>
          <w:rFonts w:ascii="Palatino Linotype" w:eastAsiaTheme="minorHAnsi" w:hAnsi="Palatino Linotype" w:cs="Arial"/>
          <w:szCs w:val="22"/>
          <w:lang w:val="es-MX" w:eastAsia="en-US"/>
        </w:rPr>
        <w:t xml:space="preserve"> de dos mil veinticinco, el </w:t>
      </w:r>
      <w:r w:rsidRPr="00B55827">
        <w:rPr>
          <w:rFonts w:ascii="Palatino Linotype" w:eastAsiaTheme="minorHAnsi" w:hAnsi="Palatino Linotype" w:cs="Arial"/>
          <w:b/>
          <w:szCs w:val="22"/>
          <w:lang w:val="es-MX" w:eastAsia="en-US"/>
        </w:rPr>
        <w:t>Recurrente</w:t>
      </w:r>
      <w:r w:rsidRPr="00B55827">
        <w:rPr>
          <w:rFonts w:ascii="Palatino Linotype" w:eastAsiaTheme="minorHAnsi" w:hAnsi="Palatino Linotype" w:cs="Arial"/>
          <w:szCs w:val="22"/>
          <w:lang w:val="es-MX" w:eastAsia="en-US"/>
        </w:rPr>
        <w:t xml:space="preserve">, presentó a través del Sistema de Acceso a la Información Mexiquense </w:t>
      </w:r>
      <w:r w:rsidRPr="00B55827">
        <w:rPr>
          <w:rFonts w:ascii="Palatino Linotype" w:eastAsiaTheme="minorHAnsi" w:hAnsi="Palatino Linotype" w:cs="Arial"/>
          <w:b/>
          <w:szCs w:val="22"/>
          <w:lang w:val="es-MX" w:eastAsia="en-US"/>
        </w:rPr>
        <w:t>(SAIMEX),</w:t>
      </w:r>
      <w:r w:rsidRPr="00B55827">
        <w:rPr>
          <w:rFonts w:ascii="Palatino Linotype" w:eastAsiaTheme="minorHAnsi" w:hAnsi="Palatino Linotype" w:cs="Arial"/>
          <w:szCs w:val="22"/>
          <w:lang w:val="es-MX" w:eastAsia="en-US"/>
        </w:rPr>
        <w:t xml:space="preserve"> ante el </w:t>
      </w:r>
      <w:r w:rsidRPr="00B55827">
        <w:rPr>
          <w:rFonts w:ascii="Palatino Linotype" w:eastAsiaTheme="minorHAnsi" w:hAnsi="Palatino Linotype" w:cs="Arial"/>
          <w:b/>
          <w:szCs w:val="22"/>
          <w:lang w:val="es-MX" w:eastAsia="en-US"/>
        </w:rPr>
        <w:t>Sujeto Obligado</w:t>
      </w:r>
      <w:r w:rsidRPr="00B55827">
        <w:rPr>
          <w:rFonts w:ascii="Palatino Linotype" w:eastAsiaTheme="minorHAnsi" w:hAnsi="Palatino Linotype" w:cs="Arial"/>
          <w:szCs w:val="22"/>
          <w:lang w:val="es-MX" w:eastAsia="en-US"/>
        </w:rPr>
        <w:t>, la solicitud de acceso a la información pública, a las que se les asignó el número de expediente</w:t>
      </w:r>
      <w:r w:rsidRPr="00B55827">
        <w:rPr>
          <w:rFonts w:ascii="Palatino Linotype" w:hAnsi="Palatino Linotype"/>
          <w:b/>
          <w:bCs/>
        </w:rPr>
        <w:t> 0</w:t>
      </w:r>
      <w:r w:rsidR="00240F6D" w:rsidRPr="00B55827">
        <w:rPr>
          <w:rFonts w:ascii="Palatino Linotype" w:hAnsi="Palatino Linotype"/>
          <w:b/>
          <w:bCs/>
        </w:rPr>
        <w:t>5970</w:t>
      </w:r>
      <w:r w:rsidRPr="00B55827">
        <w:rPr>
          <w:rFonts w:ascii="Palatino Linotype" w:hAnsi="Palatino Linotype"/>
          <w:b/>
          <w:bCs/>
        </w:rPr>
        <w:t>/TOLUCA/IP/2025, 0</w:t>
      </w:r>
      <w:r w:rsidR="003A2E16" w:rsidRPr="00B55827">
        <w:rPr>
          <w:rFonts w:ascii="Palatino Linotype" w:hAnsi="Palatino Linotype"/>
          <w:b/>
          <w:bCs/>
        </w:rPr>
        <w:t>5966</w:t>
      </w:r>
      <w:r w:rsidRPr="00B55827">
        <w:rPr>
          <w:rFonts w:ascii="Palatino Linotype" w:hAnsi="Palatino Linotype"/>
          <w:b/>
          <w:bCs/>
        </w:rPr>
        <w:t>/TOLUCA/IP/2025,</w:t>
      </w:r>
      <w:r w:rsidRPr="00B55827">
        <w:rPr>
          <w:rFonts w:ascii="Palatino Linotype" w:eastAsiaTheme="minorHAnsi" w:hAnsi="Palatino Linotype" w:cs="Arial"/>
          <w:szCs w:val="22"/>
          <w:lang w:val="es-MX" w:eastAsia="en-US"/>
        </w:rPr>
        <w:t xml:space="preserve"> mediante los cuales solicitó lo siguiente:</w:t>
      </w:r>
    </w:p>
    <w:p w14:paraId="2016DA17" w14:textId="4795EF76" w:rsidR="006D294E" w:rsidRPr="00B55827" w:rsidRDefault="006D294E" w:rsidP="00240F6D">
      <w:pPr>
        <w:pStyle w:val="Prrafodelista"/>
        <w:numPr>
          <w:ilvl w:val="0"/>
          <w:numId w:val="2"/>
        </w:numPr>
        <w:contextualSpacing w:val="0"/>
        <w:jc w:val="both"/>
        <w:rPr>
          <w:rFonts w:ascii="Palatino Linotype" w:hAnsi="Palatino Linotype"/>
          <w:i/>
          <w:sz w:val="22"/>
          <w:szCs w:val="22"/>
        </w:rPr>
      </w:pPr>
      <w:r w:rsidRPr="00B55827">
        <w:rPr>
          <w:rFonts w:ascii="Palatino Linotype" w:hAnsi="Palatino Linotype"/>
          <w:lang w:val="es-MX"/>
        </w:rPr>
        <w:t>Para la solicitud de información</w:t>
      </w:r>
      <w:r w:rsidRPr="00B55827">
        <w:rPr>
          <w:rFonts w:ascii="Palatino Linotype" w:hAnsi="Palatino Linotype"/>
          <w:b/>
          <w:bCs/>
        </w:rPr>
        <w:t xml:space="preserve"> </w:t>
      </w:r>
      <w:r w:rsidR="00D34F09" w:rsidRPr="00B55827">
        <w:rPr>
          <w:rFonts w:ascii="Palatino Linotype" w:hAnsi="Palatino Linotype"/>
          <w:b/>
          <w:bCs/>
        </w:rPr>
        <w:t>05970/TOLUCA/IP/2025</w:t>
      </w:r>
    </w:p>
    <w:p w14:paraId="7E062B30" w14:textId="51B1DFC0" w:rsidR="00240F6D" w:rsidRPr="00B55827" w:rsidRDefault="003A2E16" w:rsidP="00240F6D">
      <w:pPr>
        <w:pStyle w:val="Prrafodelista"/>
        <w:ind w:left="1485"/>
        <w:contextualSpacing w:val="0"/>
        <w:jc w:val="both"/>
        <w:rPr>
          <w:rFonts w:ascii="Palatino Linotype" w:hAnsi="Palatino Linotype"/>
          <w:i/>
          <w:sz w:val="22"/>
          <w:szCs w:val="22"/>
        </w:rPr>
      </w:pPr>
      <w:r w:rsidRPr="00B55827">
        <w:rPr>
          <w:rFonts w:ascii="Palatino Linotype" w:hAnsi="Palatino Linotype"/>
          <w:i/>
          <w:sz w:val="22"/>
          <w:szCs w:val="22"/>
        </w:rPr>
        <w:t xml:space="preserve">Del recurso de revisión 00519/INFOEM/IP/RR/2025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w:t>
      </w:r>
      <w:r w:rsidRPr="00B55827">
        <w:rPr>
          <w:rFonts w:ascii="Palatino Linotype" w:hAnsi="Palatino Linotype"/>
          <w:i/>
          <w:sz w:val="22"/>
          <w:szCs w:val="22"/>
        </w:rPr>
        <w:lastRenderedPageBreak/>
        <w:t>-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p w14:paraId="2E8A551E" w14:textId="77777777" w:rsidR="003A2E16" w:rsidRPr="00B55827" w:rsidRDefault="003A2E16" w:rsidP="00240F6D">
      <w:pPr>
        <w:pStyle w:val="Prrafodelista"/>
        <w:ind w:left="1485"/>
        <w:contextualSpacing w:val="0"/>
        <w:jc w:val="both"/>
        <w:rPr>
          <w:rFonts w:ascii="Palatino Linotype" w:hAnsi="Palatino Linotype"/>
          <w:i/>
          <w:sz w:val="22"/>
          <w:szCs w:val="22"/>
        </w:rPr>
      </w:pPr>
    </w:p>
    <w:p w14:paraId="27B95D4E" w14:textId="62447763" w:rsidR="006D294E" w:rsidRPr="00B55827" w:rsidRDefault="006D294E" w:rsidP="006D294E">
      <w:pPr>
        <w:pStyle w:val="Prrafodelista"/>
        <w:numPr>
          <w:ilvl w:val="0"/>
          <w:numId w:val="2"/>
        </w:numPr>
        <w:contextualSpacing w:val="0"/>
        <w:jc w:val="both"/>
        <w:rPr>
          <w:rFonts w:ascii="Palatino Linotype" w:hAnsi="Palatino Linotype"/>
          <w:i/>
          <w:lang w:val="es-MX"/>
        </w:rPr>
      </w:pPr>
      <w:r w:rsidRPr="00B55827">
        <w:rPr>
          <w:rFonts w:ascii="Palatino Linotype" w:hAnsi="Palatino Linotype"/>
          <w:lang w:val="es-MX"/>
        </w:rPr>
        <w:t xml:space="preserve">Para la solicitud de información </w:t>
      </w:r>
      <w:r w:rsidRPr="00B55827">
        <w:rPr>
          <w:rFonts w:ascii="Palatino Linotype" w:hAnsi="Palatino Linotype"/>
          <w:b/>
          <w:bCs/>
        </w:rPr>
        <w:t xml:space="preserve"> </w:t>
      </w:r>
      <w:r w:rsidR="00D34F09" w:rsidRPr="00B55827">
        <w:rPr>
          <w:rFonts w:ascii="Palatino Linotype" w:hAnsi="Palatino Linotype"/>
          <w:b/>
          <w:bCs/>
        </w:rPr>
        <w:t>05966/TOLUCA/IP/2025</w:t>
      </w:r>
    </w:p>
    <w:p w14:paraId="2484D908" w14:textId="359BA306" w:rsidR="00D34F09" w:rsidRPr="00B55827" w:rsidRDefault="00D34F09" w:rsidP="00D34F09">
      <w:pPr>
        <w:pStyle w:val="Prrafodelista"/>
        <w:ind w:left="1485"/>
        <w:contextualSpacing w:val="0"/>
        <w:jc w:val="both"/>
        <w:rPr>
          <w:rFonts w:ascii="Palatino Linotype" w:hAnsi="Palatino Linotype"/>
          <w:i/>
          <w:lang w:val="es-MX"/>
        </w:rPr>
      </w:pPr>
      <w:r w:rsidRPr="00B55827">
        <w:rPr>
          <w:rFonts w:ascii="Palatino Linotype" w:hAnsi="Palatino Linotype"/>
          <w:i/>
        </w:rPr>
        <w:t xml:space="preserve">Del recurso de revisión 00178/INFOEM/IP/RR/2025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w:t>
      </w:r>
      <w:r w:rsidRPr="00B55827">
        <w:rPr>
          <w:rFonts w:ascii="Palatino Linotype" w:hAnsi="Palatino Linotype"/>
          <w:i/>
        </w:rPr>
        <w:lastRenderedPageBreak/>
        <w:t>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p w14:paraId="1FA42139" w14:textId="77777777" w:rsidR="006D294E" w:rsidRPr="00B55827" w:rsidRDefault="006D294E" w:rsidP="006D294E">
      <w:pPr>
        <w:tabs>
          <w:tab w:val="left" w:pos="5647"/>
        </w:tabs>
        <w:spacing w:line="360" w:lineRule="auto"/>
        <w:ind w:right="850"/>
        <w:jc w:val="both"/>
        <w:rPr>
          <w:rFonts w:ascii="Palatino Linotype" w:hAnsi="Palatino Linotype"/>
          <w:b/>
          <w:sz w:val="22"/>
          <w:szCs w:val="22"/>
          <w:lang w:val="es-ES_tradnl"/>
        </w:rPr>
      </w:pPr>
    </w:p>
    <w:p w14:paraId="769B42D3" w14:textId="77777777" w:rsidR="006D294E" w:rsidRPr="00B55827" w:rsidRDefault="006D294E" w:rsidP="006D294E">
      <w:pPr>
        <w:tabs>
          <w:tab w:val="left" w:pos="5647"/>
        </w:tabs>
        <w:spacing w:line="360" w:lineRule="auto"/>
        <w:ind w:right="850"/>
        <w:jc w:val="both"/>
        <w:rPr>
          <w:rFonts w:ascii="Palatino Linotype" w:eastAsiaTheme="minorHAnsi" w:hAnsi="Palatino Linotype" w:cstheme="minorBidi"/>
          <w:b/>
          <w:lang w:val="es-MX" w:eastAsia="en-US"/>
        </w:rPr>
      </w:pPr>
      <w:r w:rsidRPr="00B55827">
        <w:rPr>
          <w:rFonts w:ascii="Palatino Linotype" w:hAnsi="Palatino Linotype"/>
          <w:b/>
          <w:sz w:val="22"/>
          <w:szCs w:val="22"/>
          <w:lang w:val="es-ES_tradnl"/>
        </w:rPr>
        <w:t>MODALIDAD DE ENTREGA:</w:t>
      </w:r>
      <w:r w:rsidRPr="00B55827">
        <w:rPr>
          <w:rFonts w:ascii="Palatino Linotype" w:hAnsi="Palatino Linotype"/>
          <w:lang w:val="es-ES_tradnl"/>
        </w:rPr>
        <w:t xml:space="preserve"> </w:t>
      </w:r>
      <w:r w:rsidRPr="00B55827">
        <w:rPr>
          <w:rFonts w:ascii="Palatino Linotype" w:eastAsiaTheme="minorHAnsi" w:hAnsi="Palatino Linotype" w:cstheme="minorBidi"/>
          <w:lang w:val="es-MX" w:eastAsia="en-US"/>
        </w:rPr>
        <w:t xml:space="preserve">A través del </w:t>
      </w:r>
      <w:r w:rsidRPr="00B55827">
        <w:rPr>
          <w:rFonts w:ascii="Palatino Linotype" w:eastAsiaTheme="minorHAnsi" w:hAnsi="Palatino Linotype" w:cstheme="minorBidi"/>
          <w:b/>
          <w:lang w:val="es-MX" w:eastAsia="en-US"/>
        </w:rPr>
        <w:t xml:space="preserve">SAIMEX </w:t>
      </w:r>
    </w:p>
    <w:p w14:paraId="3D5F7E8E" w14:textId="77777777" w:rsidR="006D294E" w:rsidRPr="00B55827" w:rsidRDefault="006D294E" w:rsidP="006D294E">
      <w:pPr>
        <w:tabs>
          <w:tab w:val="left" w:pos="5647"/>
        </w:tabs>
        <w:spacing w:line="360" w:lineRule="auto"/>
        <w:ind w:right="850"/>
        <w:jc w:val="both"/>
        <w:rPr>
          <w:rFonts w:ascii="Palatino Linotype" w:eastAsiaTheme="minorHAnsi" w:hAnsi="Palatino Linotype" w:cstheme="minorBidi"/>
          <w:lang w:val="es-MX" w:eastAsia="en-US"/>
        </w:rPr>
      </w:pPr>
    </w:p>
    <w:p w14:paraId="1386E8A0" w14:textId="77777777" w:rsidR="006D294E" w:rsidRPr="00B55827" w:rsidRDefault="006D294E" w:rsidP="006D294E">
      <w:pPr>
        <w:spacing w:line="360" w:lineRule="auto"/>
        <w:jc w:val="both"/>
        <w:rPr>
          <w:rFonts w:ascii="Palatino Linotype" w:eastAsiaTheme="minorHAnsi" w:hAnsi="Palatino Linotype" w:cs="Arial"/>
          <w:b/>
          <w:sz w:val="28"/>
          <w:lang w:val="es-MX" w:eastAsia="en-US"/>
        </w:rPr>
      </w:pPr>
      <w:r w:rsidRPr="00B55827">
        <w:rPr>
          <w:rFonts w:ascii="Palatino Linotype" w:eastAsiaTheme="minorHAnsi" w:hAnsi="Palatino Linotype" w:cs="Arial"/>
          <w:b/>
          <w:sz w:val="28"/>
          <w:lang w:val="es-MX" w:eastAsia="en-US"/>
        </w:rPr>
        <w:t>SEGUNDO. De las Prórrogas y Respuesta de las solicitudes de información.</w:t>
      </w:r>
    </w:p>
    <w:p w14:paraId="39971033" w14:textId="226579E8" w:rsidR="006D294E" w:rsidRPr="00B55827" w:rsidRDefault="006D294E" w:rsidP="006D294E">
      <w:pPr>
        <w:pBdr>
          <w:top w:val="nil"/>
          <w:left w:val="nil"/>
          <w:bottom w:val="nil"/>
          <w:right w:val="nil"/>
          <w:between w:val="nil"/>
        </w:pBdr>
        <w:tabs>
          <w:tab w:val="left" w:pos="142"/>
          <w:tab w:val="left" w:pos="284"/>
        </w:tabs>
        <w:spacing w:before="240" w:after="240" w:line="360" w:lineRule="auto"/>
        <w:jc w:val="both"/>
        <w:rPr>
          <w:rFonts w:ascii="Palatino Linotype" w:eastAsia="Palatino Linotype" w:hAnsi="Palatino Linotype" w:cs="Palatino Linotype"/>
          <w:color w:val="000000"/>
        </w:rPr>
      </w:pPr>
      <w:r w:rsidRPr="00B55827">
        <w:rPr>
          <w:rFonts w:ascii="Palatino Linotype" w:eastAsia="Palatino Linotype" w:hAnsi="Palatino Linotype" w:cs="Palatino Linotype"/>
          <w:color w:val="000000"/>
        </w:rPr>
        <w:t xml:space="preserve">El </w:t>
      </w:r>
      <w:r w:rsidRPr="00B55827">
        <w:rPr>
          <w:rFonts w:ascii="Palatino Linotype" w:eastAsia="Palatino Linotype" w:hAnsi="Palatino Linotype" w:cs="Palatino Linotype"/>
          <w:b/>
          <w:color w:val="000000"/>
        </w:rPr>
        <w:t xml:space="preserve">Sujeto Obligado </w:t>
      </w:r>
      <w:r w:rsidRPr="00B55827">
        <w:rPr>
          <w:rFonts w:ascii="Palatino Linotype" w:eastAsia="Palatino Linotype" w:hAnsi="Palatino Linotype" w:cs="Palatino Linotype"/>
          <w:color w:val="000000"/>
        </w:rPr>
        <w:t>informó en fechas dos</w:t>
      </w:r>
      <w:r w:rsidR="00F022BA" w:rsidRPr="00B55827">
        <w:rPr>
          <w:rFonts w:ascii="Palatino Linotype" w:eastAsia="Palatino Linotype" w:hAnsi="Palatino Linotype" w:cs="Palatino Linotype"/>
          <w:color w:val="000000"/>
        </w:rPr>
        <w:t xml:space="preserve"> </w:t>
      </w:r>
      <w:r w:rsidRPr="00B55827">
        <w:rPr>
          <w:rFonts w:ascii="Palatino Linotype" w:eastAsia="Palatino Linotype" w:hAnsi="Palatino Linotype" w:cs="Palatino Linotype"/>
          <w:color w:val="000000"/>
        </w:rPr>
        <w:t xml:space="preserve">de diciembre del dos mil veinticinco que el plazo de quince días hábiles para atender las solicitudes de mérito, de conformidad con el artículo 163 de la Ley de Transparencia Local, fue prorrogado por siete días más conforme acuerdo aprobado en sesión del Comité de Transparencia. </w:t>
      </w:r>
    </w:p>
    <w:p w14:paraId="735558B4" w14:textId="77777777" w:rsidR="006D294E" w:rsidRPr="00B55827" w:rsidRDefault="006D294E" w:rsidP="006D294E">
      <w:pPr>
        <w:spacing w:line="360" w:lineRule="auto"/>
        <w:jc w:val="both"/>
        <w:rPr>
          <w:rFonts w:ascii="Palatino Linotype" w:eastAsia="Palatino Linotype" w:hAnsi="Palatino Linotype" w:cs="Palatino Linotype"/>
        </w:rPr>
      </w:pPr>
      <w:r w:rsidRPr="00B55827">
        <w:rPr>
          <w:rFonts w:ascii="Palatino Linotype" w:eastAsia="Palatino Linotype" w:hAnsi="Palatino Linotype" w:cs="Palatino Linotype"/>
        </w:rPr>
        <w:t xml:space="preserve">De esta manera, como refiere el </w:t>
      </w:r>
      <w:r w:rsidRPr="00B55827">
        <w:rPr>
          <w:rFonts w:ascii="Palatino Linotype" w:eastAsia="Palatino Linotype" w:hAnsi="Palatino Linotype" w:cs="Palatino Linotype"/>
          <w:b/>
        </w:rPr>
        <w:t>Sujeto Obligado</w:t>
      </w:r>
      <w:r w:rsidRPr="00B55827">
        <w:rPr>
          <w:rFonts w:ascii="Palatino Linotype" w:eastAsia="Palatino Linotype" w:hAnsi="Palatino Linotype" w:cs="Palatino Linotype"/>
        </w:rPr>
        <w:t xml:space="preserve"> la Ley de Transparencia y Acceso a la Información Pública del Estado de México y Municipios, contempla la potestad de ampliar el plazo hasta por siete días, en términos del párrafo segundo del artículo 163 de la Ley de Transparencia y Acceso a la Información Pública del Estado de México y Municipios, se advierte que </w:t>
      </w:r>
      <w:r w:rsidRPr="00B55827">
        <w:rPr>
          <w:rFonts w:ascii="Palatino Linotype" w:eastAsia="Palatino Linotype" w:hAnsi="Palatino Linotype" w:cs="Palatino Linotype"/>
          <w:b/>
        </w:rPr>
        <w:t>NO se observaron las formalidades que establece la Ley de la materia</w:t>
      </w:r>
      <w:r w:rsidRPr="00B55827">
        <w:rPr>
          <w:rFonts w:ascii="Palatino Linotype" w:eastAsia="Palatino Linotype" w:hAnsi="Palatino Linotype" w:cs="Palatino Linotype"/>
        </w:rPr>
        <w:t>, pues no se adjuntó el Acta que contiene el Acuerdo del Comité de Transparencia de dicho ente público, mediante el cual se aprobara la ampliación del plazo para dar atención a la solicitud de información.</w:t>
      </w:r>
    </w:p>
    <w:p w14:paraId="2C38EBFA" w14:textId="77777777" w:rsidR="006D294E" w:rsidRPr="00B55827" w:rsidRDefault="006D294E" w:rsidP="006D294E">
      <w:pPr>
        <w:spacing w:line="360" w:lineRule="auto"/>
        <w:jc w:val="both"/>
        <w:rPr>
          <w:rFonts w:ascii="Palatino Linotype" w:eastAsiaTheme="minorHAnsi" w:hAnsi="Palatino Linotype" w:cs="Arial"/>
          <w:b/>
          <w:lang w:val="es-MX" w:eastAsia="en-US"/>
        </w:rPr>
      </w:pPr>
    </w:p>
    <w:p w14:paraId="1EC18F98" w14:textId="77777777" w:rsidR="006D294E" w:rsidRPr="00B55827" w:rsidRDefault="006D294E" w:rsidP="006D294E">
      <w:pPr>
        <w:spacing w:line="360" w:lineRule="auto"/>
        <w:jc w:val="both"/>
        <w:rPr>
          <w:rFonts w:ascii="Palatino Linotype" w:eastAsiaTheme="minorHAnsi" w:hAnsi="Palatino Linotype" w:cs="Arial"/>
          <w:lang w:val="es-MX" w:eastAsia="en-US"/>
        </w:rPr>
      </w:pPr>
      <w:r w:rsidRPr="00B55827">
        <w:rPr>
          <w:rFonts w:ascii="Palatino Linotype" w:eastAsiaTheme="minorHAnsi" w:hAnsi="Palatino Linotype" w:cs="Arial"/>
          <w:lang w:val="es-MX" w:eastAsia="en-US"/>
        </w:rPr>
        <w:lastRenderedPageBreak/>
        <w:t xml:space="preserve">De las constancias que obran en el sistema SAIMEX, se advierte que el quince, dieciséis y diecisiete de diciembre de dos mil veinticinco, así como doce y trece de enero de dos mil veintiséis, </w:t>
      </w:r>
      <w:r w:rsidRPr="00B55827">
        <w:rPr>
          <w:rFonts w:ascii="Palatino Linotype" w:eastAsiaTheme="minorHAnsi" w:hAnsi="Palatino Linotype" w:cs="Arial"/>
          <w:b/>
          <w:lang w:val="es-MX" w:eastAsia="en-US"/>
        </w:rPr>
        <w:t>El Sujeto Obligado</w:t>
      </w:r>
      <w:r w:rsidRPr="00B55827">
        <w:rPr>
          <w:rFonts w:ascii="Palatino Linotype" w:eastAsiaTheme="minorHAnsi" w:hAnsi="Palatino Linotype" w:cs="Arial"/>
          <w:lang w:val="es-MX" w:eastAsia="en-US"/>
        </w:rPr>
        <w:t xml:space="preserve"> emitió la respuesta en los siguientes términos:</w:t>
      </w:r>
    </w:p>
    <w:tbl>
      <w:tblPr>
        <w:tblW w:w="892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44"/>
        <w:gridCol w:w="5382"/>
      </w:tblGrid>
      <w:tr w:rsidR="006D294E" w:rsidRPr="00B55827" w14:paraId="71E69B1E" w14:textId="77777777" w:rsidTr="0094435E">
        <w:tc>
          <w:tcPr>
            <w:tcW w:w="3544" w:type="dxa"/>
            <w:shd w:val="clear" w:color="auto" w:fill="D9D9D9"/>
          </w:tcPr>
          <w:p w14:paraId="02AE6F6C" w14:textId="77777777" w:rsidR="006D294E" w:rsidRPr="00B55827" w:rsidRDefault="006D294E" w:rsidP="0094435E">
            <w:pPr>
              <w:jc w:val="center"/>
              <w:rPr>
                <w:rFonts w:ascii="Palatino Linotype" w:eastAsia="Palatino Linotype" w:hAnsi="Palatino Linotype" w:cs="Palatino Linotype"/>
                <w:b/>
                <w:i/>
              </w:rPr>
            </w:pPr>
            <w:r w:rsidRPr="00B55827">
              <w:rPr>
                <w:rFonts w:ascii="Palatino Linotype" w:eastAsia="Palatino Linotype" w:hAnsi="Palatino Linotype" w:cs="Palatino Linotype"/>
                <w:b/>
                <w:i/>
              </w:rPr>
              <w:t>Número de recurso de revisión</w:t>
            </w:r>
          </w:p>
        </w:tc>
        <w:tc>
          <w:tcPr>
            <w:tcW w:w="5382" w:type="dxa"/>
            <w:shd w:val="clear" w:color="auto" w:fill="D9D9D9"/>
          </w:tcPr>
          <w:p w14:paraId="78F5345C" w14:textId="77777777" w:rsidR="006D294E" w:rsidRPr="00B55827" w:rsidRDefault="006D294E" w:rsidP="0094435E">
            <w:pPr>
              <w:jc w:val="center"/>
              <w:rPr>
                <w:rFonts w:ascii="Palatino Linotype" w:eastAsia="Palatino Linotype" w:hAnsi="Palatino Linotype" w:cs="Palatino Linotype"/>
                <w:b/>
                <w:i/>
              </w:rPr>
            </w:pPr>
            <w:r w:rsidRPr="00B55827">
              <w:rPr>
                <w:rFonts w:ascii="Palatino Linotype" w:eastAsia="Palatino Linotype" w:hAnsi="Palatino Linotype" w:cs="Palatino Linotype"/>
                <w:b/>
                <w:i/>
              </w:rPr>
              <w:t>Respuestas</w:t>
            </w:r>
          </w:p>
        </w:tc>
      </w:tr>
      <w:tr w:rsidR="006D294E" w:rsidRPr="00B55827" w14:paraId="378EEA54" w14:textId="77777777" w:rsidTr="0094435E">
        <w:trPr>
          <w:trHeight w:val="2011"/>
        </w:trPr>
        <w:tc>
          <w:tcPr>
            <w:tcW w:w="3544" w:type="dxa"/>
          </w:tcPr>
          <w:p w14:paraId="36D9BBD2" w14:textId="30FA71D8" w:rsidR="006D294E" w:rsidRPr="00B55827" w:rsidRDefault="006D294E" w:rsidP="0094435E">
            <w:pPr>
              <w:rPr>
                <w:rFonts w:ascii="Palatino Linotype" w:eastAsia="Palatino Linotype" w:hAnsi="Palatino Linotype" w:cs="Palatino Linotype"/>
                <w:b/>
              </w:rPr>
            </w:pPr>
            <w:r w:rsidRPr="00B55827">
              <w:rPr>
                <w:rFonts w:ascii="Palatino Linotype" w:eastAsiaTheme="minorHAnsi" w:hAnsi="Palatino Linotype" w:cs="Arial"/>
                <w:b/>
                <w:bCs/>
                <w:lang w:eastAsia="en-US"/>
              </w:rPr>
              <w:t>14</w:t>
            </w:r>
            <w:r w:rsidR="0072133B" w:rsidRPr="00B55827">
              <w:rPr>
                <w:rFonts w:ascii="Palatino Linotype" w:eastAsiaTheme="minorHAnsi" w:hAnsi="Palatino Linotype" w:cs="Arial"/>
                <w:b/>
                <w:bCs/>
                <w:lang w:eastAsia="en-US"/>
              </w:rPr>
              <w:t>060/</w:t>
            </w:r>
            <w:r w:rsidRPr="00B55827">
              <w:rPr>
                <w:rFonts w:ascii="Palatino Linotype" w:eastAsiaTheme="minorHAnsi" w:hAnsi="Palatino Linotype" w:cs="Arial"/>
                <w:b/>
                <w:bCs/>
                <w:lang w:eastAsia="en-US"/>
              </w:rPr>
              <w:t>INFOEM/IP/RR/2025</w:t>
            </w:r>
            <w:r w:rsidR="0072133B" w:rsidRPr="00B55827">
              <w:rPr>
                <w:rFonts w:ascii="Palatino Linotype" w:eastAsiaTheme="minorHAnsi" w:hAnsi="Palatino Linotype" w:cs="Arial"/>
                <w:b/>
                <w:bCs/>
                <w:lang w:eastAsia="en-US"/>
              </w:rPr>
              <w:t xml:space="preserve"> y </w:t>
            </w:r>
            <w:r w:rsidRPr="00B55827">
              <w:rPr>
                <w:rFonts w:ascii="Palatino Linotype" w:eastAsiaTheme="minorHAnsi" w:hAnsi="Palatino Linotype" w:cs="Arial"/>
                <w:lang w:eastAsia="en-US"/>
              </w:rPr>
              <w:t xml:space="preserve"> </w:t>
            </w:r>
            <w:r w:rsidRPr="00B55827">
              <w:rPr>
                <w:rFonts w:ascii="Palatino Linotype" w:eastAsiaTheme="minorHAnsi" w:hAnsi="Palatino Linotype" w:cs="Arial"/>
                <w:b/>
                <w:lang w:eastAsia="en-US"/>
              </w:rPr>
              <w:t>14</w:t>
            </w:r>
            <w:r w:rsidR="0072133B" w:rsidRPr="00B55827">
              <w:rPr>
                <w:rFonts w:ascii="Palatino Linotype" w:eastAsiaTheme="minorHAnsi" w:hAnsi="Palatino Linotype" w:cs="Arial"/>
                <w:b/>
                <w:lang w:eastAsia="en-US"/>
              </w:rPr>
              <w:t>065</w:t>
            </w:r>
            <w:r w:rsidRPr="00B55827">
              <w:rPr>
                <w:rFonts w:ascii="Palatino Linotype" w:eastAsiaTheme="minorHAnsi" w:hAnsi="Palatino Linotype" w:cs="Arial"/>
                <w:b/>
                <w:lang w:eastAsia="en-US"/>
              </w:rPr>
              <w:t xml:space="preserve">/INFOEM/IP/RR/2025, </w:t>
            </w:r>
          </w:p>
        </w:tc>
        <w:tc>
          <w:tcPr>
            <w:tcW w:w="5382" w:type="dxa"/>
          </w:tcPr>
          <w:p w14:paraId="5A072CBF" w14:textId="77777777" w:rsidR="006D294E" w:rsidRPr="00B55827" w:rsidRDefault="006D294E" w:rsidP="0094435E">
            <w:pPr>
              <w:pBdr>
                <w:top w:val="nil"/>
                <w:left w:val="nil"/>
                <w:bottom w:val="nil"/>
                <w:right w:val="nil"/>
                <w:between w:val="nil"/>
              </w:pBdr>
              <w:spacing w:line="276" w:lineRule="auto"/>
              <w:ind w:right="49"/>
              <w:jc w:val="both"/>
              <w:rPr>
                <w:rFonts w:ascii="Palatino Linotype" w:eastAsia="Palatino Linotype" w:hAnsi="Palatino Linotype" w:cs="Palatino Linotype"/>
              </w:rPr>
            </w:pPr>
            <w:r w:rsidRPr="00B55827">
              <w:rPr>
                <w:rFonts w:ascii="Palatino Linotype" w:eastAsia="Palatino Linotype" w:hAnsi="Palatino Linotype" w:cs="Palatino Linotype"/>
              </w:rPr>
              <w:t xml:space="preserve">En todos los casos el </w:t>
            </w:r>
            <w:r w:rsidRPr="00B55827">
              <w:rPr>
                <w:rFonts w:ascii="Palatino Linotype" w:eastAsia="Palatino Linotype" w:hAnsi="Palatino Linotype" w:cs="Palatino Linotype"/>
                <w:b/>
              </w:rPr>
              <w:t xml:space="preserve">Sujeto Obligado </w:t>
            </w:r>
            <w:r w:rsidRPr="00B55827">
              <w:rPr>
                <w:rFonts w:ascii="Palatino Linotype" w:eastAsia="Palatino Linotype" w:hAnsi="Palatino Linotype" w:cs="Palatino Linotype"/>
              </w:rPr>
              <w:t>hizo entrega de lo siguiente:</w:t>
            </w:r>
          </w:p>
          <w:p w14:paraId="604C83D6" w14:textId="77777777" w:rsidR="006D294E" w:rsidRPr="00B55827" w:rsidRDefault="006D294E" w:rsidP="0094435E">
            <w:pPr>
              <w:pBdr>
                <w:top w:val="nil"/>
                <w:left w:val="nil"/>
                <w:bottom w:val="nil"/>
                <w:right w:val="nil"/>
                <w:between w:val="nil"/>
              </w:pBdr>
              <w:spacing w:line="276" w:lineRule="auto"/>
              <w:ind w:right="49"/>
              <w:jc w:val="both"/>
              <w:rPr>
                <w:rFonts w:ascii="Palatino Linotype" w:eastAsia="Palatino Linotype" w:hAnsi="Palatino Linotype" w:cs="Palatino Linotype"/>
              </w:rPr>
            </w:pPr>
          </w:p>
          <w:p w14:paraId="726A8A85" w14:textId="77777777" w:rsidR="006D294E" w:rsidRPr="00B55827" w:rsidRDefault="006D294E" w:rsidP="0094435E">
            <w:pPr>
              <w:pStyle w:val="Prrafodelista"/>
              <w:numPr>
                <w:ilvl w:val="0"/>
                <w:numId w:val="23"/>
              </w:numPr>
              <w:pBdr>
                <w:top w:val="nil"/>
                <w:left w:val="nil"/>
                <w:bottom w:val="nil"/>
                <w:right w:val="nil"/>
                <w:between w:val="nil"/>
              </w:pBdr>
              <w:spacing w:line="276" w:lineRule="auto"/>
              <w:ind w:right="49"/>
              <w:jc w:val="both"/>
              <w:rPr>
                <w:rFonts w:ascii="Palatino Linotype" w:eastAsia="Palatino Linotype" w:hAnsi="Palatino Linotype" w:cs="Palatino Linotype"/>
              </w:rPr>
            </w:pPr>
            <w:r w:rsidRPr="00B55827">
              <w:rPr>
                <w:rFonts w:ascii="Palatino Linotype" w:eastAsia="Palatino Linotype" w:hAnsi="Palatino Linotype" w:cs="Palatino Linotype"/>
              </w:rPr>
              <w:t xml:space="preserve">Oficio a través del cual el Titular de la Unidad de Transparencia informó </w:t>
            </w:r>
            <w:r w:rsidRPr="00B55827">
              <w:rPr>
                <w:rFonts w:ascii="Palatino Linotype" w:eastAsia="Palatino Linotype" w:hAnsi="Palatino Linotype" w:cs="Palatino Linotype"/>
                <w:lang w:val="es-MX"/>
              </w:rPr>
              <w:t>que después de realizar una búsqueda exhaustiva y razonable dentro de los archivos físicos y electrónicos que obran en esa Unidad de Transparencia refirió que en la descarga individual de cada acuse tendría que invertir recurso humano, tecnológico y de tiempo para entregar la información ad hoc; no obstante indicó que la información referida en la solicitud podría ser consultada en la página oficial de este Instituto, proporcionando el siguiente link:</w:t>
            </w:r>
          </w:p>
          <w:p w14:paraId="7C511217" w14:textId="77777777" w:rsidR="006D294E" w:rsidRPr="00B55827" w:rsidRDefault="006D294E" w:rsidP="0094435E">
            <w:pPr>
              <w:pStyle w:val="Prrafodelista"/>
              <w:pBdr>
                <w:top w:val="nil"/>
                <w:left w:val="nil"/>
                <w:bottom w:val="nil"/>
                <w:right w:val="nil"/>
                <w:between w:val="nil"/>
              </w:pBdr>
              <w:spacing w:line="276" w:lineRule="auto"/>
              <w:ind w:left="360" w:right="49"/>
              <w:jc w:val="both"/>
              <w:rPr>
                <w:rFonts w:ascii="Palatino Linotype" w:eastAsia="Palatino Linotype" w:hAnsi="Palatino Linotype" w:cs="Palatino Linotype"/>
              </w:rPr>
            </w:pPr>
            <w:r w:rsidRPr="00B55827">
              <w:rPr>
                <w:rFonts w:ascii="Palatino Linotype" w:eastAsia="Palatino Linotype" w:hAnsi="Palatino Linotype" w:cs="Palatino Linotype"/>
                <w:noProof/>
                <w:lang w:val="es-MX" w:eastAsia="es-MX"/>
              </w:rPr>
              <w:drawing>
                <wp:inline distT="0" distB="0" distL="0" distR="0" wp14:anchorId="3EB2644B" wp14:editId="5CBE725A">
                  <wp:extent cx="2400635" cy="257211"/>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400635" cy="257211"/>
                          </a:xfrm>
                          <a:prstGeom prst="rect">
                            <a:avLst/>
                          </a:prstGeom>
                        </pic:spPr>
                      </pic:pic>
                    </a:graphicData>
                  </a:graphic>
                </wp:inline>
              </w:drawing>
            </w:r>
          </w:p>
          <w:p w14:paraId="4D2FED46" w14:textId="77777777" w:rsidR="006D294E" w:rsidRPr="00B55827" w:rsidRDefault="006D294E" w:rsidP="0094435E">
            <w:pPr>
              <w:pStyle w:val="Prrafodelista"/>
              <w:pBdr>
                <w:top w:val="nil"/>
                <w:left w:val="nil"/>
                <w:bottom w:val="nil"/>
                <w:right w:val="nil"/>
                <w:between w:val="nil"/>
              </w:pBdr>
              <w:spacing w:line="276" w:lineRule="auto"/>
              <w:ind w:left="360" w:right="49"/>
              <w:jc w:val="both"/>
              <w:rPr>
                <w:rFonts w:ascii="Palatino Linotype" w:eastAsia="Palatino Linotype" w:hAnsi="Palatino Linotype" w:cs="Palatino Linotype"/>
              </w:rPr>
            </w:pPr>
          </w:p>
          <w:p w14:paraId="1346E29C" w14:textId="77777777" w:rsidR="006D294E" w:rsidRPr="00B55827" w:rsidRDefault="006D294E" w:rsidP="0094435E">
            <w:pPr>
              <w:pStyle w:val="Prrafodelista"/>
              <w:numPr>
                <w:ilvl w:val="0"/>
                <w:numId w:val="23"/>
              </w:numPr>
              <w:pBdr>
                <w:top w:val="nil"/>
                <w:left w:val="nil"/>
                <w:bottom w:val="nil"/>
                <w:right w:val="nil"/>
                <w:between w:val="nil"/>
              </w:pBdr>
              <w:spacing w:line="276" w:lineRule="auto"/>
              <w:ind w:right="49"/>
              <w:jc w:val="both"/>
              <w:rPr>
                <w:rFonts w:ascii="Palatino Linotype" w:eastAsia="Palatino Linotype" w:hAnsi="Palatino Linotype" w:cs="Palatino Linotype"/>
              </w:rPr>
            </w:pPr>
            <w:r w:rsidRPr="00B55827">
              <w:rPr>
                <w:rFonts w:ascii="Palatino Linotype" w:eastAsia="Palatino Linotype" w:hAnsi="Palatino Linotype" w:cs="Palatino Linotype"/>
              </w:rPr>
              <w:t>En un archivo pdf entregado en datos abiertos se proporcionó el link entregado en el oficio señalado en el punto anterior, así como los pasos para consultar en la página oficial de este Instituto las resoluciones recaídas a los recursos de revisión en versión pública.</w:t>
            </w:r>
          </w:p>
          <w:p w14:paraId="42AE6614" w14:textId="6EF15651" w:rsidR="002C569D" w:rsidRPr="00B55827" w:rsidRDefault="002C569D" w:rsidP="0094435E">
            <w:pPr>
              <w:pStyle w:val="Prrafodelista"/>
              <w:numPr>
                <w:ilvl w:val="0"/>
                <w:numId w:val="23"/>
              </w:numPr>
              <w:pBdr>
                <w:top w:val="nil"/>
                <w:left w:val="nil"/>
                <w:bottom w:val="nil"/>
                <w:right w:val="nil"/>
                <w:between w:val="nil"/>
              </w:pBdr>
              <w:spacing w:line="276" w:lineRule="auto"/>
              <w:ind w:right="49"/>
              <w:jc w:val="both"/>
              <w:rPr>
                <w:rFonts w:ascii="Palatino Linotype" w:eastAsia="Palatino Linotype" w:hAnsi="Palatino Linotype" w:cs="Palatino Linotype"/>
              </w:rPr>
            </w:pPr>
            <w:r w:rsidRPr="00B55827">
              <w:rPr>
                <w:rFonts w:ascii="Palatino Linotype" w:eastAsia="Palatino Linotype" w:hAnsi="Palatino Linotype" w:cs="Palatino Linotype"/>
              </w:rPr>
              <w:t>Archivos ZIP que corresponden a información de otros Recursos de Revisión</w:t>
            </w:r>
          </w:p>
        </w:tc>
      </w:tr>
    </w:tbl>
    <w:p w14:paraId="5D974FD9" w14:textId="77777777" w:rsidR="006D294E" w:rsidRPr="00B55827" w:rsidRDefault="006D294E" w:rsidP="006D294E">
      <w:pPr>
        <w:spacing w:line="360" w:lineRule="auto"/>
        <w:jc w:val="both"/>
        <w:rPr>
          <w:rFonts w:ascii="Palatino Linotype" w:eastAsiaTheme="minorHAnsi" w:hAnsi="Palatino Linotype" w:cs="Arial"/>
          <w:lang w:val="es-MX" w:eastAsia="en-US"/>
        </w:rPr>
      </w:pPr>
    </w:p>
    <w:p w14:paraId="10DF113A" w14:textId="77777777" w:rsidR="006D294E" w:rsidRPr="00B55827" w:rsidRDefault="006D294E" w:rsidP="006D294E">
      <w:pPr>
        <w:spacing w:line="360" w:lineRule="auto"/>
        <w:jc w:val="both"/>
        <w:rPr>
          <w:rFonts w:ascii="Palatino Linotype" w:eastAsiaTheme="minorHAnsi" w:hAnsi="Palatino Linotype" w:cs="Arial"/>
          <w:b/>
          <w:sz w:val="28"/>
          <w:lang w:val="es-MX" w:eastAsia="en-US"/>
        </w:rPr>
      </w:pPr>
      <w:r w:rsidRPr="00B55827">
        <w:rPr>
          <w:rFonts w:ascii="Palatino Linotype" w:eastAsiaTheme="minorHAnsi" w:hAnsi="Palatino Linotype" w:cs="Arial"/>
          <w:b/>
          <w:sz w:val="28"/>
          <w:lang w:val="es-MX" w:eastAsia="en-US"/>
        </w:rPr>
        <w:t>TERCERO. Del recurso de revisión.</w:t>
      </w:r>
    </w:p>
    <w:p w14:paraId="58A485EE" w14:textId="4D964753" w:rsidR="006D294E" w:rsidRPr="00B55827" w:rsidRDefault="006D294E" w:rsidP="006D294E">
      <w:pPr>
        <w:spacing w:line="360" w:lineRule="auto"/>
        <w:jc w:val="both"/>
        <w:rPr>
          <w:rFonts w:ascii="Palatino Linotype" w:eastAsiaTheme="minorHAnsi" w:hAnsi="Palatino Linotype" w:cs="Arial"/>
          <w:lang w:val="es-MX" w:eastAsia="en-US"/>
        </w:rPr>
      </w:pPr>
      <w:r w:rsidRPr="00B55827">
        <w:rPr>
          <w:rFonts w:ascii="Palatino Linotype" w:eastAsiaTheme="minorHAnsi" w:hAnsi="Palatino Linotype" w:cs="Arial"/>
          <w:lang w:val="es-MX" w:eastAsia="en-US"/>
        </w:rPr>
        <w:t xml:space="preserve">Inconforme con la respuesta por parte del </w:t>
      </w:r>
      <w:r w:rsidRPr="00B55827">
        <w:rPr>
          <w:rFonts w:ascii="Palatino Linotype" w:eastAsiaTheme="minorHAnsi" w:hAnsi="Palatino Linotype" w:cs="Arial"/>
          <w:b/>
          <w:lang w:val="es-MX" w:eastAsia="en-US"/>
        </w:rPr>
        <w:t>Sujeto Obligado</w:t>
      </w:r>
      <w:r w:rsidRPr="00B55827">
        <w:rPr>
          <w:rFonts w:ascii="Palatino Linotype" w:eastAsiaTheme="minorHAnsi" w:hAnsi="Palatino Linotype" w:cs="Arial"/>
          <w:lang w:val="es-MX" w:eastAsia="en-US"/>
        </w:rPr>
        <w:t xml:space="preserve">, el ahora </w:t>
      </w:r>
      <w:r w:rsidRPr="00B55827">
        <w:rPr>
          <w:rFonts w:ascii="Palatino Linotype" w:eastAsiaTheme="minorHAnsi" w:hAnsi="Palatino Linotype" w:cs="Arial"/>
          <w:b/>
          <w:lang w:val="es-MX" w:eastAsia="en-US"/>
        </w:rPr>
        <w:t>Recurrente</w:t>
      </w:r>
      <w:r w:rsidRPr="00B55827">
        <w:rPr>
          <w:rFonts w:ascii="Palatino Linotype" w:eastAsiaTheme="minorHAnsi" w:hAnsi="Palatino Linotype" w:cs="Arial"/>
          <w:lang w:val="es-MX" w:eastAsia="en-US"/>
        </w:rPr>
        <w:t xml:space="preserve"> interpuso el presente recurso de revisión en fechas </w:t>
      </w:r>
      <w:r w:rsidR="00566FF1" w:rsidRPr="00B55827">
        <w:rPr>
          <w:rFonts w:ascii="Palatino Linotype" w:eastAsiaTheme="minorHAnsi" w:hAnsi="Palatino Linotype" w:cs="Arial"/>
          <w:lang w:val="es-MX" w:eastAsia="en-US"/>
        </w:rPr>
        <w:t>diez</w:t>
      </w:r>
      <w:r w:rsidRPr="00B55827">
        <w:rPr>
          <w:rFonts w:ascii="Palatino Linotype" w:eastAsiaTheme="minorHAnsi" w:hAnsi="Palatino Linotype" w:cs="Arial"/>
          <w:lang w:val="es-MX" w:eastAsia="en-US"/>
        </w:rPr>
        <w:t xml:space="preserve"> de diciembre de dos mil veinticinco así como doce, catorce y quince de enero de dos mil veintiséis, los cuales fueron registrados</w:t>
      </w:r>
      <w:r w:rsidRPr="00B55827">
        <w:rPr>
          <w:rFonts w:ascii="Palatino Linotype" w:eastAsiaTheme="minorHAnsi" w:hAnsi="Palatino Linotype" w:cs="Arial"/>
          <w:b/>
          <w:lang w:val="es-MX" w:eastAsia="en-US"/>
        </w:rPr>
        <w:t xml:space="preserve"> </w:t>
      </w:r>
      <w:r w:rsidRPr="00B55827">
        <w:rPr>
          <w:rFonts w:ascii="Palatino Linotype" w:eastAsiaTheme="minorHAnsi" w:hAnsi="Palatino Linotype" w:cs="Arial"/>
          <w:lang w:val="es-MX" w:eastAsia="en-US"/>
        </w:rPr>
        <w:t xml:space="preserve">en el sistema electrónico con expedientes número </w:t>
      </w:r>
      <w:r w:rsidRPr="00B55827">
        <w:rPr>
          <w:rFonts w:ascii="Palatino Linotype" w:eastAsiaTheme="minorHAnsi" w:hAnsi="Palatino Linotype" w:cs="Arial"/>
          <w:b/>
          <w:bCs/>
          <w:lang w:eastAsia="en-US"/>
        </w:rPr>
        <w:t>14</w:t>
      </w:r>
      <w:r w:rsidR="00566FF1" w:rsidRPr="00B55827">
        <w:rPr>
          <w:rFonts w:ascii="Palatino Linotype" w:eastAsiaTheme="minorHAnsi" w:hAnsi="Palatino Linotype" w:cs="Arial"/>
          <w:b/>
          <w:bCs/>
          <w:lang w:eastAsia="en-US"/>
        </w:rPr>
        <w:t>060</w:t>
      </w:r>
      <w:r w:rsidRPr="00B55827">
        <w:rPr>
          <w:rFonts w:ascii="Palatino Linotype" w:eastAsiaTheme="minorHAnsi" w:hAnsi="Palatino Linotype" w:cs="Arial"/>
          <w:b/>
          <w:bCs/>
          <w:lang w:eastAsia="en-US"/>
        </w:rPr>
        <w:t>/INFOEM/IP/RR/2025</w:t>
      </w:r>
      <w:r w:rsidR="00566FF1" w:rsidRPr="00B55827">
        <w:rPr>
          <w:rFonts w:ascii="Palatino Linotype" w:eastAsiaTheme="minorHAnsi" w:hAnsi="Palatino Linotype" w:cs="Arial"/>
          <w:b/>
          <w:bCs/>
          <w:lang w:eastAsia="en-US"/>
        </w:rPr>
        <w:t xml:space="preserve">  y</w:t>
      </w:r>
      <w:r w:rsidRPr="00B55827">
        <w:rPr>
          <w:rFonts w:ascii="Palatino Linotype" w:eastAsiaTheme="minorHAnsi" w:hAnsi="Palatino Linotype" w:cs="Arial"/>
          <w:lang w:eastAsia="en-US"/>
        </w:rPr>
        <w:t xml:space="preserve"> </w:t>
      </w:r>
      <w:r w:rsidRPr="00B55827">
        <w:rPr>
          <w:rFonts w:ascii="Palatino Linotype" w:eastAsiaTheme="minorHAnsi" w:hAnsi="Palatino Linotype" w:cs="Arial"/>
          <w:b/>
          <w:lang w:eastAsia="en-US"/>
        </w:rPr>
        <w:t>14</w:t>
      </w:r>
      <w:r w:rsidR="00566FF1" w:rsidRPr="00B55827">
        <w:rPr>
          <w:rFonts w:ascii="Palatino Linotype" w:eastAsiaTheme="minorHAnsi" w:hAnsi="Palatino Linotype" w:cs="Arial"/>
          <w:b/>
          <w:lang w:eastAsia="en-US"/>
        </w:rPr>
        <w:t>065</w:t>
      </w:r>
      <w:r w:rsidRPr="00B55827">
        <w:rPr>
          <w:rFonts w:ascii="Palatino Linotype" w:eastAsiaTheme="minorHAnsi" w:hAnsi="Palatino Linotype" w:cs="Arial"/>
          <w:b/>
          <w:lang w:eastAsia="en-US"/>
        </w:rPr>
        <w:t>/INFOEM/IP/RR/2025</w:t>
      </w:r>
      <w:r w:rsidRPr="00B55827">
        <w:rPr>
          <w:rFonts w:ascii="Palatino Linotype" w:eastAsiaTheme="minorHAnsi" w:hAnsi="Palatino Linotype" w:cs="Arial"/>
          <w:lang w:val="es-MX" w:eastAsia="en-US"/>
        </w:rPr>
        <w:t>, en los cuales expresa, las siguientes manifestaciones:</w:t>
      </w:r>
    </w:p>
    <w:p w14:paraId="3AB2ED94" w14:textId="77777777" w:rsidR="006D294E" w:rsidRPr="00B55827" w:rsidRDefault="006D294E" w:rsidP="006D294E">
      <w:pPr>
        <w:spacing w:line="360" w:lineRule="auto"/>
        <w:jc w:val="both"/>
        <w:rPr>
          <w:rFonts w:ascii="Palatino Linotype" w:eastAsiaTheme="minorHAnsi" w:hAnsi="Palatino Linotype" w:cs="Arial"/>
          <w:sz w:val="14"/>
          <w:lang w:val="es-MX" w:eastAsia="en-US"/>
        </w:rPr>
      </w:pPr>
    </w:p>
    <w:p w14:paraId="7D5112BD" w14:textId="35871BE9" w:rsidR="006D294E" w:rsidRPr="00B55827" w:rsidRDefault="006D294E" w:rsidP="006D294E">
      <w:pPr>
        <w:numPr>
          <w:ilvl w:val="0"/>
          <w:numId w:val="1"/>
        </w:numPr>
        <w:spacing w:line="259" w:lineRule="auto"/>
        <w:jc w:val="both"/>
        <w:rPr>
          <w:rFonts w:ascii="Palatino Linotype" w:hAnsi="Palatino Linotype" w:cs="Arial"/>
          <w:b/>
          <w:i/>
        </w:rPr>
      </w:pPr>
      <w:r w:rsidRPr="00B55827">
        <w:rPr>
          <w:rFonts w:ascii="Palatino Linotype" w:hAnsi="Palatino Linotype" w:cs="Arial"/>
          <w:b/>
          <w:i/>
        </w:rPr>
        <w:t xml:space="preserve">Acto Impugnado </w:t>
      </w:r>
      <w:r w:rsidR="0036381C" w:rsidRPr="00B55827">
        <w:rPr>
          <w:rFonts w:ascii="Palatino Linotype" w:hAnsi="Palatino Linotype" w:cs="Arial"/>
          <w:b/>
          <w:i/>
        </w:rPr>
        <w:t>y Razones o Motivos de Inconformidad</w:t>
      </w:r>
    </w:p>
    <w:p w14:paraId="2A48E3E8" w14:textId="193E9861" w:rsidR="006D294E" w:rsidRPr="00B55827" w:rsidRDefault="006D294E" w:rsidP="006D294E">
      <w:pPr>
        <w:spacing w:line="259" w:lineRule="auto"/>
        <w:ind w:left="720"/>
        <w:jc w:val="both"/>
        <w:rPr>
          <w:rFonts w:ascii="Palatino Linotype" w:hAnsi="Palatino Linotype" w:cs="Arial"/>
          <w:bCs/>
          <w:i/>
        </w:rPr>
      </w:pPr>
      <w:r w:rsidRPr="00B55827">
        <w:rPr>
          <w:rFonts w:ascii="Palatino Linotype" w:hAnsi="Palatino Linotype" w:cs="Arial"/>
          <w:bCs/>
          <w:i/>
        </w:rPr>
        <w:t>“</w:t>
      </w:r>
      <w:r w:rsidR="00F022BA" w:rsidRPr="00B55827">
        <w:rPr>
          <w:rFonts w:ascii="Palatino Linotype" w:hAnsi="Palatino Linotype" w:cs="Arial"/>
          <w:bCs/>
          <w:i/>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w:t>
      </w:r>
      <w:r w:rsidRPr="00B55827">
        <w:rPr>
          <w:rFonts w:ascii="Palatino Linotype" w:hAnsi="Palatino Linotype" w:cs="Arial"/>
          <w:bCs/>
          <w:i/>
        </w:rPr>
        <w:t>”</w:t>
      </w:r>
    </w:p>
    <w:p w14:paraId="2B28EF17" w14:textId="77777777" w:rsidR="006D294E" w:rsidRPr="00B55827" w:rsidRDefault="006D294E" w:rsidP="0036381C">
      <w:pPr>
        <w:jc w:val="both"/>
        <w:rPr>
          <w:rFonts w:ascii="Palatino Linotype" w:hAnsi="Palatino Linotype"/>
          <w:i/>
          <w:sz w:val="22"/>
          <w:szCs w:val="22"/>
          <w:lang w:val="es-MX"/>
        </w:rPr>
      </w:pPr>
    </w:p>
    <w:p w14:paraId="5C69020C" w14:textId="77777777" w:rsidR="006D294E" w:rsidRPr="00B55827" w:rsidRDefault="006D294E" w:rsidP="006D294E">
      <w:pPr>
        <w:spacing w:line="360" w:lineRule="auto"/>
        <w:jc w:val="both"/>
        <w:rPr>
          <w:rFonts w:ascii="Palatino Linotype" w:hAnsi="Palatino Linotype"/>
          <w:i/>
          <w:lang w:val="es-MX"/>
        </w:rPr>
      </w:pPr>
    </w:p>
    <w:p w14:paraId="43806525" w14:textId="77777777" w:rsidR="006D294E" w:rsidRPr="00B55827" w:rsidRDefault="006D294E" w:rsidP="006D294E">
      <w:pPr>
        <w:spacing w:line="360" w:lineRule="auto"/>
        <w:jc w:val="both"/>
        <w:rPr>
          <w:rFonts w:ascii="Palatino Linotype" w:eastAsiaTheme="minorHAnsi" w:hAnsi="Palatino Linotype" w:cs="Arial"/>
          <w:b/>
          <w:sz w:val="28"/>
          <w:lang w:val="es-MX" w:eastAsia="en-US"/>
        </w:rPr>
      </w:pPr>
      <w:r w:rsidRPr="00B55827">
        <w:rPr>
          <w:rFonts w:ascii="Palatino Linotype" w:eastAsiaTheme="minorHAnsi" w:hAnsi="Palatino Linotype" w:cs="Arial"/>
          <w:b/>
          <w:sz w:val="28"/>
          <w:lang w:val="es-MX" w:eastAsia="en-US"/>
        </w:rPr>
        <w:t>CUARTO. Del turno del recurso de revisión.</w:t>
      </w:r>
    </w:p>
    <w:p w14:paraId="2FB50DAA" w14:textId="2435968A" w:rsidR="006D294E" w:rsidRPr="00B55827" w:rsidRDefault="006D294E" w:rsidP="006D294E">
      <w:pPr>
        <w:spacing w:line="360" w:lineRule="auto"/>
        <w:jc w:val="both"/>
        <w:rPr>
          <w:rFonts w:ascii="Palatino Linotype" w:eastAsiaTheme="minorHAnsi" w:hAnsi="Palatino Linotype" w:cs="Arial"/>
          <w:b/>
          <w:lang w:val="es-MX" w:eastAsia="en-US"/>
        </w:rPr>
      </w:pPr>
      <w:r w:rsidRPr="00B55827">
        <w:rPr>
          <w:rFonts w:ascii="Palatino Linotype" w:eastAsiaTheme="minorHAnsi" w:hAnsi="Palatino Linotype" w:cs="Arial"/>
          <w:lang w:val="es-MX" w:eastAsia="en-US"/>
        </w:rPr>
        <w:t xml:space="preserve">Medio de impugnación que le fue turnado al Comisionado Presidente </w:t>
      </w:r>
      <w:r w:rsidRPr="00B55827">
        <w:rPr>
          <w:rFonts w:ascii="Palatino Linotype" w:eastAsiaTheme="minorHAnsi" w:hAnsi="Palatino Linotype" w:cs="Arial"/>
          <w:b/>
          <w:lang w:val="es-MX" w:eastAsia="en-US"/>
        </w:rPr>
        <w:t>José Martínez Vilchis</w:t>
      </w:r>
      <w:r w:rsidRPr="00B55827">
        <w:rPr>
          <w:rFonts w:ascii="Palatino Linotype" w:eastAsiaTheme="minorHAnsi" w:hAnsi="Palatino Linotype" w:cs="Arial"/>
          <w:lang w:val="es-MX" w:eastAsia="en-US"/>
        </w:rPr>
        <w:t xml:space="preserve"> de lo anterior y con fundamento en el artículo 185, fracción I, de la Ley de Transparencia y Acceso a la información Pública del Estado de México y Municipios, del cual recayó acuerdo de admisión en fechas </w:t>
      </w:r>
      <w:r w:rsidR="0036381C" w:rsidRPr="00B55827">
        <w:rPr>
          <w:rFonts w:ascii="Palatino Linotype" w:eastAsiaTheme="minorHAnsi" w:hAnsi="Palatino Linotype" w:cs="Arial"/>
          <w:b/>
          <w:lang w:val="es-MX" w:eastAsia="en-US"/>
        </w:rPr>
        <w:t>dieciséis de diciembre de dos mil veinticinco</w:t>
      </w:r>
      <w:r w:rsidRPr="00B55827">
        <w:rPr>
          <w:rFonts w:ascii="Palatino Linotype" w:eastAsiaTheme="minorHAnsi" w:hAnsi="Palatino Linotype" w:cs="Arial"/>
          <w:lang w:val="es-MX" w:eastAsia="en-US"/>
        </w:rPr>
        <w:t>, determinándose en él, un plazo de siete días para que las partes manifestaran lo que a su derecho corresponda en términos del numeral ya citado.</w:t>
      </w:r>
    </w:p>
    <w:p w14:paraId="4FDA08B3" w14:textId="77777777" w:rsidR="006D294E" w:rsidRPr="00B55827" w:rsidRDefault="006D294E" w:rsidP="006D294E">
      <w:pPr>
        <w:spacing w:line="360" w:lineRule="auto"/>
        <w:jc w:val="both"/>
        <w:rPr>
          <w:rFonts w:ascii="Palatino Linotype" w:eastAsiaTheme="minorHAnsi" w:hAnsi="Palatino Linotype" w:cs="Arial"/>
          <w:lang w:val="es-MX" w:eastAsia="en-US"/>
        </w:rPr>
      </w:pPr>
    </w:p>
    <w:p w14:paraId="7A8CA1FA" w14:textId="77777777" w:rsidR="006D294E" w:rsidRPr="00B55827" w:rsidRDefault="006D294E" w:rsidP="006D294E">
      <w:pPr>
        <w:spacing w:line="360" w:lineRule="auto"/>
        <w:jc w:val="both"/>
        <w:rPr>
          <w:rFonts w:ascii="Palatino Linotype" w:hAnsi="Palatino Linotype" w:cs="Arial"/>
          <w:b/>
          <w:sz w:val="28"/>
          <w:szCs w:val="28"/>
        </w:rPr>
      </w:pPr>
      <w:r w:rsidRPr="00B55827">
        <w:rPr>
          <w:rFonts w:ascii="Palatino Linotype" w:hAnsi="Palatino Linotype" w:cs="Arial"/>
          <w:b/>
          <w:sz w:val="28"/>
          <w:szCs w:val="28"/>
        </w:rPr>
        <w:t xml:space="preserve">QUINTO. De la Acumulación </w:t>
      </w:r>
    </w:p>
    <w:p w14:paraId="002EE3B1" w14:textId="3D70E6C9" w:rsidR="006D294E" w:rsidRPr="00B55827" w:rsidRDefault="006D294E" w:rsidP="006D294E">
      <w:pPr>
        <w:spacing w:line="360" w:lineRule="auto"/>
        <w:contextualSpacing/>
        <w:jc w:val="both"/>
        <w:rPr>
          <w:rFonts w:ascii="Palatino Linotype" w:hAnsi="Palatino Linotype" w:cs="Arial"/>
        </w:rPr>
      </w:pPr>
      <w:r w:rsidRPr="00B55827">
        <w:rPr>
          <w:rFonts w:ascii="Palatino Linotype" w:hAnsi="Palatino Linotype" w:cs="Arial"/>
        </w:rPr>
        <w:lastRenderedPageBreak/>
        <w:t xml:space="preserve">Posteriormente por Acuerdo, </w:t>
      </w:r>
      <w:r w:rsidRPr="00B55827">
        <w:rPr>
          <w:rFonts w:ascii="Palatino Linotype" w:hAnsi="Palatino Linotype" w:cs="Arial"/>
          <w:b/>
        </w:rPr>
        <w:t xml:space="preserve">en fecha </w:t>
      </w:r>
      <w:r w:rsidR="00610F12" w:rsidRPr="00B55827">
        <w:rPr>
          <w:rFonts w:ascii="Palatino Linotype" w:hAnsi="Palatino Linotype" w:cs="Arial"/>
          <w:b/>
        </w:rPr>
        <w:t>dieciséis de junio</w:t>
      </w:r>
      <w:r w:rsidRPr="00B55827">
        <w:rPr>
          <w:rFonts w:ascii="Palatino Linotype" w:hAnsi="Palatino Linotype" w:cs="Arial"/>
          <w:b/>
        </w:rPr>
        <w:t xml:space="preserve"> de dos mil veintiséis </w:t>
      </w:r>
      <w:r w:rsidRPr="00B55827">
        <w:rPr>
          <w:rFonts w:ascii="Palatino Linotype" w:hAnsi="Palatino Linotype"/>
        </w:rPr>
        <w:t xml:space="preserve">se aprobó la acumulación </w:t>
      </w:r>
      <w:r w:rsidR="00610F12" w:rsidRPr="00B55827">
        <w:rPr>
          <w:rFonts w:ascii="Palatino Linotype" w:hAnsi="Palatino Linotype"/>
        </w:rPr>
        <w:t xml:space="preserve">interna </w:t>
      </w:r>
      <w:r w:rsidRPr="00B55827">
        <w:rPr>
          <w:rFonts w:ascii="Palatino Linotype" w:hAnsi="Palatino Linotype"/>
        </w:rPr>
        <w:t xml:space="preserve">de los recursos de revisión </w:t>
      </w:r>
      <w:r w:rsidRPr="00B55827">
        <w:rPr>
          <w:rFonts w:ascii="Palatino Linotype" w:eastAsiaTheme="minorHAnsi" w:hAnsi="Palatino Linotype" w:cs="Arial"/>
          <w:b/>
          <w:bCs/>
          <w:lang w:eastAsia="en-US"/>
        </w:rPr>
        <w:t>14</w:t>
      </w:r>
      <w:r w:rsidR="006048E4" w:rsidRPr="00B55827">
        <w:rPr>
          <w:rFonts w:ascii="Palatino Linotype" w:eastAsiaTheme="minorHAnsi" w:hAnsi="Palatino Linotype" w:cs="Arial"/>
          <w:b/>
          <w:bCs/>
          <w:lang w:eastAsia="en-US"/>
        </w:rPr>
        <w:t>060</w:t>
      </w:r>
      <w:r w:rsidRPr="00B55827">
        <w:rPr>
          <w:rFonts w:ascii="Palatino Linotype" w:eastAsiaTheme="minorHAnsi" w:hAnsi="Palatino Linotype" w:cs="Arial"/>
          <w:b/>
          <w:bCs/>
          <w:lang w:eastAsia="en-US"/>
        </w:rPr>
        <w:t>/INFOEM/IP/RR/2025,</w:t>
      </w:r>
      <w:r w:rsidRPr="00B55827">
        <w:rPr>
          <w:rFonts w:ascii="Palatino Linotype" w:eastAsiaTheme="minorHAnsi" w:hAnsi="Palatino Linotype" w:cs="Arial"/>
          <w:lang w:eastAsia="en-US"/>
        </w:rPr>
        <w:t xml:space="preserve"> </w:t>
      </w:r>
      <w:r w:rsidR="006048E4" w:rsidRPr="00B55827">
        <w:rPr>
          <w:rFonts w:ascii="Palatino Linotype" w:eastAsiaTheme="minorHAnsi" w:hAnsi="Palatino Linotype" w:cs="Arial"/>
          <w:lang w:eastAsia="en-US"/>
        </w:rPr>
        <w:t xml:space="preserve"> y </w:t>
      </w:r>
      <w:r w:rsidRPr="00B55827">
        <w:rPr>
          <w:rFonts w:ascii="Palatino Linotype" w:eastAsiaTheme="minorHAnsi" w:hAnsi="Palatino Linotype" w:cs="Arial"/>
          <w:b/>
          <w:lang w:eastAsia="en-US"/>
        </w:rPr>
        <w:t>14</w:t>
      </w:r>
      <w:r w:rsidR="006048E4" w:rsidRPr="00B55827">
        <w:rPr>
          <w:rFonts w:ascii="Palatino Linotype" w:eastAsiaTheme="minorHAnsi" w:hAnsi="Palatino Linotype" w:cs="Arial"/>
          <w:b/>
          <w:lang w:eastAsia="en-US"/>
        </w:rPr>
        <w:t>065</w:t>
      </w:r>
      <w:r w:rsidRPr="00B55827">
        <w:rPr>
          <w:rFonts w:ascii="Palatino Linotype" w:eastAsiaTheme="minorHAnsi" w:hAnsi="Palatino Linotype" w:cs="Arial"/>
          <w:b/>
          <w:lang w:eastAsia="en-US"/>
        </w:rPr>
        <w:t>/INFOEM/IP/RR/2025</w:t>
      </w:r>
      <w:r w:rsidRPr="00B55827">
        <w:rPr>
          <w:rFonts w:ascii="Palatino Linotype" w:eastAsiaTheme="minorHAnsi" w:hAnsi="Palatino Linotype" w:cs="Arial"/>
          <w:lang w:val="es-MX" w:eastAsia="en-US"/>
        </w:rPr>
        <w:t xml:space="preserve">, </w:t>
      </w:r>
      <w:r w:rsidRPr="00B55827">
        <w:rPr>
          <w:rFonts w:ascii="Palatino Linotype" w:hAnsi="Palatino Linotype" w:cs="Arial"/>
        </w:rPr>
        <w:t xml:space="preserve">ya que existe identidad del solicitante, del </w:t>
      </w:r>
      <w:r w:rsidRPr="00B55827">
        <w:rPr>
          <w:rFonts w:ascii="Palatino Linotype" w:hAnsi="Palatino Linotype" w:cs="Arial"/>
          <w:b/>
        </w:rPr>
        <w:t>Sujeto Obligado</w:t>
      </w:r>
      <w:r w:rsidRPr="00B55827">
        <w:rPr>
          <w:rFonts w:ascii="Palatino Linotype" w:hAnsi="Palatino Linotype" w:cs="Arial"/>
        </w:rPr>
        <w:t xml:space="preserve"> y similitud de causas y objeto de solicitud</w:t>
      </w:r>
      <w:r w:rsidRPr="00B55827">
        <w:rPr>
          <w:rFonts w:cs="Arial"/>
        </w:rPr>
        <w:t>.</w:t>
      </w:r>
      <w:r w:rsidRPr="00B55827">
        <w:rPr>
          <w:rFonts w:ascii="Palatino Linotype" w:hAnsi="Palatino Linotype" w:cs="Palatino Linotype"/>
          <w:lang w:eastAsia="es-MX"/>
        </w:rPr>
        <w:t xml:space="preserve"> </w:t>
      </w:r>
      <w:r w:rsidRPr="00B55827">
        <w:rPr>
          <w:rFonts w:ascii="Palatino Linotype" w:hAnsi="Palatino Linotype"/>
        </w:rPr>
        <w:t>Lo anterior de conformidad con lo dispuesto en el artículo 195, de la Ley de Transparencia y Acceso a la información Pública del Estado de México y Municipios, y con el artículo 18 del Código de Procedimientos Administrativos del Estado de México, los cuales establecen respectivamente:</w:t>
      </w:r>
    </w:p>
    <w:p w14:paraId="21E1B81F" w14:textId="77777777" w:rsidR="006D294E" w:rsidRPr="00B55827" w:rsidRDefault="006D294E" w:rsidP="006D294E">
      <w:pPr>
        <w:spacing w:line="360" w:lineRule="auto"/>
        <w:ind w:left="851" w:right="851"/>
        <w:jc w:val="both"/>
        <w:rPr>
          <w:rFonts w:ascii="Palatino Linotype" w:hAnsi="Palatino Linotype"/>
          <w:i/>
          <w:sz w:val="22"/>
          <w:szCs w:val="22"/>
        </w:rPr>
      </w:pPr>
      <w:r w:rsidRPr="00B55827">
        <w:rPr>
          <w:rFonts w:ascii="Palatino Linotype" w:hAnsi="Palatino Linotype"/>
          <w:i/>
          <w:sz w:val="22"/>
          <w:szCs w:val="22"/>
        </w:rPr>
        <w:t>“</w:t>
      </w:r>
      <w:r w:rsidRPr="00B55827">
        <w:rPr>
          <w:rFonts w:ascii="Palatino Linotype" w:hAnsi="Palatino Linotype"/>
          <w:b/>
          <w:i/>
          <w:sz w:val="22"/>
          <w:szCs w:val="22"/>
        </w:rPr>
        <w:t>Artículo 195.</w:t>
      </w:r>
      <w:r w:rsidRPr="00B55827">
        <w:rPr>
          <w:rFonts w:ascii="Palatino Linotype" w:hAnsi="Palatino Linotype"/>
          <w:i/>
          <w:sz w:val="22"/>
          <w:szCs w:val="22"/>
        </w:rPr>
        <w:t xml:space="preserve"> En la tramitación del recurso de revisión se aplicarán supletoriamente las disposiciones contenidas en el </w:t>
      </w:r>
      <w:r w:rsidRPr="00B55827">
        <w:rPr>
          <w:rFonts w:ascii="Palatino Linotype" w:hAnsi="Palatino Linotype"/>
          <w:b/>
          <w:i/>
          <w:sz w:val="22"/>
          <w:szCs w:val="22"/>
          <w:u w:val="single"/>
        </w:rPr>
        <w:t>Código de Procedimientos Administrativos del Estado de México</w:t>
      </w:r>
      <w:r w:rsidRPr="00B55827">
        <w:rPr>
          <w:rFonts w:ascii="Palatino Linotype" w:hAnsi="Palatino Linotype"/>
          <w:i/>
          <w:sz w:val="22"/>
          <w:szCs w:val="22"/>
        </w:rPr>
        <w:t>.”</w:t>
      </w:r>
    </w:p>
    <w:p w14:paraId="6B61474A" w14:textId="77777777" w:rsidR="006D294E" w:rsidRPr="00B55827" w:rsidRDefault="006D294E" w:rsidP="006D294E">
      <w:pPr>
        <w:spacing w:line="360" w:lineRule="auto"/>
        <w:ind w:left="851" w:right="851"/>
        <w:jc w:val="both"/>
        <w:rPr>
          <w:rFonts w:ascii="Palatino Linotype" w:hAnsi="Palatino Linotype"/>
          <w:i/>
          <w:sz w:val="22"/>
          <w:szCs w:val="22"/>
        </w:rPr>
      </w:pPr>
    </w:p>
    <w:p w14:paraId="0DF8DBCB" w14:textId="77777777" w:rsidR="006D294E" w:rsidRPr="00B55827" w:rsidRDefault="006D294E" w:rsidP="006D294E">
      <w:pPr>
        <w:spacing w:line="360" w:lineRule="auto"/>
        <w:ind w:left="851" w:right="851"/>
        <w:jc w:val="both"/>
        <w:rPr>
          <w:rFonts w:ascii="Palatino Linotype" w:hAnsi="Palatino Linotype"/>
          <w:i/>
          <w:sz w:val="22"/>
          <w:szCs w:val="22"/>
        </w:rPr>
      </w:pPr>
      <w:r w:rsidRPr="00B55827">
        <w:rPr>
          <w:rFonts w:ascii="Palatino Linotype" w:hAnsi="Palatino Linotype"/>
          <w:i/>
          <w:sz w:val="22"/>
          <w:szCs w:val="22"/>
        </w:rPr>
        <w:t>“</w:t>
      </w:r>
      <w:r w:rsidRPr="00B55827">
        <w:rPr>
          <w:rFonts w:ascii="Palatino Linotype" w:hAnsi="Palatino Linotype"/>
          <w:b/>
          <w:i/>
          <w:sz w:val="22"/>
          <w:szCs w:val="22"/>
        </w:rPr>
        <w:t>Artículo 18.</w:t>
      </w:r>
      <w:r w:rsidRPr="00B55827">
        <w:rPr>
          <w:rFonts w:ascii="Palatino Linotype" w:hAnsi="Palatino Linotype"/>
          <w:i/>
          <w:sz w:val="22"/>
          <w:szCs w:val="22"/>
        </w:rPr>
        <w:t xml:space="preserve"> </w:t>
      </w:r>
      <w:r w:rsidRPr="00B55827">
        <w:rPr>
          <w:rFonts w:ascii="Palatino Linotype" w:hAnsi="Palatino Linotype"/>
          <w:b/>
          <w:i/>
          <w:sz w:val="22"/>
          <w:szCs w:val="22"/>
          <w:u w:val="single"/>
        </w:rPr>
        <w:t>La autoridad administrativa</w:t>
      </w:r>
      <w:r w:rsidRPr="00B55827">
        <w:rPr>
          <w:rFonts w:ascii="Palatino Linotype" w:hAnsi="Palatino Linotype"/>
          <w:i/>
          <w:sz w:val="22"/>
          <w:szCs w:val="22"/>
        </w:rPr>
        <w:t xml:space="preserve"> o el Tribunal </w:t>
      </w:r>
      <w:r w:rsidRPr="00B55827">
        <w:rPr>
          <w:rFonts w:ascii="Palatino Linotype" w:hAnsi="Palatino Linotype"/>
          <w:b/>
          <w:i/>
          <w:sz w:val="22"/>
          <w:szCs w:val="22"/>
          <w:u w:val="single"/>
        </w:rPr>
        <w:t>acordarán la acumulación</w:t>
      </w:r>
      <w:r w:rsidRPr="00B55827">
        <w:rPr>
          <w:rFonts w:ascii="Palatino Linotype" w:hAnsi="Palatino Linotype"/>
          <w:i/>
          <w:sz w:val="22"/>
          <w:szCs w:val="22"/>
        </w:rPr>
        <w:t xml:space="preserve"> de los expedientes del procedimiento y proceso administrativo que ante ellos se sigan</w:t>
      </w:r>
      <w:r w:rsidRPr="00B55827">
        <w:rPr>
          <w:rFonts w:ascii="Palatino Linotype" w:hAnsi="Palatino Linotype"/>
          <w:b/>
          <w:i/>
          <w:sz w:val="22"/>
          <w:szCs w:val="22"/>
          <w:u w:val="single"/>
        </w:rPr>
        <w:t>, de oficio</w:t>
      </w:r>
      <w:r w:rsidRPr="00B55827">
        <w:rPr>
          <w:rFonts w:ascii="Palatino Linotype" w:hAnsi="Palatino Linotype"/>
          <w:i/>
          <w:sz w:val="22"/>
          <w:szCs w:val="22"/>
        </w:rPr>
        <w:t xml:space="preserve"> o a petición de parte, </w:t>
      </w:r>
      <w:r w:rsidRPr="00B55827">
        <w:rPr>
          <w:rFonts w:ascii="Palatino Linotype" w:hAnsi="Palatino Linotype"/>
          <w:b/>
          <w:i/>
          <w:sz w:val="22"/>
          <w:szCs w:val="22"/>
          <w:u w:val="single"/>
        </w:rPr>
        <w:t>cuando las partes o los actos administrativos sean iguales, se trate de actos conexos o resulte conveniente el trámite unificado de los asuntos</w:t>
      </w:r>
      <w:r w:rsidRPr="00B55827">
        <w:rPr>
          <w:rFonts w:ascii="Palatino Linotype" w:hAnsi="Palatino Linotype"/>
          <w:i/>
          <w:sz w:val="22"/>
          <w:szCs w:val="22"/>
        </w:rPr>
        <w:t>, para evitar la emisión de resoluciones contradictorias. La misma regla se aplicará, en lo conducente, para la separación de los expedientes.”</w:t>
      </w:r>
    </w:p>
    <w:p w14:paraId="1F14C29B" w14:textId="77777777" w:rsidR="006D294E" w:rsidRPr="00B55827" w:rsidRDefault="006D294E" w:rsidP="006D294E">
      <w:pPr>
        <w:spacing w:line="360" w:lineRule="auto"/>
        <w:jc w:val="both"/>
        <w:rPr>
          <w:rFonts w:ascii="Palatino Linotype" w:eastAsiaTheme="minorHAnsi" w:hAnsi="Palatino Linotype" w:cs="Arial"/>
          <w:lang w:val="es-MX" w:eastAsia="en-US"/>
        </w:rPr>
      </w:pPr>
    </w:p>
    <w:p w14:paraId="7A7A6F33" w14:textId="77777777" w:rsidR="006D294E" w:rsidRPr="00B55827" w:rsidRDefault="006D294E" w:rsidP="006D294E">
      <w:pPr>
        <w:spacing w:line="360" w:lineRule="auto"/>
        <w:jc w:val="both"/>
        <w:rPr>
          <w:rFonts w:ascii="Palatino Linotype" w:eastAsiaTheme="minorHAnsi" w:hAnsi="Palatino Linotype" w:cs="Arial"/>
          <w:b/>
          <w:sz w:val="28"/>
          <w:lang w:val="es-MX" w:eastAsia="en-US"/>
        </w:rPr>
      </w:pPr>
      <w:r w:rsidRPr="00B55827">
        <w:rPr>
          <w:rFonts w:ascii="Palatino Linotype" w:eastAsiaTheme="minorHAnsi" w:hAnsi="Palatino Linotype" w:cs="Arial"/>
          <w:b/>
          <w:sz w:val="28"/>
          <w:lang w:val="es-MX" w:eastAsia="en-US"/>
        </w:rPr>
        <w:t>SEXTO. De la etapa de manifestaciones y/o alegatos.</w:t>
      </w:r>
    </w:p>
    <w:p w14:paraId="4608EEE3" w14:textId="600B251C" w:rsidR="006D294E" w:rsidRPr="00B55827" w:rsidRDefault="006D294E" w:rsidP="006D294E">
      <w:pPr>
        <w:spacing w:line="360" w:lineRule="auto"/>
        <w:jc w:val="both"/>
        <w:rPr>
          <w:rFonts w:ascii="Palatino Linotype" w:eastAsia="Calibri" w:hAnsi="Palatino Linotype" w:cs="Arial"/>
          <w:lang w:val="es-MX" w:eastAsia="en-US"/>
        </w:rPr>
      </w:pPr>
      <w:r w:rsidRPr="00B55827">
        <w:rPr>
          <w:rFonts w:ascii="Palatino Linotype" w:eastAsia="Calibri" w:hAnsi="Palatino Linotype" w:cs="Arial"/>
          <w:lang w:val="es-MX" w:eastAsia="en-US"/>
        </w:rPr>
        <w:t xml:space="preserve">Una vez transcurrido el término legal referido se destaca que </w:t>
      </w:r>
      <w:r w:rsidRPr="00B55827">
        <w:rPr>
          <w:rFonts w:ascii="Palatino Linotype" w:eastAsia="Calibri" w:hAnsi="Palatino Linotype" w:cs="Arial"/>
          <w:b/>
          <w:lang w:val="es-MX" w:eastAsia="en-US"/>
        </w:rPr>
        <w:t xml:space="preserve">El Sujeto Obligado rindió su informe justificado mediante los cuales ratifica su respuesta primigenia, </w:t>
      </w:r>
      <w:r w:rsidRPr="00B55827">
        <w:rPr>
          <w:rFonts w:ascii="Palatino Linotype" w:eastAsia="Calibri" w:hAnsi="Palatino Linotype" w:cs="Arial"/>
          <w:bCs/>
          <w:lang w:val="es-MX" w:eastAsia="en-US"/>
        </w:rPr>
        <w:t>los cuales</w:t>
      </w:r>
      <w:r w:rsidRPr="00B55827">
        <w:rPr>
          <w:rFonts w:ascii="Palatino Linotype" w:eastAsia="Palatino Linotype" w:hAnsi="Palatino Linotype" w:cs="Palatino Linotype"/>
          <w:noProof/>
          <w:color w:val="000000"/>
        </w:rPr>
        <w:t xml:space="preserve"> fueron puestos a la vista de la parte </w:t>
      </w:r>
      <w:r w:rsidRPr="00B55827">
        <w:rPr>
          <w:rFonts w:ascii="Palatino Linotype" w:eastAsia="Palatino Linotype" w:hAnsi="Palatino Linotype" w:cs="Palatino Linotype"/>
          <w:b/>
          <w:noProof/>
          <w:color w:val="000000"/>
        </w:rPr>
        <w:t xml:space="preserve">Recurrente  </w:t>
      </w:r>
      <w:r w:rsidRPr="00B55827">
        <w:rPr>
          <w:rFonts w:ascii="Palatino Linotype" w:eastAsia="Palatino Linotype" w:hAnsi="Palatino Linotype" w:cs="Palatino Linotype"/>
          <w:bCs/>
          <w:noProof/>
          <w:color w:val="000000"/>
        </w:rPr>
        <w:t xml:space="preserve">en fecha </w:t>
      </w:r>
      <w:r w:rsidR="00610F12" w:rsidRPr="00B55827">
        <w:rPr>
          <w:rFonts w:ascii="Palatino Linotype" w:eastAsia="Palatino Linotype" w:hAnsi="Palatino Linotype" w:cs="Palatino Linotype"/>
          <w:bCs/>
          <w:noProof/>
          <w:color w:val="000000"/>
        </w:rPr>
        <w:t>dieciseis de junio</w:t>
      </w:r>
      <w:r w:rsidRPr="00B55827">
        <w:rPr>
          <w:rFonts w:ascii="Palatino Linotype" w:eastAsia="Palatino Linotype" w:hAnsi="Palatino Linotype" w:cs="Palatino Linotype"/>
          <w:bCs/>
          <w:noProof/>
          <w:color w:val="000000"/>
        </w:rPr>
        <w:t xml:space="preserve"> del año en curso </w:t>
      </w:r>
      <w:r w:rsidRPr="00B55827">
        <w:rPr>
          <w:rFonts w:ascii="Palatino Linotype" w:eastAsia="Palatino Linotype" w:hAnsi="Palatino Linotype" w:cs="Palatino Linotype"/>
          <w:noProof/>
          <w:color w:val="000000"/>
        </w:rPr>
        <w:t xml:space="preserve">a fin de que hiciera valer sus manifestaciones o rindiera alegatos que </w:t>
      </w:r>
      <w:r w:rsidRPr="00B55827">
        <w:rPr>
          <w:rFonts w:ascii="Palatino Linotype" w:eastAsia="Palatino Linotype" w:hAnsi="Palatino Linotype" w:cs="Palatino Linotype"/>
          <w:noProof/>
          <w:color w:val="000000"/>
        </w:rPr>
        <w:lastRenderedPageBreak/>
        <w:t>conforme a derecho resultaran procedentes; no obstante, fue omisa en ejercer dicha prerrogativa</w:t>
      </w:r>
      <w:r w:rsidRPr="00B55827">
        <w:rPr>
          <w:rFonts w:ascii="Palatino Linotype" w:eastAsia="Calibri" w:hAnsi="Palatino Linotype" w:cs="Arial"/>
          <w:lang w:val="es-MX" w:eastAsia="en-US"/>
        </w:rPr>
        <w:t>.</w:t>
      </w:r>
    </w:p>
    <w:p w14:paraId="5FC161F0" w14:textId="77777777" w:rsidR="006D294E" w:rsidRPr="00B55827" w:rsidRDefault="006D294E" w:rsidP="006D294E">
      <w:pPr>
        <w:spacing w:line="360" w:lineRule="auto"/>
        <w:jc w:val="both"/>
        <w:rPr>
          <w:rFonts w:ascii="Palatino Linotype" w:eastAsia="Calibri" w:hAnsi="Palatino Linotype" w:cs="Arial"/>
          <w:lang w:val="es-MX" w:eastAsia="en-US"/>
        </w:rPr>
      </w:pPr>
    </w:p>
    <w:p w14:paraId="18D72E79" w14:textId="77777777" w:rsidR="006D294E" w:rsidRPr="00B55827" w:rsidRDefault="006D294E" w:rsidP="006D294E">
      <w:pPr>
        <w:spacing w:line="360" w:lineRule="auto"/>
        <w:jc w:val="both"/>
        <w:rPr>
          <w:rFonts w:ascii="Palatino Linotype" w:hAnsi="Palatino Linotype"/>
        </w:rPr>
      </w:pPr>
      <w:r w:rsidRPr="00B55827">
        <w:rPr>
          <w:rFonts w:ascii="Palatino Linotype" w:eastAsiaTheme="minorHAnsi" w:hAnsi="Palatino Linotype" w:cs="Arial"/>
          <w:b/>
          <w:sz w:val="28"/>
          <w:lang w:val="es-MX" w:eastAsia="en-US"/>
        </w:rPr>
        <w:t>SÉPTIMO. Del cierre de instrucción.</w:t>
      </w:r>
    </w:p>
    <w:p w14:paraId="121E9C38" w14:textId="21D7F1FB" w:rsidR="006D294E" w:rsidRPr="00B55827" w:rsidRDefault="006D294E" w:rsidP="006D294E">
      <w:pPr>
        <w:tabs>
          <w:tab w:val="left" w:pos="3206"/>
        </w:tabs>
        <w:spacing w:line="360" w:lineRule="auto"/>
        <w:jc w:val="both"/>
        <w:rPr>
          <w:rFonts w:ascii="Palatino Linotype" w:hAnsi="Palatino Linotype" w:cs="Arial"/>
        </w:rPr>
      </w:pPr>
      <w:r w:rsidRPr="00B55827">
        <w:rPr>
          <w:rFonts w:ascii="Palatino Linotype" w:eastAsiaTheme="minorHAnsi" w:hAnsi="Palatino Linotype" w:cs="Arial"/>
          <w:lang w:val="es-MX" w:eastAsia="en-US"/>
        </w:rPr>
        <w:t xml:space="preserve">Así, una vez transcurrido el término legal, procedió a decretarse el cierre de instrucción en fecha </w:t>
      </w:r>
      <w:r w:rsidR="00725957" w:rsidRPr="00B55827">
        <w:rPr>
          <w:rFonts w:ascii="Palatino Linotype" w:eastAsiaTheme="minorHAnsi" w:hAnsi="Palatino Linotype" w:cs="Arial"/>
          <w:b/>
          <w:lang w:val="es-MX" w:eastAsia="en-US"/>
        </w:rPr>
        <w:t>veinticinco de junio</w:t>
      </w:r>
      <w:r w:rsidRPr="00B55827">
        <w:rPr>
          <w:rFonts w:ascii="Palatino Linotype" w:eastAsiaTheme="minorHAnsi" w:hAnsi="Palatino Linotype" w:cs="Arial"/>
          <w:b/>
          <w:lang w:val="es-MX" w:eastAsia="en-US"/>
        </w:rPr>
        <w:t xml:space="preserve"> de dos mil veintiséis</w:t>
      </w:r>
      <w:r w:rsidRPr="00B55827">
        <w:rPr>
          <w:rFonts w:ascii="Palatino Linotype" w:eastAsiaTheme="minorHAnsi" w:hAnsi="Palatino Linotype" w:cs="Arial"/>
          <w:lang w:val="es-MX" w:eastAsia="en-US"/>
        </w:rPr>
        <w:t>, en términos del artículo 185, Fracción VI, de la Ley de Transparencia y Acceso a la Información Pública del Estado de México y Municipios, iniciando el término legal para dictar resolución definitiva del asunto.</w:t>
      </w:r>
    </w:p>
    <w:p w14:paraId="3B5BD607" w14:textId="77777777" w:rsidR="006D294E" w:rsidRPr="00B55827" w:rsidRDefault="006D294E" w:rsidP="006D294E">
      <w:pPr>
        <w:spacing w:line="360" w:lineRule="auto"/>
        <w:ind w:right="49"/>
        <w:jc w:val="both"/>
        <w:rPr>
          <w:rFonts w:ascii="Palatino Linotype" w:hAnsi="Palatino Linotype" w:cs="Arial"/>
        </w:rPr>
      </w:pPr>
    </w:p>
    <w:p w14:paraId="4D2EA189" w14:textId="77777777" w:rsidR="006D294E" w:rsidRPr="00B55827" w:rsidRDefault="006D294E" w:rsidP="006D294E">
      <w:pPr>
        <w:tabs>
          <w:tab w:val="left" w:pos="3206"/>
        </w:tabs>
        <w:spacing w:line="360" w:lineRule="auto"/>
        <w:jc w:val="both"/>
        <w:rPr>
          <w:rFonts w:ascii="Palatino Linotype" w:eastAsiaTheme="minorHAnsi" w:hAnsi="Palatino Linotype" w:cs="Arial"/>
          <w:b/>
          <w:sz w:val="28"/>
          <w:lang w:val="es-MX" w:eastAsia="en-US"/>
        </w:rPr>
      </w:pPr>
      <w:r w:rsidRPr="00B55827">
        <w:rPr>
          <w:rFonts w:ascii="Palatino Linotype" w:hAnsi="Palatino Linotype" w:cs="Arial"/>
          <w:b/>
          <w:sz w:val="28"/>
          <w:szCs w:val="28"/>
        </w:rPr>
        <w:t>OCTAVO. De la ampliación de plazo para resolver.</w:t>
      </w:r>
    </w:p>
    <w:p w14:paraId="10F7DA31" w14:textId="671FD6E8" w:rsidR="006D294E" w:rsidRPr="00B55827" w:rsidRDefault="006D294E" w:rsidP="006D294E">
      <w:pPr>
        <w:spacing w:line="360" w:lineRule="auto"/>
        <w:jc w:val="both"/>
        <w:rPr>
          <w:rFonts w:ascii="Palatino Linotype" w:hAnsi="Palatino Linotype" w:cs="Arial"/>
        </w:rPr>
      </w:pPr>
      <w:r w:rsidRPr="00B55827">
        <w:rPr>
          <w:rFonts w:ascii="Palatino Linotype" w:hAnsi="Palatino Linotype" w:cs="Arial"/>
        </w:rPr>
        <w:t>De las constancias que integran el expediente electrónico, se advierte que han transcurrido los términos de Ley, para la emisión de la resolución en el presente recurso de revisión, por lo que en fecha</w:t>
      </w:r>
      <w:r w:rsidRPr="00B55827">
        <w:rPr>
          <w:rFonts w:ascii="Palatino Linotype" w:hAnsi="Palatino Linotype" w:cs="Arial"/>
          <w:b/>
        </w:rPr>
        <w:t xml:space="preserve"> </w:t>
      </w:r>
      <w:r w:rsidR="00725957" w:rsidRPr="00B55827">
        <w:rPr>
          <w:rFonts w:ascii="Palatino Linotype" w:eastAsiaTheme="minorHAnsi" w:hAnsi="Palatino Linotype" w:cs="Arial"/>
          <w:b/>
          <w:lang w:val="es-MX" w:eastAsia="en-US"/>
        </w:rPr>
        <w:t>veinticinco de junio de dos mil veintiséis</w:t>
      </w:r>
      <w:r w:rsidRPr="00B55827">
        <w:rPr>
          <w:rFonts w:ascii="Palatino Linotype" w:hAnsi="Palatino Linotype" w:cs="Arial"/>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0F7A3FFA" w14:textId="77777777" w:rsidR="006D294E" w:rsidRPr="00B55827" w:rsidRDefault="006D294E" w:rsidP="006D294E">
      <w:pPr>
        <w:spacing w:line="360" w:lineRule="auto"/>
        <w:jc w:val="both"/>
        <w:rPr>
          <w:rFonts w:ascii="Palatino Linotype" w:hAnsi="Palatino Linotype" w:cs="Arial"/>
        </w:rPr>
      </w:pPr>
    </w:p>
    <w:p w14:paraId="5FF519CF" w14:textId="77777777" w:rsidR="006D294E" w:rsidRPr="00B55827" w:rsidRDefault="006D294E" w:rsidP="006D294E">
      <w:pPr>
        <w:spacing w:line="360" w:lineRule="auto"/>
        <w:ind w:right="49"/>
        <w:jc w:val="both"/>
        <w:rPr>
          <w:rFonts w:ascii="Palatino Linotype" w:hAnsi="Palatino Linotype" w:cs="Arial"/>
        </w:rPr>
      </w:pPr>
      <w:r w:rsidRPr="00B55827">
        <w:rPr>
          <w:rFonts w:ascii="Palatino Linotype" w:hAnsi="Palatino Linotype" w:cs="Arial"/>
        </w:rPr>
        <w:t>Este organismo garante no pasa por alto justificar, que el plazo para emitir resolución en el presente asunto encuentra justificación en el alto número de recursos de revisión recibidos, que se ha incrementado aproximadamente un 400%, circunstancia atípica que ha rebasado las capacidades técnicas y humanas del personal encargado de la proyección de las resoluciones a dichos medios de impugnación.</w:t>
      </w:r>
    </w:p>
    <w:p w14:paraId="58EBF8AF" w14:textId="77777777" w:rsidR="006D294E" w:rsidRPr="00B55827" w:rsidRDefault="006D294E" w:rsidP="006D294E">
      <w:pPr>
        <w:spacing w:line="360" w:lineRule="auto"/>
        <w:ind w:right="49"/>
        <w:jc w:val="both"/>
        <w:rPr>
          <w:rFonts w:ascii="Palatino Linotype" w:hAnsi="Palatino Linotype" w:cs="Arial"/>
        </w:rPr>
      </w:pPr>
    </w:p>
    <w:p w14:paraId="6FB02D49" w14:textId="77777777" w:rsidR="006D294E" w:rsidRPr="00B55827" w:rsidRDefault="006D294E" w:rsidP="006D294E">
      <w:pPr>
        <w:spacing w:line="360" w:lineRule="auto"/>
        <w:ind w:right="49"/>
        <w:jc w:val="both"/>
        <w:rPr>
          <w:rFonts w:ascii="Palatino Linotype" w:hAnsi="Palatino Linotype" w:cs="Arial"/>
        </w:rPr>
      </w:pPr>
      <w:r w:rsidRPr="00B55827">
        <w:rPr>
          <w:rFonts w:ascii="Palatino Linotype" w:hAnsi="Palatino Linotype" w:cs="Arial"/>
        </w:rPr>
        <w:t>Por ello, es menester precisar que si bien se ha excedido el plazo para resolver el presente medio de impugnación, de conformidad con la ley de la materia, el plazo para emitir resolución se encuentra justificado en los elementos para medir su razonabilidad de asuntos conforme a los parámetros establecidos por diversos órganos jurisdiccionales federales, aplicables también en procedimientos análogos, como el que nos ocupa.</w:t>
      </w:r>
    </w:p>
    <w:p w14:paraId="54C62FF2" w14:textId="77777777" w:rsidR="006D294E" w:rsidRPr="00B55827" w:rsidRDefault="006D294E" w:rsidP="006D294E">
      <w:pPr>
        <w:spacing w:line="360" w:lineRule="auto"/>
        <w:ind w:right="49"/>
        <w:jc w:val="both"/>
        <w:rPr>
          <w:rFonts w:ascii="Palatino Linotype" w:hAnsi="Palatino Linotype" w:cs="Arial"/>
        </w:rPr>
      </w:pPr>
    </w:p>
    <w:p w14:paraId="522A3C71" w14:textId="77777777" w:rsidR="006D294E" w:rsidRPr="00B55827" w:rsidRDefault="006D294E" w:rsidP="006D294E">
      <w:pPr>
        <w:spacing w:line="360" w:lineRule="auto"/>
        <w:ind w:right="49"/>
        <w:jc w:val="both"/>
        <w:rPr>
          <w:rFonts w:ascii="Palatino Linotype" w:hAnsi="Palatino Linotype" w:cs="Arial"/>
        </w:rPr>
      </w:pPr>
      <w:r w:rsidRPr="00B55827">
        <w:rPr>
          <w:rFonts w:ascii="Palatino Linotype" w:hAnsi="Palatino Linotype" w:cs="Arial"/>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14:paraId="395D999C" w14:textId="77777777" w:rsidR="006D294E" w:rsidRPr="00B55827" w:rsidRDefault="006D294E" w:rsidP="006D294E">
      <w:pPr>
        <w:spacing w:line="360" w:lineRule="auto"/>
        <w:ind w:right="49"/>
        <w:jc w:val="both"/>
        <w:rPr>
          <w:rFonts w:ascii="Palatino Linotype" w:hAnsi="Palatino Linotype" w:cs="Arial"/>
        </w:rPr>
      </w:pPr>
    </w:p>
    <w:p w14:paraId="56DAD85A" w14:textId="77777777" w:rsidR="006D294E" w:rsidRPr="00B55827" w:rsidRDefault="006D294E" w:rsidP="006D294E">
      <w:pPr>
        <w:spacing w:line="360" w:lineRule="auto"/>
        <w:ind w:right="49"/>
        <w:jc w:val="both"/>
        <w:rPr>
          <w:rFonts w:ascii="Palatino Linotype" w:hAnsi="Palatino Linotype" w:cs="Arial"/>
        </w:rPr>
      </w:pPr>
      <w:r w:rsidRPr="00B55827">
        <w:rPr>
          <w:rFonts w:ascii="Palatino Linotype" w:hAnsi="Palatino Linotype" w:cs="Arial"/>
        </w:rPr>
        <w:t xml:space="preserve">Por ello, excepcionalmente, si un asunto es resuelto con posterioridad a los plazos señalados por la norma debe analizarse la razonabilidad del tiempo necesario para su resolución, atentos a los siguientes criterios:  </w:t>
      </w:r>
    </w:p>
    <w:p w14:paraId="24AAD701" w14:textId="77777777" w:rsidR="006D294E" w:rsidRPr="00B55827" w:rsidRDefault="006D294E" w:rsidP="006D294E">
      <w:pPr>
        <w:spacing w:line="360" w:lineRule="auto"/>
        <w:ind w:left="993" w:right="49" w:hanging="426"/>
        <w:jc w:val="both"/>
        <w:rPr>
          <w:rFonts w:ascii="Palatino Linotype" w:hAnsi="Palatino Linotype" w:cs="Arial"/>
          <w:sz w:val="22"/>
          <w:szCs w:val="22"/>
        </w:rPr>
      </w:pPr>
      <w:r w:rsidRPr="00B55827">
        <w:rPr>
          <w:rFonts w:ascii="Palatino Linotype" w:hAnsi="Palatino Linotype" w:cs="Arial"/>
          <w:b/>
        </w:rPr>
        <w:t xml:space="preserve">a) </w:t>
      </w:r>
      <w:r w:rsidRPr="00B55827">
        <w:rPr>
          <w:rFonts w:ascii="Palatino Linotype" w:hAnsi="Palatino Linotype" w:cs="Arial"/>
          <w:b/>
        </w:rPr>
        <w:tab/>
      </w:r>
      <w:r w:rsidRPr="00B55827">
        <w:rPr>
          <w:rFonts w:ascii="Palatino Linotype" w:hAnsi="Palatino Linotype" w:cs="Arial"/>
          <w:b/>
          <w:sz w:val="22"/>
          <w:szCs w:val="22"/>
        </w:rPr>
        <w:t>Complejidad del asunto:</w:t>
      </w:r>
      <w:r w:rsidRPr="00B55827">
        <w:rPr>
          <w:rFonts w:ascii="Palatino Linotype" w:hAnsi="Palatino Linotype" w:cs="Arial"/>
          <w:sz w:val="22"/>
          <w:szCs w:val="22"/>
        </w:rPr>
        <w:t xml:space="preserve"> La complejidad de la prueba, la pluralidad de sujetos procesales, el tiempo transcurrido, las características y contexto del recurso.</w:t>
      </w:r>
    </w:p>
    <w:p w14:paraId="490700D4" w14:textId="77777777" w:rsidR="006D294E" w:rsidRPr="00B55827" w:rsidRDefault="006D294E" w:rsidP="006D294E">
      <w:pPr>
        <w:spacing w:line="360" w:lineRule="auto"/>
        <w:ind w:left="993" w:right="49" w:hanging="426"/>
        <w:jc w:val="both"/>
        <w:rPr>
          <w:rFonts w:ascii="Palatino Linotype" w:hAnsi="Palatino Linotype" w:cs="Arial"/>
          <w:sz w:val="22"/>
          <w:szCs w:val="22"/>
        </w:rPr>
      </w:pPr>
      <w:r w:rsidRPr="00B55827">
        <w:rPr>
          <w:rFonts w:ascii="Palatino Linotype" w:hAnsi="Palatino Linotype" w:cs="Arial"/>
          <w:b/>
          <w:sz w:val="22"/>
          <w:szCs w:val="22"/>
        </w:rPr>
        <w:t xml:space="preserve">b) </w:t>
      </w:r>
      <w:r w:rsidRPr="00B55827">
        <w:rPr>
          <w:rFonts w:ascii="Palatino Linotype" w:hAnsi="Palatino Linotype" w:cs="Arial"/>
          <w:b/>
          <w:sz w:val="22"/>
          <w:szCs w:val="22"/>
        </w:rPr>
        <w:tab/>
        <w:t>Actividad Procesal del interesado:</w:t>
      </w:r>
      <w:r w:rsidRPr="00B55827">
        <w:rPr>
          <w:rFonts w:ascii="Palatino Linotype" w:hAnsi="Palatino Linotype" w:cs="Arial"/>
          <w:sz w:val="22"/>
          <w:szCs w:val="22"/>
        </w:rPr>
        <w:t xml:space="preserve"> Acciones u omisiones del interesado.</w:t>
      </w:r>
    </w:p>
    <w:p w14:paraId="2CB79916" w14:textId="77777777" w:rsidR="006D294E" w:rsidRPr="00B55827" w:rsidRDefault="006D294E" w:rsidP="006D294E">
      <w:pPr>
        <w:spacing w:line="360" w:lineRule="auto"/>
        <w:ind w:left="993" w:right="49" w:hanging="426"/>
        <w:jc w:val="both"/>
        <w:rPr>
          <w:rFonts w:ascii="Palatino Linotype" w:hAnsi="Palatino Linotype" w:cs="Arial"/>
          <w:sz w:val="22"/>
          <w:szCs w:val="22"/>
        </w:rPr>
      </w:pPr>
      <w:r w:rsidRPr="00B55827">
        <w:rPr>
          <w:rFonts w:ascii="Palatino Linotype" w:hAnsi="Palatino Linotype" w:cs="Arial"/>
          <w:b/>
          <w:sz w:val="22"/>
          <w:szCs w:val="22"/>
        </w:rPr>
        <w:t xml:space="preserve">c) </w:t>
      </w:r>
      <w:r w:rsidRPr="00B55827">
        <w:rPr>
          <w:rFonts w:ascii="Palatino Linotype" w:hAnsi="Palatino Linotype" w:cs="Arial"/>
          <w:b/>
          <w:sz w:val="22"/>
          <w:szCs w:val="22"/>
        </w:rPr>
        <w:tab/>
        <w:t>Conducta de la Autoridad:</w:t>
      </w:r>
      <w:r w:rsidRPr="00B55827">
        <w:rPr>
          <w:rFonts w:ascii="Palatino Linotype" w:hAnsi="Palatino Linotype" w:cs="Arial"/>
          <w:sz w:val="22"/>
          <w:szCs w:val="22"/>
        </w:rPr>
        <w:t xml:space="preserve"> Las Acciones u omisiones realizadas en el procedimiento. Así como si la autoridad actuó con la debida diligencia.</w:t>
      </w:r>
    </w:p>
    <w:p w14:paraId="1A78B331" w14:textId="77777777" w:rsidR="006D294E" w:rsidRPr="00B55827" w:rsidRDefault="006D294E" w:rsidP="006D294E">
      <w:pPr>
        <w:spacing w:line="360" w:lineRule="auto"/>
        <w:ind w:left="993" w:right="49" w:hanging="426"/>
        <w:jc w:val="both"/>
        <w:rPr>
          <w:rFonts w:ascii="Palatino Linotype" w:hAnsi="Palatino Linotype" w:cs="Arial"/>
        </w:rPr>
      </w:pPr>
      <w:r w:rsidRPr="00B55827">
        <w:rPr>
          <w:rFonts w:ascii="Palatino Linotype" w:hAnsi="Palatino Linotype" w:cs="Arial"/>
          <w:b/>
          <w:sz w:val="22"/>
          <w:szCs w:val="22"/>
        </w:rPr>
        <w:lastRenderedPageBreak/>
        <w:t xml:space="preserve">d) </w:t>
      </w:r>
      <w:r w:rsidRPr="00B55827">
        <w:rPr>
          <w:rFonts w:ascii="Palatino Linotype" w:hAnsi="Palatino Linotype" w:cs="Arial"/>
          <w:b/>
          <w:sz w:val="22"/>
          <w:szCs w:val="22"/>
        </w:rPr>
        <w:tab/>
        <w:t>La afectación generada en la situación jurídica de la persona involucrada en el proceso:</w:t>
      </w:r>
      <w:r w:rsidRPr="00B55827">
        <w:rPr>
          <w:rFonts w:ascii="Palatino Linotype" w:hAnsi="Palatino Linotype" w:cs="Arial"/>
          <w:sz w:val="22"/>
          <w:szCs w:val="22"/>
        </w:rPr>
        <w:t xml:space="preserve"> Violación a sus derechos humanos</w:t>
      </w:r>
      <w:r w:rsidRPr="00B55827">
        <w:rPr>
          <w:rFonts w:ascii="Palatino Linotype" w:hAnsi="Palatino Linotype" w:cs="Arial"/>
        </w:rPr>
        <w:t>.</w:t>
      </w:r>
    </w:p>
    <w:p w14:paraId="237F1C3E" w14:textId="77777777" w:rsidR="006D294E" w:rsidRPr="00B55827" w:rsidRDefault="006D294E" w:rsidP="006D294E">
      <w:pPr>
        <w:spacing w:line="360" w:lineRule="auto"/>
        <w:ind w:right="49"/>
        <w:jc w:val="both"/>
        <w:rPr>
          <w:rFonts w:ascii="Palatino Linotype" w:hAnsi="Palatino Linotype" w:cs="Arial"/>
        </w:rPr>
      </w:pPr>
    </w:p>
    <w:p w14:paraId="5E6B4E43" w14:textId="77777777" w:rsidR="006D294E" w:rsidRPr="00B55827" w:rsidRDefault="006D294E" w:rsidP="006D294E">
      <w:pPr>
        <w:spacing w:line="360" w:lineRule="auto"/>
        <w:ind w:right="49"/>
        <w:jc w:val="both"/>
        <w:rPr>
          <w:rFonts w:ascii="Palatino Linotype" w:hAnsi="Palatino Linotype" w:cs="Arial"/>
        </w:rPr>
      </w:pPr>
      <w:r w:rsidRPr="00B55827">
        <w:rPr>
          <w:rFonts w:ascii="Palatino Linotype" w:hAnsi="Palatino Linotype" w:cs="Arial"/>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55A65514" w14:textId="77777777" w:rsidR="006D294E" w:rsidRPr="00B55827" w:rsidRDefault="006D294E" w:rsidP="006D294E">
      <w:pPr>
        <w:spacing w:line="360" w:lineRule="auto"/>
        <w:ind w:right="49"/>
        <w:jc w:val="both"/>
        <w:rPr>
          <w:rFonts w:ascii="Palatino Linotype" w:hAnsi="Palatino Linotype" w:cs="Arial"/>
        </w:rPr>
      </w:pPr>
    </w:p>
    <w:p w14:paraId="691AB9F4" w14:textId="77777777" w:rsidR="006D294E" w:rsidRPr="00B55827" w:rsidRDefault="006D294E" w:rsidP="006D294E">
      <w:pPr>
        <w:spacing w:line="360" w:lineRule="auto"/>
        <w:ind w:right="49"/>
        <w:jc w:val="both"/>
        <w:rPr>
          <w:rFonts w:ascii="Palatino Linotype" w:hAnsi="Palatino Linotype" w:cs="Arial"/>
        </w:rPr>
      </w:pPr>
      <w:r w:rsidRPr="00B55827">
        <w:rPr>
          <w:rFonts w:ascii="Palatino Linotype" w:hAnsi="Palatino Linotype" w:cs="Arial"/>
        </w:rPr>
        <w:t>Argumento que encuentra sustento en la jurisprudencia P./J. 32/92 emitida por el Pleno de la Suprema Corte de Justicia de la Nación de rubro “</w:t>
      </w:r>
      <w:r w:rsidRPr="00B55827">
        <w:rPr>
          <w:rFonts w:ascii="Palatino Linotype" w:hAnsi="Palatino Linotype" w:cs="Arial"/>
          <w:sz w:val="22"/>
          <w:szCs w:val="22"/>
        </w:rPr>
        <w:t>TÉRMINOS PROCESALES. PARA DETERMINAR SI UN FUNCIONARIO JUDICIAL ACTUÓ INDEBIDAMENTE POR NO RESPETARLOS SE DEBE ATENDER AL PRESUPUESTO QUE CONSIDERÓ EL LEGISLADOR AL FIJARLOS Y LAS CARACTERÍSTICAS DEL CASO</w:t>
      </w:r>
      <w:r w:rsidRPr="00B55827">
        <w:rPr>
          <w:rFonts w:ascii="Palatino Linotype" w:hAnsi="Palatino Linotype" w:cs="Arial"/>
        </w:rPr>
        <w:t>.”, visible en la Gaceta del Seminario Judicial de la Federación con el registro digital 205635.</w:t>
      </w:r>
    </w:p>
    <w:p w14:paraId="415CAFBD" w14:textId="77777777" w:rsidR="006D294E" w:rsidRPr="00B55827" w:rsidRDefault="006D294E" w:rsidP="006D294E">
      <w:pPr>
        <w:spacing w:line="360" w:lineRule="auto"/>
        <w:ind w:right="49"/>
        <w:jc w:val="both"/>
        <w:rPr>
          <w:rFonts w:ascii="Palatino Linotype" w:hAnsi="Palatino Linotype" w:cs="Arial"/>
        </w:rPr>
      </w:pPr>
    </w:p>
    <w:p w14:paraId="1BCEC74B" w14:textId="77777777" w:rsidR="006D294E" w:rsidRPr="00B55827" w:rsidRDefault="006D294E" w:rsidP="006D294E">
      <w:pPr>
        <w:spacing w:line="360" w:lineRule="auto"/>
        <w:ind w:right="49"/>
        <w:jc w:val="both"/>
        <w:rPr>
          <w:rFonts w:ascii="Palatino Linotype" w:hAnsi="Palatino Linotype" w:cs="Arial"/>
        </w:rPr>
      </w:pPr>
      <w:r w:rsidRPr="00B55827">
        <w:rPr>
          <w:rFonts w:ascii="Palatino Linotype" w:hAnsi="Palatino Linotype" w:cs="Arial"/>
        </w:rPr>
        <w:t xml:space="preserve">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w:t>
      </w:r>
      <w:r w:rsidRPr="00B55827">
        <w:rPr>
          <w:rFonts w:ascii="Palatino Linotype" w:hAnsi="Palatino Linotype" w:cs="Arial"/>
        </w:rPr>
        <w:lastRenderedPageBreak/>
        <w:t>términos legales previamente establecidos por la Ley, por tratarse de causas de fuerza mayor.</w:t>
      </w:r>
    </w:p>
    <w:p w14:paraId="66C055B8" w14:textId="77777777" w:rsidR="006D294E" w:rsidRPr="00B55827" w:rsidRDefault="006D294E" w:rsidP="006D294E">
      <w:pPr>
        <w:spacing w:line="360" w:lineRule="auto"/>
        <w:ind w:right="49"/>
        <w:jc w:val="both"/>
        <w:rPr>
          <w:rFonts w:ascii="Palatino Linotype" w:hAnsi="Palatino Linotype" w:cs="Arial"/>
        </w:rPr>
      </w:pPr>
    </w:p>
    <w:p w14:paraId="7BA56D00" w14:textId="77777777" w:rsidR="006D294E" w:rsidRPr="00B55827" w:rsidRDefault="006D294E" w:rsidP="006D294E">
      <w:pPr>
        <w:spacing w:line="360" w:lineRule="auto"/>
        <w:ind w:right="49"/>
        <w:jc w:val="both"/>
        <w:rPr>
          <w:rFonts w:ascii="Palatino Linotype" w:hAnsi="Palatino Linotype" w:cs="Arial"/>
        </w:rPr>
      </w:pPr>
      <w:r w:rsidRPr="00B55827">
        <w:rPr>
          <w:rFonts w:ascii="Palatino Linotype" w:hAnsi="Palatino Linotype" w:cs="Arial"/>
        </w:rPr>
        <w:t>Al respecto, también son de considerar los criterios sostenidos por el Cuarto Tribunal Colegiado en Materia Administrativa del Primer Circuito, cuyos rubros y datos de identificación son los siguientes:</w:t>
      </w:r>
    </w:p>
    <w:p w14:paraId="14538E31" w14:textId="77777777" w:rsidR="006D294E" w:rsidRPr="00B55827" w:rsidRDefault="006D294E" w:rsidP="006D294E">
      <w:pPr>
        <w:spacing w:line="360" w:lineRule="auto"/>
        <w:ind w:left="708" w:right="49"/>
        <w:jc w:val="both"/>
        <w:rPr>
          <w:rFonts w:ascii="Palatino Linotype" w:hAnsi="Palatino Linotype" w:cs="Arial"/>
          <w:i/>
          <w:iCs/>
          <w:sz w:val="22"/>
          <w:szCs w:val="22"/>
        </w:rPr>
      </w:pPr>
      <w:r w:rsidRPr="00B55827">
        <w:rPr>
          <w:rFonts w:ascii="Palatino Linotype" w:hAnsi="Palatino Linotype" w:cs="Arial"/>
          <w:i/>
          <w:iCs/>
          <w:sz w:val="22"/>
          <w:szCs w:val="22"/>
        </w:rPr>
        <w:t>“</w:t>
      </w:r>
      <w:r w:rsidRPr="00B55827">
        <w:rPr>
          <w:rFonts w:ascii="Palatino Linotype" w:hAnsi="Palatino Linotype" w:cs="Arial"/>
          <w:b/>
          <w:i/>
          <w:iCs/>
          <w:sz w:val="22"/>
          <w:szCs w:val="22"/>
        </w:rPr>
        <w:t>PLAZO RAZONABLE PARA RESOLVER. DIMENSIÓN Y EFECTOS DE ESTE CONCEPTO CUANDO SE ADUCE EXCESIVA CARGA DE TRABAJO</w:t>
      </w:r>
      <w:r w:rsidRPr="00B55827">
        <w:rPr>
          <w:rFonts w:ascii="Palatino Linotype" w:hAnsi="Palatino Linotype" w:cs="Arial"/>
          <w:i/>
          <w:iCs/>
          <w:sz w:val="22"/>
          <w:szCs w:val="22"/>
        </w:rPr>
        <w:t>.” consultable en el Seminario Judicial de la Federación y su gaceta, con el registro digital 2002351.</w:t>
      </w:r>
    </w:p>
    <w:p w14:paraId="6482A492" w14:textId="77777777" w:rsidR="006D294E" w:rsidRPr="00B55827" w:rsidRDefault="006D294E" w:rsidP="006D294E">
      <w:pPr>
        <w:spacing w:line="360" w:lineRule="auto"/>
        <w:ind w:left="708" w:right="49"/>
        <w:jc w:val="both"/>
        <w:rPr>
          <w:rFonts w:ascii="Palatino Linotype" w:hAnsi="Palatino Linotype" w:cs="Arial"/>
          <w:i/>
          <w:iCs/>
          <w:sz w:val="22"/>
          <w:szCs w:val="22"/>
        </w:rPr>
      </w:pPr>
    </w:p>
    <w:p w14:paraId="02F06CC7" w14:textId="77777777" w:rsidR="006D294E" w:rsidRPr="00B55827" w:rsidRDefault="006D294E" w:rsidP="006D294E">
      <w:pPr>
        <w:spacing w:line="360" w:lineRule="auto"/>
        <w:ind w:left="708" w:right="49"/>
        <w:jc w:val="both"/>
        <w:rPr>
          <w:rFonts w:ascii="Palatino Linotype" w:hAnsi="Palatino Linotype" w:cs="Arial"/>
          <w:i/>
          <w:iCs/>
          <w:sz w:val="22"/>
          <w:szCs w:val="22"/>
        </w:rPr>
      </w:pPr>
      <w:r w:rsidRPr="00B55827">
        <w:rPr>
          <w:rFonts w:ascii="Palatino Linotype" w:hAnsi="Palatino Linotype" w:cs="Arial"/>
          <w:i/>
          <w:iCs/>
          <w:sz w:val="22"/>
          <w:szCs w:val="22"/>
        </w:rPr>
        <w:t>“</w:t>
      </w:r>
      <w:r w:rsidRPr="00B55827">
        <w:rPr>
          <w:rFonts w:ascii="Palatino Linotype" w:hAnsi="Palatino Linotype" w:cs="Arial"/>
          <w:b/>
          <w:i/>
          <w:iCs/>
          <w:sz w:val="22"/>
          <w:szCs w:val="22"/>
        </w:rPr>
        <w:t>PLAZO RAZONABLE PARA RESOLVER. CONCEPTO Y ELEMENTOS QUE LO INTEGRAN A LA LUZ DEL DERECHO INTERNACIONAL DE LOS DERECHOS HUMANOS.</w:t>
      </w:r>
      <w:r w:rsidRPr="00B55827">
        <w:rPr>
          <w:rFonts w:ascii="Palatino Linotype" w:hAnsi="Palatino Linotype" w:cs="Arial"/>
          <w:i/>
          <w:iCs/>
          <w:sz w:val="22"/>
          <w:szCs w:val="22"/>
        </w:rPr>
        <w:t>”, visible en el Seminario Judicial de la Federación y su gaceta, con el registro digital 2002350.</w:t>
      </w:r>
    </w:p>
    <w:p w14:paraId="5C89CBCF" w14:textId="77777777" w:rsidR="006D294E" w:rsidRPr="00B55827" w:rsidRDefault="006D294E" w:rsidP="006D294E">
      <w:pPr>
        <w:spacing w:line="360" w:lineRule="auto"/>
        <w:ind w:right="49"/>
        <w:jc w:val="both"/>
        <w:rPr>
          <w:rFonts w:ascii="Palatino Linotype" w:hAnsi="Palatino Linotype" w:cs="Arial"/>
        </w:rPr>
      </w:pPr>
    </w:p>
    <w:p w14:paraId="2D5CA2EA" w14:textId="77777777" w:rsidR="006D294E" w:rsidRPr="00B55827" w:rsidRDefault="006D294E" w:rsidP="006D294E">
      <w:pPr>
        <w:spacing w:line="360" w:lineRule="auto"/>
        <w:ind w:right="49"/>
        <w:jc w:val="both"/>
        <w:rPr>
          <w:rFonts w:ascii="Palatino Linotype" w:eastAsiaTheme="minorHAnsi" w:hAnsi="Palatino Linotype" w:cs="Arial"/>
          <w:lang w:val="es-MX" w:eastAsia="en-US"/>
        </w:rPr>
      </w:pPr>
      <w:r w:rsidRPr="00B55827">
        <w:rPr>
          <w:rFonts w:ascii="Palatino Linotype" w:hAnsi="Palatino Linotype" w:cs="Arial"/>
        </w:rPr>
        <w:t>Por ello, este organismo garante comprometido con la tutela de los derechos humanos confiados, señala que este exceso del plazo legal para resolver el presente asunto, resulta de carácter excepcional.</w:t>
      </w:r>
    </w:p>
    <w:p w14:paraId="55E2A5E7" w14:textId="77777777" w:rsidR="006D294E" w:rsidRPr="00B55827" w:rsidRDefault="006D294E" w:rsidP="006D294E">
      <w:pPr>
        <w:spacing w:line="360" w:lineRule="auto"/>
        <w:ind w:right="49"/>
        <w:jc w:val="both"/>
        <w:rPr>
          <w:rFonts w:ascii="Palatino Linotype" w:hAnsi="Palatino Linotype" w:cs="Arial"/>
        </w:rPr>
      </w:pPr>
    </w:p>
    <w:p w14:paraId="73035FEA" w14:textId="77777777" w:rsidR="006D294E" w:rsidRPr="00B55827" w:rsidRDefault="006D294E" w:rsidP="006D294E">
      <w:pPr>
        <w:spacing w:line="360" w:lineRule="auto"/>
        <w:jc w:val="both"/>
        <w:rPr>
          <w:rFonts w:ascii="Palatino Linotype" w:eastAsiaTheme="minorHAnsi" w:hAnsi="Palatino Linotype" w:cs="Arial"/>
          <w:lang w:val="es-MX" w:eastAsia="en-US"/>
        </w:rPr>
      </w:pPr>
    </w:p>
    <w:p w14:paraId="63837B68" w14:textId="77777777" w:rsidR="006D294E" w:rsidRPr="00B55827" w:rsidRDefault="006D294E" w:rsidP="006D294E">
      <w:pPr>
        <w:spacing w:line="360" w:lineRule="auto"/>
        <w:jc w:val="center"/>
        <w:rPr>
          <w:rFonts w:ascii="Palatino Linotype" w:eastAsiaTheme="minorHAnsi" w:hAnsi="Palatino Linotype" w:cs="Arial"/>
          <w:b/>
          <w:sz w:val="28"/>
          <w:lang w:val="es-MX" w:eastAsia="en-US"/>
        </w:rPr>
      </w:pPr>
      <w:r w:rsidRPr="00B55827">
        <w:rPr>
          <w:rFonts w:ascii="Palatino Linotype" w:eastAsiaTheme="minorHAnsi" w:hAnsi="Palatino Linotype" w:cs="Arial"/>
          <w:b/>
          <w:sz w:val="28"/>
          <w:lang w:val="es-MX" w:eastAsia="en-US"/>
        </w:rPr>
        <w:t xml:space="preserve">C O N S I D E R A N D O </w:t>
      </w:r>
    </w:p>
    <w:p w14:paraId="46223819" w14:textId="77777777" w:rsidR="006D294E" w:rsidRPr="00B55827" w:rsidRDefault="006D294E" w:rsidP="006D294E">
      <w:pPr>
        <w:spacing w:line="360" w:lineRule="auto"/>
        <w:rPr>
          <w:rFonts w:ascii="Palatino Linotype" w:eastAsiaTheme="minorHAnsi" w:hAnsi="Palatino Linotype" w:cs="Arial"/>
          <w:b/>
          <w:lang w:val="es-MX" w:eastAsia="en-US"/>
        </w:rPr>
      </w:pPr>
    </w:p>
    <w:p w14:paraId="29CEDF77" w14:textId="77777777" w:rsidR="006D294E" w:rsidRPr="00B55827" w:rsidRDefault="006D294E" w:rsidP="006D294E">
      <w:pPr>
        <w:spacing w:line="360" w:lineRule="auto"/>
        <w:rPr>
          <w:rFonts w:ascii="Palatino Linotype" w:eastAsiaTheme="minorHAnsi" w:hAnsi="Palatino Linotype" w:cs="Arial"/>
          <w:b/>
          <w:lang w:val="es-MX" w:eastAsia="en-US"/>
        </w:rPr>
      </w:pPr>
    </w:p>
    <w:p w14:paraId="005F9D8B" w14:textId="77777777" w:rsidR="006D294E" w:rsidRPr="00B55827" w:rsidRDefault="006D294E" w:rsidP="006D294E">
      <w:pPr>
        <w:spacing w:line="360" w:lineRule="auto"/>
        <w:jc w:val="both"/>
        <w:rPr>
          <w:rFonts w:ascii="Palatino Linotype" w:eastAsiaTheme="minorHAnsi" w:hAnsi="Palatino Linotype" w:cs="Arial"/>
          <w:sz w:val="28"/>
          <w:lang w:val="es-MX" w:eastAsia="en-US"/>
        </w:rPr>
      </w:pPr>
      <w:r w:rsidRPr="00B55827">
        <w:rPr>
          <w:rFonts w:ascii="Palatino Linotype" w:eastAsiaTheme="minorHAnsi" w:hAnsi="Palatino Linotype" w:cs="Arial"/>
          <w:b/>
          <w:sz w:val="28"/>
          <w:lang w:val="es-MX" w:eastAsia="en-US"/>
        </w:rPr>
        <w:t>PRIMERO. De la competencia</w:t>
      </w:r>
      <w:r w:rsidRPr="00B55827">
        <w:rPr>
          <w:rFonts w:ascii="Palatino Linotype" w:eastAsiaTheme="minorHAnsi" w:hAnsi="Palatino Linotype" w:cs="Arial"/>
          <w:sz w:val="28"/>
          <w:lang w:val="es-MX" w:eastAsia="en-US"/>
        </w:rPr>
        <w:t>.</w:t>
      </w:r>
    </w:p>
    <w:p w14:paraId="6F2B91A5" w14:textId="77777777" w:rsidR="006D294E" w:rsidRPr="00B55827" w:rsidRDefault="006D294E" w:rsidP="006D294E">
      <w:pPr>
        <w:spacing w:line="360" w:lineRule="auto"/>
        <w:jc w:val="both"/>
        <w:rPr>
          <w:rFonts w:ascii="Palatino Linotype" w:hAnsi="Palatino Linotype"/>
        </w:rPr>
      </w:pPr>
      <w:r w:rsidRPr="00B55827">
        <w:rPr>
          <w:rFonts w:ascii="Palatino Linotype" w:hAnsi="Palatino Linotype"/>
        </w:rPr>
        <w:lastRenderedPageBreak/>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757F50F7" w14:textId="77777777" w:rsidR="006D294E" w:rsidRPr="00B55827" w:rsidRDefault="006D294E" w:rsidP="006D294E">
      <w:pPr>
        <w:spacing w:line="360" w:lineRule="auto"/>
        <w:jc w:val="both"/>
        <w:rPr>
          <w:rFonts w:ascii="Palatino Linotype" w:eastAsiaTheme="minorHAnsi" w:hAnsi="Palatino Linotype" w:cs="Arial"/>
          <w:lang w:val="es-MX" w:eastAsia="en-US"/>
        </w:rPr>
      </w:pPr>
    </w:p>
    <w:p w14:paraId="3051FCDB" w14:textId="77777777" w:rsidR="006D294E" w:rsidRPr="00B55827" w:rsidRDefault="006D294E" w:rsidP="006D294E">
      <w:pPr>
        <w:autoSpaceDE w:val="0"/>
        <w:autoSpaceDN w:val="0"/>
        <w:adjustRightInd w:val="0"/>
        <w:spacing w:line="360" w:lineRule="auto"/>
        <w:jc w:val="both"/>
        <w:rPr>
          <w:rFonts w:ascii="Palatino Linotype" w:eastAsiaTheme="minorHAnsi" w:hAnsi="Palatino Linotype" w:cs="Arial"/>
          <w:b/>
          <w:sz w:val="28"/>
          <w:lang w:val="es-MX" w:eastAsia="en-US"/>
        </w:rPr>
      </w:pPr>
      <w:r w:rsidRPr="00B55827">
        <w:rPr>
          <w:rFonts w:ascii="Palatino Linotype" w:eastAsiaTheme="minorHAnsi" w:hAnsi="Palatino Linotype" w:cs="Arial"/>
          <w:b/>
          <w:sz w:val="28"/>
          <w:lang w:val="es-MX" w:eastAsia="en-US"/>
        </w:rPr>
        <w:t xml:space="preserve">SEGUNDO. De los alcances del Recurso de Revisión. </w:t>
      </w:r>
    </w:p>
    <w:p w14:paraId="545E3167" w14:textId="77777777" w:rsidR="006D294E" w:rsidRPr="00B55827" w:rsidRDefault="006D294E" w:rsidP="006D294E">
      <w:pPr>
        <w:autoSpaceDE w:val="0"/>
        <w:autoSpaceDN w:val="0"/>
        <w:adjustRightInd w:val="0"/>
        <w:spacing w:line="360" w:lineRule="auto"/>
        <w:jc w:val="both"/>
        <w:rPr>
          <w:rFonts w:ascii="Palatino Linotype" w:eastAsiaTheme="minorHAnsi" w:hAnsi="Palatino Linotype" w:cs="Arial"/>
          <w:lang w:val="es-MX" w:eastAsia="en-US"/>
        </w:rPr>
      </w:pPr>
      <w:r w:rsidRPr="00B55827">
        <w:rPr>
          <w:rFonts w:ascii="Palatino Linotype" w:eastAsiaTheme="minorHAnsi" w:hAnsi="Palatino Linotype" w:cs="Arial"/>
          <w:lang w:val="es-MX" w:eastAsia="en-US"/>
        </w:rPr>
        <w:t>Anterior a todo debe destacarse que el recurso de revisión tiene el fin y alcance que señalan los numerales 176, 179,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3C9A2013" w14:textId="77777777" w:rsidR="006D294E" w:rsidRPr="00B55827" w:rsidRDefault="006D294E" w:rsidP="006D294E">
      <w:pPr>
        <w:autoSpaceDE w:val="0"/>
        <w:autoSpaceDN w:val="0"/>
        <w:adjustRightInd w:val="0"/>
        <w:spacing w:line="360" w:lineRule="auto"/>
        <w:jc w:val="both"/>
        <w:rPr>
          <w:rFonts w:ascii="Palatino Linotype" w:eastAsiaTheme="minorHAnsi" w:hAnsi="Palatino Linotype" w:cs="Arial"/>
          <w:lang w:val="es-MX" w:eastAsia="en-US"/>
        </w:rPr>
      </w:pPr>
    </w:p>
    <w:p w14:paraId="7FCD42B4" w14:textId="77777777" w:rsidR="006D294E" w:rsidRPr="00B55827" w:rsidRDefault="006D294E" w:rsidP="006D294E">
      <w:pPr>
        <w:pBdr>
          <w:top w:val="nil"/>
          <w:left w:val="nil"/>
          <w:bottom w:val="nil"/>
          <w:right w:val="nil"/>
          <w:between w:val="nil"/>
        </w:pBdr>
        <w:spacing w:line="360" w:lineRule="auto"/>
        <w:contextualSpacing/>
        <w:jc w:val="both"/>
        <w:rPr>
          <w:rFonts w:ascii="Palatino Linotype" w:hAnsi="Palatino Linotype" w:cs="Arial"/>
          <w:b/>
          <w:sz w:val="26"/>
          <w:szCs w:val="26"/>
        </w:rPr>
      </w:pPr>
      <w:r w:rsidRPr="00B55827">
        <w:rPr>
          <w:rFonts w:ascii="Palatino Linotype" w:eastAsia="Palatino Linotype" w:hAnsi="Palatino Linotype" w:cs="Palatino Linotype"/>
          <w:b/>
          <w:sz w:val="26"/>
          <w:szCs w:val="26"/>
        </w:rPr>
        <w:t>TERCERO</w:t>
      </w:r>
      <w:r w:rsidRPr="00B55827">
        <w:rPr>
          <w:rFonts w:ascii="Palatino Linotype" w:hAnsi="Palatino Linotype" w:cs="Arial"/>
          <w:b/>
          <w:sz w:val="26"/>
          <w:szCs w:val="26"/>
        </w:rPr>
        <w:t>. Cuestiones de previo y especial pronunciamiento.</w:t>
      </w:r>
    </w:p>
    <w:p w14:paraId="0084F060" w14:textId="77777777" w:rsidR="006D294E" w:rsidRPr="00B55827" w:rsidRDefault="006D294E" w:rsidP="006D294E">
      <w:pPr>
        <w:pBdr>
          <w:top w:val="nil"/>
          <w:left w:val="nil"/>
          <w:bottom w:val="nil"/>
          <w:right w:val="nil"/>
          <w:between w:val="nil"/>
        </w:pBdr>
        <w:spacing w:line="360" w:lineRule="auto"/>
        <w:contextualSpacing/>
        <w:jc w:val="both"/>
        <w:rPr>
          <w:rFonts w:ascii="Palatino Linotype" w:hAnsi="Palatino Linotype" w:cs="Arial"/>
          <w:lang w:val="es-MX"/>
        </w:rPr>
      </w:pPr>
      <w:r w:rsidRPr="00B55827">
        <w:rPr>
          <w:rFonts w:ascii="Palatino Linotype" w:hAnsi="Palatino Linotype" w:cs="Arial"/>
          <w:lang w:val="es-MX"/>
        </w:rPr>
        <w:t>Los Recursos de Revisión en estudio contienen los elementos normativos de validez exigidos en la Ley de Transparencia y Acceso a la Información Pública del Estado de México y Municipios, establecidos en el artículo 180 que enuncia:</w:t>
      </w:r>
    </w:p>
    <w:p w14:paraId="07064575" w14:textId="77777777" w:rsidR="006D294E" w:rsidRPr="00B55827" w:rsidRDefault="006D294E" w:rsidP="006D294E">
      <w:pPr>
        <w:autoSpaceDE w:val="0"/>
        <w:autoSpaceDN w:val="0"/>
        <w:adjustRightInd w:val="0"/>
        <w:ind w:left="567" w:right="567"/>
        <w:jc w:val="both"/>
        <w:rPr>
          <w:rFonts w:ascii="Palatino Linotype" w:hAnsi="Palatino Linotype" w:cs="Arial"/>
          <w:i/>
          <w:iCs/>
          <w:sz w:val="22"/>
          <w:szCs w:val="22"/>
          <w:lang w:val="es-MX"/>
        </w:rPr>
      </w:pPr>
      <w:r w:rsidRPr="00B55827">
        <w:rPr>
          <w:rFonts w:ascii="Palatino Linotype" w:hAnsi="Palatino Linotype" w:cs="Arial"/>
          <w:i/>
          <w:iCs/>
          <w:sz w:val="22"/>
          <w:szCs w:val="22"/>
          <w:lang w:val="es-MX"/>
        </w:rPr>
        <w:lastRenderedPageBreak/>
        <w:t>“Artículo 180. El recurso de revisión contendrá:</w:t>
      </w:r>
    </w:p>
    <w:p w14:paraId="16A33DEC" w14:textId="77777777" w:rsidR="006D294E" w:rsidRPr="00B55827" w:rsidRDefault="006D294E" w:rsidP="006D294E">
      <w:pPr>
        <w:autoSpaceDE w:val="0"/>
        <w:autoSpaceDN w:val="0"/>
        <w:adjustRightInd w:val="0"/>
        <w:ind w:left="567" w:right="567"/>
        <w:jc w:val="both"/>
        <w:rPr>
          <w:rFonts w:ascii="Palatino Linotype" w:hAnsi="Palatino Linotype" w:cs="Arial"/>
          <w:i/>
          <w:iCs/>
          <w:sz w:val="22"/>
          <w:szCs w:val="22"/>
          <w:lang w:val="es-MX"/>
        </w:rPr>
      </w:pPr>
      <w:r w:rsidRPr="00B55827">
        <w:rPr>
          <w:rFonts w:ascii="Palatino Linotype" w:hAnsi="Palatino Linotype" w:cs="Arial"/>
          <w:i/>
          <w:iCs/>
          <w:sz w:val="22"/>
          <w:szCs w:val="22"/>
          <w:lang w:val="es-MX"/>
        </w:rPr>
        <w:t>I. El sujeto obligado ante la cual se presentó la solicitud;</w:t>
      </w:r>
    </w:p>
    <w:p w14:paraId="0F8B505B" w14:textId="77777777" w:rsidR="006D294E" w:rsidRPr="00B55827" w:rsidRDefault="006D294E" w:rsidP="006D294E">
      <w:pPr>
        <w:autoSpaceDE w:val="0"/>
        <w:autoSpaceDN w:val="0"/>
        <w:adjustRightInd w:val="0"/>
        <w:ind w:left="567" w:right="567"/>
        <w:jc w:val="both"/>
        <w:rPr>
          <w:rFonts w:ascii="Palatino Linotype" w:hAnsi="Palatino Linotype" w:cs="Arial"/>
          <w:i/>
          <w:iCs/>
          <w:sz w:val="22"/>
          <w:szCs w:val="22"/>
          <w:lang w:val="es-MX"/>
        </w:rPr>
      </w:pPr>
      <w:r w:rsidRPr="00B55827">
        <w:rPr>
          <w:rFonts w:ascii="Palatino Linotype" w:hAnsi="Palatino Linotype" w:cs="Arial"/>
          <w:b/>
          <w:bCs/>
          <w:i/>
          <w:iCs/>
          <w:sz w:val="22"/>
          <w:szCs w:val="22"/>
          <w:u w:val="single"/>
          <w:lang w:val="es-MX"/>
        </w:rPr>
        <w:t>II. El nombre del solicitante</w:t>
      </w:r>
      <w:r w:rsidRPr="00B55827">
        <w:rPr>
          <w:rFonts w:ascii="Palatino Linotype" w:hAnsi="Palatino Linotype" w:cs="Arial"/>
          <w:i/>
          <w:iCs/>
          <w:sz w:val="22"/>
          <w:szCs w:val="22"/>
          <w:lang w:val="es-MX"/>
        </w:rPr>
        <w:t xml:space="preserve"> que recurre o de su representante y, en su caso, del tercero interesado, así como la dirección o medio que señale para recibir notificaciones; </w:t>
      </w:r>
    </w:p>
    <w:p w14:paraId="6E966512" w14:textId="77777777" w:rsidR="006D294E" w:rsidRPr="00B55827" w:rsidRDefault="006D294E" w:rsidP="006D294E">
      <w:pPr>
        <w:autoSpaceDE w:val="0"/>
        <w:autoSpaceDN w:val="0"/>
        <w:adjustRightInd w:val="0"/>
        <w:ind w:left="567" w:right="567"/>
        <w:jc w:val="both"/>
        <w:rPr>
          <w:rFonts w:ascii="Palatino Linotype" w:hAnsi="Palatino Linotype" w:cs="Arial"/>
          <w:i/>
          <w:iCs/>
          <w:sz w:val="22"/>
          <w:szCs w:val="22"/>
          <w:lang w:val="es-MX"/>
        </w:rPr>
      </w:pPr>
      <w:r w:rsidRPr="00B55827">
        <w:rPr>
          <w:rFonts w:ascii="Palatino Linotype" w:hAnsi="Palatino Linotype" w:cs="Arial"/>
          <w:i/>
          <w:iCs/>
          <w:sz w:val="22"/>
          <w:szCs w:val="22"/>
          <w:lang w:val="es-MX"/>
        </w:rPr>
        <w:t>III. El número de folio de respuesta de la solicitud de acceso;</w:t>
      </w:r>
    </w:p>
    <w:p w14:paraId="1AB059F7" w14:textId="77777777" w:rsidR="006D294E" w:rsidRPr="00B55827" w:rsidRDefault="006D294E" w:rsidP="006D294E">
      <w:pPr>
        <w:autoSpaceDE w:val="0"/>
        <w:autoSpaceDN w:val="0"/>
        <w:adjustRightInd w:val="0"/>
        <w:ind w:left="567" w:right="567"/>
        <w:jc w:val="both"/>
        <w:rPr>
          <w:rFonts w:ascii="Palatino Linotype" w:hAnsi="Palatino Linotype" w:cs="Arial"/>
          <w:i/>
          <w:iCs/>
          <w:sz w:val="22"/>
          <w:szCs w:val="22"/>
          <w:lang w:val="es-MX"/>
        </w:rPr>
      </w:pPr>
      <w:r w:rsidRPr="00B55827">
        <w:rPr>
          <w:rFonts w:ascii="Palatino Linotype" w:hAnsi="Palatino Linotype" w:cs="Arial"/>
          <w:i/>
          <w:iCs/>
          <w:sz w:val="22"/>
          <w:szCs w:val="22"/>
          <w:lang w:val="es-MX"/>
        </w:rPr>
        <w:t>IV. La fecha en que fue notificada la respuesta al solicitante o tuvo conocimiento del acto reclamado, o de presentación de la solicitud, en caso de falta de respuesta;</w:t>
      </w:r>
    </w:p>
    <w:p w14:paraId="7A7822AE" w14:textId="77777777" w:rsidR="006D294E" w:rsidRPr="00B55827" w:rsidRDefault="006D294E" w:rsidP="006D294E">
      <w:pPr>
        <w:autoSpaceDE w:val="0"/>
        <w:autoSpaceDN w:val="0"/>
        <w:adjustRightInd w:val="0"/>
        <w:ind w:left="567" w:right="567"/>
        <w:jc w:val="both"/>
        <w:rPr>
          <w:rFonts w:ascii="Palatino Linotype" w:hAnsi="Palatino Linotype" w:cs="Arial"/>
          <w:i/>
          <w:iCs/>
          <w:sz w:val="22"/>
          <w:szCs w:val="22"/>
          <w:lang w:val="es-MX"/>
        </w:rPr>
      </w:pPr>
      <w:r w:rsidRPr="00B55827">
        <w:rPr>
          <w:rFonts w:ascii="Palatino Linotype" w:hAnsi="Palatino Linotype" w:cs="Arial"/>
          <w:i/>
          <w:iCs/>
          <w:sz w:val="22"/>
          <w:szCs w:val="22"/>
          <w:lang w:val="es-MX"/>
        </w:rPr>
        <w:t>V. El acto que se recurre;</w:t>
      </w:r>
    </w:p>
    <w:p w14:paraId="6DD77820" w14:textId="77777777" w:rsidR="006D294E" w:rsidRPr="00B55827" w:rsidRDefault="006D294E" w:rsidP="006D294E">
      <w:pPr>
        <w:autoSpaceDE w:val="0"/>
        <w:autoSpaceDN w:val="0"/>
        <w:adjustRightInd w:val="0"/>
        <w:ind w:left="567" w:right="567"/>
        <w:jc w:val="both"/>
        <w:rPr>
          <w:rFonts w:ascii="Palatino Linotype" w:hAnsi="Palatino Linotype" w:cs="Arial"/>
          <w:i/>
          <w:iCs/>
          <w:sz w:val="22"/>
          <w:szCs w:val="22"/>
          <w:lang w:val="es-MX"/>
        </w:rPr>
      </w:pPr>
      <w:r w:rsidRPr="00B55827">
        <w:rPr>
          <w:rFonts w:ascii="Palatino Linotype" w:hAnsi="Palatino Linotype" w:cs="Arial"/>
          <w:i/>
          <w:iCs/>
          <w:sz w:val="22"/>
          <w:szCs w:val="22"/>
          <w:lang w:val="es-MX"/>
        </w:rPr>
        <w:t>VI. Las razones o motivos de inconformidad;</w:t>
      </w:r>
    </w:p>
    <w:p w14:paraId="7E285AD5" w14:textId="77777777" w:rsidR="006D294E" w:rsidRPr="00B55827" w:rsidRDefault="006D294E" w:rsidP="006D294E">
      <w:pPr>
        <w:autoSpaceDE w:val="0"/>
        <w:autoSpaceDN w:val="0"/>
        <w:adjustRightInd w:val="0"/>
        <w:ind w:left="567" w:right="567"/>
        <w:jc w:val="both"/>
        <w:rPr>
          <w:rFonts w:ascii="Palatino Linotype" w:hAnsi="Palatino Linotype" w:cs="Arial"/>
          <w:i/>
          <w:iCs/>
          <w:sz w:val="22"/>
          <w:szCs w:val="22"/>
          <w:lang w:val="es-MX"/>
        </w:rPr>
      </w:pPr>
      <w:r w:rsidRPr="00B55827">
        <w:rPr>
          <w:rFonts w:ascii="Palatino Linotype" w:hAnsi="Palatino Linotype" w:cs="Arial"/>
          <w:i/>
          <w:iCs/>
          <w:sz w:val="22"/>
          <w:szCs w:val="22"/>
          <w:lang w:val="es-MX"/>
        </w:rPr>
        <w:t>VII. La copia de la respuesta que se impugna y, en su caso, de la notificación correspondiente, en el caso de respuesta de la solicitud; y</w:t>
      </w:r>
    </w:p>
    <w:p w14:paraId="6D319D47" w14:textId="77777777" w:rsidR="006D294E" w:rsidRPr="00B55827" w:rsidRDefault="006D294E" w:rsidP="006D294E">
      <w:pPr>
        <w:autoSpaceDE w:val="0"/>
        <w:autoSpaceDN w:val="0"/>
        <w:adjustRightInd w:val="0"/>
        <w:ind w:left="567" w:right="567"/>
        <w:jc w:val="both"/>
        <w:rPr>
          <w:rFonts w:ascii="Palatino Linotype" w:hAnsi="Palatino Linotype" w:cs="Arial"/>
          <w:i/>
          <w:iCs/>
          <w:sz w:val="22"/>
          <w:szCs w:val="22"/>
          <w:lang w:val="es-MX"/>
        </w:rPr>
      </w:pPr>
      <w:r w:rsidRPr="00B55827">
        <w:rPr>
          <w:rFonts w:ascii="Palatino Linotype" w:hAnsi="Palatino Linotype" w:cs="Arial"/>
          <w:i/>
          <w:iCs/>
          <w:sz w:val="22"/>
          <w:szCs w:val="22"/>
          <w:lang w:val="es-MX"/>
        </w:rPr>
        <w:t>VIII. Firma del recurrente, en su caso, cuando se presente por escrito, requisito sin el cual se dará trámite al recurso.</w:t>
      </w:r>
    </w:p>
    <w:p w14:paraId="236BAF65" w14:textId="77777777" w:rsidR="006D294E" w:rsidRPr="00B55827" w:rsidRDefault="006D294E" w:rsidP="006D294E">
      <w:pPr>
        <w:autoSpaceDE w:val="0"/>
        <w:autoSpaceDN w:val="0"/>
        <w:adjustRightInd w:val="0"/>
        <w:ind w:left="567" w:right="567"/>
        <w:jc w:val="both"/>
        <w:rPr>
          <w:rFonts w:ascii="Palatino Linotype" w:hAnsi="Palatino Linotype" w:cs="Arial"/>
          <w:i/>
          <w:iCs/>
          <w:sz w:val="22"/>
          <w:szCs w:val="22"/>
          <w:lang w:val="es-MX"/>
        </w:rPr>
      </w:pPr>
      <w:r w:rsidRPr="00B55827">
        <w:rPr>
          <w:rFonts w:ascii="Palatino Linotype" w:hAnsi="Palatino Linotype" w:cs="Arial"/>
          <w:i/>
          <w:iCs/>
          <w:sz w:val="22"/>
          <w:szCs w:val="22"/>
          <w:lang w:val="es-MX"/>
        </w:rPr>
        <w:t>Adicionalmente, se podrán anexar las pruebas y demás elementos que considere procedentes someter a juicio del Instituto.</w:t>
      </w:r>
    </w:p>
    <w:p w14:paraId="7534803E" w14:textId="77777777" w:rsidR="006D294E" w:rsidRPr="00B55827" w:rsidRDefault="006D294E" w:rsidP="006D294E">
      <w:pPr>
        <w:autoSpaceDE w:val="0"/>
        <w:autoSpaceDN w:val="0"/>
        <w:adjustRightInd w:val="0"/>
        <w:ind w:left="567" w:right="567"/>
        <w:jc w:val="both"/>
        <w:rPr>
          <w:rFonts w:ascii="Palatino Linotype" w:hAnsi="Palatino Linotype" w:cs="Arial"/>
          <w:i/>
          <w:iCs/>
          <w:sz w:val="22"/>
          <w:szCs w:val="22"/>
          <w:lang w:val="es-MX"/>
        </w:rPr>
      </w:pPr>
      <w:r w:rsidRPr="00B55827">
        <w:rPr>
          <w:rFonts w:ascii="Palatino Linotype" w:hAnsi="Palatino Linotype" w:cs="Arial"/>
          <w:i/>
          <w:iCs/>
          <w:sz w:val="22"/>
          <w:szCs w:val="22"/>
          <w:lang w:val="es-MX"/>
        </w:rPr>
        <w:t>En ningún caso será necesario que el particular ratifique el recurso de revisión interpuesto.</w:t>
      </w:r>
    </w:p>
    <w:p w14:paraId="7A28C075" w14:textId="77777777" w:rsidR="006D294E" w:rsidRPr="00B55827" w:rsidRDefault="006D294E" w:rsidP="006D294E">
      <w:pPr>
        <w:autoSpaceDE w:val="0"/>
        <w:autoSpaceDN w:val="0"/>
        <w:adjustRightInd w:val="0"/>
        <w:ind w:left="567" w:right="567"/>
        <w:jc w:val="both"/>
        <w:rPr>
          <w:rFonts w:ascii="Palatino Linotype" w:hAnsi="Palatino Linotype" w:cs="Arial"/>
          <w:b/>
          <w:bCs/>
          <w:i/>
          <w:iCs/>
          <w:sz w:val="22"/>
          <w:szCs w:val="22"/>
          <w:u w:val="single"/>
          <w:lang w:val="es-MX"/>
        </w:rPr>
      </w:pPr>
      <w:r w:rsidRPr="00B55827">
        <w:rPr>
          <w:rFonts w:ascii="Palatino Linotype" w:hAnsi="Palatino Linotype" w:cs="Arial"/>
          <w:b/>
          <w:bCs/>
          <w:i/>
          <w:iCs/>
          <w:sz w:val="22"/>
          <w:szCs w:val="22"/>
          <w:u w:val="single"/>
          <w:lang w:val="es-MX"/>
        </w:rPr>
        <w:t>En caso de que el recurso se interponga de manera electrónica no será indispensable que contengan los requisitos establecidos en las fracciones II, IV, VII y VIII.” [Sic]</w:t>
      </w:r>
    </w:p>
    <w:p w14:paraId="086C451D" w14:textId="77777777" w:rsidR="006D294E" w:rsidRPr="00B55827" w:rsidRDefault="006D294E" w:rsidP="006D294E">
      <w:pPr>
        <w:autoSpaceDE w:val="0"/>
        <w:autoSpaceDN w:val="0"/>
        <w:adjustRightInd w:val="0"/>
        <w:spacing w:line="360" w:lineRule="auto"/>
        <w:jc w:val="both"/>
        <w:rPr>
          <w:rFonts w:ascii="Palatino Linotype" w:hAnsi="Palatino Linotype"/>
        </w:rPr>
      </w:pPr>
    </w:p>
    <w:p w14:paraId="3CA41FB5" w14:textId="77777777" w:rsidR="006D294E" w:rsidRPr="00B55827" w:rsidRDefault="006D294E" w:rsidP="006D294E">
      <w:pPr>
        <w:autoSpaceDE w:val="0"/>
        <w:autoSpaceDN w:val="0"/>
        <w:adjustRightInd w:val="0"/>
        <w:spacing w:line="360" w:lineRule="auto"/>
        <w:jc w:val="both"/>
        <w:rPr>
          <w:rFonts w:ascii="Palatino Linotype" w:hAnsi="Palatino Linotype"/>
        </w:rPr>
      </w:pPr>
      <w:r w:rsidRPr="00B55827">
        <w:rPr>
          <w:rFonts w:ascii="Palatino Linotype" w:hAnsi="Palatino Linotype"/>
        </w:rPr>
        <w:t xml:space="preserve">Cabe señalar que la parte Recurrente </w:t>
      </w:r>
      <w:r w:rsidRPr="00B55827">
        <w:rPr>
          <w:rFonts w:ascii="Palatino Linotype" w:hAnsi="Palatino Linotype"/>
          <w:u w:val="single"/>
        </w:rPr>
        <w:t xml:space="preserve">no proporcionó su nombre al ejercer su derecho de acceso a la información pública; </w:t>
      </w:r>
      <w:r w:rsidRPr="00B55827">
        <w:rPr>
          <w:rFonts w:ascii="Palatino Linotype" w:hAnsi="Palatino Linotype"/>
        </w:rPr>
        <w:t xml:space="preserve">sin embargo, no es motivo para desechar las solicitudes de acceso a la información pública conforme a lo previsto en el artículo 155, penúltimo párrafo de la Ley de Transparencia y Acceso a la Información Pública del Estado de México y Municipios que señala lo siguiente: </w:t>
      </w:r>
    </w:p>
    <w:p w14:paraId="7F61491A" w14:textId="77777777" w:rsidR="006D294E" w:rsidRPr="00B55827" w:rsidRDefault="006D294E" w:rsidP="006D294E">
      <w:pPr>
        <w:autoSpaceDE w:val="0"/>
        <w:autoSpaceDN w:val="0"/>
        <w:adjustRightInd w:val="0"/>
        <w:ind w:left="567" w:right="567"/>
        <w:jc w:val="both"/>
        <w:rPr>
          <w:rFonts w:ascii="Palatino Linotype" w:hAnsi="Palatino Linotype"/>
          <w:i/>
          <w:iCs/>
          <w:sz w:val="22"/>
          <w:szCs w:val="22"/>
        </w:rPr>
      </w:pPr>
      <w:r w:rsidRPr="00B55827">
        <w:rPr>
          <w:rFonts w:ascii="Palatino Linotype" w:hAnsi="Palatino Linotype"/>
          <w:i/>
          <w:iCs/>
          <w:sz w:val="22"/>
          <w:szCs w:val="22"/>
        </w:rPr>
        <w:t>“</w:t>
      </w:r>
      <w:r w:rsidRPr="00B55827">
        <w:rPr>
          <w:rFonts w:ascii="Palatino Linotype" w:hAnsi="Palatino Linotype"/>
          <w:b/>
          <w:i/>
          <w:iCs/>
          <w:sz w:val="22"/>
          <w:szCs w:val="22"/>
        </w:rPr>
        <w:t>Artículo 55.(…)</w:t>
      </w:r>
    </w:p>
    <w:p w14:paraId="523E6F4B" w14:textId="77777777" w:rsidR="006D294E" w:rsidRPr="00B55827" w:rsidRDefault="006D294E" w:rsidP="006D294E">
      <w:pPr>
        <w:autoSpaceDE w:val="0"/>
        <w:autoSpaceDN w:val="0"/>
        <w:adjustRightInd w:val="0"/>
        <w:ind w:left="567" w:right="567"/>
        <w:jc w:val="both"/>
        <w:rPr>
          <w:rFonts w:ascii="Palatino Linotype" w:hAnsi="Palatino Linotype"/>
          <w:i/>
          <w:iCs/>
          <w:sz w:val="22"/>
          <w:szCs w:val="22"/>
        </w:rPr>
      </w:pPr>
      <w:r w:rsidRPr="00B55827">
        <w:rPr>
          <w:rFonts w:ascii="Palatino Linotype" w:hAnsi="Palatino Linotype"/>
          <w:i/>
          <w:iCs/>
          <w:sz w:val="22"/>
          <w:szCs w:val="22"/>
        </w:rPr>
        <w:t>Las solicitudes anónimas, con nombre incompleto o seudónimo serán procedentes para su trámite por parte del sujeto obligado ante quien se presente. No podrá requerirse información adicional con motivo del nombre proporcionado por el solicitante.” [Sic]</w:t>
      </w:r>
    </w:p>
    <w:p w14:paraId="40406C09" w14:textId="77777777" w:rsidR="006D294E" w:rsidRPr="00B55827" w:rsidRDefault="006D294E" w:rsidP="006D294E">
      <w:pPr>
        <w:autoSpaceDE w:val="0"/>
        <w:autoSpaceDN w:val="0"/>
        <w:adjustRightInd w:val="0"/>
        <w:spacing w:line="360" w:lineRule="auto"/>
        <w:ind w:right="567"/>
        <w:jc w:val="both"/>
        <w:rPr>
          <w:rFonts w:ascii="Palatino Linotype" w:hAnsi="Palatino Linotype" w:cs="Arial"/>
          <w:b/>
          <w:i/>
          <w:iCs/>
          <w:sz w:val="28"/>
          <w:szCs w:val="28"/>
          <w:lang w:val="es-MX"/>
        </w:rPr>
      </w:pPr>
    </w:p>
    <w:p w14:paraId="027D5C4E" w14:textId="77777777" w:rsidR="006D294E" w:rsidRPr="00B55827" w:rsidRDefault="006D294E" w:rsidP="006D294E">
      <w:pPr>
        <w:autoSpaceDE w:val="0"/>
        <w:autoSpaceDN w:val="0"/>
        <w:adjustRightInd w:val="0"/>
        <w:spacing w:line="360" w:lineRule="auto"/>
        <w:jc w:val="both"/>
        <w:rPr>
          <w:rFonts w:ascii="Palatino Linotype" w:hAnsi="Palatino Linotype"/>
          <w:lang w:val="es-MX"/>
        </w:rPr>
      </w:pPr>
      <w:r w:rsidRPr="00B55827">
        <w:rPr>
          <w:rFonts w:ascii="Palatino Linotype" w:hAnsi="Palatino Linotype"/>
          <w:lang w:val="es-MX"/>
        </w:rPr>
        <w:t>Robusteciendo lo anterior se encuentra lo dispuesto en el artículo 5 párrafos vigésimo, vigésimo primero y vigésimo segundo, de la Constitución Política del Estado Libre y Soberano de México, se establece lo siguiente:</w:t>
      </w:r>
    </w:p>
    <w:p w14:paraId="1E4AD74F" w14:textId="77777777" w:rsidR="006D294E" w:rsidRPr="00B55827" w:rsidRDefault="006D294E" w:rsidP="006D294E">
      <w:pPr>
        <w:autoSpaceDE w:val="0"/>
        <w:autoSpaceDN w:val="0"/>
        <w:adjustRightInd w:val="0"/>
        <w:ind w:left="567" w:right="567"/>
        <w:jc w:val="center"/>
        <w:rPr>
          <w:rFonts w:ascii="Palatino Linotype" w:hAnsi="Palatino Linotype"/>
          <w:b/>
          <w:bCs/>
          <w:i/>
          <w:iCs/>
          <w:sz w:val="22"/>
          <w:szCs w:val="22"/>
          <w:u w:val="single"/>
          <w:lang w:val="es-MX"/>
        </w:rPr>
      </w:pPr>
      <w:r w:rsidRPr="00B55827">
        <w:rPr>
          <w:rFonts w:ascii="Palatino Linotype" w:hAnsi="Palatino Linotype"/>
          <w:b/>
          <w:bCs/>
          <w:i/>
          <w:iCs/>
          <w:sz w:val="22"/>
          <w:szCs w:val="22"/>
          <w:u w:val="single"/>
          <w:lang w:val="es-MX"/>
        </w:rPr>
        <w:t>Constitución Política del Estado Libre y Soberano de México</w:t>
      </w:r>
    </w:p>
    <w:p w14:paraId="3832A34E" w14:textId="77777777" w:rsidR="006D294E" w:rsidRPr="00B55827" w:rsidRDefault="006D294E" w:rsidP="006D294E">
      <w:pPr>
        <w:autoSpaceDE w:val="0"/>
        <w:autoSpaceDN w:val="0"/>
        <w:adjustRightInd w:val="0"/>
        <w:ind w:left="567" w:right="567"/>
        <w:jc w:val="both"/>
        <w:rPr>
          <w:rFonts w:ascii="Palatino Linotype" w:hAnsi="Palatino Linotype"/>
          <w:i/>
          <w:iCs/>
          <w:sz w:val="22"/>
          <w:szCs w:val="22"/>
          <w:lang w:val="es-MX"/>
        </w:rPr>
      </w:pPr>
      <w:r w:rsidRPr="00B55827">
        <w:rPr>
          <w:rFonts w:ascii="Palatino Linotype" w:hAnsi="Palatino Linotype"/>
          <w:i/>
          <w:iCs/>
          <w:sz w:val="22"/>
          <w:szCs w:val="22"/>
          <w:lang w:val="es-MX"/>
        </w:rPr>
        <w:lastRenderedPageBreak/>
        <w:t xml:space="preserve">“Artículo 5.-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 </w:t>
      </w:r>
    </w:p>
    <w:p w14:paraId="09AFBB42" w14:textId="77777777" w:rsidR="006D294E" w:rsidRPr="00B55827" w:rsidRDefault="006D294E" w:rsidP="006D294E">
      <w:pPr>
        <w:autoSpaceDE w:val="0"/>
        <w:autoSpaceDN w:val="0"/>
        <w:adjustRightInd w:val="0"/>
        <w:ind w:left="567" w:right="567"/>
        <w:jc w:val="both"/>
        <w:rPr>
          <w:rFonts w:ascii="Palatino Linotype" w:hAnsi="Palatino Linotype"/>
          <w:i/>
          <w:iCs/>
          <w:sz w:val="22"/>
          <w:szCs w:val="22"/>
          <w:lang w:val="es-MX"/>
        </w:rPr>
      </w:pPr>
      <w:r w:rsidRPr="00B55827">
        <w:rPr>
          <w:rFonts w:ascii="Palatino Linotype" w:hAnsi="Palatino Linotype"/>
          <w:i/>
          <w:iCs/>
          <w:sz w:val="22"/>
          <w:szCs w:val="22"/>
          <w:lang w:val="es-MX"/>
        </w:rPr>
        <w:t xml:space="preserve">(…) </w:t>
      </w:r>
    </w:p>
    <w:p w14:paraId="35AF973D" w14:textId="77777777" w:rsidR="006D294E" w:rsidRPr="00B55827" w:rsidRDefault="006D294E" w:rsidP="006D294E">
      <w:pPr>
        <w:autoSpaceDE w:val="0"/>
        <w:autoSpaceDN w:val="0"/>
        <w:adjustRightInd w:val="0"/>
        <w:ind w:left="567" w:right="567"/>
        <w:jc w:val="both"/>
        <w:rPr>
          <w:rFonts w:ascii="Palatino Linotype" w:hAnsi="Palatino Linotype"/>
          <w:i/>
          <w:iCs/>
          <w:sz w:val="22"/>
          <w:szCs w:val="22"/>
          <w:lang w:val="es-MX"/>
        </w:rPr>
      </w:pPr>
      <w:r w:rsidRPr="00B55827">
        <w:rPr>
          <w:rFonts w:ascii="Palatino Linotype" w:hAnsi="Palatino Linotype"/>
          <w:i/>
          <w:iCs/>
          <w:sz w:val="22"/>
          <w:szCs w:val="22"/>
          <w:lang w:val="es-MX"/>
        </w:rPr>
        <w:t xml:space="preserve">Toda persona en el Estado de México, tiene derecho al libre acceso a la información plural y oportuna, así como a buscar recibir y difundir información e ideas de toda índole por cualquier medio de expresión. </w:t>
      </w:r>
    </w:p>
    <w:p w14:paraId="2C49C4D8" w14:textId="77777777" w:rsidR="006D294E" w:rsidRPr="00B55827" w:rsidRDefault="006D294E" w:rsidP="006D294E">
      <w:pPr>
        <w:autoSpaceDE w:val="0"/>
        <w:autoSpaceDN w:val="0"/>
        <w:adjustRightInd w:val="0"/>
        <w:ind w:left="567" w:right="567"/>
        <w:jc w:val="both"/>
        <w:rPr>
          <w:rFonts w:ascii="Palatino Linotype" w:hAnsi="Palatino Linotype"/>
          <w:i/>
          <w:iCs/>
          <w:sz w:val="22"/>
          <w:szCs w:val="22"/>
          <w:lang w:val="es-MX"/>
        </w:rPr>
      </w:pPr>
      <w:r w:rsidRPr="00B55827">
        <w:rPr>
          <w:rFonts w:ascii="Palatino Linotype" w:hAnsi="Palatino Linotype"/>
          <w:i/>
          <w:iCs/>
          <w:sz w:val="22"/>
          <w:szCs w:val="22"/>
          <w:lang w:val="es-MX"/>
        </w:rPr>
        <w:t xml:space="preserve">(…) </w:t>
      </w:r>
    </w:p>
    <w:p w14:paraId="25116976" w14:textId="77777777" w:rsidR="006D294E" w:rsidRPr="00B55827" w:rsidRDefault="006D294E" w:rsidP="006D294E">
      <w:pPr>
        <w:autoSpaceDE w:val="0"/>
        <w:autoSpaceDN w:val="0"/>
        <w:adjustRightInd w:val="0"/>
        <w:ind w:left="567" w:right="567"/>
        <w:jc w:val="both"/>
        <w:rPr>
          <w:rFonts w:ascii="Palatino Linotype" w:hAnsi="Palatino Linotype"/>
          <w:i/>
          <w:iCs/>
          <w:sz w:val="22"/>
          <w:szCs w:val="22"/>
          <w:lang w:val="es-MX"/>
        </w:rPr>
      </w:pPr>
      <w:r w:rsidRPr="00B55827">
        <w:rPr>
          <w:rFonts w:ascii="Palatino Linotype" w:hAnsi="Palatino Linotype"/>
          <w:i/>
          <w:iCs/>
          <w:sz w:val="22"/>
          <w:szCs w:val="22"/>
          <w:lang w:val="es-MX"/>
        </w:rPr>
        <w:t xml:space="preserve">El derecho a la información será garantizado por el Estado. La ley establecerá las previsiones que permitan asegurar la protección, el respeto y la difusión de este derecho. 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 </w:t>
      </w:r>
    </w:p>
    <w:p w14:paraId="2807A94A" w14:textId="77777777" w:rsidR="006D294E" w:rsidRPr="00B55827" w:rsidRDefault="006D294E" w:rsidP="006D294E">
      <w:pPr>
        <w:autoSpaceDE w:val="0"/>
        <w:autoSpaceDN w:val="0"/>
        <w:adjustRightInd w:val="0"/>
        <w:ind w:left="567" w:right="567"/>
        <w:jc w:val="both"/>
        <w:rPr>
          <w:rFonts w:ascii="Palatino Linotype" w:hAnsi="Palatino Linotype"/>
          <w:i/>
          <w:iCs/>
          <w:sz w:val="22"/>
          <w:szCs w:val="22"/>
          <w:lang w:val="es-MX"/>
        </w:rPr>
      </w:pPr>
      <w:r w:rsidRPr="00B55827">
        <w:rPr>
          <w:rFonts w:ascii="Palatino Linotype" w:hAnsi="Palatino Linotype"/>
          <w:i/>
          <w:iCs/>
          <w:sz w:val="22"/>
          <w:szCs w:val="22"/>
          <w:lang w:val="es-MX"/>
        </w:rPr>
        <w:t xml:space="preserve">(..) </w:t>
      </w:r>
    </w:p>
    <w:p w14:paraId="48F6320E" w14:textId="77777777" w:rsidR="006D294E" w:rsidRPr="00B55827" w:rsidRDefault="006D294E" w:rsidP="006D294E">
      <w:pPr>
        <w:autoSpaceDE w:val="0"/>
        <w:autoSpaceDN w:val="0"/>
        <w:adjustRightInd w:val="0"/>
        <w:ind w:left="567" w:right="567"/>
        <w:jc w:val="both"/>
        <w:rPr>
          <w:rFonts w:ascii="Palatino Linotype" w:hAnsi="Palatino Linotype"/>
          <w:i/>
          <w:iCs/>
          <w:sz w:val="22"/>
          <w:szCs w:val="22"/>
          <w:lang w:val="es-MX"/>
        </w:rPr>
      </w:pPr>
      <w:r w:rsidRPr="00B55827">
        <w:rPr>
          <w:rFonts w:ascii="Palatino Linotype" w:hAnsi="Palatino Linotype"/>
          <w:i/>
          <w:iCs/>
          <w:sz w:val="22"/>
          <w:szCs w:val="22"/>
          <w:lang w:val="es-MX"/>
        </w:rPr>
        <w:t>III. Toda persona, sin necesidad de acreditar interés alguno o justificar su utilización, tendrá acceso gratuito a la información pública, a sus datos personales o a la rectificación de éstos;</w:t>
      </w:r>
    </w:p>
    <w:p w14:paraId="27EB2971" w14:textId="77777777" w:rsidR="006D294E" w:rsidRPr="00B55827" w:rsidRDefault="006D294E" w:rsidP="006D294E">
      <w:pPr>
        <w:autoSpaceDE w:val="0"/>
        <w:autoSpaceDN w:val="0"/>
        <w:adjustRightInd w:val="0"/>
        <w:ind w:left="567" w:right="567"/>
        <w:jc w:val="both"/>
        <w:rPr>
          <w:rFonts w:ascii="Palatino Linotype" w:hAnsi="Palatino Linotype"/>
          <w:i/>
          <w:iCs/>
          <w:sz w:val="22"/>
          <w:szCs w:val="22"/>
          <w:lang w:val="es-MX"/>
        </w:rPr>
      </w:pPr>
      <w:r w:rsidRPr="00B55827">
        <w:rPr>
          <w:rFonts w:ascii="Palatino Linotype" w:hAnsi="Palatino Linotype"/>
          <w:i/>
          <w:iCs/>
          <w:sz w:val="22"/>
          <w:szCs w:val="22"/>
          <w:lang w:val="es-MX"/>
        </w:rPr>
        <w:t xml:space="preserve">IV. Se establecerán mecanismos de acceso a la información y procedimientos de revisión expeditos que se sustanciarán ante el organismo autónomo especializado e imparcial que establece esta Constitución. </w:t>
      </w:r>
    </w:p>
    <w:p w14:paraId="03A18C2D" w14:textId="77777777" w:rsidR="006D294E" w:rsidRPr="00B55827" w:rsidRDefault="006D294E" w:rsidP="006D294E">
      <w:pPr>
        <w:autoSpaceDE w:val="0"/>
        <w:autoSpaceDN w:val="0"/>
        <w:adjustRightInd w:val="0"/>
        <w:ind w:left="567" w:right="567"/>
        <w:jc w:val="both"/>
        <w:rPr>
          <w:rFonts w:ascii="Palatino Linotype" w:hAnsi="Palatino Linotype"/>
          <w:i/>
          <w:iCs/>
          <w:sz w:val="22"/>
          <w:szCs w:val="22"/>
          <w:lang w:val="es-MX"/>
        </w:rPr>
      </w:pPr>
      <w:r w:rsidRPr="00B55827">
        <w:rPr>
          <w:rFonts w:ascii="Palatino Linotype" w:hAnsi="Palatino Linotype"/>
          <w:i/>
          <w:iCs/>
          <w:sz w:val="22"/>
          <w:szCs w:val="22"/>
          <w:lang w:val="es-MX"/>
        </w:rPr>
        <w:t xml:space="preserve">(…) </w:t>
      </w:r>
    </w:p>
    <w:p w14:paraId="678B4FB2" w14:textId="77777777" w:rsidR="006D294E" w:rsidRPr="00B55827" w:rsidRDefault="006D294E" w:rsidP="006D294E">
      <w:pPr>
        <w:autoSpaceDE w:val="0"/>
        <w:autoSpaceDN w:val="0"/>
        <w:adjustRightInd w:val="0"/>
        <w:ind w:left="567" w:right="567"/>
        <w:jc w:val="both"/>
        <w:rPr>
          <w:rFonts w:ascii="Palatino Linotype" w:hAnsi="Palatino Linotype"/>
          <w:b/>
          <w:bCs/>
          <w:i/>
          <w:iCs/>
          <w:sz w:val="22"/>
          <w:szCs w:val="22"/>
          <w:lang w:val="es-MX"/>
        </w:rPr>
      </w:pPr>
      <w:r w:rsidRPr="00B55827">
        <w:rPr>
          <w:rFonts w:ascii="Palatino Linotype" w:hAnsi="Palatino Linotype"/>
          <w:i/>
          <w:iCs/>
          <w:sz w:val="22"/>
          <w:szCs w:val="22"/>
          <w:lang w:val="es-MX"/>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 </w:t>
      </w:r>
      <w:r w:rsidRPr="00B55827">
        <w:rPr>
          <w:rFonts w:ascii="Palatino Linotype" w:hAnsi="Palatino Linotype"/>
          <w:b/>
          <w:bCs/>
          <w:i/>
          <w:iCs/>
          <w:sz w:val="22"/>
          <w:szCs w:val="22"/>
          <w:lang w:val="es-MX"/>
        </w:rPr>
        <w:t>[Sic]</w:t>
      </w:r>
    </w:p>
    <w:p w14:paraId="667D4617" w14:textId="77777777" w:rsidR="006D294E" w:rsidRPr="00B55827" w:rsidRDefault="006D294E" w:rsidP="006D294E">
      <w:pPr>
        <w:autoSpaceDE w:val="0"/>
        <w:autoSpaceDN w:val="0"/>
        <w:adjustRightInd w:val="0"/>
        <w:ind w:left="567" w:right="567"/>
        <w:jc w:val="both"/>
        <w:rPr>
          <w:rFonts w:ascii="Palatino Linotype" w:hAnsi="Palatino Linotype"/>
          <w:b/>
          <w:bCs/>
          <w:i/>
          <w:iCs/>
          <w:sz w:val="22"/>
          <w:szCs w:val="22"/>
          <w:lang w:val="es-MX"/>
        </w:rPr>
      </w:pPr>
    </w:p>
    <w:p w14:paraId="6EF6C5CE" w14:textId="77777777" w:rsidR="006D294E" w:rsidRPr="00B55827" w:rsidRDefault="006D294E" w:rsidP="006D294E">
      <w:pPr>
        <w:autoSpaceDE w:val="0"/>
        <w:autoSpaceDN w:val="0"/>
        <w:adjustRightInd w:val="0"/>
        <w:spacing w:line="360" w:lineRule="auto"/>
        <w:jc w:val="both"/>
        <w:rPr>
          <w:rFonts w:ascii="Palatino Linotype" w:hAnsi="Palatino Linotype"/>
          <w:lang w:val="es-MX"/>
        </w:rPr>
      </w:pPr>
      <w:r w:rsidRPr="00B55827">
        <w:rPr>
          <w:rFonts w:ascii="Palatino Linotype" w:hAnsi="Palatino Linotype"/>
          <w:lang w:val="es-MX"/>
        </w:rPr>
        <w:t xml:space="preserve">Por otra parte, del contenido del artículo 1 de la Constitución Política de los Estados Unidos Mexicanos, se destaca lo siguiente: </w:t>
      </w:r>
    </w:p>
    <w:p w14:paraId="0C0F6DCB" w14:textId="77777777" w:rsidR="006D294E" w:rsidRPr="00B55827" w:rsidRDefault="006D294E" w:rsidP="006D294E">
      <w:pPr>
        <w:autoSpaceDE w:val="0"/>
        <w:autoSpaceDN w:val="0"/>
        <w:adjustRightInd w:val="0"/>
        <w:ind w:left="567" w:right="567"/>
        <w:jc w:val="both"/>
        <w:rPr>
          <w:rFonts w:ascii="Palatino Linotype" w:hAnsi="Palatino Linotype"/>
          <w:i/>
          <w:iCs/>
          <w:sz w:val="22"/>
          <w:szCs w:val="22"/>
          <w:lang w:val="es-MX"/>
        </w:rPr>
      </w:pPr>
      <w:r w:rsidRPr="00B55827">
        <w:rPr>
          <w:rFonts w:ascii="Palatino Linotype" w:hAnsi="Palatino Linotype"/>
          <w:i/>
          <w:iCs/>
          <w:sz w:val="22"/>
          <w:szCs w:val="22"/>
          <w:lang w:val="es-MX"/>
        </w:rPr>
        <w:t xml:space="preserve">“Artículo 1o.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 Las normas relativas a los derechos humanos se interpretarán de </w:t>
      </w:r>
      <w:r w:rsidRPr="00B55827">
        <w:rPr>
          <w:rFonts w:ascii="Palatino Linotype" w:hAnsi="Palatino Linotype"/>
          <w:i/>
          <w:iCs/>
          <w:sz w:val="22"/>
          <w:szCs w:val="22"/>
          <w:lang w:val="es-MX"/>
        </w:rPr>
        <w:lastRenderedPageBreak/>
        <w:t>conformidad con esta Constitución y con los tratados internacionales de la materia favoreciendo en todo tiempo a las personas la protección más amplia.</w:t>
      </w:r>
    </w:p>
    <w:p w14:paraId="46F3C542" w14:textId="77777777" w:rsidR="006D294E" w:rsidRPr="00B55827" w:rsidRDefault="006D294E" w:rsidP="006D294E">
      <w:pPr>
        <w:autoSpaceDE w:val="0"/>
        <w:autoSpaceDN w:val="0"/>
        <w:adjustRightInd w:val="0"/>
        <w:ind w:left="567" w:right="567"/>
        <w:jc w:val="both"/>
        <w:rPr>
          <w:rFonts w:ascii="Palatino Linotype" w:hAnsi="Palatino Linotype"/>
          <w:i/>
          <w:iCs/>
          <w:sz w:val="22"/>
          <w:szCs w:val="22"/>
          <w:lang w:val="es-MX"/>
        </w:rPr>
      </w:pPr>
      <w:r w:rsidRPr="00B55827">
        <w:rPr>
          <w:rFonts w:ascii="Palatino Linotype" w:hAnsi="Palatino Linotype"/>
          <w:i/>
          <w:iCs/>
          <w:sz w:val="22"/>
          <w:szCs w:val="22"/>
          <w:lang w:val="es-MX"/>
        </w:rPr>
        <w:t xml:space="preserve">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 [Sic] </w:t>
      </w:r>
    </w:p>
    <w:p w14:paraId="10E35DE1" w14:textId="77777777" w:rsidR="006D294E" w:rsidRPr="00B55827" w:rsidRDefault="006D294E" w:rsidP="006D294E">
      <w:pPr>
        <w:autoSpaceDE w:val="0"/>
        <w:autoSpaceDN w:val="0"/>
        <w:adjustRightInd w:val="0"/>
        <w:ind w:left="567" w:right="567"/>
        <w:jc w:val="both"/>
        <w:rPr>
          <w:rFonts w:ascii="Palatino Linotype" w:hAnsi="Palatino Linotype"/>
          <w:i/>
          <w:iCs/>
          <w:lang w:val="es-MX"/>
        </w:rPr>
      </w:pPr>
    </w:p>
    <w:p w14:paraId="7D953F9A" w14:textId="77777777" w:rsidR="006D294E" w:rsidRPr="00B55827" w:rsidRDefault="006D294E" w:rsidP="006D294E">
      <w:pPr>
        <w:autoSpaceDE w:val="0"/>
        <w:autoSpaceDN w:val="0"/>
        <w:adjustRightInd w:val="0"/>
        <w:spacing w:line="360" w:lineRule="auto"/>
        <w:jc w:val="both"/>
        <w:rPr>
          <w:rFonts w:ascii="Palatino Linotype" w:hAnsi="Palatino Linotype"/>
          <w:lang w:val="es-MX"/>
        </w:rPr>
      </w:pPr>
      <w:r w:rsidRPr="00B55827">
        <w:rPr>
          <w:rFonts w:ascii="Palatino Linotype" w:hAnsi="Palatino Linotype"/>
          <w:lang w:val="es-MX"/>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B55827">
        <w:rPr>
          <w:rFonts w:ascii="Palatino Linotype" w:hAnsi="Palatino Linotype"/>
          <w:b/>
          <w:u w:val="single"/>
          <w:lang w:val="es-MX"/>
        </w:rPr>
        <w:t>incluso, la solicitud de acceso a la información pueda ser anónima</w:t>
      </w:r>
      <w:r w:rsidRPr="00B55827">
        <w:rPr>
          <w:rFonts w:ascii="Palatino Linotype" w:hAnsi="Palatino Linotype"/>
          <w:lang w:val="es-MX"/>
        </w:rPr>
        <w:t xml:space="preserve"> o no contener un nombre que identifique al solicitante o que permita tener certeza sobre su identidad.</w:t>
      </w:r>
    </w:p>
    <w:p w14:paraId="61B5DFFE" w14:textId="77777777" w:rsidR="006D294E" w:rsidRPr="00B55827" w:rsidRDefault="006D294E" w:rsidP="006D294E">
      <w:pPr>
        <w:autoSpaceDE w:val="0"/>
        <w:autoSpaceDN w:val="0"/>
        <w:adjustRightInd w:val="0"/>
        <w:spacing w:line="360" w:lineRule="auto"/>
        <w:jc w:val="both"/>
        <w:rPr>
          <w:rFonts w:ascii="Palatino Linotype" w:hAnsi="Palatino Linotype"/>
          <w:lang w:val="es-MX"/>
        </w:rPr>
      </w:pPr>
    </w:p>
    <w:p w14:paraId="195F0697" w14:textId="77777777" w:rsidR="006D294E" w:rsidRPr="00B55827" w:rsidRDefault="006D294E" w:rsidP="006D294E">
      <w:pPr>
        <w:pBdr>
          <w:top w:val="nil"/>
          <w:left w:val="nil"/>
          <w:bottom w:val="nil"/>
          <w:right w:val="nil"/>
          <w:between w:val="nil"/>
        </w:pBdr>
        <w:spacing w:line="360" w:lineRule="auto"/>
        <w:contextualSpacing/>
        <w:jc w:val="both"/>
        <w:rPr>
          <w:rFonts w:ascii="Palatino Linotype" w:eastAsia="Palatino Linotype" w:hAnsi="Palatino Linotype" w:cs="Palatino Linotype"/>
        </w:rPr>
      </w:pPr>
      <w:r w:rsidRPr="00B55827">
        <w:rPr>
          <w:rFonts w:ascii="Palatino Linotype" w:hAnsi="Palatino Linotype"/>
          <w:lang w:val="es-MX"/>
        </w:rPr>
        <w:t>En conclusión, se cubrieron los requisitos de procedencia y procedibilidad y conforme a las constancias que obran en el expediente.</w:t>
      </w:r>
    </w:p>
    <w:p w14:paraId="6D8C973C" w14:textId="77777777" w:rsidR="006D294E" w:rsidRPr="00B55827" w:rsidRDefault="006D294E" w:rsidP="006D294E">
      <w:pPr>
        <w:pBdr>
          <w:top w:val="nil"/>
          <w:left w:val="nil"/>
          <w:bottom w:val="nil"/>
          <w:right w:val="nil"/>
          <w:between w:val="nil"/>
        </w:pBdr>
        <w:spacing w:line="360" w:lineRule="auto"/>
        <w:contextualSpacing/>
        <w:jc w:val="both"/>
        <w:rPr>
          <w:rFonts w:ascii="Palatino Linotype" w:eastAsia="Palatino Linotype" w:hAnsi="Palatino Linotype" w:cs="Palatino Linotype"/>
        </w:rPr>
      </w:pPr>
    </w:p>
    <w:p w14:paraId="4592C478" w14:textId="77777777" w:rsidR="006D294E" w:rsidRPr="00B55827" w:rsidRDefault="006D294E" w:rsidP="006D294E">
      <w:pPr>
        <w:spacing w:line="360" w:lineRule="auto"/>
        <w:jc w:val="both"/>
        <w:rPr>
          <w:rFonts w:ascii="Palatino Linotype" w:eastAsiaTheme="minorHAnsi" w:hAnsi="Palatino Linotype" w:cstheme="minorBidi"/>
          <w:b/>
          <w:sz w:val="26"/>
          <w:szCs w:val="26"/>
          <w:lang w:eastAsia="en-US"/>
        </w:rPr>
      </w:pPr>
      <w:r w:rsidRPr="00B55827">
        <w:rPr>
          <w:rFonts w:ascii="Palatino Linotype" w:eastAsiaTheme="minorHAnsi" w:hAnsi="Palatino Linotype" w:cstheme="minorBidi"/>
          <w:b/>
          <w:sz w:val="26"/>
          <w:szCs w:val="26"/>
          <w:lang w:eastAsia="en-US"/>
        </w:rPr>
        <w:t xml:space="preserve">CUARTO. De las causas de improcedencia. </w:t>
      </w:r>
    </w:p>
    <w:p w14:paraId="2A880A2F" w14:textId="77777777" w:rsidR="006D294E" w:rsidRPr="00B55827" w:rsidRDefault="006D294E" w:rsidP="006D294E">
      <w:pPr>
        <w:spacing w:line="360" w:lineRule="auto"/>
        <w:jc w:val="both"/>
        <w:rPr>
          <w:rFonts w:ascii="Palatino Linotype" w:eastAsiaTheme="minorHAnsi" w:hAnsi="Palatino Linotype" w:cstheme="minorBidi"/>
          <w:lang w:eastAsia="en-US"/>
        </w:rPr>
      </w:pPr>
      <w:r w:rsidRPr="00B55827">
        <w:rPr>
          <w:rFonts w:ascii="Palatino Linotype" w:eastAsiaTheme="minorHAnsi" w:hAnsi="Palatino Linotype" w:cstheme="minorBidi"/>
          <w:lang w:eastAsia="en-US"/>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Órgano Garante.</w:t>
      </w:r>
    </w:p>
    <w:p w14:paraId="3FFB77B4" w14:textId="77777777" w:rsidR="006D294E" w:rsidRPr="00B55827" w:rsidRDefault="006D294E" w:rsidP="006D294E">
      <w:pPr>
        <w:spacing w:line="360" w:lineRule="auto"/>
        <w:jc w:val="both"/>
        <w:rPr>
          <w:rFonts w:ascii="Palatino Linotype" w:eastAsiaTheme="minorHAnsi" w:hAnsi="Palatino Linotype" w:cstheme="minorBidi"/>
          <w:lang w:eastAsia="en-US"/>
        </w:rPr>
      </w:pPr>
    </w:p>
    <w:p w14:paraId="2D2C0AEF" w14:textId="77777777" w:rsidR="006D294E" w:rsidRPr="00B55827" w:rsidRDefault="006D294E" w:rsidP="006D294E">
      <w:pPr>
        <w:spacing w:line="360" w:lineRule="auto"/>
        <w:jc w:val="both"/>
        <w:rPr>
          <w:rFonts w:ascii="Palatino Linotype" w:eastAsiaTheme="minorHAnsi" w:hAnsi="Palatino Linotype" w:cstheme="minorBidi"/>
          <w:lang w:eastAsia="en-US"/>
        </w:rPr>
      </w:pPr>
      <w:r w:rsidRPr="00B55827">
        <w:rPr>
          <w:rFonts w:ascii="Palatino Linotype" w:eastAsiaTheme="minorHAnsi" w:hAnsi="Palatino Linotype" w:cstheme="minorBidi"/>
          <w:lang w:eastAsia="en-US"/>
        </w:rPr>
        <w:lastRenderedPageBreak/>
        <w:t>Siendo una facultad legal entrar al estudio de las causas de improcedencia que hagan valer las partes o que se adviertan de oficio por este Órgano Resolutor y por ende que son objeto de análisis previo al estudio de fondo del asunto; presupuestos procesales de inicio o trámite de un proceso, dotando de seguridad jurídica las resoluciones, máxime que se trata de una figura procesal adoptada en la ley de la materia, la cual permite dilucidar alguna causal que impida el estudio y resolución, cuando una vez admitido el recurso de revisión se advierta una causa de improcedencia que permita sobreseerlo, sin estudiar el fondo del asunto; estudio oficioso o a petición de parte que no son incompatibles con el derecho de acceso a la justicia, ya que éste no se coarta por regular causas de improcedencia y sobreseimiento con tales fines.</w:t>
      </w:r>
    </w:p>
    <w:p w14:paraId="0DAC44CD" w14:textId="77777777" w:rsidR="006D294E" w:rsidRPr="00B55827" w:rsidRDefault="006D294E" w:rsidP="006D294E">
      <w:pPr>
        <w:spacing w:line="360" w:lineRule="auto"/>
        <w:jc w:val="both"/>
        <w:rPr>
          <w:rFonts w:ascii="Palatino Linotype" w:eastAsiaTheme="minorHAnsi" w:hAnsi="Palatino Linotype" w:cstheme="minorBidi"/>
          <w:lang w:eastAsia="en-US"/>
        </w:rPr>
      </w:pPr>
    </w:p>
    <w:p w14:paraId="24D81503" w14:textId="77777777" w:rsidR="006D294E" w:rsidRPr="00B55827" w:rsidRDefault="006D294E" w:rsidP="006D294E">
      <w:pPr>
        <w:spacing w:line="360" w:lineRule="auto"/>
        <w:jc w:val="both"/>
        <w:rPr>
          <w:rFonts w:ascii="Palatino Linotype" w:eastAsiaTheme="minorHAnsi" w:hAnsi="Palatino Linotype" w:cstheme="minorBidi"/>
          <w:lang w:eastAsia="en-US"/>
        </w:rPr>
      </w:pPr>
      <w:r w:rsidRPr="00B55827">
        <w:rPr>
          <w:rFonts w:ascii="Palatino Linotype" w:eastAsiaTheme="minorHAnsi" w:hAnsi="Palatino Linotype" w:cstheme="minorBidi"/>
          <w:lang w:eastAsia="en-US"/>
        </w:rPr>
        <w:t>Así las cosas, del análisis del expediente electrónico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procesales para atender el fondo del asunto, en los términos del considerando posterior.</w:t>
      </w:r>
    </w:p>
    <w:p w14:paraId="10AAD1D5" w14:textId="77777777" w:rsidR="006D294E" w:rsidRPr="00B55827" w:rsidRDefault="006D294E" w:rsidP="006D294E">
      <w:pPr>
        <w:spacing w:line="360" w:lineRule="auto"/>
        <w:jc w:val="both"/>
        <w:rPr>
          <w:rFonts w:ascii="Palatino Linotype" w:eastAsiaTheme="minorHAnsi" w:hAnsi="Palatino Linotype" w:cstheme="minorBidi"/>
          <w:lang w:eastAsia="en-US"/>
        </w:rPr>
      </w:pPr>
    </w:p>
    <w:p w14:paraId="0440A5A2" w14:textId="77777777" w:rsidR="006D294E" w:rsidRPr="00B55827" w:rsidRDefault="006D294E" w:rsidP="006D294E">
      <w:pPr>
        <w:pStyle w:val="Ttulo2"/>
        <w:spacing w:before="0" w:line="360" w:lineRule="auto"/>
        <w:jc w:val="both"/>
        <w:rPr>
          <w:rFonts w:ascii="Palatino Linotype" w:eastAsia="Palatino Linotype" w:hAnsi="Palatino Linotype"/>
          <w:b/>
          <w:color w:val="auto"/>
          <w:sz w:val="28"/>
          <w:szCs w:val="24"/>
        </w:rPr>
      </w:pPr>
      <w:r w:rsidRPr="00B55827">
        <w:rPr>
          <w:rFonts w:ascii="Palatino Linotype" w:eastAsia="Palatino Linotype" w:hAnsi="Palatino Linotype"/>
          <w:b/>
          <w:color w:val="auto"/>
          <w:sz w:val="28"/>
          <w:szCs w:val="24"/>
        </w:rPr>
        <w:t>QUINTO. Estudio y resolución del asunto.</w:t>
      </w:r>
    </w:p>
    <w:p w14:paraId="3F1EF5BE" w14:textId="77777777" w:rsidR="006D294E" w:rsidRPr="00B55827" w:rsidRDefault="006D294E" w:rsidP="006D294E">
      <w:pPr>
        <w:spacing w:line="360" w:lineRule="auto"/>
        <w:contextualSpacing/>
        <w:jc w:val="both"/>
        <w:rPr>
          <w:rFonts w:ascii="Palatino Linotype" w:hAnsi="Palatino Linotype" w:cs="Palatino Linotype"/>
          <w:lang w:val="es-ES_tradnl" w:eastAsia="es-MX"/>
        </w:rPr>
      </w:pPr>
      <w:r w:rsidRPr="00B55827">
        <w:rPr>
          <w:rFonts w:ascii="Palatino Linotype" w:hAnsi="Palatino Linotype" w:cs="Palatino Linotype"/>
          <w:lang w:val="es-ES_tradnl" w:eastAsia="es-MX"/>
        </w:rPr>
        <w:t xml:space="preserve">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w:t>
      </w:r>
      <w:r w:rsidRPr="00B55827">
        <w:rPr>
          <w:rFonts w:ascii="Palatino Linotype" w:hAnsi="Palatino Linotype" w:cs="Palatino Linotype"/>
          <w:lang w:val="es-ES_tradnl" w:eastAsia="es-MX"/>
        </w:rPr>
        <w:lastRenderedPageBreak/>
        <w:t>y demás leyes aplicables en la materia, así como en los tratados internacionales en los que el Estado Mexicano sea parte, en concordancia con el párrafo tercero del artículo 1 de la Constitución Federal y el diverso 8 de la Ley de Transparencia local.</w:t>
      </w:r>
    </w:p>
    <w:p w14:paraId="21C65537" w14:textId="77777777" w:rsidR="006D294E" w:rsidRPr="00B55827" w:rsidRDefault="006D294E" w:rsidP="006D294E">
      <w:pPr>
        <w:spacing w:line="360" w:lineRule="auto"/>
        <w:contextualSpacing/>
        <w:jc w:val="both"/>
        <w:rPr>
          <w:rFonts w:ascii="Palatino Linotype" w:hAnsi="Palatino Linotype" w:cs="Palatino Linotype"/>
          <w:lang w:val="es-ES_tradnl" w:eastAsia="es-MX"/>
        </w:rPr>
      </w:pPr>
    </w:p>
    <w:p w14:paraId="6A4D006C" w14:textId="2DCC61D7" w:rsidR="006D294E" w:rsidRPr="00B55827" w:rsidRDefault="006D294E" w:rsidP="006D294E">
      <w:pPr>
        <w:pBdr>
          <w:top w:val="nil"/>
          <w:left w:val="nil"/>
          <w:bottom w:val="nil"/>
          <w:right w:val="nil"/>
          <w:between w:val="nil"/>
        </w:pBdr>
        <w:spacing w:line="360" w:lineRule="auto"/>
        <w:ind w:right="-150"/>
        <w:jc w:val="both"/>
        <w:rPr>
          <w:rFonts w:ascii="Palatino Linotype" w:hAnsi="Palatino Linotype" w:cs="Palatino Linotype"/>
          <w:lang w:val="es-ES_tradnl" w:eastAsia="es-MX"/>
        </w:rPr>
      </w:pPr>
      <w:r w:rsidRPr="00B55827">
        <w:rPr>
          <w:rFonts w:ascii="Palatino Linotype" w:hAnsi="Palatino Linotype" w:cs="Palatino Linotype"/>
          <w:lang w:val="es-ES_tradnl" w:eastAsia="es-MX"/>
        </w:rPr>
        <w:t xml:space="preserve">Por tanto, es conveniente recordar que el hoy Recurrente requirió del Sujeto Obligado respecto los recursos de revisión </w:t>
      </w:r>
      <w:r w:rsidRPr="00B55827">
        <w:rPr>
          <w:rFonts w:ascii="Palatino Linotype" w:hAnsi="Palatino Linotype"/>
          <w:b/>
          <w:bCs/>
          <w:iCs/>
        </w:rPr>
        <w:t>0</w:t>
      </w:r>
      <w:r w:rsidR="009B2EBD" w:rsidRPr="00B55827">
        <w:rPr>
          <w:rFonts w:ascii="Palatino Linotype" w:hAnsi="Palatino Linotype"/>
          <w:b/>
          <w:bCs/>
          <w:iCs/>
        </w:rPr>
        <w:t>0519</w:t>
      </w:r>
      <w:r w:rsidRPr="00B55827">
        <w:rPr>
          <w:rFonts w:ascii="Palatino Linotype" w:hAnsi="Palatino Linotype"/>
          <w:b/>
          <w:bCs/>
          <w:iCs/>
        </w:rPr>
        <w:t>/INFOEM/IP/RR/2025, 0</w:t>
      </w:r>
      <w:r w:rsidR="005239B2" w:rsidRPr="00B55827">
        <w:rPr>
          <w:rFonts w:ascii="Palatino Linotype" w:hAnsi="Palatino Linotype"/>
          <w:b/>
          <w:bCs/>
          <w:iCs/>
        </w:rPr>
        <w:t>0178</w:t>
      </w:r>
      <w:r w:rsidRPr="00B55827">
        <w:rPr>
          <w:rFonts w:ascii="Palatino Linotype" w:hAnsi="Palatino Linotype"/>
          <w:b/>
          <w:bCs/>
          <w:iCs/>
        </w:rPr>
        <w:t xml:space="preserve">/INFOEM/IP/RR/2025, </w:t>
      </w:r>
      <w:r w:rsidRPr="00B55827">
        <w:rPr>
          <w:rFonts w:ascii="Palatino Linotype" w:hAnsi="Palatino Linotype" w:cs="Palatino Linotype"/>
          <w:lang w:val="es-ES_tradnl" w:eastAsia="es-MX"/>
        </w:rPr>
        <w:t xml:space="preserve"> lo siguiente:</w:t>
      </w:r>
    </w:p>
    <w:p w14:paraId="27162A91" w14:textId="77777777" w:rsidR="006D294E" w:rsidRPr="00B55827" w:rsidRDefault="006D294E" w:rsidP="006D294E">
      <w:pPr>
        <w:pStyle w:val="Prrafodelista"/>
        <w:numPr>
          <w:ilvl w:val="0"/>
          <w:numId w:val="24"/>
        </w:numPr>
        <w:spacing w:line="360" w:lineRule="auto"/>
        <w:jc w:val="both"/>
        <w:rPr>
          <w:rFonts w:ascii="Palatino Linotype" w:hAnsi="Palatino Linotype"/>
        </w:rPr>
      </w:pPr>
      <w:r w:rsidRPr="00B55827">
        <w:rPr>
          <w:rFonts w:ascii="Palatino Linotype" w:hAnsi="Palatino Linotype"/>
        </w:rPr>
        <w:t>Solicitud de información que dio origen al recurso.</w:t>
      </w:r>
    </w:p>
    <w:p w14:paraId="186BD5C5" w14:textId="77777777" w:rsidR="006D294E" w:rsidRPr="00B55827" w:rsidRDefault="006D294E" w:rsidP="006D294E">
      <w:pPr>
        <w:pStyle w:val="Prrafodelista"/>
        <w:numPr>
          <w:ilvl w:val="0"/>
          <w:numId w:val="24"/>
        </w:numPr>
        <w:spacing w:line="360" w:lineRule="auto"/>
        <w:jc w:val="both"/>
        <w:rPr>
          <w:rFonts w:ascii="Palatino Linotype" w:hAnsi="Palatino Linotype"/>
        </w:rPr>
      </w:pPr>
      <w:r w:rsidRPr="00B55827">
        <w:rPr>
          <w:rFonts w:ascii="Palatino Linotype" w:hAnsi="Palatino Linotype"/>
        </w:rPr>
        <w:t xml:space="preserve">Capturas de pantalla de los turnos de la solicitud de información a las áreas competentes. </w:t>
      </w:r>
    </w:p>
    <w:p w14:paraId="7BF498EA" w14:textId="77777777" w:rsidR="006D294E" w:rsidRPr="00B55827" w:rsidRDefault="006D294E" w:rsidP="006D294E">
      <w:pPr>
        <w:pStyle w:val="Prrafodelista"/>
        <w:numPr>
          <w:ilvl w:val="0"/>
          <w:numId w:val="24"/>
        </w:numPr>
        <w:spacing w:line="360" w:lineRule="auto"/>
        <w:jc w:val="both"/>
        <w:rPr>
          <w:rFonts w:ascii="Palatino Linotype" w:hAnsi="Palatino Linotype"/>
        </w:rPr>
      </w:pPr>
      <w:r w:rsidRPr="00B55827">
        <w:rPr>
          <w:rFonts w:ascii="Palatino Linotype" w:hAnsi="Palatino Linotype"/>
        </w:rPr>
        <w:t xml:space="preserve">Oficios con la propuesta de clasificación de información emitidos por las áreas competentes y dirigidos al Comité de Transparencia, con sus anexos; oficios de convocatoria para la sesión del Comité de Transparencia para llevar a cabo la clasificación; y, el Acta del Comité de Transparencia levantada; </w:t>
      </w:r>
    </w:p>
    <w:p w14:paraId="719B4B9B" w14:textId="77777777" w:rsidR="006D294E" w:rsidRPr="00B55827" w:rsidRDefault="006D294E" w:rsidP="006D294E">
      <w:pPr>
        <w:pStyle w:val="Prrafodelista"/>
        <w:numPr>
          <w:ilvl w:val="0"/>
          <w:numId w:val="24"/>
        </w:numPr>
        <w:spacing w:line="360" w:lineRule="auto"/>
        <w:jc w:val="both"/>
        <w:rPr>
          <w:rFonts w:ascii="Palatino Linotype" w:hAnsi="Palatino Linotype"/>
        </w:rPr>
      </w:pPr>
      <w:r w:rsidRPr="00B55827">
        <w:rPr>
          <w:rFonts w:ascii="Palatino Linotype" w:hAnsi="Palatino Linotype"/>
        </w:rPr>
        <w:t xml:space="preserve">Índice de Información Reservada; </w:t>
      </w:r>
    </w:p>
    <w:p w14:paraId="6DB06A39" w14:textId="77777777" w:rsidR="006D294E" w:rsidRPr="00B55827" w:rsidRDefault="006D294E" w:rsidP="006D294E">
      <w:pPr>
        <w:pStyle w:val="Prrafodelista"/>
        <w:numPr>
          <w:ilvl w:val="0"/>
          <w:numId w:val="24"/>
        </w:numPr>
        <w:spacing w:line="360" w:lineRule="auto"/>
        <w:jc w:val="both"/>
        <w:rPr>
          <w:rFonts w:ascii="Palatino Linotype" w:hAnsi="Palatino Linotype"/>
        </w:rPr>
      </w:pPr>
      <w:r w:rsidRPr="00B55827">
        <w:rPr>
          <w:rFonts w:ascii="Palatino Linotype" w:hAnsi="Palatino Linotype"/>
        </w:rPr>
        <w:t xml:space="preserve">Respuestas por parte de las áreas competentes, con anexos; </w:t>
      </w:r>
    </w:p>
    <w:p w14:paraId="23E802B9" w14:textId="77777777" w:rsidR="006D294E" w:rsidRPr="00B55827" w:rsidRDefault="006D294E" w:rsidP="006D294E">
      <w:pPr>
        <w:pStyle w:val="Prrafodelista"/>
        <w:numPr>
          <w:ilvl w:val="0"/>
          <w:numId w:val="24"/>
        </w:numPr>
        <w:spacing w:line="360" w:lineRule="auto"/>
        <w:jc w:val="both"/>
        <w:rPr>
          <w:rFonts w:ascii="Palatino Linotype" w:hAnsi="Palatino Linotype"/>
        </w:rPr>
      </w:pPr>
      <w:r w:rsidRPr="00B55827">
        <w:rPr>
          <w:rFonts w:ascii="Palatino Linotype" w:hAnsi="Palatino Linotype"/>
        </w:rPr>
        <w:t>Formato del Recurso de revisión;</w:t>
      </w:r>
    </w:p>
    <w:p w14:paraId="16BD29FC" w14:textId="77777777" w:rsidR="006D294E" w:rsidRPr="00B55827" w:rsidRDefault="006D294E" w:rsidP="006D294E">
      <w:pPr>
        <w:pStyle w:val="Prrafodelista"/>
        <w:numPr>
          <w:ilvl w:val="0"/>
          <w:numId w:val="24"/>
        </w:numPr>
        <w:spacing w:line="360" w:lineRule="auto"/>
        <w:jc w:val="both"/>
        <w:rPr>
          <w:rFonts w:ascii="Palatino Linotype" w:hAnsi="Palatino Linotype"/>
        </w:rPr>
      </w:pPr>
      <w:r w:rsidRPr="00B55827">
        <w:rPr>
          <w:rFonts w:ascii="Palatino Linotype" w:hAnsi="Palatino Linotype"/>
        </w:rPr>
        <w:t>Oficios de turno de la Unidad de Transparencia del recurso de revisión a las áreas competentes;</w:t>
      </w:r>
    </w:p>
    <w:p w14:paraId="7200538E" w14:textId="77777777" w:rsidR="006D294E" w:rsidRPr="00B55827" w:rsidRDefault="006D294E" w:rsidP="006D294E">
      <w:pPr>
        <w:pStyle w:val="Prrafodelista"/>
        <w:numPr>
          <w:ilvl w:val="0"/>
          <w:numId w:val="24"/>
        </w:numPr>
        <w:spacing w:line="360" w:lineRule="auto"/>
        <w:jc w:val="both"/>
        <w:rPr>
          <w:rFonts w:ascii="Palatino Linotype" w:hAnsi="Palatino Linotype"/>
        </w:rPr>
      </w:pPr>
      <w:r w:rsidRPr="00B55827">
        <w:rPr>
          <w:rFonts w:ascii="Palatino Linotype" w:hAnsi="Palatino Linotype"/>
        </w:rPr>
        <w:t>Informes de justificación rendidos por las áreas competentes;</w:t>
      </w:r>
    </w:p>
    <w:p w14:paraId="11925278" w14:textId="77777777" w:rsidR="006D294E" w:rsidRPr="00B55827" w:rsidRDefault="006D294E" w:rsidP="006D294E">
      <w:pPr>
        <w:pStyle w:val="Prrafodelista"/>
        <w:numPr>
          <w:ilvl w:val="0"/>
          <w:numId w:val="24"/>
        </w:numPr>
        <w:spacing w:line="360" w:lineRule="auto"/>
        <w:jc w:val="both"/>
        <w:rPr>
          <w:rFonts w:ascii="Palatino Linotype" w:hAnsi="Palatino Linotype"/>
        </w:rPr>
      </w:pPr>
      <w:r w:rsidRPr="00B55827">
        <w:rPr>
          <w:rFonts w:ascii="Palatino Linotype" w:hAnsi="Palatino Linotype"/>
        </w:rPr>
        <w:t xml:space="preserve">Resolución recaída al recurso de revisión. </w:t>
      </w:r>
    </w:p>
    <w:p w14:paraId="35727E04" w14:textId="77777777" w:rsidR="006D294E" w:rsidRPr="00B55827" w:rsidRDefault="006D294E" w:rsidP="006D294E">
      <w:pPr>
        <w:pStyle w:val="Prrafodelista"/>
        <w:numPr>
          <w:ilvl w:val="0"/>
          <w:numId w:val="24"/>
        </w:numPr>
        <w:spacing w:line="360" w:lineRule="auto"/>
        <w:jc w:val="both"/>
        <w:rPr>
          <w:rFonts w:ascii="Palatino Linotype" w:hAnsi="Palatino Linotype"/>
        </w:rPr>
      </w:pPr>
      <w:r w:rsidRPr="00B55827">
        <w:rPr>
          <w:rFonts w:ascii="Palatino Linotype" w:hAnsi="Palatino Linotype"/>
        </w:rPr>
        <w:t xml:space="preserve">Oficios de notificación de la resolución a las áreas competentes. </w:t>
      </w:r>
    </w:p>
    <w:p w14:paraId="045930AE" w14:textId="77777777" w:rsidR="006D294E" w:rsidRPr="00B55827" w:rsidRDefault="006D294E" w:rsidP="006D294E">
      <w:pPr>
        <w:pStyle w:val="Prrafodelista"/>
        <w:numPr>
          <w:ilvl w:val="0"/>
          <w:numId w:val="24"/>
        </w:numPr>
        <w:spacing w:line="360" w:lineRule="auto"/>
        <w:jc w:val="both"/>
        <w:rPr>
          <w:rFonts w:ascii="Palatino Linotype" w:hAnsi="Palatino Linotype"/>
        </w:rPr>
      </w:pPr>
      <w:r w:rsidRPr="00B55827">
        <w:rPr>
          <w:rFonts w:ascii="Palatino Linotype" w:hAnsi="Palatino Linotype"/>
        </w:rPr>
        <w:t>Documentos entregados como respuesta por las áreas competentes en cumplimiento a la resolución del recurso;</w:t>
      </w:r>
    </w:p>
    <w:p w14:paraId="6CAD32CA" w14:textId="77777777" w:rsidR="006D294E" w:rsidRPr="00B55827" w:rsidRDefault="006D294E" w:rsidP="006D294E">
      <w:pPr>
        <w:pStyle w:val="Prrafodelista"/>
        <w:numPr>
          <w:ilvl w:val="0"/>
          <w:numId w:val="24"/>
        </w:numPr>
        <w:spacing w:line="360" w:lineRule="auto"/>
        <w:jc w:val="both"/>
        <w:rPr>
          <w:rFonts w:ascii="Palatino Linotype" w:hAnsi="Palatino Linotype"/>
        </w:rPr>
      </w:pPr>
      <w:r w:rsidRPr="00B55827">
        <w:rPr>
          <w:rFonts w:ascii="Palatino Linotype" w:hAnsi="Palatino Linotype"/>
        </w:rPr>
        <w:lastRenderedPageBreak/>
        <w:t>En caso de volverse a clasificar la información, entregar los oficios con la propuesta de clasificación emitidos por las áreas competentes dirigidos al Comité de Transparencia, con anexos; los oficios de convocatoria para la sesión del Comité de Transparencia para llevar a cabo la clasificación; y, el Acta del Comité de Transparencia levantada;</w:t>
      </w:r>
    </w:p>
    <w:p w14:paraId="4B825655" w14:textId="77777777" w:rsidR="006D294E" w:rsidRPr="00B55827" w:rsidRDefault="006D294E" w:rsidP="006D294E">
      <w:pPr>
        <w:pStyle w:val="Prrafodelista"/>
        <w:numPr>
          <w:ilvl w:val="0"/>
          <w:numId w:val="24"/>
        </w:numPr>
        <w:spacing w:line="360" w:lineRule="auto"/>
        <w:jc w:val="both"/>
        <w:rPr>
          <w:rFonts w:ascii="Palatino Linotype" w:hAnsi="Palatino Linotype"/>
        </w:rPr>
      </w:pPr>
      <w:r w:rsidRPr="00B55827">
        <w:rPr>
          <w:rFonts w:ascii="Palatino Linotype" w:hAnsi="Palatino Linotype"/>
        </w:rPr>
        <w:t>Estado de cumplimiento o incumplimiento;</w:t>
      </w:r>
    </w:p>
    <w:p w14:paraId="6236EAE5" w14:textId="77777777" w:rsidR="006D294E" w:rsidRPr="00B55827" w:rsidRDefault="006D294E" w:rsidP="006D294E">
      <w:pPr>
        <w:pStyle w:val="Prrafodelista"/>
        <w:numPr>
          <w:ilvl w:val="0"/>
          <w:numId w:val="24"/>
        </w:numPr>
        <w:spacing w:line="360" w:lineRule="auto"/>
        <w:jc w:val="both"/>
        <w:rPr>
          <w:rFonts w:ascii="Palatino Linotype" w:hAnsi="Palatino Linotype"/>
        </w:rPr>
      </w:pPr>
      <w:r w:rsidRPr="00B55827">
        <w:rPr>
          <w:rFonts w:ascii="Palatino Linotype" w:hAnsi="Palatino Linotype"/>
        </w:rPr>
        <w:t>Indicar si el asunto lo tiene la Contraloría del Infoem;</w:t>
      </w:r>
    </w:p>
    <w:p w14:paraId="6FDE423C" w14:textId="77777777" w:rsidR="006D294E" w:rsidRPr="00B55827" w:rsidRDefault="006D294E" w:rsidP="006D294E">
      <w:pPr>
        <w:pStyle w:val="Prrafodelista"/>
        <w:numPr>
          <w:ilvl w:val="0"/>
          <w:numId w:val="24"/>
        </w:numPr>
        <w:spacing w:line="360" w:lineRule="auto"/>
        <w:jc w:val="both"/>
        <w:rPr>
          <w:rFonts w:ascii="Palatino Linotype" w:hAnsi="Palatino Linotype"/>
        </w:rPr>
      </w:pPr>
      <w:r w:rsidRPr="00B55827">
        <w:rPr>
          <w:rFonts w:ascii="Palatino Linotype" w:hAnsi="Palatino Linotype"/>
        </w:rPr>
        <w:t>Indicar si el recurso genera alguna responsabilidad directa a algún funcionario público.</w:t>
      </w:r>
    </w:p>
    <w:p w14:paraId="3C9FD8FB" w14:textId="77777777" w:rsidR="006D294E" w:rsidRPr="00B55827" w:rsidRDefault="006D294E" w:rsidP="006D294E">
      <w:pPr>
        <w:pStyle w:val="Prrafodelista"/>
        <w:numPr>
          <w:ilvl w:val="0"/>
          <w:numId w:val="24"/>
        </w:numPr>
        <w:spacing w:line="360" w:lineRule="auto"/>
        <w:jc w:val="both"/>
        <w:rPr>
          <w:rFonts w:ascii="Palatino Linotype" w:hAnsi="Palatino Linotype"/>
        </w:rPr>
      </w:pPr>
      <w:r w:rsidRPr="00B55827">
        <w:rPr>
          <w:rFonts w:ascii="Palatino Linotype" w:hAnsi="Palatino Linotype"/>
        </w:rPr>
        <w:t>Indicar si existe apercibimiento por parte del infoem;</w:t>
      </w:r>
    </w:p>
    <w:p w14:paraId="5B53DF49" w14:textId="77777777" w:rsidR="006D294E" w:rsidRPr="00B55827" w:rsidRDefault="006D294E" w:rsidP="006D294E">
      <w:pPr>
        <w:pStyle w:val="Prrafodelista"/>
        <w:numPr>
          <w:ilvl w:val="0"/>
          <w:numId w:val="24"/>
        </w:numPr>
        <w:spacing w:line="360" w:lineRule="auto"/>
        <w:jc w:val="both"/>
        <w:rPr>
          <w:rFonts w:ascii="Palatino Linotype" w:hAnsi="Palatino Linotype"/>
        </w:rPr>
      </w:pPr>
      <w:r w:rsidRPr="00B55827">
        <w:rPr>
          <w:rFonts w:ascii="Palatino Linotype" w:hAnsi="Palatino Linotype"/>
        </w:rPr>
        <w:t>Indicar si el asunto se encuentra concluido o en proceso.</w:t>
      </w:r>
    </w:p>
    <w:p w14:paraId="3BA9E603" w14:textId="77777777" w:rsidR="006D294E" w:rsidRPr="00B55827" w:rsidRDefault="006D294E" w:rsidP="006D294E">
      <w:pPr>
        <w:tabs>
          <w:tab w:val="left" w:pos="709"/>
        </w:tabs>
        <w:spacing w:line="360" w:lineRule="auto"/>
        <w:contextualSpacing/>
        <w:jc w:val="both"/>
        <w:rPr>
          <w:rFonts w:ascii="Palatino Linotype" w:hAnsi="Palatino Linotype"/>
        </w:rPr>
      </w:pPr>
    </w:p>
    <w:p w14:paraId="7FE9C98B" w14:textId="77777777" w:rsidR="006D294E" w:rsidRPr="00B55827" w:rsidRDefault="006D294E" w:rsidP="006D294E">
      <w:pPr>
        <w:pBdr>
          <w:top w:val="nil"/>
          <w:left w:val="nil"/>
          <w:bottom w:val="nil"/>
          <w:right w:val="nil"/>
          <w:between w:val="nil"/>
        </w:pBdr>
        <w:spacing w:line="360" w:lineRule="auto"/>
        <w:ind w:right="-150"/>
        <w:jc w:val="both"/>
        <w:rPr>
          <w:rFonts w:ascii="Palatino Linotype" w:eastAsia="Palatino Linotype" w:hAnsi="Palatino Linotype" w:cs="Palatino Linotype"/>
        </w:rPr>
      </w:pPr>
      <w:r w:rsidRPr="00B55827">
        <w:rPr>
          <w:rFonts w:ascii="Palatino Linotype" w:eastAsia="Palatino Linotype" w:hAnsi="Palatino Linotype" w:cs="Palatino Linotype"/>
        </w:rPr>
        <w:t>De lo anterior, es necesario precisar que por cuanto hace a los requerimientos de los numerales 13, 14, 15, 16 y 17, los mismos van encaminados a obtener un pronunciamiento específico por parte del ente obligado, debido a que el particular solicita lo siguiente:</w:t>
      </w:r>
    </w:p>
    <w:p w14:paraId="46E5CC23" w14:textId="77777777" w:rsidR="006D294E" w:rsidRPr="00B55827" w:rsidRDefault="006D294E" w:rsidP="006D294E">
      <w:pPr>
        <w:pStyle w:val="Prrafodelista"/>
        <w:numPr>
          <w:ilvl w:val="0"/>
          <w:numId w:val="20"/>
        </w:numPr>
        <w:spacing w:line="360" w:lineRule="auto"/>
        <w:jc w:val="both"/>
        <w:rPr>
          <w:rFonts w:ascii="Palatino Linotype" w:hAnsi="Palatino Linotype"/>
        </w:rPr>
      </w:pPr>
      <w:r w:rsidRPr="00B55827">
        <w:rPr>
          <w:rFonts w:ascii="Palatino Linotype" w:hAnsi="Palatino Linotype"/>
        </w:rPr>
        <w:t>Se informe el estado de cumplimiento o incumplimiento;</w:t>
      </w:r>
    </w:p>
    <w:p w14:paraId="78D53141" w14:textId="77777777" w:rsidR="006D294E" w:rsidRPr="00B55827" w:rsidRDefault="006D294E" w:rsidP="006D294E">
      <w:pPr>
        <w:pStyle w:val="Prrafodelista"/>
        <w:numPr>
          <w:ilvl w:val="0"/>
          <w:numId w:val="20"/>
        </w:numPr>
        <w:spacing w:line="360" w:lineRule="auto"/>
        <w:jc w:val="both"/>
        <w:rPr>
          <w:rFonts w:ascii="Palatino Linotype" w:hAnsi="Palatino Linotype"/>
        </w:rPr>
      </w:pPr>
      <w:r w:rsidRPr="00B55827">
        <w:rPr>
          <w:rFonts w:ascii="Palatino Linotype" w:hAnsi="Palatino Linotype"/>
        </w:rPr>
        <w:t>Indicar si el asunto lo tiene la Contraloría del Infoem;</w:t>
      </w:r>
    </w:p>
    <w:p w14:paraId="25CF82F3" w14:textId="77777777" w:rsidR="006D294E" w:rsidRPr="00B55827" w:rsidRDefault="006D294E" w:rsidP="006D294E">
      <w:pPr>
        <w:pStyle w:val="Prrafodelista"/>
        <w:numPr>
          <w:ilvl w:val="0"/>
          <w:numId w:val="20"/>
        </w:numPr>
        <w:spacing w:line="360" w:lineRule="auto"/>
        <w:jc w:val="both"/>
        <w:rPr>
          <w:rFonts w:ascii="Palatino Linotype" w:hAnsi="Palatino Linotype"/>
        </w:rPr>
      </w:pPr>
      <w:r w:rsidRPr="00B55827">
        <w:rPr>
          <w:rFonts w:ascii="Palatino Linotype" w:hAnsi="Palatino Linotype"/>
        </w:rPr>
        <w:t>Indicar si el recurso genera alguna responsabilidad directa a algún funcionario público.</w:t>
      </w:r>
    </w:p>
    <w:p w14:paraId="24DF7354" w14:textId="77777777" w:rsidR="006D294E" w:rsidRPr="00B55827" w:rsidRDefault="006D294E" w:rsidP="006D294E">
      <w:pPr>
        <w:pStyle w:val="Prrafodelista"/>
        <w:numPr>
          <w:ilvl w:val="0"/>
          <w:numId w:val="20"/>
        </w:numPr>
        <w:spacing w:line="360" w:lineRule="auto"/>
        <w:jc w:val="both"/>
        <w:rPr>
          <w:rFonts w:ascii="Palatino Linotype" w:hAnsi="Palatino Linotype"/>
        </w:rPr>
      </w:pPr>
      <w:r w:rsidRPr="00B55827">
        <w:rPr>
          <w:rFonts w:ascii="Palatino Linotype" w:hAnsi="Palatino Linotype"/>
        </w:rPr>
        <w:t>Indicar si existe apercibimiento por parte del infoem; y</w:t>
      </w:r>
    </w:p>
    <w:p w14:paraId="2B582932" w14:textId="77777777" w:rsidR="006D294E" w:rsidRPr="00B55827" w:rsidRDefault="006D294E" w:rsidP="006D294E">
      <w:pPr>
        <w:pStyle w:val="Prrafodelista"/>
        <w:numPr>
          <w:ilvl w:val="0"/>
          <w:numId w:val="20"/>
        </w:numPr>
        <w:spacing w:line="360" w:lineRule="auto"/>
        <w:jc w:val="both"/>
        <w:rPr>
          <w:rFonts w:ascii="Palatino Linotype" w:hAnsi="Palatino Linotype"/>
        </w:rPr>
      </w:pPr>
      <w:r w:rsidRPr="00B55827">
        <w:rPr>
          <w:rFonts w:ascii="Palatino Linotype" w:hAnsi="Palatino Linotype"/>
        </w:rPr>
        <w:t>Indicar si el asunto se encuentra concluido o en proceso.</w:t>
      </w:r>
    </w:p>
    <w:p w14:paraId="7031282C" w14:textId="77777777" w:rsidR="006D294E" w:rsidRPr="00B55827" w:rsidRDefault="006D294E" w:rsidP="006D294E">
      <w:pPr>
        <w:jc w:val="both"/>
        <w:rPr>
          <w:rFonts w:ascii="Palatino Linotype" w:hAnsi="Palatino Linotype"/>
        </w:rPr>
      </w:pPr>
    </w:p>
    <w:p w14:paraId="28DF04FD" w14:textId="77777777" w:rsidR="006D294E" w:rsidRPr="00B55827" w:rsidRDefault="006D294E" w:rsidP="006D294E">
      <w:pPr>
        <w:spacing w:line="360" w:lineRule="auto"/>
        <w:jc w:val="both"/>
        <w:rPr>
          <w:rFonts w:ascii="Palatino Linotype" w:eastAsia="Palatino Linotype" w:hAnsi="Palatino Linotype" w:cs="Palatino Linotype"/>
          <w:color w:val="000000"/>
        </w:rPr>
      </w:pPr>
      <w:r w:rsidRPr="00B55827">
        <w:rPr>
          <w:rFonts w:ascii="Palatino Linotype" w:eastAsia="Palatino Linotype" w:hAnsi="Palatino Linotype" w:cs="Palatino Linotype"/>
          <w:color w:val="000000"/>
        </w:rPr>
        <w:t xml:space="preserve">De lo anterior, se considera que atendiendo los términos en que se formularon dichos requerimientos, se desprende que la pretensión de la persona solicitante es obtener un </w:t>
      </w:r>
      <w:r w:rsidRPr="00B55827">
        <w:rPr>
          <w:rFonts w:ascii="Palatino Linotype" w:eastAsia="Palatino Linotype" w:hAnsi="Palatino Linotype" w:cs="Palatino Linotype"/>
          <w:color w:val="000000"/>
        </w:rPr>
        <w:lastRenderedPageBreak/>
        <w:t xml:space="preserve">pronunciamiento del </w:t>
      </w:r>
      <w:r w:rsidRPr="00B55827">
        <w:rPr>
          <w:rFonts w:ascii="Palatino Linotype" w:eastAsia="Palatino Linotype" w:hAnsi="Palatino Linotype" w:cs="Palatino Linotype"/>
          <w:b/>
          <w:color w:val="000000"/>
        </w:rPr>
        <w:t>Sujeto Obligado</w:t>
      </w:r>
      <w:r w:rsidRPr="00B55827">
        <w:rPr>
          <w:rFonts w:ascii="Palatino Linotype" w:eastAsia="Palatino Linotype" w:hAnsi="Palatino Linotype" w:cs="Palatino Linotype"/>
          <w:color w:val="000000"/>
        </w:rPr>
        <w:t xml:space="preserve"> en el sentido de que responda una situación en particular con relación a cada recurso de revisión.</w:t>
      </w:r>
    </w:p>
    <w:p w14:paraId="0ECF320F" w14:textId="77777777" w:rsidR="006D294E" w:rsidRPr="00B55827" w:rsidRDefault="006D294E" w:rsidP="006D294E">
      <w:pPr>
        <w:pBdr>
          <w:top w:val="nil"/>
          <w:left w:val="nil"/>
          <w:bottom w:val="nil"/>
          <w:right w:val="nil"/>
          <w:between w:val="nil"/>
        </w:pBdr>
        <w:spacing w:line="360" w:lineRule="auto"/>
        <w:ind w:right="49"/>
        <w:jc w:val="both"/>
        <w:rPr>
          <w:rFonts w:ascii="Palatino Linotype" w:eastAsia="Palatino Linotype" w:hAnsi="Palatino Linotype" w:cs="Palatino Linotype"/>
          <w:b/>
          <w:i/>
          <w:color w:val="000000"/>
        </w:rPr>
      </w:pPr>
      <w:r w:rsidRPr="00B55827">
        <w:rPr>
          <w:rFonts w:ascii="Palatino Linotype" w:eastAsia="Palatino Linotype" w:hAnsi="Palatino Linotype" w:cs="Palatino Linotype"/>
          <w:i/>
          <w:color w:val="000000"/>
        </w:rPr>
        <w:t xml:space="preserve"> </w:t>
      </w:r>
    </w:p>
    <w:p w14:paraId="3DC01C40" w14:textId="77777777" w:rsidR="006D294E" w:rsidRPr="00B55827" w:rsidRDefault="006D294E" w:rsidP="006D294E">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r w:rsidRPr="00B55827">
        <w:rPr>
          <w:rFonts w:ascii="Palatino Linotype" w:eastAsia="Palatino Linotype" w:hAnsi="Palatino Linotype" w:cs="Palatino Linotype"/>
          <w:color w:val="000000"/>
        </w:rPr>
        <w:t>Situación la anterior que conlleva a precisar que con tales planteamientos no se pretendió ejercer el derecho de acceso a la información pública; sino que por este medio se presentaron interrogantes cuya finalidad consiste en obligar a la autoridad a que actúe en el sentido de contestar lo solicitado, que no es factible atenderse vía acceso a la información pública, toda vez, que la atención a dichos puntos no se pueden colmarían con documentos que obren en los archivos del Sujeto Obligado.</w:t>
      </w:r>
    </w:p>
    <w:p w14:paraId="0E08A2F0" w14:textId="77777777" w:rsidR="006D294E" w:rsidRPr="00B55827" w:rsidRDefault="006D294E" w:rsidP="006D294E">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14:paraId="7C5F82F0" w14:textId="77777777" w:rsidR="006D294E" w:rsidRPr="00B55827" w:rsidRDefault="006D294E" w:rsidP="006D294E">
      <w:pPr>
        <w:pBdr>
          <w:top w:val="nil"/>
          <w:left w:val="nil"/>
          <w:bottom w:val="nil"/>
          <w:right w:val="nil"/>
          <w:between w:val="nil"/>
        </w:pBdr>
        <w:spacing w:line="360" w:lineRule="auto"/>
        <w:ind w:right="49"/>
        <w:jc w:val="both"/>
        <w:rPr>
          <w:rFonts w:ascii="Palatino Linotype" w:eastAsia="Palatino Linotype" w:hAnsi="Palatino Linotype" w:cs="Palatino Linotype"/>
        </w:rPr>
      </w:pPr>
      <w:r w:rsidRPr="00B55827">
        <w:rPr>
          <w:rFonts w:ascii="Palatino Linotype" w:eastAsia="Palatino Linotype" w:hAnsi="Palatino Linotype" w:cs="Palatino Linotype"/>
          <w:color w:val="000000"/>
        </w:rPr>
        <w:t xml:space="preserve">Por tanto, </w:t>
      </w:r>
      <w:r w:rsidRPr="00B55827">
        <w:rPr>
          <w:rFonts w:ascii="Palatino Linotype" w:eastAsia="Palatino Linotype" w:hAnsi="Palatino Linotype" w:cs="Palatino Linotype"/>
        </w:rPr>
        <w:t xml:space="preserve">dichos requerimientos </w:t>
      </w:r>
      <w:r w:rsidRPr="00B55827">
        <w:rPr>
          <w:rFonts w:ascii="Palatino Linotype" w:eastAsia="Palatino Linotype" w:hAnsi="Palatino Linotype" w:cs="Palatino Linotype"/>
          <w:b/>
          <w:bCs/>
        </w:rPr>
        <w:t>NO</w:t>
      </w:r>
      <w:r w:rsidRPr="00B55827">
        <w:rPr>
          <w:rFonts w:ascii="Palatino Linotype" w:eastAsia="Palatino Linotype" w:hAnsi="Palatino Linotype" w:cs="Palatino Linotype"/>
        </w:rPr>
        <w:t xml:space="preserve"> constituyen un derecho de acceso a la información y por lo tanto no es atendible mediante solicitudes de acceso a la información pública, porque se trata de planteamientos subjetivos, interrogantes o declaraciones vertidos por la persona solicitante, situación que conlleva a afirmar que se está en presencia del ejercicio del derecho a la libre expresión y en todo caso a un derecho de petición.</w:t>
      </w:r>
    </w:p>
    <w:p w14:paraId="772F2267" w14:textId="77777777" w:rsidR="006D294E" w:rsidRPr="00B55827" w:rsidRDefault="006D294E" w:rsidP="006D294E">
      <w:pPr>
        <w:pBdr>
          <w:top w:val="nil"/>
          <w:left w:val="nil"/>
          <w:bottom w:val="nil"/>
          <w:right w:val="nil"/>
          <w:between w:val="nil"/>
        </w:pBdr>
        <w:spacing w:line="360" w:lineRule="auto"/>
        <w:ind w:right="49"/>
        <w:jc w:val="both"/>
        <w:rPr>
          <w:rFonts w:ascii="Palatino Linotype" w:eastAsia="Palatino Linotype" w:hAnsi="Palatino Linotype" w:cs="Palatino Linotype"/>
        </w:rPr>
      </w:pPr>
    </w:p>
    <w:p w14:paraId="6647B4F0" w14:textId="77777777" w:rsidR="006D294E" w:rsidRPr="00B55827" w:rsidRDefault="006D294E" w:rsidP="006D294E">
      <w:pPr>
        <w:pBdr>
          <w:top w:val="nil"/>
          <w:left w:val="nil"/>
          <w:bottom w:val="nil"/>
          <w:right w:val="nil"/>
          <w:between w:val="nil"/>
        </w:pBdr>
        <w:spacing w:line="360" w:lineRule="auto"/>
        <w:ind w:right="49"/>
        <w:jc w:val="both"/>
        <w:rPr>
          <w:rFonts w:ascii="Palatino Linotype" w:eastAsia="Palatino Linotype" w:hAnsi="Palatino Linotype" w:cs="Palatino Linotype"/>
          <w:b/>
        </w:rPr>
      </w:pPr>
      <w:r w:rsidRPr="00B55827">
        <w:rPr>
          <w:rFonts w:ascii="Palatino Linotype" w:eastAsia="Palatino Linotype" w:hAnsi="Palatino Linotype" w:cs="Palatino Linotype"/>
          <w:b/>
        </w:rPr>
        <w:t>No obstante, en caso de existir algún documento o constancia en los expedientes aperturados con motivo de los recursos de revisión peticionados que pueda dar atención a los planteamientos formulados por el particular, con la entrega que, en su caso proceda de los expedientes de mérito, se considera que ahí podrá localizar la información que es del interés del particular.</w:t>
      </w:r>
    </w:p>
    <w:p w14:paraId="67F54E33" w14:textId="77777777" w:rsidR="006D294E" w:rsidRPr="00B55827" w:rsidRDefault="006D294E" w:rsidP="006D294E">
      <w:pPr>
        <w:tabs>
          <w:tab w:val="left" w:pos="709"/>
        </w:tabs>
        <w:spacing w:line="360" w:lineRule="auto"/>
        <w:contextualSpacing/>
        <w:jc w:val="both"/>
        <w:rPr>
          <w:rFonts w:ascii="Palatino Linotype" w:hAnsi="Palatino Linotype"/>
        </w:rPr>
      </w:pPr>
    </w:p>
    <w:p w14:paraId="48C5F3C3" w14:textId="77777777" w:rsidR="006D294E" w:rsidRPr="00B55827" w:rsidRDefault="006D294E" w:rsidP="006D294E">
      <w:pPr>
        <w:tabs>
          <w:tab w:val="left" w:pos="709"/>
        </w:tabs>
        <w:spacing w:line="360" w:lineRule="auto"/>
        <w:contextualSpacing/>
        <w:jc w:val="both"/>
        <w:rPr>
          <w:rFonts w:ascii="Palatino Linotype" w:hAnsi="Palatino Linotype" w:cs="Arial"/>
          <w:lang w:val="es-ES_tradnl" w:eastAsia="es-MX"/>
        </w:rPr>
      </w:pPr>
      <w:r w:rsidRPr="00B55827">
        <w:rPr>
          <w:rFonts w:ascii="Palatino Linotype" w:hAnsi="Palatino Linotype" w:cs="Arial"/>
          <w:lang w:val="es-ES_tradnl" w:eastAsia="es-MX"/>
        </w:rPr>
        <w:lastRenderedPageBreak/>
        <w:t>De lo anterior se debe señalar que el artículo 4, párrafo segundo de la Ley de Transparencia y Acceso a la Información Pública del Estado de México y Municipios, dispone:</w:t>
      </w:r>
    </w:p>
    <w:p w14:paraId="6D2555A1" w14:textId="77777777" w:rsidR="006D294E" w:rsidRPr="00B55827" w:rsidRDefault="006D294E" w:rsidP="006D294E">
      <w:pPr>
        <w:spacing w:line="360" w:lineRule="auto"/>
        <w:ind w:left="567" w:right="616"/>
        <w:jc w:val="both"/>
        <w:rPr>
          <w:rFonts w:ascii="Palatino Linotype" w:hAnsi="Palatino Linotype" w:cs="Arial"/>
          <w:i/>
          <w:sz w:val="22"/>
          <w:szCs w:val="22"/>
          <w:lang w:val="es-ES_tradnl" w:eastAsia="es-MX"/>
        </w:rPr>
      </w:pPr>
      <w:r w:rsidRPr="00B55827">
        <w:rPr>
          <w:rFonts w:ascii="Palatino Linotype" w:hAnsi="Palatino Linotype" w:cs="Arial"/>
          <w:i/>
          <w:sz w:val="22"/>
          <w:szCs w:val="22"/>
          <w:lang w:val="es-ES_tradnl" w:eastAsia="es-MX"/>
        </w:rPr>
        <w:t>“</w:t>
      </w:r>
      <w:r w:rsidRPr="00B55827">
        <w:rPr>
          <w:rFonts w:ascii="Palatino Linotype" w:hAnsi="Palatino Linotype" w:cs="Arial"/>
          <w:b/>
          <w:i/>
          <w:sz w:val="22"/>
          <w:szCs w:val="22"/>
          <w:lang w:val="es-ES_tradnl" w:eastAsia="es-MX"/>
        </w:rPr>
        <w:t xml:space="preserve">Artículo 4. </w:t>
      </w:r>
      <w:r w:rsidRPr="00B55827">
        <w:rPr>
          <w:rFonts w:ascii="Palatino Linotype" w:hAnsi="Palatino Linotype" w:cs="Arial"/>
          <w:i/>
          <w:sz w:val="22"/>
          <w:szCs w:val="22"/>
          <w:lang w:val="es-ES_tradnl" w:eastAsia="es-MX"/>
        </w:rPr>
        <w:t xml:space="preserve">… </w:t>
      </w:r>
    </w:p>
    <w:p w14:paraId="4C5300DE" w14:textId="77777777" w:rsidR="006D294E" w:rsidRPr="00B55827" w:rsidRDefault="006D294E" w:rsidP="006D294E">
      <w:pPr>
        <w:spacing w:line="360" w:lineRule="auto"/>
        <w:ind w:left="567" w:right="616"/>
        <w:jc w:val="both"/>
        <w:rPr>
          <w:rFonts w:ascii="Palatino Linotype" w:hAnsi="Palatino Linotype" w:cs="Arial"/>
          <w:i/>
          <w:sz w:val="22"/>
          <w:szCs w:val="22"/>
          <w:lang w:val="es-ES_tradnl" w:eastAsia="es-MX"/>
        </w:rPr>
      </w:pPr>
      <w:r w:rsidRPr="00B55827">
        <w:rPr>
          <w:rFonts w:ascii="Palatino Linotype" w:hAnsi="Palatino Linotype" w:cs="Arial"/>
          <w:i/>
          <w:sz w:val="22"/>
          <w:szCs w:val="22"/>
          <w:lang w:val="es-ES_tradnl" w:eastAsia="es-MX"/>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27551666" w14:textId="77777777" w:rsidR="006D294E" w:rsidRPr="00B55827" w:rsidRDefault="006D294E" w:rsidP="006D294E">
      <w:pPr>
        <w:spacing w:line="360" w:lineRule="auto"/>
        <w:ind w:right="616"/>
        <w:jc w:val="both"/>
        <w:rPr>
          <w:rFonts w:ascii="Palatino Linotype" w:hAnsi="Palatino Linotype" w:cs="Arial"/>
          <w:i/>
          <w:lang w:val="es-ES_tradnl" w:eastAsia="es-MX"/>
        </w:rPr>
      </w:pPr>
    </w:p>
    <w:p w14:paraId="0649010E" w14:textId="77777777" w:rsidR="006D294E" w:rsidRPr="00B55827" w:rsidRDefault="006D294E" w:rsidP="006D294E">
      <w:pPr>
        <w:tabs>
          <w:tab w:val="left" w:pos="709"/>
        </w:tabs>
        <w:spacing w:line="360" w:lineRule="auto"/>
        <w:contextualSpacing/>
        <w:jc w:val="both"/>
        <w:rPr>
          <w:rFonts w:ascii="Palatino Linotype" w:hAnsi="Palatino Linotype" w:cs="Arial"/>
          <w:lang w:val="es-ES_tradnl" w:eastAsia="es-MX"/>
        </w:rPr>
      </w:pPr>
      <w:r w:rsidRPr="00B55827">
        <w:rPr>
          <w:rFonts w:ascii="Palatino Linotype" w:hAnsi="Palatino Linotype" w:cs="Arial"/>
          <w:lang w:val="es-ES_tradnl" w:eastAsia="es-MX"/>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39BA19D4" w14:textId="77777777" w:rsidR="006D294E" w:rsidRPr="00B55827" w:rsidRDefault="006D294E" w:rsidP="006D294E">
      <w:pPr>
        <w:tabs>
          <w:tab w:val="left" w:pos="709"/>
        </w:tabs>
        <w:spacing w:line="360" w:lineRule="auto"/>
        <w:contextualSpacing/>
        <w:jc w:val="both"/>
        <w:rPr>
          <w:rFonts w:ascii="Palatino Linotype" w:hAnsi="Palatino Linotype" w:cs="Arial"/>
          <w:lang w:val="es-ES_tradnl" w:eastAsia="es-MX"/>
        </w:rPr>
      </w:pPr>
    </w:p>
    <w:p w14:paraId="337DA625" w14:textId="77777777" w:rsidR="006D294E" w:rsidRPr="00B55827" w:rsidRDefault="006D294E" w:rsidP="006D294E">
      <w:pPr>
        <w:tabs>
          <w:tab w:val="left" w:pos="709"/>
        </w:tabs>
        <w:spacing w:line="360" w:lineRule="auto"/>
        <w:contextualSpacing/>
        <w:jc w:val="both"/>
        <w:rPr>
          <w:rFonts w:ascii="Palatino Linotype" w:hAnsi="Palatino Linotype" w:cs="Arial"/>
          <w:lang w:val="es-ES_tradnl" w:eastAsia="es-MX"/>
        </w:rPr>
      </w:pPr>
      <w:r w:rsidRPr="00B55827">
        <w:rPr>
          <w:rFonts w:ascii="Palatino Linotype" w:hAnsi="Palatino Linotype" w:cs="Arial"/>
          <w:lang w:val="es-ES_tradnl" w:eastAsia="es-MX"/>
        </w:rPr>
        <w:t xml:space="preserve">En esta misma tesitura, el derecho de acceso a la información pública, consiste en que la información solicitada conste en un soporte documental en cualquiera de sus formas, a saber: </w:t>
      </w:r>
      <w:r w:rsidRPr="00B55827">
        <w:rPr>
          <w:rFonts w:ascii="Palatino Linotype" w:hAnsi="Palatino Linotype" w:cs="Arial"/>
          <w:b/>
          <w:u w:val="single"/>
          <w:lang w:val="es-ES_tradnl" w:eastAsia="es-MX"/>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B55827">
        <w:rPr>
          <w:rFonts w:ascii="Palatino Linotype" w:hAnsi="Palatino Linotype" w:cs="Arial"/>
          <w:lang w:val="es-ES_tradnl" w:eastAsia="es-MX"/>
        </w:rPr>
        <w:t xml:space="preserve"> de los Sujetos Obligados; los que, podrán estar en cualquier medio, sea escrito, impreso, sonoro, visual, electrónico, informático </w:t>
      </w:r>
      <w:r w:rsidRPr="00B55827">
        <w:rPr>
          <w:rFonts w:ascii="Palatino Linotype" w:hAnsi="Palatino Linotype" w:cs="Arial"/>
          <w:lang w:val="es-ES_tradnl" w:eastAsia="es-MX"/>
        </w:rPr>
        <w:lastRenderedPageBreak/>
        <w:t xml:space="preserve">u holográfico, de conformidad con el artículo 3, fracción XI, de la Ley de la materia, el cual dispone lo siguiente: </w:t>
      </w:r>
    </w:p>
    <w:p w14:paraId="765BA1E5" w14:textId="77777777" w:rsidR="006D294E" w:rsidRPr="00B55827" w:rsidRDefault="006D294E" w:rsidP="006D294E">
      <w:pPr>
        <w:spacing w:line="360" w:lineRule="auto"/>
        <w:ind w:left="567" w:right="616"/>
        <w:jc w:val="both"/>
        <w:rPr>
          <w:rFonts w:ascii="Palatino Linotype" w:hAnsi="Palatino Linotype" w:cs="Arial"/>
          <w:i/>
          <w:sz w:val="22"/>
          <w:szCs w:val="22"/>
          <w:lang w:val="es-ES_tradnl" w:eastAsia="es-MX"/>
        </w:rPr>
      </w:pPr>
      <w:r w:rsidRPr="00B55827">
        <w:rPr>
          <w:rFonts w:ascii="Palatino Linotype" w:hAnsi="Palatino Linotype" w:cs="Arial"/>
          <w:i/>
          <w:sz w:val="22"/>
          <w:szCs w:val="22"/>
          <w:lang w:val="es-ES_tradnl" w:eastAsia="es-MX"/>
        </w:rPr>
        <w:t>“</w:t>
      </w:r>
      <w:r w:rsidRPr="00B55827">
        <w:rPr>
          <w:rFonts w:ascii="Palatino Linotype" w:hAnsi="Palatino Linotype" w:cs="Arial"/>
          <w:b/>
          <w:i/>
          <w:sz w:val="22"/>
          <w:szCs w:val="22"/>
          <w:lang w:val="es-ES_tradnl" w:eastAsia="es-MX"/>
        </w:rPr>
        <w:t xml:space="preserve">Artículo 3. </w:t>
      </w:r>
      <w:r w:rsidRPr="00B55827">
        <w:rPr>
          <w:rFonts w:ascii="Palatino Linotype" w:hAnsi="Palatino Linotype" w:cs="Arial"/>
          <w:i/>
          <w:sz w:val="22"/>
          <w:szCs w:val="22"/>
          <w:lang w:val="es-ES_tradnl" w:eastAsia="es-MX"/>
        </w:rPr>
        <w:t>Para los efectos de la presente Ley se entenderá por:</w:t>
      </w:r>
    </w:p>
    <w:p w14:paraId="345EC0D5" w14:textId="77777777" w:rsidR="006D294E" w:rsidRPr="00B55827" w:rsidRDefault="006D294E" w:rsidP="006D294E">
      <w:pPr>
        <w:spacing w:line="360" w:lineRule="auto"/>
        <w:ind w:left="567" w:right="616"/>
        <w:jc w:val="both"/>
        <w:rPr>
          <w:rFonts w:ascii="Palatino Linotype" w:hAnsi="Palatino Linotype" w:cs="Arial"/>
          <w:i/>
          <w:sz w:val="22"/>
          <w:szCs w:val="22"/>
          <w:lang w:val="es-ES_tradnl" w:eastAsia="es-MX"/>
        </w:rPr>
      </w:pPr>
      <w:r w:rsidRPr="00B55827">
        <w:rPr>
          <w:rFonts w:ascii="Palatino Linotype" w:hAnsi="Palatino Linotype" w:cs="Arial"/>
          <w:i/>
          <w:sz w:val="22"/>
          <w:szCs w:val="22"/>
          <w:lang w:val="es-ES_tradnl" w:eastAsia="es-MX"/>
        </w:rPr>
        <w:t>(…)</w:t>
      </w:r>
    </w:p>
    <w:p w14:paraId="321881EC" w14:textId="77777777" w:rsidR="006D294E" w:rsidRPr="00B55827" w:rsidRDefault="006D294E" w:rsidP="006D294E">
      <w:pPr>
        <w:spacing w:line="360" w:lineRule="auto"/>
        <w:ind w:left="567" w:right="616"/>
        <w:jc w:val="both"/>
        <w:rPr>
          <w:rFonts w:ascii="Palatino Linotype" w:hAnsi="Palatino Linotype" w:cs="Arial"/>
          <w:i/>
          <w:sz w:val="22"/>
          <w:szCs w:val="22"/>
          <w:lang w:val="es-ES_tradnl" w:eastAsia="es-MX"/>
        </w:rPr>
      </w:pPr>
      <w:r w:rsidRPr="00B55827">
        <w:rPr>
          <w:rFonts w:ascii="Palatino Linotype" w:hAnsi="Palatino Linotype" w:cs="Arial"/>
          <w:b/>
          <w:i/>
          <w:sz w:val="22"/>
          <w:szCs w:val="22"/>
          <w:lang w:val="es-ES_tradnl" w:eastAsia="es-MX"/>
        </w:rPr>
        <w:t>XI. Documento:</w:t>
      </w:r>
      <w:r w:rsidRPr="00B55827">
        <w:rPr>
          <w:rFonts w:ascii="Palatino Linotype" w:hAnsi="Palatino Linotype" w:cs="Arial"/>
          <w:i/>
          <w:sz w:val="22"/>
          <w:szCs w:val="22"/>
          <w:lang w:val="es-ES_tradnl" w:eastAsia="es-MX"/>
        </w:rPr>
        <w:t xml:space="preserve"> Los expedientes, reportes, estudios, actas, resoluciones, oficios, correspondencia, acuerdos, directivas, directrices, circulares, contratos, convenios, instructivos, notas, memorandos, estadísticas o bien, cualquier otro </w:t>
      </w:r>
      <w:r w:rsidRPr="00B55827">
        <w:rPr>
          <w:rFonts w:ascii="Palatino Linotype" w:hAnsi="Palatino Linotype" w:cs="Arial"/>
          <w:b/>
          <w:i/>
          <w:sz w:val="22"/>
          <w:szCs w:val="22"/>
          <w:u w:val="single"/>
          <w:lang w:val="es-ES_tradnl" w:eastAsia="es-MX"/>
        </w:rPr>
        <w:t>registro que documente el ejercicio de las facultades, funciones y competencias de los sujetos obligados</w:t>
      </w:r>
      <w:r w:rsidRPr="00B55827">
        <w:rPr>
          <w:rFonts w:ascii="Palatino Linotype" w:hAnsi="Palatino Linotype" w:cs="Arial"/>
          <w:i/>
          <w:sz w:val="22"/>
          <w:szCs w:val="22"/>
          <w:u w:val="single"/>
          <w:lang w:val="es-ES_tradnl" w:eastAsia="es-MX"/>
        </w:rPr>
        <w:t>,</w:t>
      </w:r>
      <w:r w:rsidRPr="00B55827">
        <w:rPr>
          <w:rFonts w:ascii="Palatino Linotype" w:hAnsi="Palatino Linotype" w:cs="Arial"/>
          <w:i/>
          <w:sz w:val="22"/>
          <w:szCs w:val="22"/>
          <w:lang w:val="es-ES_tradnl" w:eastAsia="es-MX"/>
        </w:rPr>
        <w:t xml:space="preserve"> sus servidores públicos e integrantes, </w:t>
      </w:r>
      <w:r w:rsidRPr="00B55827">
        <w:rPr>
          <w:rFonts w:ascii="Palatino Linotype" w:hAnsi="Palatino Linotype" w:cs="Arial"/>
          <w:b/>
          <w:i/>
          <w:sz w:val="22"/>
          <w:szCs w:val="22"/>
          <w:u w:val="single"/>
          <w:lang w:val="es-ES_tradnl" w:eastAsia="es-MX"/>
        </w:rPr>
        <w:t>sin importar su fuente o fecha de elaboración.</w:t>
      </w:r>
      <w:r w:rsidRPr="00B55827">
        <w:rPr>
          <w:rFonts w:ascii="Palatino Linotype" w:hAnsi="Palatino Linotype" w:cs="Arial"/>
          <w:i/>
          <w:sz w:val="22"/>
          <w:szCs w:val="22"/>
          <w:lang w:val="es-ES_tradnl" w:eastAsia="es-MX"/>
        </w:rPr>
        <w:t xml:space="preserve"> Los documentos podrán estar en cualquier medio, sea escrito, impreso, sonoro, visual, electrónico, informático u holográfico;</w:t>
      </w:r>
    </w:p>
    <w:p w14:paraId="713D0CB4" w14:textId="77777777" w:rsidR="006D294E" w:rsidRPr="00B55827" w:rsidRDefault="006D294E" w:rsidP="006D294E">
      <w:pPr>
        <w:spacing w:line="360" w:lineRule="auto"/>
        <w:ind w:left="567" w:right="616"/>
        <w:jc w:val="both"/>
        <w:rPr>
          <w:rFonts w:ascii="Palatino Linotype" w:hAnsi="Palatino Linotype" w:cs="Arial"/>
          <w:i/>
          <w:sz w:val="22"/>
          <w:szCs w:val="22"/>
          <w:lang w:val="es-ES_tradnl" w:eastAsia="es-MX"/>
        </w:rPr>
      </w:pPr>
      <w:r w:rsidRPr="00B55827">
        <w:rPr>
          <w:rFonts w:ascii="Palatino Linotype" w:hAnsi="Palatino Linotype" w:cs="Arial"/>
          <w:i/>
          <w:sz w:val="22"/>
          <w:szCs w:val="22"/>
          <w:lang w:val="es-ES_tradnl" w:eastAsia="es-MX"/>
        </w:rPr>
        <w:t>(…)”</w:t>
      </w:r>
    </w:p>
    <w:p w14:paraId="4E1D4AA7" w14:textId="77777777" w:rsidR="006D294E" w:rsidRPr="00B55827" w:rsidRDefault="006D294E" w:rsidP="006D294E">
      <w:pPr>
        <w:spacing w:before="240" w:after="240" w:line="360" w:lineRule="auto"/>
        <w:ind w:right="49"/>
        <w:contextualSpacing/>
        <w:jc w:val="both"/>
        <w:rPr>
          <w:rFonts w:ascii="Palatino Linotype" w:hAnsi="Palatino Linotype" w:cs="Arial"/>
          <w:lang w:val="es-ES_tradnl" w:eastAsia="es-MX"/>
        </w:rPr>
      </w:pPr>
    </w:p>
    <w:p w14:paraId="54C5CCD9" w14:textId="77777777" w:rsidR="006D294E" w:rsidRPr="00B55827" w:rsidRDefault="006D294E" w:rsidP="006D294E">
      <w:pPr>
        <w:spacing w:before="240" w:after="240" w:line="360" w:lineRule="auto"/>
        <w:ind w:right="49"/>
        <w:contextualSpacing/>
        <w:jc w:val="both"/>
        <w:rPr>
          <w:rFonts w:ascii="Palatino Linotype" w:eastAsia="MS Mincho" w:hAnsi="Palatino Linotype" w:cs="Calibri"/>
          <w:lang w:val="es-ES_tradnl" w:eastAsia="es-MX"/>
        </w:rPr>
      </w:pPr>
      <w:r w:rsidRPr="00B55827">
        <w:rPr>
          <w:rFonts w:ascii="Palatino Linotype" w:hAnsi="Palatino Linotype" w:cs="Arial"/>
          <w:lang w:val="es-ES_tradnl" w:eastAsia="es-MX"/>
        </w:rPr>
        <w:t xml:space="preserve">Además, </w:t>
      </w:r>
      <w:r w:rsidRPr="00B55827">
        <w:rPr>
          <w:rFonts w:ascii="Palatino Linotype" w:eastAsia="MS Mincho" w:hAnsi="Palatino Linotype" w:cs="Calibri"/>
          <w:lang w:val="es-ES_tradnl" w:eastAsia="es-MX"/>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4350750D" w14:textId="77777777" w:rsidR="006D294E" w:rsidRPr="00B55827" w:rsidRDefault="006D294E" w:rsidP="006D294E">
      <w:pPr>
        <w:spacing w:line="360" w:lineRule="auto"/>
        <w:jc w:val="both"/>
        <w:rPr>
          <w:rFonts w:ascii="Palatino Linotype" w:hAnsi="Palatino Linotype" w:cs="Arial"/>
        </w:rPr>
      </w:pPr>
    </w:p>
    <w:p w14:paraId="00A753DC" w14:textId="77777777" w:rsidR="006D294E" w:rsidRPr="00B55827" w:rsidRDefault="006D294E" w:rsidP="006D294E">
      <w:pPr>
        <w:spacing w:line="360" w:lineRule="auto"/>
        <w:jc w:val="both"/>
        <w:rPr>
          <w:rFonts w:ascii="Palatino Linotype" w:eastAsia="Palatino Linotype" w:hAnsi="Palatino Linotype" w:cs="Palatino Linotype"/>
        </w:rPr>
      </w:pPr>
      <w:r w:rsidRPr="00B55827">
        <w:rPr>
          <w:rFonts w:ascii="Palatino Linotype" w:eastAsia="Palatino Linotype" w:hAnsi="Palatino Linotype" w:cs="Palatino Linotype"/>
        </w:rPr>
        <w:lastRenderedPageBreak/>
        <w:t>Esto es, que los Sujetos Obligados tiene la obligación o deber de atender las solicitudes de acceso a la información pública que se les hagan de su conocimiento y proporcionar la información pública que obren en su poder conforme el estado que se encuentra y no hacer un procesamiento de la misma, ni presentarla conforme al interés del solicitante; como así lo establece el artículo 12 de la Ley de Transparencia y Acceso a la Información Pública del Estado de México y Municipios, que a la letra dice:</w:t>
      </w:r>
    </w:p>
    <w:p w14:paraId="2E48D41F" w14:textId="77777777" w:rsidR="006D294E" w:rsidRPr="00B55827" w:rsidRDefault="006D294E" w:rsidP="006D294E">
      <w:pPr>
        <w:ind w:left="851" w:right="843"/>
        <w:jc w:val="both"/>
        <w:rPr>
          <w:rFonts w:ascii="Palatino Linotype" w:eastAsia="Palatino Linotype" w:hAnsi="Palatino Linotype" w:cs="Palatino Linotype"/>
          <w:i/>
          <w:sz w:val="22"/>
          <w:szCs w:val="22"/>
        </w:rPr>
      </w:pPr>
      <w:r w:rsidRPr="00B55827">
        <w:rPr>
          <w:rFonts w:ascii="Palatino Linotype" w:eastAsia="Palatino Linotype" w:hAnsi="Palatino Linotype" w:cs="Palatino Linotype"/>
          <w:i/>
          <w:sz w:val="22"/>
          <w:szCs w:val="22"/>
        </w:rPr>
        <w:t>“</w:t>
      </w:r>
      <w:r w:rsidRPr="00B55827">
        <w:rPr>
          <w:rFonts w:ascii="Palatino Linotype" w:eastAsia="Palatino Linotype" w:hAnsi="Palatino Linotype" w:cs="Palatino Linotype"/>
          <w:b/>
          <w:i/>
          <w:sz w:val="22"/>
          <w:szCs w:val="22"/>
        </w:rPr>
        <w:t>Artículo 12.-</w:t>
      </w:r>
      <w:r w:rsidRPr="00B55827">
        <w:rPr>
          <w:rFonts w:ascii="Palatino Linotype" w:eastAsia="Palatino Linotype" w:hAnsi="Palatino Linotype" w:cs="Palatino Linotype"/>
          <w:i/>
          <w:sz w:val="22"/>
          <w:szCs w:val="22"/>
        </w:rPr>
        <w:t xml:space="preserve"> Quienes generen, recopilen, administren, manejen, procesen, archiven o conserven información pública serán responsables de la misma en los términos de las disposiciones jurídicas aplicables. </w:t>
      </w:r>
    </w:p>
    <w:p w14:paraId="3AFE81C1" w14:textId="77777777" w:rsidR="006D294E" w:rsidRPr="00B55827" w:rsidRDefault="006D294E" w:rsidP="006D294E">
      <w:pPr>
        <w:ind w:left="851" w:right="843"/>
        <w:jc w:val="both"/>
        <w:rPr>
          <w:rFonts w:ascii="Palatino Linotype" w:eastAsia="Palatino Linotype" w:hAnsi="Palatino Linotype" w:cs="Palatino Linotype"/>
          <w:i/>
          <w:sz w:val="22"/>
          <w:szCs w:val="22"/>
        </w:rPr>
      </w:pPr>
    </w:p>
    <w:p w14:paraId="50C49BF2" w14:textId="77777777" w:rsidR="006D294E" w:rsidRPr="00B55827" w:rsidRDefault="006D294E" w:rsidP="006D294E">
      <w:pPr>
        <w:ind w:left="851" w:right="843"/>
        <w:jc w:val="both"/>
        <w:rPr>
          <w:rFonts w:ascii="Palatino Linotype" w:eastAsia="Palatino Linotype" w:hAnsi="Palatino Linotype" w:cs="Palatino Linotype"/>
          <w:b/>
          <w:i/>
          <w:sz w:val="22"/>
          <w:szCs w:val="22"/>
        </w:rPr>
      </w:pPr>
      <w:r w:rsidRPr="00B55827">
        <w:rPr>
          <w:rFonts w:ascii="Palatino Linotype" w:eastAsia="Palatino Linotype" w:hAnsi="Palatino Linotype" w:cs="Palatino Linotype"/>
          <w:b/>
          <w:i/>
          <w:sz w:val="22"/>
          <w:szCs w:val="22"/>
        </w:rPr>
        <w:t>Los sujetos obligados sólo proporcionarán la información pública que se les requiera y que obre en sus archivos y en el estado en que ésta se encuentre</w:t>
      </w:r>
      <w:r w:rsidRPr="00B55827">
        <w:rPr>
          <w:rFonts w:ascii="Palatino Linotype" w:eastAsia="Palatino Linotype" w:hAnsi="Palatino Linotype" w:cs="Palatino Linotype"/>
          <w:i/>
          <w:sz w:val="22"/>
          <w:szCs w:val="22"/>
        </w:rPr>
        <w:t xml:space="preserve">. </w:t>
      </w:r>
      <w:r w:rsidRPr="00B55827">
        <w:rPr>
          <w:rFonts w:ascii="Palatino Linotype" w:eastAsia="Palatino Linotype" w:hAnsi="Palatino Linotype" w:cs="Palatino Linotype"/>
          <w:b/>
          <w:i/>
          <w:sz w:val="22"/>
          <w:szCs w:val="22"/>
        </w:rPr>
        <w:t xml:space="preserve">La obligación de proporcionar información no comprende el procesamiento de la misma, ni el presentarla conforme al interés del solicitante; no estarán obligados a generarla, resumirla, efectuar cálculos o practicar investigaciones”. </w:t>
      </w:r>
    </w:p>
    <w:p w14:paraId="219F785F" w14:textId="77777777" w:rsidR="006D294E" w:rsidRPr="00B55827" w:rsidRDefault="006D294E" w:rsidP="006D294E">
      <w:pPr>
        <w:spacing w:line="360" w:lineRule="auto"/>
        <w:ind w:left="567" w:right="616"/>
        <w:jc w:val="both"/>
        <w:rPr>
          <w:rFonts w:ascii="Palatino Linotype" w:eastAsia="Palatino Linotype" w:hAnsi="Palatino Linotype" w:cs="Palatino Linotype"/>
          <w:i/>
          <w:sz w:val="22"/>
          <w:szCs w:val="22"/>
        </w:rPr>
      </w:pPr>
    </w:p>
    <w:p w14:paraId="7DD985BC" w14:textId="77777777" w:rsidR="006D294E" w:rsidRPr="00B55827" w:rsidRDefault="006D294E" w:rsidP="006D294E">
      <w:pPr>
        <w:spacing w:line="360" w:lineRule="auto"/>
        <w:ind w:right="-93"/>
        <w:jc w:val="both"/>
        <w:rPr>
          <w:rFonts w:ascii="Palatino Linotype" w:eastAsia="Palatino Linotype" w:hAnsi="Palatino Linotype" w:cs="Palatino Linotype"/>
        </w:rPr>
      </w:pPr>
      <w:r w:rsidRPr="00B55827">
        <w:rPr>
          <w:rFonts w:ascii="Palatino Linotype" w:eastAsia="Palatino Linotype" w:hAnsi="Palatino Linotype" w:cs="Palatino Linotype"/>
        </w:rPr>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y practicar investigaciones; en otras palabras, que los Sujetos Obligados solo se concretaran a proporcionar la información solicitada que tengan en su poder en el estado que se encuentran, sin necesidad de concretarse al interés o términos específicos del solicitante.</w:t>
      </w:r>
    </w:p>
    <w:p w14:paraId="1CEC8A77" w14:textId="77777777" w:rsidR="006D294E" w:rsidRPr="00B55827" w:rsidRDefault="006D294E" w:rsidP="006D294E">
      <w:pPr>
        <w:spacing w:line="360" w:lineRule="auto"/>
        <w:ind w:right="-93"/>
        <w:jc w:val="both"/>
        <w:rPr>
          <w:rFonts w:ascii="Palatino Linotype" w:eastAsia="Palatino Linotype" w:hAnsi="Palatino Linotype" w:cs="Palatino Linotype"/>
        </w:rPr>
      </w:pPr>
    </w:p>
    <w:p w14:paraId="3988B2CD" w14:textId="77777777" w:rsidR="006D294E" w:rsidRPr="00B55827" w:rsidRDefault="006D294E" w:rsidP="006D294E">
      <w:pPr>
        <w:spacing w:line="360" w:lineRule="auto"/>
        <w:jc w:val="both"/>
        <w:rPr>
          <w:rFonts w:ascii="Palatino Linotype" w:eastAsia="Palatino Linotype" w:hAnsi="Palatino Linotype" w:cs="Palatino Linotype"/>
          <w:b/>
        </w:rPr>
      </w:pPr>
      <w:r w:rsidRPr="00B55827">
        <w:rPr>
          <w:rFonts w:ascii="Palatino Linotype" w:eastAsia="Palatino Linotype" w:hAnsi="Palatino Linotype" w:cs="Palatino Linotype"/>
        </w:rPr>
        <w:t>Sirve de apoyo a lo anterior, el criterio orientador 03-17, expuesto por el entonces Instituto Nacional de Transparencia, Acceso a la Información y Protección de Datos Personales, que dice:</w:t>
      </w:r>
      <w:r w:rsidRPr="00B55827">
        <w:rPr>
          <w:rFonts w:ascii="Palatino Linotype" w:eastAsia="Palatino Linotype" w:hAnsi="Palatino Linotype" w:cs="Palatino Linotype"/>
          <w:b/>
        </w:rPr>
        <w:t xml:space="preserve"> </w:t>
      </w:r>
    </w:p>
    <w:p w14:paraId="4C402575" w14:textId="77777777" w:rsidR="006D294E" w:rsidRPr="00B55827" w:rsidRDefault="006D294E" w:rsidP="006D294E">
      <w:pPr>
        <w:spacing w:line="276" w:lineRule="auto"/>
        <w:ind w:left="851" w:right="843"/>
        <w:jc w:val="both"/>
        <w:rPr>
          <w:rFonts w:ascii="Palatino Linotype" w:eastAsia="Palatino Linotype" w:hAnsi="Palatino Linotype" w:cs="Palatino Linotype"/>
          <w:i/>
          <w:sz w:val="22"/>
          <w:szCs w:val="22"/>
        </w:rPr>
      </w:pPr>
      <w:r w:rsidRPr="00B55827">
        <w:rPr>
          <w:rFonts w:ascii="Palatino Linotype" w:eastAsia="Palatino Linotype" w:hAnsi="Palatino Linotype" w:cs="Palatino Linotype"/>
          <w:i/>
          <w:sz w:val="22"/>
          <w:szCs w:val="22"/>
        </w:rPr>
        <w:lastRenderedPageBreak/>
        <w:t>“</w:t>
      </w:r>
      <w:r w:rsidRPr="00B55827">
        <w:rPr>
          <w:rFonts w:ascii="Palatino Linotype" w:eastAsia="Palatino Linotype" w:hAnsi="Palatino Linotype" w:cs="Palatino Linotype"/>
          <w:b/>
          <w:i/>
          <w:sz w:val="22"/>
          <w:szCs w:val="22"/>
        </w:rPr>
        <w:t>No existe obligación de elaborar documentos ad hoc para atender las solicitudes de acceso a la información.</w:t>
      </w:r>
      <w:r w:rsidRPr="00B55827">
        <w:rPr>
          <w:rFonts w:ascii="Palatino Linotype" w:eastAsia="Palatino Linotype" w:hAnsi="Palatino Linotype" w:cs="Palatino Linotype"/>
          <w:i/>
          <w:sz w:val="22"/>
          <w:szCs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14:paraId="53E9E22E" w14:textId="77777777" w:rsidR="006D294E" w:rsidRPr="00B55827" w:rsidRDefault="006D294E" w:rsidP="006D294E">
      <w:pPr>
        <w:spacing w:line="360" w:lineRule="auto"/>
        <w:ind w:right="-93"/>
        <w:jc w:val="both"/>
        <w:rPr>
          <w:rFonts w:ascii="Palatino Linotype" w:eastAsia="Palatino Linotype" w:hAnsi="Palatino Linotype" w:cs="Palatino Linotype"/>
          <w:sz w:val="22"/>
          <w:szCs w:val="22"/>
        </w:rPr>
      </w:pPr>
    </w:p>
    <w:p w14:paraId="4E96CF09" w14:textId="77777777" w:rsidR="006D294E" w:rsidRPr="00B55827" w:rsidRDefault="006D294E" w:rsidP="006D294E">
      <w:pPr>
        <w:spacing w:line="360" w:lineRule="auto"/>
        <w:jc w:val="both"/>
        <w:rPr>
          <w:rFonts w:ascii="Palatino Linotype" w:eastAsia="Palatino Linotype" w:hAnsi="Palatino Linotype" w:cs="Palatino Linotype"/>
        </w:rPr>
      </w:pPr>
      <w:r w:rsidRPr="00B55827">
        <w:rPr>
          <w:rFonts w:ascii="Palatino Linotype" w:eastAsia="Palatino Linotype" w:hAnsi="Palatino Linotype" w:cs="Palatino Linotype"/>
        </w:rPr>
        <w:t>En esa tesitura, el artículo 24 en su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0A915B53" w14:textId="77777777" w:rsidR="006D294E" w:rsidRPr="00B55827" w:rsidRDefault="006D294E" w:rsidP="006D294E">
      <w:pPr>
        <w:spacing w:line="360" w:lineRule="auto"/>
        <w:jc w:val="both"/>
        <w:rPr>
          <w:rFonts w:ascii="Palatino Linotype" w:eastAsia="Palatino Linotype" w:hAnsi="Palatino Linotype" w:cs="Palatino Linotype"/>
        </w:rPr>
      </w:pPr>
    </w:p>
    <w:p w14:paraId="05692478" w14:textId="77777777" w:rsidR="006D294E" w:rsidRPr="00B55827" w:rsidRDefault="006D294E" w:rsidP="006D294E">
      <w:pPr>
        <w:spacing w:line="360" w:lineRule="auto"/>
        <w:ind w:right="49"/>
        <w:jc w:val="both"/>
        <w:rPr>
          <w:rFonts w:ascii="Palatino Linotype" w:eastAsia="Palatino Linotype" w:hAnsi="Palatino Linotype" w:cs="Palatino Linotype"/>
        </w:rPr>
      </w:pPr>
      <w:r w:rsidRPr="00B55827">
        <w:rPr>
          <w:rFonts w:ascii="Palatino Linotype" w:eastAsia="Palatino Linotype" w:hAnsi="Palatino Linotype" w:cs="Palatino Linotype"/>
        </w:rPr>
        <w:t>Siempre y cuando no se trate de información reservada o clasificada, que difundirla pondría en riesgo la seguridad jurídica y física del titular de la información,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14:paraId="2DA8D49B" w14:textId="77777777" w:rsidR="006D294E" w:rsidRPr="00B55827" w:rsidRDefault="006D294E" w:rsidP="006D294E">
      <w:pPr>
        <w:spacing w:line="360" w:lineRule="auto"/>
        <w:jc w:val="both"/>
        <w:rPr>
          <w:rFonts w:ascii="Palatino Linotype" w:eastAsia="Palatino Linotype" w:hAnsi="Palatino Linotype" w:cs="Palatino Linotype"/>
        </w:rPr>
      </w:pPr>
    </w:p>
    <w:p w14:paraId="40F0FCF3" w14:textId="77777777" w:rsidR="006D294E" w:rsidRPr="00B55827" w:rsidRDefault="006D294E" w:rsidP="006D294E">
      <w:pPr>
        <w:spacing w:line="360" w:lineRule="auto"/>
        <w:jc w:val="both"/>
        <w:rPr>
          <w:rFonts w:ascii="Palatino Linotype" w:eastAsia="Palatino Linotype" w:hAnsi="Palatino Linotype" w:cs="Palatino Linotype"/>
        </w:rPr>
      </w:pPr>
      <w:r w:rsidRPr="00B55827">
        <w:rPr>
          <w:rFonts w:ascii="Palatino Linotype" w:eastAsia="Palatino Linotype" w:hAnsi="Palatino Linotype" w:cs="Palatino Linotype"/>
        </w:rPr>
        <w:t xml:space="preserve">Siendo aplicable, el Criterio de interpretación en el orden administrativo número 0002-11, emitido por Acuerdo del Pleno del Instituto de Transparencia y Acceso a la </w:t>
      </w:r>
      <w:r w:rsidRPr="00B55827">
        <w:rPr>
          <w:rFonts w:ascii="Palatino Linotype" w:eastAsia="Palatino Linotype" w:hAnsi="Palatino Linotype" w:cs="Palatino Linotype"/>
        </w:rPr>
        <w:lastRenderedPageBreak/>
        <w:t>Información Pública del Estado de México y Municipios; publicado en el Periódico Oficial del Gobierno del Estado Libre y Soberano de México “Gaceta del Gobierno”, el diecinueve de octubre de dos mil once, cuyo rubro y texto refieren lo siguiente:</w:t>
      </w:r>
    </w:p>
    <w:p w14:paraId="7824CA6B" w14:textId="77777777" w:rsidR="006D294E" w:rsidRPr="00B55827" w:rsidRDefault="006D294E" w:rsidP="006D294E">
      <w:pPr>
        <w:spacing w:line="276" w:lineRule="auto"/>
        <w:ind w:left="851" w:right="843"/>
        <w:jc w:val="both"/>
        <w:rPr>
          <w:rFonts w:ascii="Palatino Linotype" w:eastAsia="Palatino Linotype" w:hAnsi="Palatino Linotype" w:cs="Palatino Linotype"/>
          <w:b/>
          <w:i/>
          <w:sz w:val="22"/>
          <w:szCs w:val="22"/>
        </w:rPr>
      </w:pPr>
      <w:r w:rsidRPr="00B55827">
        <w:rPr>
          <w:rFonts w:ascii="Palatino Linotype" w:eastAsia="Palatino Linotype" w:hAnsi="Palatino Linotype" w:cs="Palatino Linotype"/>
          <w:b/>
          <w:sz w:val="22"/>
          <w:szCs w:val="22"/>
        </w:rPr>
        <w:t>“</w:t>
      </w:r>
      <w:r w:rsidRPr="00B55827">
        <w:rPr>
          <w:rFonts w:ascii="Palatino Linotype" w:eastAsia="Palatino Linotype" w:hAnsi="Palatino Linotype" w:cs="Palatino Linotype"/>
          <w:b/>
          <w:i/>
          <w:sz w:val="22"/>
          <w:szCs w:val="22"/>
        </w:rPr>
        <w:t>CRITERIO 0002-11. INFORMACIÓN PÚBLICA, CONCEPTO DE, EN MATERIA DE TRANSPARENCIA. INTERPRETACIÓN SISTEMÁTICA DE LOS ARTÍCULOS 2°, FRACCIÓN V, XV, Y XVI, 3°, 4°, 11 Y 41.</w:t>
      </w:r>
      <w:r w:rsidRPr="00B55827">
        <w:rPr>
          <w:rFonts w:ascii="Palatino Linotype" w:eastAsia="Palatino Linotype" w:hAnsi="Palatino Linotype" w:cs="Palatino Linotype"/>
          <w:i/>
          <w:sz w:val="22"/>
          <w:szCs w:val="22"/>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36766A66" w14:textId="77777777" w:rsidR="006D294E" w:rsidRPr="00B55827" w:rsidRDefault="006D294E" w:rsidP="006D294E">
      <w:pPr>
        <w:spacing w:line="276" w:lineRule="auto"/>
        <w:ind w:left="851" w:right="843"/>
        <w:jc w:val="both"/>
        <w:rPr>
          <w:rFonts w:ascii="Palatino Linotype" w:eastAsia="Palatino Linotype" w:hAnsi="Palatino Linotype" w:cs="Palatino Linotype"/>
          <w:i/>
          <w:sz w:val="22"/>
          <w:szCs w:val="22"/>
        </w:rPr>
      </w:pPr>
      <w:r w:rsidRPr="00B55827">
        <w:rPr>
          <w:rFonts w:ascii="Palatino Linotype" w:eastAsia="Palatino Linotype" w:hAnsi="Palatino Linotype" w:cs="Palatino Linotype"/>
          <w:i/>
          <w:sz w:val="22"/>
          <w:szCs w:val="22"/>
        </w:rPr>
        <w:t>En consecuencia el acceso a la información se refiere a que se cumplan cualquiera de los siguientes tres supuestos:</w:t>
      </w:r>
    </w:p>
    <w:p w14:paraId="77DCAAE3" w14:textId="77777777" w:rsidR="006D294E" w:rsidRPr="00B55827" w:rsidRDefault="006D294E" w:rsidP="006D294E">
      <w:pPr>
        <w:spacing w:line="276" w:lineRule="auto"/>
        <w:ind w:left="851" w:right="843"/>
        <w:jc w:val="both"/>
        <w:rPr>
          <w:rFonts w:ascii="Palatino Linotype" w:eastAsia="Palatino Linotype" w:hAnsi="Palatino Linotype" w:cs="Palatino Linotype"/>
          <w:i/>
          <w:sz w:val="22"/>
          <w:szCs w:val="22"/>
        </w:rPr>
      </w:pPr>
      <w:r w:rsidRPr="00B55827">
        <w:rPr>
          <w:rFonts w:ascii="Palatino Linotype" w:eastAsia="Palatino Linotype" w:hAnsi="Palatino Linotype" w:cs="Palatino Linotype"/>
          <w:i/>
          <w:sz w:val="22"/>
          <w:szCs w:val="22"/>
        </w:rPr>
        <w:t>1) Que se trate de información registrada en cualquier soporte documental, que en ejercicio de las atribuciones conferidas, sea generada por los Sujetos Obligados;</w:t>
      </w:r>
    </w:p>
    <w:p w14:paraId="6794AC84" w14:textId="77777777" w:rsidR="006D294E" w:rsidRPr="00B55827" w:rsidRDefault="006D294E" w:rsidP="006D294E">
      <w:pPr>
        <w:spacing w:line="276" w:lineRule="auto"/>
        <w:ind w:left="851" w:right="843"/>
        <w:jc w:val="both"/>
        <w:rPr>
          <w:rFonts w:ascii="Palatino Linotype" w:eastAsia="Palatino Linotype" w:hAnsi="Palatino Linotype" w:cs="Palatino Linotype"/>
          <w:b/>
          <w:i/>
          <w:sz w:val="22"/>
          <w:szCs w:val="22"/>
        </w:rPr>
      </w:pPr>
      <w:r w:rsidRPr="00B55827">
        <w:rPr>
          <w:rFonts w:ascii="Palatino Linotype" w:eastAsia="Palatino Linotype" w:hAnsi="Palatino Linotype" w:cs="Palatino Linotype"/>
          <w:b/>
          <w:i/>
          <w:sz w:val="22"/>
          <w:szCs w:val="22"/>
        </w:rPr>
        <w:t>2) Que se trate de información registrada en cualquier soporte documental, que en ejercicio de las atribuciones conferidas, sea administrada por los Sujetos Obligados, y</w:t>
      </w:r>
    </w:p>
    <w:p w14:paraId="4DAB2D14" w14:textId="77777777" w:rsidR="006D294E" w:rsidRPr="00B55827" w:rsidRDefault="006D294E" w:rsidP="006D294E">
      <w:pPr>
        <w:spacing w:line="276" w:lineRule="auto"/>
        <w:ind w:left="851" w:right="843"/>
        <w:jc w:val="both"/>
        <w:rPr>
          <w:rFonts w:ascii="Palatino Linotype" w:eastAsia="Palatino Linotype" w:hAnsi="Palatino Linotype" w:cs="Palatino Linotype"/>
          <w:b/>
          <w:i/>
          <w:sz w:val="22"/>
          <w:szCs w:val="22"/>
        </w:rPr>
      </w:pPr>
      <w:r w:rsidRPr="00B55827">
        <w:rPr>
          <w:rFonts w:ascii="Palatino Linotype" w:eastAsia="Palatino Linotype" w:hAnsi="Palatino Linotype" w:cs="Palatino Linotype"/>
          <w:b/>
          <w:i/>
          <w:sz w:val="22"/>
          <w:szCs w:val="22"/>
        </w:rPr>
        <w:t xml:space="preserve">3) Que se trate de información registrada en cualquier soporte documental, que en ejercicio de las atribuciones conferidas, se encuentre en posesión de los Sujetos Obligados.” </w:t>
      </w:r>
    </w:p>
    <w:p w14:paraId="3AED2C09" w14:textId="77777777" w:rsidR="006D294E" w:rsidRPr="00B55827" w:rsidRDefault="006D294E" w:rsidP="006D294E">
      <w:pPr>
        <w:spacing w:line="276" w:lineRule="auto"/>
        <w:ind w:left="567" w:right="616"/>
        <w:jc w:val="both"/>
        <w:rPr>
          <w:rFonts w:ascii="Palatino Linotype" w:eastAsia="Palatino Linotype" w:hAnsi="Palatino Linotype" w:cs="Palatino Linotype"/>
          <w:b/>
          <w:i/>
          <w:sz w:val="22"/>
          <w:szCs w:val="22"/>
        </w:rPr>
      </w:pPr>
    </w:p>
    <w:p w14:paraId="37BF31F5" w14:textId="77777777" w:rsidR="006D294E" w:rsidRPr="00B55827" w:rsidRDefault="006D294E" w:rsidP="006D294E">
      <w:pPr>
        <w:spacing w:line="360" w:lineRule="auto"/>
        <w:jc w:val="both"/>
        <w:rPr>
          <w:rFonts w:ascii="Palatino Linotype" w:eastAsia="Palatino Linotype" w:hAnsi="Palatino Linotype" w:cs="Palatino Linotype"/>
        </w:rPr>
      </w:pPr>
      <w:r w:rsidRPr="00B55827">
        <w:rPr>
          <w:rFonts w:ascii="Palatino Linotype" w:eastAsia="Palatino Linotype" w:hAnsi="Palatino Linotype" w:cs="Palatino Linotype"/>
        </w:rPr>
        <w:t xml:space="preserve">De ahí que el </w:t>
      </w:r>
      <w:r w:rsidRPr="00B55827">
        <w:rPr>
          <w:rFonts w:ascii="Palatino Linotype" w:eastAsia="Palatino Linotype" w:hAnsi="Palatino Linotype" w:cs="Palatino Linotype"/>
          <w:b/>
        </w:rPr>
        <w:t>Sujeto Obligado</w:t>
      </w:r>
      <w:r w:rsidRPr="00B55827">
        <w:rPr>
          <w:rFonts w:ascii="Palatino Linotype" w:eastAsia="Palatino Linotype" w:hAnsi="Palatino Linotype" w:cs="Palatino Linotype"/>
        </w:rPr>
        <w:t xml:space="preserve"> cuenta con el deber de satisfacer las solicitudes de acceso a la información que le sean formuladas y entregar la información pública que obre en sus archivos pudiendo ser de manera electrónica; más aún si la misma se trata de información relativa a obligaciones de transparencia, la cual se relaciona con aquella que se genere de acuerdo con sus facultades, atribuciones y obligaciones señaladas por la Ley en la materia</w:t>
      </w:r>
      <w:r w:rsidRPr="00B55827">
        <w:rPr>
          <w:rFonts w:ascii="Palatino Linotype" w:eastAsia="Palatino Linotype" w:hAnsi="Palatino Linotype" w:cs="Palatino Linotype"/>
          <w:vertAlign w:val="superscript"/>
        </w:rPr>
        <w:footnoteReference w:id="1"/>
      </w:r>
      <w:r w:rsidRPr="00B55827">
        <w:rPr>
          <w:rFonts w:ascii="Palatino Linotype" w:eastAsia="Palatino Linotype" w:hAnsi="Palatino Linotype" w:cs="Palatino Linotype"/>
        </w:rPr>
        <w:t xml:space="preserve">, así como de interés público, es decir, aquella que resulta relevante </w:t>
      </w:r>
      <w:r w:rsidRPr="00B55827">
        <w:rPr>
          <w:rFonts w:ascii="Palatino Linotype" w:eastAsia="Palatino Linotype" w:hAnsi="Palatino Linotype" w:cs="Palatino Linotype"/>
        </w:rPr>
        <w:lastRenderedPageBreak/>
        <w:t>o beneficiosa para la sociedad y no simplemente de interés individual, y cuya divulgación resulta útil para que el público comprenda las actividades que llevan a cabo los Sujetos Obligados</w:t>
      </w:r>
      <w:r w:rsidRPr="00B55827">
        <w:rPr>
          <w:rFonts w:ascii="Palatino Linotype" w:eastAsia="Palatino Linotype" w:hAnsi="Palatino Linotype" w:cs="Palatino Linotype"/>
          <w:vertAlign w:val="superscript"/>
        </w:rPr>
        <w:footnoteReference w:id="2"/>
      </w:r>
      <w:r w:rsidRPr="00B55827">
        <w:rPr>
          <w:rFonts w:ascii="Palatino Linotype" w:eastAsia="Palatino Linotype" w:hAnsi="Palatino Linotype" w:cs="Palatino Linotype"/>
        </w:rPr>
        <w:t>, como pudiera tratarse de aquella relacionada con las obligaciones de transparencia señaladas en los artículos 92 y 100 de la Ley de la Materia.</w:t>
      </w:r>
    </w:p>
    <w:p w14:paraId="510FEDB4" w14:textId="77777777" w:rsidR="006D294E" w:rsidRPr="00B55827" w:rsidRDefault="006D294E" w:rsidP="006D294E">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6B1EEEDA" w14:textId="77777777" w:rsidR="006D294E" w:rsidRPr="00B55827" w:rsidRDefault="006D294E" w:rsidP="006D294E">
      <w:pPr>
        <w:pBdr>
          <w:top w:val="nil"/>
          <w:left w:val="nil"/>
          <w:bottom w:val="nil"/>
          <w:right w:val="nil"/>
          <w:between w:val="nil"/>
        </w:pBdr>
        <w:spacing w:line="360" w:lineRule="auto"/>
        <w:ind w:right="49"/>
        <w:jc w:val="both"/>
        <w:rPr>
          <w:rFonts w:ascii="Palatino Linotype" w:eastAsia="Palatino Linotype" w:hAnsi="Palatino Linotype" w:cs="Palatino Linotype"/>
        </w:rPr>
      </w:pPr>
      <w:r w:rsidRPr="00B55827">
        <w:rPr>
          <w:rFonts w:ascii="Palatino Linotype" w:eastAsia="Palatino Linotype" w:hAnsi="Palatino Linotype" w:cs="Palatino Linotype"/>
        </w:rPr>
        <w:t xml:space="preserve">Por otro lado, con relación al requerimiento marcado en el </w:t>
      </w:r>
      <w:r w:rsidRPr="00B55827">
        <w:rPr>
          <w:rFonts w:ascii="Palatino Linotype" w:eastAsia="Palatino Linotype" w:hAnsi="Palatino Linotype" w:cs="Palatino Linotype"/>
          <w:b/>
        </w:rPr>
        <w:t>numeral 2</w:t>
      </w:r>
      <w:r w:rsidRPr="00B55827">
        <w:rPr>
          <w:b/>
        </w:rPr>
        <w:t xml:space="preserve"> </w:t>
      </w:r>
      <w:r w:rsidRPr="00B55827">
        <w:rPr>
          <w:rFonts w:ascii="Palatino Linotype" w:eastAsia="Palatino Linotype" w:hAnsi="Palatino Linotype" w:cs="Palatino Linotype"/>
          <w:b/>
        </w:rPr>
        <w:t xml:space="preserve">relativo a las capturas de pantalla de los turnos de la solicitud de información a las áreas competentes, </w:t>
      </w:r>
      <w:r w:rsidRPr="00B55827">
        <w:rPr>
          <w:rFonts w:ascii="Palatino Linotype" w:eastAsia="Palatino Linotype" w:hAnsi="Palatino Linotype" w:cs="Palatino Linotype"/>
        </w:rPr>
        <w:t xml:space="preserve">es de indicar que dicho punto conlleva el procesamiento de información a lo cual no está constreñido el </w:t>
      </w:r>
      <w:r w:rsidRPr="00B55827">
        <w:rPr>
          <w:rFonts w:ascii="Palatino Linotype" w:eastAsia="Palatino Linotype" w:hAnsi="Palatino Linotype" w:cs="Palatino Linotype"/>
          <w:b/>
        </w:rPr>
        <w:t xml:space="preserve">Sujeto Obligado </w:t>
      </w:r>
      <w:r w:rsidRPr="00B55827">
        <w:rPr>
          <w:rFonts w:ascii="Palatino Linotype" w:eastAsia="Palatino Linotype" w:hAnsi="Palatino Linotype" w:cs="Palatino Linotype"/>
        </w:rPr>
        <w:t xml:space="preserve">de conformidad con el segundo párrafo del artículo 12 de la Ley de Transparencia Local que indica que, los </w:t>
      </w:r>
      <w:r w:rsidRPr="00B55827">
        <w:rPr>
          <w:rFonts w:ascii="Palatino Linotype" w:eastAsia="Palatino Linotype" w:hAnsi="Palatino Linotype" w:cs="Palatino Linotype"/>
          <w:b/>
        </w:rPr>
        <w:t xml:space="preserve">sujetos obligados sólo proporcionarán la información pública que se les requiera y que obre en sus archivos y en el estado en que ésta se encuentre; </w:t>
      </w:r>
      <w:r w:rsidRPr="00B55827">
        <w:rPr>
          <w:rFonts w:ascii="Palatino Linotype" w:eastAsia="Palatino Linotype" w:hAnsi="Palatino Linotype" w:cs="Palatino Linotype"/>
          <w:b/>
          <w:u w:val="single"/>
        </w:rPr>
        <w:t>obligación de proporcionar información que no comprende el procesamiento de la misma</w:t>
      </w:r>
      <w:r w:rsidRPr="00B55827">
        <w:rPr>
          <w:rFonts w:ascii="Palatino Linotype" w:eastAsia="Palatino Linotype" w:hAnsi="Palatino Linotype" w:cs="Palatino Linotype"/>
        </w:rPr>
        <w:t>, ni el presentarla conforme al interés del solicitante.</w:t>
      </w:r>
    </w:p>
    <w:p w14:paraId="1CBE0095" w14:textId="77777777" w:rsidR="006D294E" w:rsidRPr="00B55827" w:rsidRDefault="006D294E" w:rsidP="006D294E">
      <w:pPr>
        <w:pBdr>
          <w:top w:val="nil"/>
          <w:left w:val="nil"/>
          <w:bottom w:val="nil"/>
          <w:right w:val="nil"/>
          <w:between w:val="nil"/>
        </w:pBdr>
        <w:spacing w:line="360" w:lineRule="auto"/>
        <w:ind w:right="49"/>
        <w:jc w:val="both"/>
        <w:rPr>
          <w:rFonts w:ascii="Palatino Linotype" w:eastAsia="Palatino Linotype" w:hAnsi="Palatino Linotype" w:cs="Palatino Linotype"/>
        </w:rPr>
      </w:pPr>
    </w:p>
    <w:p w14:paraId="0268C7B9" w14:textId="50F885CB" w:rsidR="006D294E" w:rsidRPr="00B55827" w:rsidRDefault="006D294E" w:rsidP="006D294E">
      <w:pPr>
        <w:pBdr>
          <w:top w:val="nil"/>
          <w:left w:val="nil"/>
          <w:bottom w:val="nil"/>
          <w:right w:val="nil"/>
          <w:between w:val="nil"/>
        </w:pBdr>
        <w:spacing w:line="360" w:lineRule="auto"/>
        <w:ind w:right="49"/>
        <w:jc w:val="both"/>
        <w:rPr>
          <w:rFonts w:ascii="Palatino Linotype" w:eastAsia="Palatino Linotype" w:hAnsi="Palatino Linotype" w:cs="Palatino Linotype"/>
        </w:rPr>
      </w:pPr>
      <w:r w:rsidRPr="00B55827">
        <w:rPr>
          <w:rFonts w:ascii="Palatino Linotype" w:eastAsia="Palatino Linotype" w:hAnsi="Palatino Linotype" w:cs="Palatino Linotype"/>
        </w:rPr>
        <w:t>De esta manera, si bien existe obligación normativa de los Titulares de las Unidades de Transparencia de turnar las solicitudes de información a las áreas competentes; dicha atribución no conlleva el generar una captura de pantalla de los turnos de las solicitudes vía SAIMEX, ya que implicaría procesar información para entregarla conforme el interés del particular.</w:t>
      </w:r>
    </w:p>
    <w:p w14:paraId="08C2C3AD" w14:textId="77777777" w:rsidR="006D294E" w:rsidRPr="00B55827" w:rsidRDefault="006D294E" w:rsidP="006D294E">
      <w:pPr>
        <w:pBdr>
          <w:top w:val="nil"/>
          <w:left w:val="nil"/>
          <w:bottom w:val="nil"/>
          <w:right w:val="nil"/>
          <w:between w:val="nil"/>
        </w:pBdr>
        <w:spacing w:line="360" w:lineRule="auto"/>
        <w:ind w:right="49"/>
        <w:jc w:val="both"/>
        <w:rPr>
          <w:rFonts w:ascii="Palatino Linotype" w:eastAsia="Palatino Linotype" w:hAnsi="Palatino Linotype" w:cs="Palatino Linotype"/>
        </w:rPr>
      </w:pPr>
      <w:r w:rsidRPr="00B55827">
        <w:rPr>
          <w:rFonts w:ascii="Palatino Linotype" w:eastAsia="Palatino Linotype" w:hAnsi="Palatino Linotype" w:cs="Palatino Linotype"/>
        </w:rPr>
        <w:lastRenderedPageBreak/>
        <w:t xml:space="preserve">En consecuencia, para colmar dicho punto bastará con que el ente obligado, entregue los </w:t>
      </w:r>
      <w:r w:rsidRPr="00B55827">
        <w:rPr>
          <w:rFonts w:ascii="Palatino Linotype" w:eastAsia="Palatino Linotype" w:hAnsi="Palatino Linotype" w:cs="Palatino Linotype"/>
          <w:b/>
        </w:rPr>
        <w:t>documentos o constancias que integran los expedientes aperturados con motivo de los recursos de revisión indicados, tal y como obren en sus archivos.</w:t>
      </w:r>
      <w:r w:rsidRPr="00B55827">
        <w:rPr>
          <w:rFonts w:ascii="Palatino Linotype" w:eastAsia="Palatino Linotype" w:hAnsi="Palatino Linotype" w:cs="Palatino Linotype"/>
        </w:rPr>
        <w:t xml:space="preserve"> Precisado lo anterior, se continúa con el análisis del resto de los requerimientos, arribando a la premisa de que </w:t>
      </w:r>
      <w:r w:rsidRPr="00B55827">
        <w:rPr>
          <w:rFonts w:ascii="Palatino Linotype" w:eastAsia="Palatino Linotype" w:hAnsi="Palatino Linotype" w:cs="Palatino Linotype"/>
          <w:b/>
        </w:rPr>
        <w:t xml:space="preserve">la pretensión del particular es obtener la totalidad de las documentales que integran los expedientes relacionados con los recursos de revisión referidos, generadas a la fecha de presentación de las solicitudes de información. </w:t>
      </w:r>
    </w:p>
    <w:p w14:paraId="32D9718F" w14:textId="77777777" w:rsidR="006D294E" w:rsidRPr="00B55827" w:rsidRDefault="006D294E" w:rsidP="006D294E">
      <w:pPr>
        <w:pBdr>
          <w:top w:val="nil"/>
          <w:left w:val="nil"/>
          <w:bottom w:val="nil"/>
          <w:right w:val="nil"/>
          <w:between w:val="nil"/>
        </w:pBdr>
        <w:spacing w:line="360" w:lineRule="auto"/>
        <w:ind w:right="-150"/>
        <w:jc w:val="both"/>
        <w:rPr>
          <w:rFonts w:ascii="Palatino Linotype" w:eastAsia="Palatino Linotype" w:hAnsi="Palatino Linotype" w:cs="Palatino Linotype"/>
          <w:b/>
        </w:rPr>
      </w:pPr>
    </w:p>
    <w:p w14:paraId="5AE63DC6" w14:textId="77777777" w:rsidR="006D294E" w:rsidRPr="00B55827" w:rsidRDefault="006D294E" w:rsidP="006D294E">
      <w:pPr>
        <w:pBdr>
          <w:top w:val="nil"/>
          <w:left w:val="nil"/>
          <w:bottom w:val="nil"/>
          <w:right w:val="nil"/>
          <w:between w:val="nil"/>
        </w:pBdr>
        <w:spacing w:line="360" w:lineRule="auto"/>
        <w:ind w:right="-150"/>
        <w:jc w:val="both"/>
        <w:rPr>
          <w:rFonts w:ascii="Palatino Linotype" w:eastAsia="Palatino Linotype" w:hAnsi="Palatino Linotype" w:cs="Palatino Linotype"/>
        </w:rPr>
      </w:pPr>
      <w:r w:rsidRPr="00B55827">
        <w:rPr>
          <w:rFonts w:ascii="Palatino Linotype" w:eastAsia="Palatino Linotype" w:hAnsi="Palatino Linotype" w:cs="Palatino Linotype"/>
        </w:rPr>
        <w:t xml:space="preserve">Así, en respuesta a las solicitudes de acceso a la información </w:t>
      </w:r>
      <w:r w:rsidRPr="00B55827">
        <w:rPr>
          <w:rFonts w:ascii="Palatino Linotype" w:eastAsia="Palatino Linotype" w:hAnsi="Palatino Linotype" w:cs="Palatino Linotype"/>
          <w:b/>
        </w:rPr>
        <w:t xml:space="preserve">el Sujeto Obligado </w:t>
      </w:r>
      <w:r w:rsidRPr="00B55827">
        <w:rPr>
          <w:rFonts w:ascii="Palatino Linotype" w:eastAsia="Palatino Linotype" w:hAnsi="Palatino Linotype" w:cs="Palatino Linotype"/>
        </w:rPr>
        <w:t>se pronunció por conducto del Titular de la Unidad de Transparencia, quien informó que después de realizar una búsqueda exhaustiva y razonable dentro de los archivos físicos y electrónicos que obran en esa Unidad de Transparencia refirió que en la descarga individual de cada acuse tendría que invertir recurso humano, tecnológico y de tiempo para entregar la información ad hoc; no obstante indicó que la información referida en la solicitud podría ser consultada en la página oficial de este Instituto, proporcionando el link en datos abiertos para su consulta, así como los pasos para consultar en la página oficial de este Instituto las resoluciones recaídas a los recursos de revisión en versión pública.</w:t>
      </w:r>
    </w:p>
    <w:p w14:paraId="4DDCC6C8" w14:textId="77777777" w:rsidR="006D294E" w:rsidRPr="00B55827" w:rsidRDefault="006D294E" w:rsidP="006D294E">
      <w:pPr>
        <w:spacing w:line="360" w:lineRule="auto"/>
        <w:ind w:right="49"/>
        <w:jc w:val="both"/>
        <w:rPr>
          <w:rFonts w:ascii="Palatino Linotype" w:eastAsia="Palatino Linotype" w:hAnsi="Palatino Linotype" w:cs="Palatino Linotype"/>
          <w:b/>
        </w:rPr>
      </w:pPr>
    </w:p>
    <w:p w14:paraId="29C2D3C1" w14:textId="77777777" w:rsidR="006D294E" w:rsidRPr="00B55827" w:rsidRDefault="006D294E" w:rsidP="006D294E">
      <w:pPr>
        <w:spacing w:line="360" w:lineRule="auto"/>
        <w:ind w:right="49"/>
        <w:jc w:val="both"/>
        <w:rPr>
          <w:rFonts w:ascii="Palatino Linotype" w:eastAsia="Palatino Linotype" w:hAnsi="Palatino Linotype" w:cs="Palatino Linotype"/>
          <w:b/>
        </w:rPr>
      </w:pPr>
      <w:r w:rsidRPr="00B55827">
        <w:rPr>
          <w:rFonts w:ascii="Palatino Linotype" w:eastAsia="Palatino Linotype" w:hAnsi="Palatino Linotype" w:cs="Palatino Linotype"/>
        </w:rPr>
        <w:t xml:space="preserve">Inconforme con la respuesta, la parte </w:t>
      </w:r>
      <w:r w:rsidRPr="00B55827">
        <w:rPr>
          <w:rFonts w:ascii="Palatino Linotype" w:eastAsia="Palatino Linotype" w:hAnsi="Palatino Linotype" w:cs="Palatino Linotype"/>
          <w:b/>
        </w:rPr>
        <w:t xml:space="preserve">Recurrente </w:t>
      </w:r>
      <w:r w:rsidRPr="00B55827">
        <w:rPr>
          <w:rFonts w:ascii="Palatino Linotype" w:eastAsia="Palatino Linotype" w:hAnsi="Palatino Linotype" w:cs="Palatino Linotype"/>
        </w:rPr>
        <w:t xml:space="preserve">promovió el presente recurso de revisión en el que a manera de motivos de inconformidad </w:t>
      </w:r>
      <w:r w:rsidRPr="00B55827">
        <w:rPr>
          <w:rFonts w:ascii="Palatino Linotype" w:eastAsia="Palatino Linotype" w:hAnsi="Palatino Linotype" w:cs="Palatino Linotype"/>
          <w:b/>
        </w:rPr>
        <w:t xml:space="preserve">se adolece medularmente de la negativa a la entrega de la información requerida. </w:t>
      </w:r>
      <w:r w:rsidRPr="00B55827">
        <w:rPr>
          <w:rFonts w:ascii="Palatino Linotype" w:eastAsia="Palatino Linotype" w:hAnsi="Palatino Linotype" w:cs="Palatino Linotype"/>
          <w:color w:val="000000"/>
        </w:rPr>
        <w:t xml:space="preserve">Admitidos los presentes </w:t>
      </w:r>
      <w:r w:rsidRPr="00B55827">
        <w:rPr>
          <w:rFonts w:ascii="Palatino Linotype" w:eastAsia="Palatino Linotype" w:hAnsi="Palatino Linotype" w:cs="Palatino Linotype"/>
          <w:color w:val="000000"/>
        </w:rPr>
        <w:lastRenderedPageBreak/>
        <w:t>recursos de revisión, en términos del artículo 185 fracción II</w:t>
      </w:r>
      <w:r w:rsidRPr="00B55827">
        <w:rPr>
          <w:rFonts w:ascii="Palatino Linotype" w:eastAsia="Palatino Linotype" w:hAnsi="Palatino Linotype" w:cs="Palatino Linotype"/>
          <w:color w:val="000000"/>
          <w:vertAlign w:val="superscript"/>
        </w:rPr>
        <w:footnoteReference w:id="3"/>
      </w:r>
      <w:r w:rsidRPr="00B55827">
        <w:rPr>
          <w:rFonts w:ascii="Palatino Linotype" w:eastAsia="Palatino Linotype" w:hAnsi="Palatino Linotype" w:cs="Palatino Linotype"/>
          <w:color w:val="000000"/>
        </w:rPr>
        <w:t xml:space="preserve"> de la Ley de Transparencia y Acceso a la Información Pública del Estado de México y Municipios, se integraron los expedientes y se pusieron a disposición de las partes para que, en un plazo máximo de siete días hábiles, manifestaran lo que a su derecho resultara conveniente.</w:t>
      </w:r>
    </w:p>
    <w:p w14:paraId="32425893" w14:textId="77777777" w:rsidR="006D294E" w:rsidRPr="00B55827" w:rsidRDefault="006D294E" w:rsidP="006D294E">
      <w:pPr>
        <w:spacing w:line="360" w:lineRule="auto"/>
        <w:jc w:val="both"/>
        <w:rPr>
          <w:rFonts w:ascii="Palatino Linotype" w:eastAsia="Palatino Linotype" w:hAnsi="Palatino Linotype" w:cs="Palatino Linotype"/>
          <w:color w:val="000000"/>
        </w:rPr>
      </w:pPr>
    </w:p>
    <w:p w14:paraId="364CC17D" w14:textId="77777777" w:rsidR="006D294E" w:rsidRPr="00B55827" w:rsidRDefault="006D294E" w:rsidP="006D294E">
      <w:pPr>
        <w:spacing w:line="360" w:lineRule="auto"/>
        <w:jc w:val="both"/>
        <w:rPr>
          <w:rFonts w:ascii="Palatino Linotype" w:eastAsia="Palatino Linotype" w:hAnsi="Palatino Linotype" w:cs="Palatino Linotype"/>
          <w:color w:val="000000"/>
        </w:rPr>
      </w:pPr>
      <w:r w:rsidRPr="00B55827">
        <w:rPr>
          <w:rFonts w:ascii="Palatino Linotype" w:eastAsia="Palatino Linotype" w:hAnsi="Palatino Linotype" w:cs="Palatino Linotype"/>
          <w:color w:val="000000"/>
        </w:rPr>
        <w:t xml:space="preserve">Consecuentemente, de las constancias que integran los expedientes en que se actúa se advierte que el </w:t>
      </w:r>
      <w:r w:rsidRPr="00B55827">
        <w:rPr>
          <w:rFonts w:ascii="Palatino Linotype" w:eastAsia="Palatino Linotype" w:hAnsi="Palatino Linotype" w:cs="Palatino Linotype"/>
          <w:b/>
          <w:color w:val="000000"/>
        </w:rPr>
        <w:t xml:space="preserve">Sujeto Obligado </w:t>
      </w:r>
      <w:r w:rsidRPr="00B55827">
        <w:rPr>
          <w:rFonts w:ascii="Palatino Linotype" w:eastAsia="Palatino Linotype" w:hAnsi="Palatino Linotype" w:cs="Palatino Linotype"/>
          <w:color w:val="000000"/>
        </w:rPr>
        <w:t>rindió sus informes justificados a través de los cuales en lo medular se ratificaron las respuestas iniciales. P</w:t>
      </w:r>
      <w:r w:rsidRPr="00B55827">
        <w:rPr>
          <w:rFonts w:ascii="Palatino Linotype" w:eastAsia="Palatino Linotype" w:hAnsi="Palatino Linotype" w:cs="Palatino Linotype"/>
        </w:rPr>
        <w:t xml:space="preserve">or su lado, la parte </w:t>
      </w:r>
      <w:r w:rsidRPr="00B55827">
        <w:rPr>
          <w:rFonts w:ascii="Palatino Linotype" w:eastAsia="Palatino Linotype" w:hAnsi="Palatino Linotype" w:cs="Palatino Linotype"/>
          <w:b/>
        </w:rPr>
        <w:t xml:space="preserve">Recurrente </w:t>
      </w:r>
      <w:r w:rsidRPr="00B55827">
        <w:rPr>
          <w:rFonts w:ascii="Palatino Linotype" w:eastAsia="Palatino Linotype" w:hAnsi="Palatino Linotype" w:cs="Palatino Linotype"/>
        </w:rPr>
        <w:t>fue omisa en hacer valer manifestaciones o rendir alegatos que conforme a derecho resultaran procedentes.</w:t>
      </w:r>
    </w:p>
    <w:p w14:paraId="39A7BA31" w14:textId="77777777" w:rsidR="006D294E" w:rsidRPr="00B55827" w:rsidRDefault="006D294E" w:rsidP="006D294E">
      <w:pPr>
        <w:pBdr>
          <w:top w:val="nil"/>
          <w:left w:val="nil"/>
          <w:bottom w:val="nil"/>
          <w:right w:val="nil"/>
          <w:between w:val="nil"/>
        </w:pBdr>
        <w:spacing w:line="360" w:lineRule="auto"/>
        <w:jc w:val="both"/>
        <w:rPr>
          <w:rFonts w:ascii="Palatino Linotype" w:eastAsia="Palatino Linotype" w:hAnsi="Palatino Linotype" w:cs="Palatino Linotype"/>
        </w:rPr>
      </w:pPr>
    </w:p>
    <w:p w14:paraId="729EC536" w14:textId="77777777" w:rsidR="006D294E" w:rsidRPr="00B55827" w:rsidRDefault="006D294E" w:rsidP="006D294E">
      <w:pPr>
        <w:spacing w:line="360" w:lineRule="auto"/>
        <w:jc w:val="both"/>
        <w:rPr>
          <w:rFonts w:ascii="Palatino Linotype" w:eastAsia="Palatino Linotype" w:hAnsi="Palatino Linotype" w:cs="Palatino Linotype"/>
          <w:color w:val="000000"/>
          <w:lang w:eastAsia="en-US"/>
        </w:rPr>
      </w:pPr>
      <w:r w:rsidRPr="00B55827">
        <w:rPr>
          <w:rFonts w:ascii="Palatino Linotype" w:eastAsia="Palatino Linotype" w:hAnsi="Palatino Linotype" w:cs="Palatino Linotype"/>
          <w:color w:val="000000"/>
          <w:lang w:eastAsia="en-US"/>
        </w:rPr>
        <w:t>Bajo ese contexto, se procede al análisis de la naturaleza de la información requerida, y para ello resulta conveniente traer a contexto el contenido de los artículos 53 fracciones II, IV, IX y X, y 59 fracción V de la Ley de Transparencia y Acceso a la Información Pública del Estado de México y Municipios, que dispone lo siguiente:</w:t>
      </w:r>
    </w:p>
    <w:p w14:paraId="50009989" w14:textId="77777777" w:rsidR="006D294E" w:rsidRPr="00B55827" w:rsidRDefault="006D294E" w:rsidP="006D294E">
      <w:pPr>
        <w:spacing w:line="276" w:lineRule="auto"/>
        <w:ind w:left="567" w:right="560"/>
        <w:jc w:val="both"/>
        <w:rPr>
          <w:rFonts w:ascii="Palatino Linotype" w:eastAsia="Palatino Linotype" w:hAnsi="Palatino Linotype" w:cs="Palatino Linotype"/>
          <w:i/>
          <w:color w:val="000000"/>
          <w:sz w:val="22"/>
          <w:szCs w:val="22"/>
          <w:lang w:eastAsia="en-US"/>
        </w:rPr>
      </w:pPr>
      <w:r w:rsidRPr="00B55827">
        <w:rPr>
          <w:rFonts w:ascii="Palatino Linotype" w:eastAsia="Palatino Linotype" w:hAnsi="Palatino Linotype" w:cs="Palatino Linotype"/>
          <w:i/>
          <w:color w:val="000000"/>
          <w:sz w:val="22"/>
          <w:szCs w:val="22"/>
          <w:lang w:eastAsia="en-US"/>
        </w:rPr>
        <w:t xml:space="preserve">“Artículo 53. </w:t>
      </w:r>
      <w:r w:rsidRPr="00B55827">
        <w:rPr>
          <w:rFonts w:ascii="Palatino Linotype" w:eastAsia="Palatino Linotype" w:hAnsi="Palatino Linotype" w:cs="Palatino Linotype"/>
          <w:b/>
          <w:i/>
          <w:color w:val="000000"/>
          <w:sz w:val="22"/>
          <w:szCs w:val="22"/>
          <w:lang w:eastAsia="en-US"/>
        </w:rPr>
        <w:t>Las Unidades de Transparencia tendrán las siguientes funciones:</w:t>
      </w:r>
    </w:p>
    <w:p w14:paraId="420EEC6B" w14:textId="77777777" w:rsidR="006D294E" w:rsidRPr="00B55827" w:rsidRDefault="006D294E" w:rsidP="006D294E">
      <w:pPr>
        <w:spacing w:line="276" w:lineRule="auto"/>
        <w:ind w:left="567" w:right="560"/>
        <w:jc w:val="both"/>
        <w:rPr>
          <w:rFonts w:ascii="Palatino Linotype" w:eastAsia="Palatino Linotype" w:hAnsi="Palatino Linotype" w:cs="Palatino Linotype"/>
          <w:i/>
          <w:color w:val="000000"/>
          <w:sz w:val="22"/>
          <w:szCs w:val="22"/>
          <w:lang w:eastAsia="en-US"/>
        </w:rPr>
      </w:pPr>
      <w:r w:rsidRPr="00B55827">
        <w:rPr>
          <w:rFonts w:ascii="Palatino Linotype" w:eastAsia="Palatino Linotype" w:hAnsi="Palatino Linotype" w:cs="Palatino Linotype"/>
          <w:i/>
          <w:color w:val="000000"/>
          <w:sz w:val="22"/>
          <w:szCs w:val="22"/>
          <w:lang w:eastAsia="en-US"/>
        </w:rPr>
        <w:t>[…]</w:t>
      </w:r>
    </w:p>
    <w:p w14:paraId="5190A1EE" w14:textId="77777777" w:rsidR="006D294E" w:rsidRPr="00B55827" w:rsidRDefault="006D294E" w:rsidP="006D294E">
      <w:pPr>
        <w:spacing w:line="276" w:lineRule="auto"/>
        <w:ind w:left="567" w:right="560"/>
        <w:jc w:val="both"/>
        <w:rPr>
          <w:rFonts w:ascii="Palatino Linotype" w:eastAsia="Palatino Linotype" w:hAnsi="Palatino Linotype" w:cs="Palatino Linotype"/>
          <w:b/>
          <w:i/>
          <w:color w:val="000000"/>
          <w:sz w:val="22"/>
          <w:szCs w:val="22"/>
          <w:lang w:eastAsia="en-US"/>
        </w:rPr>
      </w:pPr>
      <w:r w:rsidRPr="00B55827">
        <w:rPr>
          <w:rFonts w:ascii="Palatino Linotype" w:eastAsia="Palatino Linotype" w:hAnsi="Palatino Linotype" w:cs="Palatino Linotype"/>
          <w:b/>
          <w:i/>
          <w:color w:val="000000"/>
          <w:sz w:val="22"/>
          <w:szCs w:val="22"/>
          <w:lang w:eastAsia="en-US"/>
        </w:rPr>
        <w:t>II. Recibir, tramitar y dar respuesta a las solicitudes de acceso a la información;</w:t>
      </w:r>
    </w:p>
    <w:p w14:paraId="34A1183B" w14:textId="77777777" w:rsidR="006D294E" w:rsidRPr="00B55827" w:rsidRDefault="006D294E" w:rsidP="006D294E">
      <w:pPr>
        <w:spacing w:line="276" w:lineRule="auto"/>
        <w:ind w:left="567" w:right="560"/>
        <w:jc w:val="both"/>
        <w:rPr>
          <w:rFonts w:ascii="Palatino Linotype" w:eastAsia="Palatino Linotype" w:hAnsi="Palatino Linotype" w:cs="Palatino Linotype"/>
          <w:b/>
          <w:i/>
          <w:color w:val="000000"/>
          <w:sz w:val="22"/>
          <w:szCs w:val="22"/>
          <w:lang w:eastAsia="en-US"/>
        </w:rPr>
      </w:pPr>
      <w:r w:rsidRPr="00B55827">
        <w:rPr>
          <w:rFonts w:ascii="Palatino Linotype" w:eastAsia="Palatino Linotype" w:hAnsi="Palatino Linotype" w:cs="Palatino Linotype"/>
          <w:b/>
          <w:i/>
          <w:color w:val="000000"/>
          <w:sz w:val="22"/>
          <w:szCs w:val="22"/>
          <w:lang w:eastAsia="en-US"/>
        </w:rPr>
        <w:t>[…]</w:t>
      </w:r>
    </w:p>
    <w:p w14:paraId="232B5113" w14:textId="77777777" w:rsidR="006D294E" w:rsidRPr="00B55827" w:rsidRDefault="006D294E" w:rsidP="006D294E">
      <w:pPr>
        <w:spacing w:line="276" w:lineRule="auto"/>
        <w:ind w:left="567" w:right="560"/>
        <w:jc w:val="both"/>
        <w:rPr>
          <w:rFonts w:ascii="Palatino Linotype" w:eastAsia="Palatino Linotype" w:hAnsi="Palatino Linotype" w:cs="Palatino Linotype"/>
          <w:b/>
          <w:i/>
          <w:color w:val="000000"/>
          <w:sz w:val="22"/>
          <w:szCs w:val="22"/>
          <w:lang w:eastAsia="en-US"/>
        </w:rPr>
      </w:pPr>
      <w:r w:rsidRPr="00B55827">
        <w:rPr>
          <w:rFonts w:ascii="Palatino Linotype" w:eastAsia="Palatino Linotype" w:hAnsi="Palatino Linotype" w:cs="Palatino Linotype"/>
          <w:b/>
          <w:i/>
          <w:color w:val="000000"/>
          <w:sz w:val="22"/>
          <w:szCs w:val="22"/>
          <w:lang w:eastAsia="en-US"/>
        </w:rPr>
        <w:t>IV. Realizar, con efectividad, los trámites internos necesarios para la atención de las solicitudes de acceso a la información;</w:t>
      </w:r>
    </w:p>
    <w:p w14:paraId="4FD1FDE0" w14:textId="77777777" w:rsidR="006D294E" w:rsidRPr="00B55827" w:rsidRDefault="006D294E" w:rsidP="006D294E">
      <w:pPr>
        <w:spacing w:line="276" w:lineRule="auto"/>
        <w:ind w:left="567" w:right="560"/>
        <w:jc w:val="both"/>
        <w:rPr>
          <w:rFonts w:ascii="Palatino Linotype" w:eastAsia="Palatino Linotype" w:hAnsi="Palatino Linotype" w:cs="Palatino Linotype"/>
          <w:b/>
          <w:i/>
          <w:color w:val="000000"/>
          <w:sz w:val="22"/>
          <w:szCs w:val="22"/>
          <w:lang w:eastAsia="en-US"/>
        </w:rPr>
      </w:pPr>
      <w:r w:rsidRPr="00B55827">
        <w:rPr>
          <w:rFonts w:ascii="Palatino Linotype" w:eastAsia="Palatino Linotype" w:hAnsi="Palatino Linotype" w:cs="Palatino Linotype"/>
          <w:b/>
          <w:i/>
          <w:color w:val="000000"/>
          <w:sz w:val="22"/>
          <w:szCs w:val="22"/>
          <w:lang w:eastAsia="en-US"/>
        </w:rPr>
        <w:t>[…]</w:t>
      </w:r>
    </w:p>
    <w:p w14:paraId="46054827" w14:textId="77777777" w:rsidR="006D294E" w:rsidRPr="00B55827" w:rsidRDefault="006D294E" w:rsidP="006D294E">
      <w:pPr>
        <w:spacing w:line="276" w:lineRule="auto"/>
        <w:ind w:left="567" w:right="560"/>
        <w:jc w:val="both"/>
        <w:rPr>
          <w:rFonts w:ascii="Palatino Linotype" w:eastAsia="Palatino Linotype" w:hAnsi="Palatino Linotype" w:cs="Palatino Linotype"/>
          <w:i/>
          <w:color w:val="000000"/>
          <w:sz w:val="22"/>
          <w:szCs w:val="22"/>
          <w:lang w:eastAsia="en-US"/>
        </w:rPr>
      </w:pPr>
      <w:r w:rsidRPr="00B55827">
        <w:rPr>
          <w:rFonts w:ascii="Palatino Linotype" w:eastAsia="Palatino Linotype" w:hAnsi="Palatino Linotype" w:cs="Palatino Linotype"/>
          <w:b/>
          <w:i/>
          <w:color w:val="000000"/>
          <w:sz w:val="22"/>
          <w:szCs w:val="22"/>
          <w:lang w:eastAsia="en-US"/>
        </w:rPr>
        <w:lastRenderedPageBreak/>
        <w:t>IX. Llevar un registro</w:t>
      </w:r>
      <w:r w:rsidRPr="00B55827">
        <w:rPr>
          <w:rFonts w:ascii="Palatino Linotype" w:eastAsia="Palatino Linotype" w:hAnsi="Palatino Linotype" w:cs="Palatino Linotype"/>
          <w:i/>
          <w:color w:val="000000"/>
          <w:sz w:val="22"/>
          <w:szCs w:val="22"/>
          <w:lang w:eastAsia="en-US"/>
        </w:rPr>
        <w:t xml:space="preserve"> </w:t>
      </w:r>
      <w:r w:rsidRPr="00B55827">
        <w:rPr>
          <w:rFonts w:ascii="Palatino Linotype" w:eastAsia="Palatino Linotype" w:hAnsi="Palatino Linotype" w:cs="Palatino Linotype"/>
          <w:b/>
          <w:i/>
          <w:color w:val="000000"/>
          <w:sz w:val="22"/>
          <w:szCs w:val="22"/>
          <w:lang w:eastAsia="en-US"/>
        </w:rPr>
        <w:t>de las solicitudes de acceso a la información, sus respuestas, resultados,</w:t>
      </w:r>
      <w:r w:rsidRPr="00B55827">
        <w:rPr>
          <w:rFonts w:ascii="Palatino Linotype" w:eastAsia="Palatino Linotype" w:hAnsi="Palatino Linotype" w:cs="Palatino Linotype"/>
          <w:i/>
          <w:color w:val="000000"/>
          <w:sz w:val="22"/>
          <w:szCs w:val="22"/>
          <w:lang w:eastAsia="en-US"/>
        </w:rPr>
        <w:t xml:space="preserve"> costos de reproducción y envío</w:t>
      </w:r>
      <w:r w:rsidRPr="00B55827">
        <w:rPr>
          <w:rFonts w:ascii="Palatino Linotype" w:eastAsia="Palatino Linotype" w:hAnsi="Palatino Linotype" w:cs="Palatino Linotype"/>
          <w:b/>
          <w:i/>
          <w:color w:val="000000"/>
          <w:sz w:val="22"/>
          <w:szCs w:val="22"/>
          <w:lang w:eastAsia="en-US"/>
        </w:rPr>
        <w:t>, resolución a los recursos de revisión</w:t>
      </w:r>
      <w:r w:rsidRPr="00B55827">
        <w:rPr>
          <w:rFonts w:ascii="Palatino Linotype" w:eastAsia="Palatino Linotype" w:hAnsi="Palatino Linotype" w:cs="Palatino Linotype"/>
          <w:i/>
          <w:color w:val="000000"/>
          <w:sz w:val="22"/>
          <w:szCs w:val="22"/>
          <w:lang w:eastAsia="en-US"/>
        </w:rPr>
        <w:t xml:space="preserve"> </w:t>
      </w:r>
      <w:r w:rsidRPr="00B55827">
        <w:rPr>
          <w:rFonts w:ascii="Palatino Linotype" w:eastAsia="Palatino Linotype" w:hAnsi="Palatino Linotype" w:cs="Palatino Linotype"/>
          <w:b/>
          <w:i/>
          <w:color w:val="000000"/>
          <w:sz w:val="22"/>
          <w:szCs w:val="22"/>
          <w:lang w:eastAsia="en-US"/>
        </w:rPr>
        <w:t>que se hayan emitido en contra de sus respuestas</w:t>
      </w:r>
      <w:r w:rsidRPr="00B55827">
        <w:rPr>
          <w:rFonts w:ascii="Palatino Linotype" w:eastAsia="Palatino Linotype" w:hAnsi="Palatino Linotype" w:cs="Palatino Linotype"/>
          <w:i/>
          <w:color w:val="000000"/>
          <w:sz w:val="22"/>
          <w:szCs w:val="22"/>
          <w:lang w:eastAsia="en-US"/>
        </w:rPr>
        <w:t xml:space="preserve"> </w:t>
      </w:r>
      <w:r w:rsidRPr="00B55827">
        <w:rPr>
          <w:rFonts w:ascii="Palatino Linotype" w:eastAsia="Palatino Linotype" w:hAnsi="Palatino Linotype" w:cs="Palatino Linotype"/>
          <w:b/>
          <w:i/>
          <w:color w:val="000000"/>
          <w:sz w:val="22"/>
          <w:szCs w:val="22"/>
          <w:lang w:eastAsia="en-US"/>
        </w:rPr>
        <w:t>y del cumplimiento de las mismas</w:t>
      </w:r>
      <w:r w:rsidRPr="00B55827">
        <w:rPr>
          <w:rFonts w:ascii="Palatino Linotype" w:eastAsia="Palatino Linotype" w:hAnsi="Palatino Linotype" w:cs="Palatino Linotype"/>
          <w:i/>
          <w:color w:val="000000"/>
          <w:sz w:val="22"/>
          <w:szCs w:val="22"/>
          <w:lang w:eastAsia="en-US"/>
        </w:rPr>
        <w:t>;</w:t>
      </w:r>
    </w:p>
    <w:p w14:paraId="53ADC879" w14:textId="77777777" w:rsidR="006D294E" w:rsidRPr="00B55827" w:rsidRDefault="006D294E" w:rsidP="006D294E">
      <w:pPr>
        <w:spacing w:line="276" w:lineRule="auto"/>
        <w:ind w:left="567" w:right="560"/>
        <w:jc w:val="both"/>
        <w:rPr>
          <w:rFonts w:ascii="Palatino Linotype" w:eastAsia="Palatino Linotype" w:hAnsi="Palatino Linotype" w:cs="Palatino Linotype"/>
          <w:b/>
          <w:i/>
          <w:color w:val="000000"/>
          <w:sz w:val="22"/>
          <w:szCs w:val="22"/>
          <w:lang w:eastAsia="en-US"/>
        </w:rPr>
      </w:pPr>
      <w:r w:rsidRPr="00B55827">
        <w:rPr>
          <w:rFonts w:ascii="Palatino Linotype" w:eastAsia="Palatino Linotype" w:hAnsi="Palatino Linotype" w:cs="Palatino Linotype"/>
          <w:b/>
          <w:i/>
          <w:color w:val="000000"/>
          <w:sz w:val="22"/>
          <w:szCs w:val="22"/>
          <w:lang w:eastAsia="en-US"/>
        </w:rPr>
        <w:t>X. Presentar ante el Comité, el proyecto de clasificación de información;</w:t>
      </w:r>
    </w:p>
    <w:p w14:paraId="4CF0AEA9" w14:textId="77777777" w:rsidR="006D294E" w:rsidRPr="00B55827" w:rsidRDefault="006D294E" w:rsidP="006D294E">
      <w:pPr>
        <w:spacing w:line="276" w:lineRule="auto"/>
        <w:ind w:left="567" w:right="560"/>
        <w:jc w:val="both"/>
        <w:rPr>
          <w:rFonts w:ascii="Palatino Linotype" w:eastAsia="Palatino Linotype" w:hAnsi="Palatino Linotype" w:cs="Palatino Linotype"/>
          <w:i/>
          <w:color w:val="000000"/>
          <w:sz w:val="22"/>
          <w:szCs w:val="22"/>
          <w:lang w:eastAsia="en-US"/>
        </w:rPr>
      </w:pPr>
      <w:r w:rsidRPr="00B55827">
        <w:rPr>
          <w:rFonts w:ascii="Palatino Linotype" w:eastAsia="Palatino Linotype" w:hAnsi="Palatino Linotype" w:cs="Palatino Linotype"/>
          <w:i/>
          <w:color w:val="000000"/>
          <w:sz w:val="22"/>
          <w:szCs w:val="22"/>
          <w:lang w:eastAsia="en-US"/>
        </w:rPr>
        <w:t>[…]”</w:t>
      </w:r>
    </w:p>
    <w:p w14:paraId="48696807" w14:textId="77777777" w:rsidR="006D294E" w:rsidRPr="00B55827" w:rsidRDefault="006D294E" w:rsidP="006D294E">
      <w:pPr>
        <w:spacing w:line="276" w:lineRule="auto"/>
        <w:ind w:left="567" w:right="560"/>
        <w:jc w:val="both"/>
        <w:rPr>
          <w:rFonts w:ascii="Palatino Linotype" w:eastAsia="Palatino Linotype" w:hAnsi="Palatino Linotype" w:cs="Palatino Linotype"/>
          <w:i/>
          <w:color w:val="000000"/>
          <w:sz w:val="22"/>
          <w:szCs w:val="22"/>
          <w:lang w:eastAsia="en-US"/>
        </w:rPr>
      </w:pPr>
    </w:p>
    <w:p w14:paraId="0EC8BE32" w14:textId="77777777" w:rsidR="006D294E" w:rsidRPr="00B55827" w:rsidRDefault="006D294E" w:rsidP="006D294E">
      <w:pPr>
        <w:spacing w:line="276" w:lineRule="auto"/>
        <w:ind w:left="567" w:right="560"/>
        <w:jc w:val="both"/>
        <w:rPr>
          <w:rFonts w:ascii="Palatino Linotype" w:eastAsia="Palatino Linotype" w:hAnsi="Palatino Linotype" w:cs="Palatino Linotype"/>
          <w:i/>
          <w:color w:val="000000"/>
          <w:sz w:val="22"/>
          <w:szCs w:val="22"/>
          <w:lang w:eastAsia="en-US"/>
        </w:rPr>
      </w:pPr>
      <w:r w:rsidRPr="00B55827">
        <w:rPr>
          <w:rFonts w:ascii="Palatino Linotype" w:eastAsia="Palatino Linotype" w:hAnsi="Palatino Linotype" w:cs="Palatino Linotype"/>
          <w:i/>
          <w:color w:val="000000"/>
          <w:sz w:val="22"/>
          <w:szCs w:val="22"/>
          <w:lang w:eastAsia="en-US"/>
        </w:rPr>
        <w:t xml:space="preserve">“Artículo 59. </w:t>
      </w:r>
      <w:r w:rsidRPr="00B55827">
        <w:rPr>
          <w:rFonts w:ascii="Palatino Linotype" w:eastAsia="Palatino Linotype" w:hAnsi="Palatino Linotype" w:cs="Palatino Linotype"/>
          <w:b/>
          <w:i/>
          <w:color w:val="000000"/>
          <w:sz w:val="22"/>
          <w:szCs w:val="22"/>
          <w:lang w:eastAsia="en-US"/>
        </w:rPr>
        <w:t>Los servidores públicos habilitados tendrán las funciones siguientes</w:t>
      </w:r>
      <w:r w:rsidRPr="00B55827">
        <w:rPr>
          <w:rFonts w:ascii="Palatino Linotype" w:eastAsia="Palatino Linotype" w:hAnsi="Palatino Linotype" w:cs="Palatino Linotype"/>
          <w:i/>
          <w:color w:val="000000"/>
          <w:sz w:val="22"/>
          <w:szCs w:val="22"/>
          <w:lang w:eastAsia="en-US"/>
        </w:rPr>
        <w:t>:</w:t>
      </w:r>
    </w:p>
    <w:p w14:paraId="46353BFC" w14:textId="77777777" w:rsidR="006D294E" w:rsidRPr="00B55827" w:rsidRDefault="006D294E" w:rsidP="006D294E">
      <w:pPr>
        <w:spacing w:line="276" w:lineRule="auto"/>
        <w:ind w:left="567" w:right="560"/>
        <w:jc w:val="both"/>
        <w:rPr>
          <w:rFonts w:ascii="Palatino Linotype" w:eastAsia="Palatino Linotype" w:hAnsi="Palatino Linotype" w:cs="Palatino Linotype"/>
          <w:i/>
          <w:color w:val="000000"/>
          <w:sz w:val="22"/>
          <w:szCs w:val="22"/>
          <w:lang w:eastAsia="en-US"/>
        </w:rPr>
      </w:pPr>
      <w:r w:rsidRPr="00B55827">
        <w:rPr>
          <w:rFonts w:ascii="Palatino Linotype" w:eastAsia="Palatino Linotype" w:hAnsi="Palatino Linotype" w:cs="Palatino Linotype"/>
          <w:i/>
          <w:color w:val="000000"/>
          <w:sz w:val="22"/>
          <w:szCs w:val="22"/>
          <w:lang w:eastAsia="en-US"/>
        </w:rPr>
        <w:t>[…]</w:t>
      </w:r>
    </w:p>
    <w:p w14:paraId="034B18C1" w14:textId="77777777" w:rsidR="006D294E" w:rsidRPr="00B55827" w:rsidRDefault="006D294E" w:rsidP="006D294E">
      <w:pPr>
        <w:spacing w:line="276" w:lineRule="auto"/>
        <w:ind w:left="567" w:right="560"/>
        <w:jc w:val="both"/>
        <w:rPr>
          <w:rFonts w:ascii="Palatino Linotype" w:eastAsia="Palatino Linotype" w:hAnsi="Palatino Linotype" w:cs="Palatino Linotype"/>
          <w:i/>
          <w:color w:val="000000"/>
          <w:sz w:val="22"/>
          <w:szCs w:val="22"/>
          <w:lang w:eastAsia="en-US"/>
        </w:rPr>
      </w:pPr>
      <w:r w:rsidRPr="00B55827">
        <w:rPr>
          <w:rFonts w:ascii="Palatino Linotype" w:eastAsia="Palatino Linotype" w:hAnsi="Palatino Linotype" w:cs="Palatino Linotype"/>
          <w:b/>
          <w:i/>
          <w:color w:val="000000"/>
          <w:sz w:val="22"/>
          <w:szCs w:val="22"/>
          <w:lang w:eastAsia="en-US"/>
        </w:rPr>
        <w:t>V. Integrar y presentar al responsable de la Unidad de Transparencia la propuesta de clasificación de información</w:t>
      </w:r>
      <w:r w:rsidRPr="00B55827">
        <w:rPr>
          <w:rFonts w:ascii="Palatino Linotype" w:eastAsia="Palatino Linotype" w:hAnsi="Palatino Linotype" w:cs="Palatino Linotype"/>
          <w:i/>
          <w:color w:val="000000"/>
          <w:sz w:val="22"/>
          <w:szCs w:val="22"/>
          <w:lang w:eastAsia="en-US"/>
        </w:rPr>
        <w:t>, la cual tendrá los fundamentos y argumentos en que se basa dicha propuesta;</w:t>
      </w:r>
    </w:p>
    <w:p w14:paraId="73014E4C" w14:textId="77777777" w:rsidR="006D294E" w:rsidRPr="00B55827" w:rsidRDefault="006D294E" w:rsidP="006D294E">
      <w:pPr>
        <w:spacing w:line="276" w:lineRule="auto"/>
        <w:ind w:left="567" w:right="560"/>
        <w:jc w:val="both"/>
        <w:rPr>
          <w:rFonts w:ascii="Palatino Linotype" w:eastAsia="Palatino Linotype" w:hAnsi="Palatino Linotype" w:cs="Palatino Linotype"/>
          <w:i/>
          <w:color w:val="000000"/>
          <w:sz w:val="22"/>
          <w:szCs w:val="22"/>
          <w:lang w:eastAsia="en-US"/>
        </w:rPr>
      </w:pPr>
      <w:r w:rsidRPr="00B55827">
        <w:rPr>
          <w:rFonts w:ascii="Palatino Linotype" w:eastAsia="Palatino Linotype" w:hAnsi="Palatino Linotype" w:cs="Palatino Linotype"/>
          <w:b/>
          <w:i/>
          <w:color w:val="000000"/>
          <w:sz w:val="22"/>
          <w:szCs w:val="22"/>
          <w:lang w:eastAsia="en-US"/>
        </w:rPr>
        <w:t>[…]”</w:t>
      </w:r>
    </w:p>
    <w:p w14:paraId="14259D92" w14:textId="77777777" w:rsidR="006D294E" w:rsidRPr="00B55827" w:rsidRDefault="006D294E" w:rsidP="006D294E">
      <w:pPr>
        <w:spacing w:line="276" w:lineRule="auto"/>
        <w:ind w:left="567" w:right="560"/>
        <w:jc w:val="both"/>
        <w:rPr>
          <w:rFonts w:ascii="Palatino Linotype" w:eastAsia="Palatino Linotype" w:hAnsi="Palatino Linotype" w:cs="Palatino Linotype"/>
          <w:i/>
          <w:color w:val="000000"/>
          <w:sz w:val="22"/>
          <w:szCs w:val="22"/>
          <w:lang w:eastAsia="en-US"/>
        </w:rPr>
      </w:pPr>
    </w:p>
    <w:p w14:paraId="021A9A12" w14:textId="77777777" w:rsidR="006D294E" w:rsidRPr="00B55827" w:rsidRDefault="006D294E" w:rsidP="006D294E">
      <w:pPr>
        <w:spacing w:line="276" w:lineRule="auto"/>
        <w:ind w:left="567" w:right="560"/>
        <w:jc w:val="right"/>
        <w:rPr>
          <w:rFonts w:ascii="Palatino Linotype" w:eastAsia="Palatino Linotype" w:hAnsi="Palatino Linotype" w:cs="Palatino Linotype"/>
          <w:i/>
          <w:color w:val="000000"/>
          <w:sz w:val="22"/>
          <w:szCs w:val="22"/>
          <w:lang w:eastAsia="en-US"/>
        </w:rPr>
      </w:pPr>
      <w:r w:rsidRPr="00B55827">
        <w:rPr>
          <w:rFonts w:ascii="Palatino Linotype" w:eastAsia="Palatino Linotype" w:hAnsi="Palatino Linotype" w:cs="Palatino Linotype"/>
          <w:i/>
          <w:color w:val="000000"/>
          <w:sz w:val="22"/>
          <w:szCs w:val="22"/>
          <w:lang w:eastAsia="en-US"/>
        </w:rPr>
        <w:t>(Énfasis añadido)</w:t>
      </w:r>
    </w:p>
    <w:p w14:paraId="51956893" w14:textId="77777777" w:rsidR="006D294E" w:rsidRPr="00B55827" w:rsidRDefault="006D294E" w:rsidP="006D294E">
      <w:pPr>
        <w:spacing w:line="276" w:lineRule="auto"/>
        <w:ind w:left="567" w:right="560"/>
        <w:jc w:val="right"/>
        <w:rPr>
          <w:rFonts w:ascii="Palatino Linotype" w:eastAsia="Palatino Linotype" w:hAnsi="Palatino Linotype" w:cs="Palatino Linotype"/>
          <w:i/>
          <w:color w:val="000000"/>
          <w:sz w:val="22"/>
          <w:szCs w:val="22"/>
          <w:lang w:eastAsia="en-US"/>
        </w:rPr>
      </w:pPr>
    </w:p>
    <w:p w14:paraId="6BD9A68B" w14:textId="77777777" w:rsidR="006D294E" w:rsidRPr="00B55827" w:rsidRDefault="006D294E" w:rsidP="006D294E">
      <w:pPr>
        <w:spacing w:line="360" w:lineRule="auto"/>
        <w:jc w:val="both"/>
        <w:rPr>
          <w:rFonts w:ascii="Palatino Linotype" w:eastAsia="Palatino Linotype" w:hAnsi="Palatino Linotype" w:cs="Palatino Linotype"/>
          <w:b/>
          <w:color w:val="000000"/>
          <w:lang w:eastAsia="en-US"/>
        </w:rPr>
      </w:pPr>
      <w:r w:rsidRPr="00B55827">
        <w:rPr>
          <w:rFonts w:ascii="Palatino Linotype" w:eastAsia="Palatino Linotype" w:hAnsi="Palatino Linotype" w:cs="Palatino Linotype"/>
          <w:color w:val="000000"/>
          <w:lang w:eastAsia="en-US"/>
        </w:rPr>
        <w:t xml:space="preserve">Como se desprende de lo anterior, constituye una obligación de las Unidades de Transparencia de los Sujetos Obligados </w:t>
      </w:r>
      <w:r w:rsidRPr="00B55827">
        <w:rPr>
          <w:rFonts w:ascii="Palatino Linotype" w:eastAsia="Palatino Linotype" w:hAnsi="Palatino Linotype" w:cs="Palatino Linotype"/>
          <w:b/>
          <w:color w:val="000000"/>
          <w:lang w:eastAsia="en-US"/>
        </w:rPr>
        <w:t>dar trámite a las solicitudes de acceso a la información</w:t>
      </w:r>
      <w:r w:rsidRPr="00B55827">
        <w:rPr>
          <w:rFonts w:ascii="Palatino Linotype" w:eastAsia="Palatino Linotype" w:hAnsi="Palatino Linotype" w:cs="Palatino Linotype"/>
          <w:color w:val="000000"/>
          <w:lang w:eastAsia="en-US"/>
        </w:rPr>
        <w:t xml:space="preserve">, </w:t>
      </w:r>
      <w:r w:rsidRPr="00B55827">
        <w:rPr>
          <w:rFonts w:ascii="Palatino Linotype" w:eastAsia="Palatino Linotype" w:hAnsi="Palatino Linotype" w:cs="Palatino Linotype"/>
          <w:b/>
          <w:color w:val="000000"/>
          <w:lang w:eastAsia="en-US"/>
        </w:rPr>
        <w:t>llevar trámites internos necesarios para la atención de las mismas (turnar la solicitud de información a las áreas competentes)</w:t>
      </w:r>
      <w:r w:rsidRPr="00B55827">
        <w:rPr>
          <w:rFonts w:ascii="Palatino Linotype" w:eastAsia="Palatino Linotype" w:hAnsi="Palatino Linotype" w:cs="Palatino Linotype"/>
          <w:color w:val="000000"/>
          <w:lang w:eastAsia="en-US"/>
        </w:rPr>
        <w:t xml:space="preserve">, presentar ante el Comité de Transparencia la propuesta de clasificación de información elaborada por los servidores públicos habilitados competentes, así como </w:t>
      </w:r>
      <w:r w:rsidRPr="00B55827">
        <w:rPr>
          <w:rFonts w:ascii="Palatino Linotype" w:eastAsia="Palatino Linotype" w:hAnsi="Palatino Linotype" w:cs="Palatino Linotype"/>
          <w:b/>
          <w:color w:val="000000"/>
          <w:lang w:eastAsia="en-US"/>
        </w:rPr>
        <w:t>llevar un registro de las solicitudes de acceso a la información,</w:t>
      </w:r>
      <w:r w:rsidRPr="00B55827">
        <w:rPr>
          <w:rFonts w:ascii="Palatino Linotype" w:eastAsia="Palatino Linotype" w:hAnsi="Palatino Linotype" w:cs="Palatino Linotype"/>
          <w:color w:val="000000"/>
          <w:lang w:eastAsia="en-US"/>
        </w:rPr>
        <w:t xml:space="preserve"> </w:t>
      </w:r>
      <w:r w:rsidRPr="00B55827">
        <w:rPr>
          <w:rFonts w:ascii="Palatino Linotype" w:eastAsia="Palatino Linotype" w:hAnsi="Palatino Linotype" w:cs="Palatino Linotype"/>
          <w:b/>
          <w:color w:val="000000"/>
          <w:lang w:eastAsia="en-US"/>
        </w:rPr>
        <w:t>sus respuestas, resultados, la resolución a los recursos de revisión que se hayan emitido en contra de sus respuestas y el cumplimiento dado a las mismas.</w:t>
      </w:r>
    </w:p>
    <w:p w14:paraId="17D71CDB" w14:textId="77777777" w:rsidR="006D294E" w:rsidRPr="00B55827" w:rsidRDefault="006D294E" w:rsidP="006D294E">
      <w:pPr>
        <w:spacing w:line="360" w:lineRule="auto"/>
        <w:jc w:val="both"/>
        <w:rPr>
          <w:rFonts w:ascii="Palatino Linotype" w:eastAsia="Palatino Linotype" w:hAnsi="Palatino Linotype" w:cs="Palatino Linotype"/>
          <w:b/>
          <w:color w:val="000000"/>
          <w:lang w:eastAsia="en-US"/>
        </w:rPr>
      </w:pPr>
    </w:p>
    <w:p w14:paraId="327AC8DD" w14:textId="77777777" w:rsidR="006D294E" w:rsidRPr="00B55827" w:rsidRDefault="006D294E" w:rsidP="006D294E">
      <w:pPr>
        <w:spacing w:line="360" w:lineRule="auto"/>
        <w:jc w:val="both"/>
        <w:rPr>
          <w:rFonts w:ascii="Palatino Linotype" w:eastAsia="Palatino Linotype" w:hAnsi="Palatino Linotype" w:cs="Palatino Linotype"/>
          <w:color w:val="000000"/>
          <w:lang w:eastAsia="en-US"/>
        </w:rPr>
      </w:pPr>
      <w:r w:rsidRPr="00B55827">
        <w:rPr>
          <w:rFonts w:ascii="Palatino Linotype" w:eastAsia="Palatino Linotype" w:hAnsi="Palatino Linotype" w:cs="Palatino Linotype"/>
          <w:b/>
          <w:color w:val="000000"/>
          <w:lang w:eastAsia="en-US"/>
        </w:rPr>
        <w:t xml:space="preserve">Por tanto, se advierte que en los archivos del ente obligado obra tanto </w:t>
      </w:r>
      <w:r w:rsidRPr="00B55827">
        <w:rPr>
          <w:rFonts w:ascii="Palatino Linotype" w:eastAsia="Palatino Linotype" w:hAnsi="Palatino Linotype" w:cs="Palatino Linotype"/>
          <w:color w:val="000000"/>
          <w:lang w:eastAsia="en-US"/>
        </w:rPr>
        <w:t>el registro de las solicitudes de acceso a la información, sus respuestas, resultados, la resolución a los recursos de revisión y el cumplimiento dado a las mismas,</w:t>
      </w:r>
      <w:r w:rsidRPr="00B55827">
        <w:rPr>
          <w:rFonts w:ascii="Palatino Linotype" w:eastAsia="Palatino Linotype" w:hAnsi="Palatino Linotype" w:cs="Palatino Linotype"/>
          <w:b/>
          <w:color w:val="000000"/>
          <w:lang w:eastAsia="en-US"/>
        </w:rPr>
        <w:t xml:space="preserve"> como </w:t>
      </w:r>
      <w:r w:rsidRPr="00B55827">
        <w:rPr>
          <w:rFonts w:ascii="Palatino Linotype" w:eastAsia="Palatino Linotype" w:hAnsi="Palatino Linotype" w:cs="Palatino Linotype"/>
          <w:color w:val="000000"/>
          <w:lang w:eastAsia="en-US"/>
        </w:rPr>
        <w:t xml:space="preserve">los soportes documentales con los que se alimenta dicho registro. </w:t>
      </w:r>
    </w:p>
    <w:p w14:paraId="2B788ED1" w14:textId="77777777" w:rsidR="006D294E" w:rsidRPr="00B55827" w:rsidRDefault="006D294E" w:rsidP="006D294E">
      <w:pPr>
        <w:spacing w:line="360" w:lineRule="auto"/>
        <w:jc w:val="both"/>
        <w:rPr>
          <w:rFonts w:ascii="Palatino Linotype" w:eastAsia="Palatino Linotype" w:hAnsi="Palatino Linotype" w:cs="Palatino Linotype"/>
          <w:color w:val="000000"/>
          <w:lang w:eastAsia="en-US"/>
        </w:rPr>
      </w:pPr>
    </w:p>
    <w:p w14:paraId="4B0BBB2C" w14:textId="77777777" w:rsidR="006D294E" w:rsidRPr="00B55827" w:rsidRDefault="006D294E" w:rsidP="006D294E">
      <w:pPr>
        <w:pBdr>
          <w:top w:val="nil"/>
          <w:left w:val="nil"/>
          <w:bottom w:val="nil"/>
          <w:right w:val="nil"/>
          <w:between w:val="nil"/>
        </w:pBdr>
        <w:spacing w:line="360" w:lineRule="auto"/>
        <w:ind w:right="-150"/>
        <w:jc w:val="both"/>
        <w:rPr>
          <w:rFonts w:ascii="Palatino Linotype" w:eastAsia="Palatino Linotype" w:hAnsi="Palatino Linotype" w:cs="Palatino Linotype"/>
        </w:rPr>
      </w:pPr>
      <w:r w:rsidRPr="00B55827">
        <w:rPr>
          <w:rFonts w:ascii="Palatino Linotype" w:eastAsia="Palatino Linotype" w:hAnsi="Palatino Linotype" w:cs="Palatino Linotype"/>
          <w:color w:val="000000"/>
          <w:lang w:eastAsia="en-US"/>
        </w:rPr>
        <w:t xml:space="preserve">De ahí que se desprende que existe fuente obligacional para que el ente obligado cuente con los documentos que integran </w:t>
      </w:r>
      <w:r w:rsidRPr="00B55827">
        <w:rPr>
          <w:rFonts w:ascii="Palatino Linotype" w:eastAsia="Palatino Linotype" w:hAnsi="Palatino Linotype" w:cs="Palatino Linotype"/>
          <w:b/>
        </w:rPr>
        <w:t xml:space="preserve">los expedientes relacionados con los recursos de revisión referidos, generadas a la </w:t>
      </w:r>
      <w:r w:rsidRPr="00B55827">
        <w:rPr>
          <w:rFonts w:ascii="Palatino Linotype" w:eastAsia="Palatino Linotype" w:hAnsi="Palatino Linotype" w:cs="Palatino Linotype"/>
        </w:rPr>
        <w:t xml:space="preserve">fecha de presentación de las solicitudes de información, </w:t>
      </w:r>
      <w:r w:rsidRPr="00B55827">
        <w:rPr>
          <w:rFonts w:ascii="Palatino Linotype" w:eastAsia="Palatino Linotype" w:hAnsi="Palatino Linotype" w:cs="Palatino Linotype"/>
          <w:color w:val="000000"/>
          <w:lang w:eastAsia="en-US"/>
        </w:rPr>
        <w:t>desde la solicitud de información hasta el cumplimiento que, en su caso, procedió sobre la resolución recaída a los medios de impugnación.</w:t>
      </w:r>
    </w:p>
    <w:p w14:paraId="1C185942" w14:textId="77777777" w:rsidR="006D294E" w:rsidRPr="00B55827" w:rsidRDefault="006D294E" w:rsidP="006D294E">
      <w:pPr>
        <w:spacing w:line="360" w:lineRule="auto"/>
        <w:jc w:val="both"/>
        <w:rPr>
          <w:rFonts w:ascii="Palatino Linotype" w:eastAsia="Palatino Linotype" w:hAnsi="Palatino Linotype" w:cs="Palatino Linotype"/>
          <w:color w:val="000000"/>
          <w:lang w:eastAsia="en-US"/>
        </w:rPr>
      </w:pPr>
    </w:p>
    <w:p w14:paraId="6D24FD62" w14:textId="77777777" w:rsidR="006D294E" w:rsidRPr="00B55827" w:rsidRDefault="006D294E" w:rsidP="006D294E">
      <w:pPr>
        <w:spacing w:line="360" w:lineRule="auto"/>
        <w:jc w:val="both"/>
        <w:rPr>
          <w:rFonts w:ascii="Palatino Linotype" w:eastAsia="Palatino Linotype" w:hAnsi="Palatino Linotype" w:cs="Palatino Linotype"/>
          <w:color w:val="000000"/>
          <w:lang w:eastAsia="en-US"/>
        </w:rPr>
      </w:pPr>
      <w:r w:rsidRPr="00B55827">
        <w:rPr>
          <w:rFonts w:ascii="Palatino Linotype" w:eastAsia="Palatino Linotype" w:hAnsi="Palatino Linotype" w:cs="Palatino Linotype"/>
          <w:color w:val="000000"/>
          <w:lang w:eastAsia="en-US"/>
        </w:rPr>
        <w:t>Ahora, en el caso es de recordar que, quien se pronunció fue el Titular de la Unidad de Transparencia del Sujeto Obligado; área que conforme el artículo 114, fracción II, del Bando Municipal de Toluca, dos mil veinticinco, en relación con el artículo 5.41 fracción I, del Código Reglamentario Municipal, se encuentra bajo la estructura orgánica del Ayuntamiento de Toluca y es la encargada de conocer todo lo relacionado a garantizar el derecho de acceso a la información, y la protección de datos personales de la Administración Municipal.</w:t>
      </w:r>
    </w:p>
    <w:p w14:paraId="3F199296" w14:textId="77777777" w:rsidR="006D294E" w:rsidRPr="00B55827" w:rsidRDefault="006D294E" w:rsidP="006D294E">
      <w:pPr>
        <w:spacing w:line="360" w:lineRule="auto"/>
        <w:jc w:val="both"/>
        <w:rPr>
          <w:rFonts w:ascii="Palatino Linotype" w:eastAsia="Palatino Linotype" w:hAnsi="Palatino Linotype" w:cs="Palatino Linotype"/>
          <w:color w:val="000000"/>
          <w:lang w:eastAsia="en-US"/>
        </w:rPr>
      </w:pPr>
    </w:p>
    <w:p w14:paraId="5319533E" w14:textId="77777777" w:rsidR="006D294E" w:rsidRPr="00B55827" w:rsidRDefault="006D294E" w:rsidP="006D294E">
      <w:pPr>
        <w:spacing w:line="360" w:lineRule="auto"/>
        <w:ind w:right="-28"/>
        <w:jc w:val="both"/>
        <w:rPr>
          <w:rFonts w:ascii="Palatino Linotype" w:eastAsia="Palatino Linotype" w:hAnsi="Palatino Linotype" w:cs="Palatino Linotype"/>
          <w:color w:val="000000"/>
          <w:lang w:eastAsia="en-US"/>
        </w:rPr>
      </w:pPr>
      <w:r w:rsidRPr="00B55827">
        <w:rPr>
          <w:rFonts w:ascii="Palatino Linotype" w:eastAsia="Palatino Linotype" w:hAnsi="Palatino Linotype" w:cs="Palatino Linotype"/>
          <w:color w:val="000000"/>
          <w:lang w:eastAsia="en-US"/>
        </w:rPr>
        <w:t>Así, se advierte que fue la propia Unidad de Transparencia en su calidad de Servidor Público Habilitado quien atendió las solicitudes, que ve las cuestiones relacionadas con el derecho de acceso a la información y la protección de datos personales del Ayuntamiento. En ese sentido, se tiene que se pronunció la unidad administrativa competente, cumpliéndose con el procedimiento establecido por el artículo 162 de la Ley de Transparencia y Acceso a la Información Pública del Estado de México y Municipios, ya que se turnó la solicitud al área que puede conocer de la información requerida de conformidad con la fracción XXXIX del artículo tercero de la legislación local vigente en materia de transparencia: </w:t>
      </w:r>
    </w:p>
    <w:p w14:paraId="0D9B47B2" w14:textId="77777777" w:rsidR="006D294E" w:rsidRPr="00B55827" w:rsidRDefault="006D294E" w:rsidP="006D294E">
      <w:pPr>
        <w:pBdr>
          <w:top w:val="nil"/>
          <w:left w:val="nil"/>
          <w:bottom w:val="nil"/>
          <w:right w:val="nil"/>
          <w:between w:val="nil"/>
        </w:pBdr>
        <w:ind w:left="864" w:right="864"/>
        <w:jc w:val="both"/>
        <w:rPr>
          <w:color w:val="000000"/>
          <w:sz w:val="22"/>
          <w:szCs w:val="22"/>
          <w:lang w:eastAsia="en-US"/>
        </w:rPr>
      </w:pPr>
      <w:r w:rsidRPr="00B55827">
        <w:rPr>
          <w:rFonts w:ascii="Palatino Linotype" w:eastAsia="Palatino Linotype" w:hAnsi="Palatino Linotype" w:cs="Palatino Linotype"/>
          <w:i/>
          <w:color w:val="000000"/>
          <w:sz w:val="22"/>
          <w:szCs w:val="22"/>
          <w:lang w:eastAsia="en-US"/>
        </w:rPr>
        <w:lastRenderedPageBreak/>
        <w:t>XXXIX. Servidor público habilitado: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 </w:t>
      </w:r>
    </w:p>
    <w:p w14:paraId="191A26CC" w14:textId="77777777" w:rsidR="006D294E" w:rsidRPr="00B55827" w:rsidRDefault="006D294E" w:rsidP="006D294E">
      <w:pPr>
        <w:rPr>
          <w:color w:val="000000"/>
          <w:sz w:val="22"/>
          <w:szCs w:val="22"/>
          <w:lang w:eastAsia="en-US"/>
        </w:rPr>
      </w:pPr>
    </w:p>
    <w:p w14:paraId="1B4F1D41" w14:textId="77777777" w:rsidR="006D294E" w:rsidRPr="00B55827" w:rsidRDefault="006D294E" w:rsidP="006D294E">
      <w:pPr>
        <w:pBdr>
          <w:top w:val="nil"/>
          <w:left w:val="nil"/>
          <w:bottom w:val="nil"/>
          <w:right w:val="nil"/>
          <w:between w:val="nil"/>
        </w:pBdr>
        <w:spacing w:line="360" w:lineRule="auto"/>
        <w:jc w:val="both"/>
        <w:rPr>
          <w:rFonts w:ascii="Palatino Linotype" w:eastAsia="Palatino Linotype" w:hAnsi="Palatino Linotype" w:cs="Palatino Linotype"/>
          <w:color w:val="000000"/>
          <w:lang w:eastAsia="en-US"/>
        </w:rPr>
      </w:pPr>
    </w:p>
    <w:p w14:paraId="4522027B" w14:textId="77777777" w:rsidR="006D294E" w:rsidRPr="00B55827" w:rsidRDefault="006D294E" w:rsidP="006D294E">
      <w:pPr>
        <w:pBdr>
          <w:top w:val="nil"/>
          <w:left w:val="nil"/>
          <w:bottom w:val="nil"/>
          <w:right w:val="nil"/>
          <w:between w:val="nil"/>
        </w:pBdr>
        <w:spacing w:line="360" w:lineRule="auto"/>
        <w:jc w:val="both"/>
        <w:rPr>
          <w:color w:val="000000"/>
          <w:lang w:eastAsia="en-US"/>
        </w:rPr>
      </w:pPr>
      <w:r w:rsidRPr="00B55827">
        <w:rPr>
          <w:rFonts w:ascii="Palatino Linotype" w:eastAsia="Palatino Linotype" w:hAnsi="Palatino Linotype" w:cs="Palatino Linotype"/>
          <w:color w:val="000000"/>
          <w:lang w:eastAsia="en-US"/>
        </w:rPr>
        <w:t>En este orden de ideas, se advierte que efectivamente la Unidad de Transparencia cumplió con lo expresado en el artículo 162 de la Ley de Transparencia y Acceso a la Información Pública del Estado de México y Municipios, el cual menciona lo siguiente:</w:t>
      </w:r>
    </w:p>
    <w:p w14:paraId="44C6078B" w14:textId="77777777" w:rsidR="006D294E" w:rsidRPr="00B55827" w:rsidRDefault="006D294E" w:rsidP="006D294E">
      <w:pPr>
        <w:pBdr>
          <w:top w:val="nil"/>
          <w:left w:val="nil"/>
          <w:bottom w:val="nil"/>
          <w:right w:val="nil"/>
          <w:between w:val="nil"/>
        </w:pBdr>
        <w:ind w:left="864" w:right="864"/>
        <w:jc w:val="both"/>
        <w:rPr>
          <w:color w:val="000000"/>
          <w:sz w:val="22"/>
          <w:szCs w:val="22"/>
          <w:lang w:eastAsia="en-US"/>
        </w:rPr>
      </w:pPr>
      <w:r w:rsidRPr="00B55827">
        <w:rPr>
          <w:rFonts w:ascii="Palatino Linotype" w:eastAsia="Palatino Linotype" w:hAnsi="Palatino Linotype" w:cs="Palatino Linotype"/>
          <w:i/>
          <w:color w:val="000000"/>
          <w:sz w:val="22"/>
          <w:szCs w:val="22"/>
          <w:lang w:eastAsia="en-US"/>
        </w:rPr>
        <w:t xml:space="preserve">“Artículo 162. Las unidades de transparencia deberán garantizar que las solicitudes </w:t>
      </w:r>
      <w:r w:rsidRPr="00B55827">
        <w:rPr>
          <w:rFonts w:ascii="Palatino Linotype" w:eastAsia="Palatino Linotype" w:hAnsi="Palatino Linotype" w:cs="Palatino Linotype"/>
          <w:b/>
          <w:i/>
          <w:color w:val="000000"/>
          <w:sz w:val="22"/>
          <w:szCs w:val="22"/>
          <w:lang w:eastAsia="en-US"/>
        </w:rPr>
        <w:t xml:space="preserve">se turnen a todas las Áreas competentes </w:t>
      </w:r>
      <w:r w:rsidRPr="00B55827">
        <w:rPr>
          <w:rFonts w:ascii="Palatino Linotype" w:eastAsia="Palatino Linotype" w:hAnsi="Palatino Linotype" w:cs="Palatino Linotype"/>
          <w:i/>
          <w:color w:val="000000"/>
          <w:sz w:val="22"/>
          <w:szCs w:val="22"/>
          <w:lang w:eastAsia="en-US"/>
        </w:rPr>
        <w:t>que cuenten con la información o deban tenerla de acuerdo a sus facultades, competencias y funciones, con el objeto de que realicen una búsqueda exhaustiva y razonable de la información solicitada.”</w:t>
      </w:r>
    </w:p>
    <w:p w14:paraId="7C1C37AF" w14:textId="77777777" w:rsidR="006D294E" w:rsidRPr="00B55827" w:rsidRDefault="006D294E" w:rsidP="006D294E">
      <w:pPr>
        <w:spacing w:line="360" w:lineRule="auto"/>
        <w:jc w:val="both"/>
        <w:rPr>
          <w:rFonts w:ascii="Palatino Linotype" w:eastAsia="Palatino Linotype" w:hAnsi="Palatino Linotype" w:cs="Palatino Linotype"/>
          <w:color w:val="000000"/>
          <w:sz w:val="22"/>
          <w:szCs w:val="22"/>
          <w:lang w:eastAsia="en-US"/>
        </w:rPr>
      </w:pPr>
    </w:p>
    <w:p w14:paraId="61912CC2" w14:textId="77777777" w:rsidR="006D294E" w:rsidRPr="00B55827" w:rsidRDefault="006D294E" w:rsidP="006D294E">
      <w:pPr>
        <w:spacing w:line="360" w:lineRule="auto"/>
        <w:jc w:val="both"/>
        <w:rPr>
          <w:rFonts w:ascii="Palatino Linotype" w:eastAsia="Palatino Linotype" w:hAnsi="Palatino Linotype" w:cs="Palatino Linotype"/>
          <w:color w:val="000000"/>
          <w:lang w:eastAsia="en-US"/>
        </w:rPr>
      </w:pPr>
      <w:r w:rsidRPr="00B55827">
        <w:rPr>
          <w:rFonts w:ascii="Palatino Linotype" w:eastAsia="Palatino Linotype" w:hAnsi="Palatino Linotype" w:cs="Palatino Linotype"/>
          <w:color w:val="000000"/>
          <w:lang w:eastAsia="en-US"/>
        </w:rPr>
        <w:t>No obstante, si bien en el caso se pronunció la unidad administrativa competente, en el caso no se colmó en su totalidad el derecho de acceso a la información pública del particular. Se afirma lo anterior, en razón de que el servidor público habilitado competente, da un cumplimiento parcial, al únicamente hacer entrega de un link en datos abiertos que remite a la página de este Instituto, así como de los pasos para consultar en dicho enlace la resolución recaída al medio de impugnación referido en las solicitudes de información, como se muestra:</w:t>
      </w:r>
    </w:p>
    <w:p w14:paraId="196EF5CE" w14:textId="77777777" w:rsidR="006D294E" w:rsidRPr="00B55827" w:rsidRDefault="006D294E" w:rsidP="006D294E">
      <w:pPr>
        <w:pStyle w:val="Prrafodelista"/>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p>
    <w:p w14:paraId="50D8A5D1" w14:textId="77777777" w:rsidR="006D294E" w:rsidRPr="00B55827" w:rsidRDefault="006D294E" w:rsidP="006D294E">
      <w:pPr>
        <w:pStyle w:val="Prrafodelista"/>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r w:rsidRPr="00B55827">
        <w:rPr>
          <w:rFonts w:ascii="Palatino Linotype" w:eastAsia="Palatino Linotype" w:hAnsi="Palatino Linotype" w:cs="Palatino Linotype"/>
          <w:noProof/>
          <w:sz w:val="22"/>
          <w:szCs w:val="22"/>
          <w:lang w:val="es-MX" w:eastAsia="es-MX"/>
        </w:rPr>
        <w:lastRenderedPageBreak/>
        <w:drawing>
          <wp:inline distT="0" distB="0" distL="0" distR="0" wp14:anchorId="1135D01F" wp14:editId="587DFE8A">
            <wp:extent cx="5343525" cy="2752725"/>
            <wp:effectExtent l="19050" t="19050" r="28575" b="28575"/>
            <wp:docPr id="2" name="Imagen 2"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nterfaz de usuario gráfica, Aplicación&#10;&#10;El contenido generado por IA puede ser incorrecto."/>
                    <pic:cNvPicPr/>
                  </pic:nvPicPr>
                  <pic:blipFill rotWithShape="1">
                    <a:blip r:embed="rId8"/>
                    <a:srcRect b="45000"/>
                    <a:stretch/>
                  </pic:blipFill>
                  <pic:spPr bwMode="auto">
                    <a:xfrm>
                      <a:off x="0" y="0"/>
                      <a:ext cx="5343525" cy="2752725"/>
                    </a:xfrm>
                    <a:prstGeom prst="rect">
                      <a:avLst/>
                    </a:prstGeom>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225E35CB" w14:textId="77777777" w:rsidR="006D294E" w:rsidRPr="00B55827" w:rsidRDefault="006D294E" w:rsidP="006D294E">
      <w:pPr>
        <w:pStyle w:val="Prrafodelista"/>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r w:rsidRPr="00B55827">
        <w:rPr>
          <w:rFonts w:ascii="Palatino Linotype" w:eastAsia="Palatino Linotype" w:hAnsi="Palatino Linotype" w:cs="Palatino Linotype"/>
          <w:noProof/>
          <w:sz w:val="22"/>
          <w:szCs w:val="22"/>
          <w:lang w:val="es-MX" w:eastAsia="es-MX"/>
        </w:rPr>
        <w:drawing>
          <wp:inline distT="0" distB="0" distL="0" distR="0" wp14:anchorId="749AE6B2" wp14:editId="75913073">
            <wp:extent cx="5343525" cy="2581275"/>
            <wp:effectExtent l="19050" t="19050" r="28575" b="28575"/>
            <wp:docPr id="4" name="Imagen 4"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nterfaz de usuario gráfica, Aplicación&#10;&#10;El contenido generado por IA puede ser incorrecto."/>
                    <pic:cNvPicPr/>
                  </pic:nvPicPr>
                  <pic:blipFill rotWithShape="1">
                    <a:blip r:embed="rId8"/>
                    <a:srcRect t="55695"/>
                    <a:stretch/>
                  </pic:blipFill>
                  <pic:spPr bwMode="auto">
                    <a:xfrm>
                      <a:off x="0" y="0"/>
                      <a:ext cx="5343525" cy="2581275"/>
                    </a:xfrm>
                    <a:prstGeom prst="rect">
                      <a:avLst/>
                    </a:prstGeom>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134271AF" w14:textId="77777777" w:rsidR="006D294E" w:rsidRPr="00B55827" w:rsidRDefault="006D294E" w:rsidP="006D294E">
      <w:pPr>
        <w:pStyle w:val="Prrafodelista"/>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p>
    <w:p w14:paraId="770FFE3E" w14:textId="77777777" w:rsidR="006D294E" w:rsidRPr="00B55827" w:rsidRDefault="006D294E" w:rsidP="006D294E">
      <w:pPr>
        <w:pStyle w:val="Prrafodelista"/>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r w:rsidRPr="00B55827">
        <w:rPr>
          <w:rFonts w:ascii="Palatino Linotype" w:eastAsia="Palatino Linotype" w:hAnsi="Palatino Linotype" w:cs="Palatino Linotype"/>
          <w:noProof/>
          <w:sz w:val="22"/>
          <w:szCs w:val="22"/>
          <w:lang w:val="es-MX" w:eastAsia="es-MX"/>
        </w:rPr>
        <w:lastRenderedPageBreak/>
        <w:drawing>
          <wp:inline distT="0" distB="0" distL="0" distR="0" wp14:anchorId="5DFC9A4C" wp14:editId="3EB82C74">
            <wp:extent cx="5324475" cy="4143375"/>
            <wp:effectExtent l="19050" t="19050" r="28575" b="28575"/>
            <wp:docPr id="3" name="Imagen 3" descr="Interfaz de usuario gráfica, Aplicación, Correo electrón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nterfaz de usuario gráfica, Aplicación, Correo electrónico&#10;&#10;El contenido generado por IA puede ser incorrecto."/>
                    <pic:cNvPicPr/>
                  </pic:nvPicPr>
                  <pic:blipFill>
                    <a:blip r:embed="rId9"/>
                    <a:stretch>
                      <a:fillRect/>
                    </a:stretch>
                  </pic:blipFill>
                  <pic:spPr>
                    <a:xfrm>
                      <a:off x="0" y="0"/>
                      <a:ext cx="5324475" cy="4143375"/>
                    </a:xfrm>
                    <a:prstGeom prst="rect">
                      <a:avLst/>
                    </a:prstGeom>
                    <a:ln>
                      <a:solidFill>
                        <a:schemeClr val="accent1"/>
                      </a:solidFill>
                    </a:ln>
                  </pic:spPr>
                </pic:pic>
              </a:graphicData>
            </a:graphic>
          </wp:inline>
        </w:drawing>
      </w:r>
    </w:p>
    <w:p w14:paraId="3B998F27" w14:textId="77777777" w:rsidR="006D294E" w:rsidRPr="00B55827" w:rsidRDefault="006D294E" w:rsidP="006D294E">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0D15A41C" w14:textId="77777777" w:rsidR="006D294E" w:rsidRPr="00B55827" w:rsidRDefault="006D294E" w:rsidP="006D294E">
      <w:pPr>
        <w:pBdr>
          <w:top w:val="nil"/>
          <w:left w:val="nil"/>
          <w:bottom w:val="nil"/>
          <w:right w:val="nil"/>
          <w:between w:val="nil"/>
        </w:pBdr>
        <w:spacing w:line="360" w:lineRule="auto"/>
        <w:jc w:val="both"/>
        <w:rPr>
          <w:rFonts w:ascii="Palatino Linotype" w:eastAsia="Palatino Linotype" w:hAnsi="Palatino Linotype" w:cs="Palatino Linotype"/>
        </w:rPr>
      </w:pPr>
      <w:r w:rsidRPr="00B55827">
        <w:rPr>
          <w:rFonts w:ascii="Palatino Linotype" w:eastAsia="Palatino Linotype" w:hAnsi="Palatino Linotype" w:cs="Palatino Linotype"/>
        </w:rPr>
        <w:t>Sin embargo, tomando en consideración lo precisado en párrafos anteriores, la resolución de los recursos de revisión no es el único documento que integra los expedientes requeridos, pues los mismos se integran por documentales que van desde la solicitud de información hasta aquellas derivadas del cumplimiento que, en su caso, procedió sobre la resolución recaída a los medios de impugnación y el seguimiento al cumplimiento por parte de este Instituto.</w:t>
      </w:r>
    </w:p>
    <w:p w14:paraId="124590F4" w14:textId="77777777" w:rsidR="006D294E" w:rsidRPr="00B55827" w:rsidRDefault="006D294E" w:rsidP="006D294E">
      <w:pPr>
        <w:pBdr>
          <w:top w:val="nil"/>
          <w:left w:val="nil"/>
          <w:bottom w:val="nil"/>
          <w:right w:val="nil"/>
          <w:between w:val="nil"/>
        </w:pBdr>
        <w:spacing w:line="360" w:lineRule="auto"/>
        <w:jc w:val="both"/>
        <w:rPr>
          <w:rFonts w:ascii="Palatino Linotype" w:eastAsia="Palatino Linotype" w:hAnsi="Palatino Linotype" w:cs="Palatino Linotype"/>
        </w:rPr>
      </w:pPr>
    </w:p>
    <w:p w14:paraId="11D69EC2" w14:textId="77777777" w:rsidR="006D294E" w:rsidRPr="00B55827" w:rsidRDefault="006D294E" w:rsidP="006D294E">
      <w:pPr>
        <w:pBdr>
          <w:top w:val="nil"/>
          <w:left w:val="nil"/>
          <w:bottom w:val="nil"/>
          <w:right w:val="nil"/>
          <w:between w:val="nil"/>
        </w:pBdr>
        <w:spacing w:line="360" w:lineRule="auto"/>
        <w:jc w:val="both"/>
        <w:rPr>
          <w:rFonts w:ascii="Palatino Linotype" w:eastAsia="Palatino Linotype" w:hAnsi="Palatino Linotype" w:cs="Palatino Linotype"/>
          <w:b/>
        </w:rPr>
      </w:pPr>
      <w:r w:rsidRPr="00B55827">
        <w:rPr>
          <w:rFonts w:ascii="Palatino Linotype" w:eastAsia="Palatino Linotype" w:hAnsi="Palatino Linotype" w:cs="Palatino Linotype"/>
        </w:rPr>
        <w:t xml:space="preserve">Máxime que </w:t>
      </w:r>
      <w:r w:rsidRPr="00B55827">
        <w:rPr>
          <w:rFonts w:ascii="Palatino Linotype" w:eastAsia="Palatino Linotype" w:hAnsi="Palatino Linotype" w:cs="Palatino Linotype"/>
          <w:b/>
        </w:rPr>
        <w:t>del análisis que realizó este Órgano Garante a las constancias que obran en los mismos, se desprende que estos se conforman, de manera enunciativa más no limitativa, de los siguientes documentos:</w:t>
      </w:r>
    </w:p>
    <w:p w14:paraId="71954234" w14:textId="77777777" w:rsidR="006D294E" w:rsidRPr="00B55827" w:rsidRDefault="006D294E" w:rsidP="006D294E">
      <w:p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p>
    <w:p w14:paraId="0619BAE8" w14:textId="77777777" w:rsidR="006D294E" w:rsidRPr="00B55827" w:rsidRDefault="006D294E" w:rsidP="006D294E">
      <w:pPr>
        <w:pStyle w:val="Prrafodelista"/>
        <w:numPr>
          <w:ilvl w:val="0"/>
          <w:numId w:val="21"/>
        </w:num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B55827">
        <w:rPr>
          <w:rFonts w:ascii="Palatino Linotype" w:eastAsia="Palatino Linotype" w:hAnsi="Palatino Linotype" w:cs="Palatino Linotype"/>
          <w:b/>
          <w:sz w:val="22"/>
          <w:szCs w:val="22"/>
        </w:rPr>
        <w:t>Las solicitudes de acceso a información pública,</w:t>
      </w:r>
    </w:p>
    <w:p w14:paraId="24240D0E" w14:textId="77777777" w:rsidR="006D294E" w:rsidRPr="00B55827" w:rsidRDefault="006D294E" w:rsidP="006D294E">
      <w:pPr>
        <w:pStyle w:val="Prrafodelista"/>
        <w:numPr>
          <w:ilvl w:val="0"/>
          <w:numId w:val="21"/>
        </w:num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B55827">
        <w:rPr>
          <w:rFonts w:ascii="Palatino Linotype" w:eastAsia="Palatino Linotype" w:hAnsi="Palatino Linotype" w:cs="Palatino Linotype"/>
          <w:b/>
          <w:color w:val="000000" w:themeColor="text1"/>
          <w:sz w:val="22"/>
          <w:szCs w:val="22"/>
        </w:rPr>
        <w:t xml:space="preserve">Los documentos que dan cuenta de los turnos de las solicitudes a las áreas competentes, </w:t>
      </w:r>
    </w:p>
    <w:p w14:paraId="1615A376" w14:textId="77777777" w:rsidR="006D294E" w:rsidRPr="00B55827" w:rsidRDefault="006D294E" w:rsidP="006D294E">
      <w:pPr>
        <w:pStyle w:val="Prrafodelista"/>
        <w:numPr>
          <w:ilvl w:val="0"/>
          <w:numId w:val="21"/>
        </w:num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B55827">
        <w:rPr>
          <w:rFonts w:ascii="Palatino Linotype" w:eastAsia="Palatino Linotype" w:hAnsi="Palatino Linotype" w:cs="Palatino Linotype"/>
          <w:b/>
          <w:color w:val="000000" w:themeColor="text1"/>
          <w:sz w:val="22"/>
          <w:szCs w:val="22"/>
        </w:rPr>
        <w:t xml:space="preserve">Las respuestas por parte de las áreas competentes, </w:t>
      </w:r>
    </w:p>
    <w:p w14:paraId="572CA362" w14:textId="77777777" w:rsidR="006D294E" w:rsidRPr="00B55827" w:rsidRDefault="006D294E" w:rsidP="006D294E">
      <w:pPr>
        <w:pStyle w:val="Prrafodelista"/>
        <w:numPr>
          <w:ilvl w:val="0"/>
          <w:numId w:val="21"/>
        </w:num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B55827">
        <w:rPr>
          <w:rFonts w:ascii="Palatino Linotype" w:eastAsia="Palatino Linotype" w:hAnsi="Palatino Linotype" w:cs="Palatino Linotype"/>
          <w:b/>
          <w:color w:val="000000" w:themeColor="text1"/>
          <w:sz w:val="22"/>
          <w:szCs w:val="22"/>
        </w:rPr>
        <w:t>En su caso, actas de sesión del Comité de Transparencia del Sujeto Obligado en las que se lleva a cabo la clasificación de información,</w:t>
      </w:r>
    </w:p>
    <w:p w14:paraId="6684C54F" w14:textId="77777777" w:rsidR="006D294E" w:rsidRPr="00B55827" w:rsidRDefault="006D294E" w:rsidP="006D294E">
      <w:pPr>
        <w:pStyle w:val="Prrafodelista"/>
        <w:numPr>
          <w:ilvl w:val="0"/>
          <w:numId w:val="21"/>
        </w:num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B55827">
        <w:rPr>
          <w:rFonts w:ascii="Palatino Linotype" w:eastAsia="Palatino Linotype" w:hAnsi="Palatino Linotype" w:cs="Palatino Linotype"/>
          <w:b/>
          <w:color w:val="000000" w:themeColor="text1"/>
          <w:sz w:val="22"/>
          <w:szCs w:val="22"/>
        </w:rPr>
        <w:t xml:space="preserve">Los formatos de interposición de los recursos de revisión, </w:t>
      </w:r>
    </w:p>
    <w:p w14:paraId="0E925852" w14:textId="77777777" w:rsidR="006D294E" w:rsidRPr="00B55827" w:rsidRDefault="006D294E" w:rsidP="006D294E">
      <w:pPr>
        <w:pStyle w:val="Prrafodelista"/>
        <w:numPr>
          <w:ilvl w:val="0"/>
          <w:numId w:val="21"/>
        </w:num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B55827">
        <w:rPr>
          <w:rFonts w:ascii="Palatino Linotype" w:eastAsia="Palatino Linotype" w:hAnsi="Palatino Linotype" w:cs="Palatino Linotype"/>
          <w:b/>
          <w:color w:val="000000" w:themeColor="text1"/>
          <w:sz w:val="22"/>
          <w:szCs w:val="22"/>
        </w:rPr>
        <w:t xml:space="preserve">En su caso, los oficios o documentos a través de los cuales </w:t>
      </w:r>
      <w:r w:rsidRPr="00B55827">
        <w:rPr>
          <w:rFonts w:ascii="Palatino Linotype" w:eastAsia="Palatino Linotype" w:hAnsi="Palatino Linotype" w:cs="Palatino Linotype"/>
          <w:b/>
          <w:color w:val="000000" w:themeColor="text1"/>
          <w:sz w:val="22"/>
          <w:szCs w:val="22"/>
          <w:lang w:val="es-MX"/>
        </w:rPr>
        <w:t>la Unidad de Transparencia notifica a las áreas competentes el recurso de revisión interpuesto.</w:t>
      </w:r>
    </w:p>
    <w:p w14:paraId="1F52F57E" w14:textId="77777777" w:rsidR="006D294E" w:rsidRPr="00B55827" w:rsidRDefault="006D294E" w:rsidP="006D294E">
      <w:pPr>
        <w:pStyle w:val="Prrafodelista"/>
        <w:numPr>
          <w:ilvl w:val="0"/>
          <w:numId w:val="21"/>
        </w:num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B55827">
        <w:rPr>
          <w:rFonts w:ascii="Palatino Linotype" w:eastAsia="Palatino Linotype" w:hAnsi="Palatino Linotype" w:cs="Palatino Linotype"/>
          <w:b/>
          <w:color w:val="000000" w:themeColor="text1"/>
          <w:sz w:val="22"/>
          <w:szCs w:val="22"/>
        </w:rPr>
        <w:t xml:space="preserve">Los documentos que dan cuenta de los informes justificados, </w:t>
      </w:r>
    </w:p>
    <w:p w14:paraId="4CA0A2FD" w14:textId="77777777" w:rsidR="006D294E" w:rsidRPr="00B55827" w:rsidRDefault="006D294E" w:rsidP="006D294E">
      <w:pPr>
        <w:pStyle w:val="Prrafodelista"/>
        <w:numPr>
          <w:ilvl w:val="0"/>
          <w:numId w:val="21"/>
        </w:num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B55827">
        <w:rPr>
          <w:rFonts w:ascii="Palatino Linotype" w:eastAsia="Palatino Linotype" w:hAnsi="Palatino Linotype" w:cs="Palatino Linotype"/>
          <w:b/>
          <w:sz w:val="22"/>
          <w:szCs w:val="22"/>
        </w:rPr>
        <w:t>La resolución recaída a los recursos de revisión,</w:t>
      </w:r>
    </w:p>
    <w:p w14:paraId="499990F0" w14:textId="77777777" w:rsidR="006D294E" w:rsidRPr="00B55827" w:rsidRDefault="006D294E" w:rsidP="006D294E">
      <w:pPr>
        <w:pStyle w:val="Prrafodelista"/>
        <w:numPr>
          <w:ilvl w:val="0"/>
          <w:numId w:val="21"/>
        </w:num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B55827">
        <w:rPr>
          <w:rFonts w:ascii="Palatino Linotype" w:eastAsia="Palatino Linotype" w:hAnsi="Palatino Linotype" w:cs="Palatino Linotype"/>
          <w:b/>
          <w:sz w:val="22"/>
          <w:szCs w:val="22"/>
        </w:rPr>
        <w:t>En su caso, documentos entregados en cumplimiento a la resolución recaída a los recursos de revisión.</w:t>
      </w:r>
    </w:p>
    <w:p w14:paraId="235A168A" w14:textId="77777777" w:rsidR="006D294E" w:rsidRPr="00B55827" w:rsidRDefault="006D294E" w:rsidP="006D294E">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521F6D52" w14:textId="77777777" w:rsidR="006D294E" w:rsidRPr="00B55827" w:rsidRDefault="006D294E" w:rsidP="006D294E">
      <w:pPr>
        <w:pBdr>
          <w:top w:val="nil"/>
          <w:left w:val="nil"/>
          <w:bottom w:val="nil"/>
          <w:right w:val="nil"/>
          <w:between w:val="nil"/>
        </w:pBdr>
        <w:spacing w:line="360" w:lineRule="auto"/>
        <w:jc w:val="both"/>
        <w:rPr>
          <w:rFonts w:ascii="Palatino Linotype" w:eastAsia="Palatino Linotype" w:hAnsi="Palatino Linotype" w:cs="Palatino Linotype"/>
          <w:color w:val="000000"/>
          <w:sz w:val="22"/>
          <w:szCs w:val="22"/>
        </w:rPr>
      </w:pPr>
      <w:r w:rsidRPr="00B55827">
        <w:rPr>
          <w:rFonts w:ascii="Palatino Linotype" w:eastAsia="Palatino Linotype" w:hAnsi="Palatino Linotype" w:cs="Palatino Linotype"/>
          <w:color w:val="000000"/>
        </w:rPr>
        <w:t xml:space="preserve">De esta manera, es que al no entregarse todas las documentales que integran los expedientes de los recursos de revisión antes precisados, se tiene que los motivos de inconformidad del particular devienen </w:t>
      </w:r>
      <w:r w:rsidRPr="00B55827">
        <w:rPr>
          <w:rFonts w:ascii="Palatino Linotype" w:eastAsia="Palatino Linotype" w:hAnsi="Palatino Linotype" w:cs="Palatino Linotype"/>
          <w:b/>
          <w:color w:val="000000"/>
        </w:rPr>
        <w:t>parcialmente fundados</w:t>
      </w:r>
      <w:r w:rsidRPr="00B55827">
        <w:rPr>
          <w:rFonts w:ascii="Palatino Linotype" w:eastAsia="Palatino Linotype" w:hAnsi="Palatino Linotype" w:cs="Palatino Linotype"/>
          <w:color w:val="000000"/>
        </w:rPr>
        <w:t xml:space="preserve">, siendo procedente </w:t>
      </w:r>
      <w:r w:rsidRPr="00B55827">
        <w:rPr>
          <w:rFonts w:ascii="Palatino Linotype" w:eastAsia="Palatino Linotype" w:hAnsi="Palatino Linotype" w:cs="Palatino Linotype"/>
          <w:b/>
          <w:color w:val="000000"/>
        </w:rPr>
        <w:t xml:space="preserve">Modificar </w:t>
      </w:r>
      <w:r w:rsidRPr="00B55827">
        <w:rPr>
          <w:rFonts w:ascii="Palatino Linotype" w:eastAsia="Palatino Linotype" w:hAnsi="Palatino Linotype" w:cs="Palatino Linotype"/>
          <w:color w:val="000000"/>
        </w:rPr>
        <w:t xml:space="preserve">las respuestas del </w:t>
      </w:r>
      <w:r w:rsidRPr="00B55827">
        <w:rPr>
          <w:rFonts w:ascii="Palatino Linotype" w:eastAsia="Palatino Linotype" w:hAnsi="Palatino Linotype" w:cs="Palatino Linotype"/>
          <w:b/>
          <w:color w:val="000000"/>
        </w:rPr>
        <w:t xml:space="preserve">Sujeto Obligado </w:t>
      </w:r>
      <w:r w:rsidRPr="00B55827">
        <w:rPr>
          <w:rFonts w:ascii="Palatino Linotype" w:eastAsia="Palatino Linotype" w:hAnsi="Palatino Linotype" w:cs="Palatino Linotype"/>
          <w:color w:val="000000"/>
        </w:rPr>
        <w:t>y ordenar que en cumplimiento a la presente resolución se entregue, de ser procedente en versión pública, lo siguiente</w:t>
      </w:r>
      <w:r w:rsidRPr="00B55827">
        <w:rPr>
          <w:rFonts w:ascii="Palatino Linotype" w:eastAsia="Palatino Linotype" w:hAnsi="Palatino Linotype" w:cs="Palatino Linotype"/>
          <w:color w:val="000000"/>
          <w:sz w:val="22"/>
          <w:szCs w:val="22"/>
        </w:rPr>
        <w:t>:</w:t>
      </w:r>
    </w:p>
    <w:p w14:paraId="1AB1BDAE" w14:textId="77777777" w:rsidR="006D294E" w:rsidRPr="00B55827" w:rsidRDefault="006D294E" w:rsidP="006D294E">
      <w:pPr>
        <w:pBdr>
          <w:top w:val="nil"/>
          <w:left w:val="nil"/>
          <w:bottom w:val="nil"/>
          <w:right w:val="nil"/>
          <w:between w:val="nil"/>
        </w:pBdr>
        <w:spacing w:line="360" w:lineRule="auto"/>
        <w:jc w:val="both"/>
        <w:rPr>
          <w:rFonts w:ascii="Palatino Linotype" w:eastAsia="Palatino Linotype" w:hAnsi="Palatino Linotype" w:cs="Palatino Linotype"/>
          <w:color w:val="000000"/>
          <w:sz w:val="22"/>
          <w:szCs w:val="22"/>
        </w:rPr>
      </w:pPr>
    </w:p>
    <w:p w14:paraId="2FC67C5A" w14:textId="713AB3C2" w:rsidR="006D294E" w:rsidRPr="00B55827" w:rsidRDefault="006D294E" w:rsidP="00B0096F">
      <w:pPr>
        <w:pStyle w:val="Prrafodelista"/>
        <w:numPr>
          <w:ilvl w:val="0"/>
          <w:numId w:val="22"/>
        </w:numPr>
        <w:pBdr>
          <w:top w:val="nil"/>
          <w:left w:val="nil"/>
          <w:bottom w:val="nil"/>
          <w:right w:val="nil"/>
          <w:between w:val="nil"/>
        </w:pBdr>
        <w:spacing w:line="360" w:lineRule="auto"/>
        <w:jc w:val="both"/>
        <w:rPr>
          <w:rFonts w:ascii="Palatino Linotype" w:eastAsia="Palatino Linotype" w:hAnsi="Palatino Linotype" w:cs="Palatino Linotype"/>
          <w:color w:val="000000"/>
          <w:sz w:val="22"/>
          <w:szCs w:val="22"/>
        </w:rPr>
      </w:pPr>
      <w:r w:rsidRPr="00B55827">
        <w:rPr>
          <w:rFonts w:ascii="Palatino Linotype" w:eastAsia="Palatino Linotype" w:hAnsi="Palatino Linotype" w:cs="Palatino Linotype"/>
          <w:bCs/>
          <w:color w:val="000000"/>
          <w:sz w:val="22"/>
          <w:szCs w:val="22"/>
        </w:rPr>
        <w:t>La totalidad de las documentales que integran los expedientes relacionados con recursos de revisión</w:t>
      </w:r>
      <w:r w:rsidRPr="00B55827">
        <w:rPr>
          <w:rFonts w:ascii="Palatino Linotype" w:eastAsia="Palatino Linotype" w:hAnsi="Palatino Linotype" w:cs="Palatino Linotype"/>
          <w:b/>
          <w:color w:val="000000"/>
          <w:sz w:val="22"/>
          <w:szCs w:val="22"/>
        </w:rPr>
        <w:t xml:space="preserve"> </w:t>
      </w:r>
      <w:r w:rsidR="00B0096F" w:rsidRPr="00B55827">
        <w:rPr>
          <w:rFonts w:ascii="Palatino Linotype" w:hAnsi="Palatino Linotype"/>
          <w:b/>
          <w:bCs/>
          <w:iCs/>
        </w:rPr>
        <w:t xml:space="preserve">00519/INFOEM/IP/RR/2025, 00178/INFOEM/IP/RR/2025, </w:t>
      </w:r>
      <w:r w:rsidRPr="00B55827">
        <w:rPr>
          <w:rFonts w:ascii="Palatino Linotype" w:eastAsiaTheme="minorHAnsi" w:hAnsi="Palatino Linotype" w:cs="Arial"/>
          <w:bCs/>
          <w:lang w:eastAsia="en-US"/>
        </w:rPr>
        <w:t>al</w:t>
      </w:r>
      <w:r w:rsidRPr="00B55827">
        <w:rPr>
          <w:rFonts w:ascii="Palatino Linotype" w:eastAsiaTheme="minorHAnsi" w:hAnsi="Palatino Linotype" w:cs="Arial"/>
          <w:b/>
          <w:lang w:eastAsia="en-US"/>
        </w:rPr>
        <w:t xml:space="preserve"> </w:t>
      </w:r>
      <w:r w:rsidR="00B0096F" w:rsidRPr="00B55827">
        <w:rPr>
          <w:rFonts w:ascii="Palatino Linotype" w:eastAsiaTheme="minorHAnsi" w:hAnsi="Palatino Linotype" w:cs="Arial"/>
          <w:szCs w:val="22"/>
          <w:lang w:val="es-MX" w:eastAsia="en-US"/>
        </w:rPr>
        <w:t>siete de noviembre</w:t>
      </w:r>
      <w:r w:rsidRPr="00B55827">
        <w:rPr>
          <w:rFonts w:ascii="Palatino Linotype" w:eastAsiaTheme="minorHAnsi" w:hAnsi="Palatino Linotype" w:cs="Arial"/>
          <w:szCs w:val="22"/>
          <w:lang w:val="es-MX" w:eastAsia="en-US"/>
        </w:rPr>
        <w:t xml:space="preserve"> de dos mil veinticinco </w:t>
      </w:r>
      <w:r w:rsidRPr="00B55827">
        <w:rPr>
          <w:rFonts w:ascii="Palatino Linotype" w:eastAsia="Palatino Linotype" w:hAnsi="Palatino Linotype" w:cs="Palatino Linotype"/>
          <w:color w:val="000000"/>
        </w:rPr>
        <w:t>(fechas de presentación de las solicitudes relacionadas con los medios de impugnación que se resuelven).</w:t>
      </w:r>
    </w:p>
    <w:p w14:paraId="6C9D4EC0" w14:textId="77777777" w:rsidR="006D294E" w:rsidRPr="00B55827" w:rsidRDefault="006D294E" w:rsidP="006D294E">
      <w:pPr>
        <w:pBdr>
          <w:top w:val="nil"/>
          <w:left w:val="nil"/>
          <w:bottom w:val="nil"/>
          <w:right w:val="nil"/>
          <w:between w:val="nil"/>
        </w:pBdr>
        <w:spacing w:line="360" w:lineRule="auto"/>
        <w:jc w:val="both"/>
        <w:rPr>
          <w:rFonts w:ascii="Palatino Linotype" w:eastAsia="Palatino Linotype" w:hAnsi="Palatino Linotype" w:cs="Palatino Linotype"/>
          <w:color w:val="000000"/>
          <w:sz w:val="22"/>
          <w:szCs w:val="22"/>
        </w:rPr>
      </w:pPr>
    </w:p>
    <w:p w14:paraId="69E31595" w14:textId="316ACAF1" w:rsidR="006D294E" w:rsidRPr="00B55827" w:rsidRDefault="006D294E" w:rsidP="006D294E">
      <w:pPr>
        <w:spacing w:line="360" w:lineRule="auto"/>
        <w:jc w:val="both"/>
        <w:rPr>
          <w:rFonts w:ascii="Palatino Linotype" w:eastAsia="Palatino Linotype" w:hAnsi="Palatino Linotype" w:cs="Palatino Linotype"/>
          <w:color w:val="000000"/>
          <w:sz w:val="22"/>
          <w:szCs w:val="22"/>
        </w:rPr>
      </w:pPr>
      <w:r w:rsidRPr="00B55827">
        <w:rPr>
          <w:rFonts w:ascii="Palatino Linotype" w:eastAsia="Palatino Linotype" w:hAnsi="Palatino Linotype" w:cs="Palatino Linotype"/>
          <w:sz w:val="22"/>
          <w:szCs w:val="22"/>
        </w:rPr>
        <w:lastRenderedPageBreak/>
        <w:t xml:space="preserve">Por otro lado, no pasa inadvertido que en sus motivos de inconformidad la parte </w:t>
      </w:r>
      <w:r w:rsidRPr="00B55827">
        <w:rPr>
          <w:rFonts w:ascii="Palatino Linotype" w:eastAsia="Palatino Linotype" w:hAnsi="Palatino Linotype" w:cs="Palatino Linotype"/>
          <w:b/>
          <w:sz w:val="22"/>
          <w:szCs w:val="22"/>
        </w:rPr>
        <w:t xml:space="preserve">recurrente </w:t>
      </w:r>
      <w:r w:rsidRPr="00B55827">
        <w:rPr>
          <w:rFonts w:ascii="Palatino Linotype" w:eastAsia="Palatino Linotype" w:hAnsi="Palatino Linotype" w:cs="Palatino Linotype"/>
          <w:sz w:val="22"/>
          <w:szCs w:val="22"/>
        </w:rPr>
        <w:t>señala “...</w:t>
      </w:r>
      <w:r w:rsidRPr="00B55827">
        <w:rPr>
          <w:rFonts w:ascii="Palatino Linotype" w:eastAsia="Palatino Linotype" w:hAnsi="Palatino Linotype" w:cs="Palatino Linotype"/>
          <w:i/>
          <w:sz w:val="22"/>
          <w:szCs w:val="22"/>
        </w:rPr>
        <w:t>además de ineptos, burros y opacos”</w:t>
      </w:r>
      <w:r w:rsidRPr="00B55827">
        <w:rPr>
          <w:rFonts w:ascii="Palatino Linotype" w:eastAsia="Palatino Linotype" w:hAnsi="Palatino Linotype" w:cs="Palatino Linotype"/>
          <w:sz w:val="22"/>
          <w:szCs w:val="22"/>
        </w:rPr>
        <w:t>.</w:t>
      </w:r>
    </w:p>
    <w:p w14:paraId="47BFDC74" w14:textId="77777777" w:rsidR="006D294E" w:rsidRPr="00B55827" w:rsidRDefault="006D294E" w:rsidP="006D294E">
      <w:pPr>
        <w:spacing w:line="360" w:lineRule="auto"/>
        <w:jc w:val="both"/>
        <w:rPr>
          <w:rFonts w:ascii="Palatino Linotype" w:eastAsia="Palatino Linotype" w:hAnsi="Palatino Linotype" w:cs="Palatino Linotype"/>
          <w:color w:val="000000"/>
          <w:sz w:val="22"/>
          <w:szCs w:val="22"/>
        </w:rPr>
      </w:pPr>
    </w:p>
    <w:p w14:paraId="26793A7D" w14:textId="77777777" w:rsidR="006D294E" w:rsidRPr="00B55827" w:rsidRDefault="006D294E" w:rsidP="006D294E">
      <w:pPr>
        <w:spacing w:line="360" w:lineRule="auto"/>
        <w:jc w:val="both"/>
        <w:rPr>
          <w:rFonts w:ascii="Palatino Linotype" w:eastAsia="Palatino Linotype" w:hAnsi="Palatino Linotype" w:cs="Palatino Linotype"/>
        </w:rPr>
      </w:pPr>
      <w:r w:rsidRPr="00B55827">
        <w:rPr>
          <w:rFonts w:ascii="Palatino Linotype" w:eastAsia="Palatino Linotype" w:hAnsi="Palatino Linotype" w:cs="Palatino Linotype"/>
        </w:rPr>
        <w:t>Como se advierte la persona solicitante realizó diversos planteamientos que atentan directamente contra el prestigio de servidores públicos, y ante ello es conveniente precisar lo siguiente:</w:t>
      </w:r>
    </w:p>
    <w:p w14:paraId="13C599EA" w14:textId="77777777" w:rsidR="006D294E" w:rsidRPr="00B55827" w:rsidRDefault="006D294E" w:rsidP="006D294E">
      <w:pPr>
        <w:spacing w:line="360" w:lineRule="auto"/>
        <w:jc w:val="both"/>
        <w:rPr>
          <w:rFonts w:ascii="Palatino Linotype" w:eastAsia="Palatino Linotype" w:hAnsi="Palatino Linotype" w:cs="Palatino Linotype"/>
        </w:rPr>
      </w:pPr>
    </w:p>
    <w:p w14:paraId="1EAE6AF2" w14:textId="77777777" w:rsidR="006D294E" w:rsidRPr="00B55827" w:rsidRDefault="006D294E" w:rsidP="006D294E">
      <w:pPr>
        <w:spacing w:line="360" w:lineRule="auto"/>
        <w:jc w:val="both"/>
        <w:rPr>
          <w:rFonts w:ascii="Palatino Linotype" w:eastAsia="Palatino Linotype" w:hAnsi="Palatino Linotype" w:cs="Palatino Linotype"/>
        </w:rPr>
      </w:pPr>
      <w:r w:rsidRPr="00B55827">
        <w:rPr>
          <w:rFonts w:ascii="Palatino Linotype" w:eastAsia="Palatino Linotype" w:hAnsi="Palatino Linotype" w:cs="Palatino Linotype"/>
        </w:rPr>
        <w:t xml:space="preserve">El derecho de acceso a la información pública </w:t>
      </w:r>
      <w:r w:rsidRPr="00B55827">
        <w:rPr>
          <w:rFonts w:ascii="Palatino Linotype" w:eastAsia="Palatino Linotype" w:hAnsi="Palatino Linotype" w:cs="Palatino Linotype"/>
          <w:b/>
        </w:rPr>
        <w:t>debe ser ejercido de forma respetuosa,</w:t>
      </w:r>
      <w:r w:rsidRPr="00B55827">
        <w:rPr>
          <w:rFonts w:ascii="Palatino Linotype" w:eastAsia="Palatino Linotype" w:hAnsi="Palatino Linotype" w:cs="Palatino Linotype"/>
        </w:rPr>
        <w:t xml:space="preserve"> sin usar lenguaje altisonante, usando groserías o expresiones insultantes, en doble sentido, o bien, apoyándose de apodos para referirse a personas relacionadas con la función pública, cuya finalidad o intensión sea ocasionar agravios en la moral de estas.</w:t>
      </w:r>
    </w:p>
    <w:p w14:paraId="24497D96" w14:textId="77777777" w:rsidR="006D294E" w:rsidRPr="00B55827" w:rsidRDefault="006D294E" w:rsidP="006D294E">
      <w:pPr>
        <w:spacing w:line="360" w:lineRule="auto"/>
        <w:jc w:val="both"/>
        <w:rPr>
          <w:rFonts w:ascii="Palatino Linotype" w:eastAsia="Palatino Linotype" w:hAnsi="Palatino Linotype" w:cs="Palatino Linotype"/>
        </w:rPr>
      </w:pPr>
    </w:p>
    <w:p w14:paraId="3263BBC2" w14:textId="77777777" w:rsidR="006D294E" w:rsidRPr="00B55827" w:rsidRDefault="006D294E" w:rsidP="006D294E">
      <w:pPr>
        <w:pBdr>
          <w:top w:val="nil"/>
          <w:left w:val="nil"/>
          <w:bottom w:val="nil"/>
          <w:right w:val="nil"/>
          <w:between w:val="nil"/>
        </w:pBdr>
        <w:spacing w:line="360" w:lineRule="auto"/>
        <w:jc w:val="both"/>
        <w:rPr>
          <w:rFonts w:ascii="Palatino Linotype" w:eastAsia="Palatino Linotype" w:hAnsi="Palatino Linotype" w:cs="Palatino Linotype"/>
        </w:rPr>
      </w:pPr>
      <w:r w:rsidRPr="00B55827">
        <w:rPr>
          <w:rFonts w:ascii="Palatino Linotype" w:eastAsia="Palatino Linotype" w:hAnsi="Palatino Linotype" w:cs="Palatino Linotype"/>
        </w:rPr>
        <w:t>Se considera que no se puede ejercer el derecho de acceso a la información ni el recurso de revisión para injuriar e insultar a cualquier persona relacionada con la función pública, es decir, faltando al respeto, y que dicha falta de respeto se normalice, se pase por alto como si los insultos, las injurias, las ofensas no estuvieran escritas en las solicitudes de acceso a la información o en el recurso de revisión, máxime que, como se repite su fin es hacer insultar y/o lastimar la moral de las personas relacionadas con la función pública.</w:t>
      </w:r>
    </w:p>
    <w:p w14:paraId="3726DA44" w14:textId="77777777" w:rsidR="006D294E" w:rsidRPr="00B55827" w:rsidRDefault="006D294E" w:rsidP="006D294E">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689045E8" w14:textId="77777777" w:rsidR="006D294E" w:rsidRPr="00B55827" w:rsidRDefault="006D294E" w:rsidP="006D294E">
      <w:pPr>
        <w:pBdr>
          <w:top w:val="nil"/>
          <w:left w:val="nil"/>
          <w:bottom w:val="nil"/>
          <w:right w:val="nil"/>
          <w:between w:val="nil"/>
        </w:pBdr>
        <w:spacing w:line="360" w:lineRule="auto"/>
        <w:jc w:val="both"/>
        <w:rPr>
          <w:rFonts w:ascii="Palatino Linotype" w:eastAsia="Palatino Linotype" w:hAnsi="Palatino Linotype" w:cs="Palatino Linotype"/>
          <w:i/>
        </w:rPr>
      </w:pPr>
      <w:r w:rsidRPr="00B55827">
        <w:rPr>
          <w:rFonts w:ascii="Palatino Linotype" w:eastAsia="Palatino Linotype" w:hAnsi="Palatino Linotype" w:cs="Palatino Linotype"/>
        </w:rPr>
        <w:t>Corolario a lo anterior es de hacer notar, como referencia concatenada, lo que establece el artículo 8 de la Constitución Política de los Estados Unidos Mexicanos, que para el caso que nos ocupa, reza:</w:t>
      </w:r>
      <w:r w:rsidRPr="00B55827">
        <w:rPr>
          <w:rFonts w:ascii="Palatino Linotype" w:eastAsia="Palatino Linotype" w:hAnsi="Palatino Linotype" w:cs="Palatino Linotype"/>
          <w:i/>
        </w:rPr>
        <w:tab/>
      </w:r>
    </w:p>
    <w:p w14:paraId="01D6C202" w14:textId="77777777" w:rsidR="006D294E" w:rsidRPr="00B55827" w:rsidRDefault="006D294E" w:rsidP="006D294E">
      <w:pPr>
        <w:pBdr>
          <w:top w:val="nil"/>
          <w:left w:val="nil"/>
          <w:bottom w:val="nil"/>
          <w:right w:val="nil"/>
          <w:between w:val="nil"/>
        </w:pBdr>
        <w:spacing w:line="360" w:lineRule="auto"/>
        <w:jc w:val="both"/>
        <w:rPr>
          <w:rFonts w:ascii="Palatino Linotype" w:eastAsia="Palatino Linotype" w:hAnsi="Palatino Linotype" w:cs="Palatino Linotype"/>
          <w:sz w:val="12"/>
          <w:szCs w:val="22"/>
        </w:rPr>
      </w:pPr>
    </w:p>
    <w:p w14:paraId="26DD6958" w14:textId="77777777" w:rsidR="006D294E" w:rsidRPr="00B55827" w:rsidRDefault="006D294E" w:rsidP="006D294E">
      <w:pPr>
        <w:pBdr>
          <w:top w:val="nil"/>
          <w:left w:val="nil"/>
          <w:bottom w:val="nil"/>
          <w:right w:val="nil"/>
          <w:between w:val="nil"/>
        </w:pBdr>
        <w:ind w:left="851" w:right="902"/>
        <w:jc w:val="both"/>
        <w:rPr>
          <w:rFonts w:ascii="Palatino Linotype" w:eastAsia="Palatino Linotype" w:hAnsi="Palatino Linotype" w:cs="Palatino Linotype"/>
          <w:i/>
          <w:sz w:val="22"/>
          <w:szCs w:val="22"/>
        </w:rPr>
      </w:pPr>
      <w:r w:rsidRPr="00B55827">
        <w:rPr>
          <w:rFonts w:ascii="Palatino Linotype" w:eastAsia="Palatino Linotype" w:hAnsi="Palatino Linotype" w:cs="Palatino Linotype"/>
          <w:i/>
          <w:sz w:val="22"/>
          <w:szCs w:val="22"/>
        </w:rPr>
        <w:lastRenderedPageBreak/>
        <w:t>“</w:t>
      </w:r>
      <w:r w:rsidRPr="00B55827">
        <w:rPr>
          <w:rFonts w:ascii="Palatino Linotype" w:eastAsia="Palatino Linotype" w:hAnsi="Palatino Linotype" w:cs="Palatino Linotype"/>
          <w:b/>
          <w:i/>
          <w:sz w:val="22"/>
          <w:szCs w:val="22"/>
        </w:rPr>
        <w:t>Artículo 8o</w:t>
      </w:r>
      <w:r w:rsidRPr="00B55827">
        <w:rPr>
          <w:rFonts w:ascii="Palatino Linotype" w:eastAsia="Palatino Linotype" w:hAnsi="Palatino Linotype" w:cs="Palatino Linotype"/>
          <w:i/>
          <w:sz w:val="22"/>
          <w:szCs w:val="22"/>
        </w:rPr>
        <w:t xml:space="preserve">. Los funcionarios y empleados públicos respetarán el ejercicio del derecho de petición, siempre que ésta se formule por escrito, </w:t>
      </w:r>
      <w:r w:rsidRPr="00B55827">
        <w:rPr>
          <w:rFonts w:ascii="Palatino Linotype" w:eastAsia="Palatino Linotype" w:hAnsi="Palatino Linotype" w:cs="Palatino Linotype"/>
          <w:b/>
          <w:i/>
          <w:sz w:val="22"/>
          <w:szCs w:val="22"/>
          <w:u w:val="single"/>
        </w:rPr>
        <w:t>de manera pacífica y respetuosa</w:t>
      </w:r>
      <w:r w:rsidRPr="00B55827">
        <w:rPr>
          <w:rFonts w:ascii="Palatino Linotype" w:eastAsia="Palatino Linotype" w:hAnsi="Palatino Linotype" w:cs="Palatino Linotype"/>
          <w:i/>
          <w:sz w:val="22"/>
          <w:szCs w:val="22"/>
        </w:rPr>
        <w:t>;”</w:t>
      </w:r>
    </w:p>
    <w:p w14:paraId="171F2BAA" w14:textId="77777777" w:rsidR="006D294E" w:rsidRPr="00B55827" w:rsidRDefault="006D294E" w:rsidP="006D294E">
      <w:pPr>
        <w:pBdr>
          <w:top w:val="nil"/>
          <w:left w:val="nil"/>
          <w:bottom w:val="nil"/>
          <w:right w:val="nil"/>
          <w:between w:val="nil"/>
        </w:pBdr>
        <w:ind w:left="851" w:right="902"/>
        <w:jc w:val="both"/>
        <w:rPr>
          <w:rFonts w:ascii="Palatino Linotype" w:eastAsia="Palatino Linotype" w:hAnsi="Palatino Linotype" w:cs="Palatino Linotype"/>
          <w:sz w:val="22"/>
          <w:szCs w:val="22"/>
        </w:rPr>
      </w:pPr>
    </w:p>
    <w:p w14:paraId="21DAE94F" w14:textId="77777777" w:rsidR="006D294E" w:rsidRPr="00B55827" w:rsidRDefault="006D294E" w:rsidP="006D294E">
      <w:pPr>
        <w:pBdr>
          <w:top w:val="nil"/>
          <w:left w:val="nil"/>
          <w:bottom w:val="nil"/>
          <w:right w:val="nil"/>
          <w:between w:val="nil"/>
        </w:pBdr>
        <w:spacing w:line="360" w:lineRule="auto"/>
        <w:jc w:val="both"/>
        <w:rPr>
          <w:rFonts w:ascii="Palatino Linotype" w:eastAsia="Palatino Linotype" w:hAnsi="Palatino Linotype" w:cs="Palatino Linotype"/>
        </w:rPr>
      </w:pPr>
      <w:r w:rsidRPr="00B55827">
        <w:rPr>
          <w:rFonts w:ascii="Palatino Linotype" w:eastAsia="Palatino Linotype" w:hAnsi="Palatino Linotype" w:cs="Palatino Linotype"/>
        </w:rPr>
        <w:t>Si bien es cierto que la naturaleza jurídica del bien tutelado por los artículos 6 y 8 de la Constitución son distintos, lo cierto es que de una interpretación adminiculada respecto del respeto, se homologa, pues no podemos interpretar a contrario sensu que si el artículo 8 dice: “de manera pacífica y respetuosa”, se entienda que como no lo establece el artículo 6 entonces se puedan hacer las solicitudes de manera no pacifica e irrespetuosa, claro que no, y no se discute en este punto la diferencia del bien jurídico tutelado por cada artículo, sino la similitud de estos dos artículos en la forma de ejercer dichos derechos.</w:t>
      </w:r>
    </w:p>
    <w:p w14:paraId="6635394A" w14:textId="77777777" w:rsidR="006D294E" w:rsidRPr="00B55827" w:rsidRDefault="006D294E" w:rsidP="006D294E">
      <w:pPr>
        <w:pBdr>
          <w:top w:val="nil"/>
          <w:left w:val="nil"/>
          <w:bottom w:val="nil"/>
          <w:right w:val="nil"/>
          <w:between w:val="nil"/>
        </w:pBdr>
        <w:spacing w:line="360" w:lineRule="auto"/>
        <w:jc w:val="both"/>
        <w:rPr>
          <w:rFonts w:ascii="Palatino Linotype" w:eastAsia="Palatino Linotype" w:hAnsi="Palatino Linotype" w:cs="Palatino Linotype"/>
        </w:rPr>
      </w:pPr>
    </w:p>
    <w:p w14:paraId="22E3B190" w14:textId="77777777" w:rsidR="006D294E" w:rsidRPr="00B55827" w:rsidRDefault="006D294E" w:rsidP="006D294E">
      <w:pPr>
        <w:pBdr>
          <w:top w:val="nil"/>
          <w:left w:val="nil"/>
          <w:bottom w:val="nil"/>
          <w:right w:val="nil"/>
          <w:between w:val="nil"/>
        </w:pBdr>
        <w:spacing w:line="360" w:lineRule="auto"/>
        <w:jc w:val="both"/>
        <w:rPr>
          <w:rFonts w:ascii="Palatino Linotype" w:eastAsia="Palatino Linotype" w:hAnsi="Palatino Linotype" w:cs="Palatino Linotype"/>
        </w:rPr>
      </w:pPr>
      <w:r w:rsidRPr="00B55827">
        <w:rPr>
          <w:rFonts w:ascii="Palatino Linotype" w:eastAsia="Palatino Linotype" w:hAnsi="Palatino Linotype" w:cs="Palatino Linotype"/>
        </w:rPr>
        <w:t>En ese mismo orden de ideas el artículo 9 Constitucional, refiere:</w:t>
      </w:r>
    </w:p>
    <w:p w14:paraId="141FA773" w14:textId="77777777" w:rsidR="006D294E" w:rsidRPr="00B55827" w:rsidRDefault="006D294E" w:rsidP="006D294E">
      <w:pPr>
        <w:pBdr>
          <w:top w:val="nil"/>
          <w:left w:val="nil"/>
          <w:bottom w:val="nil"/>
          <w:right w:val="nil"/>
          <w:between w:val="nil"/>
        </w:pBdr>
        <w:ind w:left="851" w:right="902"/>
        <w:jc w:val="both"/>
        <w:rPr>
          <w:rFonts w:ascii="Palatino Linotype" w:eastAsia="Palatino Linotype" w:hAnsi="Palatino Linotype" w:cs="Palatino Linotype"/>
          <w:i/>
          <w:sz w:val="22"/>
          <w:szCs w:val="22"/>
        </w:rPr>
      </w:pPr>
      <w:r w:rsidRPr="00B55827">
        <w:rPr>
          <w:rFonts w:ascii="Palatino Linotype" w:eastAsia="Palatino Linotype" w:hAnsi="Palatino Linotype" w:cs="Palatino Linotype"/>
          <w:i/>
          <w:sz w:val="22"/>
          <w:szCs w:val="22"/>
        </w:rPr>
        <w:t xml:space="preserve">“No se considerará ilegal, y no podrá ser disuelta una asamblea o reunión que tenga por objeto hacer una petición o presentar una protesta por algún acto, a una autoridad, </w:t>
      </w:r>
      <w:r w:rsidRPr="00B55827">
        <w:rPr>
          <w:rFonts w:ascii="Palatino Linotype" w:eastAsia="Palatino Linotype" w:hAnsi="Palatino Linotype" w:cs="Palatino Linotype"/>
          <w:b/>
          <w:i/>
          <w:sz w:val="22"/>
          <w:szCs w:val="22"/>
          <w:u w:val="single"/>
        </w:rPr>
        <w:t>si no se profieren injurias</w:t>
      </w:r>
      <w:r w:rsidRPr="00B55827">
        <w:rPr>
          <w:rFonts w:ascii="Palatino Linotype" w:eastAsia="Palatino Linotype" w:hAnsi="Palatino Linotype" w:cs="Palatino Linotype"/>
          <w:i/>
          <w:sz w:val="22"/>
          <w:szCs w:val="22"/>
        </w:rPr>
        <w:t xml:space="preserve"> contra ésta,…”</w:t>
      </w:r>
    </w:p>
    <w:p w14:paraId="1D679ADB" w14:textId="77777777" w:rsidR="006D294E" w:rsidRPr="00B55827" w:rsidRDefault="006D294E" w:rsidP="006D294E">
      <w:pPr>
        <w:pBdr>
          <w:top w:val="nil"/>
          <w:left w:val="nil"/>
          <w:bottom w:val="nil"/>
          <w:right w:val="nil"/>
          <w:between w:val="nil"/>
        </w:pBdr>
        <w:ind w:left="851" w:right="902"/>
        <w:jc w:val="both"/>
        <w:rPr>
          <w:rFonts w:ascii="Palatino Linotype" w:eastAsia="Palatino Linotype" w:hAnsi="Palatino Linotype" w:cs="Palatino Linotype"/>
          <w:sz w:val="22"/>
          <w:szCs w:val="22"/>
        </w:rPr>
      </w:pPr>
    </w:p>
    <w:p w14:paraId="2AAC8041" w14:textId="77777777" w:rsidR="006D294E" w:rsidRPr="00B55827" w:rsidRDefault="006D294E" w:rsidP="006D294E">
      <w:pPr>
        <w:pBdr>
          <w:top w:val="nil"/>
          <w:left w:val="nil"/>
          <w:bottom w:val="nil"/>
          <w:right w:val="nil"/>
          <w:between w:val="nil"/>
        </w:pBdr>
        <w:spacing w:line="360" w:lineRule="auto"/>
        <w:jc w:val="both"/>
        <w:rPr>
          <w:rFonts w:ascii="Palatino Linotype" w:eastAsia="Palatino Linotype" w:hAnsi="Palatino Linotype" w:cs="Palatino Linotype"/>
        </w:rPr>
      </w:pPr>
      <w:r w:rsidRPr="00B55827">
        <w:rPr>
          <w:rFonts w:ascii="Palatino Linotype" w:eastAsia="Palatino Linotype" w:hAnsi="Palatino Linotype" w:cs="Palatino Linotype"/>
        </w:rPr>
        <w:t xml:space="preserve">A </w:t>
      </w:r>
      <w:r w:rsidRPr="00B55827">
        <w:rPr>
          <w:rFonts w:ascii="Palatino Linotype" w:eastAsia="Palatino Linotype" w:hAnsi="Palatino Linotype" w:cs="Palatino Linotype"/>
          <w:i/>
        </w:rPr>
        <w:t>contrario sensu</w:t>
      </w:r>
      <w:r w:rsidRPr="00B55827">
        <w:rPr>
          <w:rFonts w:ascii="Palatino Linotype" w:eastAsia="Palatino Linotype" w:hAnsi="Palatino Linotype" w:cs="Palatino Linotype"/>
        </w:rPr>
        <w:t>, el derecho de asociación será ilegal y la asociación que resulte, disuelta, si su petición profiere injurias contra la autoridades, tampoco se discute en el presente apartado la diferencia de bien jurídico tutelado entre el artículo 6 y 8, sino la similitud en el pedir o solicitar de las autoridades algo, de forma análoga podemos ver que se pueden hacer protestas solicitando algo de la autoridad, pero sin injuriarla, sin insultarla y ello conlleva a sus personas funcionarias públicas.</w:t>
      </w:r>
    </w:p>
    <w:p w14:paraId="36C0F609" w14:textId="77777777" w:rsidR="006D294E" w:rsidRPr="00B55827" w:rsidRDefault="006D294E" w:rsidP="006D294E">
      <w:pPr>
        <w:pBdr>
          <w:top w:val="nil"/>
          <w:left w:val="nil"/>
          <w:bottom w:val="nil"/>
          <w:right w:val="nil"/>
          <w:between w:val="nil"/>
        </w:pBdr>
        <w:spacing w:line="360" w:lineRule="auto"/>
        <w:jc w:val="both"/>
        <w:rPr>
          <w:rFonts w:ascii="Palatino Linotype" w:eastAsia="Palatino Linotype" w:hAnsi="Palatino Linotype" w:cs="Palatino Linotype"/>
        </w:rPr>
      </w:pPr>
    </w:p>
    <w:p w14:paraId="23AB887E" w14:textId="77777777" w:rsidR="006D294E" w:rsidRPr="00B55827" w:rsidRDefault="006D294E" w:rsidP="006D294E">
      <w:pPr>
        <w:pBdr>
          <w:top w:val="nil"/>
          <w:left w:val="nil"/>
          <w:bottom w:val="nil"/>
          <w:right w:val="nil"/>
          <w:between w:val="nil"/>
        </w:pBdr>
        <w:spacing w:line="360" w:lineRule="auto"/>
        <w:jc w:val="both"/>
        <w:rPr>
          <w:rFonts w:ascii="Palatino Linotype" w:eastAsia="Palatino Linotype" w:hAnsi="Palatino Linotype" w:cs="Palatino Linotype"/>
        </w:rPr>
      </w:pPr>
      <w:r w:rsidRPr="00B55827">
        <w:rPr>
          <w:rFonts w:ascii="Palatino Linotype" w:eastAsia="Palatino Linotype" w:hAnsi="Palatino Linotype" w:cs="Palatino Linotype"/>
        </w:rPr>
        <w:t xml:space="preserve">Hasta aquí cabe hacer mención que los bienes jurídicos tutelados por los artículos 6, 8, y 9, son distintos, claro, se repite, eso no está en tema de análisis, pero su concatenación e interpretación de forma armónica sí, resulta contradictorio interpretar que para </w:t>
      </w:r>
      <w:r w:rsidRPr="00B55827">
        <w:rPr>
          <w:rFonts w:ascii="Palatino Linotype" w:eastAsia="Palatino Linotype" w:hAnsi="Palatino Linotype" w:cs="Palatino Linotype"/>
        </w:rPr>
        <w:lastRenderedPageBreak/>
        <w:t>ejercer los bienes jurídicos consagrados en el artículo 8 si se tengan que hacer de forma respetuosa cuando se solicita algo de las autoridades, pero que del derecho de acceso a la información cuando se les pide a las mismas autoridades se pueda ofender, injuriar, calumniar, insultar, usar lenguaje ofensivo, etc. </w:t>
      </w:r>
    </w:p>
    <w:p w14:paraId="06A01FB8" w14:textId="77777777" w:rsidR="006D294E" w:rsidRPr="00B55827" w:rsidRDefault="006D294E" w:rsidP="006D294E">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47ED966F" w14:textId="77777777" w:rsidR="006D294E" w:rsidRPr="00B55827" w:rsidRDefault="006D294E" w:rsidP="006D294E">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B55827">
        <w:rPr>
          <w:rFonts w:ascii="Palatino Linotype" w:eastAsia="Palatino Linotype" w:hAnsi="Palatino Linotype" w:cs="Palatino Linotype"/>
          <w:sz w:val="22"/>
          <w:szCs w:val="22"/>
        </w:rPr>
        <w:t>Ahora bien, es necesario precisar que el bien jurídico tutelado que establece la Constitución Política de los Estados Unidos Mexicanos en su artículo 6, inciso A fracción III:</w:t>
      </w:r>
    </w:p>
    <w:p w14:paraId="00B0E9D5" w14:textId="77777777" w:rsidR="006D294E" w:rsidRPr="00B55827" w:rsidRDefault="006D294E" w:rsidP="006D294E">
      <w:pPr>
        <w:pBdr>
          <w:top w:val="nil"/>
          <w:left w:val="nil"/>
          <w:bottom w:val="nil"/>
          <w:right w:val="nil"/>
          <w:between w:val="nil"/>
        </w:pBdr>
        <w:ind w:left="851" w:right="902"/>
        <w:jc w:val="both"/>
        <w:rPr>
          <w:rFonts w:ascii="Palatino Linotype" w:eastAsia="Palatino Linotype" w:hAnsi="Palatino Linotype" w:cs="Palatino Linotype"/>
          <w:sz w:val="22"/>
          <w:szCs w:val="22"/>
        </w:rPr>
      </w:pPr>
      <w:r w:rsidRPr="00B55827">
        <w:rPr>
          <w:rFonts w:ascii="Palatino Linotype" w:eastAsia="Palatino Linotype" w:hAnsi="Palatino Linotype" w:cs="Palatino Linotype"/>
          <w:sz w:val="22"/>
          <w:szCs w:val="22"/>
        </w:rPr>
        <w:t>“</w:t>
      </w:r>
      <w:r w:rsidRPr="00B55827">
        <w:rPr>
          <w:rFonts w:ascii="Palatino Linotype" w:eastAsia="Palatino Linotype" w:hAnsi="Palatino Linotype" w:cs="Palatino Linotype"/>
          <w:b/>
          <w:i/>
          <w:sz w:val="22"/>
          <w:szCs w:val="22"/>
        </w:rPr>
        <w:t>Artículo 6o</w:t>
      </w:r>
      <w:r w:rsidRPr="00B55827">
        <w:rPr>
          <w:rFonts w:ascii="Palatino Linotype" w:eastAsia="Palatino Linotype" w:hAnsi="Palatino Linotype" w:cs="Palatino Linotype"/>
          <w:i/>
          <w:sz w:val="22"/>
          <w:szCs w:val="22"/>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1E074B20" w14:textId="77777777" w:rsidR="006D294E" w:rsidRPr="00B55827" w:rsidRDefault="006D294E" w:rsidP="006D294E">
      <w:pPr>
        <w:pBdr>
          <w:top w:val="nil"/>
          <w:left w:val="nil"/>
          <w:bottom w:val="nil"/>
          <w:right w:val="nil"/>
          <w:between w:val="nil"/>
        </w:pBdr>
        <w:ind w:left="1134" w:right="902"/>
        <w:jc w:val="both"/>
        <w:rPr>
          <w:rFonts w:ascii="Palatino Linotype" w:eastAsia="Palatino Linotype" w:hAnsi="Palatino Linotype" w:cs="Palatino Linotype"/>
          <w:sz w:val="22"/>
          <w:szCs w:val="22"/>
        </w:rPr>
      </w:pPr>
      <w:r w:rsidRPr="00B55827">
        <w:rPr>
          <w:rFonts w:ascii="Palatino Linotype" w:eastAsia="Palatino Linotype" w:hAnsi="Palatino Linotype" w:cs="Palatino Linotype"/>
          <w:i/>
          <w:sz w:val="22"/>
          <w:szCs w:val="22"/>
        </w:rPr>
        <w:t>…</w:t>
      </w:r>
    </w:p>
    <w:p w14:paraId="18D9CDB1" w14:textId="77777777" w:rsidR="006D294E" w:rsidRPr="00B55827" w:rsidRDefault="006D294E" w:rsidP="006D294E">
      <w:pPr>
        <w:pBdr>
          <w:top w:val="nil"/>
          <w:left w:val="nil"/>
          <w:bottom w:val="nil"/>
          <w:right w:val="nil"/>
          <w:between w:val="nil"/>
        </w:pBdr>
        <w:ind w:left="1134" w:right="902"/>
        <w:jc w:val="both"/>
        <w:rPr>
          <w:rFonts w:ascii="Palatino Linotype" w:eastAsia="Palatino Linotype" w:hAnsi="Palatino Linotype" w:cs="Palatino Linotype"/>
          <w:sz w:val="22"/>
          <w:szCs w:val="22"/>
        </w:rPr>
      </w:pPr>
      <w:r w:rsidRPr="00B55827">
        <w:rPr>
          <w:rFonts w:ascii="Palatino Linotype" w:eastAsia="Palatino Linotype" w:hAnsi="Palatino Linotype" w:cs="Palatino Linotype"/>
          <w:b/>
          <w:i/>
          <w:sz w:val="22"/>
          <w:szCs w:val="22"/>
        </w:rPr>
        <w:t>A.</w:t>
      </w:r>
      <w:r w:rsidRPr="00B55827">
        <w:rPr>
          <w:rFonts w:ascii="Palatino Linotype" w:eastAsia="Palatino Linotype" w:hAnsi="Palatino Linotype" w:cs="Palatino Linotype"/>
          <w:i/>
          <w:sz w:val="22"/>
          <w:szCs w:val="22"/>
        </w:rPr>
        <w:t xml:space="preserve"> Para el ejercicio del derecho de acceso a la información, la Federación y las entidades federativas, en el ámbito de sus respectivas competencias, se regirán por los siguientes principios y bases:</w:t>
      </w:r>
    </w:p>
    <w:p w14:paraId="76B4ADB7" w14:textId="77777777" w:rsidR="006D294E" w:rsidRPr="00B55827" w:rsidRDefault="006D294E" w:rsidP="006D294E">
      <w:pPr>
        <w:pBdr>
          <w:top w:val="nil"/>
          <w:left w:val="nil"/>
          <w:bottom w:val="nil"/>
          <w:right w:val="nil"/>
          <w:between w:val="nil"/>
        </w:pBdr>
        <w:ind w:left="1418" w:right="902"/>
        <w:jc w:val="both"/>
        <w:rPr>
          <w:rFonts w:ascii="Palatino Linotype" w:eastAsia="Palatino Linotype" w:hAnsi="Palatino Linotype" w:cs="Palatino Linotype"/>
          <w:sz w:val="22"/>
          <w:szCs w:val="22"/>
        </w:rPr>
      </w:pPr>
      <w:r w:rsidRPr="00B55827">
        <w:rPr>
          <w:rFonts w:ascii="Palatino Linotype" w:eastAsia="Palatino Linotype" w:hAnsi="Palatino Linotype" w:cs="Palatino Linotype"/>
          <w:i/>
          <w:sz w:val="22"/>
          <w:szCs w:val="22"/>
        </w:rPr>
        <w:t>...</w:t>
      </w:r>
    </w:p>
    <w:p w14:paraId="0C7946B3" w14:textId="77777777" w:rsidR="006D294E" w:rsidRPr="00B55827" w:rsidRDefault="006D294E" w:rsidP="006D294E">
      <w:pPr>
        <w:pBdr>
          <w:top w:val="nil"/>
          <w:left w:val="nil"/>
          <w:bottom w:val="nil"/>
          <w:right w:val="nil"/>
          <w:between w:val="nil"/>
        </w:pBdr>
        <w:ind w:left="1418" w:right="902"/>
        <w:jc w:val="both"/>
        <w:rPr>
          <w:rFonts w:ascii="Palatino Linotype" w:eastAsia="Palatino Linotype" w:hAnsi="Palatino Linotype" w:cs="Palatino Linotype"/>
          <w:i/>
          <w:sz w:val="22"/>
          <w:szCs w:val="22"/>
        </w:rPr>
      </w:pPr>
      <w:r w:rsidRPr="00B55827">
        <w:rPr>
          <w:rFonts w:ascii="Palatino Linotype" w:eastAsia="Palatino Linotype" w:hAnsi="Palatino Linotype" w:cs="Palatino Linotype"/>
          <w:b/>
          <w:i/>
          <w:sz w:val="22"/>
          <w:szCs w:val="22"/>
        </w:rPr>
        <w:t>III.</w:t>
      </w:r>
      <w:r w:rsidRPr="00B55827">
        <w:rPr>
          <w:rFonts w:ascii="Palatino Linotype" w:eastAsia="Palatino Linotype" w:hAnsi="Palatino Linotype" w:cs="Palatino Linotype"/>
          <w:i/>
          <w:sz w:val="22"/>
          <w:szCs w:val="22"/>
        </w:rPr>
        <w:t xml:space="preserve"> Toda persona, sin </w:t>
      </w:r>
      <w:r w:rsidRPr="00B55827">
        <w:rPr>
          <w:rFonts w:ascii="Palatino Linotype" w:eastAsia="Palatino Linotype" w:hAnsi="Palatino Linotype" w:cs="Palatino Linotype"/>
          <w:b/>
          <w:i/>
          <w:sz w:val="22"/>
          <w:szCs w:val="22"/>
          <w:u w:val="single"/>
        </w:rPr>
        <w:t>necesidad de acreditar interés alguno</w:t>
      </w:r>
      <w:r w:rsidRPr="00B55827">
        <w:rPr>
          <w:rFonts w:ascii="Palatino Linotype" w:eastAsia="Palatino Linotype" w:hAnsi="Palatino Linotype" w:cs="Palatino Linotype"/>
          <w:i/>
          <w:sz w:val="22"/>
          <w:szCs w:val="22"/>
        </w:rPr>
        <w:t xml:space="preserve"> o justificar su utilización, tendrá acceso gratuito a la información pública, a sus datos personales o a la rectificación de éstos.”</w:t>
      </w:r>
    </w:p>
    <w:p w14:paraId="2399EA9D" w14:textId="77777777" w:rsidR="006D294E" w:rsidRPr="00B55827" w:rsidRDefault="006D294E" w:rsidP="006D294E">
      <w:pPr>
        <w:pBdr>
          <w:top w:val="nil"/>
          <w:left w:val="nil"/>
          <w:bottom w:val="nil"/>
          <w:right w:val="nil"/>
          <w:between w:val="nil"/>
        </w:pBdr>
        <w:ind w:left="1418" w:right="902"/>
        <w:jc w:val="both"/>
        <w:rPr>
          <w:rFonts w:ascii="Palatino Linotype" w:eastAsia="Palatino Linotype" w:hAnsi="Palatino Linotype" w:cs="Palatino Linotype"/>
          <w:sz w:val="22"/>
          <w:szCs w:val="22"/>
        </w:rPr>
      </w:pPr>
    </w:p>
    <w:p w14:paraId="62CA5B9B" w14:textId="77777777" w:rsidR="006D294E" w:rsidRPr="00B55827" w:rsidRDefault="006D294E" w:rsidP="006D294E">
      <w:pPr>
        <w:pBdr>
          <w:top w:val="nil"/>
          <w:left w:val="nil"/>
          <w:bottom w:val="nil"/>
          <w:right w:val="nil"/>
          <w:between w:val="nil"/>
        </w:pBdr>
        <w:spacing w:line="360" w:lineRule="auto"/>
        <w:jc w:val="both"/>
        <w:rPr>
          <w:rFonts w:ascii="Palatino Linotype" w:eastAsia="Palatino Linotype" w:hAnsi="Palatino Linotype" w:cs="Palatino Linotype"/>
        </w:rPr>
      </w:pPr>
      <w:r w:rsidRPr="00B55827">
        <w:rPr>
          <w:rFonts w:ascii="Palatino Linotype" w:eastAsia="Palatino Linotype" w:hAnsi="Palatino Linotype" w:cs="Palatino Linotype"/>
        </w:rPr>
        <w:t>Es el derecho de acceso a la información pública, “…</w:t>
      </w:r>
      <w:r w:rsidRPr="00B55827">
        <w:rPr>
          <w:rFonts w:ascii="Palatino Linotype" w:eastAsia="Palatino Linotype" w:hAnsi="Palatino Linotype" w:cs="Palatino Linotype"/>
          <w:b/>
          <w:u w:val="single"/>
        </w:rPr>
        <w:t>sin necesidad de acreditar interés alguno</w:t>
      </w:r>
      <w:r w:rsidRPr="00B55827">
        <w:rPr>
          <w:rFonts w:ascii="Palatino Linotype" w:eastAsia="Palatino Linotype" w:hAnsi="Palatino Linotype" w:cs="Palatino Linotype"/>
        </w:rPr>
        <w:t>…” es para acceder a la información pública, en ningún momento y bajo ninguna circunstancia se puede interpretar que no acreditar interés pueda conllevar insultos, faltas de respeto, injurias, burlas, groserías y demás lenguaje soez, cuya intención sea ocasionar agravios morales a los funcionarios públicos.</w:t>
      </w:r>
    </w:p>
    <w:p w14:paraId="08292998" w14:textId="77777777" w:rsidR="006D294E" w:rsidRPr="00B55827" w:rsidRDefault="006D294E" w:rsidP="006D294E">
      <w:pPr>
        <w:pBdr>
          <w:top w:val="nil"/>
          <w:left w:val="nil"/>
          <w:bottom w:val="nil"/>
          <w:right w:val="nil"/>
          <w:between w:val="nil"/>
        </w:pBdr>
        <w:spacing w:line="360" w:lineRule="auto"/>
        <w:jc w:val="both"/>
        <w:rPr>
          <w:rFonts w:ascii="Palatino Linotype" w:eastAsia="Palatino Linotype" w:hAnsi="Palatino Linotype" w:cs="Palatino Linotype"/>
        </w:rPr>
      </w:pPr>
    </w:p>
    <w:p w14:paraId="2E2D6F5B" w14:textId="77777777" w:rsidR="006D294E" w:rsidRPr="00B55827" w:rsidRDefault="006D294E" w:rsidP="006D294E">
      <w:pPr>
        <w:pBdr>
          <w:top w:val="nil"/>
          <w:left w:val="nil"/>
          <w:bottom w:val="nil"/>
          <w:right w:val="nil"/>
          <w:between w:val="nil"/>
        </w:pBdr>
        <w:spacing w:line="360" w:lineRule="auto"/>
        <w:jc w:val="both"/>
        <w:rPr>
          <w:rFonts w:ascii="Palatino Linotype" w:eastAsia="Palatino Linotype" w:hAnsi="Palatino Linotype" w:cs="Palatino Linotype"/>
        </w:rPr>
      </w:pPr>
      <w:r w:rsidRPr="00B55827">
        <w:rPr>
          <w:rFonts w:ascii="Palatino Linotype" w:eastAsia="Palatino Linotype" w:hAnsi="Palatino Linotype" w:cs="Palatino Linotype"/>
        </w:rPr>
        <w:t xml:space="preserve">Es decir, se considera que no se ejerce el bien jurídico tutelado en el artículo 6 (acceder a la información pública) si su objetivo es insultar y denigrar a los funcionarios públicos, si bien es cierto, en el presente caso hay materia de transparencia, no menos </w:t>
      </w:r>
      <w:r w:rsidRPr="00B55827">
        <w:rPr>
          <w:rFonts w:ascii="Palatino Linotype" w:eastAsia="Palatino Linotype" w:hAnsi="Palatino Linotype" w:cs="Palatino Linotype"/>
        </w:rPr>
        <w:lastRenderedPageBreak/>
        <w:t>cierto es que no se observaron las formas respetuosas que consagra el artículo 8, antes citado, aplica de forma general y adminiculada con las demás disposiciones constitucionales.</w:t>
      </w:r>
    </w:p>
    <w:p w14:paraId="2015C64F" w14:textId="77777777" w:rsidR="006D294E" w:rsidRPr="00B55827" w:rsidRDefault="006D294E" w:rsidP="006D294E">
      <w:pPr>
        <w:pBdr>
          <w:top w:val="nil"/>
          <w:left w:val="nil"/>
          <w:bottom w:val="nil"/>
          <w:right w:val="nil"/>
          <w:between w:val="nil"/>
        </w:pBdr>
        <w:spacing w:line="360" w:lineRule="auto"/>
        <w:jc w:val="both"/>
        <w:rPr>
          <w:rFonts w:ascii="Palatino Linotype" w:eastAsia="Palatino Linotype" w:hAnsi="Palatino Linotype" w:cs="Palatino Linotype"/>
        </w:rPr>
      </w:pPr>
    </w:p>
    <w:p w14:paraId="7E658CC7" w14:textId="77777777" w:rsidR="006D294E" w:rsidRPr="00B55827" w:rsidRDefault="006D294E" w:rsidP="006D294E">
      <w:pPr>
        <w:pBdr>
          <w:top w:val="nil"/>
          <w:left w:val="nil"/>
          <w:bottom w:val="nil"/>
          <w:right w:val="nil"/>
          <w:between w:val="nil"/>
        </w:pBdr>
        <w:spacing w:line="360" w:lineRule="auto"/>
        <w:jc w:val="both"/>
        <w:rPr>
          <w:rFonts w:ascii="Palatino Linotype" w:eastAsia="Palatino Linotype" w:hAnsi="Palatino Linotype" w:cs="Palatino Linotype"/>
        </w:rPr>
      </w:pPr>
      <w:r w:rsidRPr="00B55827">
        <w:rPr>
          <w:rFonts w:ascii="Palatino Linotype" w:eastAsia="Palatino Linotype" w:hAnsi="Palatino Linotype" w:cs="Palatino Linotype"/>
        </w:rPr>
        <w:t xml:space="preserve">Por lo tanto, </w:t>
      </w:r>
      <w:r w:rsidRPr="00B55827">
        <w:rPr>
          <w:rFonts w:ascii="Palatino Linotype" w:eastAsia="Palatino Linotype" w:hAnsi="Palatino Linotype" w:cs="Palatino Linotype"/>
          <w:b/>
        </w:rPr>
        <w:t>se exhorta a la persona solicitante a que en futuras solicitudes de acceso a la información las formule utilizando un lenguaje que respete a las personas servidoras públicas o relacionadas con la función pública</w:t>
      </w:r>
      <w:r w:rsidRPr="00B55827">
        <w:rPr>
          <w:rFonts w:ascii="Palatino Linotype" w:eastAsia="Palatino Linotype" w:hAnsi="Palatino Linotype" w:cs="Palatino Linotype"/>
        </w:rPr>
        <w:t>.</w:t>
      </w:r>
    </w:p>
    <w:p w14:paraId="18D6A475" w14:textId="77777777" w:rsidR="006D294E" w:rsidRPr="00B55827" w:rsidRDefault="006D294E" w:rsidP="006D294E">
      <w:pPr>
        <w:spacing w:line="360" w:lineRule="auto"/>
        <w:contextualSpacing/>
        <w:rPr>
          <w:rFonts w:ascii="Palatino Linotype" w:hAnsi="Palatino Linotype"/>
        </w:rPr>
      </w:pPr>
    </w:p>
    <w:p w14:paraId="7D6FE136" w14:textId="77777777" w:rsidR="006D294E" w:rsidRPr="00B55827" w:rsidRDefault="006D294E" w:rsidP="006D294E">
      <w:pPr>
        <w:keepNext/>
        <w:keepLines/>
        <w:spacing w:line="360" w:lineRule="auto"/>
        <w:jc w:val="both"/>
        <w:outlineLvl w:val="2"/>
        <w:rPr>
          <w:rFonts w:ascii="Palatino Linotype" w:eastAsia="Palatino Linotype" w:hAnsi="Palatino Linotype" w:cstheme="majorBidi"/>
          <w:b/>
          <w:i/>
          <w:u w:val="single"/>
          <w:lang w:val="es-ES_tradnl" w:eastAsia="es-MX"/>
        </w:rPr>
      </w:pPr>
      <w:r w:rsidRPr="00B55827">
        <w:rPr>
          <w:rFonts w:ascii="Palatino Linotype" w:eastAsia="Palatino Linotype" w:hAnsi="Palatino Linotype" w:cstheme="majorBidi"/>
          <w:b/>
          <w:i/>
          <w:u w:val="single"/>
          <w:lang w:val="es-ES_tradnl" w:eastAsia="es-MX"/>
        </w:rPr>
        <w:t>DE LA VERSIÓN PÚBLICA</w:t>
      </w:r>
    </w:p>
    <w:p w14:paraId="481FC41C" w14:textId="77777777" w:rsidR="006D294E" w:rsidRPr="00B55827" w:rsidRDefault="006D294E" w:rsidP="006D294E">
      <w:pPr>
        <w:spacing w:line="360" w:lineRule="auto"/>
        <w:jc w:val="both"/>
        <w:rPr>
          <w:rFonts w:ascii="Palatino Linotype" w:hAnsi="Palatino Linotype" w:cs="Arial"/>
        </w:rPr>
      </w:pPr>
      <w:r w:rsidRPr="00B55827">
        <w:rPr>
          <w:rFonts w:ascii="Palatino Linotype" w:hAnsi="Palatino Linotype" w:cs="Arial"/>
        </w:rPr>
        <w:t>A este respecto, los artículos 3, fracciones IX, XX, XXI y XLV; 51 y 52, de la Ley de Transparencia y Acceso a la Información Pública del Estado de México y Municipios establecen:</w:t>
      </w:r>
    </w:p>
    <w:p w14:paraId="05B34ACE" w14:textId="77777777" w:rsidR="006D294E" w:rsidRPr="00B55827" w:rsidRDefault="006D294E" w:rsidP="006D294E">
      <w:pPr>
        <w:spacing w:line="360" w:lineRule="auto"/>
        <w:ind w:left="567" w:right="567"/>
        <w:jc w:val="both"/>
        <w:rPr>
          <w:rFonts w:ascii="Palatino Linotype" w:hAnsi="Palatino Linotype" w:cs="Arial"/>
          <w:i/>
          <w:sz w:val="22"/>
          <w:szCs w:val="22"/>
        </w:rPr>
      </w:pPr>
      <w:r w:rsidRPr="00B55827">
        <w:rPr>
          <w:rFonts w:ascii="Palatino Linotype" w:hAnsi="Palatino Linotype" w:cs="Arial"/>
          <w:i/>
          <w:sz w:val="22"/>
          <w:szCs w:val="22"/>
        </w:rPr>
        <w:t>“</w:t>
      </w:r>
      <w:r w:rsidRPr="00B55827">
        <w:rPr>
          <w:rFonts w:ascii="Palatino Linotype" w:hAnsi="Palatino Linotype" w:cs="Arial"/>
          <w:b/>
          <w:i/>
          <w:sz w:val="22"/>
          <w:szCs w:val="22"/>
        </w:rPr>
        <w:t>Artículo 3.</w:t>
      </w:r>
      <w:r w:rsidRPr="00B55827">
        <w:rPr>
          <w:rFonts w:ascii="Palatino Linotype" w:hAnsi="Palatino Linotype" w:cs="Arial"/>
          <w:i/>
          <w:sz w:val="22"/>
          <w:szCs w:val="22"/>
        </w:rPr>
        <w:t xml:space="preserve"> Para los efectos de la presente Ley se entenderá por: </w:t>
      </w:r>
    </w:p>
    <w:p w14:paraId="4A497223" w14:textId="77777777" w:rsidR="006D294E" w:rsidRPr="00B55827" w:rsidRDefault="006D294E" w:rsidP="006D294E">
      <w:pPr>
        <w:spacing w:line="360" w:lineRule="auto"/>
        <w:ind w:left="567" w:right="567"/>
        <w:jc w:val="both"/>
        <w:rPr>
          <w:rFonts w:ascii="Palatino Linotype" w:hAnsi="Palatino Linotype" w:cs="Arial"/>
          <w:i/>
          <w:sz w:val="22"/>
          <w:szCs w:val="22"/>
        </w:rPr>
      </w:pPr>
      <w:r w:rsidRPr="00B55827">
        <w:rPr>
          <w:rFonts w:ascii="Palatino Linotype" w:hAnsi="Palatino Linotype" w:cs="Arial"/>
          <w:i/>
          <w:sz w:val="22"/>
          <w:szCs w:val="22"/>
        </w:rPr>
        <w:t>…</w:t>
      </w:r>
    </w:p>
    <w:p w14:paraId="7EAC967B" w14:textId="77777777" w:rsidR="006D294E" w:rsidRPr="00B55827" w:rsidRDefault="006D294E" w:rsidP="006D294E">
      <w:pPr>
        <w:spacing w:line="360" w:lineRule="auto"/>
        <w:ind w:left="567" w:right="567"/>
        <w:jc w:val="both"/>
        <w:rPr>
          <w:rFonts w:ascii="Palatino Linotype" w:hAnsi="Palatino Linotype" w:cs="Arial"/>
          <w:i/>
          <w:sz w:val="22"/>
          <w:szCs w:val="22"/>
        </w:rPr>
      </w:pPr>
      <w:r w:rsidRPr="00B55827">
        <w:rPr>
          <w:rFonts w:ascii="Palatino Linotype" w:hAnsi="Palatino Linotype" w:cs="Arial"/>
          <w:b/>
          <w:i/>
          <w:sz w:val="22"/>
          <w:szCs w:val="22"/>
        </w:rPr>
        <w:t>IX</w:t>
      </w:r>
      <w:r w:rsidRPr="00B55827">
        <w:rPr>
          <w:rFonts w:ascii="Palatino Linotype" w:hAnsi="Palatino Linotype" w:cs="Arial"/>
          <w:i/>
          <w:sz w:val="22"/>
          <w:szCs w:val="22"/>
        </w:rPr>
        <w:t xml:space="preserve">. </w:t>
      </w:r>
      <w:r w:rsidRPr="00B55827">
        <w:rPr>
          <w:rFonts w:ascii="Palatino Linotype" w:hAnsi="Palatino Linotype" w:cs="Arial"/>
          <w:b/>
          <w:i/>
          <w:sz w:val="22"/>
          <w:szCs w:val="22"/>
        </w:rPr>
        <w:t>Datos personales:</w:t>
      </w:r>
      <w:r w:rsidRPr="00B55827">
        <w:rPr>
          <w:rFonts w:ascii="Palatino Linotype" w:hAnsi="Palatino Linotype" w:cs="Arial"/>
          <w:i/>
          <w:sz w:val="22"/>
          <w:szCs w:val="22"/>
        </w:rPr>
        <w:t xml:space="preserve"> La información concerniente a una persona, identificada o identificable según lo dispuesto por la Ley de Protección de Datos Personales del Estado de México; </w:t>
      </w:r>
    </w:p>
    <w:p w14:paraId="3E15F0DC" w14:textId="77777777" w:rsidR="006D294E" w:rsidRPr="00B55827" w:rsidRDefault="006D294E" w:rsidP="006D294E">
      <w:pPr>
        <w:spacing w:line="360" w:lineRule="auto"/>
        <w:ind w:left="567" w:right="567"/>
        <w:jc w:val="both"/>
        <w:rPr>
          <w:rFonts w:ascii="Palatino Linotype" w:hAnsi="Palatino Linotype" w:cs="Arial"/>
          <w:i/>
          <w:sz w:val="22"/>
          <w:szCs w:val="22"/>
        </w:rPr>
      </w:pPr>
      <w:r w:rsidRPr="00B55827">
        <w:rPr>
          <w:rFonts w:ascii="Palatino Linotype" w:hAnsi="Palatino Linotype" w:cs="Arial"/>
          <w:i/>
          <w:sz w:val="22"/>
          <w:szCs w:val="22"/>
        </w:rPr>
        <w:t>…</w:t>
      </w:r>
    </w:p>
    <w:p w14:paraId="6AC5EB48" w14:textId="77777777" w:rsidR="006D294E" w:rsidRPr="00B55827" w:rsidRDefault="006D294E" w:rsidP="006D294E">
      <w:pPr>
        <w:spacing w:line="360" w:lineRule="auto"/>
        <w:ind w:left="567" w:right="567"/>
        <w:jc w:val="both"/>
        <w:rPr>
          <w:rFonts w:ascii="Palatino Linotype" w:hAnsi="Palatino Linotype" w:cs="Arial"/>
          <w:i/>
          <w:sz w:val="22"/>
          <w:szCs w:val="22"/>
        </w:rPr>
      </w:pPr>
      <w:r w:rsidRPr="00B55827">
        <w:rPr>
          <w:rFonts w:ascii="Palatino Linotype" w:hAnsi="Palatino Linotype" w:cs="Arial"/>
          <w:b/>
          <w:i/>
          <w:sz w:val="22"/>
          <w:szCs w:val="22"/>
        </w:rPr>
        <w:t>XX. Información clasificada:</w:t>
      </w:r>
      <w:r w:rsidRPr="00B55827">
        <w:rPr>
          <w:rFonts w:ascii="Palatino Linotype" w:hAnsi="Palatino Linotype" w:cs="Arial"/>
          <w:i/>
          <w:sz w:val="22"/>
          <w:szCs w:val="22"/>
        </w:rPr>
        <w:t xml:space="preserve"> Aquella considerada por la presente Ley como reservada o confidencial; </w:t>
      </w:r>
    </w:p>
    <w:p w14:paraId="45E00E4F" w14:textId="77777777" w:rsidR="006D294E" w:rsidRPr="00B55827" w:rsidRDefault="006D294E" w:rsidP="006D294E">
      <w:pPr>
        <w:spacing w:line="360" w:lineRule="auto"/>
        <w:ind w:left="567" w:right="567"/>
        <w:jc w:val="both"/>
        <w:rPr>
          <w:rFonts w:ascii="Palatino Linotype" w:hAnsi="Palatino Linotype" w:cs="Arial"/>
          <w:i/>
          <w:sz w:val="22"/>
          <w:szCs w:val="22"/>
        </w:rPr>
      </w:pPr>
      <w:r w:rsidRPr="00B55827">
        <w:rPr>
          <w:rFonts w:ascii="Palatino Linotype" w:hAnsi="Palatino Linotype" w:cs="Arial"/>
          <w:i/>
          <w:sz w:val="22"/>
          <w:szCs w:val="22"/>
        </w:rPr>
        <w:t>….</w:t>
      </w:r>
    </w:p>
    <w:p w14:paraId="3F91CEEE" w14:textId="77777777" w:rsidR="006D294E" w:rsidRPr="00B55827" w:rsidRDefault="006D294E" w:rsidP="006D294E">
      <w:pPr>
        <w:spacing w:line="360" w:lineRule="auto"/>
        <w:ind w:left="567" w:right="567"/>
        <w:jc w:val="both"/>
        <w:rPr>
          <w:rFonts w:ascii="Palatino Linotype" w:hAnsi="Palatino Linotype" w:cs="Arial"/>
          <w:i/>
          <w:sz w:val="22"/>
          <w:szCs w:val="22"/>
        </w:rPr>
      </w:pPr>
      <w:r w:rsidRPr="00B55827">
        <w:rPr>
          <w:rFonts w:ascii="Palatino Linotype" w:hAnsi="Palatino Linotype" w:cs="Arial"/>
          <w:b/>
          <w:i/>
          <w:sz w:val="22"/>
          <w:szCs w:val="22"/>
        </w:rPr>
        <w:t>XXI. Información confidencial:</w:t>
      </w:r>
      <w:r w:rsidRPr="00B55827">
        <w:rPr>
          <w:rFonts w:ascii="Palatino Linotype" w:hAnsi="Palatino Linotype" w:cs="Arial"/>
          <w:i/>
          <w:sz w:val="22"/>
          <w:szCs w:val="22"/>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57BC5F52" w14:textId="77777777" w:rsidR="006D294E" w:rsidRPr="00B55827" w:rsidRDefault="006D294E" w:rsidP="006D294E">
      <w:pPr>
        <w:spacing w:line="360" w:lineRule="auto"/>
        <w:ind w:left="567" w:right="567"/>
        <w:jc w:val="both"/>
        <w:rPr>
          <w:rFonts w:ascii="Palatino Linotype" w:hAnsi="Palatino Linotype" w:cs="Arial"/>
          <w:i/>
          <w:sz w:val="22"/>
          <w:szCs w:val="22"/>
        </w:rPr>
      </w:pPr>
      <w:r w:rsidRPr="00B55827">
        <w:rPr>
          <w:rFonts w:ascii="Palatino Linotype" w:hAnsi="Palatino Linotype" w:cs="Arial"/>
          <w:b/>
          <w:i/>
          <w:sz w:val="22"/>
          <w:szCs w:val="22"/>
        </w:rPr>
        <w:lastRenderedPageBreak/>
        <w:t>XLV. Versión pública:</w:t>
      </w:r>
      <w:r w:rsidRPr="00B55827">
        <w:rPr>
          <w:rFonts w:ascii="Palatino Linotype" w:hAnsi="Palatino Linotype" w:cs="Arial"/>
          <w:i/>
          <w:sz w:val="22"/>
          <w:szCs w:val="22"/>
        </w:rPr>
        <w:t xml:space="preserve"> Documento en el que se elimine, suprime o borra la información clasificada como reservada o confidencial para permitir su acceso. </w:t>
      </w:r>
    </w:p>
    <w:p w14:paraId="70A1A4FA" w14:textId="77777777" w:rsidR="006D294E" w:rsidRPr="00B55827" w:rsidRDefault="006D294E" w:rsidP="006D294E">
      <w:pPr>
        <w:spacing w:line="360" w:lineRule="auto"/>
        <w:ind w:left="567" w:right="567"/>
        <w:jc w:val="both"/>
        <w:rPr>
          <w:rFonts w:ascii="Palatino Linotype" w:hAnsi="Palatino Linotype" w:cs="Arial"/>
          <w:i/>
          <w:sz w:val="22"/>
          <w:szCs w:val="22"/>
        </w:rPr>
      </w:pPr>
    </w:p>
    <w:p w14:paraId="04430302" w14:textId="77777777" w:rsidR="006D294E" w:rsidRPr="00B55827" w:rsidRDefault="006D294E" w:rsidP="006D294E">
      <w:pPr>
        <w:spacing w:line="360" w:lineRule="auto"/>
        <w:ind w:left="567" w:right="567"/>
        <w:jc w:val="both"/>
        <w:rPr>
          <w:rFonts w:ascii="Palatino Linotype" w:hAnsi="Palatino Linotype" w:cs="Arial"/>
          <w:i/>
          <w:sz w:val="22"/>
          <w:szCs w:val="22"/>
        </w:rPr>
      </w:pPr>
      <w:r w:rsidRPr="00B55827">
        <w:rPr>
          <w:rFonts w:ascii="Palatino Linotype" w:hAnsi="Palatino Linotype" w:cs="Arial"/>
          <w:b/>
          <w:i/>
          <w:sz w:val="22"/>
          <w:szCs w:val="22"/>
        </w:rPr>
        <w:t xml:space="preserve">Artículo 51. </w:t>
      </w:r>
      <w:r w:rsidRPr="00B55827">
        <w:rPr>
          <w:rFonts w:ascii="Palatino Linotype" w:hAnsi="Palatino Linotype" w:cs="Arial"/>
          <w:i/>
          <w:sz w:val="22"/>
          <w:szCs w:val="22"/>
        </w:rPr>
        <w:t xml:space="preserve">Los sujetos obligados designaran a un responsable para atender la Unidad de Transparencia, quien fungirá como enlace entre éstos y los solicitantes. Dicha Unidad será la encargada de tramitar internamente la solicitud de información </w:t>
      </w:r>
      <w:r w:rsidRPr="00B55827">
        <w:rPr>
          <w:rFonts w:ascii="Palatino Linotype" w:hAnsi="Palatino Linotype" w:cs="Arial"/>
          <w:b/>
          <w:i/>
          <w:sz w:val="22"/>
          <w:szCs w:val="22"/>
        </w:rPr>
        <w:t>y tendrá la responsabilidad de verificar en cada caso que la misma no sea confidencial o reservada</w:t>
      </w:r>
      <w:r w:rsidRPr="00B55827">
        <w:rPr>
          <w:rFonts w:ascii="Palatino Linotype" w:hAnsi="Palatino Linotype" w:cs="Arial"/>
          <w:i/>
          <w:sz w:val="22"/>
          <w:szCs w:val="22"/>
        </w:rPr>
        <w:t xml:space="preserve">. Dicha Unidad contará con las facultades internas necesarias para gestionar la atención a las solicitudes de información en los términos de la Ley General y la presente Ley. </w:t>
      </w:r>
    </w:p>
    <w:p w14:paraId="19D724B1" w14:textId="77777777" w:rsidR="006D294E" w:rsidRPr="00B55827" w:rsidRDefault="006D294E" w:rsidP="006D294E">
      <w:pPr>
        <w:spacing w:line="360" w:lineRule="auto"/>
        <w:ind w:left="567" w:right="567"/>
        <w:jc w:val="both"/>
        <w:rPr>
          <w:rFonts w:ascii="Palatino Linotype" w:hAnsi="Palatino Linotype" w:cs="Arial"/>
          <w:i/>
          <w:sz w:val="22"/>
          <w:szCs w:val="22"/>
        </w:rPr>
      </w:pPr>
    </w:p>
    <w:p w14:paraId="6DA76048" w14:textId="77777777" w:rsidR="006D294E" w:rsidRPr="00B55827" w:rsidRDefault="006D294E" w:rsidP="006D294E">
      <w:pPr>
        <w:spacing w:line="360" w:lineRule="auto"/>
        <w:ind w:left="567" w:right="567"/>
        <w:jc w:val="both"/>
        <w:rPr>
          <w:rFonts w:ascii="Palatino Linotype" w:hAnsi="Palatino Linotype" w:cs="Arial"/>
          <w:i/>
          <w:sz w:val="22"/>
          <w:szCs w:val="22"/>
        </w:rPr>
      </w:pPr>
      <w:r w:rsidRPr="00B55827">
        <w:rPr>
          <w:rFonts w:ascii="Palatino Linotype" w:hAnsi="Palatino Linotype" w:cs="Arial"/>
          <w:b/>
          <w:i/>
          <w:sz w:val="22"/>
          <w:szCs w:val="22"/>
        </w:rPr>
        <w:t>Artículo 52.</w:t>
      </w:r>
      <w:r w:rsidRPr="00B55827">
        <w:rPr>
          <w:rFonts w:ascii="Palatino Linotype" w:hAnsi="Palatino Linotype" w:cs="Arial"/>
          <w:i/>
          <w:sz w:val="22"/>
          <w:szCs w:val="22"/>
        </w:rPr>
        <w:t xml:space="preserve"> Las solicitudes de acceso a la información y las respuestas que se les dé, incluyendo, en su caso, la información entregada, así como las resoluciones a los recursos que en su caso se promuevan serán públicas, y de ser el caso que contenga datos personales que deban ser protegidos se podrá dar su acceso en su versión pública, siempre y cuando la resolución de referencia se someta a un proceso de disociación, es decir, no haga identificable al titular de tales datos personales.”</w:t>
      </w:r>
    </w:p>
    <w:p w14:paraId="49259D05" w14:textId="77777777" w:rsidR="006D294E" w:rsidRPr="00B55827" w:rsidRDefault="006D294E" w:rsidP="006D294E">
      <w:pPr>
        <w:spacing w:line="360" w:lineRule="auto"/>
        <w:jc w:val="both"/>
        <w:rPr>
          <w:rFonts w:ascii="Palatino Linotype" w:hAnsi="Palatino Linotype" w:cs="Arial"/>
        </w:rPr>
      </w:pPr>
    </w:p>
    <w:p w14:paraId="4305B430" w14:textId="77777777" w:rsidR="006D294E" w:rsidRPr="00B55827" w:rsidRDefault="006D294E" w:rsidP="006D294E">
      <w:pPr>
        <w:spacing w:line="360" w:lineRule="auto"/>
        <w:jc w:val="both"/>
        <w:rPr>
          <w:rFonts w:ascii="Palatino Linotype" w:hAnsi="Palatino Linotype" w:cs="Arial"/>
        </w:rPr>
      </w:pPr>
      <w:r w:rsidRPr="00B55827">
        <w:rPr>
          <w:rFonts w:ascii="Palatino Linotype" w:hAnsi="Palatino Linotype" w:cs="Arial"/>
        </w:rPr>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efectúen deberá estar justificado en la Ley, lo anterior, en términos de lo dispuesto por el artículo 22, con relación con el 38, de la Ley de Protección de Datos Personales en Posesión de Sujetos Obligados del Estado de México y Municipios, los cuales se transcriben para mayor referencia: </w:t>
      </w:r>
    </w:p>
    <w:p w14:paraId="4CDE7A71" w14:textId="77777777" w:rsidR="006D294E" w:rsidRPr="00B55827" w:rsidRDefault="006D294E" w:rsidP="006D294E">
      <w:pPr>
        <w:spacing w:line="360" w:lineRule="auto"/>
        <w:ind w:left="567" w:right="567"/>
        <w:jc w:val="both"/>
        <w:rPr>
          <w:rFonts w:ascii="Palatino Linotype" w:hAnsi="Palatino Linotype" w:cs="Arial"/>
          <w:i/>
          <w:sz w:val="22"/>
          <w:szCs w:val="22"/>
        </w:rPr>
      </w:pPr>
      <w:r w:rsidRPr="00B55827">
        <w:rPr>
          <w:rFonts w:ascii="Palatino Linotype" w:hAnsi="Palatino Linotype" w:cs="Arial"/>
          <w:i/>
          <w:sz w:val="22"/>
          <w:szCs w:val="22"/>
        </w:rPr>
        <w:lastRenderedPageBreak/>
        <w:t>“</w:t>
      </w:r>
      <w:r w:rsidRPr="00B55827">
        <w:rPr>
          <w:rFonts w:ascii="Palatino Linotype" w:hAnsi="Palatino Linotype" w:cs="Arial"/>
          <w:b/>
          <w:i/>
          <w:sz w:val="22"/>
          <w:szCs w:val="22"/>
        </w:rPr>
        <w:t>Artículo 22.</w:t>
      </w:r>
      <w:r w:rsidRPr="00B55827">
        <w:rPr>
          <w:rFonts w:ascii="Palatino Linotype" w:hAnsi="Palatino Linotype" w:cs="Arial"/>
          <w:i/>
          <w:sz w:val="22"/>
          <w:szCs w:val="22"/>
        </w:rPr>
        <w:t xml:space="preserve"> Todo tratamiento de datos personales que efectúe el responsable deberá estar justificado por finalidades concretas, lícitas, explícitas y legítimas, relacionadas con las atribuciones que la normatividad aplicable les confiera.</w:t>
      </w:r>
    </w:p>
    <w:p w14:paraId="0E0C1533" w14:textId="77777777" w:rsidR="006D294E" w:rsidRPr="00B55827" w:rsidRDefault="006D294E" w:rsidP="006D294E">
      <w:pPr>
        <w:spacing w:line="360" w:lineRule="auto"/>
        <w:ind w:left="567" w:right="567"/>
        <w:jc w:val="both"/>
        <w:rPr>
          <w:rFonts w:ascii="Palatino Linotype" w:hAnsi="Palatino Linotype" w:cs="Arial"/>
          <w:i/>
          <w:sz w:val="22"/>
          <w:szCs w:val="22"/>
        </w:rPr>
      </w:pPr>
      <w:r w:rsidRPr="00B55827">
        <w:rPr>
          <w:rFonts w:ascii="Palatino Linotype" w:hAnsi="Palatino Linotype" w:cs="Arial"/>
          <w:i/>
          <w:sz w:val="22"/>
          <w:szCs w:val="22"/>
        </w:rPr>
        <w:t>El responsable podrá tratar datos personales para finalidades distintas a aquéllas establecidas en el aviso de privacidad, en los casos siguientes:</w:t>
      </w:r>
    </w:p>
    <w:p w14:paraId="0095F855" w14:textId="77777777" w:rsidR="006D294E" w:rsidRPr="00B55827" w:rsidRDefault="006D294E" w:rsidP="006D294E">
      <w:pPr>
        <w:spacing w:line="360" w:lineRule="auto"/>
        <w:ind w:left="567" w:right="567"/>
        <w:jc w:val="both"/>
        <w:rPr>
          <w:rFonts w:ascii="Palatino Linotype" w:hAnsi="Palatino Linotype" w:cs="Arial"/>
          <w:i/>
          <w:sz w:val="22"/>
          <w:szCs w:val="22"/>
        </w:rPr>
      </w:pPr>
      <w:r w:rsidRPr="00B55827">
        <w:rPr>
          <w:rFonts w:ascii="Palatino Linotype" w:hAnsi="Palatino Linotype" w:cs="Arial"/>
          <w:i/>
          <w:sz w:val="22"/>
          <w:szCs w:val="22"/>
        </w:rPr>
        <w:t>I. Cuente con atribuciones conferidas en ley y medie el consentimiento del titular.</w:t>
      </w:r>
    </w:p>
    <w:p w14:paraId="14648E34" w14:textId="77777777" w:rsidR="006D294E" w:rsidRPr="00B55827" w:rsidRDefault="006D294E" w:rsidP="006D294E">
      <w:pPr>
        <w:spacing w:line="360" w:lineRule="auto"/>
        <w:ind w:left="567" w:right="567"/>
        <w:jc w:val="both"/>
        <w:rPr>
          <w:rFonts w:ascii="Palatino Linotype" w:hAnsi="Palatino Linotype" w:cs="Arial"/>
          <w:i/>
          <w:sz w:val="22"/>
          <w:szCs w:val="22"/>
        </w:rPr>
      </w:pPr>
      <w:r w:rsidRPr="00B55827">
        <w:rPr>
          <w:rFonts w:ascii="Palatino Linotype" w:hAnsi="Palatino Linotype" w:cs="Arial"/>
          <w:i/>
          <w:sz w:val="22"/>
          <w:szCs w:val="22"/>
        </w:rPr>
        <w:t>II. Se trate de una persona reportada como desaparecida, en los términos previstos en la presente Ley y demás disposiciones legales aplicables</w:t>
      </w:r>
    </w:p>
    <w:p w14:paraId="70B012A4" w14:textId="77777777" w:rsidR="006D294E" w:rsidRPr="00B55827" w:rsidRDefault="006D294E" w:rsidP="006D294E">
      <w:pPr>
        <w:spacing w:line="360" w:lineRule="auto"/>
        <w:ind w:left="567" w:right="567"/>
        <w:jc w:val="both"/>
        <w:rPr>
          <w:rFonts w:ascii="Palatino Linotype" w:hAnsi="Palatino Linotype" w:cs="Arial"/>
          <w:i/>
          <w:sz w:val="22"/>
          <w:szCs w:val="22"/>
        </w:rPr>
      </w:pPr>
      <w:r w:rsidRPr="00B55827">
        <w:rPr>
          <w:rFonts w:ascii="Palatino Linotype" w:hAnsi="Palatino Linotype" w:cs="Arial"/>
          <w:i/>
          <w:sz w:val="22"/>
          <w:szCs w:val="22"/>
        </w:rPr>
        <w:t>...</w:t>
      </w:r>
    </w:p>
    <w:p w14:paraId="2DC81A4C" w14:textId="77777777" w:rsidR="006D294E" w:rsidRPr="00B55827" w:rsidRDefault="006D294E" w:rsidP="006D294E">
      <w:pPr>
        <w:spacing w:line="360" w:lineRule="auto"/>
        <w:ind w:left="567" w:right="567"/>
        <w:jc w:val="both"/>
        <w:rPr>
          <w:rFonts w:ascii="Palatino Linotype" w:hAnsi="Palatino Linotype" w:cs="Arial"/>
          <w:i/>
          <w:sz w:val="22"/>
          <w:szCs w:val="22"/>
        </w:rPr>
      </w:pPr>
    </w:p>
    <w:p w14:paraId="70A5A974" w14:textId="77777777" w:rsidR="006D294E" w:rsidRPr="00B55827" w:rsidRDefault="006D294E" w:rsidP="006D294E">
      <w:pPr>
        <w:spacing w:line="360" w:lineRule="auto"/>
        <w:ind w:left="567" w:right="567"/>
        <w:jc w:val="both"/>
        <w:rPr>
          <w:rFonts w:ascii="Palatino Linotype" w:hAnsi="Palatino Linotype" w:cs="Arial"/>
          <w:i/>
          <w:sz w:val="22"/>
          <w:szCs w:val="22"/>
        </w:rPr>
      </w:pPr>
      <w:r w:rsidRPr="00B55827">
        <w:rPr>
          <w:rFonts w:ascii="Palatino Linotype" w:hAnsi="Palatino Linotype" w:cs="Arial"/>
          <w:b/>
          <w:i/>
          <w:sz w:val="22"/>
          <w:szCs w:val="22"/>
        </w:rPr>
        <w:t>Artículo 38.</w:t>
      </w:r>
      <w:r w:rsidRPr="00B55827">
        <w:rPr>
          <w:rFonts w:ascii="Palatino Linotype" w:hAnsi="Palatino Linotype" w:cs="Arial"/>
          <w:i/>
          <w:sz w:val="22"/>
          <w:szCs w:val="22"/>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 </w:t>
      </w:r>
    </w:p>
    <w:p w14:paraId="1E62AACC" w14:textId="77777777" w:rsidR="006D294E" w:rsidRPr="00B55827" w:rsidRDefault="006D294E" w:rsidP="006D294E">
      <w:pPr>
        <w:spacing w:line="360" w:lineRule="auto"/>
        <w:ind w:left="567" w:right="567"/>
        <w:jc w:val="both"/>
        <w:rPr>
          <w:rFonts w:ascii="Palatino Linotype" w:hAnsi="Palatino Linotype" w:cs="Arial"/>
          <w:i/>
        </w:rPr>
      </w:pPr>
    </w:p>
    <w:p w14:paraId="4A3F1E10" w14:textId="77777777" w:rsidR="006D294E" w:rsidRPr="00B55827" w:rsidRDefault="006D294E" w:rsidP="006D294E">
      <w:pPr>
        <w:spacing w:line="360" w:lineRule="auto"/>
        <w:jc w:val="both"/>
        <w:rPr>
          <w:rFonts w:ascii="Palatino Linotype" w:hAnsi="Palatino Linotype" w:cs="Arial"/>
        </w:rPr>
      </w:pPr>
      <w:r w:rsidRPr="00B55827">
        <w:rPr>
          <w:rFonts w:ascii="Palatino Linotype" w:hAnsi="Palatino Linotype" w:cs="Arial"/>
        </w:rPr>
        <w:t xml:space="preserve">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 toda vez que ésta tiene por objeto proteger datos personales, entendiéndose por tales, aquéllos que hacen identificable a una persona. </w:t>
      </w:r>
    </w:p>
    <w:p w14:paraId="7271305D" w14:textId="77777777" w:rsidR="006D294E" w:rsidRPr="00B55827" w:rsidRDefault="006D294E" w:rsidP="006D294E">
      <w:pPr>
        <w:spacing w:line="360" w:lineRule="auto"/>
        <w:jc w:val="both"/>
        <w:rPr>
          <w:rFonts w:ascii="Palatino Linotype" w:hAnsi="Palatino Linotype" w:cs="Arial"/>
        </w:rPr>
      </w:pPr>
    </w:p>
    <w:p w14:paraId="7B5956D8" w14:textId="77777777" w:rsidR="006D294E" w:rsidRPr="00B55827" w:rsidRDefault="006D294E" w:rsidP="006D294E">
      <w:pPr>
        <w:spacing w:line="360" w:lineRule="auto"/>
        <w:jc w:val="both"/>
        <w:rPr>
          <w:rFonts w:ascii="Palatino Linotype" w:hAnsi="Palatino Linotype" w:cs="Arial"/>
        </w:rPr>
      </w:pPr>
      <w:r w:rsidRPr="00B55827">
        <w:rPr>
          <w:rFonts w:ascii="Palatino Linotype" w:hAnsi="Palatino Linotype" w:cs="Arial"/>
        </w:rPr>
        <w:lastRenderedPageBreak/>
        <w:t xml:space="preserve">Por ende, en el presente caso el Sujeto Obligado sólo podrá testar los datos referidos con antelación, clasificación que tiene que efectuar mediante las formalidades que la Ley impone, es decir, resulta necesario que el Comité de Transparencia del Sujeto Obligado emita el Acuerdo de Clasificación correspondiente debidamente fundado y motivado, que sustente la versión pública, el cual deberá cumplir cabalmente con las formalidades previstas en el artículo 137, de la Ley de Transparencia y Acceso a la Información Pública del Estado de México y Municipios, así como con los numerales aplicables de los </w:t>
      </w:r>
      <w:r w:rsidRPr="00B55827">
        <w:rPr>
          <w:rFonts w:ascii="Palatino Linotype" w:hAnsi="Palatino Linotype" w:cs="Arial"/>
          <w:b/>
        </w:rPr>
        <w:t>Lineamientos Generales en Materia de Clasificación y Desclasificación de la Información, así como para la Elaboración de Versiones Públicas</w:t>
      </w:r>
      <w:r w:rsidRPr="00B55827">
        <w:rPr>
          <w:rFonts w:ascii="Palatino Linotype" w:hAnsi="Palatino Linotype" w:cs="Arial"/>
        </w:rPr>
        <w:t>, publicados en el Diario Oficial de la Federación en fecha quince de abril del año dos mil dieciséis, mediante Acuerdo del Consejo Nacional del Sistema Nacional de Transparencia, Acceso a la Información Pública y Protección de Datos Personales.</w:t>
      </w:r>
    </w:p>
    <w:p w14:paraId="2D658E70" w14:textId="77777777" w:rsidR="006D294E" w:rsidRPr="00B55827" w:rsidRDefault="006D294E" w:rsidP="006D294E">
      <w:pPr>
        <w:spacing w:line="360" w:lineRule="auto"/>
        <w:jc w:val="both"/>
        <w:rPr>
          <w:rFonts w:ascii="Palatino Linotype" w:hAnsi="Palatino Linotype" w:cs="Arial"/>
        </w:rPr>
      </w:pPr>
    </w:p>
    <w:p w14:paraId="2C161CCE" w14:textId="77777777" w:rsidR="006D294E" w:rsidRPr="00B55827" w:rsidRDefault="006D294E" w:rsidP="006D294E">
      <w:pPr>
        <w:spacing w:line="360" w:lineRule="auto"/>
        <w:jc w:val="both"/>
        <w:rPr>
          <w:rFonts w:ascii="Palatino Linotype" w:hAnsi="Palatino Linotype" w:cs="Arial"/>
        </w:rPr>
      </w:pPr>
      <w:r w:rsidRPr="00B55827">
        <w:rPr>
          <w:rFonts w:ascii="Palatino Linotype" w:hAnsi="Palatino Linotype" w:cs="Arial"/>
        </w:rPr>
        <w:t xml:space="preserve">Lo anterior es así, puesto que ha de destacarse que el artículo 91, de la Ley de la Materia, dispone que el acceso a la información pública será restringido excepcionalmente, cuando ésta sea clasificada como reservada o confidencial. </w:t>
      </w:r>
    </w:p>
    <w:p w14:paraId="675BD490" w14:textId="77777777" w:rsidR="006D294E" w:rsidRPr="00B55827" w:rsidRDefault="006D294E" w:rsidP="006D294E">
      <w:pPr>
        <w:spacing w:line="360" w:lineRule="auto"/>
        <w:jc w:val="both"/>
        <w:rPr>
          <w:rFonts w:ascii="Palatino Linotype" w:hAnsi="Palatino Linotype" w:cs="Arial"/>
        </w:rPr>
      </w:pPr>
    </w:p>
    <w:p w14:paraId="48F68E53" w14:textId="77777777" w:rsidR="006D294E" w:rsidRPr="00B55827" w:rsidRDefault="006D294E" w:rsidP="006D294E">
      <w:pPr>
        <w:spacing w:line="360" w:lineRule="auto"/>
        <w:jc w:val="both"/>
        <w:rPr>
          <w:rFonts w:ascii="Palatino Linotype" w:hAnsi="Palatino Linotype" w:cs="Arial"/>
        </w:rPr>
      </w:pPr>
      <w:r w:rsidRPr="00B55827">
        <w:rPr>
          <w:rFonts w:ascii="Palatino Linotype" w:hAnsi="Palatino Linotype" w:cs="Arial"/>
        </w:rPr>
        <w:t xml:space="preserve">Así, es que el Sujeto Obligado deberá cumplir con todos y cada uno de los requisitos señalados en la Ley de Protección de Datos Personales en Posesión de Sujetos Obligados del Estado de México y Municipios, en la Ley de Transparencia y Acceso a la Información Pública del Estado de México y Municipios, y con los Lineamientos Generales en Materia de Clasificación y Desclasificación de la información, así como para la elaboración de Versiones Públicas; máxime que de conformidad con lo establecido en las Leyes y Lineamientos citados, para fundar la clasificación de la </w:t>
      </w:r>
      <w:r w:rsidRPr="00B55827">
        <w:rPr>
          <w:rFonts w:ascii="Palatino Linotype" w:hAnsi="Palatino Linotype" w:cs="Arial"/>
        </w:rPr>
        <w:lastRenderedPageBreak/>
        <w:t>información se debe señalar el artículo, fracción, inciso, párrafo o numeral de la Ley que expresamente le otorga el carácter de confidencial.</w:t>
      </w:r>
    </w:p>
    <w:p w14:paraId="35BEE337" w14:textId="77777777" w:rsidR="006D294E" w:rsidRPr="00B55827" w:rsidRDefault="006D294E" w:rsidP="006D294E">
      <w:pPr>
        <w:spacing w:line="360" w:lineRule="auto"/>
        <w:jc w:val="both"/>
        <w:rPr>
          <w:rFonts w:ascii="Palatino Linotype" w:hAnsi="Palatino Linotype" w:cs="Arial"/>
        </w:rPr>
      </w:pPr>
    </w:p>
    <w:p w14:paraId="771F7F62" w14:textId="77777777" w:rsidR="006D294E" w:rsidRPr="00B55827" w:rsidRDefault="006D294E" w:rsidP="006D294E">
      <w:pPr>
        <w:spacing w:line="360" w:lineRule="auto"/>
        <w:jc w:val="both"/>
        <w:rPr>
          <w:rFonts w:ascii="Palatino Linotype" w:hAnsi="Palatino Linotype" w:cs="Arial"/>
        </w:rPr>
      </w:pPr>
      <w:r w:rsidRPr="00B55827">
        <w:rPr>
          <w:rFonts w:ascii="Palatino Linotype" w:hAnsi="Palatino Linotype" w:cs="Arial"/>
        </w:rPr>
        <w:t>Ello, sin pasar por alto que la clasificación respectiva tiene que cumplirse mediante las formalidades impuestas por la ley; es decir, mediante Acuerdo debidamente fundado y motivado, en términos de los numerales 49, fracción VIII, y 132, fracciones I, II y III, de la Ley de Transparencia y Acceso a la Información Pública del Estado de México y Municipios en vigor, así como los numerales Segundo, fracción XVIII, y del Cuarto al Décimo Primero de los Lineamientos Generales en materia de Clasificación y Desclasificación de la Información, así como para la elaboración de Versiones Públicas, que literalmente expresan:</w:t>
      </w:r>
    </w:p>
    <w:p w14:paraId="0E66BA9B" w14:textId="77777777" w:rsidR="006D294E" w:rsidRPr="00B55827" w:rsidRDefault="006D294E" w:rsidP="006D294E">
      <w:pPr>
        <w:spacing w:line="360" w:lineRule="auto"/>
        <w:ind w:left="567" w:right="567"/>
        <w:jc w:val="both"/>
        <w:rPr>
          <w:rFonts w:ascii="Palatino Linotype" w:hAnsi="Palatino Linotype" w:cs="Arial"/>
          <w:i/>
          <w:sz w:val="22"/>
          <w:szCs w:val="22"/>
        </w:rPr>
      </w:pPr>
      <w:r w:rsidRPr="00B55827">
        <w:rPr>
          <w:rFonts w:ascii="Palatino Linotype" w:hAnsi="Palatino Linotype" w:cs="Arial"/>
          <w:i/>
        </w:rPr>
        <w:t>“</w:t>
      </w:r>
      <w:r w:rsidRPr="00B55827">
        <w:rPr>
          <w:rFonts w:ascii="Palatino Linotype" w:hAnsi="Palatino Linotype" w:cs="Arial"/>
          <w:b/>
          <w:i/>
          <w:sz w:val="22"/>
          <w:szCs w:val="22"/>
        </w:rPr>
        <w:t>Artículo 49.</w:t>
      </w:r>
      <w:r w:rsidRPr="00B55827">
        <w:rPr>
          <w:rFonts w:ascii="Palatino Linotype" w:hAnsi="Palatino Linotype" w:cs="Arial"/>
          <w:i/>
          <w:sz w:val="22"/>
          <w:szCs w:val="22"/>
        </w:rPr>
        <w:t xml:space="preserve"> Los Comités de Transparencia tendrán las siguientes atribuciones:</w:t>
      </w:r>
    </w:p>
    <w:p w14:paraId="16118448" w14:textId="77777777" w:rsidR="006D294E" w:rsidRPr="00B55827" w:rsidRDefault="006D294E" w:rsidP="006D294E">
      <w:pPr>
        <w:spacing w:line="360" w:lineRule="auto"/>
        <w:ind w:left="567" w:right="567"/>
        <w:jc w:val="both"/>
        <w:rPr>
          <w:rFonts w:ascii="Palatino Linotype" w:hAnsi="Palatino Linotype" w:cs="Arial"/>
          <w:i/>
          <w:sz w:val="22"/>
          <w:szCs w:val="22"/>
        </w:rPr>
      </w:pPr>
      <w:r w:rsidRPr="00B55827">
        <w:rPr>
          <w:rFonts w:ascii="Palatino Linotype" w:hAnsi="Palatino Linotype" w:cs="Arial"/>
          <w:i/>
          <w:sz w:val="22"/>
          <w:szCs w:val="22"/>
        </w:rPr>
        <w:t>…</w:t>
      </w:r>
    </w:p>
    <w:p w14:paraId="390C8BEF" w14:textId="77777777" w:rsidR="006D294E" w:rsidRPr="00B55827" w:rsidRDefault="006D294E" w:rsidP="006D294E">
      <w:pPr>
        <w:spacing w:line="360" w:lineRule="auto"/>
        <w:ind w:left="567" w:right="567"/>
        <w:jc w:val="both"/>
        <w:rPr>
          <w:rFonts w:ascii="Palatino Linotype" w:hAnsi="Palatino Linotype" w:cs="Arial"/>
          <w:i/>
          <w:sz w:val="22"/>
          <w:szCs w:val="22"/>
        </w:rPr>
      </w:pPr>
      <w:r w:rsidRPr="00B55827">
        <w:rPr>
          <w:rFonts w:ascii="Palatino Linotype" w:hAnsi="Palatino Linotype" w:cs="Arial"/>
          <w:b/>
          <w:i/>
          <w:sz w:val="22"/>
          <w:szCs w:val="22"/>
        </w:rPr>
        <w:t>VIII</w:t>
      </w:r>
      <w:r w:rsidRPr="00B55827">
        <w:rPr>
          <w:rFonts w:ascii="Palatino Linotype" w:hAnsi="Palatino Linotype" w:cs="Arial"/>
          <w:i/>
          <w:sz w:val="22"/>
          <w:szCs w:val="22"/>
        </w:rPr>
        <w:t>. Aprobar, modificar o revocar la clasificación de la información;</w:t>
      </w:r>
    </w:p>
    <w:p w14:paraId="31611822" w14:textId="77777777" w:rsidR="006D294E" w:rsidRPr="00B55827" w:rsidRDefault="006D294E" w:rsidP="006D294E">
      <w:pPr>
        <w:spacing w:line="360" w:lineRule="auto"/>
        <w:ind w:left="567" w:right="567"/>
        <w:jc w:val="both"/>
        <w:rPr>
          <w:rFonts w:ascii="Palatino Linotype" w:hAnsi="Palatino Linotype" w:cs="Arial"/>
          <w:i/>
          <w:sz w:val="22"/>
          <w:szCs w:val="22"/>
        </w:rPr>
      </w:pPr>
      <w:r w:rsidRPr="00B55827">
        <w:rPr>
          <w:rFonts w:ascii="Palatino Linotype" w:hAnsi="Palatino Linotype" w:cs="Arial"/>
          <w:b/>
          <w:i/>
          <w:sz w:val="22"/>
          <w:szCs w:val="22"/>
        </w:rPr>
        <w:t>Artículo 132.</w:t>
      </w:r>
      <w:r w:rsidRPr="00B55827">
        <w:rPr>
          <w:rFonts w:ascii="Palatino Linotype" w:hAnsi="Palatino Linotype" w:cs="Arial"/>
          <w:i/>
          <w:sz w:val="22"/>
          <w:szCs w:val="22"/>
        </w:rPr>
        <w:t xml:space="preserve"> La clasificación de la información se llevará a cabo en el momento en que:</w:t>
      </w:r>
    </w:p>
    <w:p w14:paraId="74E78EB0" w14:textId="77777777" w:rsidR="006D294E" w:rsidRPr="00B55827" w:rsidRDefault="006D294E" w:rsidP="006D294E">
      <w:pPr>
        <w:spacing w:line="360" w:lineRule="auto"/>
        <w:ind w:left="567" w:right="567"/>
        <w:jc w:val="both"/>
        <w:rPr>
          <w:rFonts w:ascii="Palatino Linotype" w:hAnsi="Palatino Linotype" w:cs="Arial"/>
          <w:i/>
          <w:sz w:val="22"/>
          <w:szCs w:val="22"/>
        </w:rPr>
      </w:pPr>
      <w:r w:rsidRPr="00B55827">
        <w:rPr>
          <w:rFonts w:ascii="Palatino Linotype" w:hAnsi="Palatino Linotype" w:cs="Arial"/>
          <w:i/>
          <w:sz w:val="22"/>
          <w:szCs w:val="22"/>
        </w:rPr>
        <w:t>I. Se reciba una solicitud de acceso a la información;</w:t>
      </w:r>
    </w:p>
    <w:p w14:paraId="7259FAEF" w14:textId="77777777" w:rsidR="006D294E" w:rsidRPr="00B55827" w:rsidRDefault="006D294E" w:rsidP="006D294E">
      <w:pPr>
        <w:spacing w:line="360" w:lineRule="auto"/>
        <w:ind w:left="567" w:right="567"/>
        <w:jc w:val="both"/>
        <w:rPr>
          <w:rFonts w:ascii="Palatino Linotype" w:hAnsi="Palatino Linotype" w:cs="Arial"/>
          <w:i/>
          <w:sz w:val="22"/>
          <w:szCs w:val="22"/>
        </w:rPr>
      </w:pPr>
      <w:r w:rsidRPr="00B55827">
        <w:rPr>
          <w:rFonts w:ascii="Palatino Linotype" w:hAnsi="Palatino Linotype" w:cs="Arial"/>
          <w:i/>
          <w:sz w:val="22"/>
          <w:szCs w:val="22"/>
        </w:rPr>
        <w:t>II. Se determine mediante resolución de autoridad competente; o</w:t>
      </w:r>
    </w:p>
    <w:p w14:paraId="00FC8C8D" w14:textId="77777777" w:rsidR="006D294E" w:rsidRPr="00B55827" w:rsidRDefault="006D294E" w:rsidP="006D294E">
      <w:pPr>
        <w:spacing w:line="360" w:lineRule="auto"/>
        <w:ind w:left="567" w:right="567"/>
        <w:jc w:val="both"/>
        <w:rPr>
          <w:rFonts w:ascii="Palatino Linotype" w:hAnsi="Palatino Linotype" w:cs="Arial"/>
          <w:i/>
          <w:sz w:val="22"/>
          <w:szCs w:val="22"/>
        </w:rPr>
      </w:pPr>
      <w:r w:rsidRPr="00B55827">
        <w:rPr>
          <w:rFonts w:ascii="Palatino Linotype" w:hAnsi="Palatino Linotype" w:cs="Arial"/>
          <w:i/>
          <w:sz w:val="22"/>
          <w:szCs w:val="22"/>
        </w:rPr>
        <w:t>III. Se generen versiones públicas para dar cumplimiento a las obligaciones de transparencia previstas en esta Ley.”</w:t>
      </w:r>
    </w:p>
    <w:p w14:paraId="73A8BC16" w14:textId="77777777" w:rsidR="006D294E" w:rsidRPr="00B55827" w:rsidRDefault="006D294E" w:rsidP="006D294E">
      <w:pPr>
        <w:spacing w:line="360" w:lineRule="auto"/>
        <w:ind w:left="567" w:right="567"/>
        <w:jc w:val="both"/>
        <w:rPr>
          <w:rFonts w:ascii="Palatino Linotype" w:hAnsi="Palatino Linotype" w:cs="Arial"/>
          <w:i/>
          <w:sz w:val="22"/>
          <w:szCs w:val="22"/>
        </w:rPr>
      </w:pPr>
      <w:r w:rsidRPr="00B55827">
        <w:rPr>
          <w:rFonts w:ascii="Palatino Linotype" w:hAnsi="Palatino Linotype" w:cs="Arial"/>
          <w:i/>
          <w:sz w:val="22"/>
          <w:szCs w:val="22"/>
        </w:rPr>
        <w:t>“</w:t>
      </w:r>
      <w:r w:rsidRPr="00B55827">
        <w:rPr>
          <w:rFonts w:ascii="Palatino Linotype" w:hAnsi="Palatino Linotype" w:cs="Arial"/>
          <w:b/>
          <w:i/>
          <w:sz w:val="22"/>
          <w:szCs w:val="22"/>
        </w:rPr>
        <w:t>Segundo</w:t>
      </w:r>
      <w:r w:rsidRPr="00B55827">
        <w:rPr>
          <w:rFonts w:ascii="Palatino Linotype" w:hAnsi="Palatino Linotype" w:cs="Arial"/>
          <w:i/>
          <w:sz w:val="22"/>
          <w:szCs w:val="22"/>
        </w:rPr>
        <w:t>.- Para efectos de los presentes Lineamientos Generales, se entenderá por:</w:t>
      </w:r>
    </w:p>
    <w:p w14:paraId="2B44810B" w14:textId="77777777" w:rsidR="006D294E" w:rsidRPr="00B55827" w:rsidRDefault="006D294E" w:rsidP="006D294E">
      <w:pPr>
        <w:spacing w:line="360" w:lineRule="auto"/>
        <w:ind w:left="567" w:right="567"/>
        <w:jc w:val="both"/>
        <w:rPr>
          <w:rFonts w:ascii="Palatino Linotype" w:hAnsi="Palatino Linotype" w:cs="Arial"/>
          <w:i/>
          <w:sz w:val="22"/>
          <w:szCs w:val="22"/>
        </w:rPr>
      </w:pPr>
      <w:r w:rsidRPr="00B55827">
        <w:rPr>
          <w:rFonts w:ascii="Palatino Linotype" w:hAnsi="Palatino Linotype" w:cs="Arial"/>
          <w:i/>
          <w:sz w:val="22"/>
          <w:szCs w:val="22"/>
        </w:rPr>
        <w:t>…</w:t>
      </w:r>
    </w:p>
    <w:p w14:paraId="7E175B55" w14:textId="77777777" w:rsidR="006D294E" w:rsidRPr="00B55827" w:rsidRDefault="006D294E" w:rsidP="006D294E">
      <w:pPr>
        <w:spacing w:line="360" w:lineRule="auto"/>
        <w:ind w:left="567" w:right="567"/>
        <w:jc w:val="both"/>
        <w:rPr>
          <w:rFonts w:ascii="Palatino Linotype" w:hAnsi="Palatino Linotype" w:cs="Arial"/>
          <w:i/>
          <w:sz w:val="22"/>
          <w:szCs w:val="22"/>
        </w:rPr>
      </w:pPr>
      <w:r w:rsidRPr="00B55827">
        <w:rPr>
          <w:rFonts w:ascii="Palatino Linotype" w:hAnsi="Palatino Linotype" w:cs="Arial"/>
          <w:b/>
          <w:i/>
          <w:sz w:val="22"/>
          <w:szCs w:val="22"/>
        </w:rPr>
        <w:t>XVIII</w:t>
      </w:r>
      <w:r w:rsidRPr="00B55827">
        <w:rPr>
          <w:rFonts w:ascii="Palatino Linotype" w:hAnsi="Palatino Linotype" w:cs="Arial"/>
          <w:i/>
          <w:sz w:val="22"/>
          <w:szCs w:val="22"/>
        </w:rPr>
        <w:t>. Versión pública: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6117D200" w14:textId="77777777" w:rsidR="006D294E" w:rsidRPr="00B55827" w:rsidRDefault="006D294E" w:rsidP="006D294E">
      <w:pPr>
        <w:spacing w:line="360" w:lineRule="auto"/>
        <w:ind w:left="567" w:right="567"/>
        <w:jc w:val="both"/>
        <w:rPr>
          <w:rFonts w:ascii="Palatino Linotype" w:hAnsi="Palatino Linotype" w:cs="Arial"/>
          <w:i/>
          <w:sz w:val="22"/>
          <w:szCs w:val="22"/>
        </w:rPr>
      </w:pPr>
      <w:r w:rsidRPr="00B55827">
        <w:rPr>
          <w:rFonts w:ascii="Palatino Linotype" w:hAnsi="Palatino Linotype" w:cs="Arial"/>
          <w:b/>
          <w:i/>
          <w:sz w:val="22"/>
          <w:szCs w:val="22"/>
        </w:rPr>
        <w:lastRenderedPageBreak/>
        <w:t>Cuarto</w:t>
      </w:r>
      <w:r w:rsidRPr="00B55827">
        <w:rPr>
          <w:rFonts w:ascii="Palatino Linotype" w:hAnsi="Palatino Linotype" w:cs="Arial"/>
          <w:i/>
          <w:sz w:val="22"/>
          <w:szCs w:val="22"/>
        </w:rPr>
        <w:t>.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69E0293B" w14:textId="77777777" w:rsidR="006D294E" w:rsidRPr="00B55827" w:rsidRDefault="006D294E" w:rsidP="006D294E">
      <w:pPr>
        <w:spacing w:line="360" w:lineRule="auto"/>
        <w:ind w:left="567" w:right="567"/>
        <w:jc w:val="both"/>
        <w:rPr>
          <w:rFonts w:ascii="Palatino Linotype" w:hAnsi="Palatino Linotype" w:cs="Arial"/>
          <w:i/>
          <w:sz w:val="22"/>
          <w:szCs w:val="22"/>
        </w:rPr>
      </w:pPr>
      <w:r w:rsidRPr="00B55827">
        <w:rPr>
          <w:rFonts w:ascii="Palatino Linotype" w:hAnsi="Palatino Linotype" w:cs="Arial"/>
          <w:i/>
          <w:sz w:val="22"/>
          <w:szCs w:val="22"/>
        </w:rPr>
        <w:t>Los Sujetos Obligados deberán aplicar, de manera estricta, las excepciones al derecho de acceso a la información y sólo podrán invocarlas cuando acrediten su procedencia.</w:t>
      </w:r>
    </w:p>
    <w:p w14:paraId="579AB777" w14:textId="77777777" w:rsidR="006D294E" w:rsidRPr="00B55827" w:rsidRDefault="006D294E" w:rsidP="006D294E">
      <w:pPr>
        <w:spacing w:line="360" w:lineRule="auto"/>
        <w:ind w:left="567" w:right="567"/>
        <w:jc w:val="both"/>
        <w:rPr>
          <w:rFonts w:ascii="Palatino Linotype" w:hAnsi="Palatino Linotype" w:cs="Arial"/>
          <w:i/>
          <w:sz w:val="22"/>
          <w:szCs w:val="22"/>
        </w:rPr>
      </w:pPr>
    </w:p>
    <w:p w14:paraId="657D33CF" w14:textId="77777777" w:rsidR="006D294E" w:rsidRPr="00B55827" w:rsidRDefault="006D294E" w:rsidP="006D294E">
      <w:pPr>
        <w:spacing w:line="360" w:lineRule="auto"/>
        <w:ind w:left="567" w:right="567"/>
        <w:jc w:val="both"/>
        <w:rPr>
          <w:rFonts w:ascii="Palatino Linotype" w:hAnsi="Palatino Linotype" w:cs="Arial"/>
          <w:i/>
          <w:sz w:val="22"/>
          <w:szCs w:val="22"/>
        </w:rPr>
      </w:pPr>
      <w:r w:rsidRPr="00B55827">
        <w:rPr>
          <w:rFonts w:ascii="Palatino Linotype" w:hAnsi="Palatino Linotype" w:cs="Arial"/>
          <w:b/>
          <w:i/>
          <w:sz w:val="22"/>
          <w:szCs w:val="22"/>
        </w:rPr>
        <w:t>Quinto</w:t>
      </w:r>
      <w:r w:rsidRPr="00B55827">
        <w:rPr>
          <w:rFonts w:ascii="Palatino Linotype" w:hAnsi="Palatino Linotype" w:cs="Arial"/>
          <w:i/>
          <w:sz w:val="22"/>
          <w:szCs w:val="22"/>
        </w:rPr>
        <w:t>.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0F397567" w14:textId="77777777" w:rsidR="006D294E" w:rsidRPr="00B55827" w:rsidRDefault="006D294E" w:rsidP="006D294E">
      <w:pPr>
        <w:spacing w:line="360" w:lineRule="auto"/>
        <w:ind w:left="567" w:right="567"/>
        <w:jc w:val="both"/>
        <w:rPr>
          <w:rFonts w:ascii="Palatino Linotype" w:hAnsi="Palatino Linotype" w:cs="Arial"/>
          <w:i/>
          <w:sz w:val="22"/>
          <w:szCs w:val="22"/>
        </w:rPr>
      </w:pPr>
    </w:p>
    <w:p w14:paraId="2A59A4CB" w14:textId="77777777" w:rsidR="006D294E" w:rsidRPr="00B55827" w:rsidRDefault="006D294E" w:rsidP="006D294E">
      <w:pPr>
        <w:spacing w:line="360" w:lineRule="auto"/>
        <w:ind w:left="567" w:right="567"/>
        <w:jc w:val="both"/>
        <w:rPr>
          <w:rFonts w:ascii="Palatino Linotype" w:hAnsi="Palatino Linotype" w:cs="Arial"/>
          <w:i/>
          <w:sz w:val="22"/>
          <w:szCs w:val="22"/>
        </w:rPr>
      </w:pPr>
      <w:r w:rsidRPr="00B55827">
        <w:rPr>
          <w:rFonts w:ascii="Palatino Linotype" w:hAnsi="Palatino Linotype" w:cs="Arial"/>
          <w:b/>
          <w:i/>
          <w:sz w:val="22"/>
          <w:szCs w:val="22"/>
        </w:rPr>
        <w:t>Sexto</w:t>
      </w:r>
      <w:r w:rsidRPr="00B55827">
        <w:rPr>
          <w:rFonts w:ascii="Palatino Linotype" w:hAnsi="Palatino Linotype" w:cs="Arial"/>
          <w:i/>
          <w:sz w:val="22"/>
          <w:szCs w:val="22"/>
        </w:rPr>
        <w:t>. Los Sujetos Obligados no podrán emitir acuerdos de carácter general ni particular que clasifiquen documentos o expedientes como reservados, ni clasificar documentos antes de que se genere la información o cuando éstos no obren en sus archivos.</w:t>
      </w:r>
    </w:p>
    <w:p w14:paraId="4C13D850" w14:textId="77777777" w:rsidR="006D294E" w:rsidRPr="00B55827" w:rsidRDefault="006D294E" w:rsidP="006D294E">
      <w:pPr>
        <w:spacing w:line="360" w:lineRule="auto"/>
        <w:ind w:left="567" w:right="567"/>
        <w:jc w:val="both"/>
        <w:rPr>
          <w:rFonts w:ascii="Palatino Linotype" w:hAnsi="Palatino Linotype" w:cs="Arial"/>
          <w:i/>
          <w:sz w:val="22"/>
          <w:szCs w:val="22"/>
        </w:rPr>
      </w:pPr>
      <w:r w:rsidRPr="00B55827">
        <w:rPr>
          <w:rFonts w:ascii="Palatino Linotype" w:hAnsi="Palatino Linotype" w:cs="Arial"/>
          <w:i/>
          <w:sz w:val="22"/>
          <w:szCs w:val="22"/>
        </w:rPr>
        <w:t>La clasificación de información se realizará conforme a un análisis caso por caso, mediante la aplicación de la prueba de daño y de interés público.</w:t>
      </w:r>
    </w:p>
    <w:p w14:paraId="305E435D" w14:textId="77777777" w:rsidR="006D294E" w:rsidRPr="00B55827" w:rsidRDefault="006D294E" w:rsidP="006D294E">
      <w:pPr>
        <w:spacing w:line="360" w:lineRule="auto"/>
        <w:ind w:left="567" w:right="567"/>
        <w:jc w:val="both"/>
        <w:rPr>
          <w:rFonts w:ascii="Palatino Linotype" w:hAnsi="Palatino Linotype" w:cs="Arial"/>
          <w:i/>
          <w:sz w:val="22"/>
          <w:szCs w:val="22"/>
        </w:rPr>
      </w:pPr>
      <w:r w:rsidRPr="00B55827">
        <w:rPr>
          <w:rFonts w:ascii="Palatino Linotype" w:hAnsi="Palatino Linotype" w:cs="Arial"/>
          <w:b/>
          <w:i/>
          <w:sz w:val="22"/>
          <w:szCs w:val="22"/>
        </w:rPr>
        <w:t>Séptimo</w:t>
      </w:r>
      <w:r w:rsidRPr="00B55827">
        <w:rPr>
          <w:rFonts w:ascii="Palatino Linotype" w:hAnsi="Palatino Linotype" w:cs="Arial"/>
          <w:i/>
          <w:sz w:val="22"/>
          <w:szCs w:val="22"/>
        </w:rPr>
        <w:t>. La clasificación de la información se llevará a cabo en el momento en que:</w:t>
      </w:r>
    </w:p>
    <w:p w14:paraId="2B4B1982" w14:textId="77777777" w:rsidR="006D294E" w:rsidRPr="00B55827" w:rsidRDefault="006D294E" w:rsidP="006D294E">
      <w:pPr>
        <w:spacing w:line="360" w:lineRule="auto"/>
        <w:ind w:left="567" w:right="567"/>
        <w:jc w:val="both"/>
        <w:rPr>
          <w:rFonts w:ascii="Palatino Linotype" w:hAnsi="Palatino Linotype" w:cs="Arial"/>
          <w:i/>
          <w:sz w:val="22"/>
          <w:szCs w:val="22"/>
        </w:rPr>
      </w:pPr>
      <w:r w:rsidRPr="00B55827">
        <w:rPr>
          <w:rFonts w:ascii="Palatino Linotype" w:hAnsi="Palatino Linotype" w:cs="Arial"/>
          <w:b/>
          <w:i/>
          <w:sz w:val="22"/>
          <w:szCs w:val="22"/>
        </w:rPr>
        <w:t>I.</w:t>
      </w:r>
      <w:r w:rsidRPr="00B55827">
        <w:rPr>
          <w:rFonts w:ascii="Palatino Linotype" w:hAnsi="Palatino Linotype" w:cs="Arial"/>
          <w:i/>
          <w:sz w:val="22"/>
          <w:szCs w:val="22"/>
        </w:rPr>
        <w:t xml:space="preserve"> Se reciba una solicitud de acceso a la información;</w:t>
      </w:r>
    </w:p>
    <w:p w14:paraId="7B1E5814" w14:textId="77777777" w:rsidR="006D294E" w:rsidRPr="00B55827" w:rsidRDefault="006D294E" w:rsidP="006D294E">
      <w:pPr>
        <w:spacing w:line="360" w:lineRule="auto"/>
        <w:ind w:left="567" w:right="567"/>
        <w:jc w:val="both"/>
        <w:rPr>
          <w:rFonts w:ascii="Palatino Linotype" w:hAnsi="Palatino Linotype" w:cs="Arial"/>
          <w:i/>
          <w:sz w:val="22"/>
          <w:szCs w:val="22"/>
        </w:rPr>
      </w:pPr>
      <w:r w:rsidRPr="00B55827">
        <w:rPr>
          <w:rFonts w:ascii="Palatino Linotype" w:hAnsi="Palatino Linotype" w:cs="Arial"/>
          <w:b/>
          <w:i/>
          <w:sz w:val="22"/>
          <w:szCs w:val="22"/>
        </w:rPr>
        <w:t>II</w:t>
      </w:r>
      <w:r w:rsidRPr="00B55827">
        <w:rPr>
          <w:rFonts w:ascii="Palatino Linotype" w:hAnsi="Palatino Linotype" w:cs="Arial"/>
          <w:i/>
          <w:sz w:val="22"/>
          <w:szCs w:val="22"/>
        </w:rPr>
        <w:t>. Se determine mediante resolución de autoridad competente, o</w:t>
      </w:r>
    </w:p>
    <w:p w14:paraId="5625FEE3" w14:textId="77777777" w:rsidR="006D294E" w:rsidRPr="00B55827" w:rsidRDefault="006D294E" w:rsidP="006D294E">
      <w:pPr>
        <w:spacing w:line="360" w:lineRule="auto"/>
        <w:ind w:left="567" w:right="567"/>
        <w:jc w:val="both"/>
        <w:rPr>
          <w:rFonts w:ascii="Palatino Linotype" w:hAnsi="Palatino Linotype" w:cs="Arial"/>
          <w:i/>
          <w:sz w:val="22"/>
          <w:szCs w:val="22"/>
        </w:rPr>
      </w:pPr>
      <w:r w:rsidRPr="00B55827">
        <w:rPr>
          <w:rFonts w:ascii="Palatino Linotype" w:hAnsi="Palatino Linotype" w:cs="Arial"/>
          <w:b/>
          <w:i/>
          <w:sz w:val="22"/>
          <w:szCs w:val="22"/>
        </w:rPr>
        <w:lastRenderedPageBreak/>
        <w:t>III</w:t>
      </w:r>
      <w:r w:rsidRPr="00B55827">
        <w:rPr>
          <w:rFonts w:ascii="Palatino Linotype" w:hAnsi="Palatino Linotype" w:cs="Arial"/>
          <w:i/>
          <w:sz w:val="22"/>
          <w:szCs w:val="22"/>
        </w:rPr>
        <w:t>. Se generen versiones públicas para dar cumplimiento a las obligaciones de transparencia previstas en la Ley General, la Ley Federal y las correspondientes de las entidades federativas.</w:t>
      </w:r>
    </w:p>
    <w:p w14:paraId="0AB01B9E" w14:textId="77777777" w:rsidR="006D294E" w:rsidRPr="00B55827" w:rsidRDefault="006D294E" w:rsidP="006D294E">
      <w:pPr>
        <w:spacing w:line="360" w:lineRule="auto"/>
        <w:ind w:left="567" w:right="567"/>
        <w:jc w:val="both"/>
        <w:rPr>
          <w:rFonts w:ascii="Palatino Linotype" w:hAnsi="Palatino Linotype" w:cs="Arial"/>
          <w:i/>
          <w:sz w:val="22"/>
          <w:szCs w:val="22"/>
        </w:rPr>
      </w:pPr>
      <w:r w:rsidRPr="00B55827">
        <w:rPr>
          <w:rFonts w:ascii="Palatino Linotype" w:hAnsi="Palatino Linotype" w:cs="Arial"/>
          <w:i/>
          <w:sz w:val="22"/>
          <w:szCs w:val="22"/>
        </w:rPr>
        <w:t>Los titulares de las áreas deberán revisar la clasificación al momento de la recepción de una solicitud de acceso a la información, para verificar si encuadra en una causal de reserva o de confidencialidad.</w:t>
      </w:r>
    </w:p>
    <w:p w14:paraId="21202503" w14:textId="77777777" w:rsidR="006D294E" w:rsidRPr="00B55827" w:rsidRDefault="006D294E" w:rsidP="006D294E">
      <w:pPr>
        <w:spacing w:line="360" w:lineRule="auto"/>
        <w:ind w:left="567" w:right="567"/>
        <w:jc w:val="both"/>
        <w:rPr>
          <w:rFonts w:ascii="Palatino Linotype" w:hAnsi="Palatino Linotype" w:cs="Arial"/>
          <w:i/>
          <w:sz w:val="22"/>
          <w:szCs w:val="22"/>
        </w:rPr>
      </w:pPr>
      <w:r w:rsidRPr="00B55827">
        <w:rPr>
          <w:rFonts w:ascii="Palatino Linotype" w:hAnsi="Palatino Linotype" w:cs="Arial"/>
          <w:b/>
          <w:i/>
          <w:sz w:val="22"/>
          <w:szCs w:val="22"/>
        </w:rPr>
        <w:t>Octavo</w:t>
      </w:r>
      <w:r w:rsidRPr="00B55827">
        <w:rPr>
          <w:rFonts w:ascii="Palatino Linotype" w:hAnsi="Palatino Linotype" w:cs="Arial"/>
          <w:i/>
          <w:sz w:val="22"/>
          <w:szCs w:val="22"/>
        </w:rPr>
        <w:t>. Para fundar la clasificación de la información se debe señalar el artículo, fracción, inciso, párrafo o numeral de la ley o tratado internacional suscrito por el Estado mexicano que expresamente le otorga el carácter de reservada o confidencial.</w:t>
      </w:r>
    </w:p>
    <w:p w14:paraId="6938A8CC" w14:textId="77777777" w:rsidR="006D294E" w:rsidRPr="00B55827" w:rsidRDefault="006D294E" w:rsidP="006D294E">
      <w:pPr>
        <w:spacing w:line="360" w:lineRule="auto"/>
        <w:ind w:left="567" w:right="567"/>
        <w:jc w:val="both"/>
        <w:rPr>
          <w:rFonts w:ascii="Palatino Linotype" w:hAnsi="Palatino Linotype" w:cs="Arial"/>
          <w:i/>
          <w:sz w:val="22"/>
          <w:szCs w:val="22"/>
        </w:rPr>
      </w:pPr>
      <w:r w:rsidRPr="00B55827">
        <w:rPr>
          <w:rFonts w:ascii="Palatino Linotype" w:hAnsi="Palatino Linotype" w:cs="Arial"/>
          <w:i/>
          <w:sz w:val="22"/>
          <w:szCs w:val="22"/>
        </w:rPr>
        <w:t>Para motivar la clasificación se deberán señalar las razones o circunstancias especiales que lo llevaron a concluir que el caso particular se ajusta al supuesto previsto por la norma legal invocada como fundamento.</w:t>
      </w:r>
    </w:p>
    <w:p w14:paraId="3DB0899A" w14:textId="77777777" w:rsidR="006D294E" w:rsidRPr="00B55827" w:rsidRDefault="006D294E" w:rsidP="006D294E">
      <w:pPr>
        <w:spacing w:line="360" w:lineRule="auto"/>
        <w:ind w:left="567" w:right="567"/>
        <w:jc w:val="both"/>
        <w:rPr>
          <w:rFonts w:ascii="Palatino Linotype" w:hAnsi="Palatino Linotype" w:cs="Arial"/>
          <w:i/>
          <w:sz w:val="22"/>
          <w:szCs w:val="22"/>
        </w:rPr>
      </w:pPr>
      <w:r w:rsidRPr="00B55827">
        <w:rPr>
          <w:rFonts w:ascii="Palatino Linotype" w:hAnsi="Palatino Linotype" w:cs="Arial"/>
          <w:i/>
          <w:sz w:val="22"/>
          <w:szCs w:val="22"/>
        </w:rPr>
        <w:t>En caso de referirse a información reservada, la motivación de la clasificación también deberá comprender las circunstancias que justifican el establecimiento de determinado plazo de reserva.</w:t>
      </w:r>
    </w:p>
    <w:p w14:paraId="389BBD93" w14:textId="77777777" w:rsidR="006D294E" w:rsidRPr="00B55827" w:rsidRDefault="006D294E" w:rsidP="006D294E">
      <w:pPr>
        <w:spacing w:line="360" w:lineRule="auto"/>
        <w:ind w:left="567" w:right="567"/>
        <w:jc w:val="both"/>
        <w:rPr>
          <w:rFonts w:ascii="Palatino Linotype" w:hAnsi="Palatino Linotype" w:cs="Arial"/>
          <w:i/>
          <w:sz w:val="22"/>
          <w:szCs w:val="22"/>
        </w:rPr>
      </w:pPr>
      <w:r w:rsidRPr="00B55827">
        <w:rPr>
          <w:rFonts w:ascii="Palatino Linotype" w:hAnsi="Palatino Linotype" w:cs="Arial"/>
          <w:i/>
          <w:sz w:val="22"/>
          <w:szCs w:val="22"/>
        </w:rPr>
        <w:t>Tratándose de información clasificada como confidencial respecto de la cual se haya determinado su conservación permanente por tener valor histórico, ésta conservará tal carácter de conformidad con la normativa aplicable en materia de archivos.</w:t>
      </w:r>
    </w:p>
    <w:p w14:paraId="49C48811" w14:textId="77777777" w:rsidR="006D294E" w:rsidRPr="00B55827" w:rsidRDefault="006D294E" w:rsidP="006D294E">
      <w:pPr>
        <w:spacing w:line="360" w:lineRule="auto"/>
        <w:ind w:left="567" w:right="567"/>
        <w:jc w:val="both"/>
        <w:rPr>
          <w:rFonts w:ascii="Palatino Linotype" w:hAnsi="Palatino Linotype" w:cs="Arial"/>
          <w:i/>
          <w:sz w:val="22"/>
          <w:szCs w:val="22"/>
        </w:rPr>
      </w:pPr>
      <w:r w:rsidRPr="00B55827">
        <w:rPr>
          <w:rFonts w:ascii="Palatino Linotype" w:hAnsi="Palatino Linotype" w:cs="Arial"/>
          <w:i/>
          <w:sz w:val="22"/>
          <w:szCs w:val="22"/>
        </w:rPr>
        <w:t>Los documentos contenidos en los archivos históricos y los identificados como históricos confidenciales no serán susceptibles de clasificación como reservados.</w:t>
      </w:r>
    </w:p>
    <w:p w14:paraId="13A4E1F3" w14:textId="77777777" w:rsidR="006D294E" w:rsidRPr="00B55827" w:rsidRDefault="006D294E" w:rsidP="006D294E">
      <w:pPr>
        <w:spacing w:line="360" w:lineRule="auto"/>
        <w:ind w:left="567" w:right="567"/>
        <w:jc w:val="both"/>
        <w:rPr>
          <w:rFonts w:ascii="Palatino Linotype" w:hAnsi="Palatino Linotype" w:cs="Arial"/>
          <w:i/>
          <w:sz w:val="22"/>
          <w:szCs w:val="22"/>
        </w:rPr>
      </w:pPr>
    </w:p>
    <w:p w14:paraId="377CDEBA" w14:textId="77777777" w:rsidR="006D294E" w:rsidRPr="00B55827" w:rsidRDefault="006D294E" w:rsidP="006D294E">
      <w:pPr>
        <w:spacing w:line="360" w:lineRule="auto"/>
        <w:ind w:left="567" w:right="567"/>
        <w:jc w:val="both"/>
        <w:rPr>
          <w:rFonts w:ascii="Palatino Linotype" w:hAnsi="Palatino Linotype" w:cs="Arial"/>
          <w:i/>
          <w:sz w:val="22"/>
          <w:szCs w:val="22"/>
        </w:rPr>
      </w:pPr>
      <w:r w:rsidRPr="00B55827">
        <w:rPr>
          <w:rFonts w:ascii="Palatino Linotype" w:hAnsi="Palatino Linotype" w:cs="Arial"/>
          <w:b/>
          <w:i/>
          <w:sz w:val="22"/>
          <w:szCs w:val="22"/>
        </w:rPr>
        <w:t>Noveno</w:t>
      </w:r>
      <w:r w:rsidRPr="00B55827">
        <w:rPr>
          <w:rFonts w:ascii="Palatino Linotype" w:hAnsi="Palatino Linotype" w:cs="Arial"/>
          <w:i/>
          <w:sz w:val="22"/>
          <w:szCs w:val="22"/>
        </w:rPr>
        <w:t>.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4C7948EE" w14:textId="77777777" w:rsidR="006D294E" w:rsidRPr="00B55827" w:rsidRDefault="006D294E" w:rsidP="006D294E">
      <w:pPr>
        <w:spacing w:line="360" w:lineRule="auto"/>
        <w:ind w:left="567" w:right="567"/>
        <w:jc w:val="both"/>
        <w:rPr>
          <w:rFonts w:ascii="Palatino Linotype" w:hAnsi="Palatino Linotype" w:cs="Arial"/>
          <w:i/>
          <w:sz w:val="22"/>
          <w:szCs w:val="22"/>
        </w:rPr>
      </w:pPr>
    </w:p>
    <w:p w14:paraId="63EFB79D" w14:textId="77777777" w:rsidR="006D294E" w:rsidRPr="00B55827" w:rsidRDefault="006D294E" w:rsidP="006D294E">
      <w:pPr>
        <w:spacing w:line="360" w:lineRule="auto"/>
        <w:ind w:left="567" w:right="567"/>
        <w:jc w:val="both"/>
        <w:rPr>
          <w:rFonts w:ascii="Palatino Linotype" w:hAnsi="Palatino Linotype" w:cs="Arial"/>
          <w:i/>
          <w:sz w:val="22"/>
          <w:szCs w:val="22"/>
        </w:rPr>
      </w:pPr>
      <w:r w:rsidRPr="00B55827">
        <w:rPr>
          <w:rFonts w:ascii="Palatino Linotype" w:hAnsi="Palatino Linotype" w:cs="Arial"/>
          <w:b/>
          <w:i/>
          <w:sz w:val="22"/>
          <w:szCs w:val="22"/>
        </w:rPr>
        <w:lastRenderedPageBreak/>
        <w:t>Décimo</w:t>
      </w:r>
      <w:r w:rsidRPr="00B55827">
        <w:rPr>
          <w:rFonts w:ascii="Palatino Linotype" w:hAnsi="Palatino Linotype" w:cs="Arial"/>
          <w:i/>
          <w:sz w:val="22"/>
          <w:szCs w:val="22"/>
        </w:rPr>
        <w:t>.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los Lineamientos para la Organización y Conservación de Archivos.</w:t>
      </w:r>
    </w:p>
    <w:p w14:paraId="7E63E41D" w14:textId="77777777" w:rsidR="006D294E" w:rsidRPr="00B55827" w:rsidRDefault="006D294E" w:rsidP="006D294E">
      <w:pPr>
        <w:spacing w:line="360" w:lineRule="auto"/>
        <w:ind w:left="567" w:right="567"/>
        <w:jc w:val="both"/>
        <w:rPr>
          <w:rFonts w:ascii="Palatino Linotype" w:hAnsi="Palatino Linotype" w:cs="Arial"/>
          <w:i/>
          <w:sz w:val="22"/>
          <w:szCs w:val="22"/>
        </w:rPr>
      </w:pPr>
      <w:r w:rsidRPr="00B55827">
        <w:rPr>
          <w:rFonts w:ascii="Palatino Linotype" w:hAnsi="Palatino Linotype" w:cs="Arial"/>
          <w:i/>
          <w:sz w:val="22"/>
          <w:szCs w:val="22"/>
        </w:rPr>
        <w:t>En ausencia de los titulares de las áreas, la información será clasificada o desclasificada por la persona que lo supla, en términos de la normativa que rija la actuación del sujeto obligado.</w:t>
      </w:r>
    </w:p>
    <w:p w14:paraId="593323D2" w14:textId="77777777" w:rsidR="006D294E" w:rsidRPr="00B55827" w:rsidRDefault="006D294E" w:rsidP="006D294E">
      <w:pPr>
        <w:spacing w:line="360" w:lineRule="auto"/>
        <w:ind w:left="567" w:right="567"/>
        <w:jc w:val="both"/>
        <w:rPr>
          <w:rFonts w:ascii="Palatino Linotype" w:hAnsi="Palatino Linotype" w:cs="Arial"/>
          <w:i/>
          <w:sz w:val="22"/>
          <w:szCs w:val="22"/>
        </w:rPr>
      </w:pPr>
    </w:p>
    <w:p w14:paraId="19F20FB9" w14:textId="77777777" w:rsidR="006D294E" w:rsidRPr="00B55827" w:rsidRDefault="006D294E" w:rsidP="006D294E">
      <w:pPr>
        <w:spacing w:line="360" w:lineRule="auto"/>
        <w:ind w:left="567" w:right="567"/>
        <w:jc w:val="both"/>
        <w:rPr>
          <w:rFonts w:ascii="Palatino Linotype" w:hAnsi="Palatino Linotype" w:cs="Arial"/>
          <w:i/>
          <w:sz w:val="22"/>
          <w:szCs w:val="22"/>
        </w:rPr>
      </w:pPr>
      <w:r w:rsidRPr="00B55827">
        <w:rPr>
          <w:rFonts w:ascii="Palatino Linotype" w:hAnsi="Palatino Linotype" w:cs="Arial"/>
          <w:b/>
          <w:i/>
          <w:sz w:val="22"/>
          <w:szCs w:val="22"/>
        </w:rPr>
        <w:t>Décimo primero.</w:t>
      </w:r>
      <w:r w:rsidRPr="00B55827">
        <w:rPr>
          <w:rFonts w:ascii="Palatino Linotype" w:hAnsi="Palatino Linotype" w:cs="Arial"/>
          <w:i/>
          <w:sz w:val="22"/>
          <w:szCs w:val="22"/>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p>
    <w:p w14:paraId="7651FD47" w14:textId="77777777" w:rsidR="006D294E" w:rsidRPr="00B55827" w:rsidRDefault="006D294E" w:rsidP="006D294E">
      <w:pPr>
        <w:spacing w:line="360" w:lineRule="auto"/>
        <w:jc w:val="both"/>
        <w:rPr>
          <w:rFonts w:ascii="Palatino Linotype" w:hAnsi="Palatino Linotype" w:cs="Arial"/>
        </w:rPr>
      </w:pPr>
    </w:p>
    <w:p w14:paraId="426E7B2A" w14:textId="77777777" w:rsidR="006D294E" w:rsidRPr="00B55827" w:rsidRDefault="006D294E" w:rsidP="006D294E">
      <w:pPr>
        <w:spacing w:line="360" w:lineRule="auto"/>
        <w:jc w:val="both"/>
        <w:rPr>
          <w:rFonts w:ascii="Palatino Linotype" w:hAnsi="Palatino Linotype" w:cs="Arial"/>
        </w:rPr>
      </w:pPr>
      <w:r w:rsidRPr="00B55827">
        <w:rPr>
          <w:rFonts w:ascii="Palatino Linotype" w:hAnsi="Palatino Linotype" w:cs="Arial"/>
        </w:rPr>
        <w:t>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2377C32A" w14:textId="77777777" w:rsidR="006D294E" w:rsidRPr="00B55827" w:rsidRDefault="006D294E" w:rsidP="006D294E">
      <w:pPr>
        <w:spacing w:line="360" w:lineRule="auto"/>
        <w:jc w:val="both"/>
        <w:rPr>
          <w:rFonts w:ascii="Palatino Linotype" w:hAnsi="Palatino Linotype" w:cs="Arial"/>
        </w:rPr>
      </w:pPr>
    </w:p>
    <w:p w14:paraId="4486F1FB" w14:textId="77777777" w:rsidR="006D294E" w:rsidRPr="00B55827" w:rsidRDefault="006D294E" w:rsidP="006D294E">
      <w:pPr>
        <w:spacing w:line="360" w:lineRule="auto"/>
        <w:jc w:val="both"/>
        <w:rPr>
          <w:rFonts w:ascii="Palatino Linotype" w:hAnsi="Palatino Linotype" w:cs="Arial"/>
        </w:rPr>
      </w:pPr>
      <w:r w:rsidRPr="00B55827">
        <w:rPr>
          <w:rFonts w:ascii="Palatino Linotype" w:hAnsi="Palatino Linotype" w:cs="Arial"/>
        </w:rPr>
        <w:lastRenderedPageBreak/>
        <w:t>Por tanto, la fundamentación y motivación consiste en la obligación que tiene todo ente público de expresar los preceptos jurídicos aplicables al asunto motivo del acto y las razones o argumentos de su actuar. Al respecto, el máximo tribunal del país ha establecido jurisprudencia respecto a qué debe entenderse por fundamentación y motivación, en los siguientes términos:</w:t>
      </w:r>
    </w:p>
    <w:p w14:paraId="07FE0E37" w14:textId="77777777" w:rsidR="006D294E" w:rsidRPr="00B55827" w:rsidRDefault="006D294E" w:rsidP="006D294E">
      <w:pPr>
        <w:spacing w:line="360" w:lineRule="auto"/>
        <w:ind w:left="567" w:right="567"/>
        <w:jc w:val="both"/>
        <w:rPr>
          <w:rFonts w:ascii="Palatino Linotype" w:hAnsi="Palatino Linotype" w:cs="Arial"/>
          <w:i/>
          <w:sz w:val="22"/>
          <w:szCs w:val="22"/>
        </w:rPr>
      </w:pPr>
      <w:r w:rsidRPr="00B55827">
        <w:rPr>
          <w:rFonts w:ascii="Palatino Linotype" w:hAnsi="Palatino Linotype" w:cs="Arial"/>
          <w:b/>
          <w:i/>
          <w:sz w:val="22"/>
          <w:szCs w:val="22"/>
        </w:rPr>
        <w:t>FUNDAMENTACIÓN Y MOTIVACIÓN</w:t>
      </w:r>
      <w:r w:rsidRPr="00B55827">
        <w:rPr>
          <w:rFonts w:ascii="Palatino Linotype" w:hAnsi="Palatino Linotype" w:cs="Arial"/>
          <w:i/>
          <w:sz w:val="22"/>
          <w:szCs w:val="22"/>
        </w:rPr>
        <w:t>. 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38741A44" w14:textId="77777777" w:rsidR="006D294E" w:rsidRPr="00B55827" w:rsidRDefault="006D294E" w:rsidP="006D294E">
      <w:pPr>
        <w:spacing w:line="360" w:lineRule="auto"/>
        <w:ind w:left="567" w:right="567"/>
        <w:jc w:val="both"/>
        <w:rPr>
          <w:rFonts w:ascii="Palatino Linotype" w:hAnsi="Palatino Linotype" w:cs="Arial"/>
          <w:i/>
        </w:rPr>
      </w:pPr>
    </w:p>
    <w:p w14:paraId="592064B7" w14:textId="77777777" w:rsidR="006D294E" w:rsidRPr="00B55827" w:rsidRDefault="006D294E" w:rsidP="006D294E">
      <w:pPr>
        <w:spacing w:line="360" w:lineRule="auto"/>
        <w:jc w:val="both"/>
        <w:rPr>
          <w:rFonts w:ascii="Palatino Linotype" w:hAnsi="Palatino Linotype" w:cs="Arial"/>
        </w:rPr>
      </w:pPr>
      <w:r w:rsidRPr="00B55827">
        <w:rPr>
          <w:rFonts w:ascii="Palatino Linotype" w:hAnsi="Palatino Linotype" w:cs="Arial"/>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 Más aún, a través de diversa jurisprudencia dictada por el Poder Judicial de la Federación se sostiene que la finalidad de la fundamentación o motivación es la de explicar, justificar, posibilitar la defensa y comunicar la decisión de la autoridad:</w:t>
      </w:r>
    </w:p>
    <w:p w14:paraId="4AC49B4B" w14:textId="77777777" w:rsidR="006D294E" w:rsidRPr="00B55827" w:rsidRDefault="006D294E" w:rsidP="006D294E">
      <w:pPr>
        <w:spacing w:line="360" w:lineRule="auto"/>
        <w:ind w:left="567" w:right="567"/>
        <w:jc w:val="both"/>
        <w:rPr>
          <w:rFonts w:ascii="Palatino Linotype" w:hAnsi="Palatino Linotype" w:cs="Arial"/>
          <w:i/>
          <w:sz w:val="22"/>
          <w:szCs w:val="22"/>
        </w:rPr>
      </w:pPr>
      <w:r w:rsidRPr="00B55827">
        <w:rPr>
          <w:rFonts w:ascii="Palatino Linotype" w:hAnsi="Palatino Linotype" w:cs="Arial"/>
          <w:b/>
          <w:i/>
          <w:sz w:val="22"/>
          <w:szCs w:val="22"/>
        </w:rPr>
        <w:t>FUNDAMENTACIÓN Y MOTIVACIÓN. EL ASPECTO FORMAL DE LA GARANTÍA Y SU FINALIDAD SE TRADUCEN EN EXPLICAR, JUSTIFICAR, POSIBILITAR LA DEFENSA Y COMUNICAR LA DECISIÓN.</w:t>
      </w:r>
      <w:r w:rsidRPr="00B55827">
        <w:rPr>
          <w:rFonts w:ascii="Palatino Linotype" w:hAnsi="Palatino Linotype" w:cs="Arial"/>
          <w:i/>
          <w:sz w:val="22"/>
          <w:szCs w:val="22"/>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w:t>
      </w:r>
      <w:r w:rsidRPr="00B55827">
        <w:rPr>
          <w:rFonts w:ascii="Palatino Linotype" w:hAnsi="Palatino Linotype" w:cs="Arial"/>
          <w:i/>
          <w:sz w:val="22"/>
          <w:szCs w:val="22"/>
        </w:rPr>
        <w:lastRenderedPageBreak/>
        <w:t>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73866BC7" w14:textId="77777777" w:rsidR="006D294E" w:rsidRPr="00B55827" w:rsidRDefault="006D294E" w:rsidP="006D294E">
      <w:pPr>
        <w:spacing w:line="360" w:lineRule="auto"/>
        <w:jc w:val="both"/>
        <w:rPr>
          <w:rFonts w:ascii="Palatino Linotype" w:hAnsi="Palatino Linotype" w:cs="Arial"/>
        </w:rPr>
      </w:pPr>
      <w:r w:rsidRPr="00B55827">
        <w:rPr>
          <w:rFonts w:ascii="Palatino Linotype" w:hAnsi="Palatino Linotype" w:cs="Arial"/>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06E1A1D7" w14:textId="77777777" w:rsidR="006D294E" w:rsidRPr="00B55827" w:rsidRDefault="006D294E" w:rsidP="006D294E">
      <w:pPr>
        <w:spacing w:line="360" w:lineRule="auto"/>
        <w:jc w:val="both"/>
        <w:rPr>
          <w:rFonts w:ascii="Palatino Linotype" w:hAnsi="Palatino Linotype" w:cs="Arial"/>
        </w:rPr>
      </w:pPr>
    </w:p>
    <w:p w14:paraId="190A61FD" w14:textId="77777777" w:rsidR="006D294E" w:rsidRPr="00B55827" w:rsidRDefault="006D294E" w:rsidP="006D294E">
      <w:pPr>
        <w:spacing w:line="360" w:lineRule="auto"/>
        <w:jc w:val="both"/>
        <w:rPr>
          <w:rFonts w:ascii="Palatino Linotype" w:hAnsi="Palatino Linotype" w:cs="Arial"/>
        </w:rPr>
      </w:pPr>
      <w:r w:rsidRPr="00B55827">
        <w:rPr>
          <w:rFonts w:ascii="Palatino Linotype" w:hAnsi="Palatino Linotype" w:cs="Arial"/>
        </w:rPr>
        <w:t xml:space="preserve">Por lo tanto, la entrega de documentos en su versión pública debe acompañarse necesariamente del Acuerdo del Comité de Transparencia del Sujeto Obligado 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w:t>
      </w:r>
      <w:r w:rsidRPr="00B55827">
        <w:rPr>
          <w:rFonts w:ascii="Palatino Linotype" w:hAnsi="Palatino Linotype" w:cs="Arial"/>
        </w:rPr>
        <w:lastRenderedPageBreak/>
        <w:t>razones de ello se estaría violentando desde un inicio el derecho de acceso a la información del solicitante.</w:t>
      </w:r>
    </w:p>
    <w:p w14:paraId="3E5DF92F" w14:textId="77777777" w:rsidR="006D294E" w:rsidRPr="00B55827" w:rsidRDefault="006D294E" w:rsidP="006D294E">
      <w:pPr>
        <w:spacing w:line="360" w:lineRule="auto"/>
        <w:jc w:val="both"/>
        <w:rPr>
          <w:rFonts w:ascii="Palatino Linotype" w:hAnsi="Palatino Linotype" w:cs="Arial"/>
        </w:rPr>
      </w:pPr>
    </w:p>
    <w:p w14:paraId="362D447C" w14:textId="183B42A0" w:rsidR="006D294E" w:rsidRPr="00B55827" w:rsidRDefault="006D294E" w:rsidP="006D294E">
      <w:pPr>
        <w:spacing w:line="360" w:lineRule="auto"/>
        <w:jc w:val="both"/>
        <w:rPr>
          <w:rFonts w:ascii="Palatino Linotype" w:hAnsi="Palatino Linotype"/>
          <w:b/>
          <w:bCs/>
        </w:rPr>
      </w:pPr>
      <w:r w:rsidRPr="00B55827">
        <w:rPr>
          <w:rFonts w:ascii="Palatino Linotype" w:hAnsi="Palatino Linotype" w:cs="Arial"/>
        </w:rPr>
        <w:t>Final</w:t>
      </w:r>
      <w:r w:rsidRPr="00B55827">
        <w:rPr>
          <w:rFonts w:ascii="Palatino Linotype" w:hAnsi="Palatino Linotype"/>
        </w:rPr>
        <w:t xml:space="preserve">mente, y en mérito de lo expuesto en líneas anteriores, con fundamento el artículo 186, fracción III, de la Ley de Transparencia y Acceso a la Información Pública del Estado de México y Municipios, se </w:t>
      </w:r>
      <w:r w:rsidRPr="00B55827">
        <w:rPr>
          <w:rFonts w:ascii="Palatino Linotype" w:hAnsi="Palatino Linotype"/>
          <w:b/>
        </w:rPr>
        <w:t xml:space="preserve">MODIFICAN </w:t>
      </w:r>
      <w:r w:rsidRPr="00B55827">
        <w:rPr>
          <w:rFonts w:ascii="Palatino Linotype" w:hAnsi="Palatino Linotype"/>
        </w:rPr>
        <w:t xml:space="preserve">las respuestas a las solicitudes de información </w:t>
      </w:r>
      <w:r w:rsidRPr="00B55827">
        <w:rPr>
          <w:rFonts w:ascii="Verdana" w:hAnsi="Verdana"/>
          <w:b/>
          <w:bCs/>
        </w:rPr>
        <w:t> </w:t>
      </w:r>
      <w:r w:rsidR="00654EBB" w:rsidRPr="00B55827">
        <w:rPr>
          <w:rFonts w:ascii="Palatino Linotype" w:hAnsi="Palatino Linotype"/>
          <w:b/>
          <w:bCs/>
        </w:rPr>
        <w:t>05970/TOLUCA/IP/2025 y 05966/TOLUCA/IP/2025</w:t>
      </w:r>
      <w:r w:rsidRPr="00B55827">
        <w:rPr>
          <w:rFonts w:ascii="Palatino Linotype" w:hAnsi="Palatino Linotype" w:cs="Arial"/>
          <w:b/>
        </w:rPr>
        <w:t xml:space="preserve">, </w:t>
      </w:r>
      <w:r w:rsidRPr="00B55827">
        <w:rPr>
          <w:rFonts w:ascii="Palatino Linotype" w:hAnsi="Palatino Linotype"/>
        </w:rPr>
        <w:t>que han sido materia del presente fallo.</w:t>
      </w:r>
    </w:p>
    <w:p w14:paraId="01A91CAC" w14:textId="77777777" w:rsidR="006D294E" w:rsidRPr="00B55827" w:rsidRDefault="006D294E" w:rsidP="006D294E">
      <w:pPr>
        <w:spacing w:line="360" w:lineRule="auto"/>
        <w:jc w:val="both"/>
        <w:rPr>
          <w:rFonts w:ascii="Palatino Linotype" w:hAnsi="Palatino Linotype"/>
        </w:rPr>
      </w:pPr>
    </w:p>
    <w:p w14:paraId="4FBD9ADF" w14:textId="77777777" w:rsidR="006D294E" w:rsidRPr="00B55827" w:rsidRDefault="006D294E" w:rsidP="006D294E">
      <w:pPr>
        <w:spacing w:line="276" w:lineRule="auto"/>
        <w:jc w:val="both"/>
        <w:rPr>
          <w:rFonts w:ascii="Palatino Linotype" w:hAnsi="Palatino Linotype"/>
        </w:rPr>
      </w:pPr>
      <w:r w:rsidRPr="00B55827">
        <w:rPr>
          <w:rFonts w:ascii="Palatino Linotype" w:hAnsi="Palatino Linotype"/>
        </w:rPr>
        <w:t>Por lo antes expuesto y fundado es de resolverse y;</w:t>
      </w:r>
    </w:p>
    <w:p w14:paraId="37EB332E" w14:textId="77777777" w:rsidR="006D294E" w:rsidRPr="00B55827" w:rsidRDefault="006D294E" w:rsidP="006D294E">
      <w:pPr>
        <w:spacing w:line="276" w:lineRule="auto"/>
        <w:jc w:val="both"/>
        <w:rPr>
          <w:rFonts w:ascii="Palatino Linotype" w:hAnsi="Palatino Linotype"/>
        </w:rPr>
      </w:pPr>
    </w:p>
    <w:p w14:paraId="79E5179B" w14:textId="77777777" w:rsidR="006D294E" w:rsidRPr="00B55827" w:rsidRDefault="006D294E" w:rsidP="006D294E">
      <w:pPr>
        <w:spacing w:line="276" w:lineRule="auto"/>
        <w:jc w:val="both"/>
        <w:rPr>
          <w:rFonts w:ascii="Palatino Linotype" w:hAnsi="Palatino Linotype"/>
        </w:rPr>
      </w:pPr>
    </w:p>
    <w:p w14:paraId="65F653FF" w14:textId="77777777" w:rsidR="00654EBB" w:rsidRPr="00B55827" w:rsidRDefault="00654EBB" w:rsidP="006D294E">
      <w:pPr>
        <w:spacing w:line="276" w:lineRule="auto"/>
        <w:jc w:val="both"/>
        <w:rPr>
          <w:rFonts w:ascii="Palatino Linotype" w:hAnsi="Palatino Linotype"/>
        </w:rPr>
      </w:pPr>
    </w:p>
    <w:p w14:paraId="64C78D31" w14:textId="77777777" w:rsidR="006D294E" w:rsidRPr="00B55827" w:rsidRDefault="006D294E" w:rsidP="006D294E">
      <w:pPr>
        <w:spacing w:line="360" w:lineRule="auto"/>
        <w:jc w:val="center"/>
        <w:rPr>
          <w:rFonts w:ascii="Palatino Linotype" w:hAnsi="Palatino Linotype"/>
          <w:b/>
          <w:sz w:val="28"/>
        </w:rPr>
      </w:pPr>
      <w:r w:rsidRPr="00B55827">
        <w:rPr>
          <w:rFonts w:ascii="Palatino Linotype" w:hAnsi="Palatino Linotype"/>
          <w:b/>
          <w:sz w:val="28"/>
        </w:rPr>
        <w:t>S E    R E S U E L V E</w:t>
      </w:r>
    </w:p>
    <w:p w14:paraId="5680829E" w14:textId="77777777" w:rsidR="006D294E" w:rsidRPr="00B55827" w:rsidRDefault="006D294E" w:rsidP="006D294E">
      <w:pPr>
        <w:spacing w:line="360" w:lineRule="auto"/>
        <w:jc w:val="center"/>
        <w:rPr>
          <w:rFonts w:ascii="Palatino Linotype" w:hAnsi="Palatino Linotype"/>
          <w:b/>
          <w:sz w:val="28"/>
        </w:rPr>
      </w:pPr>
    </w:p>
    <w:p w14:paraId="1B1FBDDE" w14:textId="77777777" w:rsidR="006D294E" w:rsidRPr="00B55827" w:rsidRDefault="006D294E" w:rsidP="006D294E">
      <w:pPr>
        <w:spacing w:line="360" w:lineRule="auto"/>
        <w:jc w:val="both"/>
      </w:pPr>
    </w:p>
    <w:p w14:paraId="2BC3B8A7" w14:textId="718D20C4" w:rsidR="006D294E" w:rsidRPr="00B55827" w:rsidRDefault="006D294E" w:rsidP="006D294E">
      <w:pPr>
        <w:spacing w:line="360" w:lineRule="auto"/>
        <w:jc w:val="both"/>
        <w:rPr>
          <w:rFonts w:ascii="Palatino Linotype" w:hAnsi="Palatino Linotype"/>
          <w:b/>
          <w:bCs/>
        </w:rPr>
      </w:pPr>
      <w:r w:rsidRPr="00B55827">
        <w:rPr>
          <w:rFonts w:ascii="Palatino Linotype" w:hAnsi="Palatino Linotype" w:cs="Arial"/>
          <w:b/>
          <w:sz w:val="28"/>
          <w:lang w:val="es-ES_tradnl"/>
        </w:rPr>
        <w:t>PRIMERO.</w:t>
      </w:r>
      <w:r w:rsidRPr="00B55827">
        <w:rPr>
          <w:rFonts w:ascii="Palatino Linotype" w:hAnsi="Palatino Linotype" w:cs="Arial"/>
          <w:sz w:val="28"/>
          <w:lang w:val="es-ES_tradnl"/>
        </w:rPr>
        <w:t xml:space="preserve"> </w:t>
      </w:r>
      <w:r w:rsidRPr="00B55827">
        <w:rPr>
          <w:rFonts w:ascii="Palatino Linotype" w:eastAsia="Arial Unicode MS" w:hAnsi="Palatino Linotype" w:cs="Arial"/>
        </w:rPr>
        <w:t>Se</w:t>
      </w:r>
      <w:r w:rsidRPr="00B55827">
        <w:rPr>
          <w:rFonts w:ascii="Palatino Linotype" w:hAnsi="Palatino Linotype" w:cs="Arial"/>
          <w:lang w:val="es-ES_tradnl"/>
        </w:rPr>
        <w:t xml:space="preserve"> </w:t>
      </w:r>
      <w:r w:rsidRPr="00B55827">
        <w:rPr>
          <w:rFonts w:ascii="Palatino Linotype" w:hAnsi="Palatino Linotype" w:cs="Arial"/>
          <w:b/>
          <w:lang w:val="es-419"/>
        </w:rPr>
        <w:t>MODIFICAN</w:t>
      </w:r>
      <w:r w:rsidRPr="00B55827">
        <w:rPr>
          <w:rFonts w:ascii="Palatino Linotype" w:hAnsi="Palatino Linotype" w:cs="Arial"/>
          <w:lang w:val="es-ES_tradnl"/>
        </w:rPr>
        <w:t xml:space="preserve"> </w:t>
      </w:r>
      <w:r w:rsidRPr="00B55827">
        <w:rPr>
          <w:rFonts w:ascii="Palatino Linotype" w:eastAsia="Arial Unicode MS" w:hAnsi="Palatino Linotype" w:cs="Arial"/>
        </w:rPr>
        <w:t xml:space="preserve">las respuestas entregadas por </w:t>
      </w:r>
      <w:r w:rsidRPr="00B55827">
        <w:rPr>
          <w:rFonts w:ascii="Palatino Linotype" w:eastAsia="Arial Unicode MS" w:hAnsi="Palatino Linotype" w:cs="Arial"/>
          <w:b/>
        </w:rPr>
        <w:t xml:space="preserve">el Sujeto Obligado </w:t>
      </w:r>
      <w:r w:rsidRPr="00B55827">
        <w:rPr>
          <w:rFonts w:ascii="Palatino Linotype" w:eastAsia="Arial Unicode MS" w:hAnsi="Palatino Linotype" w:cs="Arial"/>
        </w:rPr>
        <w:t>a las solicitudes de información</w:t>
      </w:r>
      <w:r w:rsidR="00654EBB" w:rsidRPr="00B55827">
        <w:rPr>
          <w:rFonts w:ascii="Palatino Linotype" w:eastAsia="Arial Unicode MS" w:hAnsi="Palatino Linotype" w:cs="Arial"/>
        </w:rPr>
        <w:t xml:space="preserve"> </w:t>
      </w:r>
      <w:r w:rsidR="00654EBB" w:rsidRPr="00B55827">
        <w:rPr>
          <w:rFonts w:ascii="Palatino Linotype" w:hAnsi="Palatino Linotype"/>
          <w:b/>
          <w:bCs/>
        </w:rPr>
        <w:t>05970/TOLUCA/IP/2025 y 05966/TOLUCA/IP/2025</w:t>
      </w:r>
      <w:r w:rsidRPr="00B55827">
        <w:rPr>
          <w:rFonts w:ascii="Palatino Linotype" w:hAnsi="Palatino Linotype" w:cs="Arial"/>
        </w:rPr>
        <w:t xml:space="preserve">, </w:t>
      </w:r>
      <w:r w:rsidRPr="00B55827">
        <w:rPr>
          <w:rFonts w:ascii="Palatino Linotype" w:eastAsia="Arial Unicode MS" w:hAnsi="Palatino Linotype" w:cs="Arial"/>
        </w:rPr>
        <w:t xml:space="preserve">en términos del </w:t>
      </w:r>
      <w:r w:rsidRPr="00B55827">
        <w:rPr>
          <w:rFonts w:ascii="Palatino Linotype" w:hAnsi="Palatino Linotype" w:cs="Arial"/>
        </w:rPr>
        <w:t xml:space="preserve">Considerando </w:t>
      </w:r>
      <w:r w:rsidRPr="00B55827">
        <w:rPr>
          <w:rFonts w:ascii="Palatino Linotype" w:hAnsi="Palatino Linotype" w:cs="Arial"/>
          <w:b/>
          <w:lang w:val="es-419"/>
        </w:rPr>
        <w:t>QUINTO</w:t>
      </w:r>
      <w:r w:rsidRPr="00B55827">
        <w:rPr>
          <w:rFonts w:ascii="Palatino Linotype" w:hAnsi="Palatino Linotype" w:cs="Arial"/>
        </w:rPr>
        <w:t xml:space="preserve"> de la presente resolución.</w:t>
      </w:r>
    </w:p>
    <w:p w14:paraId="0E8FB1B1" w14:textId="77777777" w:rsidR="006D294E" w:rsidRPr="00B55827" w:rsidRDefault="006D294E" w:rsidP="006D294E">
      <w:pPr>
        <w:autoSpaceDE w:val="0"/>
        <w:autoSpaceDN w:val="0"/>
        <w:adjustRightInd w:val="0"/>
        <w:spacing w:line="360" w:lineRule="auto"/>
        <w:ind w:right="49"/>
        <w:jc w:val="both"/>
        <w:rPr>
          <w:rFonts w:ascii="Palatino Linotype" w:hAnsi="Palatino Linotype"/>
          <w:b/>
          <w:sz w:val="28"/>
        </w:rPr>
      </w:pPr>
    </w:p>
    <w:p w14:paraId="39A090AB" w14:textId="77777777" w:rsidR="006D294E" w:rsidRPr="00B55827" w:rsidRDefault="006D294E" w:rsidP="006D294E">
      <w:pPr>
        <w:spacing w:before="240" w:line="360" w:lineRule="auto"/>
        <w:ind w:right="49"/>
        <w:jc w:val="both"/>
        <w:rPr>
          <w:rFonts w:ascii="Palatino Linotype" w:eastAsia="Palatino Linotype" w:hAnsi="Palatino Linotype" w:cs="Palatino Linotype"/>
        </w:rPr>
      </w:pPr>
      <w:r w:rsidRPr="00B55827">
        <w:rPr>
          <w:rFonts w:ascii="Palatino Linotype" w:hAnsi="Palatino Linotype"/>
          <w:b/>
          <w:sz w:val="28"/>
        </w:rPr>
        <w:t>SEGUNDO.</w:t>
      </w:r>
      <w:r w:rsidRPr="00B55827">
        <w:rPr>
          <w:rFonts w:ascii="Palatino Linotype" w:hAnsi="Palatino Linotype" w:cs="Arial"/>
          <w:sz w:val="28"/>
        </w:rPr>
        <w:t xml:space="preserve"> </w:t>
      </w:r>
      <w:r w:rsidRPr="00B55827">
        <w:rPr>
          <w:rFonts w:ascii="Palatino Linotype" w:hAnsi="Palatino Linotype" w:cs="Arial"/>
        </w:rPr>
        <w:t xml:space="preserve">Se ordena al Sujeto Obligado, haga entrega al </w:t>
      </w:r>
      <w:r w:rsidRPr="00B55827">
        <w:rPr>
          <w:rFonts w:ascii="Palatino Linotype" w:hAnsi="Palatino Linotype" w:cs="Arial"/>
          <w:b/>
        </w:rPr>
        <w:t>Recurrente</w:t>
      </w:r>
      <w:r w:rsidRPr="00B55827">
        <w:rPr>
          <w:rFonts w:ascii="Palatino Linotype" w:hAnsi="Palatino Linotype" w:cs="Arial"/>
        </w:rPr>
        <w:t xml:space="preserve"> en términos del Considerando</w:t>
      </w:r>
      <w:r w:rsidRPr="00B55827">
        <w:rPr>
          <w:rFonts w:ascii="Palatino Linotype" w:hAnsi="Palatino Linotype" w:cs="Arial"/>
          <w:b/>
          <w:lang w:val="es-419"/>
        </w:rPr>
        <w:t xml:space="preserve"> QUINTO</w:t>
      </w:r>
      <w:r w:rsidRPr="00B55827">
        <w:rPr>
          <w:rFonts w:ascii="Palatino Linotype" w:hAnsi="Palatino Linotype" w:cs="Arial"/>
        </w:rPr>
        <w:t xml:space="preserve"> de la presente resolución, </w:t>
      </w:r>
      <w:r w:rsidRPr="00B55827">
        <w:rPr>
          <w:rFonts w:ascii="Palatino Linotype" w:eastAsia="Palatino Linotype" w:hAnsi="Palatino Linotype" w:cs="Palatino Linotype"/>
        </w:rPr>
        <w:t xml:space="preserve">a través del Sistema de Acceso a la Información Mexiquense </w:t>
      </w:r>
      <w:r w:rsidRPr="00B55827">
        <w:rPr>
          <w:rFonts w:ascii="Palatino Linotype" w:eastAsia="Palatino Linotype" w:hAnsi="Palatino Linotype" w:cs="Palatino Linotype"/>
          <w:b/>
        </w:rPr>
        <w:t xml:space="preserve">(SAIMEX) </w:t>
      </w:r>
      <w:r w:rsidRPr="00B55827">
        <w:rPr>
          <w:rFonts w:ascii="Palatino Linotype" w:eastAsia="Palatino Linotype" w:hAnsi="Palatino Linotype" w:cs="Palatino Linotype"/>
        </w:rPr>
        <w:t>se entrega al Recurrente en versión pública de ser procedente de lo siguiente:</w:t>
      </w:r>
    </w:p>
    <w:p w14:paraId="5FDAC0E4" w14:textId="77777777" w:rsidR="006D294E" w:rsidRPr="00B55827" w:rsidRDefault="006D294E" w:rsidP="006D294E">
      <w:pPr>
        <w:pStyle w:val="Prrafodelista"/>
        <w:spacing w:line="360" w:lineRule="auto"/>
        <w:ind w:left="1440" w:right="49"/>
        <w:contextualSpacing w:val="0"/>
        <w:jc w:val="both"/>
        <w:rPr>
          <w:rFonts w:ascii="Palatino Linotype" w:hAnsi="Palatino Linotype" w:cs="Palatino Linotype"/>
          <w:iCs/>
          <w:lang w:val="es-ES_tradnl" w:eastAsia="es-MX"/>
        </w:rPr>
      </w:pPr>
    </w:p>
    <w:p w14:paraId="34C3D567" w14:textId="77777777" w:rsidR="00654EBB" w:rsidRPr="00B55827" w:rsidRDefault="00654EBB" w:rsidP="00654EBB">
      <w:pPr>
        <w:pStyle w:val="Prrafodelista"/>
        <w:numPr>
          <w:ilvl w:val="0"/>
          <w:numId w:val="22"/>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B55827">
        <w:rPr>
          <w:rFonts w:ascii="Palatino Linotype" w:eastAsia="Palatino Linotype" w:hAnsi="Palatino Linotype" w:cs="Palatino Linotype"/>
          <w:bCs/>
          <w:color w:val="000000"/>
        </w:rPr>
        <w:t>La totalidad de las documentales que integran los expedientes relacionados con recursos de revisión</w:t>
      </w:r>
      <w:r w:rsidRPr="00B55827">
        <w:rPr>
          <w:rFonts w:ascii="Palatino Linotype" w:eastAsia="Palatino Linotype" w:hAnsi="Palatino Linotype" w:cs="Palatino Linotype"/>
          <w:b/>
          <w:color w:val="000000"/>
        </w:rPr>
        <w:t xml:space="preserve"> </w:t>
      </w:r>
      <w:r w:rsidRPr="00B55827">
        <w:rPr>
          <w:rFonts w:ascii="Palatino Linotype" w:hAnsi="Palatino Linotype"/>
          <w:b/>
          <w:bCs/>
          <w:iCs/>
        </w:rPr>
        <w:t xml:space="preserve">00519/INFOEM/IP/RR/2025, 00178/INFOEM/IP/RR/2025, </w:t>
      </w:r>
      <w:r w:rsidRPr="00B55827">
        <w:rPr>
          <w:rFonts w:ascii="Palatino Linotype" w:eastAsiaTheme="minorHAnsi" w:hAnsi="Palatino Linotype" w:cs="Arial"/>
          <w:bCs/>
          <w:lang w:eastAsia="en-US"/>
        </w:rPr>
        <w:t>al</w:t>
      </w:r>
      <w:r w:rsidRPr="00B55827">
        <w:rPr>
          <w:rFonts w:ascii="Palatino Linotype" w:eastAsiaTheme="minorHAnsi" w:hAnsi="Palatino Linotype" w:cs="Arial"/>
          <w:b/>
          <w:lang w:eastAsia="en-US"/>
        </w:rPr>
        <w:t xml:space="preserve"> </w:t>
      </w:r>
      <w:r w:rsidRPr="00B55827">
        <w:rPr>
          <w:rFonts w:ascii="Palatino Linotype" w:eastAsiaTheme="minorHAnsi" w:hAnsi="Palatino Linotype" w:cs="Arial"/>
          <w:lang w:val="es-MX" w:eastAsia="en-US"/>
        </w:rPr>
        <w:t xml:space="preserve">siete de noviembre de dos mil veinticinco </w:t>
      </w:r>
      <w:r w:rsidRPr="00B55827">
        <w:rPr>
          <w:rFonts w:ascii="Palatino Linotype" w:eastAsia="Palatino Linotype" w:hAnsi="Palatino Linotype" w:cs="Palatino Linotype"/>
          <w:color w:val="000000"/>
        </w:rPr>
        <w:t>(fechas de presentación de las solicitudes relacionadas con los medios de impugnación que se resuelven).</w:t>
      </w:r>
    </w:p>
    <w:p w14:paraId="7CF9B040" w14:textId="77777777" w:rsidR="006D294E" w:rsidRPr="00B55827" w:rsidRDefault="006D294E" w:rsidP="006D294E">
      <w:pPr>
        <w:tabs>
          <w:tab w:val="left" w:pos="720"/>
        </w:tabs>
        <w:spacing w:line="360" w:lineRule="auto"/>
        <w:jc w:val="both"/>
        <w:rPr>
          <w:rFonts w:ascii="Palatino Linotype" w:hAnsi="Palatino Linotype"/>
          <w:i/>
          <w:sz w:val="22"/>
          <w:szCs w:val="22"/>
        </w:rPr>
      </w:pPr>
    </w:p>
    <w:p w14:paraId="11EB74E0" w14:textId="77777777" w:rsidR="006D294E" w:rsidRPr="00B55827" w:rsidRDefault="006D294E" w:rsidP="006D294E">
      <w:pPr>
        <w:tabs>
          <w:tab w:val="left" w:pos="720"/>
        </w:tabs>
        <w:spacing w:line="360" w:lineRule="auto"/>
        <w:ind w:left="360"/>
        <w:jc w:val="both"/>
        <w:rPr>
          <w:rFonts w:ascii="Palatino Linotype" w:hAnsi="Palatino Linotype"/>
          <w:i/>
          <w:sz w:val="22"/>
          <w:szCs w:val="22"/>
        </w:rPr>
      </w:pPr>
      <w:r w:rsidRPr="00B55827">
        <w:rPr>
          <w:rFonts w:ascii="Palatino Linotype" w:hAnsi="Palatino Linotype"/>
          <w:i/>
          <w:sz w:val="22"/>
          <w:szCs w:val="22"/>
        </w:rPr>
        <w:tab/>
        <w:t>Como sustento de la versión pública, se deberá entregar el Acuerdo</w:t>
      </w:r>
      <w:r w:rsidRPr="00B55827">
        <w:rPr>
          <w:rFonts w:ascii="Palatino Linotype" w:hAnsi="Palatino Linotype"/>
          <w:i/>
        </w:rPr>
        <w:t xml:space="preserve"> del </w:t>
      </w:r>
      <w:r w:rsidRPr="00B55827">
        <w:rPr>
          <w:rFonts w:ascii="Palatino Linotype" w:hAnsi="Palatino Linotype"/>
          <w:i/>
          <w:sz w:val="22"/>
          <w:szCs w:val="22"/>
        </w:rPr>
        <w:t xml:space="preserve">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soporte documental respectivo e se ponga a disposición de la parte </w:t>
      </w:r>
      <w:r w:rsidRPr="00B55827">
        <w:rPr>
          <w:rFonts w:ascii="Palatino Linotype" w:hAnsi="Palatino Linotype"/>
          <w:b/>
          <w:i/>
          <w:sz w:val="22"/>
          <w:szCs w:val="22"/>
        </w:rPr>
        <w:t>Recurrente</w:t>
      </w:r>
      <w:r w:rsidRPr="00B55827">
        <w:rPr>
          <w:rFonts w:ascii="Palatino Linotype" w:hAnsi="Palatino Linotype"/>
          <w:i/>
          <w:sz w:val="22"/>
          <w:szCs w:val="22"/>
        </w:rPr>
        <w:t>.</w:t>
      </w:r>
    </w:p>
    <w:p w14:paraId="10EF5EF7" w14:textId="77777777" w:rsidR="006D294E" w:rsidRPr="00B55827" w:rsidRDefault="006D294E" w:rsidP="006D294E">
      <w:pPr>
        <w:tabs>
          <w:tab w:val="left" w:pos="720"/>
        </w:tabs>
        <w:spacing w:line="360" w:lineRule="auto"/>
        <w:ind w:left="709"/>
        <w:jc w:val="both"/>
        <w:rPr>
          <w:rFonts w:ascii="Palatino Linotype" w:hAnsi="Palatino Linotype"/>
          <w:i/>
          <w:sz w:val="22"/>
          <w:szCs w:val="22"/>
        </w:rPr>
      </w:pPr>
    </w:p>
    <w:p w14:paraId="4A1AD5F0" w14:textId="77777777" w:rsidR="006D294E" w:rsidRPr="00B55827" w:rsidRDefault="006D294E" w:rsidP="006D294E">
      <w:pPr>
        <w:tabs>
          <w:tab w:val="left" w:pos="720"/>
        </w:tabs>
        <w:spacing w:line="276" w:lineRule="auto"/>
        <w:jc w:val="both"/>
        <w:rPr>
          <w:rFonts w:ascii="Palatino Linotype" w:hAnsi="Palatino Linotype"/>
          <w:i/>
        </w:rPr>
      </w:pPr>
    </w:p>
    <w:p w14:paraId="028E3879" w14:textId="77777777" w:rsidR="006D294E" w:rsidRPr="00B55827" w:rsidRDefault="006D294E" w:rsidP="006D294E">
      <w:pPr>
        <w:autoSpaceDE w:val="0"/>
        <w:autoSpaceDN w:val="0"/>
        <w:adjustRightInd w:val="0"/>
        <w:spacing w:line="360" w:lineRule="auto"/>
        <w:jc w:val="both"/>
        <w:rPr>
          <w:rFonts w:ascii="Palatino Linotype" w:eastAsia="Palatino Linotype" w:hAnsi="Palatino Linotype" w:cs="Palatino Linotype"/>
          <w:b/>
          <w:lang w:val="es-ES_tradnl"/>
        </w:rPr>
      </w:pPr>
      <w:r w:rsidRPr="00B55827">
        <w:rPr>
          <w:rFonts w:ascii="Palatino Linotype" w:hAnsi="Palatino Linotype" w:cs="Arial"/>
          <w:b/>
          <w:sz w:val="28"/>
          <w:szCs w:val="28"/>
        </w:rPr>
        <w:t>TERCERO.</w:t>
      </w:r>
      <w:r w:rsidRPr="00B55827">
        <w:rPr>
          <w:rFonts w:ascii="Palatino Linotype" w:hAnsi="Palatino Linotype" w:cs="Arial"/>
          <w:b/>
        </w:rPr>
        <w:t xml:space="preserve"> Notifíquese</w:t>
      </w:r>
      <w:r w:rsidRPr="00B55827">
        <w:rPr>
          <w:rFonts w:ascii="Palatino Linotype" w:hAnsi="Palatino Linotype" w:cs="Arial"/>
          <w:b/>
          <w:i/>
        </w:rPr>
        <w:t xml:space="preserve"> </w:t>
      </w:r>
      <w:r w:rsidRPr="00B55827">
        <w:rPr>
          <w:rFonts w:ascii="Palatino Linotype" w:hAnsi="Palatino Linotype" w:cs="Arial"/>
        </w:rPr>
        <w:t>al Titular de la Unidad de Transparencia del</w:t>
      </w:r>
      <w:r w:rsidRPr="00B55827">
        <w:rPr>
          <w:rFonts w:ascii="Palatino Linotype" w:hAnsi="Palatino Linotype" w:cs="Arial"/>
          <w:b/>
        </w:rPr>
        <w:t xml:space="preserve"> SUJETO OBLIGADO</w:t>
      </w:r>
      <w:r w:rsidRPr="00B55827">
        <w:rPr>
          <w:rFonts w:ascii="Palatino Linotype" w:hAnsi="Palatino Linotype" w:cs="Arial"/>
        </w:rPr>
        <w:t xml:space="preserve">, por medio del Sistema de Acceso a la Información Mexiquense </w:t>
      </w:r>
      <w:r w:rsidRPr="00B55827">
        <w:rPr>
          <w:rFonts w:ascii="Palatino Linotype" w:hAnsi="Palatino Linotype" w:cs="Arial"/>
          <w:b/>
        </w:rPr>
        <w:t>(SAIMEX)</w:t>
      </w:r>
      <w:r w:rsidRPr="00B55827">
        <w:rPr>
          <w:rFonts w:ascii="Palatino Linotype" w:hAnsi="Palatino Linotype" w:cs="Arial"/>
        </w:rPr>
        <w:t xml:space="preserve">, para que conforme al artículo 186 último párrafo, 189 segundo párrafo y 194 de la Ley de Transparencia y Acceso a la Información Pública del Estado de México y Municipios; dé cumplimiento a lo ordenado dentro del plazo de diez días hábiles, debiendo informar a este Instituto en un plazo de tres días hábiles siguientes sobre el cumplimiento dado a la presente resolución, y </w:t>
      </w:r>
      <w:r w:rsidRPr="00B55827">
        <w:rPr>
          <w:rFonts w:ascii="Palatino Linotype" w:eastAsia="Palatino Linotype" w:hAnsi="Palatino Linotype" w:cs="Palatino Linotype"/>
          <w:b/>
          <w:lang w:val="es-ES_tradnl"/>
        </w:rPr>
        <w:t xml:space="preserve">se le apercibe que en caso de negarse a cumplir la presente resolución o hacerlo de manera parcial, se le impondrá una medida de apremio de conformidad con lo previsto en los artículos 198, 200, fracción </w:t>
      </w:r>
    </w:p>
    <w:p w14:paraId="25193D18" w14:textId="77777777" w:rsidR="006D294E" w:rsidRPr="00B55827" w:rsidRDefault="006D294E" w:rsidP="006D294E">
      <w:pPr>
        <w:autoSpaceDE w:val="0"/>
        <w:autoSpaceDN w:val="0"/>
        <w:adjustRightInd w:val="0"/>
        <w:spacing w:line="360" w:lineRule="auto"/>
        <w:jc w:val="both"/>
        <w:rPr>
          <w:rFonts w:ascii="Palatino Linotype" w:eastAsia="Palatino Linotype" w:hAnsi="Palatino Linotype" w:cs="Palatino Linotype"/>
          <w:b/>
          <w:lang w:val="es-ES_tradnl"/>
        </w:rPr>
      </w:pPr>
      <w:r w:rsidRPr="00B55827">
        <w:rPr>
          <w:rFonts w:ascii="Palatino Linotype" w:eastAsia="Palatino Linotype" w:hAnsi="Palatino Linotype" w:cs="Palatino Linotype"/>
          <w:b/>
          <w:lang w:val="es-ES_tradnl"/>
        </w:rPr>
        <w:t>II; 214, 215 y 216 de la Ley  de Transparencia y Acceso a la Información Pública del Estado de México y Municipios.</w:t>
      </w:r>
    </w:p>
    <w:p w14:paraId="544991F8" w14:textId="77777777" w:rsidR="006D294E" w:rsidRPr="00B55827" w:rsidRDefault="006D294E" w:rsidP="006D294E">
      <w:pPr>
        <w:autoSpaceDE w:val="0"/>
        <w:autoSpaceDN w:val="0"/>
        <w:adjustRightInd w:val="0"/>
        <w:spacing w:line="360" w:lineRule="auto"/>
        <w:jc w:val="both"/>
        <w:rPr>
          <w:rFonts w:ascii="Palatino Linotype" w:hAnsi="Palatino Linotype" w:cs="Arial"/>
        </w:rPr>
      </w:pPr>
    </w:p>
    <w:p w14:paraId="2571B62E" w14:textId="77777777" w:rsidR="006D294E" w:rsidRPr="00B55827" w:rsidRDefault="006D294E" w:rsidP="006D294E">
      <w:pPr>
        <w:spacing w:line="360" w:lineRule="auto"/>
        <w:jc w:val="both"/>
        <w:rPr>
          <w:rFonts w:ascii="Palatino Linotype" w:hAnsi="Palatino Linotype" w:cs="Arial"/>
          <w:bCs/>
          <w:szCs w:val="32"/>
        </w:rPr>
      </w:pPr>
      <w:r w:rsidRPr="00B55827">
        <w:rPr>
          <w:rFonts w:ascii="Palatino Linotype" w:hAnsi="Palatino Linotype" w:cs="Arial"/>
          <w:b/>
          <w:bCs/>
          <w:sz w:val="28"/>
          <w:szCs w:val="28"/>
        </w:rPr>
        <w:lastRenderedPageBreak/>
        <w:t>CUARTO.</w:t>
      </w:r>
      <w:r w:rsidRPr="00B55827">
        <w:rPr>
          <w:rFonts w:ascii="Palatino Linotype" w:hAnsi="Palatino Linotype" w:cs="Arial"/>
          <w:bCs/>
          <w:szCs w:val="28"/>
        </w:rPr>
        <w:t xml:space="preserve"> </w:t>
      </w:r>
      <w:r w:rsidRPr="00B55827">
        <w:rPr>
          <w:rFonts w:ascii="Palatino Linotype" w:hAnsi="Palatino Linotype" w:cs="Arial"/>
          <w:bCs/>
        </w:rPr>
        <w:t xml:space="preserve">De conformidad con el artículo 198, de la Ley de Transparencia y Acceso a la Información Pública del Estado de México y Municipios, de considerarlo procedente, el </w:t>
      </w:r>
      <w:r w:rsidRPr="00B55827">
        <w:rPr>
          <w:rFonts w:ascii="Palatino Linotype" w:hAnsi="Palatino Linotype" w:cs="Arial"/>
          <w:b/>
          <w:bCs/>
        </w:rPr>
        <w:t>Sujeto Obligado</w:t>
      </w:r>
      <w:r w:rsidRPr="00B55827">
        <w:rPr>
          <w:rFonts w:ascii="Palatino Linotype" w:hAnsi="Palatino Linotype" w:cs="Arial"/>
          <w:bCs/>
        </w:rPr>
        <w:t xml:space="preserve"> de manera fundada y motivada, podrá solicitar una ampliación de plazo para el cumplimiento de la presente resolución.</w:t>
      </w:r>
    </w:p>
    <w:p w14:paraId="1666C972" w14:textId="77777777" w:rsidR="006D294E" w:rsidRPr="00B55827" w:rsidRDefault="006D294E" w:rsidP="006D294E">
      <w:pPr>
        <w:autoSpaceDE w:val="0"/>
        <w:autoSpaceDN w:val="0"/>
        <w:adjustRightInd w:val="0"/>
        <w:spacing w:line="360" w:lineRule="auto"/>
        <w:ind w:right="51"/>
        <w:jc w:val="both"/>
        <w:rPr>
          <w:rFonts w:ascii="Palatino Linotype" w:hAnsi="Palatino Linotype" w:cs="Arial"/>
          <w:b/>
          <w:sz w:val="28"/>
          <w:szCs w:val="28"/>
        </w:rPr>
      </w:pPr>
    </w:p>
    <w:p w14:paraId="004ADFE0" w14:textId="77777777" w:rsidR="006D294E" w:rsidRPr="00B55827" w:rsidRDefault="006D294E" w:rsidP="006D294E">
      <w:pPr>
        <w:autoSpaceDE w:val="0"/>
        <w:autoSpaceDN w:val="0"/>
        <w:adjustRightInd w:val="0"/>
        <w:spacing w:line="360" w:lineRule="auto"/>
        <w:ind w:right="49"/>
        <w:jc w:val="both"/>
        <w:rPr>
          <w:rFonts w:ascii="Palatino Linotype" w:hAnsi="Palatino Linotype" w:cs="Arial"/>
        </w:rPr>
      </w:pPr>
      <w:r w:rsidRPr="00B55827">
        <w:rPr>
          <w:rFonts w:ascii="Palatino Linotype" w:hAnsi="Palatino Linotype" w:cs="Arial"/>
          <w:b/>
          <w:sz w:val="28"/>
          <w:szCs w:val="28"/>
        </w:rPr>
        <w:t>QUINTO.</w:t>
      </w:r>
      <w:r w:rsidRPr="00B55827">
        <w:rPr>
          <w:rFonts w:ascii="Palatino Linotype" w:hAnsi="Palatino Linotype" w:cs="Arial"/>
          <w:b/>
        </w:rPr>
        <w:t xml:space="preserve"> NOTIFÍQUESE</w:t>
      </w:r>
      <w:r w:rsidRPr="00B55827">
        <w:rPr>
          <w:rFonts w:ascii="Palatino Linotype" w:hAnsi="Palatino Linotype" w:cs="Arial"/>
        </w:rPr>
        <w:t xml:space="preserve"> al </w:t>
      </w:r>
      <w:r w:rsidRPr="00B55827">
        <w:rPr>
          <w:rFonts w:ascii="Palatino Linotype" w:hAnsi="Palatino Linotype" w:cs="Arial"/>
          <w:b/>
        </w:rPr>
        <w:t>Recurrente</w:t>
      </w:r>
      <w:r w:rsidRPr="00B55827">
        <w:rPr>
          <w:rFonts w:ascii="Palatino Linotype" w:hAnsi="Palatino Linotype" w:cs="Arial"/>
        </w:rPr>
        <w:t xml:space="preserve"> la presente resolución a través del Sistema de Acceso a la Información Mexiquense </w:t>
      </w:r>
      <w:r w:rsidRPr="00B55827">
        <w:rPr>
          <w:rFonts w:ascii="Palatino Linotype" w:hAnsi="Palatino Linotype" w:cs="Arial"/>
          <w:b/>
        </w:rPr>
        <w:t>(SAIMEX),</w:t>
      </w:r>
      <w:r w:rsidRPr="00B55827">
        <w:rPr>
          <w:rFonts w:ascii="Palatino Linotype" w:hAnsi="Palatino Linotype" w:cs="Arial"/>
        </w:rPr>
        <w:t xml:space="preserve"> y hágase de su conocimiento que en caso de considerar que le causa algún perjuicio, podrá promover el Juicio de Amparo en los términos de las leyes aplicables, de acuerdo con lo estipulado por el artículo 196, de la Ley de Transparencia y Acceso a la Información Pública del Estado de México y Municipios.</w:t>
      </w:r>
    </w:p>
    <w:p w14:paraId="537B5676" w14:textId="77777777" w:rsidR="006D294E" w:rsidRPr="00B55827" w:rsidRDefault="006D294E" w:rsidP="006D294E">
      <w:pPr>
        <w:spacing w:line="360" w:lineRule="auto"/>
        <w:jc w:val="both"/>
        <w:rPr>
          <w:rFonts w:ascii="Palatino Linotype" w:hAnsi="Palatino Linotype"/>
        </w:rPr>
      </w:pPr>
    </w:p>
    <w:p w14:paraId="3DB0CEA7" w14:textId="12807A08" w:rsidR="006D294E" w:rsidRPr="00B55827" w:rsidRDefault="006D294E" w:rsidP="006D294E">
      <w:pPr>
        <w:spacing w:line="360" w:lineRule="auto"/>
        <w:jc w:val="both"/>
        <w:rPr>
          <w:rFonts w:ascii="Palatino Linotype" w:eastAsiaTheme="minorHAnsi" w:hAnsi="Palatino Linotype" w:cs="Arial"/>
          <w:lang w:val="es-MX" w:eastAsia="en-US"/>
        </w:rPr>
      </w:pPr>
      <w:r w:rsidRPr="00B55827">
        <w:rPr>
          <w:rFonts w:ascii="Palatino Linotype" w:eastAsiaTheme="minorHAnsi" w:hAnsi="Palatino Linotype" w:cs="Arial"/>
          <w:lang w:val="es-MX" w:eastAsia="en-US"/>
        </w:rPr>
        <w:t xml:space="preserve">ASÍ LO RESUELVE, POR </w:t>
      </w:r>
      <w:r w:rsidRPr="00B55827">
        <w:rPr>
          <w:rFonts w:ascii="Palatino Linotype" w:eastAsiaTheme="minorHAnsi" w:hAnsi="Palatino Linotype" w:cs="Arial"/>
          <w:b/>
          <w:bCs/>
          <w:lang w:val="es-MX" w:eastAsia="en-US"/>
        </w:rPr>
        <w:t>MAYORÍA DE VOTOS</w:t>
      </w:r>
      <w:r w:rsidRPr="00B55827">
        <w:rPr>
          <w:rFonts w:ascii="Palatino Linotype" w:eastAsiaTheme="minorHAnsi" w:hAnsi="Palatino Linotype" w:cs="Arial"/>
          <w:lang w:val="es-MX" w:eastAsia="en-US"/>
        </w:rPr>
        <w:t>, EL PLENO DEL</w:t>
      </w:r>
      <w:r w:rsidRPr="00B55827">
        <w:rPr>
          <w:rFonts w:ascii="Palatino Linotype" w:eastAsia="Arial Unicode MS" w:hAnsi="Palatino Linotype" w:cs="Arial"/>
          <w:lang w:val="es-MX" w:eastAsia="en-US"/>
        </w:rPr>
        <w:t xml:space="preserve"> INSTITUTO DE TRANSPARENCIA, ACCESO A LA INFORMACIÓN PÚBLICA Y PROTECCIÓN DE DATOS PERSONALES DEL ESTADO DE MÉXICO Y MUNICIPIOS</w:t>
      </w:r>
      <w:r w:rsidRPr="00B55827">
        <w:rPr>
          <w:rFonts w:ascii="Palatino Linotype" w:eastAsiaTheme="minorHAnsi" w:hAnsi="Palatino Linotype" w:cs="Arial"/>
          <w:lang w:val="es-MX" w:eastAsia="en-US"/>
        </w:rPr>
        <w:t>, CONFORMADO POR LOS COMISIONADOS JOSÉ MARTÍNEZ VILCHIS; MARÍA DEL ROSARIO MEJÍA AYALA</w:t>
      </w:r>
      <w:r w:rsidR="00B54577" w:rsidRPr="00B55827">
        <w:rPr>
          <w:rFonts w:ascii="Palatino Linotype" w:eastAsiaTheme="minorHAnsi" w:hAnsi="Palatino Linotype" w:cs="Arial"/>
          <w:lang w:val="es-MX" w:eastAsia="en-US"/>
        </w:rPr>
        <w:t xml:space="preserve"> (</w:t>
      </w:r>
      <w:r w:rsidR="00B54577" w:rsidRPr="00B55827">
        <w:rPr>
          <w:rFonts w:ascii="Palatino Linotype" w:eastAsiaTheme="minorHAnsi" w:hAnsi="Palatino Linotype" w:cs="Arial"/>
          <w:u w:val="single"/>
          <w:lang w:val="es-MX" w:eastAsia="en-US"/>
        </w:rPr>
        <w:t xml:space="preserve">VOTO </w:t>
      </w:r>
      <w:r w:rsidR="001A4AC7" w:rsidRPr="00B55827">
        <w:rPr>
          <w:rFonts w:ascii="Palatino Linotype" w:eastAsiaTheme="minorHAnsi" w:hAnsi="Palatino Linotype" w:cs="Arial"/>
          <w:u w:val="single"/>
          <w:lang w:val="es-MX" w:eastAsia="en-US"/>
        </w:rPr>
        <w:t>DISIDENTE</w:t>
      </w:r>
      <w:r w:rsidR="00B54577" w:rsidRPr="00B55827">
        <w:rPr>
          <w:rFonts w:ascii="Palatino Linotype" w:eastAsiaTheme="minorHAnsi" w:hAnsi="Palatino Linotype" w:cs="Arial"/>
          <w:lang w:val="es-MX" w:eastAsia="en-US"/>
        </w:rPr>
        <w:t>)</w:t>
      </w:r>
      <w:r w:rsidRPr="00B55827">
        <w:rPr>
          <w:rFonts w:ascii="Palatino Linotype" w:eastAsiaTheme="minorHAnsi" w:hAnsi="Palatino Linotype" w:cs="Arial"/>
          <w:lang w:val="es-MX" w:eastAsia="en-US"/>
        </w:rPr>
        <w:t xml:space="preserve"> ; SHARON CRISTINA MORALES MARTÍNEZ; LUIS GUSTAVO PARRA NORIEGA Y GUADALUPE RAMÍREZ PEÑA; </w:t>
      </w:r>
      <w:r w:rsidRPr="00B55827">
        <w:rPr>
          <w:rFonts w:ascii="Palatino Linotype" w:eastAsiaTheme="minorHAnsi" w:hAnsi="Palatino Linotype" w:cs="Arial"/>
          <w:b/>
          <w:bCs/>
          <w:lang w:val="es-MX" w:eastAsia="en-US"/>
        </w:rPr>
        <w:t xml:space="preserve">EN LA </w:t>
      </w:r>
      <w:r w:rsidR="00B54577" w:rsidRPr="00B55827">
        <w:rPr>
          <w:rFonts w:ascii="Palatino Linotype" w:eastAsiaTheme="minorHAnsi" w:hAnsi="Palatino Linotype" w:cs="Arial"/>
          <w:b/>
          <w:bCs/>
          <w:lang w:val="es-MX" w:eastAsia="en-US"/>
        </w:rPr>
        <w:t>VIGÉSIMA TERCERA</w:t>
      </w:r>
      <w:r w:rsidRPr="00B55827">
        <w:rPr>
          <w:rFonts w:ascii="Palatino Linotype" w:eastAsiaTheme="minorHAnsi" w:hAnsi="Palatino Linotype" w:cs="Arial"/>
          <w:b/>
          <w:bCs/>
          <w:lang w:val="es-MX" w:eastAsia="en-US"/>
        </w:rPr>
        <w:t xml:space="preserve"> SESIÓN ORDINARIA CELEBRADA EL </w:t>
      </w:r>
      <w:r w:rsidR="00B54577" w:rsidRPr="00B55827">
        <w:rPr>
          <w:rFonts w:ascii="Palatino Linotype" w:hAnsi="Palatino Linotype" w:cs="Arial"/>
          <w:b/>
          <w:bCs/>
          <w:lang w:val="es-MX" w:eastAsia="es-MX"/>
        </w:rPr>
        <w:t>VEINTICINCO DE JUNIO</w:t>
      </w:r>
      <w:r w:rsidRPr="00B55827">
        <w:rPr>
          <w:rFonts w:ascii="Palatino Linotype" w:hAnsi="Palatino Linotype" w:cs="Arial"/>
          <w:b/>
          <w:bCs/>
          <w:lang w:val="es-MX" w:eastAsia="es-MX"/>
        </w:rPr>
        <w:t xml:space="preserve"> DE DOS MIL VEINTISÉIS</w:t>
      </w:r>
      <w:r w:rsidRPr="00B55827">
        <w:rPr>
          <w:rFonts w:ascii="Palatino Linotype" w:eastAsiaTheme="minorHAnsi" w:hAnsi="Palatino Linotype" w:cs="Arial"/>
          <w:lang w:val="es-MX" w:eastAsia="en-US"/>
        </w:rPr>
        <w:t>, ANTE EL SECRETARIO TÉCNICO DEL PLENO, ALEXIS TAPIA RAMÍREZ.------------------------------------------------------------------------------------------------------------------------------------------------------------------------------------------------------------------------------------------------------------------------------------------------------------------</w:t>
      </w:r>
    </w:p>
    <w:p w14:paraId="42F4A01B" w14:textId="77777777" w:rsidR="006D294E" w:rsidRPr="00C1418E" w:rsidRDefault="006D294E" w:rsidP="006D294E">
      <w:pPr>
        <w:spacing w:line="360" w:lineRule="auto"/>
        <w:jc w:val="both"/>
        <w:rPr>
          <w:rFonts w:ascii="Palatino Linotype" w:eastAsiaTheme="minorHAnsi" w:hAnsi="Palatino Linotype" w:cs="Arial"/>
          <w:sz w:val="22"/>
          <w:szCs w:val="22"/>
          <w:lang w:val="es-MX" w:eastAsia="en-US"/>
        </w:rPr>
      </w:pPr>
      <w:r w:rsidRPr="00B55827">
        <w:rPr>
          <w:rFonts w:ascii="Palatino Linotype" w:eastAsiaTheme="minorHAnsi" w:hAnsi="Palatino Linotype" w:cs="Arial"/>
          <w:sz w:val="22"/>
          <w:szCs w:val="22"/>
          <w:lang w:val="es-MX" w:eastAsia="en-US"/>
        </w:rPr>
        <w:t>CCR/NJMB</w:t>
      </w:r>
    </w:p>
    <w:p w14:paraId="3DAEF191" w14:textId="77777777" w:rsidR="006D294E" w:rsidRPr="00C1418E" w:rsidRDefault="006D294E" w:rsidP="006D294E">
      <w:pPr>
        <w:spacing w:line="360" w:lineRule="auto"/>
        <w:jc w:val="both"/>
        <w:rPr>
          <w:rFonts w:ascii="Palatino Linotype" w:eastAsiaTheme="minorHAnsi" w:hAnsi="Palatino Linotype" w:cs="Arial"/>
          <w:sz w:val="8"/>
          <w:lang w:val="es-MX" w:eastAsia="en-US"/>
        </w:rPr>
      </w:pPr>
    </w:p>
    <w:p w14:paraId="7B7625A2" w14:textId="77777777" w:rsidR="006D294E" w:rsidRPr="00C1418E" w:rsidRDefault="006D294E" w:rsidP="006D294E"/>
    <w:p w14:paraId="7E8EAF82" w14:textId="77777777" w:rsidR="006D294E" w:rsidRPr="00C1418E" w:rsidRDefault="006D294E" w:rsidP="006D294E"/>
    <w:p w14:paraId="42F01193" w14:textId="77777777" w:rsidR="006D294E" w:rsidRPr="00C1418E" w:rsidRDefault="006D294E" w:rsidP="006D294E"/>
    <w:p w14:paraId="0EDF1E48" w14:textId="77777777" w:rsidR="006D294E" w:rsidRPr="00C1418E" w:rsidRDefault="006D294E" w:rsidP="006D294E"/>
    <w:p w14:paraId="20995686" w14:textId="77777777" w:rsidR="006D294E" w:rsidRPr="00C1418E" w:rsidRDefault="006D294E" w:rsidP="006D294E"/>
    <w:p w14:paraId="35990628" w14:textId="77777777" w:rsidR="006D294E" w:rsidRPr="00C1418E" w:rsidRDefault="006D294E" w:rsidP="006D294E"/>
    <w:p w14:paraId="4A8DFE34" w14:textId="77777777" w:rsidR="006D294E" w:rsidRPr="00C1418E" w:rsidRDefault="006D294E" w:rsidP="006D294E"/>
    <w:p w14:paraId="445DEA48" w14:textId="77777777" w:rsidR="006D294E" w:rsidRPr="00C1418E" w:rsidRDefault="006D294E" w:rsidP="006D294E"/>
    <w:p w14:paraId="61F19A61" w14:textId="77777777" w:rsidR="006D294E" w:rsidRPr="00C1418E" w:rsidRDefault="006D294E" w:rsidP="006D294E"/>
    <w:p w14:paraId="0CBC6D5C" w14:textId="77777777" w:rsidR="006D294E" w:rsidRPr="00C1418E" w:rsidRDefault="006D294E" w:rsidP="006D294E"/>
    <w:p w14:paraId="33BC0809" w14:textId="77777777" w:rsidR="006D294E" w:rsidRPr="00C1418E" w:rsidRDefault="006D294E" w:rsidP="006D294E"/>
    <w:p w14:paraId="4F8D2227" w14:textId="77777777" w:rsidR="006D294E" w:rsidRPr="00C1418E" w:rsidRDefault="006D294E" w:rsidP="006D294E"/>
    <w:p w14:paraId="746406AF" w14:textId="77777777" w:rsidR="006D294E" w:rsidRPr="00C1418E" w:rsidRDefault="006D294E" w:rsidP="006D294E"/>
    <w:p w14:paraId="3C616395" w14:textId="77777777" w:rsidR="006D294E" w:rsidRPr="00C1418E" w:rsidRDefault="006D294E" w:rsidP="006D294E"/>
    <w:p w14:paraId="7F361647" w14:textId="77777777" w:rsidR="006D294E" w:rsidRPr="00C1418E" w:rsidRDefault="006D294E" w:rsidP="006D294E"/>
    <w:p w14:paraId="5901A91D" w14:textId="77777777" w:rsidR="006D294E" w:rsidRPr="00C1418E" w:rsidRDefault="006D294E" w:rsidP="006D294E"/>
    <w:p w14:paraId="2FC1992C" w14:textId="77777777" w:rsidR="006D294E" w:rsidRPr="00C1418E" w:rsidRDefault="006D294E" w:rsidP="006D294E"/>
    <w:p w14:paraId="311E0C72" w14:textId="77777777" w:rsidR="006D294E" w:rsidRPr="00C1418E" w:rsidRDefault="006D294E" w:rsidP="006D294E"/>
    <w:p w14:paraId="68D0349F" w14:textId="77777777" w:rsidR="006D294E" w:rsidRPr="00C1418E" w:rsidRDefault="006D294E" w:rsidP="006D294E"/>
    <w:p w14:paraId="167FB558" w14:textId="77777777" w:rsidR="006D294E" w:rsidRPr="00C1418E" w:rsidRDefault="006D294E" w:rsidP="006D294E"/>
    <w:p w14:paraId="3C5CB4EE" w14:textId="77777777" w:rsidR="006D294E" w:rsidRPr="00C1418E" w:rsidRDefault="006D294E" w:rsidP="006D294E"/>
    <w:p w14:paraId="4B95DEA2" w14:textId="77777777" w:rsidR="006D294E" w:rsidRPr="00C1418E" w:rsidRDefault="006D294E" w:rsidP="006D294E"/>
    <w:p w14:paraId="4F8AD454" w14:textId="77777777" w:rsidR="006D294E" w:rsidRPr="00C1418E" w:rsidRDefault="006D294E" w:rsidP="006D294E"/>
    <w:p w14:paraId="1C006E70" w14:textId="77777777" w:rsidR="006D294E" w:rsidRPr="00C1418E" w:rsidRDefault="006D294E" w:rsidP="006D294E"/>
    <w:p w14:paraId="579982F2" w14:textId="77777777" w:rsidR="006D294E" w:rsidRPr="00C1418E" w:rsidRDefault="006D294E" w:rsidP="006D294E"/>
    <w:p w14:paraId="374169F6" w14:textId="77777777" w:rsidR="006D294E" w:rsidRPr="00C1418E" w:rsidRDefault="006D294E" w:rsidP="006D294E"/>
    <w:p w14:paraId="638AD95B" w14:textId="77777777" w:rsidR="006D294E" w:rsidRPr="00C1418E" w:rsidRDefault="006D294E" w:rsidP="006D294E"/>
    <w:p w14:paraId="60C173D7" w14:textId="77777777" w:rsidR="006D294E" w:rsidRPr="00C1418E" w:rsidRDefault="006D294E" w:rsidP="006D294E"/>
    <w:p w14:paraId="7885DBA4" w14:textId="77777777" w:rsidR="006D294E" w:rsidRPr="00C1418E" w:rsidRDefault="006D294E" w:rsidP="006D294E"/>
    <w:p w14:paraId="424808EE" w14:textId="77777777" w:rsidR="006D294E" w:rsidRPr="00C1418E" w:rsidRDefault="006D294E" w:rsidP="006D294E"/>
    <w:p w14:paraId="608B7118" w14:textId="77777777" w:rsidR="006D294E" w:rsidRPr="00C1418E" w:rsidRDefault="006D294E" w:rsidP="006D294E"/>
    <w:p w14:paraId="607E8F5E" w14:textId="77777777" w:rsidR="006D294E" w:rsidRPr="00C1418E" w:rsidRDefault="006D294E" w:rsidP="006D294E"/>
    <w:p w14:paraId="724EE755" w14:textId="77777777" w:rsidR="006D294E" w:rsidRPr="00C1418E" w:rsidRDefault="006D294E" w:rsidP="006D294E"/>
    <w:p w14:paraId="580D8E14" w14:textId="77777777" w:rsidR="006D294E" w:rsidRPr="00C1418E" w:rsidRDefault="006D294E" w:rsidP="006D294E"/>
    <w:p w14:paraId="1B108C2E" w14:textId="77777777" w:rsidR="006D294E" w:rsidRPr="00C1418E" w:rsidRDefault="006D294E" w:rsidP="006D294E"/>
    <w:p w14:paraId="64DE7E4D" w14:textId="77777777" w:rsidR="006D294E" w:rsidRPr="00C1418E" w:rsidRDefault="006D294E" w:rsidP="006D294E"/>
    <w:p w14:paraId="46A035A6" w14:textId="77777777" w:rsidR="006D294E" w:rsidRPr="00C1418E" w:rsidRDefault="006D294E" w:rsidP="006D294E"/>
    <w:p w14:paraId="0B370DCE" w14:textId="77777777" w:rsidR="006D294E" w:rsidRPr="00C1418E" w:rsidRDefault="006D294E" w:rsidP="006D294E"/>
    <w:p w14:paraId="5A194BE9" w14:textId="77777777" w:rsidR="006D294E" w:rsidRPr="00C1418E" w:rsidRDefault="006D294E" w:rsidP="006D294E"/>
    <w:p w14:paraId="17820CB4" w14:textId="77777777" w:rsidR="006D294E" w:rsidRPr="00C1418E" w:rsidRDefault="006D294E" w:rsidP="006D294E"/>
    <w:p w14:paraId="732E0DCF" w14:textId="77777777" w:rsidR="006D294E" w:rsidRPr="00C1418E" w:rsidRDefault="006D294E" w:rsidP="006D294E"/>
    <w:p w14:paraId="48D4B5C9" w14:textId="77777777" w:rsidR="006D294E" w:rsidRPr="00C1418E" w:rsidRDefault="006D294E" w:rsidP="006D294E"/>
    <w:p w14:paraId="4581DEEE" w14:textId="77777777" w:rsidR="006D294E" w:rsidRDefault="006D294E"/>
    <w:sectPr w:rsidR="006D294E" w:rsidSect="006D294E">
      <w:headerReference w:type="even" r:id="rId10"/>
      <w:headerReference w:type="default" r:id="rId11"/>
      <w:footerReference w:type="default" r:id="rId12"/>
      <w:headerReference w:type="first" r:id="rId13"/>
      <w:footerReference w:type="first" r:id="rId14"/>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A196F1" w14:textId="77777777" w:rsidR="009214B0" w:rsidRDefault="009214B0" w:rsidP="006D294E">
      <w:r>
        <w:separator/>
      </w:r>
    </w:p>
  </w:endnote>
  <w:endnote w:type="continuationSeparator" w:id="0">
    <w:p w14:paraId="36B0890D" w14:textId="77777777" w:rsidR="009214B0" w:rsidRDefault="009214B0" w:rsidP="006D29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42DA36" w14:textId="77777777" w:rsidR="006D294E" w:rsidRPr="000D3AD4" w:rsidRDefault="006D294E" w:rsidP="001A63DC">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304E73">
      <w:rPr>
        <w:rFonts w:ascii="Palatino Linotype" w:hAnsi="Palatino Linotype" w:cs="Arial"/>
        <w:bCs/>
        <w:noProof/>
        <w:sz w:val="20"/>
        <w:szCs w:val="20"/>
      </w:rPr>
      <w:t>20</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304E73">
      <w:rPr>
        <w:rFonts w:ascii="Palatino Linotype" w:hAnsi="Palatino Linotype" w:cs="Arial"/>
        <w:bCs/>
        <w:noProof/>
        <w:sz w:val="20"/>
        <w:szCs w:val="20"/>
      </w:rPr>
      <w:t>49</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F78A3B" w14:textId="77777777" w:rsidR="006D294E" w:rsidRPr="000D3AD4" w:rsidRDefault="006D294E" w:rsidP="001A63DC">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304E73">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304E73">
      <w:rPr>
        <w:rFonts w:ascii="Palatino Linotype" w:hAnsi="Palatino Linotype" w:cs="Arial"/>
        <w:bCs/>
        <w:noProof/>
        <w:sz w:val="20"/>
        <w:szCs w:val="20"/>
      </w:rPr>
      <w:t>49</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BCC732" w14:textId="77777777" w:rsidR="009214B0" w:rsidRDefault="009214B0" w:rsidP="006D294E">
      <w:r>
        <w:separator/>
      </w:r>
    </w:p>
  </w:footnote>
  <w:footnote w:type="continuationSeparator" w:id="0">
    <w:p w14:paraId="34A0CCA3" w14:textId="77777777" w:rsidR="009214B0" w:rsidRDefault="009214B0" w:rsidP="006D294E">
      <w:r>
        <w:continuationSeparator/>
      </w:r>
    </w:p>
  </w:footnote>
  <w:footnote w:id="1">
    <w:p w14:paraId="3A8E259F" w14:textId="77777777" w:rsidR="006D294E" w:rsidRDefault="006D294E" w:rsidP="006D294E">
      <w:pPr>
        <w:pBdr>
          <w:top w:val="nil"/>
          <w:left w:val="nil"/>
          <w:bottom w:val="nil"/>
          <w:right w:val="nil"/>
          <w:between w:val="nil"/>
        </w:pBdr>
        <w:rPr>
          <w:rFonts w:ascii="Cambria" w:eastAsia="Cambria" w:hAnsi="Cambria" w:cs="Cambria"/>
          <w:color w:val="000000"/>
          <w:sz w:val="20"/>
          <w:szCs w:val="20"/>
        </w:rPr>
      </w:pPr>
      <w:r>
        <w:rPr>
          <w:vertAlign w:val="superscript"/>
        </w:rPr>
        <w:footnoteRef/>
      </w:r>
      <w:r>
        <w:rPr>
          <w:rFonts w:ascii="Cambria" w:eastAsia="Cambria" w:hAnsi="Cambria" w:cs="Cambria"/>
          <w:color w:val="000000"/>
          <w:sz w:val="20"/>
          <w:szCs w:val="20"/>
        </w:rPr>
        <w:t xml:space="preserve"> </w:t>
      </w:r>
      <w:r>
        <w:rPr>
          <w:rFonts w:ascii="Palatino Linotype" w:eastAsia="Palatino Linotype" w:hAnsi="Palatino Linotype" w:cs="Palatino Linotype"/>
          <w:color w:val="000000"/>
          <w:sz w:val="16"/>
          <w:szCs w:val="16"/>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r>
        <w:rPr>
          <w:rFonts w:ascii="Cambria" w:eastAsia="Cambria" w:hAnsi="Cambria" w:cs="Cambria"/>
          <w:color w:val="000000"/>
          <w:sz w:val="20"/>
          <w:szCs w:val="20"/>
        </w:rPr>
        <w:t xml:space="preserve"> (…)</w:t>
      </w:r>
    </w:p>
  </w:footnote>
  <w:footnote w:id="2">
    <w:p w14:paraId="7A462989" w14:textId="77777777" w:rsidR="006D294E" w:rsidRDefault="006D294E" w:rsidP="006D294E">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9"/>
          <w:szCs w:val="19"/>
        </w:rPr>
        <w:t xml:space="preserve"> </w:t>
      </w:r>
      <w:r>
        <w:rPr>
          <w:rFonts w:ascii="Palatino Linotype" w:eastAsia="Palatino Linotype" w:hAnsi="Palatino Linotype" w:cs="Palatino Linotype"/>
          <w:color w:val="000000"/>
          <w:sz w:val="16"/>
          <w:szCs w:val="16"/>
        </w:rPr>
        <w:t>“Artículo 3. Para los efectos de la presente Ley se entenderá por: (…) XXII. Información de interés público: Se refiere a la información que resulta relevante o beneficiosa para la sociedad y no simplemente de interés individual, cuya divulgación resulta útil para que el público comprenda las actividades que llevan a cabo los sujetos obligados…”</w:t>
      </w:r>
    </w:p>
  </w:footnote>
  <w:footnote w:id="3">
    <w:p w14:paraId="70B478BC" w14:textId="77777777" w:rsidR="006D294E" w:rsidRDefault="006D294E" w:rsidP="006D294E">
      <w:pPr>
        <w:ind w:left="720" w:hanging="720"/>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w:t>
      </w:r>
      <w:r>
        <w:rPr>
          <w:rFonts w:ascii="Palatino Linotype" w:eastAsia="Palatino Linotype" w:hAnsi="Palatino Linotype" w:cs="Palatino Linotype"/>
          <w:b/>
          <w:color w:val="000000"/>
          <w:sz w:val="16"/>
          <w:szCs w:val="16"/>
        </w:rPr>
        <w:t>Artículo 185.</w:t>
      </w:r>
      <w:r>
        <w:rPr>
          <w:rFonts w:ascii="Palatino Linotype" w:eastAsia="Palatino Linotype" w:hAnsi="Palatino Linotype" w:cs="Palatino Linotype"/>
          <w:color w:val="000000"/>
          <w:sz w:val="16"/>
          <w:szCs w:val="16"/>
        </w:rPr>
        <w:t xml:space="preserve"> El Instituto resolverá el recurso de revisión conforme a lo siguiente: (…)</w:t>
      </w:r>
    </w:p>
    <w:p w14:paraId="5688A9D3" w14:textId="77777777" w:rsidR="006D294E" w:rsidRDefault="006D294E" w:rsidP="006D294E">
      <w:pP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Admitido el recurso de revisión, la o el Comisionado ponente deberá integrar un expediente y ponerlo a disposición de las partes, para que, en un plazo máximo de siete días hábiles, manifiesten lo que a su derecho convenga;”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E0F42C" w14:textId="77777777" w:rsidR="006D294E" w:rsidRDefault="009214B0">
    <w:pPr>
      <w:pStyle w:val="Encabezado"/>
    </w:pPr>
    <w:r>
      <w:rPr>
        <w:noProof/>
        <w:lang w:val="es-MX" w:eastAsia="es-MX"/>
      </w:rPr>
      <w:pict w14:anchorId="53E7E2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49" type="#_x0000_t75" style="position:absolute;margin-left:0;margin-top:0;width:609.4pt;height:793.75pt;z-index:-25165977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6D294E" w:rsidRPr="008F2CCC" w14:paraId="3F850FDF" w14:textId="77777777" w:rsidTr="001A63DC">
      <w:tc>
        <w:tcPr>
          <w:tcW w:w="2551" w:type="dxa"/>
          <w:vAlign w:val="center"/>
        </w:tcPr>
        <w:p w14:paraId="51B3C32F" w14:textId="77777777" w:rsidR="006D294E" w:rsidRPr="008F5DAE" w:rsidRDefault="006D294E" w:rsidP="001A63D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vAlign w:val="center"/>
        </w:tcPr>
        <w:p w14:paraId="7853BCF6" w14:textId="43DC83C8" w:rsidR="006D294E" w:rsidRPr="0029071C" w:rsidRDefault="006D294E" w:rsidP="001A63DC">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14</w:t>
          </w:r>
          <w:r w:rsidR="00DC2C76">
            <w:rPr>
              <w:rFonts w:ascii="Palatino Linotype" w:hAnsi="Palatino Linotype"/>
              <w:sz w:val="22"/>
              <w:szCs w:val="22"/>
              <w:lang w:val="es-ES_tradnl"/>
            </w:rPr>
            <w:t>060</w:t>
          </w:r>
          <w:r w:rsidRPr="0029071C">
            <w:rPr>
              <w:rFonts w:ascii="Palatino Linotype" w:hAnsi="Palatino Linotype"/>
              <w:sz w:val="22"/>
              <w:szCs w:val="22"/>
              <w:lang w:val="es-ES_tradnl"/>
            </w:rPr>
            <w:t>/INFOEM/IP/RR/202</w:t>
          </w:r>
          <w:r>
            <w:rPr>
              <w:rFonts w:ascii="Palatino Linotype" w:hAnsi="Palatino Linotype"/>
              <w:sz w:val="22"/>
              <w:szCs w:val="22"/>
              <w:lang w:val="es-ES_tradnl"/>
            </w:rPr>
            <w:t>5 y acumulado</w:t>
          </w:r>
        </w:p>
      </w:tc>
    </w:tr>
    <w:tr w:rsidR="006D294E" w:rsidRPr="008F2CCC" w14:paraId="4C57A60D" w14:textId="77777777" w:rsidTr="001A63DC">
      <w:trPr>
        <w:trHeight w:val="228"/>
      </w:trPr>
      <w:tc>
        <w:tcPr>
          <w:tcW w:w="2551" w:type="dxa"/>
          <w:vAlign w:val="center"/>
        </w:tcPr>
        <w:p w14:paraId="6EBEA411" w14:textId="77777777" w:rsidR="006D294E" w:rsidRPr="008F5DAE" w:rsidRDefault="006D294E" w:rsidP="001A63D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vAlign w:val="center"/>
        </w:tcPr>
        <w:p w14:paraId="22A91A03" w14:textId="77777777" w:rsidR="006D294E" w:rsidRPr="009F7DDD" w:rsidRDefault="006D294E" w:rsidP="001A63DC">
          <w:pPr>
            <w:spacing w:line="276" w:lineRule="auto"/>
            <w:jc w:val="right"/>
            <w:rPr>
              <w:rFonts w:ascii="Palatino Linotype" w:hAnsi="Palatino Linotype"/>
            </w:rPr>
          </w:pPr>
          <w:r w:rsidRPr="003B538B">
            <w:rPr>
              <w:rFonts w:ascii="Palatino Linotype" w:hAnsi="Palatino Linotype"/>
              <w:b/>
              <w:bCs/>
              <w:color w:val="000000"/>
            </w:rPr>
            <w:t>Ayuntamiento de Toluca</w:t>
          </w:r>
        </w:p>
      </w:tc>
    </w:tr>
    <w:tr w:rsidR="006D294E" w:rsidRPr="008F2CCC" w14:paraId="203FE2EF" w14:textId="77777777" w:rsidTr="001A63DC">
      <w:tc>
        <w:tcPr>
          <w:tcW w:w="2551" w:type="dxa"/>
          <w:vAlign w:val="center"/>
        </w:tcPr>
        <w:p w14:paraId="598A2D11" w14:textId="77777777" w:rsidR="006D294E" w:rsidRPr="008F5DAE" w:rsidRDefault="006D294E" w:rsidP="001A63D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vAlign w:val="center"/>
        </w:tcPr>
        <w:p w14:paraId="24EFD80B" w14:textId="77777777" w:rsidR="006D294E" w:rsidRPr="0029071C" w:rsidRDefault="006D294E" w:rsidP="001A63D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4DF1A27F" w14:textId="77777777" w:rsidR="006D294E" w:rsidRPr="001779E0" w:rsidRDefault="009214B0" w:rsidP="001A63DC">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eastAsia="es-MX"/>
      </w:rPr>
      <w:pict w14:anchorId="68AD0C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0" type="#_x0000_t75" style="position:absolute;margin-left:-85.25pt;margin-top:-116.85pt;width:649.35pt;height:845.8pt;z-index:-25165875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6D294E" w:rsidRPr="008F2CCC" w14:paraId="23D02A75" w14:textId="77777777" w:rsidTr="001A63DC">
      <w:tc>
        <w:tcPr>
          <w:tcW w:w="2551" w:type="dxa"/>
          <w:vAlign w:val="center"/>
        </w:tcPr>
        <w:p w14:paraId="7200B11F" w14:textId="77777777" w:rsidR="006D294E" w:rsidRPr="008F5DAE" w:rsidRDefault="006D294E" w:rsidP="001A63D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vAlign w:val="center"/>
        </w:tcPr>
        <w:p w14:paraId="1F97F64A" w14:textId="7DB85BA1" w:rsidR="006D294E" w:rsidRPr="0029071C" w:rsidRDefault="006D294E" w:rsidP="001A63DC">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14</w:t>
          </w:r>
          <w:r w:rsidR="00DC2C76">
            <w:rPr>
              <w:rFonts w:ascii="Palatino Linotype" w:hAnsi="Palatino Linotype"/>
              <w:sz w:val="22"/>
              <w:szCs w:val="22"/>
              <w:lang w:val="es-ES_tradnl"/>
            </w:rPr>
            <w:t>060</w:t>
          </w:r>
          <w:r w:rsidRPr="0029071C">
            <w:rPr>
              <w:rFonts w:ascii="Palatino Linotype" w:hAnsi="Palatino Linotype"/>
              <w:sz w:val="22"/>
              <w:szCs w:val="22"/>
              <w:lang w:val="es-ES_tradnl"/>
            </w:rPr>
            <w:t>/INFOEM/IP/RR/202</w:t>
          </w:r>
          <w:r>
            <w:rPr>
              <w:rFonts w:ascii="Palatino Linotype" w:hAnsi="Palatino Linotype"/>
              <w:sz w:val="22"/>
              <w:szCs w:val="22"/>
              <w:lang w:val="es-ES_tradnl"/>
            </w:rPr>
            <w:t>5 y acumulado</w:t>
          </w:r>
        </w:p>
      </w:tc>
    </w:tr>
    <w:tr w:rsidR="006D294E" w:rsidRPr="008F2CCC" w14:paraId="18F2AB14" w14:textId="77777777" w:rsidTr="001A63DC">
      <w:tc>
        <w:tcPr>
          <w:tcW w:w="2551" w:type="dxa"/>
          <w:vAlign w:val="center"/>
        </w:tcPr>
        <w:p w14:paraId="03F99F7A" w14:textId="77777777" w:rsidR="006D294E" w:rsidRPr="008F5DAE" w:rsidRDefault="006D294E" w:rsidP="001A63D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Recurrente:</w:t>
          </w:r>
        </w:p>
      </w:tc>
      <w:tc>
        <w:tcPr>
          <w:tcW w:w="4116" w:type="dxa"/>
          <w:vAlign w:val="center"/>
        </w:tcPr>
        <w:p w14:paraId="1A67BE0D" w14:textId="0CDF4570" w:rsidR="006D294E" w:rsidRPr="00FB4CBE" w:rsidRDefault="00304E73" w:rsidP="001A63DC">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XXXX</w:t>
          </w:r>
        </w:p>
      </w:tc>
    </w:tr>
    <w:tr w:rsidR="006D294E" w:rsidRPr="008F2CCC" w14:paraId="0A02BD8F" w14:textId="77777777" w:rsidTr="001A63DC">
      <w:trPr>
        <w:trHeight w:val="228"/>
      </w:trPr>
      <w:tc>
        <w:tcPr>
          <w:tcW w:w="2551" w:type="dxa"/>
          <w:vAlign w:val="center"/>
        </w:tcPr>
        <w:p w14:paraId="3099D424" w14:textId="77777777" w:rsidR="006D294E" w:rsidRPr="008F5DAE" w:rsidRDefault="006D294E" w:rsidP="001A63D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vAlign w:val="center"/>
        </w:tcPr>
        <w:p w14:paraId="186C338F" w14:textId="77777777" w:rsidR="006D294E" w:rsidRPr="003B538B" w:rsidRDefault="006D294E" w:rsidP="001A63DC">
          <w:pPr>
            <w:spacing w:line="276" w:lineRule="auto"/>
            <w:jc w:val="right"/>
            <w:rPr>
              <w:rFonts w:ascii="Palatino Linotype" w:hAnsi="Palatino Linotype"/>
            </w:rPr>
          </w:pPr>
          <w:r w:rsidRPr="003B538B">
            <w:rPr>
              <w:rFonts w:ascii="Palatino Linotype" w:hAnsi="Palatino Linotype"/>
              <w:b/>
              <w:bCs/>
              <w:color w:val="000000"/>
            </w:rPr>
            <w:t>Ayuntamiento de Toluca</w:t>
          </w:r>
        </w:p>
      </w:tc>
    </w:tr>
    <w:tr w:rsidR="006D294E" w:rsidRPr="008F2CCC" w14:paraId="2BB706E9" w14:textId="77777777" w:rsidTr="001A63DC">
      <w:tc>
        <w:tcPr>
          <w:tcW w:w="2551" w:type="dxa"/>
          <w:vAlign w:val="center"/>
        </w:tcPr>
        <w:p w14:paraId="262ECACD" w14:textId="77777777" w:rsidR="006D294E" w:rsidRPr="008F5DAE" w:rsidRDefault="006D294E" w:rsidP="001A63D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vAlign w:val="center"/>
        </w:tcPr>
        <w:p w14:paraId="6C26E89F" w14:textId="77777777" w:rsidR="006D294E" w:rsidRPr="0029071C" w:rsidRDefault="006D294E" w:rsidP="001A63D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2790E8E5" w14:textId="77777777" w:rsidR="006D294E" w:rsidRPr="009F1AB6" w:rsidRDefault="009214B0">
    <w:pPr>
      <w:pStyle w:val="Encabezado"/>
      <w:rPr>
        <w:sz w:val="10"/>
      </w:rPr>
    </w:pPr>
    <w:r>
      <w:rPr>
        <w:noProof/>
        <w:sz w:val="10"/>
        <w:lang w:val="es-MX" w:eastAsia="es-MX"/>
      </w:rPr>
      <w:pict w14:anchorId="1496A3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51" type="#_x0000_t75" style="position:absolute;margin-left:-85.05pt;margin-top:-126.55pt;width:628.7pt;height:818.9pt;z-index:-251657728;mso-position-horizontal-relative:margin;mso-position-vertical-relative:margin" o:allowincell="f">
          <v:imagedata r:id="rId1" o:title="logo infoem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8702F"/>
    <w:multiLevelType w:val="hybridMultilevel"/>
    <w:tmpl w:val="3C90E884"/>
    <w:lvl w:ilvl="0" w:tplc="25AECF20">
      <w:start w:val="1"/>
      <w:numFmt w:val="lowerLetter"/>
      <w:lvlText w:val="%1)"/>
      <w:lvlJc w:val="left"/>
      <w:pPr>
        <w:ind w:left="720" w:hanging="360"/>
      </w:pPr>
      <w:rPr>
        <w:rFonts w:hint="default"/>
        <w:b/>
        <w:i w:val="0"/>
      </w:rPr>
    </w:lvl>
    <w:lvl w:ilvl="1" w:tplc="B13E3866">
      <w:start w:val="1"/>
      <w:numFmt w:val="decimal"/>
      <w:lvlText w:val="%2."/>
      <w:lvlJc w:val="left"/>
      <w:pPr>
        <w:ind w:left="1440" w:hanging="360"/>
      </w:pPr>
      <w:rPr>
        <w:rFonts w:hint="default"/>
      </w:rPr>
    </w:lvl>
    <w:lvl w:ilvl="2" w:tplc="CAA4B37E">
      <w:start w:val="1"/>
      <w:numFmt w:val="upperRoman"/>
      <w:lvlText w:val="%3."/>
      <w:lvlJc w:val="left"/>
      <w:pPr>
        <w:ind w:left="2564" w:hanging="720"/>
      </w:pPr>
      <w:rPr>
        <w:rFonts w:hint="default"/>
        <w:b/>
      </w:rPr>
    </w:lvl>
    <w:lvl w:ilvl="3" w:tplc="080A000F" w:tentative="1">
      <w:start w:val="1"/>
      <w:numFmt w:val="decimal"/>
      <w:lvlText w:val="%4."/>
      <w:lvlJc w:val="left"/>
      <w:pPr>
        <w:ind w:left="2880" w:hanging="360"/>
      </w:p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23A1C84"/>
    <w:multiLevelType w:val="hybridMultilevel"/>
    <w:tmpl w:val="CB08A33C"/>
    <w:lvl w:ilvl="0" w:tplc="7794E55E">
      <w:numFmt w:val="bullet"/>
      <w:lvlText w:val=""/>
      <w:lvlJc w:val="left"/>
      <w:pPr>
        <w:ind w:left="720" w:hanging="360"/>
      </w:pPr>
      <w:rPr>
        <w:rFonts w:ascii="Symbol" w:eastAsiaTheme="majorEastAsia" w:hAnsi="Symbol" w:cs="Arial" w:hint="default"/>
        <w:i w:val="0"/>
        <w:color w:val="auto"/>
        <w:sz w:val="17"/>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38A6EF8"/>
    <w:multiLevelType w:val="hybridMultilevel"/>
    <w:tmpl w:val="42E6FC20"/>
    <w:lvl w:ilvl="0" w:tplc="080A000B">
      <w:start w:val="1"/>
      <w:numFmt w:val="bullet"/>
      <w:lvlText w:val=""/>
      <w:lvlJc w:val="left"/>
      <w:pPr>
        <w:ind w:left="1485" w:hanging="360"/>
      </w:pPr>
      <w:rPr>
        <w:rFonts w:ascii="Wingdings" w:hAnsi="Wingdings" w:hint="default"/>
      </w:rPr>
    </w:lvl>
    <w:lvl w:ilvl="1" w:tplc="080A0003" w:tentative="1">
      <w:start w:val="1"/>
      <w:numFmt w:val="bullet"/>
      <w:lvlText w:val="o"/>
      <w:lvlJc w:val="left"/>
      <w:pPr>
        <w:ind w:left="2205" w:hanging="360"/>
      </w:pPr>
      <w:rPr>
        <w:rFonts w:ascii="Courier New" w:hAnsi="Courier New" w:cs="Courier New" w:hint="default"/>
      </w:rPr>
    </w:lvl>
    <w:lvl w:ilvl="2" w:tplc="080A0005" w:tentative="1">
      <w:start w:val="1"/>
      <w:numFmt w:val="bullet"/>
      <w:lvlText w:val=""/>
      <w:lvlJc w:val="left"/>
      <w:pPr>
        <w:ind w:left="2925" w:hanging="360"/>
      </w:pPr>
      <w:rPr>
        <w:rFonts w:ascii="Wingdings" w:hAnsi="Wingdings" w:hint="default"/>
      </w:rPr>
    </w:lvl>
    <w:lvl w:ilvl="3" w:tplc="080A0001" w:tentative="1">
      <w:start w:val="1"/>
      <w:numFmt w:val="bullet"/>
      <w:lvlText w:val=""/>
      <w:lvlJc w:val="left"/>
      <w:pPr>
        <w:ind w:left="3645" w:hanging="360"/>
      </w:pPr>
      <w:rPr>
        <w:rFonts w:ascii="Symbol" w:hAnsi="Symbol" w:hint="default"/>
      </w:rPr>
    </w:lvl>
    <w:lvl w:ilvl="4" w:tplc="080A0003" w:tentative="1">
      <w:start w:val="1"/>
      <w:numFmt w:val="bullet"/>
      <w:lvlText w:val="o"/>
      <w:lvlJc w:val="left"/>
      <w:pPr>
        <w:ind w:left="4365" w:hanging="360"/>
      </w:pPr>
      <w:rPr>
        <w:rFonts w:ascii="Courier New" w:hAnsi="Courier New" w:cs="Courier New" w:hint="default"/>
      </w:rPr>
    </w:lvl>
    <w:lvl w:ilvl="5" w:tplc="080A0005" w:tentative="1">
      <w:start w:val="1"/>
      <w:numFmt w:val="bullet"/>
      <w:lvlText w:val=""/>
      <w:lvlJc w:val="left"/>
      <w:pPr>
        <w:ind w:left="5085" w:hanging="360"/>
      </w:pPr>
      <w:rPr>
        <w:rFonts w:ascii="Wingdings" w:hAnsi="Wingdings" w:hint="default"/>
      </w:rPr>
    </w:lvl>
    <w:lvl w:ilvl="6" w:tplc="080A0001" w:tentative="1">
      <w:start w:val="1"/>
      <w:numFmt w:val="bullet"/>
      <w:lvlText w:val=""/>
      <w:lvlJc w:val="left"/>
      <w:pPr>
        <w:ind w:left="5805" w:hanging="360"/>
      </w:pPr>
      <w:rPr>
        <w:rFonts w:ascii="Symbol" w:hAnsi="Symbol" w:hint="default"/>
      </w:rPr>
    </w:lvl>
    <w:lvl w:ilvl="7" w:tplc="080A0003" w:tentative="1">
      <w:start w:val="1"/>
      <w:numFmt w:val="bullet"/>
      <w:lvlText w:val="o"/>
      <w:lvlJc w:val="left"/>
      <w:pPr>
        <w:ind w:left="6525" w:hanging="360"/>
      </w:pPr>
      <w:rPr>
        <w:rFonts w:ascii="Courier New" w:hAnsi="Courier New" w:cs="Courier New" w:hint="default"/>
      </w:rPr>
    </w:lvl>
    <w:lvl w:ilvl="8" w:tplc="080A0005" w:tentative="1">
      <w:start w:val="1"/>
      <w:numFmt w:val="bullet"/>
      <w:lvlText w:val=""/>
      <w:lvlJc w:val="left"/>
      <w:pPr>
        <w:ind w:left="7245" w:hanging="360"/>
      </w:pPr>
      <w:rPr>
        <w:rFonts w:ascii="Wingdings" w:hAnsi="Wingdings" w:hint="default"/>
      </w:rPr>
    </w:lvl>
  </w:abstractNum>
  <w:abstractNum w:abstractNumId="3" w15:restartNumberingAfterBreak="0">
    <w:nsid w:val="03F8622A"/>
    <w:multiLevelType w:val="hybridMultilevel"/>
    <w:tmpl w:val="3C90E884"/>
    <w:lvl w:ilvl="0" w:tplc="25AECF20">
      <w:start w:val="1"/>
      <w:numFmt w:val="lowerLetter"/>
      <w:lvlText w:val="%1)"/>
      <w:lvlJc w:val="left"/>
      <w:pPr>
        <w:ind w:left="720" w:hanging="360"/>
      </w:pPr>
      <w:rPr>
        <w:rFonts w:hint="default"/>
        <w:b/>
        <w:i w:val="0"/>
      </w:rPr>
    </w:lvl>
    <w:lvl w:ilvl="1" w:tplc="B13E3866">
      <w:start w:val="1"/>
      <w:numFmt w:val="decimal"/>
      <w:lvlText w:val="%2."/>
      <w:lvlJc w:val="left"/>
      <w:pPr>
        <w:ind w:left="1440" w:hanging="360"/>
      </w:pPr>
      <w:rPr>
        <w:rFonts w:hint="default"/>
      </w:rPr>
    </w:lvl>
    <w:lvl w:ilvl="2" w:tplc="CAA4B37E">
      <w:start w:val="1"/>
      <w:numFmt w:val="upperRoman"/>
      <w:lvlText w:val="%3."/>
      <w:lvlJc w:val="left"/>
      <w:pPr>
        <w:ind w:left="2564" w:hanging="720"/>
      </w:pPr>
      <w:rPr>
        <w:rFonts w:hint="default"/>
        <w:b/>
      </w:rPr>
    </w:lvl>
    <w:lvl w:ilvl="3" w:tplc="080A000F" w:tentative="1">
      <w:start w:val="1"/>
      <w:numFmt w:val="decimal"/>
      <w:lvlText w:val="%4."/>
      <w:lvlJc w:val="left"/>
      <w:pPr>
        <w:ind w:left="2880" w:hanging="360"/>
      </w:p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5DB5C2D"/>
    <w:multiLevelType w:val="hybridMultilevel"/>
    <w:tmpl w:val="CD76BA02"/>
    <w:lvl w:ilvl="0" w:tplc="080A0017">
      <w:start w:val="1"/>
      <w:numFmt w:val="lowerLetter"/>
      <w:lvlText w:val="%1)"/>
      <w:lvlJc w:val="left"/>
      <w:pPr>
        <w:ind w:left="2160" w:hanging="360"/>
      </w:pPr>
    </w:lvl>
    <w:lvl w:ilvl="1" w:tplc="080A0019" w:tentative="1">
      <w:start w:val="1"/>
      <w:numFmt w:val="lowerLetter"/>
      <w:lvlText w:val="%2."/>
      <w:lvlJc w:val="left"/>
      <w:pPr>
        <w:ind w:left="2880" w:hanging="360"/>
      </w:pPr>
    </w:lvl>
    <w:lvl w:ilvl="2" w:tplc="080A001B" w:tentative="1">
      <w:start w:val="1"/>
      <w:numFmt w:val="lowerRoman"/>
      <w:lvlText w:val="%3."/>
      <w:lvlJc w:val="right"/>
      <w:pPr>
        <w:ind w:left="3600" w:hanging="180"/>
      </w:pPr>
    </w:lvl>
    <w:lvl w:ilvl="3" w:tplc="080A000F" w:tentative="1">
      <w:start w:val="1"/>
      <w:numFmt w:val="decimal"/>
      <w:lvlText w:val="%4."/>
      <w:lvlJc w:val="left"/>
      <w:pPr>
        <w:ind w:left="4320" w:hanging="360"/>
      </w:pPr>
    </w:lvl>
    <w:lvl w:ilvl="4" w:tplc="080A0019" w:tentative="1">
      <w:start w:val="1"/>
      <w:numFmt w:val="lowerLetter"/>
      <w:lvlText w:val="%5."/>
      <w:lvlJc w:val="left"/>
      <w:pPr>
        <w:ind w:left="5040" w:hanging="360"/>
      </w:pPr>
    </w:lvl>
    <w:lvl w:ilvl="5" w:tplc="080A001B" w:tentative="1">
      <w:start w:val="1"/>
      <w:numFmt w:val="lowerRoman"/>
      <w:lvlText w:val="%6."/>
      <w:lvlJc w:val="right"/>
      <w:pPr>
        <w:ind w:left="5760" w:hanging="180"/>
      </w:pPr>
    </w:lvl>
    <w:lvl w:ilvl="6" w:tplc="080A000F" w:tentative="1">
      <w:start w:val="1"/>
      <w:numFmt w:val="decimal"/>
      <w:lvlText w:val="%7."/>
      <w:lvlJc w:val="left"/>
      <w:pPr>
        <w:ind w:left="6480" w:hanging="360"/>
      </w:pPr>
    </w:lvl>
    <w:lvl w:ilvl="7" w:tplc="080A0019" w:tentative="1">
      <w:start w:val="1"/>
      <w:numFmt w:val="lowerLetter"/>
      <w:lvlText w:val="%8."/>
      <w:lvlJc w:val="left"/>
      <w:pPr>
        <w:ind w:left="7200" w:hanging="360"/>
      </w:pPr>
    </w:lvl>
    <w:lvl w:ilvl="8" w:tplc="080A001B" w:tentative="1">
      <w:start w:val="1"/>
      <w:numFmt w:val="lowerRoman"/>
      <w:lvlText w:val="%9."/>
      <w:lvlJc w:val="right"/>
      <w:pPr>
        <w:ind w:left="7920" w:hanging="180"/>
      </w:pPr>
    </w:lvl>
  </w:abstractNum>
  <w:abstractNum w:abstractNumId="5" w15:restartNumberingAfterBreak="0">
    <w:nsid w:val="08683A06"/>
    <w:multiLevelType w:val="hybridMultilevel"/>
    <w:tmpl w:val="79FC247C"/>
    <w:lvl w:ilvl="0" w:tplc="080A0001">
      <w:start w:val="1"/>
      <w:numFmt w:val="bullet"/>
      <w:lvlText w:val=""/>
      <w:lvlJc w:val="left"/>
      <w:pPr>
        <w:ind w:left="5180" w:hanging="360"/>
      </w:pPr>
      <w:rPr>
        <w:rFonts w:ascii="Symbol" w:hAnsi="Symbol" w:hint="default"/>
      </w:rPr>
    </w:lvl>
    <w:lvl w:ilvl="1" w:tplc="080A0003">
      <w:start w:val="1"/>
      <w:numFmt w:val="bullet"/>
      <w:lvlText w:val="o"/>
      <w:lvlJc w:val="left"/>
      <w:pPr>
        <w:ind w:left="5900" w:hanging="360"/>
      </w:pPr>
      <w:rPr>
        <w:rFonts w:ascii="Courier New" w:hAnsi="Courier New" w:cs="Courier New" w:hint="default"/>
      </w:rPr>
    </w:lvl>
    <w:lvl w:ilvl="2" w:tplc="080A0005" w:tentative="1">
      <w:start w:val="1"/>
      <w:numFmt w:val="bullet"/>
      <w:lvlText w:val=""/>
      <w:lvlJc w:val="left"/>
      <w:pPr>
        <w:ind w:left="6620" w:hanging="360"/>
      </w:pPr>
      <w:rPr>
        <w:rFonts w:ascii="Wingdings" w:hAnsi="Wingdings" w:hint="default"/>
      </w:rPr>
    </w:lvl>
    <w:lvl w:ilvl="3" w:tplc="080A0001" w:tentative="1">
      <w:start w:val="1"/>
      <w:numFmt w:val="bullet"/>
      <w:lvlText w:val=""/>
      <w:lvlJc w:val="left"/>
      <w:pPr>
        <w:ind w:left="7340" w:hanging="360"/>
      </w:pPr>
      <w:rPr>
        <w:rFonts w:ascii="Symbol" w:hAnsi="Symbol" w:hint="default"/>
      </w:rPr>
    </w:lvl>
    <w:lvl w:ilvl="4" w:tplc="080A0003" w:tentative="1">
      <w:start w:val="1"/>
      <w:numFmt w:val="bullet"/>
      <w:lvlText w:val="o"/>
      <w:lvlJc w:val="left"/>
      <w:pPr>
        <w:ind w:left="8060" w:hanging="360"/>
      </w:pPr>
      <w:rPr>
        <w:rFonts w:ascii="Courier New" w:hAnsi="Courier New" w:cs="Courier New" w:hint="default"/>
      </w:rPr>
    </w:lvl>
    <w:lvl w:ilvl="5" w:tplc="080A0005" w:tentative="1">
      <w:start w:val="1"/>
      <w:numFmt w:val="bullet"/>
      <w:lvlText w:val=""/>
      <w:lvlJc w:val="left"/>
      <w:pPr>
        <w:ind w:left="8780" w:hanging="360"/>
      </w:pPr>
      <w:rPr>
        <w:rFonts w:ascii="Wingdings" w:hAnsi="Wingdings" w:hint="default"/>
      </w:rPr>
    </w:lvl>
    <w:lvl w:ilvl="6" w:tplc="080A0001" w:tentative="1">
      <w:start w:val="1"/>
      <w:numFmt w:val="bullet"/>
      <w:lvlText w:val=""/>
      <w:lvlJc w:val="left"/>
      <w:pPr>
        <w:ind w:left="9500" w:hanging="360"/>
      </w:pPr>
      <w:rPr>
        <w:rFonts w:ascii="Symbol" w:hAnsi="Symbol" w:hint="default"/>
      </w:rPr>
    </w:lvl>
    <w:lvl w:ilvl="7" w:tplc="080A0003" w:tentative="1">
      <w:start w:val="1"/>
      <w:numFmt w:val="bullet"/>
      <w:lvlText w:val="o"/>
      <w:lvlJc w:val="left"/>
      <w:pPr>
        <w:ind w:left="10220" w:hanging="360"/>
      </w:pPr>
      <w:rPr>
        <w:rFonts w:ascii="Courier New" w:hAnsi="Courier New" w:cs="Courier New" w:hint="default"/>
      </w:rPr>
    </w:lvl>
    <w:lvl w:ilvl="8" w:tplc="080A0005" w:tentative="1">
      <w:start w:val="1"/>
      <w:numFmt w:val="bullet"/>
      <w:lvlText w:val=""/>
      <w:lvlJc w:val="left"/>
      <w:pPr>
        <w:ind w:left="10940" w:hanging="360"/>
      </w:pPr>
      <w:rPr>
        <w:rFonts w:ascii="Wingdings" w:hAnsi="Wingdings" w:hint="default"/>
      </w:rPr>
    </w:lvl>
  </w:abstractNum>
  <w:abstractNum w:abstractNumId="6" w15:restartNumberingAfterBreak="0">
    <w:nsid w:val="09CA3C44"/>
    <w:multiLevelType w:val="hybridMultilevel"/>
    <w:tmpl w:val="EAE4BA4C"/>
    <w:lvl w:ilvl="0" w:tplc="080A000B">
      <w:start w:val="1"/>
      <w:numFmt w:val="bullet"/>
      <w:lvlText w:val=""/>
      <w:lvlJc w:val="left"/>
      <w:pPr>
        <w:ind w:left="1485" w:hanging="360"/>
      </w:pPr>
      <w:rPr>
        <w:rFonts w:ascii="Wingdings" w:hAnsi="Wingdings" w:hint="default"/>
      </w:rPr>
    </w:lvl>
    <w:lvl w:ilvl="1" w:tplc="080A0003" w:tentative="1">
      <w:start w:val="1"/>
      <w:numFmt w:val="bullet"/>
      <w:lvlText w:val="o"/>
      <w:lvlJc w:val="left"/>
      <w:pPr>
        <w:ind w:left="2205" w:hanging="360"/>
      </w:pPr>
      <w:rPr>
        <w:rFonts w:ascii="Courier New" w:hAnsi="Courier New" w:cs="Courier New" w:hint="default"/>
      </w:rPr>
    </w:lvl>
    <w:lvl w:ilvl="2" w:tplc="080A0005" w:tentative="1">
      <w:start w:val="1"/>
      <w:numFmt w:val="bullet"/>
      <w:lvlText w:val=""/>
      <w:lvlJc w:val="left"/>
      <w:pPr>
        <w:ind w:left="2925" w:hanging="360"/>
      </w:pPr>
      <w:rPr>
        <w:rFonts w:ascii="Wingdings" w:hAnsi="Wingdings" w:hint="default"/>
      </w:rPr>
    </w:lvl>
    <w:lvl w:ilvl="3" w:tplc="080A0001" w:tentative="1">
      <w:start w:val="1"/>
      <w:numFmt w:val="bullet"/>
      <w:lvlText w:val=""/>
      <w:lvlJc w:val="left"/>
      <w:pPr>
        <w:ind w:left="3645" w:hanging="360"/>
      </w:pPr>
      <w:rPr>
        <w:rFonts w:ascii="Symbol" w:hAnsi="Symbol" w:hint="default"/>
      </w:rPr>
    </w:lvl>
    <w:lvl w:ilvl="4" w:tplc="080A0003" w:tentative="1">
      <w:start w:val="1"/>
      <w:numFmt w:val="bullet"/>
      <w:lvlText w:val="o"/>
      <w:lvlJc w:val="left"/>
      <w:pPr>
        <w:ind w:left="4365" w:hanging="360"/>
      </w:pPr>
      <w:rPr>
        <w:rFonts w:ascii="Courier New" w:hAnsi="Courier New" w:cs="Courier New" w:hint="default"/>
      </w:rPr>
    </w:lvl>
    <w:lvl w:ilvl="5" w:tplc="080A0005" w:tentative="1">
      <w:start w:val="1"/>
      <w:numFmt w:val="bullet"/>
      <w:lvlText w:val=""/>
      <w:lvlJc w:val="left"/>
      <w:pPr>
        <w:ind w:left="5085" w:hanging="360"/>
      </w:pPr>
      <w:rPr>
        <w:rFonts w:ascii="Wingdings" w:hAnsi="Wingdings" w:hint="default"/>
      </w:rPr>
    </w:lvl>
    <w:lvl w:ilvl="6" w:tplc="080A0001" w:tentative="1">
      <w:start w:val="1"/>
      <w:numFmt w:val="bullet"/>
      <w:lvlText w:val=""/>
      <w:lvlJc w:val="left"/>
      <w:pPr>
        <w:ind w:left="5805" w:hanging="360"/>
      </w:pPr>
      <w:rPr>
        <w:rFonts w:ascii="Symbol" w:hAnsi="Symbol" w:hint="default"/>
      </w:rPr>
    </w:lvl>
    <w:lvl w:ilvl="7" w:tplc="080A0003" w:tentative="1">
      <w:start w:val="1"/>
      <w:numFmt w:val="bullet"/>
      <w:lvlText w:val="o"/>
      <w:lvlJc w:val="left"/>
      <w:pPr>
        <w:ind w:left="6525" w:hanging="360"/>
      </w:pPr>
      <w:rPr>
        <w:rFonts w:ascii="Courier New" w:hAnsi="Courier New" w:cs="Courier New" w:hint="default"/>
      </w:rPr>
    </w:lvl>
    <w:lvl w:ilvl="8" w:tplc="080A0005" w:tentative="1">
      <w:start w:val="1"/>
      <w:numFmt w:val="bullet"/>
      <w:lvlText w:val=""/>
      <w:lvlJc w:val="left"/>
      <w:pPr>
        <w:ind w:left="7245" w:hanging="360"/>
      </w:pPr>
      <w:rPr>
        <w:rFonts w:ascii="Wingdings" w:hAnsi="Wingdings" w:hint="default"/>
      </w:rPr>
    </w:lvl>
  </w:abstractNum>
  <w:abstractNum w:abstractNumId="7" w15:restartNumberingAfterBreak="0">
    <w:nsid w:val="0E906513"/>
    <w:multiLevelType w:val="hybridMultilevel"/>
    <w:tmpl w:val="A94C4882"/>
    <w:lvl w:ilvl="0" w:tplc="080A0001">
      <w:start w:val="1"/>
      <w:numFmt w:val="bullet"/>
      <w:lvlText w:val=""/>
      <w:lvlJc w:val="left"/>
      <w:pPr>
        <w:ind w:left="1211" w:hanging="360"/>
      </w:pPr>
      <w:rPr>
        <w:rFonts w:ascii="Symbol" w:hAnsi="Symbol" w:hint="default"/>
      </w:rPr>
    </w:lvl>
    <w:lvl w:ilvl="1" w:tplc="080A0003">
      <w:start w:val="1"/>
      <w:numFmt w:val="bullet"/>
      <w:lvlText w:val="o"/>
      <w:lvlJc w:val="left"/>
      <w:pPr>
        <w:ind w:left="1785" w:hanging="360"/>
      </w:pPr>
      <w:rPr>
        <w:rFonts w:ascii="Courier New" w:hAnsi="Courier New" w:cs="Courier New" w:hint="default"/>
      </w:rPr>
    </w:lvl>
    <w:lvl w:ilvl="2" w:tplc="080A0005" w:tentative="1">
      <w:start w:val="1"/>
      <w:numFmt w:val="bullet"/>
      <w:lvlText w:val=""/>
      <w:lvlJc w:val="left"/>
      <w:pPr>
        <w:ind w:left="2505" w:hanging="360"/>
      </w:pPr>
      <w:rPr>
        <w:rFonts w:ascii="Wingdings" w:hAnsi="Wingdings" w:hint="default"/>
      </w:rPr>
    </w:lvl>
    <w:lvl w:ilvl="3" w:tplc="080A0001" w:tentative="1">
      <w:start w:val="1"/>
      <w:numFmt w:val="bullet"/>
      <w:lvlText w:val=""/>
      <w:lvlJc w:val="left"/>
      <w:pPr>
        <w:ind w:left="3225" w:hanging="360"/>
      </w:pPr>
      <w:rPr>
        <w:rFonts w:ascii="Symbol" w:hAnsi="Symbol" w:hint="default"/>
      </w:rPr>
    </w:lvl>
    <w:lvl w:ilvl="4" w:tplc="080A0003" w:tentative="1">
      <w:start w:val="1"/>
      <w:numFmt w:val="bullet"/>
      <w:lvlText w:val="o"/>
      <w:lvlJc w:val="left"/>
      <w:pPr>
        <w:ind w:left="3945" w:hanging="360"/>
      </w:pPr>
      <w:rPr>
        <w:rFonts w:ascii="Courier New" w:hAnsi="Courier New" w:cs="Courier New" w:hint="default"/>
      </w:rPr>
    </w:lvl>
    <w:lvl w:ilvl="5" w:tplc="080A0005" w:tentative="1">
      <w:start w:val="1"/>
      <w:numFmt w:val="bullet"/>
      <w:lvlText w:val=""/>
      <w:lvlJc w:val="left"/>
      <w:pPr>
        <w:ind w:left="4665" w:hanging="360"/>
      </w:pPr>
      <w:rPr>
        <w:rFonts w:ascii="Wingdings" w:hAnsi="Wingdings" w:hint="default"/>
      </w:rPr>
    </w:lvl>
    <w:lvl w:ilvl="6" w:tplc="080A0001" w:tentative="1">
      <w:start w:val="1"/>
      <w:numFmt w:val="bullet"/>
      <w:lvlText w:val=""/>
      <w:lvlJc w:val="left"/>
      <w:pPr>
        <w:ind w:left="5385" w:hanging="360"/>
      </w:pPr>
      <w:rPr>
        <w:rFonts w:ascii="Symbol" w:hAnsi="Symbol" w:hint="default"/>
      </w:rPr>
    </w:lvl>
    <w:lvl w:ilvl="7" w:tplc="080A0003" w:tentative="1">
      <w:start w:val="1"/>
      <w:numFmt w:val="bullet"/>
      <w:lvlText w:val="o"/>
      <w:lvlJc w:val="left"/>
      <w:pPr>
        <w:ind w:left="6105" w:hanging="360"/>
      </w:pPr>
      <w:rPr>
        <w:rFonts w:ascii="Courier New" w:hAnsi="Courier New" w:cs="Courier New" w:hint="default"/>
      </w:rPr>
    </w:lvl>
    <w:lvl w:ilvl="8" w:tplc="080A0005" w:tentative="1">
      <w:start w:val="1"/>
      <w:numFmt w:val="bullet"/>
      <w:lvlText w:val=""/>
      <w:lvlJc w:val="left"/>
      <w:pPr>
        <w:ind w:left="6825" w:hanging="360"/>
      </w:pPr>
      <w:rPr>
        <w:rFonts w:ascii="Wingdings" w:hAnsi="Wingdings" w:hint="default"/>
      </w:rPr>
    </w:lvl>
  </w:abstractNum>
  <w:abstractNum w:abstractNumId="8" w15:restartNumberingAfterBreak="0">
    <w:nsid w:val="0F527C15"/>
    <w:multiLevelType w:val="hybridMultilevel"/>
    <w:tmpl w:val="28AA830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3F97CD2"/>
    <w:multiLevelType w:val="hybridMultilevel"/>
    <w:tmpl w:val="BC385456"/>
    <w:lvl w:ilvl="0" w:tplc="080A0017">
      <w:start w:val="1"/>
      <w:numFmt w:val="lowerLetter"/>
      <w:lvlText w:val="%1)"/>
      <w:lvlJc w:val="left"/>
      <w:pPr>
        <w:ind w:left="2160" w:hanging="360"/>
      </w:pPr>
    </w:lvl>
    <w:lvl w:ilvl="1" w:tplc="080A0019" w:tentative="1">
      <w:start w:val="1"/>
      <w:numFmt w:val="lowerLetter"/>
      <w:lvlText w:val="%2."/>
      <w:lvlJc w:val="left"/>
      <w:pPr>
        <w:ind w:left="2880" w:hanging="360"/>
      </w:pPr>
    </w:lvl>
    <w:lvl w:ilvl="2" w:tplc="080A001B" w:tentative="1">
      <w:start w:val="1"/>
      <w:numFmt w:val="lowerRoman"/>
      <w:lvlText w:val="%3."/>
      <w:lvlJc w:val="right"/>
      <w:pPr>
        <w:ind w:left="3600" w:hanging="180"/>
      </w:pPr>
    </w:lvl>
    <w:lvl w:ilvl="3" w:tplc="080A000F" w:tentative="1">
      <w:start w:val="1"/>
      <w:numFmt w:val="decimal"/>
      <w:lvlText w:val="%4."/>
      <w:lvlJc w:val="left"/>
      <w:pPr>
        <w:ind w:left="4320" w:hanging="360"/>
      </w:pPr>
    </w:lvl>
    <w:lvl w:ilvl="4" w:tplc="080A0019" w:tentative="1">
      <w:start w:val="1"/>
      <w:numFmt w:val="lowerLetter"/>
      <w:lvlText w:val="%5."/>
      <w:lvlJc w:val="left"/>
      <w:pPr>
        <w:ind w:left="5040" w:hanging="360"/>
      </w:pPr>
    </w:lvl>
    <w:lvl w:ilvl="5" w:tplc="080A001B" w:tentative="1">
      <w:start w:val="1"/>
      <w:numFmt w:val="lowerRoman"/>
      <w:lvlText w:val="%6."/>
      <w:lvlJc w:val="right"/>
      <w:pPr>
        <w:ind w:left="5760" w:hanging="180"/>
      </w:pPr>
    </w:lvl>
    <w:lvl w:ilvl="6" w:tplc="080A000F" w:tentative="1">
      <w:start w:val="1"/>
      <w:numFmt w:val="decimal"/>
      <w:lvlText w:val="%7."/>
      <w:lvlJc w:val="left"/>
      <w:pPr>
        <w:ind w:left="6480" w:hanging="360"/>
      </w:pPr>
    </w:lvl>
    <w:lvl w:ilvl="7" w:tplc="080A0019" w:tentative="1">
      <w:start w:val="1"/>
      <w:numFmt w:val="lowerLetter"/>
      <w:lvlText w:val="%8."/>
      <w:lvlJc w:val="left"/>
      <w:pPr>
        <w:ind w:left="7200" w:hanging="360"/>
      </w:pPr>
    </w:lvl>
    <w:lvl w:ilvl="8" w:tplc="080A001B" w:tentative="1">
      <w:start w:val="1"/>
      <w:numFmt w:val="lowerRoman"/>
      <w:lvlText w:val="%9."/>
      <w:lvlJc w:val="right"/>
      <w:pPr>
        <w:ind w:left="7920" w:hanging="180"/>
      </w:pPr>
    </w:lvl>
  </w:abstractNum>
  <w:abstractNum w:abstractNumId="10" w15:restartNumberingAfterBreak="0">
    <w:nsid w:val="238550F6"/>
    <w:multiLevelType w:val="hybridMultilevel"/>
    <w:tmpl w:val="5EB82ED4"/>
    <w:lvl w:ilvl="0" w:tplc="080A0001">
      <w:start w:val="1"/>
      <w:numFmt w:val="bullet"/>
      <w:lvlText w:val=""/>
      <w:lvlJc w:val="left"/>
      <w:pPr>
        <w:ind w:left="1068" w:hanging="360"/>
      </w:pPr>
      <w:rPr>
        <w:rFonts w:ascii="Symbol" w:hAnsi="Symbol" w:hint="default"/>
      </w:rPr>
    </w:lvl>
    <w:lvl w:ilvl="1" w:tplc="080A0003">
      <w:start w:val="1"/>
      <w:numFmt w:val="bullet"/>
      <w:lvlText w:val="o"/>
      <w:lvlJc w:val="left"/>
      <w:pPr>
        <w:ind w:left="1788" w:hanging="360"/>
      </w:pPr>
      <w:rPr>
        <w:rFonts w:ascii="Courier New" w:hAnsi="Courier New" w:cs="Courier New" w:hint="default"/>
      </w:rPr>
    </w:lvl>
    <w:lvl w:ilvl="2" w:tplc="080A0005">
      <w:start w:val="1"/>
      <w:numFmt w:val="bullet"/>
      <w:lvlText w:val=""/>
      <w:lvlJc w:val="left"/>
      <w:pPr>
        <w:ind w:left="2508" w:hanging="360"/>
      </w:pPr>
      <w:rPr>
        <w:rFonts w:ascii="Wingdings" w:hAnsi="Wingdings" w:hint="default"/>
      </w:rPr>
    </w:lvl>
    <w:lvl w:ilvl="3" w:tplc="080A0001">
      <w:start w:val="1"/>
      <w:numFmt w:val="bullet"/>
      <w:lvlText w:val=""/>
      <w:lvlJc w:val="left"/>
      <w:pPr>
        <w:ind w:left="3228" w:hanging="360"/>
      </w:pPr>
      <w:rPr>
        <w:rFonts w:ascii="Symbol" w:hAnsi="Symbol" w:hint="default"/>
      </w:rPr>
    </w:lvl>
    <w:lvl w:ilvl="4" w:tplc="080A0003">
      <w:start w:val="1"/>
      <w:numFmt w:val="bullet"/>
      <w:lvlText w:val="o"/>
      <w:lvlJc w:val="left"/>
      <w:pPr>
        <w:ind w:left="3948" w:hanging="360"/>
      </w:pPr>
      <w:rPr>
        <w:rFonts w:ascii="Courier New" w:hAnsi="Courier New" w:cs="Courier New" w:hint="default"/>
      </w:rPr>
    </w:lvl>
    <w:lvl w:ilvl="5" w:tplc="080A0005">
      <w:start w:val="1"/>
      <w:numFmt w:val="bullet"/>
      <w:lvlText w:val=""/>
      <w:lvlJc w:val="left"/>
      <w:pPr>
        <w:ind w:left="4668" w:hanging="360"/>
      </w:pPr>
      <w:rPr>
        <w:rFonts w:ascii="Wingdings" w:hAnsi="Wingdings" w:hint="default"/>
      </w:rPr>
    </w:lvl>
    <w:lvl w:ilvl="6" w:tplc="080A0001">
      <w:start w:val="1"/>
      <w:numFmt w:val="bullet"/>
      <w:lvlText w:val=""/>
      <w:lvlJc w:val="left"/>
      <w:pPr>
        <w:ind w:left="5388" w:hanging="360"/>
      </w:pPr>
      <w:rPr>
        <w:rFonts w:ascii="Symbol" w:hAnsi="Symbol" w:hint="default"/>
      </w:rPr>
    </w:lvl>
    <w:lvl w:ilvl="7" w:tplc="080A0003">
      <w:start w:val="1"/>
      <w:numFmt w:val="bullet"/>
      <w:lvlText w:val="o"/>
      <w:lvlJc w:val="left"/>
      <w:pPr>
        <w:ind w:left="6108" w:hanging="360"/>
      </w:pPr>
      <w:rPr>
        <w:rFonts w:ascii="Courier New" w:hAnsi="Courier New" w:cs="Courier New" w:hint="default"/>
      </w:rPr>
    </w:lvl>
    <w:lvl w:ilvl="8" w:tplc="080A0005">
      <w:start w:val="1"/>
      <w:numFmt w:val="bullet"/>
      <w:lvlText w:val=""/>
      <w:lvlJc w:val="left"/>
      <w:pPr>
        <w:ind w:left="6828" w:hanging="360"/>
      </w:pPr>
      <w:rPr>
        <w:rFonts w:ascii="Wingdings" w:hAnsi="Wingdings" w:hint="default"/>
      </w:rPr>
    </w:lvl>
  </w:abstractNum>
  <w:abstractNum w:abstractNumId="11" w15:restartNumberingAfterBreak="0">
    <w:nsid w:val="37C549BF"/>
    <w:multiLevelType w:val="hybridMultilevel"/>
    <w:tmpl w:val="CB1C904E"/>
    <w:lvl w:ilvl="0" w:tplc="080A000B">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2" w15:restartNumberingAfterBreak="0">
    <w:nsid w:val="40582D23"/>
    <w:multiLevelType w:val="hybridMultilevel"/>
    <w:tmpl w:val="A69C2C2E"/>
    <w:lvl w:ilvl="0" w:tplc="B13E3866">
      <w:start w:val="1"/>
      <w:numFmt w:val="decimal"/>
      <w:lvlText w:val="%1."/>
      <w:lvlJc w:val="left"/>
      <w:pPr>
        <w:ind w:left="144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1D66553"/>
    <w:multiLevelType w:val="hybridMultilevel"/>
    <w:tmpl w:val="F378E46E"/>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8941A28"/>
    <w:multiLevelType w:val="multilevel"/>
    <w:tmpl w:val="B03C7A10"/>
    <w:lvl w:ilvl="0">
      <w:start w:val="1"/>
      <w:numFmt w:val="bullet"/>
      <w:lvlText w:val=""/>
      <w:lvlJc w:val="left"/>
      <w:pPr>
        <w:tabs>
          <w:tab w:val="num" w:pos="720"/>
        </w:tabs>
        <w:ind w:left="720" w:hanging="360"/>
      </w:pPr>
      <w:rPr>
        <w:rFonts w:ascii="Symbol" w:hAnsi="Symbol" w:hint="default"/>
        <w:sz w:val="20"/>
      </w:rPr>
    </w:lvl>
    <w:lvl w:ilvl="1">
      <w:start w:val="11"/>
      <w:numFmt w:val="bullet"/>
      <w:lvlText w:val="-"/>
      <w:lvlJc w:val="left"/>
      <w:pPr>
        <w:ind w:left="1440" w:hanging="360"/>
      </w:pPr>
      <w:rPr>
        <w:rFonts w:ascii="Palatino Linotype" w:eastAsia="Times New Roman" w:hAnsi="Palatino Linotype" w:cs="Times New Roman" w:hint="default"/>
        <w:b/>
        <w:i/>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AF0E3B"/>
    <w:multiLevelType w:val="hybridMultilevel"/>
    <w:tmpl w:val="3B2C84B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6" w15:restartNumberingAfterBreak="0">
    <w:nsid w:val="571F08DB"/>
    <w:multiLevelType w:val="hybridMultilevel"/>
    <w:tmpl w:val="3C90E884"/>
    <w:lvl w:ilvl="0" w:tplc="25AECF20">
      <w:start w:val="1"/>
      <w:numFmt w:val="lowerLetter"/>
      <w:lvlText w:val="%1)"/>
      <w:lvlJc w:val="left"/>
      <w:pPr>
        <w:ind w:left="720" w:hanging="360"/>
      </w:pPr>
      <w:rPr>
        <w:rFonts w:hint="default"/>
        <w:b/>
        <w:i w:val="0"/>
      </w:rPr>
    </w:lvl>
    <w:lvl w:ilvl="1" w:tplc="B13E3866">
      <w:start w:val="1"/>
      <w:numFmt w:val="decimal"/>
      <w:lvlText w:val="%2."/>
      <w:lvlJc w:val="left"/>
      <w:pPr>
        <w:ind w:left="1440" w:hanging="360"/>
      </w:pPr>
      <w:rPr>
        <w:rFonts w:hint="default"/>
      </w:rPr>
    </w:lvl>
    <w:lvl w:ilvl="2" w:tplc="CAA4B37E">
      <w:start w:val="1"/>
      <w:numFmt w:val="upperRoman"/>
      <w:lvlText w:val="%3."/>
      <w:lvlJc w:val="left"/>
      <w:pPr>
        <w:ind w:left="2564" w:hanging="720"/>
      </w:pPr>
      <w:rPr>
        <w:rFonts w:hint="default"/>
        <w:b/>
      </w:rPr>
    </w:lvl>
    <w:lvl w:ilvl="3" w:tplc="080A000F" w:tentative="1">
      <w:start w:val="1"/>
      <w:numFmt w:val="decimal"/>
      <w:lvlText w:val="%4."/>
      <w:lvlJc w:val="left"/>
      <w:pPr>
        <w:ind w:left="2880" w:hanging="360"/>
      </w:p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8230210"/>
    <w:multiLevelType w:val="hybridMultilevel"/>
    <w:tmpl w:val="E6222F26"/>
    <w:lvl w:ilvl="0" w:tplc="A62EB270">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8" w15:restartNumberingAfterBreak="0">
    <w:nsid w:val="5D5F5CE6"/>
    <w:multiLevelType w:val="hybridMultilevel"/>
    <w:tmpl w:val="53647BF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69070AFF"/>
    <w:multiLevelType w:val="hybridMultilevel"/>
    <w:tmpl w:val="15A25B18"/>
    <w:lvl w:ilvl="0" w:tplc="B13E3866">
      <w:start w:val="1"/>
      <w:numFmt w:val="decimal"/>
      <w:lvlText w:val="%1."/>
      <w:lvlJc w:val="left"/>
      <w:pPr>
        <w:ind w:left="144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6F8100E0"/>
    <w:multiLevelType w:val="hybridMultilevel"/>
    <w:tmpl w:val="975C4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FF30428"/>
    <w:multiLevelType w:val="hybridMultilevel"/>
    <w:tmpl w:val="681C8D7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2" w15:restartNumberingAfterBreak="0">
    <w:nsid w:val="797A193D"/>
    <w:multiLevelType w:val="hybridMultilevel"/>
    <w:tmpl w:val="3C90E884"/>
    <w:lvl w:ilvl="0" w:tplc="25AECF20">
      <w:start w:val="1"/>
      <w:numFmt w:val="lowerLetter"/>
      <w:lvlText w:val="%1)"/>
      <w:lvlJc w:val="left"/>
      <w:pPr>
        <w:ind w:left="720" w:hanging="360"/>
      </w:pPr>
      <w:rPr>
        <w:rFonts w:hint="default"/>
        <w:b/>
        <w:i w:val="0"/>
      </w:rPr>
    </w:lvl>
    <w:lvl w:ilvl="1" w:tplc="B13E3866">
      <w:start w:val="1"/>
      <w:numFmt w:val="decimal"/>
      <w:lvlText w:val="%2."/>
      <w:lvlJc w:val="left"/>
      <w:pPr>
        <w:ind w:left="1440" w:hanging="360"/>
      </w:pPr>
      <w:rPr>
        <w:rFonts w:hint="default"/>
      </w:rPr>
    </w:lvl>
    <w:lvl w:ilvl="2" w:tplc="CAA4B37E">
      <w:start w:val="1"/>
      <w:numFmt w:val="upperRoman"/>
      <w:lvlText w:val="%3."/>
      <w:lvlJc w:val="left"/>
      <w:pPr>
        <w:ind w:left="2564" w:hanging="720"/>
      </w:pPr>
      <w:rPr>
        <w:rFonts w:hint="default"/>
        <w:b/>
      </w:rPr>
    </w:lvl>
    <w:lvl w:ilvl="3" w:tplc="080A000F" w:tentative="1">
      <w:start w:val="1"/>
      <w:numFmt w:val="decimal"/>
      <w:lvlText w:val="%4."/>
      <w:lvlJc w:val="left"/>
      <w:pPr>
        <w:ind w:left="2880" w:hanging="360"/>
      </w:p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7C6F0797"/>
    <w:multiLevelType w:val="hybridMultilevel"/>
    <w:tmpl w:val="3C90E884"/>
    <w:lvl w:ilvl="0" w:tplc="25AECF20">
      <w:start w:val="1"/>
      <w:numFmt w:val="lowerLetter"/>
      <w:lvlText w:val="%1)"/>
      <w:lvlJc w:val="left"/>
      <w:pPr>
        <w:ind w:left="720" w:hanging="360"/>
      </w:pPr>
      <w:rPr>
        <w:rFonts w:hint="default"/>
        <w:b/>
        <w:i w:val="0"/>
      </w:rPr>
    </w:lvl>
    <w:lvl w:ilvl="1" w:tplc="B13E3866">
      <w:start w:val="1"/>
      <w:numFmt w:val="decimal"/>
      <w:lvlText w:val="%2."/>
      <w:lvlJc w:val="left"/>
      <w:pPr>
        <w:ind w:left="1440" w:hanging="360"/>
      </w:pPr>
      <w:rPr>
        <w:rFonts w:hint="default"/>
      </w:rPr>
    </w:lvl>
    <w:lvl w:ilvl="2" w:tplc="CAA4B37E">
      <w:start w:val="1"/>
      <w:numFmt w:val="upperRoman"/>
      <w:lvlText w:val="%3."/>
      <w:lvlJc w:val="left"/>
      <w:pPr>
        <w:ind w:left="2564" w:hanging="720"/>
      </w:pPr>
      <w:rPr>
        <w:rFonts w:hint="default"/>
        <w:b/>
      </w:rPr>
    </w:lvl>
    <w:lvl w:ilvl="3" w:tplc="080A000F" w:tentative="1">
      <w:start w:val="1"/>
      <w:numFmt w:val="decimal"/>
      <w:lvlText w:val="%4."/>
      <w:lvlJc w:val="left"/>
      <w:pPr>
        <w:ind w:left="2880" w:hanging="360"/>
      </w:p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2"/>
  </w:num>
  <w:num w:numId="2">
    <w:abstractNumId w:val="2"/>
  </w:num>
  <w:num w:numId="3">
    <w:abstractNumId w:val="6"/>
  </w:num>
  <w:num w:numId="4">
    <w:abstractNumId w:val="1"/>
  </w:num>
  <w:num w:numId="5">
    <w:abstractNumId w:val="3"/>
  </w:num>
  <w:num w:numId="6">
    <w:abstractNumId w:val="16"/>
  </w:num>
  <w:num w:numId="7">
    <w:abstractNumId w:val="14"/>
  </w:num>
  <w:num w:numId="8">
    <w:abstractNumId w:val="9"/>
  </w:num>
  <w:num w:numId="9">
    <w:abstractNumId w:val="17"/>
  </w:num>
  <w:num w:numId="10">
    <w:abstractNumId w:val="0"/>
  </w:num>
  <w:num w:numId="11">
    <w:abstractNumId w:val="23"/>
  </w:num>
  <w:num w:numId="12">
    <w:abstractNumId w:val="8"/>
  </w:num>
  <w:num w:numId="13">
    <w:abstractNumId w:val="4"/>
  </w:num>
  <w:num w:numId="14">
    <w:abstractNumId w:val="7"/>
  </w:num>
  <w:num w:numId="15">
    <w:abstractNumId w:val="5"/>
  </w:num>
  <w:num w:numId="16">
    <w:abstractNumId w:val="10"/>
  </w:num>
  <w:num w:numId="17">
    <w:abstractNumId w:val="12"/>
  </w:num>
  <w:num w:numId="18">
    <w:abstractNumId w:val="19"/>
  </w:num>
  <w:num w:numId="19">
    <w:abstractNumId w:val="21"/>
  </w:num>
  <w:num w:numId="20">
    <w:abstractNumId w:val="13"/>
  </w:num>
  <w:num w:numId="21">
    <w:abstractNumId w:val="11"/>
  </w:num>
  <w:num w:numId="22">
    <w:abstractNumId w:val="18"/>
  </w:num>
  <w:num w:numId="23">
    <w:abstractNumId w:val="15"/>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94E"/>
    <w:rsid w:val="00065175"/>
    <w:rsid w:val="000D7369"/>
    <w:rsid w:val="00197999"/>
    <w:rsid w:val="001A4AC7"/>
    <w:rsid w:val="001E4921"/>
    <w:rsid w:val="00240F6D"/>
    <w:rsid w:val="002C569D"/>
    <w:rsid w:val="00304E73"/>
    <w:rsid w:val="0036381C"/>
    <w:rsid w:val="003A2E16"/>
    <w:rsid w:val="00492285"/>
    <w:rsid w:val="005239B2"/>
    <w:rsid w:val="00566FF1"/>
    <w:rsid w:val="006048E4"/>
    <w:rsid w:val="00610F12"/>
    <w:rsid w:val="00654EBB"/>
    <w:rsid w:val="00665159"/>
    <w:rsid w:val="006D294E"/>
    <w:rsid w:val="0072133B"/>
    <w:rsid w:val="00725957"/>
    <w:rsid w:val="00763D4F"/>
    <w:rsid w:val="008B2673"/>
    <w:rsid w:val="008B7267"/>
    <w:rsid w:val="009214B0"/>
    <w:rsid w:val="009B2EBD"/>
    <w:rsid w:val="009D4640"/>
    <w:rsid w:val="009F2651"/>
    <w:rsid w:val="00B0096F"/>
    <w:rsid w:val="00B54577"/>
    <w:rsid w:val="00B55827"/>
    <w:rsid w:val="00C83502"/>
    <w:rsid w:val="00C855FB"/>
    <w:rsid w:val="00D34F09"/>
    <w:rsid w:val="00DC2C76"/>
    <w:rsid w:val="00DD441D"/>
    <w:rsid w:val="00E84935"/>
    <w:rsid w:val="00F022BA"/>
    <w:rsid w:val="00F8144E"/>
    <w:rsid w:val="00F9693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6A0AE2B"/>
  <w15:chartTrackingRefBased/>
  <w15:docId w15:val="{0B94D89D-04B2-4C7F-A212-02BC5A15A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294E"/>
    <w:pPr>
      <w:spacing w:after="0" w:line="240" w:lineRule="auto"/>
    </w:pPr>
    <w:rPr>
      <w:rFonts w:ascii="Times New Roman" w:eastAsia="Times New Roman" w:hAnsi="Times New Roman" w:cs="Times New Roman"/>
      <w:kern w:val="0"/>
      <w:lang w:val="es-ES" w:eastAsia="es-ES"/>
      <w14:ligatures w14:val="none"/>
    </w:rPr>
  </w:style>
  <w:style w:type="paragraph" w:styleId="Ttulo1">
    <w:name w:val="heading 1"/>
    <w:basedOn w:val="Normal"/>
    <w:next w:val="Normal"/>
    <w:link w:val="Ttulo1Car"/>
    <w:uiPriority w:val="9"/>
    <w:qFormat/>
    <w:rsid w:val="006D29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6D29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D294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D294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D294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D294E"/>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D294E"/>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D294E"/>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D294E"/>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D294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6D294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D294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D294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D294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D294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D294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D294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D294E"/>
    <w:rPr>
      <w:rFonts w:eastAsiaTheme="majorEastAsia" w:cstheme="majorBidi"/>
      <w:color w:val="272727" w:themeColor="text1" w:themeTint="D8"/>
    </w:rPr>
  </w:style>
  <w:style w:type="paragraph" w:styleId="Puesto">
    <w:name w:val="Title"/>
    <w:basedOn w:val="Normal"/>
    <w:next w:val="Normal"/>
    <w:link w:val="PuestoCar"/>
    <w:uiPriority w:val="10"/>
    <w:qFormat/>
    <w:rsid w:val="006D294E"/>
    <w:pPr>
      <w:spacing w:after="8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6D294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D294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D294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D294E"/>
    <w:pPr>
      <w:spacing w:before="160"/>
      <w:jc w:val="center"/>
    </w:pPr>
    <w:rPr>
      <w:i/>
      <w:iCs/>
      <w:color w:val="404040" w:themeColor="text1" w:themeTint="BF"/>
    </w:rPr>
  </w:style>
  <w:style w:type="character" w:customStyle="1" w:styleId="CitaCar">
    <w:name w:val="Cita Car"/>
    <w:basedOn w:val="Fuentedeprrafopredeter"/>
    <w:link w:val="Cita"/>
    <w:uiPriority w:val="29"/>
    <w:rsid w:val="006D294E"/>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D294E"/>
    <w:pPr>
      <w:ind w:left="720"/>
      <w:contextualSpacing/>
    </w:pPr>
  </w:style>
  <w:style w:type="character" w:styleId="nfasisintenso">
    <w:name w:val="Intense Emphasis"/>
    <w:basedOn w:val="Fuentedeprrafopredeter"/>
    <w:uiPriority w:val="21"/>
    <w:qFormat/>
    <w:rsid w:val="006D294E"/>
    <w:rPr>
      <w:i/>
      <w:iCs/>
      <w:color w:val="0F4761" w:themeColor="accent1" w:themeShade="BF"/>
    </w:rPr>
  </w:style>
  <w:style w:type="paragraph" w:styleId="Citadestacada">
    <w:name w:val="Intense Quote"/>
    <w:basedOn w:val="Normal"/>
    <w:next w:val="Normal"/>
    <w:link w:val="CitadestacadaCar"/>
    <w:uiPriority w:val="30"/>
    <w:qFormat/>
    <w:rsid w:val="006D29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D294E"/>
    <w:rPr>
      <w:i/>
      <w:iCs/>
      <w:color w:val="0F4761" w:themeColor="accent1" w:themeShade="BF"/>
    </w:rPr>
  </w:style>
  <w:style w:type="character" w:styleId="Referenciaintensa">
    <w:name w:val="Intense Reference"/>
    <w:basedOn w:val="Fuentedeprrafopredeter"/>
    <w:uiPriority w:val="32"/>
    <w:qFormat/>
    <w:rsid w:val="006D294E"/>
    <w:rPr>
      <w:b/>
      <w:bCs/>
      <w:smallCaps/>
      <w:color w:val="0F4761" w:themeColor="accent1" w:themeShade="BF"/>
      <w:spacing w:val="5"/>
    </w:rPr>
  </w:style>
  <w:style w:type="paragraph" w:styleId="Encabezado">
    <w:name w:val="header"/>
    <w:basedOn w:val="Normal"/>
    <w:link w:val="EncabezadoCar"/>
    <w:uiPriority w:val="99"/>
    <w:unhideWhenUsed/>
    <w:rsid w:val="006D294E"/>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6D294E"/>
    <w:rPr>
      <w:rFonts w:eastAsiaTheme="minorEastAsia"/>
      <w:kern w:val="0"/>
      <w:lang w:val="es-ES_tradnl" w:eastAsia="es-ES"/>
      <w14:ligatures w14:val="none"/>
    </w:rPr>
  </w:style>
  <w:style w:type="paragraph" w:styleId="Piedepgina">
    <w:name w:val="footer"/>
    <w:basedOn w:val="Normal"/>
    <w:link w:val="PiedepginaCar"/>
    <w:uiPriority w:val="99"/>
    <w:unhideWhenUsed/>
    <w:rsid w:val="006D294E"/>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6D294E"/>
    <w:rPr>
      <w:rFonts w:eastAsiaTheme="minorEastAsia"/>
      <w:kern w:val="0"/>
      <w:lang w:val="es-ES_tradnl"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D294E"/>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6D294E"/>
    <w:rPr>
      <w:vertAlign w:val="superscript"/>
    </w:rPr>
  </w:style>
  <w:style w:type="table" w:styleId="Tablaconcuadrcula">
    <w:name w:val="Table Grid"/>
    <w:basedOn w:val="Tablanormal"/>
    <w:uiPriority w:val="39"/>
    <w:rsid w:val="006D294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6D294E"/>
    <w:rPr>
      <w:color w:val="0000FF"/>
      <w:u w:val="single"/>
    </w:rPr>
  </w:style>
  <w:style w:type="paragraph" w:customStyle="1" w:styleId="Citas">
    <w:name w:val="Citas"/>
    <w:basedOn w:val="Normal"/>
    <w:qFormat/>
    <w:rsid w:val="006D294E"/>
    <w:pPr>
      <w:spacing w:before="240" w:after="160" w:line="360" w:lineRule="auto"/>
      <w:ind w:left="851" w:right="851"/>
      <w:jc w:val="both"/>
    </w:pPr>
    <w:rPr>
      <w:rFonts w:ascii="Palatino Linotype" w:eastAsiaTheme="minorHAnsi" w:hAnsi="Palatino Linotype" w:cs="Arial"/>
      <w:i/>
      <w:sz w:val="22"/>
      <w:szCs w:val="22"/>
      <w:lang w:val="es-MX" w:eastAsia="en-US"/>
    </w:rPr>
  </w:style>
  <w:style w:type="paragraph" w:styleId="Sinespaciado">
    <w:name w:val="No Spacing"/>
    <w:aliases w:val="Francesa,INAI"/>
    <w:link w:val="SinespaciadoCar"/>
    <w:uiPriority w:val="1"/>
    <w:qFormat/>
    <w:rsid w:val="006D294E"/>
    <w:pPr>
      <w:spacing w:after="0" w:line="240" w:lineRule="auto"/>
    </w:pPr>
    <w:rPr>
      <w:kern w:val="0"/>
      <w:sz w:val="22"/>
      <w:szCs w:val="22"/>
      <w14:ligatures w14:val="none"/>
    </w:rPr>
  </w:style>
  <w:style w:type="character" w:customStyle="1" w:styleId="SinespaciadoCar">
    <w:name w:val="Sin espaciado Car"/>
    <w:aliases w:val="Francesa Car,INAI Car"/>
    <w:link w:val="Sinespaciado"/>
    <w:uiPriority w:val="1"/>
    <w:locked/>
    <w:rsid w:val="006D294E"/>
    <w:rPr>
      <w:kern w:val="0"/>
      <w:sz w:val="22"/>
      <w:szCs w:val="22"/>
      <w14:ligatures w14:val="none"/>
    </w:rPr>
  </w:style>
  <w:style w:type="paragraph" w:customStyle="1" w:styleId="infoemcitas">
    <w:name w:val="infoem citas"/>
    <w:basedOn w:val="Normal"/>
    <w:qFormat/>
    <w:rsid w:val="006D294E"/>
    <w:pPr>
      <w:spacing w:before="240" w:after="160" w:line="360" w:lineRule="auto"/>
      <w:ind w:left="851" w:right="851"/>
      <w:jc w:val="both"/>
    </w:pPr>
    <w:rPr>
      <w:rFonts w:ascii="Palatino Linotype" w:eastAsiaTheme="minorHAnsi" w:hAnsi="Palatino Linotype" w:cstheme="minorBidi"/>
      <w:i/>
      <w:sz w:val="22"/>
      <w:szCs w:val="22"/>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49</Pages>
  <Words>12042</Words>
  <Characters>66233</Characters>
  <Application>Microsoft Office Word</Application>
  <DocSecurity>0</DocSecurity>
  <Lines>551</Lines>
  <Paragraphs>156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 jesus mejia bernal</dc:creator>
  <cp:keywords/>
  <dc:description/>
  <cp:lastModifiedBy>INFOEM557</cp:lastModifiedBy>
  <cp:revision>6</cp:revision>
  <cp:lastPrinted>2026-06-26T17:08:00Z</cp:lastPrinted>
  <dcterms:created xsi:type="dcterms:W3CDTF">2026-06-25T23:15:00Z</dcterms:created>
  <dcterms:modified xsi:type="dcterms:W3CDTF">2026-07-03T16:36:00Z</dcterms:modified>
</cp:coreProperties>
</file>