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866D67" w:rsidRDefault="00331433">
      <w:pPr>
        <w:shd w:val="clear" w:color="auto" w:fill="FFFFFF"/>
        <w:spacing w:after="0" w:line="360" w:lineRule="auto"/>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color w:val="000000"/>
          <w:sz w:val="24"/>
          <w:szCs w:val="24"/>
        </w:rPr>
        <w:t>Resolución del Pleno del Instit</w:t>
      </w:r>
      <w:r w:rsidR="00CF4DE3">
        <w:rPr>
          <w:rFonts w:ascii="Palatino Linotype" w:eastAsia="Palatino Linotype" w:hAnsi="Palatino Linotype" w:cs="Palatino Linotype"/>
          <w:color w:val="000000"/>
          <w:sz w:val="24"/>
          <w:szCs w:val="24"/>
        </w:rPr>
        <w:t>uto de Transparencia, Acceso a</w:t>
      </w:r>
      <w:r w:rsidRPr="00463865">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463865">
        <w:rPr>
          <w:rFonts w:ascii="Palatino Linotype" w:eastAsia="Palatino Linotype" w:hAnsi="Palatino Linotype" w:cs="Palatino Linotype"/>
          <w:color w:val="000000"/>
          <w:sz w:val="24"/>
          <w:szCs w:val="24"/>
        </w:rPr>
        <w:t xml:space="preserve"> en Metepec, Estado de México, </w:t>
      </w:r>
      <w:r w:rsidR="00774537" w:rsidRPr="00866D67">
        <w:rPr>
          <w:rFonts w:ascii="Palatino Linotype" w:eastAsia="Palatino Linotype" w:hAnsi="Palatino Linotype" w:cs="Palatino Linotype"/>
          <w:b/>
          <w:color w:val="000000"/>
          <w:sz w:val="24"/>
          <w:szCs w:val="24"/>
        </w:rPr>
        <w:t>de</w:t>
      </w:r>
      <w:r w:rsidR="00B94FA3" w:rsidRPr="00866D67">
        <w:rPr>
          <w:rFonts w:ascii="Palatino Linotype" w:eastAsia="Palatino Linotype" w:hAnsi="Palatino Linotype" w:cs="Palatino Linotype"/>
          <w:b/>
          <w:color w:val="000000"/>
          <w:sz w:val="24"/>
          <w:szCs w:val="24"/>
        </w:rPr>
        <w:t xml:space="preserve"> fecha </w:t>
      </w:r>
      <w:r w:rsidR="00AA23B4" w:rsidRPr="00866D67">
        <w:rPr>
          <w:rFonts w:ascii="Palatino Linotype" w:eastAsia="Palatino Linotype" w:hAnsi="Palatino Linotype" w:cs="Palatino Linotype"/>
          <w:b/>
          <w:color w:val="000000"/>
          <w:sz w:val="24"/>
          <w:szCs w:val="24"/>
        </w:rPr>
        <w:t>once</w:t>
      </w:r>
      <w:r w:rsidR="00C72DE0" w:rsidRPr="00866D67">
        <w:rPr>
          <w:rFonts w:ascii="Palatino Linotype" w:eastAsia="Palatino Linotype" w:hAnsi="Palatino Linotype" w:cs="Palatino Linotype"/>
          <w:b/>
          <w:color w:val="000000"/>
          <w:sz w:val="24"/>
          <w:szCs w:val="24"/>
        </w:rPr>
        <w:t xml:space="preserve"> </w:t>
      </w:r>
      <w:r w:rsidR="00866D67" w:rsidRPr="00866D67">
        <w:rPr>
          <w:rFonts w:ascii="Palatino Linotype" w:eastAsia="Palatino Linotype" w:hAnsi="Palatino Linotype" w:cs="Palatino Linotype"/>
          <w:b/>
          <w:color w:val="000000"/>
          <w:sz w:val="24"/>
          <w:szCs w:val="24"/>
        </w:rPr>
        <w:t xml:space="preserve">(11) </w:t>
      </w:r>
      <w:r w:rsidR="00C72DE0" w:rsidRPr="00866D67">
        <w:rPr>
          <w:rFonts w:ascii="Palatino Linotype" w:eastAsia="Palatino Linotype" w:hAnsi="Palatino Linotype" w:cs="Palatino Linotype"/>
          <w:b/>
          <w:color w:val="000000"/>
          <w:sz w:val="24"/>
          <w:szCs w:val="24"/>
        </w:rPr>
        <w:t xml:space="preserve">de </w:t>
      </w:r>
      <w:r w:rsidR="005A0A08" w:rsidRPr="00866D67">
        <w:rPr>
          <w:rFonts w:ascii="Palatino Linotype" w:eastAsia="Palatino Linotype" w:hAnsi="Palatino Linotype" w:cs="Palatino Linotype"/>
          <w:b/>
          <w:color w:val="000000"/>
          <w:sz w:val="24"/>
          <w:szCs w:val="24"/>
        </w:rPr>
        <w:t>febrero</w:t>
      </w:r>
      <w:r w:rsidR="00154279" w:rsidRPr="00866D67">
        <w:rPr>
          <w:rFonts w:ascii="Palatino Linotype" w:eastAsia="Palatino Linotype" w:hAnsi="Palatino Linotype" w:cs="Palatino Linotype"/>
          <w:b/>
          <w:color w:val="000000"/>
          <w:sz w:val="24"/>
          <w:szCs w:val="24"/>
        </w:rPr>
        <w:t xml:space="preserve"> de </w:t>
      </w:r>
      <w:r w:rsidR="00752ABE" w:rsidRPr="00866D67">
        <w:rPr>
          <w:rFonts w:ascii="Palatino Linotype" w:eastAsia="Palatino Linotype" w:hAnsi="Palatino Linotype" w:cs="Palatino Linotype"/>
          <w:b/>
          <w:color w:val="000000"/>
          <w:sz w:val="24"/>
          <w:szCs w:val="24"/>
        </w:rPr>
        <w:t>dos mil veintiséis</w:t>
      </w:r>
      <w:r w:rsidRPr="00866D67">
        <w:rPr>
          <w:rFonts w:ascii="Palatino Linotype" w:eastAsia="Palatino Linotype" w:hAnsi="Palatino Linotype" w:cs="Palatino Linotype"/>
          <w:b/>
          <w:color w:val="000000"/>
          <w:sz w:val="24"/>
          <w:szCs w:val="24"/>
        </w:rPr>
        <w:t xml:space="preserve">. </w:t>
      </w:r>
    </w:p>
    <w:p w:rsidR="00705D12" w:rsidRPr="00463865"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VISTO</w:t>
      </w:r>
      <w:r w:rsidRPr="00463865">
        <w:rPr>
          <w:rFonts w:ascii="Palatino Linotype" w:eastAsia="Palatino Linotype" w:hAnsi="Palatino Linotype" w:cs="Palatino Linotype"/>
          <w:sz w:val="24"/>
          <w:szCs w:val="24"/>
        </w:rPr>
        <w:t xml:space="preserve"> el expediente electrónico formado con motivo de</w:t>
      </w:r>
      <w:r w:rsidR="00D40D01" w:rsidRPr="00463865">
        <w:rPr>
          <w:rFonts w:ascii="Palatino Linotype" w:eastAsia="Palatino Linotype" w:hAnsi="Palatino Linotype" w:cs="Palatino Linotype"/>
          <w:sz w:val="24"/>
          <w:szCs w:val="24"/>
        </w:rPr>
        <w:t>l</w:t>
      </w:r>
      <w:r w:rsidRPr="00463865">
        <w:rPr>
          <w:rFonts w:ascii="Palatino Linotype" w:eastAsia="Palatino Linotype" w:hAnsi="Palatino Linotype" w:cs="Palatino Linotype"/>
          <w:sz w:val="24"/>
          <w:szCs w:val="24"/>
        </w:rPr>
        <w:t xml:space="preserve"> recurso de revisión número </w:t>
      </w:r>
      <w:r w:rsidR="00A644D9">
        <w:rPr>
          <w:rFonts w:ascii="Palatino Linotype" w:eastAsia="Palatino Linotype" w:hAnsi="Palatino Linotype" w:cs="Palatino Linotype"/>
          <w:b/>
          <w:sz w:val="24"/>
          <w:szCs w:val="24"/>
        </w:rPr>
        <w:t>104</w:t>
      </w:r>
      <w:r w:rsidR="003C1089">
        <w:rPr>
          <w:rFonts w:ascii="Palatino Linotype" w:eastAsia="Palatino Linotype" w:hAnsi="Palatino Linotype" w:cs="Palatino Linotype"/>
          <w:b/>
          <w:sz w:val="24"/>
          <w:szCs w:val="24"/>
        </w:rPr>
        <w:t>3</w:t>
      </w:r>
      <w:r w:rsidR="002A34A1">
        <w:rPr>
          <w:rFonts w:ascii="Palatino Linotype" w:eastAsia="Palatino Linotype" w:hAnsi="Palatino Linotype" w:cs="Palatino Linotype"/>
          <w:b/>
          <w:sz w:val="24"/>
          <w:szCs w:val="24"/>
        </w:rPr>
        <w:t>/INFOEM/IP/RR/2026</w:t>
      </w:r>
      <w:r w:rsidR="00FB0363"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interpuesto por</w:t>
      </w:r>
      <w:r w:rsidR="00AC11A9">
        <w:rPr>
          <w:rFonts w:ascii="Palatino Linotype" w:eastAsia="Palatino Linotype" w:hAnsi="Palatino Linotype" w:cs="Palatino Linotype"/>
          <w:sz w:val="24"/>
          <w:szCs w:val="24"/>
        </w:rPr>
        <w:t xml:space="preserve"> </w:t>
      </w:r>
      <w:r w:rsidR="000C5FBB">
        <w:rPr>
          <w:rFonts w:ascii="Palatino Linotype" w:eastAsia="Palatino Linotype" w:hAnsi="Palatino Linotype" w:cs="Palatino Linotype"/>
          <w:b/>
          <w:sz w:val="24"/>
        </w:rPr>
        <w:t>XXXX</w:t>
      </w:r>
      <w:r w:rsidRPr="00463865">
        <w:rPr>
          <w:rFonts w:ascii="Palatino Linotype" w:eastAsia="Palatino Linotype" w:hAnsi="Palatino Linotype" w:cs="Palatino Linotype"/>
          <w:sz w:val="24"/>
          <w:szCs w:val="24"/>
        </w:rPr>
        <w:t xml:space="preserve">, a quien en lo sucesivo </w:t>
      </w:r>
      <w:r w:rsidR="001B2593" w:rsidRPr="00463865">
        <w:rPr>
          <w:rFonts w:ascii="Palatino Linotype" w:eastAsia="Palatino Linotype" w:hAnsi="Palatino Linotype" w:cs="Palatino Linotype"/>
          <w:sz w:val="24"/>
          <w:szCs w:val="24"/>
        </w:rPr>
        <w:t xml:space="preserve">se le </w:t>
      </w:r>
      <w:r w:rsidRPr="00463865">
        <w:rPr>
          <w:rFonts w:ascii="Palatino Linotype" w:eastAsia="Palatino Linotype" w:hAnsi="Palatino Linotype" w:cs="Palatino Linotype"/>
          <w:sz w:val="24"/>
          <w:szCs w:val="24"/>
        </w:rPr>
        <w:t>denominar</w:t>
      </w:r>
      <w:r w:rsidR="001B2593" w:rsidRPr="00463865">
        <w:rPr>
          <w:rFonts w:ascii="Palatino Linotype" w:eastAsia="Palatino Linotype" w:hAnsi="Palatino Linotype" w:cs="Palatino Linotype"/>
          <w:sz w:val="24"/>
          <w:szCs w:val="24"/>
        </w:rPr>
        <w:t xml:space="preserve">á </w:t>
      </w:r>
      <w:r w:rsidR="002D4C55">
        <w:rPr>
          <w:rFonts w:ascii="Palatino Linotype" w:eastAsia="Palatino Linotype" w:hAnsi="Palatino Linotype" w:cs="Palatino Linotype"/>
          <w:b/>
          <w:sz w:val="24"/>
          <w:szCs w:val="24"/>
        </w:rPr>
        <w:t>LA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en contra de la falta de respuesta del </w:t>
      </w:r>
      <w:r w:rsidR="00D26110" w:rsidRPr="00D26110">
        <w:rPr>
          <w:rFonts w:ascii="Palatino Linotype" w:hAnsi="Palatino Linotype"/>
          <w:b/>
          <w:bCs/>
          <w:color w:val="000000"/>
          <w:sz w:val="24"/>
          <w:szCs w:val="24"/>
        </w:rPr>
        <w:t>Ayuntamiento de Tepotzotlán</w:t>
      </w:r>
      <w:r w:rsidRPr="00463865">
        <w:rPr>
          <w:rFonts w:ascii="Palatino Linotype" w:eastAsia="Palatino Linotype" w:hAnsi="Palatino Linotype" w:cs="Palatino Linotype"/>
          <w:b/>
          <w:sz w:val="24"/>
          <w:szCs w:val="24"/>
        </w:rPr>
        <w:t xml:space="preserve">, </w:t>
      </w:r>
      <w:r w:rsidR="00866D67">
        <w:rPr>
          <w:rFonts w:ascii="Palatino Linotype" w:eastAsia="Palatino Linotype" w:hAnsi="Palatino Linotype" w:cs="Palatino Linotype"/>
          <w:sz w:val="24"/>
          <w:szCs w:val="24"/>
        </w:rPr>
        <w:t>en adelante</w:t>
      </w:r>
      <w:r w:rsidR="001B2593" w:rsidRPr="00463865">
        <w:rPr>
          <w:rFonts w:ascii="Palatino Linotype" w:eastAsia="Palatino Linotype" w:hAnsi="Palatino Linotype" w:cs="Palatino Linotype"/>
          <w:sz w:val="24"/>
          <w:szCs w:val="24"/>
        </w:rPr>
        <w:t xml:space="preserv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b/>
          <w:sz w:val="24"/>
          <w:szCs w:val="24"/>
        </w:rPr>
        <w:t xml:space="preserve">, </w:t>
      </w:r>
      <w:r w:rsidR="001B2593" w:rsidRPr="00463865">
        <w:rPr>
          <w:rFonts w:ascii="Palatino Linotype" w:eastAsia="Palatino Linotype" w:hAnsi="Palatino Linotype" w:cs="Palatino Linotype"/>
          <w:sz w:val="24"/>
          <w:szCs w:val="24"/>
        </w:rPr>
        <w:t xml:space="preserve">en lo conducente se </w:t>
      </w:r>
      <w:r w:rsidRPr="00463865">
        <w:rPr>
          <w:rFonts w:ascii="Palatino Linotype" w:eastAsia="Palatino Linotype" w:hAnsi="Palatino Linotype" w:cs="Palatino Linotype"/>
          <w:sz w:val="24"/>
          <w:szCs w:val="24"/>
        </w:rPr>
        <w:t xml:space="preserve">procede </w:t>
      </w:r>
      <w:r w:rsidR="001B2593" w:rsidRPr="00463865">
        <w:rPr>
          <w:rFonts w:ascii="Palatino Linotype" w:eastAsia="Palatino Linotype" w:hAnsi="Palatino Linotype" w:cs="Palatino Linotype"/>
          <w:sz w:val="24"/>
          <w:szCs w:val="24"/>
        </w:rPr>
        <w:t>a dictar la presente resolución:</w:t>
      </w:r>
      <w:r w:rsidRPr="00463865">
        <w:rPr>
          <w:rFonts w:ascii="Palatino Linotype" w:eastAsia="Palatino Linotype" w:hAnsi="Palatino Linotype" w:cs="Palatino Linotype"/>
          <w:sz w:val="24"/>
          <w:szCs w:val="24"/>
        </w:rPr>
        <w:t xml:space="preserve">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center"/>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A N T E C E D E N T E S</w:t>
      </w:r>
    </w:p>
    <w:p w:rsidR="00705D12" w:rsidRPr="00463865" w:rsidRDefault="00705D12">
      <w:pPr>
        <w:spacing w:after="0" w:line="360" w:lineRule="auto"/>
        <w:rPr>
          <w:rFonts w:ascii="Palatino Linotype" w:eastAsia="Palatino Linotype" w:hAnsi="Palatino Linotype" w:cs="Palatino Linotype"/>
          <w:b/>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w:t>
      </w:r>
      <w:r w:rsidR="00A644D9">
        <w:rPr>
          <w:rFonts w:ascii="Palatino Linotype" w:eastAsia="Palatino Linotype" w:hAnsi="Palatino Linotype" w:cs="Palatino Linotype"/>
          <w:b/>
          <w:color w:val="000000"/>
          <w:sz w:val="24"/>
          <w:szCs w:val="24"/>
        </w:rPr>
        <w:t>veintiocho</w:t>
      </w:r>
      <w:r w:rsidR="00450FAA">
        <w:rPr>
          <w:rFonts w:ascii="Palatino Linotype" w:eastAsia="Palatino Linotype" w:hAnsi="Palatino Linotype" w:cs="Palatino Linotype"/>
          <w:b/>
          <w:color w:val="000000"/>
          <w:sz w:val="24"/>
          <w:szCs w:val="24"/>
        </w:rPr>
        <w:t xml:space="preserve"> </w:t>
      </w:r>
      <w:r w:rsidR="00723225">
        <w:rPr>
          <w:rFonts w:ascii="Palatino Linotype" w:eastAsia="Palatino Linotype" w:hAnsi="Palatino Linotype" w:cs="Palatino Linotype"/>
          <w:b/>
          <w:color w:val="000000"/>
          <w:sz w:val="24"/>
          <w:szCs w:val="24"/>
        </w:rPr>
        <w:t xml:space="preserve">de </w:t>
      </w:r>
      <w:r w:rsidR="00CC5E53">
        <w:rPr>
          <w:rFonts w:ascii="Palatino Linotype" w:eastAsia="Palatino Linotype" w:hAnsi="Palatino Linotype" w:cs="Palatino Linotype"/>
          <w:b/>
          <w:color w:val="000000"/>
          <w:sz w:val="24"/>
          <w:szCs w:val="24"/>
        </w:rPr>
        <w:t>noviembre</w:t>
      </w:r>
      <w:r w:rsidR="00015676" w:rsidRPr="00463865">
        <w:rPr>
          <w:rFonts w:ascii="Palatino Linotype" w:eastAsia="Palatino Linotype" w:hAnsi="Palatino Linotype" w:cs="Palatino Linotype"/>
          <w:b/>
          <w:color w:val="000000"/>
          <w:sz w:val="24"/>
          <w:szCs w:val="24"/>
        </w:rPr>
        <w:t xml:space="preserve"> de dos mil veinticinco</w:t>
      </w:r>
      <w:r w:rsidRPr="00463865">
        <w:rPr>
          <w:rFonts w:ascii="Palatino Linotype" w:eastAsia="Palatino Linotype" w:hAnsi="Palatino Linotype" w:cs="Palatino Linotype"/>
          <w:b/>
          <w:color w:val="000000"/>
          <w:sz w:val="24"/>
          <w:szCs w:val="24"/>
        </w:rPr>
        <w:t xml:space="preserve">, </w:t>
      </w:r>
      <w:r w:rsidR="002D4C55">
        <w:rPr>
          <w:rFonts w:ascii="Palatino Linotype" w:eastAsia="Palatino Linotype" w:hAnsi="Palatino Linotype" w:cs="Palatino Linotype"/>
          <w:b/>
          <w:color w:val="000000"/>
          <w:sz w:val="24"/>
          <w:szCs w:val="24"/>
        </w:rPr>
        <w:t>LA</w:t>
      </w:r>
      <w:r w:rsidR="005C53AF" w:rsidRPr="00463865">
        <w:rPr>
          <w:rFonts w:ascii="Palatino Linotype" w:eastAsia="Palatino Linotype" w:hAnsi="Palatino Linotype" w:cs="Palatino Linotype"/>
          <w:b/>
          <w:color w:val="000000"/>
          <w:sz w:val="24"/>
          <w:szCs w:val="24"/>
        </w:rPr>
        <w:t xml:space="preserve"> RECURRENTE</w:t>
      </w:r>
      <w:r w:rsidRPr="00463865">
        <w:rPr>
          <w:rFonts w:ascii="Palatino Linotype" w:eastAsia="Palatino Linotype" w:hAnsi="Palatino Linotype" w:cs="Palatino Linotype"/>
          <w:b/>
          <w:color w:val="000000"/>
          <w:sz w:val="24"/>
          <w:szCs w:val="24"/>
        </w:rPr>
        <w:t xml:space="preserve">, </w:t>
      </w:r>
      <w:r w:rsidR="00B2326D" w:rsidRPr="00463865">
        <w:rPr>
          <w:rFonts w:ascii="Palatino Linotype" w:eastAsia="Palatino Linotype" w:hAnsi="Palatino Linotype" w:cs="Palatino Linotype"/>
          <w:color w:val="000000"/>
          <w:sz w:val="24"/>
          <w:szCs w:val="24"/>
        </w:rPr>
        <w:t>presentó a través del</w:t>
      </w:r>
      <w:r w:rsidRPr="00463865">
        <w:rPr>
          <w:rFonts w:ascii="Palatino Linotype" w:eastAsia="Palatino Linotype" w:hAnsi="Palatino Linotype" w:cs="Palatino Linotype"/>
          <w:color w:val="000000"/>
          <w:sz w:val="24"/>
          <w:szCs w:val="24"/>
        </w:rPr>
        <w:t xml:space="preserve"> </w:t>
      </w:r>
      <w:r w:rsidR="00B2326D" w:rsidRPr="00463865">
        <w:rPr>
          <w:rFonts w:ascii="Palatino Linotype" w:eastAsia="Palatino Linotype" w:hAnsi="Palatino Linotype" w:cs="Palatino Linotype"/>
          <w:color w:val="000000"/>
          <w:sz w:val="24"/>
          <w:szCs w:val="24"/>
        </w:rPr>
        <w:t>Sistema de Acceso a la Información Mexiquense</w:t>
      </w:r>
      <w:r w:rsidRPr="00463865">
        <w:rPr>
          <w:rFonts w:ascii="Palatino Linotype" w:eastAsia="Palatino Linotype" w:hAnsi="Palatino Linotype" w:cs="Palatino Linotype"/>
          <w:color w:val="000000"/>
          <w:sz w:val="24"/>
          <w:szCs w:val="24"/>
        </w:rPr>
        <w:t xml:space="preserve"> </w:t>
      </w:r>
      <w:r w:rsidR="001B2593" w:rsidRPr="00463865">
        <w:rPr>
          <w:rFonts w:ascii="Palatino Linotype" w:eastAsia="Palatino Linotype" w:hAnsi="Palatino Linotype" w:cs="Palatino Linotype"/>
          <w:color w:val="000000"/>
          <w:sz w:val="24"/>
          <w:szCs w:val="24"/>
        </w:rPr>
        <w:t>(</w:t>
      </w:r>
      <w:r w:rsidR="00B2326D" w:rsidRPr="00463865">
        <w:rPr>
          <w:rFonts w:ascii="Palatino Linotype" w:eastAsia="Palatino Linotype" w:hAnsi="Palatino Linotype" w:cs="Palatino Linotype"/>
          <w:color w:val="000000"/>
          <w:sz w:val="24"/>
          <w:szCs w:val="24"/>
        </w:rPr>
        <w:t>SAIMEX</w:t>
      </w:r>
      <w:r w:rsidR="001B2593"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la solicitud de acceso a la información pública, con número de folio </w:t>
      </w:r>
      <w:r w:rsidRPr="00463865">
        <w:rPr>
          <w:rFonts w:ascii="Palatino Linotype" w:eastAsia="Palatino Linotype" w:hAnsi="Palatino Linotype" w:cs="Palatino Linotype"/>
          <w:b/>
          <w:color w:val="000000"/>
          <w:sz w:val="24"/>
          <w:szCs w:val="24"/>
        </w:rPr>
        <w:t xml:space="preserve"> </w:t>
      </w:r>
      <w:r w:rsidR="00DF37C5" w:rsidRPr="00463865">
        <w:rPr>
          <w:rFonts w:ascii="Palatino Linotype" w:eastAsia="Palatino Linotype" w:hAnsi="Palatino Linotype" w:cs="Palatino Linotype"/>
          <w:b/>
          <w:color w:val="000000"/>
          <w:sz w:val="24"/>
          <w:szCs w:val="24"/>
        </w:rPr>
        <w:t>0</w:t>
      </w:r>
      <w:r w:rsidR="00A644D9">
        <w:rPr>
          <w:rFonts w:ascii="Palatino Linotype" w:eastAsia="Palatino Linotype" w:hAnsi="Palatino Linotype" w:cs="Palatino Linotype"/>
          <w:b/>
          <w:color w:val="000000"/>
          <w:sz w:val="24"/>
          <w:szCs w:val="24"/>
        </w:rPr>
        <w:t>1520</w:t>
      </w:r>
      <w:r w:rsidR="00654638">
        <w:rPr>
          <w:rFonts w:ascii="Palatino Linotype" w:eastAsia="Palatino Linotype" w:hAnsi="Palatino Linotype" w:cs="Palatino Linotype"/>
          <w:b/>
          <w:color w:val="000000"/>
          <w:sz w:val="24"/>
          <w:szCs w:val="24"/>
        </w:rPr>
        <w:t>/</w:t>
      </w:r>
      <w:r w:rsidR="002D4C55">
        <w:rPr>
          <w:rFonts w:ascii="Palatino Linotype" w:eastAsia="Palatino Linotype" w:hAnsi="Palatino Linotype" w:cs="Palatino Linotype"/>
          <w:b/>
          <w:color w:val="000000"/>
          <w:sz w:val="24"/>
          <w:szCs w:val="24"/>
        </w:rPr>
        <w:t>TEPOTZOT</w:t>
      </w:r>
      <w:r w:rsidR="00DF37C5" w:rsidRPr="00463865">
        <w:rPr>
          <w:rFonts w:ascii="Palatino Linotype" w:eastAsia="Palatino Linotype" w:hAnsi="Palatino Linotype" w:cs="Palatino Linotype"/>
          <w:b/>
          <w:color w:val="000000"/>
          <w:sz w:val="24"/>
          <w:szCs w:val="24"/>
        </w:rPr>
        <w:t>/IP/2025</w:t>
      </w:r>
      <w:r w:rsidR="00CC5E53">
        <w:rPr>
          <w:rFonts w:ascii="Palatino Linotype" w:eastAsia="Palatino Linotype" w:hAnsi="Palatino Linotype" w:cs="Palatino Linotype"/>
          <w:color w:val="000000"/>
          <w:sz w:val="24"/>
          <w:szCs w:val="24"/>
        </w:rPr>
        <w:t xml:space="preserve">, </w:t>
      </w:r>
      <w:r w:rsidR="006236D6">
        <w:rPr>
          <w:rFonts w:ascii="Palatino Linotype" w:eastAsia="Palatino Linotype" w:hAnsi="Palatino Linotype" w:cs="Palatino Linotype"/>
          <w:color w:val="000000"/>
          <w:sz w:val="24"/>
          <w:szCs w:val="24"/>
        </w:rPr>
        <w:t>en</w:t>
      </w:r>
      <w:r w:rsidRPr="00463865">
        <w:rPr>
          <w:rFonts w:ascii="Palatino Linotype" w:eastAsia="Palatino Linotype" w:hAnsi="Palatino Linotype" w:cs="Palatino Linotype"/>
          <w:color w:val="000000"/>
          <w:sz w:val="24"/>
          <w:szCs w:val="24"/>
        </w:rPr>
        <w:t xml:space="preserve"> la que solicit</w:t>
      </w:r>
      <w:r w:rsidR="001B2593" w:rsidRPr="00463865">
        <w:rPr>
          <w:rFonts w:ascii="Palatino Linotype" w:eastAsia="Palatino Linotype" w:hAnsi="Palatino Linotype" w:cs="Palatino Linotype"/>
          <w:color w:val="000000"/>
          <w:sz w:val="24"/>
          <w:szCs w:val="24"/>
        </w:rPr>
        <w:t>ó</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lo siguiente: </w:t>
      </w:r>
    </w:p>
    <w:p w:rsidR="00705D12" w:rsidRPr="00463865"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463865" w:rsidRDefault="00A644D9"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b/>
          <w:color w:val="000000"/>
          <w:sz w:val="24"/>
          <w:szCs w:val="24"/>
        </w:rPr>
        <w:t>0</w:t>
      </w:r>
      <w:r>
        <w:rPr>
          <w:rFonts w:ascii="Palatino Linotype" w:eastAsia="Palatino Linotype" w:hAnsi="Palatino Linotype" w:cs="Palatino Linotype"/>
          <w:b/>
          <w:color w:val="000000"/>
          <w:sz w:val="24"/>
          <w:szCs w:val="24"/>
        </w:rPr>
        <w:t>1520/TEPOTZOT</w:t>
      </w:r>
      <w:r w:rsidRPr="00463865">
        <w:rPr>
          <w:rFonts w:ascii="Palatino Linotype" w:eastAsia="Palatino Linotype" w:hAnsi="Palatino Linotype" w:cs="Palatino Linotype"/>
          <w:b/>
          <w:color w:val="000000"/>
          <w:sz w:val="24"/>
          <w:szCs w:val="24"/>
        </w:rPr>
        <w:t>/IP/2025</w:t>
      </w:r>
      <w:r w:rsidR="00656D21" w:rsidRPr="00463865">
        <w:rPr>
          <w:rFonts w:ascii="Palatino Linotype" w:eastAsia="Palatino Linotype" w:hAnsi="Palatino Linotype" w:cs="Palatino Linotype"/>
          <w:b/>
          <w:color w:val="000000"/>
          <w:sz w:val="24"/>
          <w:szCs w:val="24"/>
        </w:rPr>
        <w:t>:</w:t>
      </w:r>
    </w:p>
    <w:p w:rsidR="009A0E57" w:rsidRPr="00A644D9"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A644D9">
        <w:rPr>
          <w:rFonts w:ascii="Palatino Linotype" w:eastAsia="Palatino Linotype" w:hAnsi="Palatino Linotype" w:cs="Palatino Linotype"/>
          <w:i/>
          <w:color w:val="000000"/>
          <w:sz w:val="24"/>
          <w:szCs w:val="24"/>
        </w:rPr>
        <w:t>“</w:t>
      </w:r>
      <w:r w:rsidR="00A644D9" w:rsidRPr="00A644D9">
        <w:rPr>
          <w:rFonts w:ascii="Palatino Linotype" w:hAnsi="Palatino Linotype"/>
          <w:i/>
          <w:color w:val="000000"/>
          <w:sz w:val="24"/>
          <w:szCs w:val="24"/>
        </w:rPr>
        <w:t>Con fundamento en el artículo 83 de la LOMEM solicito los expedientes de reforma, creación o derogación de reglamentos municipales de los últimos 3 años.</w:t>
      </w:r>
      <w:r w:rsidR="00A644D9" w:rsidRPr="00A644D9">
        <w:rPr>
          <w:rFonts w:ascii="Palatino Linotype" w:eastAsia="Palatino Linotype" w:hAnsi="Palatino Linotype" w:cs="Palatino Linotype"/>
          <w:i/>
          <w:color w:val="000000"/>
          <w:sz w:val="24"/>
          <w:szCs w:val="24"/>
        </w:rPr>
        <w:t xml:space="preserve"> </w:t>
      </w:r>
      <w:r w:rsidR="00D55518" w:rsidRPr="00A644D9">
        <w:rPr>
          <w:rFonts w:ascii="Palatino Linotype" w:eastAsia="Palatino Linotype" w:hAnsi="Palatino Linotype" w:cs="Palatino Linotype"/>
          <w:i/>
          <w:color w:val="000000"/>
          <w:sz w:val="24"/>
          <w:szCs w:val="24"/>
        </w:rPr>
        <w:t>“</w:t>
      </w:r>
      <w:r w:rsidRPr="00A644D9">
        <w:rPr>
          <w:rFonts w:ascii="Palatino Linotype" w:eastAsia="Palatino Linotype" w:hAnsi="Palatino Linotype" w:cs="Palatino Linotype"/>
          <w:i/>
          <w:color w:val="000000"/>
          <w:sz w:val="24"/>
          <w:szCs w:val="24"/>
        </w:rPr>
        <w:t>(Sic)</w:t>
      </w:r>
    </w:p>
    <w:p w:rsidR="00A66C55" w:rsidRDefault="00A66C55"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0C5FBB" w:rsidRPr="00A66C55" w:rsidRDefault="000C5FBB"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F36D54" w:rsidRDefault="000E16F8" w:rsidP="00866D67">
      <w:pPr>
        <w:pStyle w:val="Prrafodelista"/>
        <w:numPr>
          <w:ilvl w:val="0"/>
          <w:numId w:val="10"/>
        </w:numPr>
        <w:spacing w:line="360" w:lineRule="auto"/>
        <w:ind w:left="0" w:firstLine="0"/>
        <w:jc w:val="both"/>
        <w:rPr>
          <w:rFonts w:ascii="Palatino Linotype" w:eastAsia="Palatino Linotype" w:hAnsi="Palatino Linotype" w:cs="Palatino Linotype"/>
          <w:b/>
        </w:rPr>
      </w:pPr>
      <w:r w:rsidRPr="00866D67">
        <w:rPr>
          <w:rFonts w:ascii="Palatino Linotype" w:eastAsia="Palatino Linotype" w:hAnsi="Palatino Linotype" w:cs="Palatino Linotype"/>
          <w:b/>
        </w:rPr>
        <w:t>Modalidad de entrega</w:t>
      </w:r>
      <w:r w:rsidRPr="00866D67">
        <w:rPr>
          <w:rFonts w:ascii="Palatino Linotype" w:eastAsia="Palatino Linotype" w:hAnsi="Palatino Linotype" w:cs="Palatino Linotype"/>
        </w:rPr>
        <w:t xml:space="preserve">: a través del </w:t>
      </w:r>
      <w:r w:rsidRPr="00866D67">
        <w:rPr>
          <w:rFonts w:ascii="Palatino Linotype" w:eastAsia="Palatino Linotype" w:hAnsi="Palatino Linotype" w:cs="Palatino Linotype"/>
          <w:b/>
        </w:rPr>
        <w:t>SAIMEX.</w:t>
      </w:r>
    </w:p>
    <w:p w:rsidR="000C5FBB" w:rsidRPr="00866D67" w:rsidRDefault="000C5FBB" w:rsidP="000C5FBB">
      <w:pPr>
        <w:pStyle w:val="Prrafodelista"/>
        <w:spacing w:line="360" w:lineRule="auto"/>
        <w:ind w:left="0"/>
        <w:jc w:val="both"/>
        <w:rPr>
          <w:rFonts w:ascii="Palatino Linotype" w:eastAsia="Palatino Linotype" w:hAnsi="Palatino Linotype" w:cs="Palatino Linotype"/>
          <w:b/>
        </w:rPr>
      </w:pPr>
    </w:p>
    <w:p w:rsidR="00705D12" w:rsidRPr="000C5FBB"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lastRenderedPageBreak/>
        <w:t>EL SUJETO OBLIGADO</w:t>
      </w:r>
      <w:r w:rsidR="00331433" w:rsidRPr="00463865">
        <w:rPr>
          <w:rFonts w:ascii="Palatino Linotype" w:eastAsia="Palatino Linotype" w:hAnsi="Palatino Linotype" w:cs="Palatino Linotype"/>
          <w:color w:val="000000"/>
          <w:sz w:val="24"/>
          <w:szCs w:val="24"/>
        </w:rPr>
        <w:t xml:space="preserve"> no proporcionó respuesta a la</w:t>
      </w:r>
      <w:r w:rsidR="00557D50" w:rsidRPr="00463865">
        <w:rPr>
          <w:rFonts w:ascii="Palatino Linotype" w:eastAsia="Palatino Linotype" w:hAnsi="Palatino Linotype" w:cs="Palatino Linotype"/>
          <w:color w:val="000000"/>
          <w:sz w:val="24"/>
          <w:szCs w:val="24"/>
        </w:rPr>
        <w:t>s</w:t>
      </w:r>
      <w:r w:rsidR="00331433" w:rsidRPr="00463865">
        <w:rPr>
          <w:rFonts w:ascii="Palatino Linotype" w:eastAsia="Palatino Linotype" w:hAnsi="Palatino Linotype" w:cs="Palatino Linotype"/>
          <w:color w:val="000000"/>
          <w:sz w:val="24"/>
          <w:szCs w:val="24"/>
        </w:rPr>
        <w:t xml:space="preserve"> solicitud</w:t>
      </w:r>
      <w:r w:rsidR="00557D50" w:rsidRPr="00463865">
        <w:rPr>
          <w:rFonts w:ascii="Palatino Linotype" w:eastAsia="Palatino Linotype" w:hAnsi="Palatino Linotype" w:cs="Palatino Linotype"/>
          <w:color w:val="000000"/>
          <w:sz w:val="24"/>
          <w:szCs w:val="24"/>
        </w:rPr>
        <w:t>es</w:t>
      </w:r>
      <w:r w:rsidR="00331433" w:rsidRPr="00463865">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0C5FBB" w:rsidRPr="0068783A" w:rsidRDefault="000C5FBB" w:rsidP="000C5FBB">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p>
    <w:p w:rsidR="0068783A" w:rsidRPr="00317E8A" w:rsidRDefault="00A644D9">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Pr>
          <w:rFonts w:ascii="Palatino Linotype" w:eastAsia="Palatino Linotype" w:hAnsi="Palatino Linotype" w:cs="Palatino Linotype"/>
          <w:b/>
          <w:color w:val="000000"/>
          <w:sz w:val="24"/>
          <w:szCs w:val="24"/>
        </w:rPr>
        <w:t>El seis</w:t>
      </w:r>
      <w:r w:rsidR="0068783A">
        <w:rPr>
          <w:rFonts w:ascii="Palatino Linotype" w:eastAsia="Palatino Linotype" w:hAnsi="Palatino Linotype" w:cs="Palatino Linotype"/>
          <w:b/>
          <w:color w:val="000000"/>
          <w:sz w:val="24"/>
          <w:szCs w:val="24"/>
        </w:rPr>
        <w:t xml:space="preserve"> de enero de dos mil veintiséis, </w:t>
      </w:r>
      <w:r w:rsidR="0068783A" w:rsidRPr="0068783A">
        <w:rPr>
          <w:rFonts w:ascii="Palatino Linotype" w:eastAsia="Palatino Linotype" w:hAnsi="Palatino Linotype" w:cs="Palatino Linotype"/>
          <w:color w:val="000000"/>
          <w:sz w:val="24"/>
          <w:szCs w:val="24"/>
        </w:rPr>
        <w:t>el</w:t>
      </w:r>
      <w:r w:rsidR="0068783A">
        <w:rPr>
          <w:rFonts w:ascii="Palatino Linotype" w:eastAsia="Palatino Linotype" w:hAnsi="Palatino Linotype" w:cs="Palatino Linotype"/>
          <w:b/>
          <w:color w:val="000000"/>
          <w:sz w:val="24"/>
          <w:szCs w:val="24"/>
        </w:rPr>
        <w:t xml:space="preserve"> SUJETO OBLIGADO </w:t>
      </w:r>
      <w:r w:rsidR="0068783A" w:rsidRPr="0068783A">
        <w:rPr>
          <w:rFonts w:ascii="Palatino Linotype" w:eastAsia="Palatino Linotype" w:hAnsi="Palatino Linotype" w:cs="Palatino Linotype"/>
          <w:color w:val="000000"/>
          <w:sz w:val="24"/>
          <w:szCs w:val="24"/>
        </w:rPr>
        <w:t>notificó</w:t>
      </w:r>
      <w:r w:rsidR="0068783A">
        <w:rPr>
          <w:rFonts w:ascii="Palatino Linotype" w:eastAsia="Palatino Linotype" w:hAnsi="Palatino Linotype" w:cs="Palatino Linotype"/>
          <w:b/>
          <w:color w:val="000000"/>
          <w:sz w:val="24"/>
          <w:szCs w:val="24"/>
        </w:rPr>
        <w:t xml:space="preserve"> </w:t>
      </w:r>
      <w:r w:rsidR="0068783A" w:rsidRPr="0068783A">
        <w:rPr>
          <w:rFonts w:ascii="Palatino Linotype" w:eastAsia="Palatino Linotype" w:hAnsi="Palatino Linotype" w:cs="Palatino Linotype"/>
          <w:color w:val="000000"/>
          <w:sz w:val="24"/>
          <w:szCs w:val="24"/>
        </w:rPr>
        <w:t xml:space="preserve">la prórroga para atender la solicitud de información.  </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Ante la falta de respuesta</w:t>
      </w:r>
      <w:r w:rsidRPr="00463865">
        <w:rPr>
          <w:rFonts w:ascii="Palatino Linotype" w:eastAsia="Palatino Linotype" w:hAnsi="Palatino Linotype" w:cs="Palatino Linotype"/>
          <w:b/>
          <w:color w:val="000000"/>
          <w:sz w:val="24"/>
          <w:szCs w:val="24"/>
        </w:rPr>
        <w:t xml:space="preserve"> </w:t>
      </w:r>
      <w:r w:rsidR="005C53AF" w:rsidRPr="00463865">
        <w:rPr>
          <w:rFonts w:ascii="Palatino Linotype" w:eastAsia="Palatino Linotype" w:hAnsi="Palatino Linotype" w:cs="Palatino Linotype"/>
          <w:color w:val="000000"/>
          <w:sz w:val="24"/>
          <w:szCs w:val="24"/>
        </w:rPr>
        <w:t xml:space="preserve">del </w:t>
      </w:r>
      <w:r w:rsidR="005C53AF" w:rsidRPr="00463865">
        <w:rPr>
          <w:rFonts w:ascii="Palatino Linotype" w:eastAsia="Palatino Linotype" w:hAnsi="Palatino Linotype" w:cs="Palatino Linotype"/>
          <w:b/>
          <w:color w:val="000000"/>
          <w:sz w:val="24"/>
          <w:szCs w:val="24"/>
        </w:rPr>
        <w:t>SUJETO OBLIGADO</w:t>
      </w:r>
      <w:r w:rsidR="00C877CB" w:rsidRPr="00463865">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LA</w:t>
      </w:r>
      <w:r w:rsidR="005C53AF" w:rsidRPr="00463865">
        <w:rPr>
          <w:rFonts w:ascii="Palatino Linotype" w:eastAsia="Palatino Linotype" w:hAnsi="Palatino Linotype" w:cs="Palatino Linotype"/>
          <w:b/>
          <w:color w:val="000000"/>
          <w:sz w:val="24"/>
          <w:szCs w:val="24"/>
        </w:rPr>
        <w:t xml:space="preserve"> RECURRENTE</w:t>
      </w:r>
      <w:r w:rsidR="005C53AF" w:rsidRPr="00463865">
        <w:rPr>
          <w:rFonts w:ascii="Palatino Linotype" w:eastAsia="Palatino Linotype" w:hAnsi="Palatino Linotype" w:cs="Palatino Linotype"/>
          <w:color w:val="000000"/>
          <w:sz w:val="24"/>
          <w:szCs w:val="24"/>
        </w:rPr>
        <w:t xml:space="preserve"> interpuso el Recurso de R</w:t>
      </w:r>
      <w:r w:rsidRPr="00463865">
        <w:rPr>
          <w:rFonts w:ascii="Palatino Linotype" w:eastAsia="Palatino Linotype" w:hAnsi="Palatino Linotype" w:cs="Palatino Linotype"/>
          <w:color w:val="000000"/>
          <w:sz w:val="24"/>
          <w:szCs w:val="24"/>
        </w:rPr>
        <w:t xml:space="preserve">evisión el </w:t>
      </w:r>
      <w:r w:rsidR="00450FAA">
        <w:rPr>
          <w:rFonts w:ascii="Palatino Linotype" w:eastAsia="Palatino Linotype" w:hAnsi="Palatino Linotype" w:cs="Palatino Linotype"/>
          <w:b/>
          <w:color w:val="000000"/>
          <w:sz w:val="24"/>
          <w:szCs w:val="24"/>
        </w:rPr>
        <w:t>veinticuatro</w:t>
      </w:r>
      <w:r w:rsidR="00654638">
        <w:rPr>
          <w:rFonts w:ascii="Palatino Linotype" w:eastAsia="Palatino Linotype" w:hAnsi="Palatino Linotype" w:cs="Palatino Linotype"/>
          <w:b/>
          <w:color w:val="000000"/>
          <w:sz w:val="24"/>
          <w:szCs w:val="24"/>
        </w:rPr>
        <w:t xml:space="preserve"> </w:t>
      </w:r>
      <w:r w:rsidR="00F36D54">
        <w:rPr>
          <w:rFonts w:ascii="Palatino Linotype" w:eastAsia="Palatino Linotype" w:hAnsi="Palatino Linotype" w:cs="Palatino Linotype"/>
          <w:b/>
          <w:color w:val="000000"/>
          <w:sz w:val="24"/>
          <w:szCs w:val="24"/>
        </w:rPr>
        <w:t>de enero</w:t>
      </w:r>
      <w:r w:rsidR="00836DD8" w:rsidRPr="00463865">
        <w:rPr>
          <w:rFonts w:ascii="Palatino Linotype" w:eastAsia="Palatino Linotype" w:hAnsi="Palatino Linotype" w:cs="Palatino Linotype"/>
          <w:b/>
          <w:color w:val="000000"/>
          <w:sz w:val="24"/>
          <w:szCs w:val="24"/>
        </w:rPr>
        <w:t xml:space="preserve"> </w:t>
      </w:r>
      <w:r w:rsidR="00F36D54">
        <w:rPr>
          <w:rFonts w:ascii="Palatino Linotype" w:eastAsia="Palatino Linotype" w:hAnsi="Palatino Linotype" w:cs="Palatino Linotype"/>
          <w:b/>
          <w:color w:val="000000"/>
          <w:sz w:val="24"/>
          <w:szCs w:val="24"/>
        </w:rPr>
        <w:t>de dos mil veintiséis</w:t>
      </w:r>
      <w:r w:rsidR="00FE4FAE">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registrado en el </w:t>
      </w:r>
      <w:r w:rsidRPr="00463865">
        <w:rPr>
          <w:rFonts w:ascii="Palatino Linotype" w:eastAsia="Palatino Linotype" w:hAnsi="Palatino Linotype" w:cs="Palatino Linotype"/>
          <w:b/>
          <w:color w:val="000000"/>
          <w:sz w:val="24"/>
          <w:szCs w:val="24"/>
        </w:rPr>
        <w:t xml:space="preserve">SAIMEX </w:t>
      </w:r>
      <w:r w:rsidRPr="00463865">
        <w:rPr>
          <w:rFonts w:ascii="Palatino Linotype" w:eastAsia="Palatino Linotype" w:hAnsi="Palatino Linotype" w:cs="Palatino Linotype"/>
          <w:color w:val="000000"/>
          <w:sz w:val="24"/>
          <w:szCs w:val="24"/>
        </w:rPr>
        <w:t xml:space="preserve">con </w:t>
      </w:r>
      <w:r w:rsidR="00FB0F99" w:rsidRPr="00463865">
        <w:rPr>
          <w:rFonts w:ascii="Palatino Linotype" w:eastAsia="Palatino Linotype" w:hAnsi="Palatino Linotype" w:cs="Palatino Linotype"/>
          <w:color w:val="000000"/>
          <w:sz w:val="24"/>
          <w:szCs w:val="24"/>
        </w:rPr>
        <w:t>el</w:t>
      </w:r>
      <w:r w:rsidR="00557D50" w:rsidRPr="00463865">
        <w:rPr>
          <w:rFonts w:ascii="Palatino Linotype" w:eastAsia="Palatino Linotype" w:hAnsi="Palatino Linotype" w:cs="Palatino Linotype"/>
          <w:color w:val="000000"/>
          <w:sz w:val="24"/>
          <w:szCs w:val="24"/>
        </w:rPr>
        <w:t xml:space="preserve"> </w:t>
      </w:r>
      <w:r w:rsidRPr="00463865">
        <w:rPr>
          <w:rFonts w:ascii="Palatino Linotype" w:eastAsia="Palatino Linotype" w:hAnsi="Palatino Linotype" w:cs="Palatino Linotype"/>
          <w:color w:val="000000"/>
          <w:sz w:val="24"/>
          <w:szCs w:val="24"/>
        </w:rPr>
        <w:t xml:space="preserve">número de expediente </w:t>
      </w:r>
      <w:r w:rsidR="00A644D9">
        <w:rPr>
          <w:rFonts w:ascii="Palatino Linotype" w:eastAsia="Palatino Linotype" w:hAnsi="Palatino Linotype" w:cs="Palatino Linotype"/>
          <w:b/>
          <w:sz w:val="24"/>
          <w:szCs w:val="24"/>
        </w:rPr>
        <w:t>1043</w:t>
      </w:r>
      <w:r w:rsidR="002A34A1">
        <w:rPr>
          <w:rFonts w:ascii="Palatino Linotype" w:eastAsia="Palatino Linotype" w:hAnsi="Palatino Linotype" w:cs="Palatino Linotype"/>
          <w:b/>
          <w:sz w:val="24"/>
          <w:szCs w:val="24"/>
        </w:rPr>
        <w:t>/INFOEM/IP/RR/2026</w:t>
      </w:r>
      <w:r w:rsidR="007824D8">
        <w:rPr>
          <w:rFonts w:ascii="Palatino Linotype" w:eastAsia="Palatino Linotype" w:hAnsi="Palatino Linotype" w:cs="Palatino Linotype"/>
          <w:b/>
          <w:color w:val="000000"/>
          <w:sz w:val="24"/>
          <w:szCs w:val="24"/>
        </w:rPr>
        <w:t xml:space="preserve">, </w:t>
      </w:r>
      <w:r w:rsidR="00B2326D" w:rsidRPr="00463865">
        <w:rPr>
          <w:rFonts w:ascii="Palatino Linotype" w:eastAsia="Palatino Linotype" w:hAnsi="Palatino Linotype" w:cs="Palatino Linotype"/>
          <w:color w:val="000000"/>
          <w:sz w:val="24"/>
          <w:szCs w:val="24"/>
        </w:rPr>
        <w:t>en el</w:t>
      </w:r>
      <w:r w:rsidR="00557D50" w:rsidRPr="00463865">
        <w:rPr>
          <w:rFonts w:ascii="Palatino Linotype" w:eastAsia="Palatino Linotype" w:hAnsi="Palatino Linotype" w:cs="Palatino Linotype"/>
          <w:color w:val="000000"/>
          <w:sz w:val="24"/>
          <w:szCs w:val="24"/>
        </w:rPr>
        <w:t xml:space="preserve"> cual aduce, la</w:t>
      </w:r>
      <w:r w:rsidRPr="00463865">
        <w:rPr>
          <w:rFonts w:ascii="Palatino Linotype" w:eastAsia="Palatino Linotype" w:hAnsi="Palatino Linotype" w:cs="Palatino Linotype"/>
          <w:color w:val="000000"/>
          <w:sz w:val="24"/>
          <w:szCs w:val="24"/>
        </w:rPr>
        <w:t>s siguientes manifestaciones:</w:t>
      </w:r>
    </w:p>
    <w:p w:rsidR="005C53AF" w:rsidRPr="00463865"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463865" w:rsidRDefault="00866D67" w:rsidP="005C53AF">
      <w:pPr>
        <w:numPr>
          <w:ilvl w:val="0"/>
          <w:numId w:val="5"/>
        </w:numPr>
        <w:spacing w:after="0"/>
        <w:ind w:left="993"/>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ACTO IMPUGNADO: </w:t>
      </w:r>
    </w:p>
    <w:p w:rsidR="00C877CB" w:rsidRPr="00A644D9" w:rsidRDefault="00331433" w:rsidP="006B375B">
      <w:pPr>
        <w:ind w:left="633"/>
        <w:jc w:val="both"/>
        <w:rPr>
          <w:rFonts w:ascii="Palatino Linotype" w:eastAsia="Times New Roman" w:hAnsi="Palatino Linotype" w:cs="Times New Roman"/>
          <w:i/>
          <w:sz w:val="24"/>
          <w:szCs w:val="24"/>
          <w:lang w:val="es-MX"/>
        </w:rPr>
      </w:pPr>
      <w:r w:rsidRPr="00A644D9">
        <w:rPr>
          <w:rFonts w:ascii="Palatino Linotype" w:eastAsia="Palatino Linotype" w:hAnsi="Palatino Linotype" w:cs="Palatino Linotype"/>
          <w:i/>
          <w:color w:val="000000"/>
          <w:sz w:val="24"/>
          <w:szCs w:val="24"/>
        </w:rPr>
        <w:t>“</w:t>
      </w:r>
      <w:r w:rsidR="00A644D9" w:rsidRPr="00A644D9">
        <w:rPr>
          <w:rFonts w:ascii="Palatino Linotype" w:hAnsi="Palatino Linotype"/>
          <w:i/>
          <w:color w:val="000000"/>
          <w:sz w:val="24"/>
          <w:szCs w:val="24"/>
        </w:rPr>
        <w:t>solicito los expedientes de reforma, creación o derogación de reglamentos municipales de los últimos 3 años.</w:t>
      </w:r>
      <w:r w:rsidR="00A644D9" w:rsidRPr="00A644D9">
        <w:rPr>
          <w:rFonts w:ascii="Palatino Linotype" w:eastAsia="Palatino Linotype" w:hAnsi="Palatino Linotype" w:cs="Palatino Linotype"/>
          <w:i/>
          <w:color w:val="000000"/>
          <w:sz w:val="24"/>
          <w:szCs w:val="24"/>
        </w:rPr>
        <w:t xml:space="preserve"> </w:t>
      </w:r>
      <w:r w:rsidR="008359F3" w:rsidRPr="00A644D9">
        <w:rPr>
          <w:rFonts w:ascii="Palatino Linotype" w:eastAsia="Palatino Linotype" w:hAnsi="Palatino Linotype" w:cs="Palatino Linotype"/>
          <w:i/>
          <w:color w:val="000000"/>
          <w:sz w:val="24"/>
          <w:szCs w:val="24"/>
        </w:rPr>
        <w:t>“</w:t>
      </w:r>
      <w:r w:rsidRPr="00A644D9">
        <w:rPr>
          <w:rFonts w:ascii="Palatino Linotype" w:eastAsia="Palatino Linotype" w:hAnsi="Palatino Linotype" w:cs="Palatino Linotype"/>
          <w:i/>
          <w:color w:val="000000"/>
          <w:sz w:val="24"/>
          <w:szCs w:val="24"/>
        </w:rPr>
        <w:t>(Sic).</w:t>
      </w:r>
    </w:p>
    <w:p w:rsidR="009E4B39" w:rsidRPr="00FD7070" w:rsidRDefault="009E4B39" w:rsidP="005C53AF">
      <w:pPr>
        <w:spacing w:after="0"/>
        <w:ind w:left="993"/>
        <w:jc w:val="both"/>
        <w:rPr>
          <w:rFonts w:ascii="Palatino Linotype" w:eastAsia="Palatino Linotype" w:hAnsi="Palatino Linotype" w:cs="Palatino Linotype"/>
          <w:i/>
          <w:color w:val="000000"/>
          <w:sz w:val="24"/>
          <w:szCs w:val="24"/>
        </w:rPr>
      </w:pPr>
    </w:p>
    <w:p w:rsidR="00705D12" w:rsidRPr="00110BFE" w:rsidRDefault="00866D67"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110BFE">
        <w:rPr>
          <w:rFonts w:ascii="Palatino Linotype" w:eastAsia="Palatino Linotype" w:hAnsi="Palatino Linotype" w:cs="Palatino Linotype"/>
          <w:b/>
          <w:color w:val="000000"/>
          <w:sz w:val="24"/>
          <w:szCs w:val="24"/>
        </w:rPr>
        <w:t>RAZONES O MOTIVOS DE INCONFORMIDAD</w:t>
      </w:r>
      <w:r w:rsidRPr="00110BFE">
        <w:rPr>
          <w:rFonts w:ascii="Palatino Linotype" w:eastAsia="Palatino Linotype" w:hAnsi="Palatino Linotype" w:cs="Palatino Linotype"/>
          <w:color w:val="000000"/>
          <w:sz w:val="24"/>
          <w:szCs w:val="24"/>
        </w:rPr>
        <w:t xml:space="preserve">: </w:t>
      </w:r>
    </w:p>
    <w:p w:rsidR="008F132A" w:rsidRPr="002D4C55" w:rsidRDefault="008F132A" w:rsidP="008F132A">
      <w:pPr>
        <w:pStyle w:val="Prrafodelista"/>
        <w:ind w:left="720"/>
        <w:jc w:val="both"/>
        <w:rPr>
          <w:rFonts w:ascii="Palatino Linotype" w:hAnsi="Palatino Linotype"/>
          <w:i/>
          <w:lang w:val="es-MX"/>
        </w:rPr>
      </w:pPr>
      <w:r w:rsidRPr="002D4C55">
        <w:rPr>
          <w:rFonts w:ascii="Palatino Linotype" w:eastAsia="Palatino Linotype" w:hAnsi="Palatino Linotype" w:cs="Palatino Linotype"/>
          <w:i/>
          <w:color w:val="000000"/>
        </w:rPr>
        <w:t>“</w:t>
      </w:r>
      <w:r w:rsidR="002D4C55" w:rsidRPr="002D4C55">
        <w:rPr>
          <w:rFonts w:ascii="Palatino Linotype" w:hAnsi="Palatino Linotype"/>
          <w:i/>
          <w:color w:val="000000"/>
        </w:rPr>
        <w:t xml:space="preserve">El Ayuntamiento de Tepotzotlán vulnera mis derechos de acceso a la información al NO emitir respuesta en tiempo, NO fundar ni motivar una inexistencia, reserva o clasificación. NO proporcionar los documentos solicitados. NO orientar, turnar ni emitir ampliación justificada. La conducta del sujeto obligado constituye una obstrucción del derecho de acceso a la información, afectándome directamente como persona solicitante, al dejarme en estado de incertidumbre jurídica sin resolución válida. En términos del articulo 6 y 8 constitucional tengo derecho a realizar mi petición y tener acceso a la información pública, así mismo de conformidad al articulo 4, 11, 15, 92, 111, 112, 150, 151, 152, 160, 162, 176, 177, 178, 179, 180, de la Ley de Transparencia y Acceso a la Información Publica del Estado de México y Municipios se hace de su conocimiento que transcurrido el plazo para darme una respuesta el ayuntamiento hizo caso omiso y nunca contesto mi solicitud de información publica por lo que exijo una respuesta ya que se supone deben hacer una revisión exhaustiva para buscar los documentos públicos solicitados. Solicito respetuosamente que el INFOEM determine la omisión del Sujeto Obligado al no </w:t>
      </w:r>
      <w:r w:rsidR="002D4C55" w:rsidRPr="002D4C55">
        <w:rPr>
          <w:rFonts w:ascii="Palatino Linotype" w:hAnsi="Palatino Linotype"/>
          <w:i/>
          <w:color w:val="000000"/>
        </w:rPr>
        <w:lastRenderedPageBreak/>
        <w:t>responder mi solicitud de información dentro del plazo legal, lo cual constituye una infracción conforme a los artículos de la Ley de Transparencia del Estado de México y Municipios. De igual forma solicito que se otorgue vista al Órgano Interno de Control del Ayuntamiento para que, conforme a los artículos 194, 195, 196, 200, 213, 214, 215, 222, 223 y 224 de la citada ley, así como 49, 50, 57 y 76–81 de la Ley de Responsabilidades Administrativas del Estado de México y Municipios, lleve a cabo el procedimiento correspondiente e imponga las sanciones, multas o apercibimientos que resulten aplicables contra el servidor público responsable de la omisión. Solicito también que el INFOEM aperciba a la Unidad de Transparencia del Ayuntamiento para que dé cumplimiento inmediato a la entrega de la información requerida. Solicito que, de conformidad con la ley, se impongan las sanciones correspondientes a los funcionarios responsables por incumplimiento de los plazos de respuesta. En caso de inexistencia (que debe ser demostrada), se requiera al Comité de Transparencia seguir el procedimiento de verificación. En caso de que la información solicitada contenga datos personales, clasificados o confidenciales, requiero que el sujeto obligado elabore y entregue versión pública debidamente testada garantizando mi derecho de acceso a la información sin afectar los datos protegidos. Se solicita que el testado sea estricto, proporcional y justificado, acompañado del acta del Comité de Transparencia donde conste la clasificación o determinación correspondiente.</w:t>
      </w:r>
      <w:r w:rsidR="002D4C55" w:rsidRPr="002D4C55">
        <w:rPr>
          <w:rFonts w:ascii="Palatino Linotype" w:eastAsia="Palatino Linotype" w:hAnsi="Palatino Linotype" w:cs="Palatino Linotype"/>
          <w:i/>
          <w:color w:val="000000"/>
        </w:rPr>
        <w:t xml:space="preserve"> </w:t>
      </w:r>
      <w:r w:rsidRPr="002D4C55">
        <w:rPr>
          <w:rFonts w:ascii="Palatino Linotype" w:eastAsia="Palatino Linotype" w:hAnsi="Palatino Linotype" w:cs="Palatino Linotype"/>
          <w:i/>
          <w:color w:val="000000"/>
        </w:rPr>
        <w:t>“(Sic).</w:t>
      </w:r>
    </w:p>
    <w:p w:rsidR="00195A58" w:rsidRPr="00463865" w:rsidRDefault="00195A58" w:rsidP="00654638">
      <w:pPr>
        <w:spacing w:after="0" w:line="360" w:lineRule="auto"/>
        <w:jc w:val="both"/>
        <w:rPr>
          <w:rFonts w:ascii="Palatino Linotype" w:eastAsia="Palatino Linotype" w:hAnsi="Palatino Linotype" w:cs="Palatino Linotype"/>
          <w:sz w:val="24"/>
          <w:szCs w:val="24"/>
        </w:rPr>
      </w:pPr>
    </w:p>
    <w:p w:rsidR="00175A3C" w:rsidRPr="00463865" w:rsidRDefault="00331433"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Medio de impugnación que le fue turnado por me</w:t>
      </w:r>
      <w:r w:rsidR="00557D50" w:rsidRPr="00463865">
        <w:rPr>
          <w:rFonts w:ascii="Palatino Linotype" w:eastAsia="Palatino Linotype" w:hAnsi="Palatino Linotype" w:cs="Palatino Linotype"/>
          <w:color w:val="000000"/>
          <w:sz w:val="24"/>
          <w:szCs w:val="24"/>
        </w:rPr>
        <w:t>d</w:t>
      </w:r>
      <w:r w:rsidR="00FE5D54" w:rsidRPr="00463865">
        <w:rPr>
          <w:rFonts w:ascii="Palatino Linotype" w:eastAsia="Palatino Linotype" w:hAnsi="Palatino Linotype" w:cs="Palatino Linotype"/>
          <w:color w:val="000000"/>
          <w:sz w:val="24"/>
          <w:szCs w:val="24"/>
        </w:rPr>
        <w:t>io del sistema electrónico a la Comisionada</w:t>
      </w:r>
      <w:r w:rsidRPr="00463865">
        <w:rPr>
          <w:rFonts w:ascii="Palatino Linotype" w:eastAsia="Palatino Linotype" w:hAnsi="Palatino Linotype" w:cs="Palatino Linotype"/>
          <w:color w:val="000000"/>
          <w:sz w:val="24"/>
          <w:szCs w:val="24"/>
        </w:rPr>
        <w:t xml:space="preserve"> </w:t>
      </w:r>
      <w:r w:rsidR="00FE5D54" w:rsidRPr="00463865">
        <w:rPr>
          <w:rFonts w:ascii="Palatino Linotype" w:eastAsia="Palatino Linotype" w:hAnsi="Palatino Linotype" w:cs="Palatino Linotype"/>
          <w:color w:val="000000"/>
          <w:sz w:val="24"/>
          <w:szCs w:val="24"/>
        </w:rPr>
        <w:t>María del Rosario Mejía Ayala</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en términos del arábigo 185</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I</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463865">
        <w:rPr>
          <w:rFonts w:ascii="Palatino Linotype" w:eastAsia="Palatino Linotype" w:hAnsi="Palatino Linotype" w:cs="Palatino Linotype"/>
          <w:color w:val="000000"/>
          <w:sz w:val="24"/>
          <w:szCs w:val="24"/>
        </w:rPr>
        <w:t>recayó el</w:t>
      </w:r>
      <w:r w:rsidRPr="00463865">
        <w:rPr>
          <w:rFonts w:ascii="Palatino Linotype" w:eastAsia="Palatino Linotype" w:hAnsi="Palatino Linotype" w:cs="Palatino Linotype"/>
          <w:color w:val="000000"/>
          <w:sz w:val="24"/>
          <w:szCs w:val="24"/>
        </w:rPr>
        <w:t xml:space="preserve"> acuerdo de admisión de fecha</w:t>
      </w:r>
      <w:r w:rsidR="00546FA7">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veintiséis</w:t>
      </w:r>
      <w:r w:rsidR="00450B07">
        <w:rPr>
          <w:rFonts w:ascii="Palatino Linotype" w:eastAsia="Palatino Linotype" w:hAnsi="Palatino Linotype" w:cs="Palatino Linotype"/>
          <w:b/>
          <w:color w:val="000000"/>
          <w:sz w:val="24"/>
          <w:szCs w:val="24"/>
        </w:rPr>
        <w:t xml:space="preserve"> </w:t>
      </w:r>
      <w:r w:rsidR="00A3780B" w:rsidRPr="00463865">
        <w:rPr>
          <w:rFonts w:ascii="Palatino Linotype" w:eastAsia="Palatino Linotype" w:hAnsi="Palatino Linotype" w:cs="Palatino Linotype"/>
          <w:b/>
          <w:color w:val="000000"/>
          <w:sz w:val="24"/>
          <w:szCs w:val="24"/>
        </w:rPr>
        <w:t xml:space="preserve">de </w:t>
      </w:r>
      <w:r w:rsidR="00822639">
        <w:rPr>
          <w:rFonts w:ascii="Palatino Linotype" w:eastAsia="Palatino Linotype" w:hAnsi="Palatino Linotype" w:cs="Palatino Linotype"/>
          <w:b/>
          <w:color w:val="000000"/>
          <w:sz w:val="24"/>
          <w:szCs w:val="24"/>
        </w:rPr>
        <w:t>enero</w:t>
      </w:r>
      <w:r w:rsidR="002A34A1">
        <w:rPr>
          <w:rFonts w:ascii="Palatino Linotype" w:eastAsia="Palatino Linotype" w:hAnsi="Palatino Linotype" w:cs="Palatino Linotype"/>
          <w:b/>
          <w:color w:val="000000"/>
          <w:sz w:val="24"/>
          <w:szCs w:val="24"/>
        </w:rPr>
        <w:t xml:space="preserve"> de dos mil veintiséis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sz w:val="24"/>
          <w:szCs w:val="24"/>
        </w:rPr>
        <w:t>determinando</w:t>
      </w:r>
      <w:r w:rsidRPr="00463865">
        <w:rPr>
          <w:rFonts w:ascii="Palatino Linotype" w:eastAsia="Palatino Linotype" w:hAnsi="Palatino Linotype" w:cs="Palatino Linotype"/>
          <w:color w:val="000000"/>
          <w:sz w:val="24"/>
          <w:szCs w:val="24"/>
        </w:rPr>
        <w:t xml:space="preserve"> un plazo de siete días para que las partes </w:t>
      </w:r>
      <w:r w:rsidRPr="00463865">
        <w:rPr>
          <w:rFonts w:ascii="Palatino Linotype" w:eastAsia="Palatino Linotype" w:hAnsi="Palatino Linotype" w:cs="Palatino Linotype"/>
          <w:sz w:val="24"/>
          <w:szCs w:val="24"/>
        </w:rPr>
        <w:t>manifestar</w:t>
      </w:r>
      <w:r w:rsidR="005C53AF" w:rsidRPr="00463865">
        <w:rPr>
          <w:rFonts w:ascii="Palatino Linotype" w:eastAsia="Palatino Linotype" w:hAnsi="Palatino Linotype" w:cs="Palatino Linotype"/>
          <w:sz w:val="24"/>
          <w:szCs w:val="24"/>
        </w:rPr>
        <w:t xml:space="preserve">an </w:t>
      </w:r>
      <w:r w:rsidRPr="00463865">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463865"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5C53AF"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b/>
          <w:color w:val="000000"/>
          <w:sz w:val="24"/>
          <w:szCs w:val="24"/>
        </w:rPr>
        <w:t>EL SUJETO OBLIGADO</w:t>
      </w:r>
      <w:r w:rsidR="00331433" w:rsidRPr="00463865">
        <w:rPr>
          <w:rFonts w:ascii="Palatino Linotype" w:eastAsia="Palatino Linotype" w:hAnsi="Palatino Linotype" w:cs="Palatino Linotype"/>
          <w:color w:val="000000"/>
          <w:sz w:val="24"/>
          <w:szCs w:val="24"/>
        </w:rPr>
        <w:t xml:space="preserve"> fue omiso en rendir el </w:t>
      </w:r>
      <w:r w:rsidR="00A61C28" w:rsidRPr="00463865">
        <w:rPr>
          <w:rFonts w:ascii="Palatino Linotype" w:eastAsia="Palatino Linotype" w:hAnsi="Palatino Linotype" w:cs="Palatino Linotype"/>
          <w:color w:val="000000"/>
          <w:sz w:val="24"/>
          <w:szCs w:val="24"/>
        </w:rPr>
        <w:t xml:space="preserve">Informe Justificado; </w:t>
      </w:r>
      <w:r w:rsidR="00803D98">
        <w:rPr>
          <w:rFonts w:ascii="Palatino Linotype" w:eastAsia="Palatino Linotype" w:hAnsi="Palatino Linotype" w:cs="Palatino Linotype"/>
          <w:color w:val="000000"/>
          <w:sz w:val="24"/>
          <w:szCs w:val="24"/>
        </w:rPr>
        <w:t>asimismo</w:t>
      </w:r>
      <w:r w:rsidR="00A61C28" w:rsidRPr="00463865">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LA</w:t>
      </w:r>
      <w:r w:rsidRPr="00463865">
        <w:rPr>
          <w:rFonts w:ascii="Palatino Linotype" w:eastAsia="Palatino Linotype" w:hAnsi="Palatino Linotype" w:cs="Palatino Linotype"/>
          <w:b/>
          <w:color w:val="000000"/>
          <w:sz w:val="24"/>
          <w:szCs w:val="24"/>
        </w:rPr>
        <w:t xml:space="preserve"> RECURRENTE</w:t>
      </w:r>
      <w:r w:rsidR="00331433" w:rsidRPr="00463865">
        <w:rPr>
          <w:rFonts w:ascii="Palatino Linotype" w:eastAsia="Palatino Linotype" w:hAnsi="Palatino Linotype" w:cs="Palatino Linotype"/>
          <w:color w:val="000000"/>
          <w:sz w:val="24"/>
          <w:szCs w:val="24"/>
        </w:rPr>
        <w:t xml:space="preserve"> </w:t>
      </w:r>
      <w:r w:rsidR="00803D98">
        <w:rPr>
          <w:rFonts w:ascii="Palatino Linotype" w:eastAsia="Palatino Linotype" w:hAnsi="Palatino Linotype" w:cs="Palatino Linotype"/>
          <w:color w:val="000000"/>
          <w:sz w:val="24"/>
          <w:szCs w:val="24"/>
        </w:rPr>
        <w:t>no proporciono manifestaciones que a su derecho convinieran.</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Ahora bien, e</w:t>
      </w:r>
      <w:r w:rsidR="00331433" w:rsidRPr="00463865">
        <w:rPr>
          <w:rFonts w:ascii="Palatino Linotype" w:eastAsia="Palatino Linotype" w:hAnsi="Palatino Linotype" w:cs="Palatino Linotype"/>
          <w:color w:val="000000"/>
          <w:sz w:val="24"/>
          <w:szCs w:val="24"/>
        </w:rPr>
        <w:t>n términos del artículo 185</w:t>
      </w:r>
      <w:r w:rsidR="005C2871"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463865">
        <w:rPr>
          <w:rFonts w:ascii="Palatino Linotype" w:eastAsia="Palatino Linotype" w:hAnsi="Palatino Linotype" w:cs="Palatino Linotype"/>
          <w:color w:val="000000"/>
          <w:sz w:val="24"/>
          <w:szCs w:val="24"/>
        </w:rPr>
        <w:t>el</w:t>
      </w:r>
      <w:r w:rsidRPr="00463865">
        <w:rPr>
          <w:rFonts w:ascii="Palatino Linotype" w:eastAsia="Palatino Linotype" w:hAnsi="Palatino Linotype" w:cs="Palatino Linotype"/>
          <w:b/>
          <w:color w:val="000000"/>
          <w:sz w:val="24"/>
          <w:szCs w:val="24"/>
        </w:rPr>
        <w:t xml:space="preserve"> </w:t>
      </w:r>
      <w:r w:rsidR="002D4C55">
        <w:rPr>
          <w:rFonts w:ascii="Palatino Linotype" w:eastAsia="Palatino Linotype" w:hAnsi="Palatino Linotype" w:cs="Palatino Linotype"/>
          <w:b/>
          <w:color w:val="000000"/>
          <w:sz w:val="24"/>
          <w:szCs w:val="24"/>
        </w:rPr>
        <w:t>seis</w:t>
      </w:r>
      <w:r w:rsidR="0098681B">
        <w:rPr>
          <w:rFonts w:ascii="Palatino Linotype" w:eastAsia="Palatino Linotype" w:hAnsi="Palatino Linotype" w:cs="Palatino Linotype"/>
          <w:b/>
          <w:color w:val="000000"/>
          <w:sz w:val="24"/>
          <w:szCs w:val="24"/>
        </w:rPr>
        <w:t xml:space="preserve"> </w:t>
      </w:r>
      <w:r w:rsidR="00AA23B4">
        <w:rPr>
          <w:rFonts w:ascii="Palatino Linotype" w:eastAsia="Palatino Linotype" w:hAnsi="Palatino Linotype" w:cs="Palatino Linotype"/>
          <w:b/>
          <w:color w:val="000000"/>
          <w:sz w:val="24"/>
          <w:szCs w:val="24"/>
        </w:rPr>
        <w:t>de febrero</w:t>
      </w:r>
      <w:r w:rsidR="00F17233" w:rsidRPr="00463865">
        <w:rPr>
          <w:rFonts w:ascii="Palatino Linotype" w:eastAsia="Palatino Linotype" w:hAnsi="Palatino Linotype" w:cs="Palatino Linotype"/>
          <w:b/>
          <w:color w:val="000000"/>
          <w:sz w:val="24"/>
          <w:szCs w:val="24"/>
        </w:rPr>
        <w:t xml:space="preserve"> </w:t>
      </w:r>
      <w:r w:rsidR="004C0FD5">
        <w:rPr>
          <w:rFonts w:ascii="Palatino Linotype" w:eastAsia="Palatino Linotype" w:hAnsi="Palatino Linotype" w:cs="Palatino Linotype"/>
          <w:b/>
          <w:color w:val="000000"/>
          <w:sz w:val="24"/>
          <w:szCs w:val="24"/>
        </w:rPr>
        <w:t xml:space="preserve">de </w:t>
      </w:r>
      <w:r w:rsidR="004C0FD5">
        <w:rPr>
          <w:rFonts w:ascii="Palatino Linotype" w:eastAsia="Palatino Linotype" w:hAnsi="Palatino Linotype" w:cs="Palatino Linotype"/>
          <w:b/>
          <w:color w:val="000000"/>
          <w:sz w:val="24"/>
          <w:szCs w:val="24"/>
        </w:rPr>
        <w:lastRenderedPageBreak/>
        <w:t>dos mil veintiséis</w:t>
      </w:r>
      <w:r w:rsidR="005C2871" w:rsidRPr="00463865">
        <w:rPr>
          <w:rFonts w:ascii="Palatino Linotype" w:eastAsia="Palatino Linotype" w:hAnsi="Palatino Linotype" w:cs="Palatino Linotype"/>
          <w:b/>
          <w:color w:val="000000"/>
          <w:sz w:val="24"/>
          <w:szCs w:val="24"/>
        </w:rPr>
        <w:t>,</w:t>
      </w:r>
      <w:r w:rsidR="00331433" w:rsidRPr="00463865">
        <w:rPr>
          <w:rFonts w:ascii="Palatino Linotype" w:eastAsia="Palatino Linotype" w:hAnsi="Palatino Linotype" w:cs="Palatino Linotype"/>
          <w:b/>
          <w:color w:val="000000"/>
          <w:sz w:val="24"/>
          <w:szCs w:val="24"/>
        </w:rPr>
        <w:t xml:space="preserve"> </w:t>
      </w:r>
      <w:r w:rsidR="00331433" w:rsidRPr="00463865">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rsidR="00705D12" w:rsidRPr="00463865" w:rsidRDefault="00705D12">
      <w:pPr>
        <w:spacing w:after="0" w:line="360" w:lineRule="auto"/>
        <w:jc w:val="center"/>
        <w:rPr>
          <w:rFonts w:ascii="Palatino Linotype" w:eastAsia="Palatino Linotype" w:hAnsi="Palatino Linotype" w:cs="Palatino Linotype"/>
          <w:b/>
          <w:sz w:val="24"/>
          <w:szCs w:val="24"/>
        </w:rPr>
      </w:pPr>
    </w:p>
    <w:p w:rsidR="00705D12" w:rsidRPr="00463865" w:rsidRDefault="00331433">
      <w:pPr>
        <w:spacing w:after="0" w:line="360" w:lineRule="auto"/>
        <w:jc w:val="center"/>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 xml:space="preserve">C O N S I D E R A N D 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 De la competencia</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SEGUNDO. De la Oportunidad y Procedencia del Recurso de Revisión</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color w:val="000000"/>
          <w:sz w:val="24"/>
          <w:szCs w:val="24"/>
        </w:rPr>
        <w:t>El artículo 178</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w:t>
      </w:r>
      <w:r w:rsidR="002802A6" w:rsidRPr="00463865">
        <w:rPr>
          <w:rFonts w:ascii="Palatino Linotype" w:eastAsia="Palatino Linotype" w:hAnsi="Palatino Linotype" w:cs="Palatino Linotype"/>
          <w:color w:val="000000"/>
          <w:sz w:val="24"/>
          <w:szCs w:val="24"/>
        </w:rPr>
        <w:t>el</w:t>
      </w:r>
      <w:r w:rsidR="005C53AF" w:rsidRPr="00463865">
        <w:rPr>
          <w:rFonts w:ascii="Palatino Linotype" w:eastAsia="Palatino Linotype" w:hAnsi="Palatino Linotype" w:cs="Palatino Linotype"/>
          <w:b/>
          <w:color w:val="000000"/>
          <w:sz w:val="24"/>
          <w:szCs w:val="24"/>
        </w:rPr>
        <w:t xml:space="preserve"> SUJETO OBLIGADO</w:t>
      </w:r>
      <w:r w:rsidRPr="00463865">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463865">
        <w:rPr>
          <w:rFonts w:ascii="Palatino Linotype" w:eastAsia="Palatino Linotype" w:hAnsi="Palatino Linotype" w:cs="Palatino Linotype"/>
          <w:color w:val="000000"/>
          <w:sz w:val="24"/>
          <w:szCs w:val="24"/>
        </w:rPr>
        <w:t>ación pública, el recurso podrá</w:t>
      </w:r>
      <w:r w:rsidRPr="00463865">
        <w:rPr>
          <w:rFonts w:ascii="Palatino Linotype" w:eastAsia="Palatino Linotype" w:hAnsi="Palatino Linotype" w:cs="Palatino Linotype"/>
          <w:color w:val="000000"/>
          <w:sz w:val="24"/>
          <w:szCs w:val="24"/>
        </w:rPr>
        <w:t xml:space="preserve"> ser </w:t>
      </w:r>
      <w:r w:rsidRPr="00463865">
        <w:rPr>
          <w:rFonts w:ascii="Palatino Linotype" w:eastAsia="Palatino Linotype" w:hAnsi="Palatino Linotype" w:cs="Palatino Linotype"/>
          <w:color w:val="000000"/>
          <w:sz w:val="24"/>
          <w:szCs w:val="24"/>
        </w:rPr>
        <w:lastRenderedPageBreak/>
        <w:t>interpuesto en cualquier momento, por lo que la interposición del presente recurso de revisión resulta oportuna.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179</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VII</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hipótesis jurídica que se actualiza en este caso, aunado a que la parte </w:t>
      </w:r>
      <w:r w:rsidRPr="00463865">
        <w:rPr>
          <w:rFonts w:ascii="Palatino Linotype" w:eastAsia="Palatino Linotype" w:hAnsi="Palatino Linotype" w:cs="Palatino Linotype"/>
          <w:b/>
          <w:color w:val="000000"/>
          <w:sz w:val="24"/>
          <w:szCs w:val="24"/>
        </w:rPr>
        <w:t>Recurrente</w:t>
      </w:r>
      <w:r w:rsidRPr="00463865">
        <w:rPr>
          <w:rFonts w:ascii="Palatino Linotype" w:eastAsia="Palatino Linotype" w:hAnsi="Palatino Linotype" w:cs="Palatino Linotype"/>
          <w:color w:val="000000"/>
          <w:sz w:val="24"/>
          <w:szCs w:val="24"/>
        </w:rPr>
        <w:t xml:space="preserve"> combate </w:t>
      </w:r>
      <w:r w:rsidR="00A61C28" w:rsidRPr="00463865">
        <w:rPr>
          <w:rFonts w:ascii="Palatino Linotype" w:eastAsia="Palatino Linotype" w:hAnsi="Palatino Linotype" w:cs="Palatino Linotype"/>
          <w:color w:val="000000"/>
          <w:sz w:val="24"/>
          <w:szCs w:val="24"/>
        </w:rPr>
        <w:t xml:space="preserve">la </w:t>
      </w:r>
      <w:r w:rsidRPr="00463865">
        <w:rPr>
          <w:rFonts w:ascii="Palatino Linotype" w:eastAsia="Palatino Linotype" w:hAnsi="Palatino Linotype" w:cs="Palatino Linotype"/>
          <w:color w:val="000000"/>
          <w:sz w:val="24"/>
          <w:szCs w:val="24"/>
        </w:rPr>
        <w:t xml:space="preserve">falta de trámite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463865" w:rsidRDefault="00705D12">
      <w:pPr>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TERCERO. Estudio y resolución del asunto. </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A7643A" w:rsidRPr="00463865"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 xml:space="preserve">Por lo que en cumplimiento a las obligaciones que establece nuestra Carta Magna, la Constitución Estatal y la Ley de la materia le imponen,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463865">
        <w:rPr>
          <w:rFonts w:ascii="Palatino Linotype" w:eastAsia="Palatino Linotype" w:hAnsi="Palatino Linotype" w:cs="Palatino Linotype"/>
          <w:color w:val="000000"/>
          <w:sz w:val="24"/>
          <w:szCs w:val="24"/>
        </w:rPr>
        <w:t>l</w:t>
      </w:r>
      <w:r w:rsidRPr="00463865">
        <w:rPr>
          <w:rFonts w:ascii="Palatino Linotype" w:eastAsia="Palatino Linotype" w:hAnsi="Palatino Linotype" w:cs="Palatino Linotype"/>
          <w:color w:val="000000"/>
          <w:sz w:val="24"/>
          <w:szCs w:val="24"/>
        </w:rPr>
        <w:t>.</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y</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por tanto, procedente la interposición del recurso de revisión.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las razones o motivos de inconformidad hechos valer, resultan </w:t>
      </w:r>
      <w:r w:rsidRPr="00463865">
        <w:rPr>
          <w:rFonts w:ascii="Palatino Linotype" w:eastAsia="Palatino Linotype" w:hAnsi="Palatino Linotype" w:cs="Palatino Linotype"/>
          <w:b/>
          <w:color w:val="000000"/>
          <w:sz w:val="24"/>
          <w:szCs w:val="24"/>
        </w:rPr>
        <w:t>fundadas y procedentes</w:t>
      </w:r>
      <w:r w:rsidRPr="00463865">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responder la solicitud de información hecha por </w:t>
      </w:r>
      <w:r w:rsidR="005C53AF" w:rsidRPr="00463865">
        <w:rPr>
          <w:rFonts w:ascii="Palatino Linotype" w:eastAsia="Palatino Linotype" w:hAnsi="Palatino Linotype" w:cs="Palatino Linotype"/>
          <w:b/>
          <w:color w:val="000000"/>
          <w:sz w:val="24"/>
          <w:szCs w:val="24"/>
        </w:rPr>
        <w:t>EL RECURRENTE</w:t>
      </w:r>
      <w:r w:rsidRPr="00463865">
        <w:rPr>
          <w:rFonts w:ascii="Palatino Linotype" w:eastAsia="Palatino Linotype" w:hAnsi="Palatino Linotype" w:cs="Palatino Linotype"/>
          <w:color w:val="000000"/>
          <w:sz w:val="24"/>
          <w:szCs w:val="24"/>
        </w:rPr>
        <w:t xml:space="preserve">, es decir, incumplió las obligaciones que se le imponen como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w:t>
      </w:r>
      <w:r w:rsidRPr="00463865">
        <w:rPr>
          <w:rFonts w:ascii="Palatino Linotype" w:eastAsia="Palatino Linotype" w:hAnsi="Palatino Linotype" w:cs="Palatino Linotype"/>
          <w:color w:val="000000"/>
          <w:sz w:val="24"/>
          <w:szCs w:val="24"/>
        </w:rPr>
        <w:lastRenderedPageBreak/>
        <w:t xml:space="preserve">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463865">
        <w:rPr>
          <w:rFonts w:ascii="Palatino Linotype" w:eastAsia="Palatino Linotype" w:hAnsi="Palatino Linotype" w:cs="Palatino Linotype"/>
          <w:i/>
          <w:color w:val="000000"/>
          <w:sz w:val="24"/>
          <w:szCs w:val="24"/>
        </w:rPr>
        <w:t xml:space="preserve">procedimiento de acceso </w:t>
      </w:r>
      <w:r w:rsidRPr="00463865">
        <w:rPr>
          <w:rFonts w:ascii="Palatino Linotype" w:eastAsia="Palatino Linotype" w:hAnsi="Palatino Linotype" w:cs="Palatino Linotype"/>
          <w:i/>
          <w:color w:val="000000"/>
          <w:sz w:val="24"/>
          <w:szCs w:val="24"/>
        </w:rPr>
        <w:lastRenderedPageBreak/>
        <w:t xml:space="preserve">a la información es la garantía primaria del derecho en cuestión, </w:t>
      </w:r>
      <w:r w:rsidRPr="00463865">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463865">
        <w:rPr>
          <w:rFonts w:ascii="Palatino Linotype" w:eastAsia="Palatino Linotype" w:hAnsi="Palatino Linotype" w:cs="Palatino Linotype"/>
          <w:color w:val="000000"/>
          <w:sz w:val="24"/>
          <w:szCs w:val="24"/>
        </w:rPr>
        <w:t xml:space="preserve">del sujeto obligado </w:t>
      </w:r>
      <w:r w:rsidRPr="00463865">
        <w:rPr>
          <w:rFonts w:ascii="Palatino Linotype" w:eastAsia="Palatino Linotype" w:hAnsi="Palatino Linotype" w:cs="Palatino Linotype"/>
          <w:color w:val="000000"/>
          <w:sz w:val="24"/>
          <w:szCs w:val="24"/>
        </w:rPr>
        <w:t>a su deber de garantizar el derecho, lo que constituye una vulneración al mismo.</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en cumplimiento a esta resolución,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2"/>
        </w:numPr>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De la clasificación de la información</w:t>
      </w: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463865"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 xml:space="preserve">Por lo que para dar atención a la solicitud de información, si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463865">
        <w:rPr>
          <w:rFonts w:ascii="Palatino Linotype" w:eastAsia="Palatino Linotype" w:hAnsi="Palatino Linotype" w:cs="Palatino Linotype"/>
          <w:sz w:val="24"/>
          <w:szCs w:val="24"/>
        </w:rPr>
        <w:t>ésta</w:t>
      </w:r>
      <w:r w:rsidRPr="00463865">
        <w:rPr>
          <w:rFonts w:ascii="Palatino Linotype" w:eastAsia="Palatino Linotype" w:hAnsi="Palatino Linotype" w:cs="Palatino Linotype"/>
          <w:color w:val="000000"/>
          <w:sz w:val="24"/>
          <w:szCs w:val="24"/>
        </w:rPr>
        <w:t xml:space="preserve"> como la responsabilidad de los Sujetos Obligados de demostrar, de manera </w:t>
      </w:r>
      <w:r w:rsidRPr="00463865">
        <w:rPr>
          <w:rFonts w:ascii="Palatino Linotype" w:eastAsia="Palatino Linotype" w:hAnsi="Palatino Linotype" w:cs="Palatino Linotype"/>
          <w:color w:val="000000"/>
          <w:sz w:val="24"/>
          <w:szCs w:val="24"/>
        </w:rPr>
        <w:lastRenderedPageBreak/>
        <w:t>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866D67"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De tal manera, las limitaciones al acceso a la información deben sustentarse en una adecuada clasificación que debe distinguir y tomar en cuenta qué información puede generar un daño desproporcionado o innecesario a valores jurídicamente protegidos.</w:t>
      </w:r>
    </w:p>
    <w:p w:rsidR="00705D12" w:rsidRPr="00463865" w:rsidRDefault="00331433" w:rsidP="00866D67">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 </w:t>
      </w: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463865">
        <w:rPr>
          <w:rFonts w:ascii="Palatino Linotype" w:eastAsia="Palatino Linotype" w:hAnsi="Palatino Linotype" w:cs="Palatino Linotype"/>
          <w:i/>
          <w:color w:val="000000"/>
          <w:sz w:val="24"/>
          <w:szCs w:val="24"/>
        </w:rPr>
        <w:t>.</w:t>
      </w:r>
    </w:p>
    <w:p w:rsidR="00D51FB9" w:rsidRDefault="00D51FB9">
      <w:pPr>
        <w:spacing w:after="0" w:line="360" w:lineRule="auto"/>
        <w:jc w:val="both"/>
        <w:rPr>
          <w:rFonts w:ascii="Palatino Linotype" w:eastAsia="Palatino Linotype" w:hAnsi="Palatino Linotype" w:cs="Palatino Linotype"/>
          <w:sz w:val="24"/>
          <w:szCs w:val="24"/>
        </w:rPr>
      </w:pPr>
    </w:p>
    <w:p w:rsidR="00866D67" w:rsidRPr="00463865" w:rsidRDefault="00866D67">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lastRenderedPageBreak/>
        <w:t xml:space="preserve">De la vista a los órganos de control interno competentes </w:t>
      </w: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Como ya se mencionó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463865"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463865">
        <w:rPr>
          <w:rFonts w:ascii="Palatino Linotype" w:eastAsia="Palatino Linotype" w:hAnsi="Palatino Linotype" w:cs="Palatino Linotype"/>
          <w:b/>
          <w:color w:val="000000"/>
          <w:sz w:val="24"/>
          <w:szCs w:val="24"/>
        </w:rPr>
        <w:t>ORDENA</w:t>
      </w:r>
      <w:r w:rsidRPr="00463865">
        <w:rPr>
          <w:rFonts w:ascii="Palatino Linotype" w:eastAsia="Palatino Linotype" w:hAnsi="Palatino Linotype" w:cs="Palatino Linotype"/>
          <w:color w:val="000000"/>
          <w:sz w:val="24"/>
          <w:szCs w:val="24"/>
        </w:rPr>
        <w:t xml:space="preserve">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atienda la solicitud de información </w:t>
      </w:r>
      <w:r w:rsidRPr="00463865">
        <w:rPr>
          <w:rFonts w:ascii="Palatino Linotype" w:eastAsia="Palatino Linotype" w:hAnsi="Palatino Linotype" w:cs="Palatino Linotype"/>
          <w:b/>
          <w:color w:val="000000"/>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A644D9" w:rsidRPr="00463865">
        <w:rPr>
          <w:rFonts w:ascii="Palatino Linotype" w:eastAsia="Palatino Linotype" w:hAnsi="Palatino Linotype" w:cs="Palatino Linotype"/>
          <w:b/>
          <w:color w:val="000000"/>
          <w:sz w:val="24"/>
          <w:szCs w:val="24"/>
        </w:rPr>
        <w:t>0</w:t>
      </w:r>
      <w:r w:rsidR="00A644D9">
        <w:rPr>
          <w:rFonts w:ascii="Palatino Linotype" w:eastAsia="Palatino Linotype" w:hAnsi="Palatino Linotype" w:cs="Palatino Linotype"/>
          <w:b/>
          <w:color w:val="000000"/>
          <w:sz w:val="24"/>
          <w:szCs w:val="24"/>
        </w:rPr>
        <w:t>1520/TEPOTZOT</w:t>
      </w:r>
      <w:r w:rsidR="00A644D9" w:rsidRPr="00463865">
        <w:rPr>
          <w:rFonts w:ascii="Palatino Linotype" w:eastAsia="Palatino Linotype" w:hAnsi="Palatino Linotype" w:cs="Palatino Linotype"/>
          <w:b/>
          <w:color w:val="000000"/>
          <w:sz w:val="24"/>
          <w:szCs w:val="24"/>
        </w:rPr>
        <w:t>/IP/2025</w:t>
      </w:r>
      <w:r w:rsidRPr="00463865">
        <w:rPr>
          <w:rFonts w:ascii="Palatino Linotype" w:eastAsia="Palatino Linotype" w:hAnsi="Palatino Linotype" w:cs="Palatino Linotype"/>
          <w:b/>
          <w:color w:val="000000"/>
          <w:sz w:val="24"/>
          <w:szCs w:val="24"/>
        </w:rPr>
        <w:t xml:space="preserve">, </w:t>
      </w:r>
      <w:r w:rsidR="00F8043F" w:rsidRPr="00463865">
        <w:rPr>
          <w:rFonts w:ascii="Palatino Linotype" w:eastAsia="Palatino Linotype" w:hAnsi="Palatino Linotype" w:cs="Palatino Linotype"/>
          <w:color w:val="000000"/>
          <w:sz w:val="24"/>
          <w:szCs w:val="24"/>
        </w:rPr>
        <w:t>que ha</w:t>
      </w:r>
      <w:r w:rsidRPr="00463865">
        <w:rPr>
          <w:rFonts w:ascii="Palatino Linotype" w:eastAsia="Palatino Linotype" w:hAnsi="Palatino Linotype" w:cs="Palatino Linotype"/>
          <w:color w:val="000000"/>
          <w:sz w:val="24"/>
          <w:szCs w:val="24"/>
        </w:rPr>
        <w:t xml:space="preserve"> sido materia del presente fallo.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sz w:val="24"/>
          <w:szCs w:val="24"/>
        </w:rPr>
        <w:t>Por lo antes expuesto y fundado es de resolverse y,</w:t>
      </w:r>
    </w:p>
    <w:p w:rsidR="00B07E72" w:rsidRPr="00463865" w:rsidRDefault="00B07E7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ind w:left="426"/>
        <w:jc w:val="center"/>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t>S E    R E S U E L V E</w:t>
      </w:r>
    </w:p>
    <w:p w:rsidR="00705D12" w:rsidRPr="00463865"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w:t>
      </w:r>
      <w:r w:rsidRPr="00463865">
        <w:rPr>
          <w:rFonts w:ascii="Palatino Linotype" w:eastAsia="Palatino Linotype" w:hAnsi="Palatino Linotype" w:cs="Palatino Linotype"/>
          <w:sz w:val="24"/>
          <w:szCs w:val="24"/>
        </w:rPr>
        <w:t xml:space="preserve"> Resultan fundadas las razones o motivos de </w:t>
      </w:r>
      <w:r w:rsidR="00B07E72" w:rsidRPr="00463865">
        <w:rPr>
          <w:rFonts w:ascii="Palatino Linotype" w:eastAsia="Palatino Linotype" w:hAnsi="Palatino Linotype" w:cs="Palatino Linotype"/>
          <w:sz w:val="24"/>
          <w:szCs w:val="24"/>
        </w:rPr>
        <w:t xml:space="preserve">inconformidad hechos valer por </w:t>
      </w:r>
      <w:r w:rsidR="00752ABE">
        <w:rPr>
          <w:rFonts w:ascii="Palatino Linotype" w:eastAsia="Palatino Linotype" w:hAnsi="Palatino Linotype" w:cs="Palatino Linotype"/>
          <w:b/>
          <w:sz w:val="24"/>
          <w:szCs w:val="24"/>
        </w:rPr>
        <w:t>LA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de la presente resolución.</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lastRenderedPageBreak/>
        <w:t>SEGUNDO.</w:t>
      </w:r>
      <w:r w:rsidRPr="00463865">
        <w:rPr>
          <w:rFonts w:ascii="Palatino Linotype" w:eastAsia="Palatino Linotype" w:hAnsi="Palatino Linotype" w:cs="Palatino Linotype"/>
          <w:sz w:val="24"/>
          <w:szCs w:val="24"/>
        </w:rPr>
        <w:t xml:space="preserve"> Se </w:t>
      </w:r>
      <w:r w:rsidRPr="00463865">
        <w:rPr>
          <w:rFonts w:ascii="Palatino Linotype" w:eastAsia="Palatino Linotype" w:hAnsi="Palatino Linotype" w:cs="Palatino Linotype"/>
          <w:b/>
          <w:sz w:val="24"/>
          <w:szCs w:val="24"/>
        </w:rPr>
        <w:t>ORDENA</w:t>
      </w:r>
      <w:r w:rsidRPr="00463865">
        <w:rPr>
          <w:rFonts w:ascii="Palatino Linotype" w:eastAsia="Palatino Linotype" w:hAnsi="Palatino Linotype" w:cs="Palatino Linotype"/>
          <w:sz w:val="24"/>
          <w:szCs w:val="24"/>
        </w:rPr>
        <w:t xml:space="preserve"> al </w:t>
      </w:r>
      <w:r w:rsidRPr="00463865">
        <w:rPr>
          <w:rFonts w:ascii="Palatino Linotype" w:eastAsia="Palatino Linotype" w:hAnsi="Palatino Linotype" w:cs="Palatino Linotype"/>
          <w:b/>
          <w:sz w:val="24"/>
          <w:szCs w:val="24"/>
        </w:rPr>
        <w:t>Sujeto Obligado</w:t>
      </w:r>
      <w:r w:rsidRPr="00463865">
        <w:rPr>
          <w:rFonts w:ascii="Palatino Linotype" w:eastAsia="Palatino Linotype" w:hAnsi="Palatino Linotype" w:cs="Palatino Linotype"/>
          <w:sz w:val="24"/>
          <w:szCs w:val="24"/>
        </w:rPr>
        <w:t xml:space="preserve"> atienda la solicitud de información </w:t>
      </w:r>
      <w:r w:rsidRPr="00463865">
        <w:rPr>
          <w:rFonts w:ascii="Palatino Linotype" w:eastAsia="Palatino Linotype" w:hAnsi="Palatino Linotype" w:cs="Palatino Linotype"/>
          <w:b/>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A644D9" w:rsidRPr="00463865">
        <w:rPr>
          <w:rFonts w:ascii="Palatino Linotype" w:eastAsia="Palatino Linotype" w:hAnsi="Palatino Linotype" w:cs="Palatino Linotype"/>
          <w:b/>
          <w:color w:val="000000"/>
          <w:sz w:val="24"/>
          <w:szCs w:val="24"/>
        </w:rPr>
        <w:t>0</w:t>
      </w:r>
      <w:r w:rsidR="00A644D9">
        <w:rPr>
          <w:rFonts w:ascii="Palatino Linotype" w:eastAsia="Palatino Linotype" w:hAnsi="Palatino Linotype" w:cs="Palatino Linotype"/>
          <w:b/>
          <w:color w:val="000000"/>
          <w:sz w:val="24"/>
          <w:szCs w:val="24"/>
        </w:rPr>
        <w:t>1520/TEPOTZOT</w:t>
      </w:r>
      <w:r w:rsidR="00A644D9" w:rsidRPr="00463865">
        <w:rPr>
          <w:rFonts w:ascii="Palatino Linotype" w:eastAsia="Palatino Linotype" w:hAnsi="Palatino Linotype" w:cs="Palatino Linotype"/>
          <w:b/>
          <w:color w:val="000000"/>
          <w:sz w:val="24"/>
          <w:szCs w:val="24"/>
        </w:rPr>
        <w:t>/IP/2025</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vía Sistema de Acceso a la Información Mexiquense </w:t>
      </w:r>
      <w:r w:rsidRPr="00463865">
        <w:rPr>
          <w:rFonts w:ascii="Palatino Linotype" w:eastAsia="Palatino Linotype" w:hAnsi="Palatino Linotype" w:cs="Palatino Linotype"/>
          <w:b/>
          <w:sz w:val="24"/>
          <w:szCs w:val="24"/>
        </w:rPr>
        <w:t>(SAIMEX)</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 xml:space="preserve">TERCERO </w:t>
      </w:r>
      <w:r w:rsidRPr="00463865">
        <w:rPr>
          <w:rFonts w:ascii="Palatino Linotype" w:eastAsia="Palatino Linotype" w:hAnsi="Palatino Linotype" w:cs="Palatino Linotype"/>
          <w:sz w:val="24"/>
          <w:szCs w:val="24"/>
        </w:rPr>
        <w:t>de esta resolución</w:t>
      </w:r>
      <w:r w:rsidRPr="00463865">
        <w:rPr>
          <w:rFonts w:ascii="Palatino Linotype" w:eastAsia="Palatino Linotype" w:hAnsi="Palatino Linotype" w:cs="Palatino Linotype"/>
          <w:b/>
          <w:sz w:val="24"/>
          <w:szCs w:val="24"/>
        </w:rPr>
        <w:t>.</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463865">
        <w:rPr>
          <w:rFonts w:ascii="Palatino Linotype" w:eastAsia="Palatino Linotype" w:hAnsi="Palatino Linotype" w:cs="Palatino Linotype"/>
          <w:b/>
          <w:sz w:val="24"/>
          <w:szCs w:val="24"/>
        </w:rPr>
        <w:t>DE</w:t>
      </w:r>
      <w:r w:rsidR="005C53AF" w:rsidRPr="00463865">
        <w:rPr>
          <w:rFonts w:ascii="Palatino Linotype" w:eastAsia="Palatino Linotype" w:hAnsi="Palatino Linotype" w:cs="Palatino Linotype"/>
          <w:b/>
          <w:sz w:val="24"/>
          <w:szCs w:val="24"/>
        </w:rPr>
        <w:t>L SUJETO OBLIGADO</w:t>
      </w:r>
      <w:r w:rsidRPr="00463865">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463865">
        <w:rPr>
          <w:rFonts w:ascii="Palatino Linotype" w:eastAsia="Palatino Linotype" w:hAnsi="Palatino Linotype" w:cs="Palatino Linotype"/>
          <w:b/>
          <w:sz w:val="24"/>
          <w:szCs w:val="24"/>
        </w:rPr>
        <w:t>dé cumplimiento a lo ordenado dentro del plazo de diez días hábiles,</w:t>
      </w:r>
      <w:r w:rsidRPr="00463865">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CUARTO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xml:space="preserve">, vía Sistema de Acceso a la Información Mexiquense (SAIMEX) al </w:t>
      </w:r>
      <w:r w:rsidRPr="00463865">
        <w:rPr>
          <w:rFonts w:ascii="Palatino Linotype" w:eastAsia="Palatino Linotype" w:hAnsi="Palatino Linotype" w:cs="Palatino Linotype"/>
          <w:b/>
          <w:sz w:val="24"/>
          <w:szCs w:val="24"/>
        </w:rPr>
        <w:t>Recurrente</w:t>
      </w:r>
      <w:r w:rsidRPr="00463865">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QUINTO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Se hace del conocimiento</w:t>
      </w:r>
      <w:r w:rsidRPr="00463865">
        <w:rPr>
          <w:rFonts w:ascii="Palatino Linotype" w:eastAsia="Palatino Linotype" w:hAnsi="Palatino Linotype" w:cs="Palatino Linotype"/>
          <w:sz w:val="24"/>
          <w:szCs w:val="24"/>
        </w:rPr>
        <w:t xml:space="preserve"> </w:t>
      </w:r>
      <w:r w:rsidR="00F36D54" w:rsidRPr="00F36D54">
        <w:rPr>
          <w:rFonts w:ascii="Palatino Linotype" w:eastAsia="Palatino Linotype" w:hAnsi="Palatino Linotype" w:cs="Palatino Linotype"/>
          <w:b/>
          <w:sz w:val="24"/>
          <w:szCs w:val="24"/>
        </w:rPr>
        <w:t>A</w:t>
      </w:r>
      <w:r w:rsidR="002D4C55">
        <w:rPr>
          <w:rFonts w:ascii="Palatino Linotype" w:eastAsia="Palatino Linotype" w:hAnsi="Palatino Linotype" w:cs="Palatino Linotype"/>
          <w:b/>
          <w:sz w:val="24"/>
          <w:szCs w:val="24"/>
        </w:rPr>
        <w:t xml:space="preserve"> </w:t>
      </w:r>
      <w:r w:rsidR="00F36D54" w:rsidRPr="00F36D54">
        <w:rPr>
          <w:rFonts w:ascii="Palatino Linotype" w:eastAsia="Palatino Linotype" w:hAnsi="Palatino Linotype" w:cs="Palatino Linotype"/>
          <w:b/>
          <w:sz w:val="24"/>
          <w:szCs w:val="24"/>
        </w:rPr>
        <w:t>L</w:t>
      </w:r>
      <w:r w:rsidR="002D4C55">
        <w:rPr>
          <w:rFonts w:ascii="Palatino Linotype" w:eastAsia="Palatino Linotype" w:hAnsi="Palatino Linotype" w:cs="Palatino Linotype"/>
          <w:b/>
          <w:sz w:val="24"/>
          <w:szCs w:val="24"/>
        </w:rPr>
        <w:t>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w:t>
      </w:r>
      <w:r w:rsidRPr="00463865">
        <w:rPr>
          <w:rFonts w:ascii="Palatino Linotype" w:eastAsia="Palatino Linotype" w:hAnsi="Palatino Linotype" w:cs="Palatino Linotype"/>
          <w:sz w:val="24"/>
          <w:szCs w:val="24"/>
        </w:rPr>
        <w:lastRenderedPageBreak/>
        <w:t xml:space="preserve">nuevamente Recurso de Revisión ante este Instituto, por la respuesta que proporcione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sz w:val="24"/>
          <w:szCs w:val="24"/>
        </w:rPr>
        <w:t>, en cumplimiento a esta Resolución.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SEXTO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Gírese</w:t>
      </w:r>
      <w:r w:rsidRPr="00463865">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463865">
        <w:rPr>
          <w:rFonts w:ascii="Palatino Linotype" w:eastAsia="Palatino Linotype" w:hAnsi="Palatino Linotype" w:cs="Palatino Linotype"/>
          <w:b/>
          <w:sz w:val="24"/>
          <w:szCs w:val="24"/>
        </w:rPr>
        <w:t>Considerando TERCERO</w:t>
      </w:r>
      <w:r w:rsidRPr="00463865">
        <w:rPr>
          <w:rFonts w:ascii="Palatino Linotype" w:eastAsia="Palatino Linotype" w:hAnsi="Palatino Linotype" w:cs="Palatino Linotype"/>
          <w:sz w:val="24"/>
          <w:szCs w:val="24"/>
        </w:rPr>
        <w:t xml:space="preserve"> de la presente resolución.</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5A0A08" w:rsidRPr="005A0A08" w:rsidRDefault="005A0A08" w:rsidP="005A0A08">
      <w:pPr>
        <w:spacing w:before="240" w:after="240" w:line="360" w:lineRule="auto"/>
        <w:ind w:firstLine="1"/>
        <w:jc w:val="both"/>
        <w:rPr>
          <w:rFonts w:ascii="Palatino Linotype" w:hAnsi="Palatino Linotype"/>
          <w:sz w:val="24"/>
        </w:rPr>
      </w:pPr>
      <w:bookmarkStart w:id="0" w:name="_Hlk99014733"/>
      <w:r w:rsidRPr="005A0A08">
        <w:rPr>
          <w:rFonts w:ascii="Palatino Linotype" w:hAnsi="Palatino Linotype" w:cs="Palatino Linotype"/>
          <w:sz w:val="24"/>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w:t>
      </w:r>
      <w:r w:rsidR="00AA23B4">
        <w:rPr>
          <w:rFonts w:ascii="Palatino Linotype" w:hAnsi="Palatino Linotype" w:cs="Palatino Linotype"/>
          <w:sz w:val="24"/>
        </w:rPr>
        <w:t>ALUPE RAMÍREZ PEÑA; EN LA QUINTA</w:t>
      </w:r>
      <w:r w:rsidRPr="005A0A08">
        <w:rPr>
          <w:rFonts w:ascii="Palatino Linotype" w:hAnsi="Palatino Linotype" w:cs="Palatino Linotype"/>
          <w:sz w:val="24"/>
        </w:rPr>
        <w:t xml:space="preserve"> SESIÓN ORDINARIA, </w:t>
      </w:r>
      <w:r w:rsidR="00AA23B4">
        <w:rPr>
          <w:rFonts w:ascii="Palatino Linotype" w:hAnsi="Palatino Linotype" w:cs="Palatino Linotype"/>
          <w:sz w:val="24"/>
        </w:rPr>
        <w:t>CELEBRADA EL ONCE (11</w:t>
      </w:r>
      <w:r w:rsidRPr="005A0A08">
        <w:rPr>
          <w:rFonts w:ascii="Palatino Linotype" w:hAnsi="Palatino Linotype" w:cs="Palatino Linotype"/>
          <w:sz w:val="24"/>
        </w:rPr>
        <w:t xml:space="preserve">) DE FEBRERO DE DOS MIL VEINTISÉIS, ANTE EL SECRETARIO TÉCNICO DEL PLENO </w:t>
      </w:r>
      <w:r w:rsidRPr="005A0A08">
        <w:rPr>
          <w:rFonts w:ascii="Palatino Linotype" w:hAnsi="Palatino Linotype" w:cs="Palatino Linotype"/>
          <w:color w:val="000000" w:themeColor="text1"/>
          <w:sz w:val="24"/>
        </w:rPr>
        <w:t>ALEXIS TAPIA RAMÍREZ.</w:t>
      </w:r>
    </w:p>
    <w:bookmarkEnd w:id="0"/>
    <w:p w:rsidR="00F8043F" w:rsidRPr="005A0A08" w:rsidRDefault="00F8043F">
      <w:pPr>
        <w:spacing w:after="0"/>
        <w:rPr>
          <w:sz w:val="28"/>
          <w:szCs w:val="24"/>
        </w:rPr>
      </w:pPr>
    </w:p>
    <w:p w:rsidR="00F8043F" w:rsidRPr="005A0A08" w:rsidRDefault="00F8043F">
      <w:pPr>
        <w:spacing w:after="0"/>
        <w:rPr>
          <w:sz w:val="28"/>
          <w:szCs w:val="24"/>
        </w:rPr>
      </w:pPr>
    </w:p>
    <w:p w:rsidR="00F8043F" w:rsidRPr="005A0A08" w:rsidRDefault="00F8043F">
      <w:pPr>
        <w:spacing w:after="0"/>
        <w:rPr>
          <w:sz w:val="28"/>
          <w:szCs w:val="24"/>
        </w:rPr>
      </w:pPr>
    </w:p>
    <w:p w:rsidR="00F8043F" w:rsidRPr="005A0A08" w:rsidRDefault="00F8043F">
      <w:pPr>
        <w:spacing w:after="0"/>
        <w:rPr>
          <w:sz w:val="28"/>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rPr>
          <w:sz w:val="24"/>
          <w:szCs w:val="24"/>
        </w:rPr>
      </w:pPr>
      <w:bookmarkStart w:id="1" w:name="_heading=h.gjdgxs" w:colFirst="0" w:colLast="0"/>
      <w:bookmarkEnd w:id="1"/>
    </w:p>
    <w:sectPr w:rsidR="00705D12" w:rsidSect="00866D67">
      <w:headerReference w:type="even" r:id="rId9"/>
      <w:headerReference w:type="default" r:id="rId10"/>
      <w:footerReference w:type="even" r:id="rId11"/>
      <w:footerReference w:type="default" r:id="rId12"/>
      <w:headerReference w:type="first" r:id="rId13"/>
      <w:footerReference w:type="first" r:id="rId14"/>
      <w:pgSz w:w="12240" w:h="15840"/>
      <w:pgMar w:top="2268" w:right="616"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408F" w:rsidRDefault="00AD408F">
      <w:pPr>
        <w:spacing w:after="0" w:line="240" w:lineRule="auto"/>
      </w:pPr>
      <w:r>
        <w:separator/>
      </w:r>
    </w:p>
  </w:endnote>
  <w:endnote w:type="continuationSeparator" w:id="0">
    <w:p w:rsidR="00AD408F" w:rsidRDefault="00AD40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5FA1" w:rsidRDefault="00E65FA1">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866D67"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866D67">
      <w:rPr>
        <w:rFonts w:ascii="Palatino Linotype" w:eastAsia="Palatino Linotype" w:hAnsi="Palatino Linotype" w:cs="Palatino Linotype"/>
        <w:b/>
        <w:color w:val="000000"/>
        <w:szCs w:val="20"/>
      </w:rPr>
      <w:t xml:space="preserve">Página </w:t>
    </w:r>
    <w:r w:rsidRPr="00866D67">
      <w:rPr>
        <w:rFonts w:ascii="Palatino Linotype" w:eastAsia="Palatino Linotype" w:hAnsi="Palatino Linotype" w:cs="Palatino Linotype"/>
        <w:b/>
        <w:color w:val="000000"/>
        <w:szCs w:val="20"/>
      </w:rPr>
      <w:fldChar w:fldCharType="begin"/>
    </w:r>
    <w:r w:rsidRPr="00866D67">
      <w:rPr>
        <w:rFonts w:ascii="Palatino Linotype" w:eastAsia="Palatino Linotype" w:hAnsi="Palatino Linotype" w:cs="Palatino Linotype"/>
        <w:b/>
        <w:color w:val="000000"/>
        <w:szCs w:val="20"/>
      </w:rPr>
      <w:instrText>PAGE</w:instrText>
    </w:r>
    <w:r w:rsidRPr="00866D67">
      <w:rPr>
        <w:rFonts w:ascii="Palatino Linotype" w:eastAsia="Palatino Linotype" w:hAnsi="Palatino Linotype" w:cs="Palatino Linotype"/>
        <w:b/>
        <w:color w:val="000000"/>
        <w:szCs w:val="20"/>
      </w:rPr>
      <w:fldChar w:fldCharType="separate"/>
    </w:r>
    <w:r w:rsidR="00E65FA1">
      <w:rPr>
        <w:rFonts w:ascii="Palatino Linotype" w:eastAsia="Palatino Linotype" w:hAnsi="Palatino Linotype" w:cs="Palatino Linotype"/>
        <w:b/>
        <w:noProof/>
        <w:color w:val="000000"/>
        <w:szCs w:val="20"/>
      </w:rPr>
      <w:t>14</w:t>
    </w:r>
    <w:r w:rsidRPr="00866D67">
      <w:rPr>
        <w:rFonts w:ascii="Palatino Linotype" w:eastAsia="Palatino Linotype" w:hAnsi="Palatino Linotype" w:cs="Palatino Linotype"/>
        <w:b/>
        <w:color w:val="000000"/>
        <w:szCs w:val="20"/>
      </w:rPr>
      <w:fldChar w:fldCharType="end"/>
    </w:r>
    <w:r w:rsidRPr="00866D67">
      <w:rPr>
        <w:rFonts w:ascii="Palatino Linotype" w:eastAsia="Palatino Linotype" w:hAnsi="Palatino Linotype" w:cs="Palatino Linotype"/>
        <w:b/>
        <w:color w:val="000000"/>
        <w:szCs w:val="20"/>
      </w:rPr>
      <w:t xml:space="preserve"> de </w:t>
    </w:r>
    <w:r w:rsidRPr="00866D67">
      <w:rPr>
        <w:rFonts w:ascii="Palatino Linotype" w:eastAsia="Palatino Linotype" w:hAnsi="Palatino Linotype" w:cs="Palatino Linotype"/>
        <w:b/>
        <w:color w:val="000000"/>
        <w:szCs w:val="20"/>
      </w:rPr>
      <w:fldChar w:fldCharType="begin"/>
    </w:r>
    <w:r w:rsidRPr="00866D67">
      <w:rPr>
        <w:rFonts w:ascii="Palatino Linotype" w:eastAsia="Palatino Linotype" w:hAnsi="Palatino Linotype" w:cs="Palatino Linotype"/>
        <w:b/>
        <w:color w:val="000000"/>
        <w:szCs w:val="20"/>
      </w:rPr>
      <w:instrText>NUMPAGES</w:instrText>
    </w:r>
    <w:r w:rsidRPr="00866D67">
      <w:rPr>
        <w:rFonts w:ascii="Palatino Linotype" w:eastAsia="Palatino Linotype" w:hAnsi="Palatino Linotype" w:cs="Palatino Linotype"/>
        <w:b/>
        <w:color w:val="000000"/>
        <w:szCs w:val="20"/>
      </w:rPr>
      <w:fldChar w:fldCharType="separate"/>
    </w:r>
    <w:r w:rsidR="00E65FA1">
      <w:rPr>
        <w:rFonts w:ascii="Palatino Linotype" w:eastAsia="Palatino Linotype" w:hAnsi="Palatino Linotype" w:cs="Palatino Linotype"/>
        <w:b/>
        <w:noProof/>
        <w:color w:val="000000"/>
        <w:szCs w:val="20"/>
      </w:rPr>
      <w:t>14</w:t>
    </w:r>
    <w:r w:rsidRPr="00866D67">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866D67"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866D67">
      <w:rPr>
        <w:rFonts w:ascii="Palatino Linotype" w:eastAsia="Palatino Linotype" w:hAnsi="Palatino Linotype" w:cs="Palatino Linotype"/>
        <w:b/>
        <w:color w:val="000000"/>
        <w:szCs w:val="20"/>
      </w:rPr>
      <w:t xml:space="preserve">Página </w:t>
    </w:r>
    <w:r w:rsidRPr="00866D67">
      <w:rPr>
        <w:rFonts w:ascii="Palatino Linotype" w:eastAsia="Palatino Linotype" w:hAnsi="Palatino Linotype" w:cs="Palatino Linotype"/>
        <w:b/>
        <w:color w:val="000000"/>
        <w:szCs w:val="20"/>
      </w:rPr>
      <w:fldChar w:fldCharType="begin"/>
    </w:r>
    <w:r w:rsidRPr="00866D67">
      <w:rPr>
        <w:rFonts w:ascii="Palatino Linotype" w:eastAsia="Palatino Linotype" w:hAnsi="Palatino Linotype" w:cs="Palatino Linotype"/>
        <w:b/>
        <w:color w:val="000000"/>
        <w:szCs w:val="20"/>
      </w:rPr>
      <w:instrText>PAGE</w:instrText>
    </w:r>
    <w:r w:rsidRPr="00866D67">
      <w:rPr>
        <w:rFonts w:ascii="Palatino Linotype" w:eastAsia="Palatino Linotype" w:hAnsi="Palatino Linotype" w:cs="Palatino Linotype"/>
        <w:b/>
        <w:color w:val="000000"/>
        <w:szCs w:val="20"/>
      </w:rPr>
      <w:fldChar w:fldCharType="separate"/>
    </w:r>
    <w:r w:rsidR="00E65FA1">
      <w:rPr>
        <w:rFonts w:ascii="Palatino Linotype" w:eastAsia="Palatino Linotype" w:hAnsi="Palatino Linotype" w:cs="Palatino Linotype"/>
        <w:b/>
        <w:noProof/>
        <w:color w:val="000000"/>
        <w:szCs w:val="20"/>
      </w:rPr>
      <w:t>1</w:t>
    </w:r>
    <w:r w:rsidRPr="00866D67">
      <w:rPr>
        <w:rFonts w:ascii="Palatino Linotype" w:eastAsia="Palatino Linotype" w:hAnsi="Palatino Linotype" w:cs="Palatino Linotype"/>
        <w:b/>
        <w:color w:val="000000"/>
        <w:szCs w:val="20"/>
      </w:rPr>
      <w:fldChar w:fldCharType="end"/>
    </w:r>
    <w:r w:rsidRPr="00866D67">
      <w:rPr>
        <w:rFonts w:ascii="Palatino Linotype" w:eastAsia="Palatino Linotype" w:hAnsi="Palatino Linotype" w:cs="Palatino Linotype"/>
        <w:b/>
        <w:color w:val="000000"/>
        <w:szCs w:val="20"/>
      </w:rPr>
      <w:t xml:space="preserve"> de </w:t>
    </w:r>
    <w:r w:rsidRPr="00866D67">
      <w:rPr>
        <w:rFonts w:ascii="Palatino Linotype" w:eastAsia="Palatino Linotype" w:hAnsi="Palatino Linotype" w:cs="Palatino Linotype"/>
        <w:b/>
        <w:color w:val="000000"/>
        <w:szCs w:val="20"/>
      </w:rPr>
      <w:fldChar w:fldCharType="begin"/>
    </w:r>
    <w:r w:rsidRPr="00866D67">
      <w:rPr>
        <w:rFonts w:ascii="Palatino Linotype" w:eastAsia="Palatino Linotype" w:hAnsi="Palatino Linotype" w:cs="Palatino Linotype"/>
        <w:b/>
        <w:color w:val="000000"/>
        <w:szCs w:val="20"/>
      </w:rPr>
      <w:instrText>NUMPAGES</w:instrText>
    </w:r>
    <w:r w:rsidRPr="00866D67">
      <w:rPr>
        <w:rFonts w:ascii="Palatino Linotype" w:eastAsia="Palatino Linotype" w:hAnsi="Palatino Linotype" w:cs="Palatino Linotype"/>
        <w:b/>
        <w:color w:val="000000"/>
        <w:szCs w:val="20"/>
      </w:rPr>
      <w:fldChar w:fldCharType="separate"/>
    </w:r>
    <w:r w:rsidR="00E65FA1">
      <w:rPr>
        <w:rFonts w:ascii="Palatino Linotype" w:eastAsia="Palatino Linotype" w:hAnsi="Palatino Linotype" w:cs="Palatino Linotype"/>
        <w:b/>
        <w:noProof/>
        <w:color w:val="000000"/>
        <w:szCs w:val="20"/>
      </w:rPr>
      <w:t>14</w:t>
    </w:r>
    <w:r w:rsidRPr="00866D67">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408F" w:rsidRDefault="00AD408F">
      <w:pPr>
        <w:spacing w:after="0" w:line="240" w:lineRule="auto"/>
      </w:pPr>
      <w:r>
        <w:separator/>
      </w:r>
    </w:p>
  </w:footnote>
  <w:footnote w:type="continuationSeparator" w:id="0">
    <w:p w:rsidR="00AD408F" w:rsidRDefault="00AD408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5FA1" w:rsidRDefault="00E65FA1">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1134" w:type="dxa"/>
      <w:tblLayout w:type="fixed"/>
      <w:tblLook w:val="0400" w:firstRow="0" w:lastRow="0" w:firstColumn="0" w:lastColumn="0" w:noHBand="0" w:noVBand="1"/>
    </w:tblPr>
    <w:tblGrid>
      <w:gridCol w:w="5246"/>
      <w:gridCol w:w="4819"/>
    </w:tblGrid>
    <w:tr w:rsidR="004F391C" w:rsidTr="00866D67">
      <w:trPr>
        <w:trHeight w:val="227"/>
      </w:trPr>
      <w:tc>
        <w:tcPr>
          <w:tcW w:w="5246" w:type="dxa"/>
        </w:tcPr>
        <w:p w:rsidR="004F391C" w:rsidRPr="00866D67" w:rsidRDefault="004F391C" w:rsidP="00866D67">
          <w:pPr>
            <w:spacing w:after="0" w:line="256" w:lineRule="auto"/>
            <w:ind w:right="204"/>
            <w:jc w:val="right"/>
            <w:rPr>
              <w:rFonts w:ascii="Palatino Linotype" w:eastAsia="Palatino Linotype" w:hAnsi="Palatino Linotype" w:cs="Palatino Linotype"/>
              <w:b/>
              <w:sz w:val="24"/>
            </w:rPr>
          </w:pPr>
          <w:r w:rsidRPr="00866D67">
            <w:rPr>
              <w:rFonts w:ascii="Palatino Linotype" w:eastAsia="Palatino Linotype" w:hAnsi="Palatino Linotype" w:cs="Palatino Linotype"/>
              <w:b/>
              <w:sz w:val="24"/>
            </w:rPr>
            <w:t>Recurso de Revisión:</w:t>
          </w:r>
        </w:p>
      </w:tc>
      <w:tc>
        <w:tcPr>
          <w:tcW w:w="4819" w:type="dxa"/>
        </w:tcPr>
        <w:p w:rsidR="004F391C" w:rsidRPr="00866D67" w:rsidRDefault="00A644D9" w:rsidP="00866D67">
          <w:pPr>
            <w:spacing w:after="0" w:line="256" w:lineRule="auto"/>
            <w:ind w:right="214"/>
            <w:rPr>
              <w:rFonts w:ascii="Palatino Linotype" w:eastAsia="Palatino Linotype" w:hAnsi="Palatino Linotype" w:cs="Palatino Linotype"/>
              <w:sz w:val="24"/>
            </w:rPr>
          </w:pPr>
          <w:r w:rsidRPr="00866D67">
            <w:rPr>
              <w:rFonts w:ascii="Palatino Linotype" w:eastAsia="Palatino Linotype" w:hAnsi="Palatino Linotype" w:cs="Palatino Linotype"/>
              <w:sz w:val="24"/>
            </w:rPr>
            <w:t>1043/INFOEM/IP/RR/2026</w:t>
          </w:r>
        </w:p>
      </w:tc>
    </w:tr>
    <w:tr w:rsidR="004F391C" w:rsidTr="00866D67">
      <w:trPr>
        <w:trHeight w:val="242"/>
      </w:trPr>
      <w:tc>
        <w:tcPr>
          <w:tcW w:w="5246" w:type="dxa"/>
        </w:tcPr>
        <w:p w:rsidR="004F391C" w:rsidRPr="00866D67" w:rsidRDefault="004F391C" w:rsidP="00866D67">
          <w:pPr>
            <w:spacing w:after="0" w:line="256" w:lineRule="auto"/>
            <w:ind w:right="204"/>
            <w:jc w:val="right"/>
            <w:rPr>
              <w:rFonts w:ascii="Palatino Linotype" w:eastAsia="Palatino Linotype" w:hAnsi="Palatino Linotype" w:cs="Palatino Linotype"/>
              <w:b/>
              <w:sz w:val="24"/>
            </w:rPr>
          </w:pPr>
          <w:r w:rsidRPr="00866D67">
            <w:rPr>
              <w:rFonts w:ascii="Palatino Linotype" w:eastAsia="Palatino Linotype" w:hAnsi="Palatino Linotype" w:cs="Palatino Linotype"/>
              <w:b/>
              <w:sz w:val="24"/>
            </w:rPr>
            <w:t>Sujeto Obligado:</w:t>
          </w:r>
        </w:p>
      </w:tc>
      <w:tc>
        <w:tcPr>
          <w:tcW w:w="4819" w:type="dxa"/>
        </w:tcPr>
        <w:p w:rsidR="004F391C" w:rsidRPr="00866D67" w:rsidRDefault="00D26110" w:rsidP="00866D67">
          <w:pPr>
            <w:spacing w:after="0" w:line="256" w:lineRule="auto"/>
            <w:ind w:right="1207"/>
            <w:rPr>
              <w:rFonts w:ascii="Palatino Linotype" w:hAnsi="Palatino Linotype"/>
              <w:bCs/>
              <w:color w:val="000000"/>
              <w:sz w:val="24"/>
            </w:rPr>
          </w:pPr>
          <w:r w:rsidRPr="00866D67">
            <w:rPr>
              <w:rFonts w:ascii="Palatino Linotype" w:hAnsi="Palatino Linotype"/>
              <w:bCs/>
              <w:color w:val="000000"/>
              <w:sz w:val="24"/>
              <w:szCs w:val="24"/>
            </w:rPr>
            <w:t>Ayuntamiento de Tepotzotlán</w:t>
          </w:r>
        </w:p>
      </w:tc>
    </w:tr>
    <w:tr w:rsidR="004F391C" w:rsidTr="00866D67">
      <w:trPr>
        <w:trHeight w:val="342"/>
      </w:trPr>
      <w:tc>
        <w:tcPr>
          <w:tcW w:w="5246" w:type="dxa"/>
        </w:tcPr>
        <w:p w:rsidR="004F391C" w:rsidRPr="00866D67" w:rsidRDefault="004F391C" w:rsidP="00866D67">
          <w:pPr>
            <w:tabs>
              <w:tab w:val="left" w:pos="4892"/>
            </w:tabs>
            <w:spacing w:after="0" w:line="256" w:lineRule="auto"/>
            <w:ind w:right="204"/>
            <w:jc w:val="right"/>
            <w:rPr>
              <w:rFonts w:ascii="Palatino Linotype" w:eastAsia="Palatino Linotype" w:hAnsi="Palatino Linotype" w:cs="Palatino Linotype"/>
              <w:b/>
              <w:sz w:val="24"/>
            </w:rPr>
          </w:pPr>
          <w:r w:rsidRPr="00866D67">
            <w:rPr>
              <w:rFonts w:ascii="Palatino Linotype" w:eastAsia="Palatino Linotype" w:hAnsi="Palatino Linotype" w:cs="Palatino Linotype"/>
              <w:b/>
              <w:sz w:val="24"/>
            </w:rPr>
            <w:t>Comisionado Ponente:</w:t>
          </w:r>
        </w:p>
      </w:tc>
      <w:tc>
        <w:tcPr>
          <w:tcW w:w="4819" w:type="dxa"/>
        </w:tcPr>
        <w:p w:rsidR="004F391C" w:rsidRPr="00866D67" w:rsidRDefault="004F391C" w:rsidP="00866D67">
          <w:pPr>
            <w:spacing w:after="0" w:line="256" w:lineRule="auto"/>
            <w:ind w:right="214"/>
            <w:rPr>
              <w:rFonts w:ascii="Palatino Linotype" w:eastAsia="Palatino Linotype" w:hAnsi="Palatino Linotype" w:cs="Palatino Linotype"/>
              <w:sz w:val="24"/>
            </w:rPr>
          </w:pPr>
          <w:r w:rsidRPr="00866D67">
            <w:rPr>
              <w:rFonts w:ascii="Palatino Linotype" w:eastAsia="Palatino Linotype" w:hAnsi="Palatino Linotype" w:cs="Palatino Linotype"/>
              <w:sz w:val="24"/>
            </w:rPr>
            <w:t>María del Rosario Mejía Ayala</w:t>
          </w:r>
        </w:p>
      </w:tc>
    </w:tr>
  </w:tbl>
  <w:p w:rsidR="009E4B39" w:rsidRDefault="00866D67">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r w:rsidRPr="00866D67">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align>center</wp:align>
          </wp:positionH>
          <wp:positionV relativeFrom="page">
            <wp:posOffset>-150603</wp:posOffset>
          </wp:positionV>
          <wp:extent cx="7705725" cy="9987915"/>
          <wp:effectExtent l="0" t="0" r="9525" b="0"/>
          <wp:wrapNone/>
          <wp:docPr id="23"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Default="009E4B39">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4"/>
        <w:szCs w:val="14"/>
      </w:rPr>
    </w:pPr>
    <w:r>
      <w:rPr>
        <w:rFonts w:ascii="Palatino Linotype" w:eastAsia="Palatino Linotype" w:hAnsi="Palatino Linotype" w:cs="Palatino Linotype"/>
        <w:noProof/>
        <w:color w:val="000000"/>
        <w:lang w:val="es-MX"/>
      </w:rPr>
      <w:drawing>
        <wp:anchor distT="0" distB="0" distL="0" distR="0" simplePos="0" relativeHeight="251659264" behindDoc="1" locked="0" layoutInCell="1" hidden="0" allowOverlap="1">
          <wp:simplePos x="0" y="0"/>
          <wp:positionH relativeFrom="margin">
            <wp:posOffset>-808355</wp:posOffset>
          </wp:positionH>
          <wp:positionV relativeFrom="page">
            <wp:posOffset>70485</wp:posOffset>
          </wp:positionV>
          <wp:extent cx="7705725" cy="9987915"/>
          <wp:effectExtent l="0" t="0" r="0" b="0"/>
          <wp:wrapNone/>
          <wp:docPr id="24"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tbl>
    <w:tblPr>
      <w:tblStyle w:val="a0"/>
      <w:tblW w:w="10598" w:type="dxa"/>
      <w:tblInd w:w="-533" w:type="dxa"/>
      <w:tblLayout w:type="fixed"/>
      <w:tblLook w:val="0400" w:firstRow="0" w:lastRow="0" w:firstColumn="0" w:lastColumn="0" w:noHBand="0" w:noVBand="1"/>
    </w:tblPr>
    <w:tblGrid>
      <w:gridCol w:w="6770"/>
      <w:gridCol w:w="3828"/>
    </w:tblGrid>
    <w:tr w:rsidR="009E4B39">
      <w:trPr>
        <w:trHeight w:val="227"/>
      </w:trPr>
      <w:tc>
        <w:tcPr>
          <w:tcW w:w="6770" w:type="dxa"/>
        </w:tcPr>
        <w:p w:rsidR="009E4B39" w:rsidRPr="00866D67" w:rsidRDefault="009E4B39" w:rsidP="00866D67">
          <w:pPr>
            <w:spacing w:after="0" w:line="256" w:lineRule="auto"/>
            <w:ind w:left="2164" w:right="204"/>
            <w:jc w:val="right"/>
            <w:rPr>
              <w:rFonts w:ascii="Palatino Linotype" w:eastAsia="Palatino Linotype" w:hAnsi="Palatino Linotype" w:cs="Palatino Linotype"/>
              <w:b/>
              <w:sz w:val="24"/>
            </w:rPr>
          </w:pPr>
          <w:bookmarkStart w:id="2" w:name="_heading=h.30j0zll" w:colFirst="0" w:colLast="0"/>
          <w:bookmarkEnd w:id="2"/>
          <w:r w:rsidRPr="00866D67">
            <w:rPr>
              <w:rFonts w:ascii="Palatino Linotype" w:eastAsia="Palatino Linotype" w:hAnsi="Palatino Linotype" w:cs="Palatino Linotype"/>
              <w:b/>
              <w:sz w:val="24"/>
            </w:rPr>
            <w:t>Recurso de Revisión:</w:t>
          </w:r>
        </w:p>
      </w:tc>
      <w:tc>
        <w:tcPr>
          <w:tcW w:w="3828" w:type="dxa"/>
        </w:tcPr>
        <w:p w:rsidR="009E4B39" w:rsidRPr="00866D67" w:rsidRDefault="00A644D9" w:rsidP="00866D67">
          <w:pPr>
            <w:spacing w:after="0" w:line="256" w:lineRule="auto"/>
            <w:ind w:right="214"/>
            <w:rPr>
              <w:rFonts w:ascii="Palatino Linotype" w:eastAsia="Palatino Linotype" w:hAnsi="Palatino Linotype" w:cs="Palatino Linotype"/>
              <w:sz w:val="24"/>
            </w:rPr>
          </w:pPr>
          <w:r w:rsidRPr="00866D67">
            <w:rPr>
              <w:rFonts w:ascii="Palatino Linotype" w:eastAsia="Palatino Linotype" w:hAnsi="Palatino Linotype" w:cs="Palatino Linotype"/>
              <w:sz w:val="24"/>
            </w:rPr>
            <w:t>104</w:t>
          </w:r>
          <w:r w:rsidR="003C1089" w:rsidRPr="00866D67">
            <w:rPr>
              <w:rFonts w:ascii="Palatino Linotype" w:eastAsia="Palatino Linotype" w:hAnsi="Palatino Linotype" w:cs="Palatino Linotype"/>
              <w:sz w:val="24"/>
            </w:rPr>
            <w:t>3</w:t>
          </w:r>
          <w:r w:rsidR="002A34A1" w:rsidRPr="00866D67">
            <w:rPr>
              <w:rFonts w:ascii="Palatino Linotype" w:eastAsia="Palatino Linotype" w:hAnsi="Palatino Linotype" w:cs="Palatino Linotype"/>
              <w:sz w:val="24"/>
            </w:rPr>
            <w:t>/INFOEM/IP/RR/2026</w:t>
          </w:r>
          <w:r w:rsidR="009E4B39" w:rsidRPr="00866D67">
            <w:rPr>
              <w:rFonts w:ascii="Palatino Linotype" w:eastAsia="Palatino Linotype" w:hAnsi="Palatino Linotype" w:cs="Palatino Linotype"/>
              <w:sz w:val="24"/>
            </w:rPr>
            <w:t xml:space="preserve"> </w:t>
          </w:r>
        </w:p>
      </w:tc>
    </w:tr>
    <w:tr w:rsidR="009E4B39">
      <w:trPr>
        <w:trHeight w:val="242"/>
      </w:trPr>
      <w:tc>
        <w:tcPr>
          <w:tcW w:w="6770" w:type="dxa"/>
        </w:tcPr>
        <w:p w:rsidR="009E4B39" w:rsidRPr="00866D67" w:rsidRDefault="009E4B39" w:rsidP="00866D67">
          <w:pPr>
            <w:spacing w:after="0" w:line="256" w:lineRule="auto"/>
            <w:ind w:right="204"/>
            <w:jc w:val="right"/>
            <w:rPr>
              <w:rFonts w:ascii="Palatino Linotype" w:eastAsia="Palatino Linotype" w:hAnsi="Palatino Linotype" w:cs="Palatino Linotype"/>
              <w:b/>
              <w:sz w:val="24"/>
            </w:rPr>
          </w:pPr>
          <w:r w:rsidRPr="00866D67">
            <w:rPr>
              <w:rFonts w:ascii="Palatino Linotype" w:eastAsia="Palatino Linotype" w:hAnsi="Palatino Linotype" w:cs="Palatino Linotype"/>
              <w:b/>
              <w:sz w:val="24"/>
            </w:rPr>
            <w:t>Sujeto Obligado:</w:t>
          </w:r>
        </w:p>
      </w:tc>
      <w:tc>
        <w:tcPr>
          <w:tcW w:w="3828" w:type="dxa"/>
        </w:tcPr>
        <w:p w:rsidR="009E4B39" w:rsidRPr="00866D67" w:rsidRDefault="00D26110" w:rsidP="00866D67">
          <w:pPr>
            <w:spacing w:after="0" w:line="256" w:lineRule="auto"/>
            <w:ind w:left="-67" w:right="214"/>
            <w:jc w:val="both"/>
            <w:rPr>
              <w:rFonts w:ascii="Palatino Linotype" w:eastAsia="Palatino Linotype" w:hAnsi="Palatino Linotype" w:cs="Palatino Linotype"/>
              <w:sz w:val="24"/>
              <w:szCs w:val="24"/>
            </w:rPr>
          </w:pPr>
          <w:r w:rsidRPr="00866D67">
            <w:rPr>
              <w:rFonts w:ascii="Palatino Linotype" w:hAnsi="Palatino Linotype"/>
              <w:bCs/>
              <w:color w:val="000000"/>
              <w:sz w:val="24"/>
              <w:szCs w:val="24"/>
            </w:rPr>
            <w:t>Ayuntamiento de Tepotzotlán</w:t>
          </w:r>
        </w:p>
      </w:tc>
    </w:tr>
    <w:tr w:rsidR="009E4B39">
      <w:trPr>
        <w:trHeight w:val="342"/>
      </w:trPr>
      <w:tc>
        <w:tcPr>
          <w:tcW w:w="6770" w:type="dxa"/>
        </w:tcPr>
        <w:p w:rsidR="009E4B39" w:rsidRPr="00866D67" w:rsidRDefault="009E4B39" w:rsidP="00866D67">
          <w:pPr>
            <w:tabs>
              <w:tab w:val="left" w:pos="4892"/>
            </w:tabs>
            <w:spacing w:after="0" w:line="256" w:lineRule="auto"/>
            <w:ind w:right="204"/>
            <w:jc w:val="right"/>
            <w:rPr>
              <w:rFonts w:ascii="Palatino Linotype" w:eastAsia="Palatino Linotype" w:hAnsi="Palatino Linotype" w:cs="Palatino Linotype"/>
              <w:b/>
              <w:sz w:val="24"/>
            </w:rPr>
          </w:pPr>
          <w:r w:rsidRPr="00866D67">
            <w:rPr>
              <w:rFonts w:ascii="Palatino Linotype" w:eastAsia="Palatino Linotype" w:hAnsi="Palatino Linotype" w:cs="Palatino Linotype"/>
              <w:b/>
              <w:sz w:val="24"/>
            </w:rPr>
            <w:t>Recurrente:</w:t>
          </w:r>
        </w:p>
      </w:tc>
      <w:tc>
        <w:tcPr>
          <w:tcW w:w="3828" w:type="dxa"/>
        </w:tcPr>
        <w:p w:rsidR="009E4B39" w:rsidRPr="00866D67" w:rsidRDefault="00E65FA1" w:rsidP="00866D67">
          <w:pPr>
            <w:spacing w:after="0" w:line="256" w:lineRule="auto"/>
            <w:ind w:right="214"/>
            <w:rPr>
              <w:rFonts w:ascii="Palatino Linotype" w:eastAsia="Palatino Linotype" w:hAnsi="Palatino Linotype" w:cs="Palatino Linotype"/>
              <w:sz w:val="24"/>
            </w:rPr>
          </w:pPr>
          <w:r>
            <w:rPr>
              <w:rFonts w:ascii="Palatino Linotype" w:eastAsia="Palatino Linotype" w:hAnsi="Palatino Linotype" w:cs="Palatino Linotype"/>
              <w:sz w:val="24"/>
            </w:rPr>
            <w:t>XXXX</w:t>
          </w:r>
          <w:bookmarkStart w:id="3" w:name="_GoBack"/>
          <w:bookmarkEnd w:id="3"/>
        </w:p>
      </w:tc>
    </w:tr>
    <w:tr w:rsidR="009E4B39">
      <w:trPr>
        <w:trHeight w:val="342"/>
      </w:trPr>
      <w:tc>
        <w:tcPr>
          <w:tcW w:w="6770" w:type="dxa"/>
        </w:tcPr>
        <w:p w:rsidR="009E4B39" w:rsidRPr="00866D67" w:rsidRDefault="009E4B39" w:rsidP="00866D67">
          <w:pPr>
            <w:tabs>
              <w:tab w:val="left" w:pos="4892"/>
            </w:tabs>
            <w:spacing w:after="0" w:line="256" w:lineRule="auto"/>
            <w:ind w:right="204"/>
            <w:jc w:val="right"/>
            <w:rPr>
              <w:rFonts w:ascii="Palatino Linotype" w:eastAsia="Palatino Linotype" w:hAnsi="Palatino Linotype" w:cs="Palatino Linotype"/>
              <w:b/>
              <w:sz w:val="24"/>
            </w:rPr>
          </w:pPr>
          <w:r w:rsidRPr="00866D67">
            <w:rPr>
              <w:rFonts w:ascii="Palatino Linotype" w:eastAsia="Palatino Linotype" w:hAnsi="Palatino Linotype" w:cs="Palatino Linotype"/>
              <w:b/>
              <w:sz w:val="24"/>
            </w:rPr>
            <w:t>Comisionado Ponente:</w:t>
          </w:r>
        </w:p>
      </w:tc>
      <w:tc>
        <w:tcPr>
          <w:tcW w:w="3828" w:type="dxa"/>
        </w:tcPr>
        <w:p w:rsidR="009E4B39" w:rsidRPr="00866D67" w:rsidRDefault="009E4B39" w:rsidP="00866D67">
          <w:pPr>
            <w:spacing w:after="0" w:line="256" w:lineRule="auto"/>
            <w:ind w:right="214"/>
            <w:rPr>
              <w:rFonts w:ascii="Palatino Linotype" w:eastAsia="Palatino Linotype" w:hAnsi="Palatino Linotype" w:cs="Palatino Linotype"/>
              <w:sz w:val="24"/>
            </w:rPr>
          </w:pPr>
          <w:r w:rsidRPr="00866D67">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53E593F"/>
    <w:multiLevelType w:val="hybridMultilevel"/>
    <w:tmpl w:val="33B4EB7E"/>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3"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8"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1"/>
  </w:num>
  <w:num w:numId="2">
    <w:abstractNumId w:val="6"/>
  </w:num>
  <w:num w:numId="3">
    <w:abstractNumId w:val="5"/>
  </w:num>
  <w:num w:numId="4">
    <w:abstractNumId w:val="0"/>
  </w:num>
  <w:num w:numId="5">
    <w:abstractNumId w:val="4"/>
  </w:num>
  <w:num w:numId="6">
    <w:abstractNumId w:val="3"/>
  </w:num>
  <w:num w:numId="7">
    <w:abstractNumId w:val="8"/>
  </w:num>
  <w:num w:numId="8">
    <w:abstractNumId w:val="9"/>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4987"/>
    <w:rsid w:val="000155D2"/>
    <w:rsid w:val="00015676"/>
    <w:rsid w:val="00016C2D"/>
    <w:rsid w:val="000209B7"/>
    <w:rsid w:val="00027597"/>
    <w:rsid w:val="00031551"/>
    <w:rsid w:val="00031833"/>
    <w:rsid w:val="00040E91"/>
    <w:rsid w:val="00054543"/>
    <w:rsid w:val="0005773E"/>
    <w:rsid w:val="00075175"/>
    <w:rsid w:val="00075CFC"/>
    <w:rsid w:val="00081F6B"/>
    <w:rsid w:val="000907EC"/>
    <w:rsid w:val="000951EB"/>
    <w:rsid w:val="00097A79"/>
    <w:rsid w:val="000B1592"/>
    <w:rsid w:val="000B32D4"/>
    <w:rsid w:val="000C031C"/>
    <w:rsid w:val="000C1B44"/>
    <w:rsid w:val="000C2E96"/>
    <w:rsid w:val="000C31D1"/>
    <w:rsid w:val="000C5FBB"/>
    <w:rsid w:val="000C7BD0"/>
    <w:rsid w:val="000D3D22"/>
    <w:rsid w:val="000E16F8"/>
    <w:rsid w:val="000E2198"/>
    <w:rsid w:val="000E46C8"/>
    <w:rsid w:val="000F0265"/>
    <w:rsid w:val="000F34CE"/>
    <w:rsid w:val="00102046"/>
    <w:rsid w:val="00106FBA"/>
    <w:rsid w:val="00110BFE"/>
    <w:rsid w:val="00112B6E"/>
    <w:rsid w:val="0011721B"/>
    <w:rsid w:val="00120635"/>
    <w:rsid w:val="00123B82"/>
    <w:rsid w:val="00130B79"/>
    <w:rsid w:val="00132775"/>
    <w:rsid w:val="001338A8"/>
    <w:rsid w:val="00133CC9"/>
    <w:rsid w:val="0014512C"/>
    <w:rsid w:val="00146014"/>
    <w:rsid w:val="00154279"/>
    <w:rsid w:val="00154544"/>
    <w:rsid w:val="001609A0"/>
    <w:rsid w:val="001618D7"/>
    <w:rsid w:val="00162561"/>
    <w:rsid w:val="00162C47"/>
    <w:rsid w:val="001670D8"/>
    <w:rsid w:val="00167F43"/>
    <w:rsid w:val="00175259"/>
    <w:rsid w:val="00175A3C"/>
    <w:rsid w:val="0017695C"/>
    <w:rsid w:val="001836A0"/>
    <w:rsid w:val="0019404D"/>
    <w:rsid w:val="0019419F"/>
    <w:rsid w:val="00195A58"/>
    <w:rsid w:val="00196452"/>
    <w:rsid w:val="001A4AD2"/>
    <w:rsid w:val="001A60F8"/>
    <w:rsid w:val="001A71A5"/>
    <w:rsid w:val="001B2593"/>
    <w:rsid w:val="001C1539"/>
    <w:rsid w:val="001C1CCB"/>
    <w:rsid w:val="001C20C7"/>
    <w:rsid w:val="001C3F66"/>
    <w:rsid w:val="001C4807"/>
    <w:rsid w:val="001C6536"/>
    <w:rsid w:val="001D08B9"/>
    <w:rsid w:val="001D366D"/>
    <w:rsid w:val="001D5228"/>
    <w:rsid w:val="001D6B84"/>
    <w:rsid w:val="001E3BBC"/>
    <w:rsid w:val="001F0479"/>
    <w:rsid w:val="001F2777"/>
    <w:rsid w:val="001F2C0E"/>
    <w:rsid w:val="001F7D68"/>
    <w:rsid w:val="002058F6"/>
    <w:rsid w:val="00211730"/>
    <w:rsid w:val="00211906"/>
    <w:rsid w:val="00212559"/>
    <w:rsid w:val="00216104"/>
    <w:rsid w:val="002166A5"/>
    <w:rsid w:val="00216B6E"/>
    <w:rsid w:val="00223235"/>
    <w:rsid w:val="00230BBF"/>
    <w:rsid w:val="00230D99"/>
    <w:rsid w:val="002369E2"/>
    <w:rsid w:val="00240BC0"/>
    <w:rsid w:val="00242B92"/>
    <w:rsid w:val="00243362"/>
    <w:rsid w:val="00244BDA"/>
    <w:rsid w:val="00245C16"/>
    <w:rsid w:val="00247F00"/>
    <w:rsid w:val="0025006F"/>
    <w:rsid w:val="00252BDB"/>
    <w:rsid w:val="002533F1"/>
    <w:rsid w:val="0025351C"/>
    <w:rsid w:val="00253784"/>
    <w:rsid w:val="00253CEE"/>
    <w:rsid w:val="00253E00"/>
    <w:rsid w:val="00257B59"/>
    <w:rsid w:val="0026137F"/>
    <w:rsid w:val="002666F3"/>
    <w:rsid w:val="00270932"/>
    <w:rsid w:val="002747F5"/>
    <w:rsid w:val="002760C8"/>
    <w:rsid w:val="00277419"/>
    <w:rsid w:val="002802A6"/>
    <w:rsid w:val="00280337"/>
    <w:rsid w:val="002838EC"/>
    <w:rsid w:val="00290392"/>
    <w:rsid w:val="00291AC3"/>
    <w:rsid w:val="002957DE"/>
    <w:rsid w:val="00296608"/>
    <w:rsid w:val="002A0B4A"/>
    <w:rsid w:val="002A0F47"/>
    <w:rsid w:val="002A2BE2"/>
    <w:rsid w:val="002A34A1"/>
    <w:rsid w:val="002A4930"/>
    <w:rsid w:val="002B022D"/>
    <w:rsid w:val="002C0E8F"/>
    <w:rsid w:val="002C3528"/>
    <w:rsid w:val="002C4505"/>
    <w:rsid w:val="002C4B12"/>
    <w:rsid w:val="002C5599"/>
    <w:rsid w:val="002D0B7E"/>
    <w:rsid w:val="002D2CA2"/>
    <w:rsid w:val="002D4C55"/>
    <w:rsid w:val="002E00B6"/>
    <w:rsid w:val="002E010B"/>
    <w:rsid w:val="002E1B02"/>
    <w:rsid w:val="002E7B5E"/>
    <w:rsid w:val="002F0061"/>
    <w:rsid w:val="002F1167"/>
    <w:rsid w:val="002F1380"/>
    <w:rsid w:val="002F3200"/>
    <w:rsid w:val="002F32B3"/>
    <w:rsid w:val="003055B1"/>
    <w:rsid w:val="00313C60"/>
    <w:rsid w:val="00317E8A"/>
    <w:rsid w:val="0032056B"/>
    <w:rsid w:val="003247DD"/>
    <w:rsid w:val="00325C47"/>
    <w:rsid w:val="00327F87"/>
    <w:rsid w:val="00331433"/>
    <w:rsid w:val="003337A7"/>
    <w:rsid w:val="003358E6"/>
    <w:rsid w:val="003368DE"/>
    <w:rsid w:val="00343C75"/>
    <w:rsid w:val="00343D67"/>
    <w:rsid w:val="003460CE"/>
    <w:rsid w:val="00350419"/>
    <w:rsid w:val="0035178D"/>
    <w:rsid w:val="00363730"/>
    <w:rsid w:val="003645E8"/>
    <w:rsid w:val="00371063"/>
    <w:rsid w:val="00372F79"/>
    <w:rsid w:val="00376D02"/>
    <w:rsid w:val="0038092D"/>
    <w:rsid w:val="003819F6"/>
    <w:rsid w:val="0038482D"/>
    <w:rsid w:val="00387567"/>
    <w:rsid w:val="003877B6"/>
    <w:rsid w:val="00395273"/>
    <w:rsid w:val="00395AA6"/>
    <w:rsid w:val="003A02DF"/>
    <w:rsid w:val="003A067C"/>
    <w:rsid w:val="003A1EDB"/>
    <w:rsid w:val="003A21AD"/>
    <w:rsid w:val="003A274F"/>
    <w:rsid w:val="003A6917"/>
    <w:rsid w:val="003B146C"/>
    <w:rsid w:val="003B6725"/>
    <w:rsid w:val="003B7E57"/>
    <w:rsid w:val="003C1089"/>
    <w:rsid w:val="003C1520"/>
    <w:rsid w:val="003C231B"/>
    <w:rsid w:val="003C33F0"/>
    <w:rsid w:val="003C52E9"/>
    <w:rsid w:val="003D0667"/>
    <w:rsid w:val="003F652E"/>
    <w:rsid w:val="00402B39"/>
    <w:rsid w:val="00402F62"/>
    <w:rsid w:val="00404C93"/>
    <w:rsid w:val="00410162"/>
    <w:rsid w:val="00411C3E"/>
    <w:rsid w:val="0041516E"/>
    <w:rsid w:val="00415B02"/>
    <w:rsid w:val="00421317"/>
    <w:rsid w:val="0042523E"/>
    <w:rsid w:val="00441766"/>
    <w:rsid w:val="00441944"/>
    <w:rsid w:val="00443ED2"/>
    <w:rsid w:val="004459FA"/>
    <w:rsid w:val="00450565"/>
    <w:rsid w:val="00450B07"/>
    <w:rsid w:val="00450FAA"/>
    <w:rsid w:val="0045394E"/>
    <w:rsid w:val="00457BA9"/>
    <w:rsid w:val="00461E9B"/>
    <w:rsid w:val="00463507"/>
    <w:rsid w:val="00463865"/>
    <w:rsid w:val="00466033"/>
    <w:rsid w:val="0046709F"/>
    <w:rsid w:val="00467B0C"/>
    <w:rsid w:val="00472875"/>
    <w:rsid w:val="00472DDF"/>
    <w:rsid w:val="004733B5"/>
    <w:rsid w:val="00474EC9"/>
    <w:rsid w:val="00475E27"/>
    <w:rsid w:val="0048393E"/>
    <w:rsid w:val="00492368"/>
    <w:rsid w:val="004949C7"/>
    <w:rsid w:val="004A4A78"/>
    <w:rsid w:val="004A584E"/>
    <w:rsid w:val="004B2C63"/>
    <w:rsid w:val="004C0129"/>
    <w:rsid w:val="004C0FD5"/>
    <w:rsid w:val="004C2814"/>
    <w:rsid w:val="004C3CF0"/>
    <w:rsid w:val="004C57DA"/>
    <w:rsid w:val="004E3EFA"/>
    <w:rsid w:val="004E6058"/>
    <w:rsid w:val="004F391C"/>
    <w:rsid w:val="004F7924"/>
    <w:rsid w:val="004F7AF7"/>
    <w:rsid w:val="00511813"/>
    <w:rsid w:val="00513BAF"/>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36E8"/>
    <w:rsid w:val="00575D21"/>
    <w:rsid w:val="00580711"/>
    <w:rsid w:val="00580906"/>
    <w:rsid w:val="00585512"/>
    <w:rsid w:val="005877E0"/>
    <w:rsid w:val="00587BC8"/>
    <w:rsid w:val="005900DA"/>
    <w:rsid w:val="00593CEC"/>
    <w:rsid w:val="00597E3E"/>
    <w:rsid w:val="005A01E9"/>
    <w:rsid w:val="005A0A08"/>
    <w:rsid w:val="005A2ACC"/>
    <w:rsid w:val="005A7EE1"/>
    <w:rsid w:val="005B2850"/>
    <w:rsid w:val="005C2871"/>
    <w:rsid w:val="005C53AF"/>
    <w:rsid w:val="005D146F"/>
    <w:rsid w:val="005D610D"/>
    <w:rsid w:val="005F40A0"/>
    <w:rsid w:val="005F4501"/>
    <w:rsid w:val="006018EF"/>
    <w:rsid w:val="00613116"/>
    <w:rsid w:val="006159F2"/>
    <w:rsid w:val="006231F4"/>
    <w:rsid w:val="006236D6"/>
    <w:rsid w:val="0062499B"/>
    <w:rsid w:val="00624F4A"/>
    <w:rsid w:val="00627DC8"/>
    <w:rsid w:val="00636D39"/>
    <w:rsid w:val="006435A3"/>
    <w:rsid w:val="00654638"/>
    <w:rsid w:val="00656D21"/>
    <w:rsid w:val="0066585C"/>
    <w:rsid w:val="00666C86"/>
    <w:rsid w:val="00667899"/>
    <w:rsid w:val="00676860"/>
    <w:rsid w:val="00680783"/>
    <w:rsid w:val="0068124D"/>
    <w:rsid w:val="00683494"/>
    <w:rsid w:val="006857AE"/>
    <w:rsid w:val="00685A4A"/>
    <w:rsid w:val="00687266"/>
    <w:rsid w:val="0068783A"/>
    <w:rsid w:val="0069189C"/>
    <w:rsid w:val="006A4321"/>
    <w:rsid w:val="006B16A7"/>
    <w:rsid w:val="006B375B"/>
    <w:rsid w:val="006C6A0A"/>
    <w:rsid w:val="006E1367"/>
    <w:rsid w:val="006E3031"/>
    <w:rsid w:val="006E560D"/>
    <w:rsid w:val="006E7AD2"/>
    <w:rsid w:val="006F6A94"/>
    <w:rsid w:val="00703972"/>
    <w:rsid w:val="00705B68"/>
    <w:rsid w:val="00705D12"/>
    <w:rsid w:val="00706600"/>
    <w:rsid w:val="00707830"/>
    <w:rsid w:val="007117B8"/>
    <w:rsid w:val="00717444"/>
    <w:rsid w:val="00723225"/>
    <w:rsid w:val="00733F50"/>
    <w:rsid w:val="007428FD"/>
    <w:rsid w:val="00743421"/>
    <w:rsid w:val="00750B9A"/>
    <w:rsid w:val="00751ABF"/>
    <w:rsid w:val="00751F06"/>
    <w:rsid w:val="00752ABE"/>
    <w:rsid w:val="007611C3"/>
    <w:rsid w:val="00774537"/>
    <w:rsid w:val="00780A30"/>
    <w:rsid w:val="00780C07"/>
    <w:rsid w:val="007824D8"/>
    <w:rsid w:val="00787CCB"/>
    <w:rsid w:val="00791329"/>
    <w:rsid w:val="00792AC3"/>
    <w:rsid w:val="007A1B10"/>
    <w:rsid w:val="007A55E1"/>
    <w:rsid w:val="007B11F7"/>
    <w:rsid w:val="007B1BE9"/>
    <w:rsid w:val="007D07EA"/>
    <w:rsid w:val="007D7E90"/>
    <w:rsid w:val="007E038C"/>
    <w:rsid w:val="007E4D8A"/>
    <w:rsid w:val="007F092A"/>
    <w:rsid w:val="007F13DC"/>
    <w:rsid w:val="007F1BD4"/>
    <w:rsid w:val="007F566B"/>
    <w:rsid w:val="007F6FD7"/>
    <w:rsid w:val="00800DF3"/>
    <w:rsid w:val="00801BFE"/>
    <w:rsid w:val="00803D98"/>
    <w:rsid w:val="008048DC"/>
    <w:rsid w:val="00805ADF"/>
    <w:rsid w:val="00813324"/>
    <w:rsid w:val="008164BA"/>
    <w:rsid w:val="00816EDE"/>
    <w:rsid w:val="00821EA3"/>
    <w:rsid w:val="00822639"/>
    <w:rsid w:val="00823B39"/>
    <w:rsid w:val="00832465"/>
    <w:rsid w:val="00832741"/>
    <w:rsid w:val="00833E6C"/>
    <w:rsid w:val="008358E9"/>
    <w:rsid w:val="008359F3"/>
    <w:rsid w:val="00836B06"/>
    <w:rsid w:val="00836BDC"/>
    <w:rsid w:val="00836DD8"/>
    <w:rsid w:val="0084382B"/>
    <w:rsid w:val="00850717"/>
    <w:rsid w:val="00865EE1"/>
    <w:rsid w:val="00866D67"/>
    <w:rsid w:val="008676C1"/>
    <w:rsid w:val="00871716"/>
    <w:rsid w:val="008737A8"/>
    <w:rsid w:val="00876803"/>
    <w:rsid w:val="00876D1D"/>
    <w:rsid w:val="0088184F"/>
    <w:rsid w:val="00885307"/>
    <w:rsid w:val="00887A38"/>
    <w:rsid w:val="00890484"/>
    <w:rsid w:val="0089266C"/>
    <w:rsid w:val="00895971"/>
    <w:rsid w:val="00896E3D"/>
    <w:rsid w:val="008A224A"/>
    <w:rsid w:val="008A6D6E"/>
    <w:rsid w:val="008A7F10"/>
    <w:rsid w:val="008B15A9"/>
    <w:rsid w:val="008B2099"/>
    <w:rsid w:val="008B6487"/>
    <w:rsid w:val="008C1C96"/>
    <w:rsid w:val="008C1DBE"/>
    <w:rsid w:val="008C2AFF"/>
    <w:rsid w:val="008C3EB0"/>
    <w:rsid w:val="008C6B0E"/>
    <w:rsid w:val="008D03E5"/>
    <w:rsid w:val="008D1997"/>
    <w:rsid w:val="008E1D66"/>
    <w:rsid w:val="008F132A"/>
    <w:rsid w:val="008F1954"/>
    <w:rsid w:val="008F77CD"/>
    <w:rsid w:val="00900AC4"/>
    <w:rsid w:val="00904872"/>
    <w:rsid w:val="00910A3A"/>
    <w:rsid w:val="009209E2"/>
    <w:rsid w:val="00925416"/>
    <w:rsid w:val="009320E9"/>
    <w:rsid w:val="009329C4"/>
    <w:rsid w:val="00934CC1"/>
    <w:rsid w:val="0093540B"/>
    <w:rsid w:val="00944988"/>
    <w:rsid w:val="00951B65"/>
    <w:rsid w:val="0095522F"/>
    <w:rsid w:val="009601A5"/>
    <w:rsid w:val="00964BB4"/>
    <w:rsid w:val="009713B0"/>
    <w:rsid w:val="009754B7"/>
    <w:rsid w:val="00984AC2"/>
    <w:rsid w:val="0098681B"/>
    <w:rsid w:val="009905AC"/>
    <w:rsid w:val="00995AC6"/>
    <w:rsid w:val="009A0E57"/>
    <w:rsid w:val="009A261C"/>
    <w:rsid w:val="009A4E7D"/>
    <w:rsid w:val="009B2C9A"/>
    <w:rsid w:val="009B492D"/>
    <w:rsid w:val="009B59DC"/>
    <w:rsid w:val="009B5B6D"/>
    <w:rsid w:val="009B646E"/>
    <w:rsid w:val="009C1D90"/>
    <w:rsid w:val="009C7837"/>
    <w:rsid w:val="009D42DE"/>
    <w:rsid w:val="009E01D9"/>
    <w:rsid w:val="009E1E85"/>
    <w:rsid w:val="009E363A"/>
    <w:rsid w:val="009E4B39"/>
    <w:rsid w:val="009E71D2"/>
    <w:rsid w:val="009E7288"/>
    <w:rsid w:val="009F10AA"/>
    <w:rsid w:val="00A03453"/>
    <w:rsid w:val="00A149F5"/>
    <w:rsid w:val="00A14FF7"/>
    <w:rsid w:val="00A152B9"/>
    <w:rsid w:val="00A203EA"/>
    <w:rsid w:val="00A22B70"/>
    <w:rsid w:val="00A246E3"/>
    <w:rsid w:val="00A33E62"/>
    <w:rsid w:val="00A33E90"/>
    <w:rsid w:val="00A3472D"/>
    <w:rsid w:val="00A35358"/>
    <w:rsid w:val="00A3780B"/>
    <w:rsid w:val="00A37C58"/>
    <w:rsid w:val="00A40B03"/>
    <w:rsid w:val="00A466F9"/>
    <w:rsid w:val="00A51F5E"/>
    <w:rsid w:val="00A5324E"/>
    <w:rsid w:val="00A53793"/>
    <w:rsid w:val="00A556D1"/>
    <w:rsid w:val="00A61C28"/>
    <w:rsid w:val="00A62A4C"/>
    <w:rsid w:val="00A644D9"/>
    <w:rsid w:val="00A65CAD"/>
    <w:rsid w:val="00A663DA"/>
    <w:rsid w:val="00A66C55"/>
    <w:rsid w:val="00A70B35"/>
    <w:rsid w:val="00A72969"/>
    <w:rsid w:val="00A7643A"/>
    <w:rsid w:val="00A826DE"/>
    <w:rsid w:val="00A82E50"/>
    <w:rsid w:val="00A84C6D"/>
    <w:rsid w:val="00A85894"/>
    <w:rsid w:val="00A96A78"/>
    <w:rsid w:val="00AA23B4"/>
    <w:rsid w:val="00AA6CDA"/>
    <w:rsid w:val="00AB7344"/>
    <w:rsid w:val="00AC11A9"/>
    <w:rsid w:val="00AC3228"/>
    <w:rsid w:val="00AD27F7"/>
    <w:rsid w:val="00AD408F"/>
    <w:rsid w:val="00AD59E1"/>
    <w:rsid w:val="00AD5BE8"/>
    <w:rsid w:val="00AE15FC"/>
    <w:rsid w:val="00AE4988"/>
    <w:rsid w:val="00AE7E6D"/>
    <w:rsid w:val="00AF1A14"/>
    <w:rsid w:val="00AF6A15"/>
    <w:rsid w:val="00B02653"/>
    <w:rsid w:val="00B04880"/>
    <w:rsid w:val="00B07E72"/>
    <w:rsid w:val="00B1082C"/>
    <w:rsid w:val="00B139DB"/>
    <w:rsid w:val="00B14F85"/>
    <w:rsid w:val="00B203A2"/>
    <w:rsid w:val="00B2326D"/>
    <w:rsid w:val="00B27E38"/>
    <w:rsid w:val="00B30A11"/>
    <w:rsid w:val="00B34D36"/>
    <w:rsid w:val="00B4111E"/>
    <w:rsid w:val="00B4203C"/>
    <w:rsid w:val="00B435DD"/>
    <w:rsid w:val="00B45EF5"/>
    <w:rsid w:val="00B51D58"/>
    <w:rsid w:val="00B53174"/>
    <w:rsid w:val="00B53C15"/>
    <w:rsid w:val="00B55F4C"/>
    <w:rsid w:val="00B569EA"/>
    <w:rsid w:val="00B61679"/>
    <w:rsid w:val="00B6655E"/>
    <w:rsid w:val="00B67E41"/>
    <w:rsid w:val="00B726F0"/>
    <w:rsid w:val="00B72710"/>
    <w:rsid w:val="00B73AB0"/>
    <w:rsid w:val="00B73CC8"/>
    <w:rsid w:val="00B74F2D"/>
    <w:rsid w:val="00B77812"/>
    <w:rsid w:val="00B80892"/>
    <w:rsid w:val="00B8396A"/>
    <w:rsid w:val="00B84453"/>
    <w:rsid w:val="00B91060"/>
    <w:rsid w:val="00B94FA3"/>
    <w:rsid w:val="00BB1B6B"/>
    <w:rsid w:val="00BB1E09"/>
    <w:rsid w:val="00BB3BDD"/>
    <w:rsid w:val="00BC0356"/>
    <w:rsid w:val="00BD0F01"/>
    <w:rsid w:val="00BD15DC"/>
    <w:rsid w:val="00BD58B4"/>
    <w:rsid w:val="00BD5D03"/>
    <w:rsid w:val="00BE1698"/>
    <w:rsid w:val="00BE6487"/>
    <w:rsid w:val="00BE6883"/>
    <w:rsid w:val="00BF14E1"/>
    <w:rsid w:val="00BF1540"/>
    <w:rsid w:val="00C03182"/>
    <w:rsid w:val="00C04847"/>
    <w:rsid w:val="00C1071B"/>
    <w:rsid w:val="00C12D87"/>
    <w:rsid w:val="00C25D80"/>
    <w:rsid w:val="00C307F4"/>
    <w:rsid w:val="00C3231C"/>
    <w:rsid w:val="00C33E12"/>
    <w:rsid w:val="00C3606C"/>
    <w:rsid w:val="00C456FE"/>
    <w:rsid w:val="00C66526"/>
    <w:rsid w:val="00C72DE0"/>
    <w:rsid w:val="00C8661D"/>
    <w:rsid w:val="00C877CB"/>
    <w:rsid w:val="00C9065C"/>
    <w:rsid w:val="00C9182A"/>
    <w:rsid w:val="00CA3777"/>
    <w:rsid w:val="00CB0153"/>
    <w:rsid w:val="00CB0371"/>
    <w:rsid w:val="00CB293F"/>
    <w:rsid w:val="00CC110A"/>
    <w:rsid w:val="00CC5E53"/>
    <w:rsid w:val="00CC7019"/>
    <w:rsid w:val="00CD063E"/>
    <w:rsid w:val="00CD13D4"/>
    <w:rsid w:val="00CD2C46"/>
    <w:rsid w:val="00CE38A8"/>
    <w:rsid w:val="00CE561F"/>
    <w:rsid w:val="00CF149D"/>
    <w:rsid w:val="00CF2ABB"/>
    <w:rsid w:val="00CF306A"/>
    <w:rsid w:val="00CF4DE3"/>
    <w:rsid w:val="00CF68FD"/>
    <w:rsid w:val="00D0159E"/>
    <w:rsid w:val="00D01BB4"/>
    <w:rsid w:val="00D021DC"/>
    <w:rsid w:val="00D05B71"/>
    <w:rsid w:val="00D062AA"/>
    <w:rsid w:val="00D07338"/>
    <w:rsid w:val="00D10A5B"/>
    <w:rsid w:val="00D20AAC"/>
    <w:rsid w:val="00D24F08"/>
    <w:rsid w:val="00D26110"/>
    <w:rsid w:val="00D34ADE"/>
    <w:rsid w:val="00D35D0A"/>
    <w:rsid w:val="00D3684D"/>
    <w:rsid w:val="00D40D01"/>
    <w:rsid w:val="00D41C3B"/>
    <w:rsid w:val="00D479B9"/>
    <w:rsid w:val="00D51FA0"/>
    <w:rsid w:val="00D51FB9"/>
    <w:rsid w:val="00D55518"/>
    <w:rsid w:val="00D561DE"/>
    <w:rsid w:val="00D57EF3"/>
    <w:rsid w:val="00D61469"/>
    <w:rsid w:val="00D62CC4"/>
    <w:rsid w:val="00D62F61"/>
    <w:rsid w:val="00D70B60"/>
    <w:rsid w:val="00D7436C"/>
    <w:rsid w:val="00D74C08"/>
    <w:rsid w:val="00D92728"/>
    <w:rsid w:val="00DA17D3"/>
    <w:rsid w:val="00DA7C20"/>
    <w:rsid w:val="00DB03D7"/>
    <w:rsid w:val="00DB1CA3"/>
    <w:rsid w:val="00DC607B"/>
    <w:rsid w:val="00DC63FF"/>
    <w:rsid w:val="00DC6460"/>
    <w:rsid w:val="00DF07DC"/>
    <w:rsid w:val="00DF0B9E"/>
    <w:rsid w:val="00DF37C5"/>
    <w:rsid w:val="00DF438F"/>
    <w:rsid w:val="00E041B5"/>
    <w:rsid w:val="00E0590C"/>
    <w:rsid w:val="00E065F3"/>
    <w:rsid w:val="00E1136B"/>
    <w:rsid w:val="00E203F6"/>
    <w:rsid w:val="00E210A1"/>
    <w:rsid w:val="00E27D82"/>
    <w:rsid w:val="00E30E2C"/>
    <w:rsid w:val="00E32C5B"/>
    <w:rsid w:val="00E332D0"/>
    <w:rsid w:val="00E36366"/>
    <w:rsid w:val="00E36F86"/>
    <w:rsid w:val="00E378F5"/>
    <w:rsid w:val="00E42354"/>
    <w:rsid w:val="00E4569D"/>
    <w:rsid w:val="00E6101C"/>
    <w:rsid w:val="00E65FA1"/>
    <w:rsid w:val="00E665E5"/>
    <w:rsid w:val="00E668B4"/>
    <w:rsid w:val="00E705AF"/>
    <w:rsid w:val="00E70DC4"/>
    <w:rsid w:val="00E75851"/>
    <w:rsid w:val="00E7613D"/>
    <w:rsid w:val="00E86C4E"/>
    <w:rsid w:val="00E9286D"/>
    <w:rsid w:val="00EA0FB3"/>
    <w:rsid w:val="00EA29F7"/>
    <w:rsid w:val="00EC14EF"/>
    <w:rsid w:val="00EC36AB"/>
    <w:rsid w:val="00ED0256"/>
    <w:rsid w:val="00ED579C"/>
    <w:rsid w:val="00EE4D58"/>
    <w:rsid w:val="00EE502B"/>
    <w:rsid w:val="00EE7872"/>
    <w:rsid w:val="00EF081C"/>
    <w:rsid w:val="00EF13CA"/>
    <w:rsid w:val="00F1077E"/>
    <w:rsid w:val="00F13D25"/>
    <w:rsid w:val="00F15E37"/>
    <w:rsid w:val="00F17233"/>
    <w:rsid w:val="00F26F1F"/>
    <w:rsid w:val="00F276D7"/>
    <w:rsid w:val="00F36D54"/>
    <w:rsid w:val="00F41B19"/>
    <w:rsid w:val="00F42C10"/>
    <w:rsid w:val="00F43722"/>
    <w:rsid w:val="00F553AC"/>
    <w:rsid w:val="00F60447"/>
    <w:rsid w:val="00F62017"/>
    <w:rsid w:val="00F71F91"/>
    <w:rsid w:val="00F72408"/>
    <w:rsid w:val="00F74494"/>
    <w:rsid w:val="00F7681F"/>
    <w:rsid w:val="00F8043F"/>
    <w:rsid w:val="00F83488"/>
    <w:rsid w:val="00F869E7"/>
    <w:rsid w:val="00F87227"/>
    <w:rsid w:val="00F915A3"/>
    <w:rsid w:val="00F95A7C"/>
    <w:rsid w:val="00F97F3A"/>
    <w:rsid w:val="00FA098A"/>
    <w:rsid w:val="00FB0363"/>
    <w:rsid w:val="00FB0F99"/>
    <w:rsid w:val="00FB311B"/>
    <w:rsid w:val="00FB5BAF"/>
    <w:rsid w:val="00FB63ED"/>
    <w:rsid w:val="00FB7603"/>
    <w:rsid w:val="00FC2AB4"/>
    <w:rsid w:val="00FC314E"/>
    <w:rsid w:val="00FD7070"/>
    <w:rsid w:val="00FE0A70"/>
    <w:rsid w:val="00FE1725"/>
    <w:rsid w:val="00FE2C9C"/>
    <w:rsid w:val="00FE4FAE"/>
    <w:rsid w:val="00FE5D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2299202-9CE6-459C-B791-4B5A40DCE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1590</TotalTime>
  <Pages>14</Pages>
  <Words>3406</Words>
  <Characters>18735</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22097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INFOEM399</dc:creator>
  <cp:lastModifiedBy>Cuenta Microsoft</cp:lastModifiedBy>
  <cp:revision>470</cp:revision>
  <cp:lastPrinted>2026-02-13T15:38:00Z</cp:lastPrinted>
  <dcterms:created xsi:type="dcterms:W3CDTF">2025-04-24T19:37:00Z</dcterms:created>
  <dcterms:modified xsi:type="dcterms:W3CDTF">2026-03-18T23:09:00Z</dcterms:modified>
</cp:coreProperties>
</file>