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AED30" w14:textId="16832986" w:rsidR="00C52992" w:rsidRPr="0032077B" w:rsidRDefault="00C52992" w:rsidP="00C52992">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w:t>
      </w:r>
      <w:r w:rsidRPr="0032077B">
        <w:t>domicilio</w:t>
      </w:r>
      <w:r w:rsidRPr="0032077B">
        <w:rPr>
          <w:rFonts w:ascii="Palatino Linotype" w:eastAsia="Palatino Linotype" w:hAnsi="Palatino Linotype" w:cs="Palatino Linotype"/>
        </w:rPr>
        <w:t xml:space="preserve"> en Metepec, </w:t>
      </w:r>
      <w:r w:rsidR="003756E5" w:rsidRPr="0032077B">
        <w:rPr>
          <w:rFonts w:ascii="Palatino Linotype" w:eastAsia="Palatino Linotype" w:hAnsi="Palatino Linotype" w:cs="Palatino Linotype"/>
        </w:rPr>
        <w:t>Estado de México; de fecha trece</w:t>
      </w:r>
      <w:r w:rsidR="0032077B">
        <w:rPr>
          <w:rFonts w:ascii="Palatino Linotype" w:eastAsia="Palatino Linotype" w:hAnsi="Palatino Linotype" w:cs="Palatino Linotype"/>
        </w:rPr>
        <w:t xml:space="preserve"> (13)</w:t>
      </w:r>
      <w:r w:rsidRPr="0032077B">
        <w:rPr>
          <w:rFonts w:ascii="Palatino Linotype" w:eastAsia="Palatino Linotype" w:hAnsi="Palatino Linotype" w:cs="Palatino Linotype"/>
        </w:rPr>
        <w:t xml:space="preserve"> de mayo de dos mil veintiséis. </w:t>
      </w:r>
    </w:p>
    <w:p w14:paraId="4C8A307D" w14:textId="77777777" w:rsidR="00C52992" w:rsidRPr="0032077B" w:rsidRDefault="00C52992" w:rsidP="00C52992">
      <w:pPr>
        <w:spacing w:line="360" w:lineRule="auto"/>
        <w:jc w:val="both"/>
        <w:rPr>
          <w:rFonts w:ascii="Palatino Linotype" w:eastAsia="Palatino Linotype" w:hAnsi="Palatino Linotype" w:cs="Palatino Linotype"/>
        </w:rPr>
      </w:pPr>
    </w:p>
    <w:p w14:paraId="6C731462" w14:textId="5B5292A7" w:rsidR="00C52992" w:rsidRPr="0032077B" w:rsidRDefault="00C52992" w:rsidP="00C52992">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b/>
          <w:bCs/>
        </w:rPr>
        <w:t>VISTO</w:t>
      </w:r>
      <w:r w:rsidRPr="0032077B">
        <w:rPr>
          <w:rFonts w:ascii="Palatino Linotype" w:eastAsia="Palatino Linotype" w:hAnsi="Palatino Linotype" w:cs="Palatino Linotype"/>
        </w:rPr>
        <w:t xml:space="preserve"> el expediente electrónico formado con motivo del recurso de revisión </w:t>
      </w:r>
      <w:r w:rsidRPr="0032077B">
        <w:rPr>
          <w:rFonts w:ascii="Palatino Linotype" w:eastAsia="Palatino Linotype" w:hAnsi="Palatino Linotype" w:cs="Palatino Linotype"/>
          <w:b/>
          <w:bCs/>
        </w:rPr>
        <w:t xml:space="preserve">03128/INFOEM/IP/RR/2026, 03133/INFOEM/IP/RR/2026, 03138/INFOEM/IP/RR/2026, 03143/INFOEM/IP/RR/2026, 03148/INFOEM/IP/RR/2026, 03153/INFOEM/IP/RR/2026, 03158/INFOEM/IP/RR/2026, 03163/INFOEM/IP/RR/2026  y 03168/INFOEM/IP/RR/2026, </w:t>
      </w:r>
      <w:r w:rsidRPr="0032077B">
        <w:rPr>
          <w:rFonts w:ascii="Palatino Linotype" w:eastAsia="Palatino Linotype" w:hAnsi="Palatino Linotype" w:cs="Palatino Linotype"/>
        </w:rPr>
        <w:t xml:space="preserve">promovido por </w:t>
      </w:r>
      <w:r w:rsidRPr="005C2BB6">
        <w:rPr>
          <w:rFonts w:ascii="Palatino Linotype" w:eastAsia="Palatino Linotype" w:hAnsi="Palatino Linotype" w:cs="Palatino Linotype"/>
          <w:b/>
        </w:rPr>
        <w:t>un usuario que no proporción nombre</w:t>
      </w:r>
      <w:r w:rsidRPr="0032077B">
        <w:rPr>
          <w:rFonts w:ascii="Palatino Linotype" w:eastAsia="Palatino Linotype" w:hAnsi="Palatino Linotype" w:cs="Palatino Linotype"/>
          <w:b/>
          <w:bCs/>
        </w:rPr>
        <w:t>,</w:t>
      </w:r>
      <w:r w:rsidRPr="0032077B">
        <w:rPr>
          <w:rFonts w:ascii="Palatino Linotype" w:eastAsia="Palatino Linotype" w:hAnsi="Palatino Linotype" w:cs="Palatino Linotype"/>
        </w:rPr>
        <w:t xml:space="preserve"> quien e</w:t>
      </w:r>
      <w:bookmarkStart w:id="0" w:name="_GoBack"/>
      <w:bookmarkEnd w:id="0"/>
      <w:r w:rsidRPr="0032077B">
        <w:rPr>
          <w:rFonts w:ascii="Palatino Linotype" w:eastAsia="Palatino Linotype" w:hAnsi="Palatino Linotype" w:cs="Palatino Linotype"/>
        </w:rPr>
        <w:t xml:space="preserve">n lo sucesivo se identificará como </w:t>
      </w:r>
      <w:r w:rsidRPr="0032077B">
        <w:rPr>
          <w:rFonts w:ascii="Palatino Linotype" w:eastAsia="Palatino Linotype" w:hAnsi="Palatino Linotype" w:cs="Palatino Linotype"/>
          <w:b/>
          <w:bCs/>
        </w:rPr>
        <w:t>EL RECURRENTE</w:t>
      </w:r>
      <w:r w:rsidRPr="0032077B">
        <w:rPr>
          <w:rFonts w:ascii="Palatino Linotype" w:eastAsia="Palatino Linotype" w:hAnsi="Palatino Linotype" w:cs="Palatino Linotype"/>
        </w:rPr>
        <w:t>, en contra de la</w:t>
      </w:r>
      <w:r w:rsidR="003756E5" w:rsidRPr="0032077B">
        <w:rPr>
          <w:rFonts w:ascii="Palatino Linotype" w:eastAsia="Palatino Linotype" w:hAnsi="Palatino Linotype" w:cs="Palatino Linotype"/>
        </w:rPr>
        <w:t>s</w:t>
      </w:r>
      <w:r w:rsidRPr="0032077B">
        <w:rPr>
          <w:rFonts w:ascii="Palatino Linotype" w:eastAsia="Palatino Linotype" w:hAnsi="Palatino Linotype" w:cs="Palatino Linotype"/>
        </w:rPr>
        <w:t xml:space="preserve"> respuest</w:t>
      </w:r>
      <w:r w:rsidR="003756E5" w:rsidRPr="0032077B">
        <w:rPr>
          <w:rFonts w:ascii="Palatino Linotype" w:eastAsia="Palatino Linotype" w:hAnsi="Palatino Linotype" w:cs="Palatino Linotype"/>
        </w:rPr>
        <w:t>as del</w:t>
      </w:r>
      <w:r w:rsidRPr="0032077B">
        <w:rPr>
          <w:rFonts w:ascii="Palatino Linotype" w:eastAsia="Palatino Linotype" w:hAnsi="Palatino Linotype" w:cs="Palatino Linotype"/>
        </w:rPr>
        <w:t xml:space="preserve"> </w:t>
      </w:r>
      <w:r w:rsidRPr="0032077B">
        <w:rPr>
          <w:rFonts w:ascii="Palatino Linotype" w:eastAsia="Palatino Linotype" w:hAnsi="Palatino Linotype" w:cs="Palatino Linotype"/>
          <w:b/>
          <w:bCs/>
        </w:rPr>
        <w:t xml:space="preserve">Ayuntamiento de Toluca, </w:t>
      </w:r>
      <w:r w:rsidRPr="0032077B">
        <w:rPr>
          <w:rFonts w:ascii="Palatino Linotype" w:eastAsia="Palatino Linotype" w:hAnsi="Palatino Linotype" w:cs="Palatino Linotype"/>
        </w:rPr>
        <w:t>en adelante el</w:t>
      </w:r>
      <w:r w:rsidRPr="0032077B">
        <w:rPr>
          <w:rFonts w:ascii="Palatino Linotype" w:eastAsia="Palatino Linotype" w:hAnsi="Palatino Linotype" w:cs="Palatino Linotype"/>
          <w:b/>
          <w:bCs/>
        </w:rPr>
        <w:t xml:space="preserve"> SUJETO OBLIGADO</w:t>
      </w:r>
      <w:r w:rsidRPr="0032077B">
        <w:rPr>
          <w:rFonts w:ascii="Palatino Linotype" w:eastAsia="Palatino Linotype" w:hAnsi="Palatino Linotype" w:cs="Palatino Linotype"/>
        </w:rPr>
        <w:t>, por lo que se procede a dictar la presente resolución, con base en los siguientes:</w:t>
      </w:r>
    </w:p>
    <w:p w14:paraId="15E1DFCD" w14:textId="77777777" w:rsidR="00C52992" w:rsidRPr="0032077B" w:rsidRDefault="00C52992" w:rsidP="00C52992">
      <w:pPr>
        <w:spacing w:line="360" w:lineRule="auto"/>
        <w:jc w:val="both"/>
        <w:rPr>
          <w:rFonts w:ascii="Palatino Linotype" w:eastAsia="Palatino Linotype" w:hAnsi="Palatino Linotype" w:cs="Palatino Linotype"/>
          <w:b/>
          <w:bCs/>
        </w:rPr>
      </w:pPr>
    </w:p>
    <w:p w14:paraId="15537A0A" w14:textId="77777777" w:rsidR="00C52992" w:rsidRPr="0032077B" w:rsidRDefault="00C52992" w:rsidP="00C52992">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32077B">
        <w:rPr>
          <w:rFonts w:ascii="Palatino Linotype" w:eastAsia="Palatino Linotype" w:hAnsi="Palatino Linotype" w:cs="Palatino Linotype"/>
          <w:b/>
          <w:bCs/>
        </w:rPr>
        <w:t>A N T E C E D E N T E S</w:t>
      </w:r>
    </w:p>
    <w:p w14:paraId="3E7D9ECF" w14:textId="77777777" w:rsidR="00C52992" w:rsidRPr="0032077B" w:rsidRDefault="00C52992" w:rsidP="00C52992">
      <w:pPr>
        <w:spacing w:line="360" w:lineRule="auto"/>
        <w:rPr>
          <w:rFonts w:ascii="Palatino Linotype" w:eastAsia="Palatino Linotype" w:hAnsi="Palatino Linotype" w:cs="Palatino Linotype"/>
        </w:rPr>
      </w:pPr>
    </w:p>
    <w:p w14:paraId="7442487B"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Pr="0032077B">
        <w:rPr>
          <w:rFonts w:ascii="Palatino Linotype" w:eastAsia="Palatino Linotype" w:hAnsi="Palatino Linotype" w:cs="Palatino Linotype"/>
          <w:b/>
          <w:bCs/>
        </w:rPr>
        <w:t>veintiocho de enero de dos mil veintiséis</w:t>
      </w:r>
      <w:r w:rsidRPr="0032077B">
        <w:rPr>
          <w:rFonts w:ascii="Palatino Linotype" w:eastAsia="Palatino Linotype" w:hAnsi="Palatino Linotype" w:cs="Palatino Linotype"/>
        </w:rPr>
        <w:t xml:space="preserve">, </w:t>
      </w:r>
      <w:r w:rsidRPr="0032077B">
        <w:rPr>
          <w:rFonts w:ascii="Palatino Linotype" w:eastAsia="Palatino Linotype" w:hAnsi="Palatino Linotype" w:cs="Palatino Linotype"/>
          <w:b/>
          <w:bCs/>
        </w:rPr>
        <w:t>EL RECURRENTE,</w:t>
      </w:r>
      <w:r w:rsidRPr="0032077B">
        <w:rPr>
          <w:rFonts w:ascii="Palatino Linotype" w:eastAsia="Palatino Linotype" w:hAnsi="Palatino Linotype" w:cs="Palatino Linotype"/>
        </w:rPr>
        <w:t xml:space="preserve"> ante el </w:t>
      </w:r>
      <w:r w:rsidRPr="0032077B">
        <w:rPr>
          <w:rFonts w:ascii="Palatino Linotype" w:eastAsia="Palatino Linotype" w:hAnsi="Palatino Linotype" w:cs="Palatino Linotype"/>
          <w:b/>
          <w:bCs/>
        </w:rPr>
        <w:t>SUJETO OBLIGADO</w:t>
      </w:r>
      <w:r w:rsidRPr="0032077B">
        <w:rPr>
          <w:rFonts w:ascii="Palatino Linotype" w:eastAsia="Palatino Linotype" w:hAnsi="Palatino Linotype" w:cs="Palatino Linotype"/>
        </w:rPr>
        <w:t xml:space="preserve"> a través del Sistema de Acceso a la Información Mexiquense (SAIMEX), presentó las solicitudes de información registradas con el número </w:t>
      </w:r>
      <w:hyperlink r:id="rId7" w:history="1">
        <w:r w:rsidRPr="0032077B">
          <w:rPr>
            <w:rStyle w:val="Hipervnculo"/>
            <w:rFonts w:ascii="Palatino Linotype" w:eastAsia="Palatino Linotype" w:hAnsi="Palatino Linotype" w:cs="Palatino Linotype"/>
            <w:b/>
            <w:bCs/>
            <w:color w:val="auto"/>
            <w:u w:val="none"/>
          </w:rPr>
          <w:t>00985/TOLUCA/IP/2026</w:t>
        </w:r>
      </w:hyperlink>
      <w:r w:rsidRPr="0032077B">
        <w:rPr>
          <w:rFonts w:ascii="Palatino Linotype" w:eastAsia="Palatino Linotype" w:hAnsi="Palatino Linotype" w:cs="Palatino Linotype"/>
          <w:b/>
          <w:bCs/>
        </w:rPr>
        <w:t xml:space="preserve">, </w:t>
      </w:r>
      <w:hyperlink r:id="rId8" w:history="1">
        <w:r w:rsidRPr="0032077B">
          <w:rPr>
            <w:rStyle w:val="Hipervnculo"/>
            <w:rFonts w:ascii="Palatino Linotype" w:eastAsia="Palatino Linotype" w:hAnsi="Palatino Linotype" w:cs="Palatino Linotype"/>
            <w:b/>
            <w:bCs/>
            <w:color w:val="auto"/>
            <w:u w:val="none"/>
          </w:rPr>
          <w:t>00980/TOLUCA/IP/2026</w:t>
        </w:r>
      </w:hyperlink>
      <w:r w:rsidRPr="0032077B">
        <w:rPr>
          <w:rFonts w:ascii="Palatino Linotype" w:eastAsia="Palatino Linotype" w:hAnsi="Palatino Linotype" w:cs="Palatino Linotype"/>
          <w:b/>
          <w:bCs/>
        </w:rPr>
        <w:t xml:space="preserve">, </w:t>
      </w:r>
      <w:hyperlink r:id="rId9" w:history="1">
        <w:r w:rsidRPr="0032077B">
          <w:rPr>
            <w:rStyle w:val="Hipervnculo"/>
            <w:rFonts w:ascii="Palatino Linotype" w:eastAsia="Palatino Linotype" w:hAnsi="Palatino Linotype" w:cs="Palatino Linotype"/>
            <w:b/>
            <w:bCs/>
            <w:color w:val="auto"/>
            <w:u w:val="none"/>
          </w:rPr>
          <w:t>00974/TOLUCA/IP/2026</w:t>
        </w:r>
      </w:hyperlink>
      <w:r w:rsidRPr="0032077B">
        <w:rPr>
          <w:rFonts w:ascii="Palatino Linotype" w:eastAsia="Palatino Linotype" w:hAnsi="Palatino Linotype" w:cs="Palatino Linotype"/>
          <w:b/>
          <w:bCs/>
        </w:rPr>
        <w:t xml:space="preserve">, </w:t>
      </w:r>
      <w:hyperlink r:id="rId10" w:history="1">
        <w:r w:rsidRPr="0032077B">
          <w:rPr>
            <w:rStyle w:val="Hipervnculo"/>
            <w:rFonts w:ascii="Palatino Linotype" w:eastAsia="Palatino Linotype" w:hAnsi="Palatino Linotype" w:cs="Palatino Linotype"/>
            <w:b/>
            <w:bCs/>
            <w:color w:val="auto"/>
            <w:u w:val="none"/>
          </w:rPr>
          <w:t>00970/TOLUCA/IP/2026</w:t>
        </w:r>
      </w:hyperlink>
      <w:r w:rsidRPr="0032077B">
        <w:rPr>
          <w:rFonts w:ascii="Palatino Linotype" w:eastAsia="Palatino Linotype" w:hAnsi="Palatino Linotype" w:cs="Palatino Linotype"/>
          <w:b/>
          <w:bCs/>
        </w:rPr>
        <w:t xml:space="preserve">, </w:t>
      </w:r>
      <w:hyperlink r:id="rId11" w:history="1">
        <w:r w:rsidRPr="0032077B">
          <w:rPr>
            <w:rStyle w:val="Hipervnculo"/>
            <w:rFonts w:ascii="Palatino Linotype" w:eastAsia="Palatino Linotype" w:hAnsi="Palatino Linotype" w:cs="Palatino Linotype"/>
            <w:b/>
            <w:bCs/>
            <w:color w:val="auto"/>
            <w:u w:val="none"/>
          </w:rPr>
          <w:t>00965/TOLUCA/IP/2026</w:t>
        </w:r>
      </w:hyperlink>
      <w:r w:rsidRPr="0032077B">
        <w:rPr>
          <w:rFonts w:ascii="Palatino Linotype" w:eastAsia="Palatino Linotype" w:hAnsi="Palatino Linotype" w:cs="Palatino Linotype"/>
          <w:b/>
          <w:bCs/>
        </w:rPr>
        <w:t xml:space="preserve">, </w:t>
      </w:r>
      <w:hyperlink r:id="rId12" w:history="1">
        <w:r w:rsidRPr="0032077B">
          <w:rPr>
            <w:rStyle w:val="Hipervnculo"/>
            <w:rFonts w:ascii="Palatino Linotype" w:eastAsia="Palatino Linotype" w:hAnsi="Palatino Linotype" w:cs="Palatino Linotype"/>
            <w:b/>
            <w:bCs/>
            <w:color w:val="auto"/>
            <w:u w:val="none"/>
          </w:rPr>
          <w:t>00960/TOLUCA/IP/2026</w:t>
        </w:r>
      </w:hyperlink>
      <w:r w:rsidRPr="0032077B">
        <w:rPr>
          <w:rFonts w:ascii="Palatino Linotype" w:eastAsia="Palatino Linotype" w:hAnsi="Palatino Linotype" w:cs="Palatino Linotype"/>
          <w:b/>
          <w:bCs/>
        </w:rPr>
        <w:t xml:space="preserve">, </w:t>
      </w:r>
      <w:hyperlink r:id="rId13" w:history="1">
        <w:r w:rsidRPr="0032077B">
          <w:rPr>
            <w:rStyle w:val="Hipervnculo"/>
            <w:rFonts w:ascii="Palatino Linotype" w:eastAsia="Palatino Linotype" w:hAnsi="Palatino Linotype" w:cs="Palatino Linotype"/>
            <w:b/>
            <w:bCs/>
            <w:color w:val="auto"/>
            <w:u w:val="none"/>
          </w:rPr>
          <w:t>00955/TOLUCA/IP/2026</w:t>
        </w:r>
      </w:hyperlink>
      <w:r w:rsidRPr="0032077B">
        <w:rPr>
          <w:rFonts w:ascii="Palatino Linotype" w:eastAsia="Palatino Linotype" w:hAnsi="Palatino Linotype" w:cs="Palatino Linotype"/>
          <w:b/>
          <w:bCs/>
        </w:rPr>
        <w:t xml:space="preserve">, </w:t>
      </w:r>
      <w:hyperlink r:id="rId14" w:history="1">
        <w:r w:rsidRPr="0032077B">
          <w:rPr>
            <w:rStyle w:val="Hipervnculo"/>
            <w:rFonts w:ascii="Palatino Linotype" w:eastAsia="Palatino Linotype" w:hAnsi="Palatino Linotype" w:cs="Palatino Linotype"/>
            <w:b/>
            <w:bCs/>
            <w:color w:val="auto"/>
            <w:u w:val="none"/>
          </w:rPr>
          <w:t>00951/TOLUCA/IP/2026</w:t>
        </w:r>
      </w:hyperlink>
      <w:r w:rsidRPr="0032077B">
        <w:rPr>
          <w:rFonts w:ascii="Palatino Linotype" w:eastAsia="Palatino Linotype" w:hAnsi="Palatino Linotype" w:cs="Palatino Linotype"/>
          <w:b/>
          <w:bCs/>
        </w:rPr>
        <w:t xml:space="preserve"> y </w:t>
      </w:r>
      <w:hyperlink r:id="rId15" w:history="1">
        <w:r w:rsidRPr="0032077B">
          <w:rPr>
            <w:rStyle w:val="Hipervnculo"/>
            <w:rFonts w:ascii="Palatino Linotype" w:eastAsia="Palatino Linotype" w:hAnsi="Palatino Linotype" w:cs="Palatino Linotype"/>
            <w:b/>
            <w:bCs/>
            <w:color w:val="auto"/>
            <w:u w:val="none"/>
          </w:rPr>
          <w:t>00945/TOLUCA/IP/2026</w:t>
        </w:r>
      </w:hyperlink>
      <w:r w:rsidRPr="0032077B">
        <w:rPr>
          <w:rFonts w:ascii="Palatino Linotype" w:eastAsia="Palatino Linotype" w:hAnsi="Palatino Linotype" w:cs="Palatino Linotype"/>
          <w:b/>
          <w:bCs/>
        </w:rPr>
        <w:t xml:space="preserve"> </w:t>
      </w:r>
      <w:r w:rsidRPr="0032077B">
        <w:rPr>
          <w:rFonts w:ascii="Palatino Linotype" w:eastAsia="Palatino Linotype" w:hAnsi="Palatino Linotype" w:cs="Palatino Linotype"/>
        </w:rPr>
        <w:t>en la que se solicitó lo siguiente:</w:t>
      </w:r>
    </w:p>
    <w:p w14:paraId="2DE39C5B" w14:textId="77777777" w:rsidR="00C52992"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40DCC26F" w14:textId="77777777" w:rsidR="0032077B" w:rsidRDefault="0032077B"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701C0479" w14:textId="77777777" w:rsidR="0032077B" w:rsidRPr="0032077B" w:rsidRDefault="0032077B" w:rsidP="00C52992">
      <w:pPr>
        <w:pBdr>
          <w:top w:val="nil"/>
          <w:left w:val="nil"/>
          <w:bottom w:val="nil"/>
          <w:right w:val="nil"/>
          <w:between w:val="nil"/>
        </w:pBdr>
        <w:spacing w:line="360" w:lineRule="auto"/>
        <w:jc w:val="both"/>
        <w:rPr>
          <w:rFonts w:ascii="Palatino Linotype" w:eastAsia="Palatino Linotype" w:hAnsi="Palatino Linotype" w:cs="Palatino Linotype"/>
        </w:rPr>
      </w:pPr>
    </w:p>
    <w:tbl>
      <w:tblPr>
        <w:tblStyle w:val="Tabladecuadrcula4-nfasis3"/>
        <w:tblW w:w="9918" w:type="dxa"/>
        <w:tblLook w:val="04A0" w:firstRow="1" w:lastRow="0" w:firstColumn="1" w:lastColumn="0" w:noHBand="0" w:noVBand="1"/>
      </w:tblPr>
      <w:tblGrid>
        <w:gridCol w:w="3114"/>
        <w:gridCol w:w="6804"/>
      </w:tblGrid>
      <w:tr w:rsidR="00C52992" w:rsidRPr="0032077B" w14:paraId="7B5C64D5" w14:textId="77777777" w:rsidTr="00320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0FF22AB3" w14:textId="77777777" w:rsidR="00C52992" w:rsidRPr="0032077B" w:rsidRDefault="00C52992" w:rsidP="0032077B">
            <w:pPr>
              <w:jc w:val="center"/>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lastRenderedPageBreak/>
              <w:t>Número de solicitud</w:t>
            </w:r>
          </w:p>
        </w:tc>
        <w:tc>
          <w:tcPr>
            <w:tcW w:w="6804" w:type="dxa"/>
          </w:tcPr>
          <w:p w14:paraId="585CCE1F" w14:textId="77777777" w:rsidR="00C52992" w:rsidRPr="0032077B" w:rsidRDefault="00C52992" w:rsidP="0032077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t>Solicitud</w:t>
            </w:r>
          </w:p>
        </w:tc>
      </w:tr>
      <w:tr w:rsidR="00C52992" w:rsidRPr="0032077B" w14:paraId="727EFFB0"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2953CF6" w14:textId="77777777" w:rsidR="00C52992" w:rsidRPr="0032077B" w:rsidRDefault="00E935C6" w:rsidP="001C500C">
            <w:hyperlink r:id="rId16" w:history="1">
              <w:r w:rsidR="00C52992" w:rsidRPr="0032077B">
                <w:rPr>
                  <w:rStyle w:val="Hipervnculo"/>
                  <w:rFonts w:ascii="Palatino Linotype" w:eastAsia="Palatino Linotype" w:hAnsi="Palatino Linotype" w:cs="Palatino Linotype"/>
                  <w:color w:val="auto"/>
                  <w:u w:val="none"/>
                </w:rPr>
                <w:t>00985/TOLUCA/IP/2026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52506D54"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 DECIMA SEGUNDA REGIDURIA DEL AÑO 2025</w:t>
            </w:r>
            <w:r w:rsidRPr="0032077B">
              <w:rPr>
                <w:rFonts w:ascii="Palatino Linotype" w:eastAsia="Palatino Linotype" w:hAnsi="Palatino Linotype" w:cs="Palatino Linotype"/>
              </w:rPr>
              <w:t>”. (Sic)</w:t>
            </w:r>
          </w:p>
        </w:tc>
      </w:tr>
      <w:tr w:rsidR="00C52992" w:rsidRPr="0032077B" w14:paraId="2286F818"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0D23EA6B" w14:textId="77777777" w:rsidR="00C52992" w:rsidRPr="0032077B" w:rsidRDefault="00E935C6" w:rsidP="001C500C">
            <w:hyperlink r:id="rId17" w:history="1">
              <w:r w:rsidR="00C52992" w:rsidRPr="0032077B">
                <w:rPr>
                  <w:rStyle w:val="Hipervnculo"/>
                  <w:rFonts w:ascii="Palatino Linotype" w:eastAsia="Palatino Linotype" w:hAnsi="Palatino Linotype" w:cs="Palatino Linotype"/>
                  <w:color w:val="auto"/>
                  <w:u w:val="none"/>
                </w:rPr>
                <w:t>00980/TOLUCA/IP/2026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5E4B881"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 SEPTIMA REGIDURIA DEL AÑO 2025</w:t>
            </w:r>
            <w:r w:rsidRPr="0032077B">
              <w:rPr>
                <w:rFonts w:ascii="Palatino Linotype" w:eastAsia="Palatino Linotype" w:hAnsi="Palatino Linotype" w:cs="Palatino Linotype"/>
              </w:rPr>
              <w:t>”. (Sic)</w:t>
            </w:r>
          </w:p>
        </w:tc>
      </w:tr>
      <w:tr w:rsidR="00C52992" w:rsidRPr="0032077B" w14:paraId="7347E593"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EE87248" w14:textId="77777777" w:rsidR="00C52992" w:rsidRPr="0032077B" w:rsidRDefault="00E935C6" w:rsidP="001C500C">
            <w:hyperlink r:id="rId18" w:history="1">
              <w:r w:rsidR="00C52992" w:rsidRPr="0032077B">
                <w:rPr>
                  <w:rStyle w:val="Hipervnculo"/>
                  <w:rFonts w:ascii="Palatino Linotype" w:eastAsia="Palatino Linotype" w:hAnsi="Palatino Linotype" w:cs="Palatino Linotype"/>
                  <w:color w:val="auto"/>
                  <w:u w:val="none"/>
                </w:rPr>
                <w:t>00974/TOLUCA/IP/2026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26750B86"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 PRIMERA REGIDURIA DEL AÑO 2025</w:t>
            </w:r>
            <w:r w:rsidRPr="0032077B">
              <w:rPr>
                <w:rFonts w:ascii="Palatino Linotype" w:eastAsia="Palatino Linotype" w:hAnsi="Palatino Linotype" w:cs="Palatino Linotype"/>
              </w:rPr>
              <w:t>”. (Sic)</w:t>
            </w:r>
          </w:p>
        </w:tc>
      </w:tr>
      <w:tr w:rsidR="00C52992" w:rsidRPr="0032077B" w14:paraId="6B2A91B4"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283F26B3" w14:textId="77777777" w:rsidR="00C52992" w:rsidRPr="0032077B" w:rsidRDefault="00E935C6" w:rsidP="001C500C">
            <w:hyperlink r:id="rId19" w:history="1">
              <w:r w:rsidR="00C52992" w:rsidRPr="0032077B">
                <w:rPr>
                  <w:rStyle w:val="Hipervnculo"/>
                  <w:rFonts w:ascii="Palatino Linotype" w:eastAsia="Palatino Linotype" w:hAnsi="Palatino Linotype" w:cs="Palatino Linotype"/>
                  <w:color w:val="auto"/>
                  <w:u w:val="none"/>
                </w:rPr>
                <w:t>00970/TOLUCA/IP/2026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19BC62E4"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 Direccion General de Educacion Cultura y Turismo DEL AÑO 2025</w:t>
            </w:r>
            <w:r w:rsidRPr="0032077B">
              <w:rPr>
                <w:rFonts w:ascii="Palatino Linotype" w:eastAsia="Palatino Linotype" w:hAnsi="Palatino Linotype" w:cs="Palatino Linotype"/>
              </w:rPr>
              <w:t>”. (Sic)</w:t>
            </w:r>
          </w:p>
        </w:tc>
      </w:tr>
      <w:tr w:rsidR="00C52992" w:rsidRPr="0032077B" w14:paraId="4A5999BB"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B248E2A" w14:textId="77777777" w:rsidR="00C52992" w:rsidRPr="0032077B" w:rsidRDefault="00E935C6" w:rsidP="001C500C">
            <w:hyperlink r:id="rId20" w:history="1">
              <w:r w:rsidR="00C52992" w:rsidRPr="0032077B">
                <w:rPr>
                  <w:rStyle w:val="Hipervnculo"/>
                  <w:rFonts w:ascii="Palatino Linotype" w:eastAsia="Palatino Linotype" w:hAnsi="Palatino Linotype" w:cs="Palatino Linotype"/>
                  <w:color w:val="auto"/>
                  <w:u w:val="none"/>
                </w:rPr>
                <w:t>00965/TOLUCA/IP/2026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246ED121"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 DEFESORIA DE DERACHOS HUANOS DEL AÑO 2025</w:t>
            </w:r>
            <w:r w:rsidRPr="0032077B">
              <w:rPr>
                <w:rFonts w:ascii="Palatino Linotype" w:eastAsia="Palatino Linotype" w:hAnsi="Palatino Linotype" w:cs="Palatino Linotype"/>
              </w:rPr>
              <w:t>”. (Sic)</w:t>
            </w:r>
          </w:p>
        </w:tc>
      </w:tr>
      <w:tr w:rsidR="00C52992" w:rsidRPr="0032077B" w14:paraId="50597398"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6A6B845B" w14:textId="77777777" w:rsidR="00C52992" w:rsidRPr="0032077B" w:rsidRDefault="00E935C6" w:rsidP="001C500C">
            <w:hyperlink r:id="rId21" w:history="1">
              <w:r w:rsidR="00C52992" w:rsidRPr="0032077B">
                <w:rPr>
                  <w:rStyle w:val="Hipervnculo"/>
                  <w:rFonts w:ascii="Palatino Linotype" w:eastAsia="Palatino Linotype" w:hAnsi="Palatino Linotype" w:cs="Palatino Linotype"/>
                  <w:color w:val="auto"/>
                  <w:u w:val="none"/>
                </w:rPr>
                <w:t>00960/TOLUCA/IP/2026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9C186B4"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TODOS LOS OFICIOS RECIBIDOS EN LA UNIDAD DE TRANSPARENCIA POR LACORODINACIÓN DE APOYO TECNICO DEL AÑO 2025</w:t>
            </w:r>
            <w:r w:rsidRPr="0032077B">
              <w:rPr>
                <w:rFonts w:ascii="Palatino Linotype" w:eastAsia="Palatino Linotype" w:hAnsi="Palatino Linotype" w:cs="Palatino Linotype"/>
              </w:rPr>
              <w:t>”. (Sic)</w:t>
            </w:r>
          </w:p>
        </w:tc>
      </w:tr>
      <w:tr w:rsidR="00C52992" w:rsidRPr="0032077B" w14:paraId="4442D4D9"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2B45DA5" w14:textId="77777777" w:rsidR="00C52992" w:rsidRPr="0032077B" w:rsidRDefault="00E935C6" w:rsidP="001C500C">
            <w:hyperlink r:id="rId22" w:history="1">
              <w:r w:rsidR="00C52992" w:rsidRPr="0032077B">
                <w:rPr>
                  <w:rStyle w:val="Hipervnculo"/>
                  <w:rFonts w:ascii="Palatino Linotype" w:eastAsia="Palatino Linotype" w:hAnsi="Palatino Linotype" w:cs="Palatino Linotype"/>
                  <w:color w:val="auto"/>
                  <w:u w:val="none"/>
                </w:rPr>
                <w:t>00955/TOLUCA/IP/2026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2C794B19"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SE SOLICITAN TODOS LOS OFICIOS RECIBIDO EN LA UNIDAD DE TRANSPARECIA Y FIRMADOS POR LA TITLAR O EL TITULAR DE Dirección General del Instituto Municipal de la Mujer de Toluca EN EL AÑO 2025.</w:t>
            </w:r>
            <w:r w:rsidRPr="0032077B">
              <w:rPr>
                <w:rFonts w:ascii="Palatino Linotype" w:eastAsia="Palatino Linotype" w:hAnsi="Palatino Linotype" w:cs="Palatino Linotype"/>
              </w:rPr>
              <w:t>”. (Sic)</w:t>
            </w:r>
          </w:p>
        </w:tc>
      </w:tr>
      <w:tr w:rsidR="00C52992" w:rsidRPr="0032077B" w14:paraId="6476FAE5"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52EC6FB5" w14:textId="77777777" w:rsidR="00C52992" w:rsidRPr="0032077B" w:rsidRDefault="00E935C6" w:rsidP="001C500C">
            <w:hyperlink r:id="rId23" w:history="1">
              <w:r w:rsidR="00C52992" w:rsidRPr="0032077B">
                <w:rPr>
                  <w:rStyle w:val="Hipervnculo"/>
                  <w:rFonts w:ascii="Palatino Linotype" w:eastAsia="Palatino Linotype" w:hAnsi="Palatino Linotype" w:cs="Palatino Linotype"/>
                  <w:color w:val="auto"/>
                  <w:u w:val="none"/>
                </w:rPr>
                <w:t>00951/TOLUCA/IP/2026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53865BA7"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SE SOLICITAN TODOS LOS OFICIOS RECIBIDO EN LA UNIDAD DE TRANSPARECIA Y FIRMADOS POR LA TITLAR O EL TITULAR DE SEGURIDAD PÚBLICA Y PROTECCIÓN EN EL AÑO 2025.</w:t>
            </w:r>
            <w:r w:rsidRPr="0032077B">
              <w:rPr>
                <w:rFonts w:ascii="Palatino Linotype" w:eastAsia="Palatino Linotype" w:hAnsi="Palatino Linotype" w:cs="Palatino Linotype"/>
              </w:rPr>
              <w:t>”. (Sic)</w:t>
            </w:r>
          </w:p>
        </w:tc>
      </w:tr>
      <w:tr w:rsidR="00C52992" w:rsidRPr="0032077B" w14:paraId="2D1317F6"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43840C3E" w14:textId="77777777" w:rsidR="00C52992" w:rsidRPr="0032077B" w:rsidRDefault="00E935C6" w:rsidP="001C500C">
            <w:hyperlink r:id="rId24" w:history="1">
              <w:r w:rsidR="00C52992" w:rsidRPr="0032077B">
                <w:rPr>
                  <w:rStyle w:val="Hipervnculo"/>
                  <w:rFonts w:ascii="Palatino Linotype" w:eastAsia="Palatino Linotype" w:hAnsi="Palatino Linotype" w:cs="Palatino Linotype"/>
                  <w:color w:val="auto"/>
                  <w:u w:val="none"/>
                </w:rPr>
                <w:t>00945/TOLUCA/IP/2026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BD67353"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SE SOLICITAN TODOS LOS OFICIOS RECIBIDO EN LA UNIDAD DE TRANSPARECIA Y FIRMADOS POR EL DIRECTOR DE ADMINISTRACIÓN, EL DIRECTOR GENERAL DE ADMINISTRACIÓN Y EL DE PERSONAL O RECURSO HUMANOS EN EL AÑO 2025.</w:t>
            </w:r>
            <w:r w:rsidRPr="0032077B">
              <w:rPr>
                <w:rFonts w:ascii="Palatino Linotype" w:eastAsia="Palatino Linotype" w:hAnsi="Palatino Linotype" w:cs="Palatino Linotype"/>
              </w:rPr>
              <w:t>”. (Sic)</w:t>
            </w:r>
          </w:p>
        </w:tc>
      </w:tr>
    </w:tbl>
    <w:p w14:paraId="508B05EB" w14:textId="77777777" w:rsidR="00C52992"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548D7C9B" w14:textId="77777777" w:rsidR="0032077B" w:rsidRPr="0032077B" w:rsidRDefault="0032077B"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006EE224"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Se señaló como modalidad de entrega a través de SAIMEX.  </w:t>
      </w:r>
    </w:p>
    <w:p w14:paraId="6FE99D61"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 xml:space="preserve">El </w:t>
      </w:r>
      <w:r w:rsidRPr="0032077B">
        <w:rPr>
          <w:rFonts w:ascii="Palatino Linotype" w:eastAsia="Palatino Linotype" w:hAnsi="Palatino Linotype" w:cs="Palatino Linotype"/>
          <w:b/>
        </w:rPr>
        <w:t>diecinueve de febrero de dos mil veintiséis</w:t>
      </w:r>
      <w:r w:rsidRPr="0032077B">
        <w:rPr>
          <w:rFonts w:ascii="Palatino Linotype" w:eastAsia="Palatino Linotype" w:hAnsi="Palatino Linotype" w:cs="Palatino Linotype"/>
        </w:rPr>
        <w:t>, el Sujeto Obligado emitió una prórroga para dar respuesta a las solicitudes de información.</w:t>
      </w:r>
    </w:p>
    <w:p w14:paraId="704791EA" w14:textId="77777777" w:rsidR="00C52992" w:rsidRPr="0032077B" w:rsidRDefault="00C52992" w:rsidP="00C52992">
      <w:pPr>
        <w:pStyle w:val="Prrafodelista"/>
        <w:rPr>
          <w:rFonts w:ascii="Palatino Linotype" w:eastAsia="Palatino Linotype" w:hAnsi="Palatino Linotype" w:cs="Palatino Linotype"/>
        </w:rPr>
      </w:pPr>
    </w:p>
    <w:p w14:paraId="04B5ABA2"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Pr="0032077B">
        <w:rPr>
          <w:rFonts w:ascii="Palatino Linotype" w:eastAsia="Palatino Linotype" w:hAnsi="Palatino Linotype" w:cs="Palatino Linotype"/>
          <w:b/>
          <w:bCs/>
        </w:rPr>
        <w:t>tres de marzo de dos mil veintiséis</w:t>
      </w:r>
      <w:r w:rsidRPr="0032077B">
        <w:rPr>
          <w:rFonts w:ascii="Palatino Linotype" w:eastAsia="Palatino Linotype" w:hAnsi="Palatino Linotype" w:cs="Palatino Linotype"/>
        </w:rPr>
        <w:t>, el Sujeto Obligado dio respuesta a las solicitudes de información en los siguientes términos:</w:t>
      </w:r>
    </w:p>
    <w:p w14:paraId="48860F70" w14:textId="77777777" w:rsidR="00C52992" w:rsidRPr="0032077B" w:rsidRDefault="00C52992" w:rsidP="00C52992">
      <w:pPr>
        <w:spacing w:line="360" w:lineRule="auto"/>
        <w:jc w:val="both"/>
        <w:rPr>
          <w:rFonts w:ascii="Palatino Linotype" w:eastAsia="Palatino Linotype" w:hAnsi="Palatino Linotype" w:cs="Palatino Linotype"/>
        </w:rPr>
      </w:pPr>
    </w:p>
    <w:tbl>
      <w:tblPr>
        <w:tblStyle w:val="Tabladecuadrcula4-nfasis3"/>
        <w:tblW w:w="9918" w:type="dxa"/>
        <w:tblLook w:val="04A0" w:firstRow="1" w:lastRow="0" w:firstColumn="1" w:lastColumn="0" w:noHBand="0" w:noVBand="1"/>
      </w:tblPr>
      <w:tblGrid>
        <w:gridCol w:w="3114"/>
        <w:gridCol w:w="6804"/>
      </w:tblGrid>
      <w:tr w:rsidR="00C52992" w:rsidRPr="0032077B" w14:paraId="2177FF7A" w14:textId="77777777" w:rsidTr="00320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5A0B0E42" w14:textId="77777777" w:rsidR="00C52992" w:rsidRPr="0032077B" w:rsidRDefault="00C52992" w:rsidP="0032077B">
            <w:pPr>
              <w:jc w:val="center"/>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t>Número de solicitud</w:t>
            </w:r>
          </w:p>
        </w:tc>
        <w:tc>
          <w:tcPr>
            <w:tcW w:w="6804" w:type="dxa"/>
          </w:tcPr>
          <w:p w14:paraId="752EDA42" w14:textId="2F247039" w:rsidR="00C52992" w:rsidRPr="0032077B" w:rsidRDefault="00C52992" w:rsidP="0032077B">
            <w:pPr>
              <w:jc w:val="center"/>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t>Respuesta</w:t>
            </w:r>
          </w:p>
        </w:tc>
      </w:tr>
      <w:tr w:rsidR="00C52992" w:rsidRPr="0032077B" w14:paraId="02E923F1"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390BB92" w14:textId="77777777" w:rsidR="00C52992" w:rsidRPr="0032077B" w:rsidRDefault="00E935C6" w:rsidP="001C500C">
            <w:hyperlink r:id="rId25" w:history="1">
              <w:r w:rsidR="00C52992" w:rsidRPr="0032077B">
                <w:rPr>
                  <w:rStyle w:val="Hipervnculo"/>
                  <w:rFonts w:ascii="Palatino Linotype" w:eastAsia="Palatino Linotype" w:hAnsi="Palatino Linotype" w:cs="Palatino Linotype"/>
                  <w:color w:val="auto"/>
                  <w:u w:val="none"/>
                </w:rPr>
                <w:t>00985/TOLUCA/IP/2026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278981F"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hyperlink r:id="rId26" w:tgtFrame="_blank" w:history="1">
              <w:r w:rsidR="00C52992" w:rsidRPr="0032077B">
                <w:rPr>
                  <w:rStyle w:val="Hipervnculo"/>
                  <w:rFonts w:ascii="Palatino Linotype" w:eastAsia="Calibri" w:hAnsi="Palatino Linotype" w:cs="Arial"/>
                  <w:b/>
                  <w:bCs/>
                  <w:color w:val="auto"/>
                </w:rPr>
                <w:t>R. 0985.2026.pdf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5770AD0F" w14:textId="77777777" w:rsidR="00C52992" w:rsidRPr="0032077B" w:rsidRDefault="00C52992" w:rsidP="001C500C">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p>
          <w:p w14:paraId="18AC0373"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27"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1A0D14F1"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52992" w:rsidRPr="0032077B" w14:paraId="77F452EA"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4514857B" w14:textId="77777777" w:rsidR="00C52992" w:rsidRPr="0032077B" w:rsidRDefault="00E935C6" w:rsidP="001C500C">
            <w:hyperlink r:id="rId28" w:history="1">
              <w:r w:rsidR="00C52992" w:rsidRPr="0032077B">
                <w:rPr>
                  <w:rStyle w:val="Hipervnculo"/>
                  <w:rFonts w:ascii="Palatino Linotype" w:eastAsia="Palatino Linotype" w:hAnsi="Palatino Linotype" w:cs="Palatino Linotype"/>
                  <w:color w:val="auto"/>
                  <w:u w:val="none"/>
                </w:rPr>
                <w:t>00980/TOLUCA/IP/2026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F518A9D"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hyperlink r:id="rId29" w:tgtFrame="_blank" w:history="1">
              <w:r w:rsidR="00C52992" w:rsidRPr="0032077B">
                <w:rPr>
                  <w:rStyle w:val="Hipervnculo"/>
                  <w:rFonts w:ascii="Palatino Linotype" w:eastAsia="Calibri" w:hAnsi="Palatino Linotype" w:cs="Arial"/>
                  <w:b/>
                  <w:bCs/>
                  <w:color w:val="auto"/>
                </w:rPr>
                <w:t>R. 0980.2026.pdf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363F8C17" w14:textId="77777777" w:rsidR="00C52992" w:rsidRPr="0032077B" w:rsidRDefault="00C52992" w:rsidP="001C500C">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p>
          <w:p w14:paraId="3EEE2D24"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30"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52468F4D"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52992" w:rsidRPr="0032077B" w14:paraId="539F7977"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731DC1F5" w14:textId="77777777" w:rsidR="00C52992" w:rsidRPr="0032077B" w:rsidRDefault="00E935C6" w:rsidP="001C500C">
            <w:hyperlink r:id="rId31" w:history="1">
              <w:r w:rsidR="00C52992" w:rsidRPr="0032077B">
                <w:rPr>
                  <w:rStyle w:val="Hipervnculo"/>
                  <w:rFonts w:ascii="Palatino Linotype" w:eastAsia="Palatino Linotype" w:hAnsi="Palatino Linotype" w:cs="Palatino Linotype"/>
                  <w:color w:val="auto"/>
                  <w:u w:val="none"/>
                </w:rPr>
                <w:t>00974/TOLUCA/IP/2026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57A6C405"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hyperlink r:id="rId32" w:tgtFrame="_blank" w:history="1">
              <w:r w:rsidR="00C52992" w:rsidRPr="0032077B">
                <w:rPr>
                  <w:rStyle w:val="Hipervnculo"/>
                  <w:rFonts w:ascii="Palatino Linotype" w:eastAsia="Calibri" w:hAnsi="Palatino Linotype" w:cs="Arial"/>
                  <w:b/>
                  <w:bCs/>
                  <w:color w:val="auto"/>
                </w:rPr>
                <w:t>R. 0974.2026.pdf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33BAE2F0" w14:textId="77777777" w:rsidR="00C52992" w:rsidRPr="0032077B" w:rsidRDefault="00C52992" w:rsidP="001C500C">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p>
          <w:p w14:paraId="23A0D2FA"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33"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6BCA86BA"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52992" w:rsidRPr="0032077B" w14:paraId="1E7F56BA"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2803B9A7" w14:textId="77777777" w:rsidR="00C52992" w:rsidRPr="0032077B" w:rsidRDefault="00E935C6" w:rsidP="001C500C">
            <w:hyperlink r:id="rId34" w:history="1">
              <w:r w:rsidR="00C52992" w:rsidRPr="0032077B">
                <w:rPr>
                  <w:rStyle w:val="Hipervnculo"/>
                  <w:rFonts w:ascii="Palatino Linotype" w:eastAsia="Palatino Linotype" w:hAnsi="Palatino Linotype" w:cs="Palatino Linotype"/>
                  <w:color w:val="auto"/>
                  <w:u w:val="none"/>
                </w:rPr>
                <w:t>00970/TOLUCA/IP/2026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31F5F2F7"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hyperlink r:id="rId35" w:tgtFrame="_blank" w:history="1">
              <w:r w:rsidR="00C52992" w:rsidRPr="0032077B">
                <w:rPr>
                  <w:rStyle w:val="Hipervnculo"/>
                  <w:rFonts w:ascii="Palatino Linotype" w:eastAsia="Calibri" w:hAnsi="Palatino Linotype" w:cs="Arial"/>
                  <w:b/>
                  <w:bCs/>
                  <w:color w:val="auto"/>
                </w:rPr>
                <w:t>R. 0970.2026.pdf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4376C985" w14:textId="77777777" w:rsidR="00C52992" w:rsidRPr="0032077B" w:rsidRDefault="00C52992" w:rsidP="001C500C">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p>
          <w:p w14:paraId="3F1DBA59"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36"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7282C9A9"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52992" w:rsidRPr="0032077B" w14:paraId="1D81C124"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162EDAA4" w14:textId="77777777" w:rsidR="00C52992" w:rsidRPr="0032077B" w:rsidRDefault="00E935C6" w:rsidP="001C500C">
            <w:hyperlink r:id="rId37" w:history="1">
              <w:r w:rsidR="00C52992" w:rsidRPr="0032077B">
                <w:rPr>
                  <w:rStyle w:val="Hipervnculo"/>
                  <w:rFonts w:ascii="Palatino Linotype" w:eastAsia="Palatino Linotype" w:hAnsi="Palatino Linotype" w:cs="Palatino Linotype"/>
                  <w:color w:val="auto"/>
                  <w:u w:val="none"/>
                </w:rPr>
                <w:t>00965/TOLUCA/IP/2026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1E867A7B"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hyperlink r:id="rId38" w:tgtFrame="_blank" w:history="1">
              <w:r w:rsidR="00C52992" w:rsidRPr="0032077B">
                <w:rPr>
                  <w:rStyle w:val="Hipervnculo"/>
                  <w:rFonts w:ascii="Palatino Linotype" w:eastAsia="Calibri" w:hAnsi="Palatino Linotype" w:cs="Arial"/>
                  <w:b/>
                  <w:bCs/>
                  <w:color w:val="auto"/>
                </w:rPr>
                <w:t>R. 0965.2026.pdf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28157D4D" w14:textId="77777777" w:rsidR="00C52992" w:rsidRPr="0032077B" w:rsidRDefault="00C52992" w:rsidP="001C500C">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p>
          <w:p w14:paraId="5B74CACA"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39"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2A947CBA"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52992" w:rsidRPr="0032077B" w14:paraId="51D2D6B2"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15DB4631" w14:textId="77777777" w:rsidR="00C52992" w:rsidRPr="0032077B" w:rsidRDefault="00E935C6" w:rsidP="001C500C">
            <w:hyperlink r:id="rId40" w:history="1">
              <w:r w:rsidR="00C52992" w:rsidRPr="0032077B">
                <w:rPr>
                  <w:rStyle w:val="Hipervnculo"/>
                  <w:rFonts w:ascii="Palatino Linotype" w:eastAsia="Palatino Linotype" w:hAnsi="Palatino Linotype" w:cs="Palatino Linotype"/>
                  <w:color w:val="auto"/>
                  <w:u w:val="none"/>
                </w:rPr>
                <w:t>00960/TOLUCA/IP/2026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18207D8D"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hyperlink r:id="rId41" w:tgtFrame="_blank" w:history="1">
              <w:r w:rsidR="00C52992" w:rsidRPr="0032077B">
                <w:rPr>
                  <w:rStyle w:val="Hipervnculo"/>
                  <w:rFonts w:ascii="Palatino Linotype" w:eastAsia="Calibri" w:hAnsi="Palatino Linotype" w:cs="Arial"/>
                  <w:b/>
                  <w:bCs/>
                  <w:color w:val="auto"/>
                </w:rPr>
                <w:t>R. 0960.2026.pdf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317D4318" w14:textId="77777777" w:rsidR="00C52992" w:rsidRPr="0032077B" w:rsidRDefault="00C52992" w:rsidP="001C500C">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p>
          <w:p w14:paraId="2D83C464"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42"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3311ED8C"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52992" w:rsidRPr="0032077B" w14:paraId="12AA3F50"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20834568" w14:textId="77777777" w:rsidR="00C52992" w:rsidRPr="0032077B" w:rsidRDefault="00E935C6" w:rsidP="001C500C">
            <w:hyperlink r:id="rId43" w:history="1">
              <w:r w:rsidR="00C52992" w:rsidRPr="0032077B">
                <w:rPr>
                  <w:rStyle w:val="Hipervnculo"/>
                  <w:rFonts w:ascii="Palatino Linotype" w:eastAsia="Palatino Linotype" w:hAnsi="Palatino Linotype" w:cs="Palatino Linotype"/>
                  <w:color w:val="auto"/>
                  <w:u w:val="none"/>
                </w:rPr>
                <w:t>00955/TOLUCA/IP/2026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670A58FB"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hyperlink r:id="rId44" w:tgtFrame="_blank" w:history="1">
              <w:r w:rsidR="00C52992" w:rsidRPr="0032077B">
                <w:rPr>
                  <w:rStyle w:val="Hipervnculo"/>
                  <w:rFonts w:ascii="Palatino Linotype" w:eastAsia="Calibri" w:hAnsi="Palatino Linotype" w:cs="Arial"/>
                  <w:b/>
                  <w:bCs/>
                  <w:color w:val="auto"/>
                </w:rPr>
                <w:t>R. 0955.2026.pdf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130489DA" w14:textId="77777777" w:rsidR="00C52992" w:rsidRPr="0032077B" w:rsidRDefault="00C52992" w:rsidP="001C500C">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p>
          <w:p w14:paraId="30291C8E"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45"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34393B71" w14:textId="77777777" w:rsidR="00C52992" w:rsidRPr="0032077B" w:rsidRDefault="00C52992" w:rsidP="001C500C">
            <w:pPr>
              <w:tabs>
                <w:tab w:val="left" w:pos="1683"/>
              </w:tabs>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r w:rsidRPr="0032077B">
              <w:rPr>
                <w:rFonts w:ascii="Palatino Linotype" w:eastAsia="Palatino Linotype" w:hAnsi="Palatino Linotype" w:cs="Palatino Linotype"/>
              </w:rPr>
              <w:tab/>
            </w:r>
          </w:p>
        </w:tc>
      </w:tr>
      <w:tr w:rsidR="00C52992" w:rsidRPr="0032077B" w14:paraId="0C9C76B2" w14:textId="77777777" w:rsidTr="0032077B">
        <w:tc>
          <w:tcPr>
            <w:cnfStyle w:val="001000000000" w:firstRow="0" w:lastRow="0" w:firstColumn="1" w:lastColumn="0" w:oddVBand="0" w:evenVBand="0" w:oddHBand="0" w:evenHBand="0" w:firstRowFirstColumn="0" w:firstRowLastColumn="0" w:lastRowFirstColumn="0" w:lastRowLastColumn="0"/>
            <w:tcW w:w="3114" w:type="dxa"/>
          </w:tcPr>
          <w:p w14:paraId="284B8AB3" w14:textId="77777777" w:rsidR="00C52992" w:rsidRPr="0032077B" w:rsidRDefault="00E935C6" w:rsidP="001C500C">
            <w:hyperlink r:id="rId46" w:history="1">
              <w:r w:rsidR="00C52992" w:rsidRPr="0032077B">
                <w:rPr>
                  <w:rStyle w:val="Hipervnculo"/>
                  <w:rFonts w:ascii="Palatino Linotype" w:eastAsia="Palatino Linotype" w:hAnsi="Palatino Linotype" w:cs="Palatino Linotype"/>
                  <w:color w:val="auto"/>
                  <w:u w:val="none"/>
                </w:rPr>
                <w:t>00951/TOLUCA/IP/2026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7514B610"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hyperlink r:id="rId47" w:tgtFrame="_blank" w:history="1">
              <w:r w:rsidR="00C52992" w:rsidRPr="0032077B">
                <w:rPr>
                  <w:rStyle w:val="Hipervnculo"/>
                  <w:rFonts w:ascii="Palatino Linotype" w:eastAsia="Calibri" w:hAnsi="Palatino Linotype" w:cs="Arial"/>
                  <w:b/>
                  <w:bCs/>
                  <w:color w:val="auto"/>
                </w:rPr>
                <w:t>R. 0951.2026.pdf</w:t>
              </w:r>
            </w:hyperlink>
            <w:r w:rsidR="00C52992" w:rsidRPr="0032077B">
              <w:rPr>
                <w:rFonts w:ascii="Palatino Linotype" w:hAnsi="Palatino Linotype"/>
              </w:rPr>
              <w:t xml:space="preserve">: documento de respuesta de fecha tres de marzo de dos mil veintiséis, suscrito por el Titular de </w:t>
            </w:r>
            <w:r w:rsidR="00C52992" w:rsidRPr="0032077B">
              <w:rPr>
                <w:rFonts w:ascii="Palatino Linotype" w:hAnsi="Palatino Linotype"/>
              </w:rPr>
              <w:lastRenderedPageBreak/>
              <w:t xml:space="preserve">la Unidad de Transparencia, quien señaló que la información solicitada supera el peso del SAIMEX, por lo que realizó el cambio de modalidad en la entrega de la información a consulta directa.  </w:t>
            </w:r>
          </w:p>
          <w:p w14:paraId="36997721" w14:textId="77777777" w:rsidR="00C52992" w:rsidRPr="0032077B" w:rsidRDefault="00C52992" w:rsidP="001C500C">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cs="Arial"/>
                <w:b/>
                <w:bCs/>
              </w:rPr>
            </w:pPr>
          </w:p>
          <w:p w14:paraId="387BF572" w14:textId="77777777" w:rsidR="00C52992"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48"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0683E2B2" w14:textId="77777777" w:rsidR="00C52992" w:rsidRPr="0032077B" w:rsidRDefault="00C52992" w:rsidP="001C500C">
            <w:p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52992" w:rsidRPr="0032077B" w14:paraId="1151AEA9"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4" w:type="dxa"/>
          </w:tcPr>
          <w:p w14:paraId="69824EB2" w14:textId="77777777" w:rsidR="00C52992" w:rsidRPr="0032077B" w:rsidRDefault="00E935C6" w:rsidP="001C500C">
            <w:hyperlink r:id="rId49" w:history="1">
              <w:r w:rsidR="00C52992" w:rsidRPr="0032077B">
                <w:rPr>
                  <w:rStyle w:val="Hipervnculo"/>
                  <w:rFonts w:ascii="Palatino Linotype" w:eastAsia="Palatino Linotype" w:hAnsi="Palatino Linotype" w:cs="Palatino Linotype"/>
                  <w:color w:val="auto"/>
                  <w:u w:val="none"/>
                </w:rPr>
                <w:t>00945/TOLUCA/IP/2026</w:t>
              </w:r>
            </w:hyperlink>
            <w:r w:rsidR="00C52992" w:rsidRPr="0032077B">
              <w:rPr>
                <w:rFonts w:ascii="Palatino Linotype" w:eastAsia="Palatino Linotype" w:hAnsi="Palatino Linotype" w:cs="Palatino Linotype"/>
                <w:b w:val="0"/>
                <w:bCs w:val="0"/>
              </w:rPr>
              <w:t xml:space="preserve"> </w:t>
            </w:r>
          </w:p>
        </w:tc>
        <w:tc>
          <w:tcPr>
            <w:tcW w:w="6804" w:type="dxa"/>
          </w:tcPr>
          <w:p w14:paraId="4712002B"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hyperlink r:id="rId50" w:tgtFrame="_blank" w:history="1">
              <w:r w:rsidR="00C52992" w:rsidRPr="0032077B">
                <w:rPr>
                  <w:rStyle w:val="Hipervnculo"/>
                  <w:rFonts w:ascii="Palatino Linotype" w:eastAsia="Calibri" w:hAnsi="Palatino Linotype" w:cs="Arial"/>
                  <w:b/>
                  <w:bCs/>
                  <w:color w:val="auto"/>
                </w:rPr>
                <w:t>R. 0945.2026.pdf</w:t>
              </w:r>
            </w:hyperlink>
            <w:r w:rsidR="00C52992" w:rsidRPr="0032077B">
              <w:rPr>
                <w:rFonts w:ascii="Palatino Linotype" w:hAnsi="Palatino Linotype"/>
              </w:rPr>
              <w:t xml:space="preserve">: documento de respuesta de fecha tres de marzo de dos mil veintiséis, suscrito por el Titular de la Unidad de Transparencia, quien señaló que la información solicitada supera el peso del SAIMEX, por lo que realizó el cambio de modalidad en la entrega de la información a consulta directa.  </w:t>
            </w:r>
          </w:p>
          <w:p w14:paraId="189D54FB" w14:textId="77777777" w:rsidR="00C52992" w:rsidRPr="0032077B" w:rsidRDefault="00C52992" w:rsidP="001C500C">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cs="Arial"/>
                <w:b/>
                <w:bCs/>
              </w:rPr>
            </w:pPr>
          </w:p>
          <w:p w14:paraId="66D1CF1D" w14:textId="77777777" w:rsidR="00C5299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51" w:tgtFrame="_blank" w:history="1">
              <w:r w:rsidR="00C52992" w:rsidRPr="0032077B">
                <w:rPr>
                  <w:rStyle w:val="Hipervnculo"/>
                  <w:rFonts w:ascii="Palatino Linotype" w:eastAsia="Calibri" w:hAnsi="Palatino Linotype" w:cs="Arial"/>
                  <w:b/>
                  <w:bCs/>
                  <w:color w:val="auto"/>
                </w:rPr>
                <w:t>ACTA CENTÉSIMA NOVENA SESIÓN EXTRAORDINARIA 2026.pdf</w:t>
              </w:r>
            </w:hyperlink>
            <w:r w:rsidR="00C52992" w:rsidRPr="0032077B">
              <w:rPr>
                <w:rFonts w:ascii="Palatino Linotype" w:hAnsi="Palatino Linotype"/>
              </w:rPr>
              <w:t xml:space="preserve">: acta de la centésima novena sesión extraordinaria del comité de transparencia de 2026, en la que se aprobó el cambio de modalidad a consulta directa de la información solicitada. </w:t>
            </w:r>
          </w:p>
          <w:p w14:paraId="1A0372A4" w14:textId="77777777" w:rsidR="00C52992" w:rsidRPr="0032077B" w:rsidRDefault="00C52992" w:rsidP="001C500C">
            <w:p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bl>
    <w:p w14:paraId="05A63BE6"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5554AA5D"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004D46BE" w:rsidRPr="0032077B">
        <w:rPr>
          <w:rFonts w:ascii="Palatino Linotype" w:eastAsia="Palatino Linotype" w:hAnsi="Palatino Linotype" w:cs="Palatino Linotype"/>
          <w:b/>
          <w:bCs/>
        </w:rPr>
        <w:t>doce de marzo</w:t>
      </w:r>
      <w:r w:rsidRPr="0032077B">
        <w:rPr>
          <w:rFonts w:ascii="Palatino Linotype" w:eastAsia="Palatino Linotype" w:hAnsi="Palatino Linotype" w:cs="Palatino Linotype"/>
          <w:b/>
          <w:bCs/>
        </w:rPr>
        <w:t xml:space="preserve"> de dos mil veintiséis</w:t>
      </w:r>
      <w:r w:rsidRPr="0032077B">
        <w:rPr>
          <w:rFonts w:ascii="Palatino Linotype" w:eastAsia="Palatino Linotype" w:hAnsi="Palatino Linotype" w:cs="Palatino Linotype"/>
        </w:rPr>
        <w:t xml:space="preserve">, </w:t>
      </w:r>
      <w:r w:rsidRPr="0032077B">
        <w:rPr>
          <w:rFonts w:ascii="Palatino Linotype" w:eastAsia="Palatino Linotype" w:hAnsi="Palatino Linotype" w:cs="Palatino Linotype"/>
          <w:b/>
          <w:bCs/>
        </w:rPr>
        <w:t>El Recurrente</w:t>
      </w:r>
      <w:r w:rsidRPr="0032077B">
        <w:rPr>
          <w:rFonts w:ascii="Palatino Linotype" w:eastAsia="Palatino Linotype" w:hAnsi="Palatino Linotype" w:cs="Palatino Linotype"/>
        </w:rPr>
        <w:t xml:space="preserve"> interpuso los recursos de revisión, en contra de la respuesta, señalando como:</w:t>
      </w:r>
    </w:p>
    <w:p w14:paraId="2C189A63"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46E79152" w14:textId="77777777" w:rsidR="00C52992" w:rsidRPr="0032077B" w:rsidRDefault="00C52992" w:rsidP="00C52992">
      <w:pPr>
        <w:numPr>
          <w:ilvl w:val="0"/>
          <w:numId w:val="1"/>
        </w:numPr>
        <w:spacing w:line="360" w:lineRule="auto"/>
        <w:ind w:left="851" w:right="822" w:firstLine="0"/>
        <w:jc w:val="both"/>
      </w:pPr>
      <w:r w:rsidRPr="0032077B">
        <w:rPr>
          <w:rFonts w:ascii="Palatino Linotype" w:eastAsia="Palatino Linotype" w:hAnsi="Palatino Linotype" w:cs="Palatino Linotype"/>
          <w:b/>
          <w:bCs/>
        </w:rPr>
        <w:t>Acto impugnado</w:t>
      </w:r>
      <w:r w:rsidRPr="0032077B">
        <w:rPr>
          <w:rFonts w:ascii="Palatino Linotype" w:eastAsia="Palatino Linotype" w:hAnsi="Palatino Linotype" w:cs="Palatino Linotype"/>
          <w:b/>
          <w:bCs/>
          <w:i/>
          <w:iCs/>
        </w:rPr>
        <w:t>:</w:t>
      </w:r>
      <w:r w:rsidRPr="0032077B">
        <w:rPr>
          <w:rFonts w:ascii="Palatino Linotype" w:eastAsia="Palatino Linotype" w:hAnsi="Palatino Linotype" w:cs="Palatino Linotype"/>
          <w:i/>
          <w:iCs/>
        </w:rPr>
        <w:t xml:space="preserve"> "</w:t>
      </w:r>
      <w:r w:rsidR="004D46BE" w:rsidRPr="0032077B">
        <w:rPr>
          <w:rFonts w:ascii="Palatino Linotype" w:eastAsia="Palatino Linotype" w:hAnsi="Palatino Linotype" w:cs="Palatino Linotype"/>
          <w:i/>
          <w:iCs/>
        </w:rPr>
        <w:t xml:space="preserve">No entrega la información solicita la unidad de transparencia además de opacos se quiere hacer los chistosos haciendo un cambio de modalidad que no estaba justificado se pide el soporte técnico y que se acredite que se </w:t>
      </w:r>
      <w:r w:rsidR="004D46BE" w:rsidRPr="0032077B">
        <w:rPr>
          <w:rFonts w:ascii="Palatino Linotype" w:eastAsia="Palatino Linotype" w:hAnsi="Palatino Linotype" w:cs="Palatino Linotype"/>
          <w:i/>
          <w:iCs/>
        </w:rPr>
        <w:lastRenderedPageBreak/>
        <w:t>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acceso pero se demuestre el cambio de modalidad justificado y aprobado por el INFOEM.</w:t>
      </w:r>
      <w:r w:rsidRPr="0032077B">
        <w:rPr>
          <w:rFonts w:ascii="Palatino Linotype" w:eastAsia="Palatino Linotype" w:hAnsi="Palatino Linotype" w:cs="Palatino Linotype"/>
          <w:i/>
          <w:iCs/>
        </w:rPr>
        <w:t>" (Sic)</w:t>
      </w:r>
    </w:p>
    <w:p w14:paraId="3CBEC9F6" w14:textId="77777777" w:rsidR="00C52992" w:rsidRPr="0032077B" w:rsidRDefault="00C52992" w:rsidP="00C52992">
      <w:pPr>
        <w:spacing w:line="360" w:lineRule="auto"/>
        <w:ind w:left="851" w:right="822"/>
        <w:jc w:val="both"/>
      </w:pPr>
    </w:p>
    <w:p w14:paraId="7E56ADAB" w14:textId="77777777" w:rsidR="00C52992" w:rsidRPr="0032077B" w:rsidRDefault="00C52992" w:rsidP="00C52992">
      <w:pPr>
        <w:numPr>
          <w:ilvl w:val="0"/>
          <w:numId w:val="1"/>
        </w:numPr>
        <w:spacing w:line="360" w:lineRule="auto"/>
        <w:ind w:left="851" w:right="822" w:firstLine="0"/>
        <w:jc w:val="both"/>
        <w:rPr>
          <w:rFonts w:ascii="Palatino Linotype" w:eastAsia="Palatino Linotype" w:hAnsi="Palatino Linotype" w:cs="Palatino Linotype"/>
          <w:i/>
          <w:iCs/>
        </w:rPr>
      </w:pPr>
      <w:r w:rsidRPr="0032077B">
        <w:rPr>
          <w:rFonts w:ascii="Palatino Linotype" w:eastAsia="Palatino Linotype" w:hAnsi="Palatino Linotype" w:cs="Palatino Linotype"/>
          <w:b/>
          <w:bCs/>
        </w:rPr>
        <w:t xml:space="preserve">Razones o Motivos de inconformidad: </w:t>
      </w:r>
      <w:r w:rsidRPr="0032077B">
        <w:rPr>
          <w:rFonts w:ascii="Palatino Linotype" w:eastAsia="Palatino Linotype" w:hAnsi="Palatino Linotype" w:cs="Palatino Linotype"/>
          <w:i/>
          <w:iCs/>
        </w:rPr>
        <w:t>"</w:t>
      </w:r>
      <w:r w:rsidR="004D46BE" w:rsidRPr="0032077B">
        <w:rPr>
          <w:rFonts w:ascii="Palatino Linotype" w:eastAsia="Palatino Linotype" w:hAnsi="Palatino Linotype" w:cs="Palatino Linotype"/>
          <w:i/>
          <w:iCs/>
        </w:rPr>
        <w:t xml:space="preserve">No entrega la información solicita la unidad de transparencia además de opacos se quiere hacer los chistosos haciendo un cambio de modalidad que no estaba justificado se pide el soporte técnico y que se acredite que se rebasa la capacidad del sistema y si se acredita que se envine por un link porque loe están haciendo con lodo no creo que reciban más de 8000 oficio por el servidor público habilitado en esa temporalidad se exige se entregue dicen que para que lo entrega si el INFOEM ya se va y no los obligara a entregar que además le dan dinero para que todo se los apruebe eso dice el Titular y jefe de departamento acosador Éramos mejor que se pongan a trabajar y dejar de hacer caso a Cielito Aranza que dice que no entreguen que INFOEM son unos tontos y no les hacen ni los obligan a entregar que por eso les dan su recompensas al INFOEM será señores de INFOEM por que no garantizan el derecho de acceso, esos son viejos trucos de la administración anterior que bien aprendieron pues se exige se entreguen los documentos por saimex o liga de </w:t>
      </w:r>
      <w:r w:rsidR="004D46BE" w:rsidRPr="0032077B">
        <w:rPr>
          <w:rFonts w:ascii="Palatino Linotype" w:eastAsia="Palatino Linotype" w:hAnsi="Palatino Linotype" w:cs="Palatino Linotype"/>
          <w:i/>
          <w:iCs/>
        </w:rPr>
        <w:lastRenderedPageBreak/>
        <w:t>acceso pero se demuestre el cambio de modalidad justificado y aprobado por el INFOEM.</w:t>
      </w:r>
      <w:r w:rsidRPr="0032077B">
        <w:rPr>
          <w:rFonts w:ascii="Palatino Linotype" w:eastAsia="Palatino Linotype" w:hAnsi="Palatino Linotype" w:cs="Palatino Linotype"/>
          <w:i/>
          <w:iCs/>
        </w:rPr>
        <w:t>" (Sic)</w:t>
      </w:r>
    </w:p>
    <w:p w14:paraId="5E516803" w14:textId="77777777" w:rsidR="00C52992" w:rsidRPr="0032077B" w:rsidRDefault="00C52992" w:rsidP="00C52992">
      <w:pPr>
        <w:spacing w:line="360" w:lineRule="auto"/>
        <w:jc w:val="both"/>
        <w:rPr>
          <w:rFonts w:ascii="Palatino Linotype" w:eastAsia="Palatino Linotype" w:hAnsi="Palatino Linotype" w:cs="Palatino Linotype"/>
        </w:rPr>
      </w:pPr>
    </w:p>
    <w:p w14:paraId="741034B2"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Se registró el recurso de revisión bajo el número de expediente al rubro indicado, asimismo con fundamento en lo dispuesto por el artículo 185 fracción I de la </w:t>
      </w:r>
      <w:r w:rsidRPr="0032077B">
        <w:rPr>
          <w:rFonts w:ascii="Palatino Linotype" w:eastAsia="Palatino Linotype" w:hAnsi="Palatino Linotype" w:cs="Palatino Linotype"/>
          <w:b/>
          <w:bCs/>
        </w:rPr>
        <w:t xml:space="preserve">Ley de Transparencia y Acceso a la Información Pública del Estado de México y Municipios </w:t>
      </w:r>
      <w:r w:rsidRPr="0032077B">
        <w:rPr>
          <w:rFonts w:ascii="Palatino Linotype" w:eastAsia="Palatino Linotype" w:hAnsi="Palatino Linotype" w:cs="Palatino Linotype"/>
        </w:rPr>
        <w:t xml:space="preserve">se turna a la </w:t>
      </w:r>
      <w:r w:rsidRPr="0032077B">
        <w:rPr>
          <w:rFonts w:ascii="Palatino Linotype" w:eastAsia="Palatino Linotype" w:hAnsi="Palatino Linotype" w:cs="Palatino Linotype"/>
          <w:b/>
          <w:bCs/>
        </w:rPr>
        <w:t xml:space="preserve">Comisionada María del Rosario Mejía Ayala, </w:t>
      </w:r>
      <w:r w:rsidRPr="0032077B">
        <w:rPr>
          <w:rFonts w:ascii="Palatino Linotype" w:eastAsia="Palatino Linotype" w:hAnsi="Palatino Linotype" w:cs="Palatino Linotype"/>
        </w:rPr>
        <w:t xml:space="preserve">para su análisis. </w:t>
      </w:r>
    </w:p>
    <w:p w14:paraId="2CC2894D"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3E1A1388" w14:textId="77777777" w:rsidR="001C500C" w:rsidRPr="0032077B" w:rsidRDefault="00C52992" w:rsidP="001C500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La Comisionada Ponente con fundamento en lo dispuesto por el artículo 185 fracción II de la ley de la materia, a través del acuerdo de admisión del </w:t>
      </w:r>
      <w:r w:rsidRPr="0032077B">
        <w:rPr>
          <w:rFonts w:ascii="Palatino Linotype" w:eastAsia="Palatino Linotype" w:hAnsi="Palatino Linotype" w:cs="Palatino Linotype"/>
          <w:b/>
          <w:bCs/>
        </w:rPr>
        <w:t>veinticinco, veintiséis y veintisiete de febrero y del doce de marzo de dos mil veintiséis</w:t>
      </w:r>
      <w:r w:rsidRPr="0032077B">
        <w:rPr>
          <w:rFonts w:ascii="Palatino Linotype" w:eastAsia="Palatino Linotype" w:hAnsi="Palatino Linotype" w:cs="Palatino Linotype"/>
        </w:rPr>
        <w:t xml:space="preserve">, puso a disposición de las partes el expediente electrónico vía </w:t>
      </w:r>
      <w:r w:rsidRPr="0032077B">
        <w:rPr>
          <w:rFonts w:ascii="Palatino Linotype" w:eastAsia="Palatino Linotype" w:hAnsi="Palatino Linotype" w:cs="Palatino Linotype"/>
          <w:b/>
          <w:bCs/>
        </w:rPr>
        <w:t xml:space="preserve">SAIMEX </w:t>
      </w:r>
      <w:r w:rsidRPr="0032077B">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sidRPr="0032077B">
        <w:rPr>
          <w:rFonts w:ascii="Palatino Linotype" w:eastAsia="Palatino Linotype" w:hAnsi="Palatino Linotype" w:cs="Palatino Linotype"/>
          <w:b/>
          <w:bCs/>
        </w:rPr>
        <w:t>SUJETO OBLIGADO</w:t>
      </w:r>
      <w:r w:rsidRPr="0032077B">
        <w:rPr>
          <w:rFonts w:ascii="Palatino Linotype" w:eastAsia="Palatino Linotype" w:hAnsi="Palatino Linotype" w:cs="Palatino Linotype"/>
        </w:rPr>
        <w:t xml:space="preserve"> presentará el informe justificado procedente. </w:t>
      </w:r>
    </w:p>
    <w:p w14:paraId="096C29F7" w14:textId="77777777" w:rsidR="001C500C" w:rsidRPr="0032077B" w:rsidRDefault="001C500C" w:rsidP="001C500C">
      <w:pPr>
        <w:pStyle w:val="Prrafodelista"/>
        <w:rPr>
          <w:rFonts w:ascii="Palatino Linotype" w:eastAsia="Palatino Linotype" w:hAnsi="Palatino Linotype" w:cs="Palatino Linotype"/>
        </w:rPr>
      </w:pPr>
    </w:p>
    <w:p w14:paraId="1592AF3E" w14:textId="77777777" w:rsidR="001C500C" w:rsidRPr="0032077B" w:rsidRDefault="001C500C" w:rsidP="001C500C">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Así, el </w:t>
      </w:r>
      <w:r w:rsidRPr="0032077B">
        <w:rPr>
          <w:rFonts w:ascii="Palatino Linotype" w:eastAsia="Palatino Linotype" w:hAnsi="Palatino Linotype" w:cs="Palatino Linotype"/>
          <w:b/>
        </w:rPr>
        <w:t>seis de mayo de dos mil veintiséis</w:t>
      </w:r>
      <w:r w:rsidRPr="0032077B">
        <w:rPr>
          <w:rFonts w:ascii="Palatino Linotype" w:eastAsia="Palatino Linotype" w:hAnsi="Palatino Linotype" w:cs="Palatino Linotype"/>
        </w:rPr>
        <w:t>, se notificó el acuerdo mediante el cual se decretó la acumulación de los recursos de revisión. En ese tenor resulta conveniente su trámite de forma unificada para mejor resolver y evitar la emisión de resoluciones contradictorias, fue procedente que este Órgano Garante realizara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37598E14" w14:textId="77777777" w:rsidR="001C500C" w:rsidRPr="0032077B" w:rsidRDefault="001C500C" w:rsidP="001C500C">
      <w:pPr>
        <w:spacing w:line="360" w:lineRule="auto"/>
        <w:jc w:val="both"/>
        <w:rPr>
          <w:rFonts w:ascii="Palatino Linotype" w:eastAsia="Palatino Linotype" w:hAnsi="Palatino Linotype" w:cs="Palatino Linotype"/>
        </w:rPr>
      </w:pPr>
    </w:p>
    <w:p w14:paraId="01AC63B8" w14:textId="77777777" w:rsidR="001C500C" w:rsidRPr="0032077B" w:rsidRDefault="001C500C" w:rsidP="001C500C">
      <w:pPr>
        <w:spacing w:line="276" w:lineRule="auto"/>
        <w:ind w:left="851" w:right="822"/>
        <w:jc w:val="center"/>
        <w:rPr>
          <w:rFonts w:ascii="Palatino Linotype" w:eastAsia="Palatino Linotype" w:hAnsi="Palatino Linotype" w:cs="Palatino Linotype"/>
          <w:b/>
          <w:i/>
        </w:rPr>
      </w:pPr>
      <w:r w:rsidRPr="0032077B">
        <w:rPr>
          <w:rFonts w:ascii="Palatino Linotype" w:eastAsia="Palatino Linotype" w:hAnsi="Palatino Linotype" w:cs="Palatino Linotype"/>
          <w:b/>
          <w:i/>
        </w:rPr>
        <w:lastRenderedPageBreak/>
        <w:t>Código de Procedimientos Administrativos del Estado de México.</w:t>
      </w:r>
    </w:p>
    <w:p w14:paraId="4D7A4423" w14:textId="77777777" w:rsidR="001C500C" w:rsidRPr="0032077B" w:rsidRDefault="001C500C" w:rsidP="001C500C">
      <w:pPr>
        <w:spacing w:line="276" w:lineRule="auto"/>
        <w:ind w:left="851" w:right="822"/>
        <w:jc w:val="center"/>
        <w:rPr>
          <w:rFonts w:ascii="Palatino Linotype" w:eastAsia="Palatino Linotype" w:hAnsi="Palatino Linotype" w:cs="Palatino Linotype"/>
          <w:b/>
          <w:i/>
        </w:rPr>
      </w:pPr>
    </w:p>
    <w:p w14:paraId="6694D8B1" w14:textId="77777777" w:rsidR="001C500C" w:rsidRPr="0032077B" w:rsidRDefault="001C500C" w:rsidP="001C500C">
      <w:pPr>
        <w:spacing w:line="276"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b/>
          <w:i/>
        </w:rPr>
        <w:t>“Artículo 18.-</w:t>
      </w:r>
      <w:r w:rsidRPr="0032077B">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evitar la emisión de resoluciones contradictorias. La misma regla se aplicará, en lo conducente, para la separación de los expedientes.”</w:t>
      </w:r>
    </w:p>
    <w:p w14:paraId="7749F74F" w14:textId="77777777" w:rsidR="001C500C" w:rsidRPr="0032077B" w:rsidRDefault="001C500C" w:rsidP="001C500C">
      <w:pPr>
        <w:spacing w:line="360" w:lineRule="auto"/>
        <w:ind w:right="616"/>
        <w:jc w:val="both"/>
        <w:rPr>
          <w:rFonts w:ascii="Palatino Linotype" w:eastAsia="Palatino Linotype" w:hAnsi="Palatino Linotype" w:cs="Palatino Linotype"/>
          <w:i/>
        </w:rPr>
      </w:pPr>
    </w:p>
    <w:p w14:paraId="6BA178F3" w14:textId="77777777" w:rsidR="001C500C" w:rsidRPr="0032077B" w:rsidRDefault="001C500C" w:rsidP="001C500C">
      <w:pPr>
        <w:spacing w:line="276" w:lineRule="auto"/>
        <w:ind w:left="851" w:right="822"/>
        <w:jc w:val="center"/>
        <w:rPr>
          <w:rFonts w:ascii="Palatino Linotype" w:eastAsia="Palatino Linotype" w:hAnsi="Palatino Linotype" w:cs="Palatino Linotype"/>
          <w:b/>
          <w:i/>
        </w:rPr>
      </w:pPr>
      <w:r w:rsidRPr="0032077B">
        <w:rPr>
          <w:rFonts w:ascii="Palatino Linotype" w:eastAsia="Palatino Linotype" w:hAnsi="Palatino Linotype" w:cs="Palatino Linotype"/>
          <w:b/>
          <w:i/>
        </w:rPr>
        <w:t>Ley de Transparencia y Acceso a la Información Pública del Estado de México y Municipios</w:t>
      </w:r>
    </w:p>
    <w:p w14:paraId="2CA9E7CF" w14:textId="77777777" w:rsidR="001C500C" w:rsidRPr="0032077B" w:rsidRDefault="001C500C" w:rsidP="001C500C">
      <w:pPr>
        <w:spacing w:line="276" w:lineRule="auto"/>
        <w:ind w:left="851" w:right="822"/>
        <w:jc w:val="center"/>
        <w:rPr>
          <w:rFonts w:ascii="Palatino Linotype" w:eastAsia="Palatino Linotype" w:hAnsi="Palatino Linotype" w:cs="Palatino Linotype"/>
          <w:b/>
          <w:i/>
        </w:rPr>
      </w:pPr>
    </w:p>
    <w:p w14:paraId="0D2EA879" w14:textId="77777777" w:rsidR="001C500C" w:rsidRPr="0032077B" w:rsidRDefault="001C500C" w:rsidP="001C500C">
      <w:pPr>
        <w:spacing w:line="276"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b/>
          <w:i/>
        </w:rPr>
        <w:t>“Artículo 195.</w:t>
      </w:r>
      <w:r w:rsidRPr="0032077B">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14:paraId="5201ED3E" w14:textId="77777777" w:rsidR="001C500C" w:rsidRPr="0032077B" w:rsidRDefault="001C500C" w:rsidP="001C500C">
      <w:pPr>
        <w:pBdr>
          <w:top w:val="nil"/>
          <w:left w:val="nil"/>
          <w:bottom w:val="nil"/>
          <w:right w:val="nil"/>
          <w:between w:val="nil"/>
        </w:pBdr>
        <w:spacing w:line="360" w:lineRule="auto"/>
        <w:jc w:val="both"/>
        <w:rPr>
          <w:rFonts w:ascii="Palatino Linotype" w:eastAsia="Palatino Linotype" w:hAnsi="Palatino Linotype" w:cs="Palatino Linotype"/>
          <w:b/>
          <w:bCs/>
          <w:iCs/>
        </w:rPr>
      </w:pPr>
    </w:p>
    <w:p w14:paraId="2EF741B6"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i/>
          <w:iCs/>
        </w:rPr>
      </w:pPr>
      <w:r w:rsidRPr="0032077B">
        <w:rPr>
          <w:rFonts w:ascii="Palatino Linotype" w:eastAsia="Palatino Linotype" w:hAnsi="Palatino Linotype" w:cs="Palatino Linotype"/>
        </w:rPr>
        <w:t xml:space="preserve">De las constancias del expediente electrónico SAIMEX se advierte que el Recurrente no realizó manifestaciones; por su parte, el Sujeto Obligado entregó informe justificado el </w:t>
      </w:r>
      <w:r w:rsidR="00C225B3" w:rsidRPr="0032077B">
        <w:rPr>
          <w:rFonts w:ascii="Palatino Linotype" w:eastAsia="Palatino Linotype" w:hAnsi="Palatino Linotype" w:cs="Palatino Linotype"/>
          <w:b/>
        </w:rPr>
        <w:t xml:space="preserve">veinticuatro, </w:t>
      </w:r>
      <w:r w:rsidR="001C500C" w:rsidRPr="0032077B">
        <w:rPr>
          <w:rFonts w:ascii="Palatino Linotype" w:eastAsia="Palatino Linotype" w:hAnsi="Palatino Linotype" w:cs="Palatino Linotype"/>
          <w:b/>
          <w:bCs/>
        </w:rPr>
        <w:t>veintiséis</w:t>
      </w:r>
      <w:r w:rsidR="00C225B3" w:rsidRPr="0032077B">
        <w:rPr>
          <w:rFonts w:ascii="Palatino Linotype" w:eastAsia="Palatino Linotype" w:hAnsi="Palatino Linotype" w:cs="Palatino Linotype"/>
          <w:b/>
          <w:bCs/>
        </w:rPr>
        <w:t xml:space="preserve">, veintisiete </w:t>
      </w:r>
      <w:r w:rsidRPr="0032077B">
        <w:rPr>
          <w:rFonts w:ascii="Palatino Linotype" w:eastAsia="Palatino Linotype" w:hAnsi="Palatino Linotype" w:cs="Palatino Linotype"/>
          <w:b/>
          <w:bCs/>
        </w:rPr>
        <w:t>de marzo</w:t>
      </w:r>
      <w:r w:rsidR="001C500C" w:rsidRPr="0032077B">
        <w:rPr>
          <w:rFonts w:ascii="Palatino Linotype" w:eastAsia="Palatino Linotype" w:hAnsi="Palatino Linotype" w:cs="Palatino Linotype"/>
          <w:b/>
          <w:bCs/>
        </w:rPr>
        <w:t>, siete de abril</w:t>
      </w:r>
      <w:r w:rsidRPr="0032077B">
        <w:rPr>
          <w:rFonts w:ascii="Palatino Linotype" w:eastAsia="Palatino Linotype" w:hAnsi="Palatino Linotype" w:cs="Palatino Linotype"/>
          <w:b/>
          <w:bCs/>
        </w:rPr>
        <w:t xml:space="preserve"> de dos mil veintiséis</w:t>
      </w:r>
      <w:r w:rsidRPr="0032077B">
        <w:rPr>
          <w:rFonts w:ascii="Palatino Linotype" w:eastAsia="Palatino Linotype" w:hAnsi="Palatino Linotype" w:cs="Palatino Linotype"/>
        </w:rPr>
        <w:t xml:space="preserve">, el cual se puso a la vista del particular el </w:t>
      </w:r>
      <w:r w:rsidR="00C225B3" w:rsidRPr="0032077B">
        <w:rPr>
          <w:rFonts w:ascii="Palatino Linotype" w:eastAsia="Palatino Linotype" w:hAnsi="Palatino Linotype" w:cs="Palatino Linotype"/>
          <w:b/>
        </w:rPr>
        <w:t xml:space="preserve">veinticuatro y </w:t>
      </w:r>
      <w:r w:rsidR="00C225B3" w:rsidRPr="0032077B">
        <w:rPr>
          <w:rFonts w:ascii="Palatino Linotype" w:eastAsia="Palatino Linotype" w:hAnsi="Palatino Linotype" w:cs="Palatino Linotype"/>
          <w:b/>
          <w:bCs/>
        </w:rPr>
        <w:t xml:space="preserve">veintisiete de abril </w:t>
      </w:r>
      <w:r w:rsidRPr="0032077B">
        <w:rPr>
          <w:rFonts w:ascii="Palatino Linotype" w:eastAsia="Palatino Linotype" w:hAnsi="Palatino Linotype" w:cs="Palatino Linotype"/>
          <w:b/>
          <w:bCs/>
        </w:rPr>
        <w:t>del mismo año,</w:t>
      </w:r>
      <w:r w:rsidRPr="0032077B">
        <w:rPr>
          <w:rFonts w:ascii="Palatino Linotype" w:eastAsia="Palatino Linotype" w:hAnsi="Palatino Linotype" w:cs="Palatino Linotype"/>
        </w:rPr>
        <w:t xml:space="preserve"> y que consta de la información que se describen en el siguiente cuadro:</w:t>
      </w:r>
    </w:p>
    <w:p w14:paraId="5EA0A2F4" w14:textId="77777777" w:rsidR="00C52992" w:rsidRPr="0032077B" w:rsidRDefault="00C52992" w:rsidP="00C52992">
      <w:pPr>
        <w:pStyle w:val="Prrafodelista"/>
        <w:rPr>
          <w:rFonts w:ascii="Palatino Linotype" w:eastAsia="Palatino Linotype" w:hAnsi="Palatino Linotype" w:cs="Palatino Linotype"/>
          <w:b/>
          <w:bCs/>
          <w:i/>
          <w:iCs/>
        </w:rPr>
      </w:pPr>
    </w:p>
    <w:tbl>
      <w:tblPr>
        <w:tblStyle w:val="Tabladecuadrcula4-nfasis3"/>
        <w:tblW w:w="9918" w:type="dxa"/>
        <w:tblLook w:val="04A0" w:firstRow="1" w:lastRow="0" w:firstColumn="1" w:lastColumn="0" w:noHBand="0" w:noVBand="1"/>
      </w:tblPr>
      <w:tblGrid>
        <w:gridCol w:w="2830"/>
        <w:gridCol w:w="7088"/>
      </w:tblGrid>
      <w:tr w:rsidR="00C225B3" w:rsidRPr="0032077B" w14:paraId="046E9E08" w14:textId="77777777" w:rsidTr="00320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398618D" w14:textId="77777777" w:rsidR="00C225B3" w:rsidRPr="0032077B" w:rsidRDefault="00C225B3" w:rsidP="00946142">
            <w:pPr>
              <w:jc w:val="both"/>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t>Número de solicitud</w:t>
            </w:r>
          </w:p>
        </w:tc>
        <w:tc>
          <w:tcPr>
            <w:tcW w:w="7088" w:type="dxa"/>
          </w:tcPr>
          <w:p w14:paraId="17E3422E" w14:textId="77777777" w:rsidR="00C225B3" w:rsidRPr="0032077B" w:rsidRDefault="00C225B3" w:rsidP="00946142">
            <w:pPr>
              <w:jc w:val="both"/>
              <w:cnfStyle w:val="100000000000" w:firstRow="1" w:lastRow="0" w:firstColumn="0" w:lastColumn="0" w:oddVBand="0" w:evenVBand="0" w:oddHBand="0" w:evenHBand="0" w:firstRowFirstColumn="0" w:firstRowLastColumn="0" w:lastRowFirstColumn="0" w:lastRowLastColumn="0"/>
              <w:rPr>
                <w:rFonts w:ascii="Palatino Linotype" w:eastAsia="Palatino Linotype" w:hAnsi="Palatino Linotype" w:cs="Palatino Linotype"/>
                <w:color w:val="auto"/>
              </w:rPr>
            </w:pPr>
            <w:r w:rsidRPr="0032077B">
              <w:rPr>
                <w:rFonts w:ascii="Palatino Linotype" w:eastAsia="Palatino Linotype" w:hAnsi="Palatino Linotype" w:cs="Palatino Linotype"/>
                <w:color w:val="auto"/>
              </w:rPr>
              <w:t>Informe Justificado</w:t>
            </w:r>
          </w:p>
        </w:tc>
      </w:tr>
      <w:tr w:rsidR="00C225B3" w:rsidRPr="0032077B" w14:paraId="30AFE430"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2B138AE" w14:textId="77777777" w:rsidR="00C225B3" w:rsidRPr="0032077B" w:rsidRDefault="00E935C6" w:rsidP="00946142">
            <w:hyperlink r:id="rId52" w:history="1">
              <w:r w:rsidR="00C225B3" w:rsidRPr="0032077B">
                <w:rPr>
                  <w:rStyle w:val="Hipervnculo"/>
                  <w:rFonts w:ascii="Palatino Linotype" w:eastAsia="Palatino Linotype" w:hAnsi="Palatino Linotype" w:cs="Palatino Linotype"/>
                  <w:color w:val="auto"/>
                  <w:u w:val="none"/>
                </w:rPr>
                <w:t>00985/TOLUCA/IP/2026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03D81F4A" w14:textId="77777777" w:rsidR="00C225B3"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53" w:history="1">
              <w:r w:rsidR="00C225B3" w:rsidRPr="0032077B">
                <w:rPr>
                  <w:rStyle w:val="Hipervnculo"/>
                  <w:rFonts w:ascii="Palatino Linotype" w:eastAsia="Palatino Linotype" w:hAnsi="Palatino Linotype" w:cs="Palatino Linotype"/>
                  <w:b/>
                  <w:bCs/>
                </w:rPr>
                <w:t>Ratificación3128.pdf</w:t>
              </w:r>
            </w:hyperlink>
            <w:r w:rsidR="00C225B3" w:rsidRPr="0032077B">
              <w:rPr>
                <w:rFonts w:ascii="Palatino Linotype" w:eastAsia="Palatino Linotype" w:hAnsi="Palatino Linotype" w:cs="Palatino Linotype"/>
              </w:rPr>
              <w:t xml:space="preserve">: oficio </w:t>
            </w:r>
            <w:r w:rsidR="00946142" w:rsidRPr="0032077B">
              <w:rPr>
                <w:rFonts w:ascii="Palatino Linotype" w:eastAsia="Palatino Linotype" w:hAnsi="Palatino Linotype" w:cs="Palatino Linotype"/>
              </w:rPr>
              <w:t xml:space="preserve">suscrito por el Titular de la Unidad de Transparencia, mediante el cual ratificó la respuesta. </w:t>
            </w:r>
          </w:p>
          <w:p w14:paraId="15351694" w14:textId="77777777" w:rsidR="00C225B3" w:rsidRPr="0032077B" w:rsidRDefault="00C225B3" w:rsidP="00C225B3">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225B3" w:rsidRPr="0032077B" w14:paraId="2EF308AC" w14:textId="77777777" w:rsidTr="0032077B">
        <w:tc>
          <w:tcPr>
            <w:cnfStyle w:val="001000000000" w:firstRow="0" w:lastRow="0" w:firstColumn="1" w:lastColumn="0" w:oddVBand="0" w:evenVBand="0" w:oddHBand="0" w:evenHBand="0" w:firstRowFirstColumn="0" w:firstRowLastColumn="0" w:lastRowFirstColumn="0" w:lastRowLastColumn="0"/>
            <w:tcW w:w="2830" w:type="dxa"/>
          </w:tcPr>
          <w:p w14:paraId="66D1D6A8" w14:textId="77777777" w:rsidR="00C225B3" w:rsidRPr="0032077B" w:rsidRDefault="00E935C6" w:rsidP="00946142">
            <w:hyperlink r:id="rId54" w:history="1">
              <w:r w:rsidR="00C225B3" w:rsidRPr="0032077B">
                <w:rPr>
                  <w:rStyle w:val="Hipervnculo"/>
                  <w:rFonts w:ascii="Palatino Linotype" w:eastAsia="Palatino Linotype" w:hAnsi="Palatino Linotype" w:cs="Palatino Linotype"/>
                  <w:color w:val="auto"/>
                  <w:u w:val="none"/>
                </w:rPr>
                <w:t>00980/TOLUCA/IP/2026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1B24E757" w14:textId="77777777" w:rsidR="00C225B3"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55" w:history="1">
              <w:r w:rsidR="00946142" w:rsidRPr="0032077B">
                <w:rPr>
                  <w:rStyle w:val="Hipervnculo"/>
                  <w:rFonts w:ascii="Palatino Linotype" w:eastAsia="Palatino Linotype" w:hAnsi="Palatino Linotype" w:cs="Palatino Linotype"/>
                  <w:b/>
                  <w:bCs/>
                </w:rPr>
                <w:t>Ratificación3133.pdf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71CBB531" w14:textId="77777777" w:rsidR="00946142" w:rsidRPr="0032077B" w:rsidRDefault="00946142" w:rsidP="00946142">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225B3" w:rsidRPr="0032077B" w14:paraId="5AD00959"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CA0694E" w14:textId="77777777" w:rsidR="00C225B3" w:rsidRPr="0032077B" w:rsidRDefault="00E935C6" w:rsidP="00946142">
            <w:hyperlink r:id="rId56" w:history="1">
              <w:r w:rsidR="00C225B3" w:rsidRPr="0032077B">
                <w:rPr>
                  <w:rStyle w:val="Hipervnculo"/>
                  <w:rFonts w:ascii="Palatino Linotype" w:eastAsia="Palatino Linotype" w:hAnsi="Palatino Linotype" w:cs="Palatino Linotype"/>
                  <w:color w:val="auto"/>
                  <w:u w:val="none"/>
                </w:rPr>
                <w:t>00974/TOLUCA/IP/2026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70F49F5D" w14:textId="77777777" w:rsidR="00C225B3"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57" w:history="1">
              <w:r w:rsidR="00946142" w:rsidRPr="0032077B">
                <w:rPr>
                  <w:rStyle w:val="Hipervnculo"/>
                  <w:rFonts w:ascii="Palatino Linotype" w:eastAsia="Palatino Linotype" w:hAnsi="Palatino Linotype" w:cs="Palatino Linotype"/>
                  <w:b/>
                  <w:bCs/>
                </w:rPr>
                <w:t>3138 Ratificación.pdf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73929E4E" w14:textId="77777777" w:rsidR="00946142" w:rsidRPr="0032077B" w:rsidRDefault="00946142" w:rsidP="00946142">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225B3" w:rsidRPr="0032077B" w14:paraId="78463A6F" w14:textId="77777777" w:rsidTr="0032077B">
        <w:tc>
          <w:tcPr>
            <w:cnfStyle w:val="001000000000" w:firstRow="0" w:lastRow="0" w:firstColumn="1" w:lastColumn="0" w:oddVBand="0" w:evenVBand="0" w:oddHBand="0" w:evenHBand="0" w:firstRowFirstColumn="0" w:firstRowLastColumn="0" w:lastRowFirstColumn="0" w:lastRowLastColumn="0"/>
            <w:tcW w:w="2830" w:type="dxa"/>
          </w:tcPr>
          <w:p w14:paraId="7A0394A3" w14:textId="77777777" w:rsidR="00C225B3" w:rsidRPr="0032077B" w:rsidRDefault="00E935C6" w:rsidP="00946142">
            <w:hyperlink r:id="rId58" w:history="1">
              <w:r w:rsidR="00C225B3" w:rsidRPr="0032077B">
                <w:rPr>
                  <w:rStyle w:val="Hipervnculo"/>
                  <w:rFonts w:ascii="Palatino Linotype" w:eastAsia="Palatino Linotype" w:hAnsi="Palatino Linotype" w:cs="Palatino Linotype"/>
                  <w:color w:val="auto"/>
                  <w:u w:val="none"/>
                </w:rPr>
                <w:t>00970/TOLUCA/IP/2026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766A3456" w14:textId="77777777" w:rsidR="00C225B3"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59" w:history="1">
              <w:r w:rsidR="00946142" w:rsidRPr="0032077B">
                <w:rPr>
                  <w:rStyle w:val="Hipervnculo"/>
                  <w:rFonts w:ascii="Palatino Linotype" w:eastAsia="Palatino Linotype" w:hAnsi="Palatino Linotype" w:cs="Palatino Linotype"/>
                  <w:b/>
                  <w:bCs/>
                </w:rPr>
                <w:t>3143 Ratificación.pdf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6366C2A6" w14:textId="77777777" w:rsidR="00946142" w:rsidRPr="0032077B" w:rsidRDefault="00946142" w:rsidP="00946142">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225B3" w:rsidRPr="0032077B" w14:paraId="291342AF"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93CB640" w14:textId="77777777" w:rsidR="00C225B3" w:rsidRPr="0032077B" w:rsidRDefault="00E935C6" w:rsidP="00946142">
            <w:hyperlink r:id="rId60" w:history="1">
              <w:r w:rsidR="00C225B3" w:rsidRPr="0032077B">
                <w:rPr>
                  <w:rStyle w:val="Hipervnculo"/>
                  <w:rFonts w:ascii="Palatino Linotype" w:eastAsia="Palatino Linotype" w:hAnsi="Palatino Linotype" w:cs="Palatino Linotype"/>
                  <w:color w:val="auto"/>
                  <w:u w:val="none"/>
                </w:rPr>
                <w:t>00965/TOLUCA/IP/2026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69288DE3" w14:textId="77777777" w:rsidR="00946142"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61" w:history="1">
              <w:r w:rsidR="00946142" w:rsidRPr="0032077B">
                <w:rPr>
                  <w:rStyle w:val="Hipervnculo"/>
                  <w:rFonts w:ascii="Palatino Linotype" w:eastAsia="Palatino Linotype" w:hAnsi="Palatino Linotype" w:cs="Palatino Linotype"/>
                  <w:b/>
                  <w:bCs/>
                </w:rPr>
                <w:t>3148 Ratificación.pdf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53D83918" w14:textId="77777777" w:rsidR="00C225B3" w:rsidRPr="0032077B" w:rsidRDefault="00C225B3" w:rsidP="00946142">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225B3" w:rsidRPr="0032077B" w14:paraId="5EB2AF2B" w14:textId="77777777" w:rsidTr="0032077B">
        <w:tc>
          <w:tcPr>
            <w:cnfStyle w:val="001000000000" w:firstRow="0" w:lastRow="0" w:firstColumn="1" w:lastColumn="0" w:oddVBand="0" w:evenVBand="0" w:oddHBand="0" w:evenHBand="0" w:firstRowFirstColumn="0" w:firstRowLastColumn="0" w:lastRowFirstColumn="0" w:lastRowLastColumn="0"/>
            <w:tcW w:w="2830" w:type="dxa"/>
          </w:tcPr>
          <w:p w14:paraId="62F1FBCE" w14:textId="77777777" w:rsidR="00C225B3" w:rsidRPr="0032077B" w:rsidRDefault="00E935C6" w:rsidP="00946142">
            <w:hyperlink r:id="rId62" w:history="1">
              <w:r w:rsidR="00C225B3" w:rsidRPr="0032077B">
                <w:rPr>
                  <w:rStyle w:val="Hipervnculo"/>
                  <w:rFonts w:ascii="Palatino Linotype" w:eastAsia="Palatino Linotype" w:hAnsi="Palatino Linotype" w:cs="Palatino Linotype"/>
                  <w:color w:val="auto"/>
                  <w:u w:val="none"/>
                </w:rPr>
                <w:t>00960/TOLUCA/IP/2026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7855EB91" w14:textId="77777777" w:rsidR="00C225B3"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63" w:history="1">
              <w:r w:rsidR="00946142" w:rsidRPr="0032077B">
                <w:rPr>
                  <w:rStyle w:val="Hipervnculo"/>
                  <w:rFonts w:ascii="Palatino Linotype" w:eastAsia="Palatino Linotype" w:hAnsi="Palatino Linotype" w:cs="Palatino Linotype"/>
                  <w:b/>
                  <w:bCs/>
                </w:rPr>
                <w:t>3153 Ratificación.pdf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133B22CC" w14:textId="77777777" w:rsidR="00946142" w:rsidRPr="0032077B" w:rsidRDefault="00946142" w:rsidP="00946142">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225B3" w:rsidRPr="0032077B" w14:paraId="7ECCEEE8"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7F6F445" w14:textId="77777777" w:rsidR="00C225B3" w:rsidRPr="0032077B" w:rsidRDefault="00E935C6" w:rsidP="00946142">
            <w:hyperlink r:id="rId64" w:history="1">
              <w:r w:rsidR="00C225B3" w:rsidRPr="0032077B">
                <w:rPr>
                  <w:rStyle w:val="Hipervnculo"/>
                  <w:rFonts w:ascii="Palatino Linotype" w:eastAsia="Palatino Linotype" w:hAnsi="Palatino Linotype" w:cs="Palatino Linotype"/>
                  <w:color w:val="auto"/>
                  <w:u w:val="none"/>
                </w:rPr>
                <w:t>00955/TOLUCA/IP/2026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2805A0E8" w14:textId="77777777" w:rsidR="00C225B3" w:rsidRPr="0032077B" w:rsidRDefault="00E935C6" w:rsidP="009D644E">
            <w:pPr>
              <w:pStyle w:val="Prrafodelista"/>
              <w:numPr>
                <w:ilvl w:val="0"/>
                <w:numId w:val="4"/>
              </w:numPr>
              <w:tabs>
                <w:tab w:val="left" w:pos="1683"/>
              </w:tabs>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65" w:history="1">
              <w:r w:rsidR="00946142" w:rsidRPr="0032077B">
                <w:rPr>
                  <w:rStyle w:val="Hipervnculo"/>
                  <w:rFonts w:ascii="Palatino Linotype" w:eastAsia="Palatino Linotype" w:hAnsi="Palatino Linotype" w:cs="Palatino Linotype"/>
                  <w:b/>
                  <w:bCs/>
                </w:rPr>
                <w:t>3158 Ratificación.pdf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7AFAB3B4" w14:textId="77777777" w:rsidR="00946142" w:rsidRPr="0032077B" w:rsidRDefault="00946142" w:rsidP="00946142">
            <w:pPr>
              <w:pStyle w:val="Prrafodelista"/>
              <w:tabs>
                <w:tab w:val="left" w:pos="1683"/>
              </w:tabs>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r w:rsidR="00C225B3" w:rsidRPr="0032077B" w14:paraId="153B21F4" w14:textId="77777777" w:rsidTr="0032077B">
        <w:tc>
          <w:tcPr>
            <w:cnfStyle w:val="001000000000" w:firstRow="0" w:lastRow="0" w:firstColumn="1" w:lastColumn="0" w:oddVBand="0" w:evenVBand="0" w:oddHBand="0" w:evenHBand="0" w:firstRowFirstColumn="0" w:firstRowLastColumn="0" w:lastRowFirstColumn="0" w:lastRowLastColumn="0"/>
            <w:tcW w:w="2830" w:type="dxa"/>
          </w:tcPr>
          <w:p w14:paraId="16F6377D" w14:textId="77777777" w:rsidR="00C225B3" w:rsidRPr="0032077B" w:rsidRDefault="00E935C6" w:rsidP="00946142">
            <w:hyperlink r:id="rId66" w:history="1">
              <w:r w:rsidR="00C225B3" w:rsidRPr="0032077B">
                <w:rPr>
                  <w:rStyle w:val="Hipervnculo"/>
                  <w:rFonts w:ascii="Palatino Linotype" w:eastAsia="Palatino Linotype" w:hAnsi="Palatino Linotype" w:cs="Palatino Linotype"/>
                  <w:color w:val="auto"/>
                  <w:u w:val="none"/>
                </w:rPr>
                <w:t>00951/TOLUCA/IP/2026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7EBB7DF7" w14:textId="77777777" w:rsidR="00C225B3" w:rsidRPr="0032077B" w:rsidRDefault="00E935C6" w:rsidP="009D644E">
            <w:pPr>
              <w:pStyle w:val="Prrafodelista"/>
              <w:numPr>
                <w:ilvl w:val="0"/>
                <w:numId w:val="4"/>
              </w:numPr>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hyperlink r:id="rId67" w:history="1">
              <w:r w:rsidR="00946142" w:rsidRPr="0032077B">
                <w:rPr>
                  <w:rStyle w:val="Hipervnculo"/>
                  <w:rFonts w:ascii="Palatino Linotype" w:eastAsia="Palatino Linotype" w:hAnsi="Palatino Linotype" w:cs="Palatino Linotype"/>
                  <w:b/>
                  <w:bCs/>
                </w:rPr>
                <w:t>3163 Ratificación.pdf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79DC5879" w14:textId="77777777" w:rsidR="00946142" w:rsidRPr="0032077B" w:rsidRDefault="00946142" w:rsidP="00946142">
            <w:pPr>
              <w:pStyle w:val="Prrafodelista"/>
              <w:jc w:val="both"/>
              <w:cnfStyle w:val="000000000000" w:firstRow="0" w:lastRow="0" w:firstColumn="0" w:lastColumn="0" w:oddVBand="0" w:evenVBand="0" w:oddHBand="0" w:evenHBand="0" w:firstRowFirstColumn="0" w:firstRowLastColumn="0" w:lastRowFirstColumn="0" w:lastRowLastColumn="0"/>
              <w:rPr>
                <w:rFonts w:ascii="Palatino Linotype" w:eastAsia="Palatino Linotype" w:hAnsi="Palatino Linotype" w:cs="Palatino Linotype"/>
              </w:rPr>
            </w:pPr>
          </w:p>
        </w:tc>
      </w:tr>
      <w:tr w:rsidR="00C225B3" w:rsidRPr="0032077B" w14:paraId="235EF7C0" w14:textId="77777777" w:rsidTr="00320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8925B32" w14:textId="77777777" w:rsidR="00C225B3" w:rsidRPr="0032077B" w:rsidRDefault="00E935C6" w:rsidP="00946142">
            <w:hyperlink r:id="rId68" w:history="1">
              <w:r w:rsidR="00C225B3" w:rsidRPr="0032077B">
                <w:rPr>
                  <w:rStyle w:val="Hipervnculo"/>
                  <w:rFonts w:ascii="Palatino Linotype" w:eastAsia="Palatino Linotype" w:hAnsi="Palatino Linotype" w:cs="Palatino Linotype"/>
                  <w:color w:val="auto"/>
                  <w:u w:val="none"/>
                </w:rPr>
                <w:t>00945/TOLUCA/IP/2026</w:t>
              </w:r>
            </w:hyperlink>
            <w:r w:rsidR="00C225B3" w:rsidRPr="0032077B">
              <w:rPr>
                <w:rFonts w:ascii="Palatino Linotype" w:eastAsia="Palatino Linotype" w:hAnsi="Palatino Linotype" w:cs="Palatino Linotype"/>
                <w:b w:val="0"/>
                <w:bCs w:val="0"/>
              </w:rPr>
              <w:t xml:space="preserve"> </w:t>
            </w:r>
          </w:p>
        </w:tc>
        <w:tc>
          <w:tcPr>
            <w:tcW w:w="7088" w:type="dxa"/>
          </w:tcPr>
          <w:p w14:paraId="41C14091" w14:textId="77777777" w:rsidR="00C225B3" w:rsidRPr="0032077B" w:rsidRDefault="00E935C6" w:rsidP="009D644E">
            <w:pPr>
              <w:pStyle w:val="Prrafodelista"/>
              <w:numPr>
                <w:ilvl w:val="0"/>
                <w:numId w:val="4"/>
              </w:numPr>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hyperlink r:id="rId69" w:history="1">
              <w:r w:rsidR="00946142" w:rsidRPr="0032077B">
                <w:rPr>
                  <w:rStyle w:val="Hipervnculo"/>
                  <w:rFonts w:ascii="Palatino Linotype" w:eastAsia="Palatino Linotype" w:hAnsi="Palatino Linotype" w:cs="Palatino Linotype"/>
                  <w:b/>
                  <w:bCs/>
                </w:rPr>
                <w:t>3168 Ratificación.pdf</w:t>
              </w:r>
            </w:hyperlink>
            <w:r w:rsidR="00946142" w:rsidRPr="0032077B">
              <w:rPr>
                <w:rFonts w:ascii="Palatino Linotype" w:eastAsia="Palatino Linotype" w:hAnsi="Palatino Linotype" w:cs="Palatino Linotype"/>
              </w:rPr>
              <w:t>: oficio suscrito por el Titular de la Unidad de Transparencia, mediante el cual ratificó la respuesta.</w:t>
            </w:r>
          </w:p>
          <w:p w14:paraId="2DD6C561" w14:textId="77777777" w:rsidR="00946142" w:rsidRPr="0032077B" w:rsidRDefault="00946142" w:rsidP="00946142">
            <w:pPr>
              <w:pStyle w:val="Prrafodelista"/>
              <w:jc w:val="both"/>
              <w:cnfStyle w:val="000000100000" w:firstRow="0" w:lastRow="0" w:firstColumn="0" w:lastColumn="0" w:oddVBand="0" w:evenVBand="0" w:oddHBand="1" w:evenHBand="0" w:firstRowFirstColumn="0" w:firstRowLastColumn="0" w:lastRowFirstColumn="0" w:lastRowLastColumn="0"/>
              <w:rPr>
                <w:rFonts w:ascii="Palatino Linotype" w:eastAsia="Palatino Linotype" w:hAnsi="Palatino Linotype" w:cs="Palatino Linotype"/>
              </w:rPr>
            </w:pPr>
          </w:p>
        </w:tc>
      </w:tr>
    </w:tbl>
    <w:p w14:paraId="0D534E9B"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4FFB3938" w14:textId="77777777" w:rsidR="00946142" w:rsidRPr="0032077B" w:rsidRDefault="0094614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007B20D8" w:rsidRPr="0032077B">
        <w:rPr>
          <w:rFonts w:ascii="Palatino Linotype" w:eastAsia="Palatino Linotype" w:hAnsi="Palatino Linotype" w:cs="Palatino Linotype"/>
          <w:b/>
        </w:rPr>
        <w:t>veintiocho de abril de dos mil veintiséis</w:t>
      </w:r>
      <w:r w:rsidR="007B20D8" w:rsidRPr="0032077B">
        <w:rPr>
          <w:rFonts w:ascii="Palatino Linotype" w:eastAsia="Palatino Linotype" w:hAnsi="Palatino Linotype" w:cs="Palatino Linotype"/>
        </w:rPr>
        <w:t>, se realizó un requerimiento de información adicional en los siguientes términos:</w:t>
      </w:r>
    </w:p>
    <w:p w14:paraId="73CEF9EC" w14:textId="77777777" w:rsidR="007B20D8" w:rsidRPr="0032077B" w:rsidRDefault="007B20D8" w:rsidP="007B20D8">
      <w:pPr>
        <w:pBdr>
          <w:top w:val="nil"/>
          <w:left w:val="nil"/>
          <w:bottom w:val="nil"/>
          <w:right w:val="nil"/>
          <w:between w:val="nil"/>
        </w:pBdr>
        <w:spacing w:line="360" w:lineRule="auto"/>
        <w:jc w:val="both"/>
        <w:rPr>
          <w:rFonts w:ascii="Palatino Linotype" w:eastAsia="Palatino Linotype" w:hAnsi="Palatino Linotype" w:cs="Palatino Linotype"/>
        </w:rPr>
      </w:pPr>
    </w:p>
    <w:p w14:paraId="6656D81B" w14:textId="77777777" w:rsidR="00B44A43" w:rsidRPr="0032077B" w:rsidRDefault="00B44A43" w:rsidP="00B44A43">
      <w:pPr>
        <w:pBdr>
          <w:top w:val="nil"/>
          <w:left w:val="nil"/>
          <w:bottom w:val="nil"/>
          <w:right w:val="nil"/>
          <w:between w:val="nil"/>
        </w:pBdr>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rPr>
        <w:t>“…</w:t>
      </w:r>
      <w:r w:rsidRPr="0032077B">
        <w:rPr>
          <w:rFonts w:ascii="Palatino Linotype" w:eastAsia="Palatino Linotype" w:hAnsi="Palatino Linotype" w:cs="Palatino Linotype"/>
          <w:i/>
        </w:rPr>
        <w:t xml:space="preserve">con el objeto de contar con los elementos necesarios para la elaboración del proyecto de resolución correspondiente, se requiere informe lo siguiente, respecto a cada una de </w:t>
      </w:r>
      <w:r w:rsidRPr="0032077B">
        <w:rPr>
          <w:rFonts w:ascii="Palatino Linotype" w:eastAsia="Palatino Linotype" w:hAnsi="Palatino Linotype" w:cs="Palatino Linotype"/>
          <w:i/>
        </w:rPr>
        <w:lastRenderedPageBreak/>
        <w:t xml:space="preserve">las siguientes solicitudes de información 00985/TOLUCA/IP/2026, 00980/TOLUCA/IP/2026, 00974/TOLUCA/IP/2026, 00970/TOLUCA/IP/2026, 00965/TOLUCA/IP/2026, 00960/TOLUCA/IP/2026, 00955/TOLUCA/IP/2026:  00951/TOLUCA/IP/2026 y 00945/TOLUCA/IP/2026, </w:t>
      </w:r>
    </w:p>
    <w:p w14:paraId="2CAD69F0" w14:textId="77777777" w:rsidR="00B44A43" w:rsidRPr="0032077B" w:rsidRDefault="00B44A43" w:rsidP="009D644E">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 xml:space="preserve">El cúmulo de información que representan los documentos, manifestando el  número de fojas; y el peso en Megabytes o Gigabytes de cada solicitud de información;  </w:t>
      </w:r>
    </w:p>
    <w:p w14:paraId="13C5E5C5" w14:textId="77777777" w:rsidR="00B44A43" w:rsidRPr="0032077B" w:rsidRDefault="00B44A43" w:rsidP="009D644E">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 xml:space="preserve">Mayores elementos que brinden certeza sobre la imposibilidad técnica administrativa o humana de manera excepcional con los respectivos medios de convicción, en cada solicitud de información;  </w:t>
      </w:r>
    </w:p>
    <w:p w14:paraId="2A0C7848" w14:textId="77777777" w:rsidR="00B44A43" w:rsidRPr="0032077B" w:rsidRDefault="00B44A43" w:rsidP="009D644E">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 xml:space="preserve">Realice el reporte de incidencias ante la Dirección de Informática, en el área de soporte técnico de este Instituto de cada solicitud de información; </w:t>
      </w:r>
    </w:p>
    <w:p w14:paraId="3B6F2119" w14:textId="77777777" w:rsidR="007B20D8" w:rsidRPr="0032077B" w:rsidRDefault="00B44A43" w:rsidP="009D644E">
      <w:pPr>
        <w:pStyle w:val="Prrafodelista"/>
        <w:numPr>
          <w:ilvl w:val="0"/>
          <w:numId w:val="5"/>
        </w:numPr>
        <w:pBdr>
          <w:top w:val="nil"/>
          <w:left w:val="nil"/>
          <w:bottom w:val="nil"/>
          <w:right w:val="nil"/>
          <w:between w:val="nil"/>
        </w:pBdr>
        <w:spacing w:line="360" w:lineRule="auto"/>
        <w:ind w:right="822"/>
        <w:jc w:val="both"/>
        <w:rPr>
          <w:rFonts w:ascii="Palatino Linotype" w:eastAsia="Palatino Linotype" w:hAnsi="Palatino Linotype" w:cs="Palatino Linotype"/>
        </w:rPr>
      </w:pPr>
      <w:r w:rsidRPr="0032077B">
        <w:rPr>
          <w:rFonts w:ascii="Palatino Linotype" w:eastAsia="Palatino Linotype" w:hAnsi="Palatino Linotype" w:cs="Palatino Linotype"/>
          <w:i/>
        </w:rPr>
        <w:t>Acuerdo del Comité de Transparencia mediante el cual se apruebe ofrecer otros tipos de modalidad de consulta de información para el RECURRENTE respecto a cada solicitud de información</w:t>
      </w:r>
      <w:r w:rsidRPr="0032077B">
        <w:rPr>
          <w:rFonts w:ascii="Palatino Linotype" w:eastAsia="Palatino Linotype" w:hAnsi="Palatino Linotype" w:cs="Palatino Linotype"/>
        </w:rPr>
        <w:t>”.</w:t>
      </w:r>
    </w:p>
    <w:p w14:paraId="315585BD" w14:textId="77777777" w:rsidR="007B20D8" w:rsidRPr="0032077B" w:rsidRDefault="007B20D8" w:rsidP="007B20D8">
      <w:pPr>
        <w:pBdr>
          <w:top w:val="nil"/>
          <w:left w:val="nil"/>
          <w:bottom w:val="nil"/>
          <w:right w:val="nil"/>
          <w:between w:val="nil"/>
        </w:pBdr>
        <w:spacing w:line="360" w:lineRule="auto"/>
        <w:jc w:val="both"/>
        <w:rPr>
          <w:rFonts w:ascii="Palatino Linotype" w:eastAsia="Palatino Linotype" w:hAnsi="Palatino Linotype" w:cs="Palatino Linotype"/>
        </w:rPr>
      </w:pPr>
    </w:p>
    <w:p w14:paraId="38F86C57" w14:textId="77777777" w:rsidR="00B44A43" w:rsidRPr="0032077B" w:rsidRDefault="00B44A43"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00747AD2" w:rsidRPr="0032077B">
        <w:rPr>
          <w:rFonts w:ascii="Palatino Linotype" w:eastAsia="Palatino Linotype" w:hAnsi="Palatino Linotype" w:cs="Palatino Linotype"/>
          <w:b/>
        </w:rPr>
        <w:t>seis de mayo</w:t>
      </w:r>
      <w:r w:rsidRPr="0032077B">
        <w:rPr>
          <w:rFonts w:ascii="Palatino Linotype" w:eastAsia="Palatino Linotype" w:hAnsi="Palatino Linotype" w:cs="Palatino Linotype"/>
          <w:b/>
        </w:rPr>
        <w:t xml:space="preserve"> de dos mil veintiséis</w:t>
      </w:r>
      <w:r w:rsidRPr="0032077B">
        <w:rPr>
          <w:rFonts w:ascii="Palatino Linotype" w:eastAsia="Palatino Linotype" w:hAnsi="Palatino Linotype" w:cs="Palatino Linotype"/>
        </w:rPr>
        <w:t>, el Sujeto Obligado dio respuesta al re</w:t>
      </w:r>
      <w:r w:rsidR="00747AD2" w:rsidRPr="0032077B">
        <w:rPr>
          <w:rFonts w:ascii="Palatino Linotype" w:eastAsia="Palatino Linotype" w:hAnsi="Palatino Linotype" w:cs="Palatino Linotype"/>
        </w:rPr>
        <w:t>querimiento de información adicional, en el que señaló el peso y número de fojas de cada recurso de revisión, asimismo, adjuntó los reportes de incidencia ante la Dirección General de Informática del Instituto de Transparencia, Acceso a la Información Pública y Protección de Datos Personales del</w:t>
      </w:r>
      <w:r w:rsidR="00356B37" w:rsidRPr="0032077B">
        <w:rPr>
          <w:rFonts w:ascii="Palatino Linotype" w:eastAsia="Palatino Linotype" w:hAnsi="Palatino Linotype" w:cs="Palatino Linotype"/>
        </w:rPr>
        <w:t xml:space="preserve"> Estado de México y Municipios, respecto al recurso de revisión </w:t>
      </w:r>
      <w:r w:rsidR="00356B37" w:rsidRPr="0032077B">
        <w:rPr>
          <w:rFonts w:ascii="Palatino Linotype" w:eastAsia="Palatino Linotype" w:hAnsi="Palatino Linotype" w:cs="Palatino Linotype"/>
          <w:b/>
        </w:rPr>
        <w:t>03153/INFOEM/IP/RR/2026</w:t>
      </w:r>
      <w:r w:rsidR="00356B37" w:rsidRPr="0032077B">
        <w:rPr>
          <w:rFonts w:ascii="Palatino Linotype" w:eastAsia="Palatino Linotype" w:hAnsi="Palatino Linotype" w:cs="Palatino Linotype"/>
        </w:rPr>
        <w:t xml:space="preserve">, señaló que no se recibieron oficios. </w:t>
      </w:r>
    </w:p>
    <w:p w14:paraId="2D6126CA" w14:textId="77777777" w:rsidR="00B44A43" w:rsidRPr="0032077B" w:rsidRDefault="00B44A43" w:rsidP="00747AD2">
      <w:pPr>
        <w:pBdr>
          <w:top w:val="nil"/>
          <w:left w:val="nil"/>
          <w:bottom w:val="nil"/>
          <w:right w:val="nil"/>
          <w:between w:val="nil"/>
        </w:pBdr>
        <w:spacing w:line="360" w:lineRule="auto"/>
        <w:jc w:val="both"/>
        <w:rPr>
          <w:rFonts w:ascii="Palatino Linotype" w:eastAsia="Palatino Linotype" w:hAnsi="Palatino Linotype" w:cs="Palatino Linotype"/>
          <w:b/>
        </w:rPr>
      </w:pPr>
    </w:p>
    <w:p w14:paraId="0319DD6A"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00946142" w:rsidRPr="0032077B">
        <w:rPr>
          <w:rFonts w:ascii="Palatino Linotype" w:eastAsia="Palatino Linotype" w:hAnsi="Palatino Linotype" w:cs="Palatino Linotype"/>
          <w:b/>
        </w:rPr>
        <w:t>seis de mayo</w:t>
      </w:r>
      <w:r w:rsidRPr="0032077B">
        <w:rPr>
          <w:rFonts w:ascii="Palatino Linotype" w:eastAsia="Palatino Linotype" w:hAnsi="Palatino Linotype" w:cs="Palatino Linotype"/>
          <w:b/>
        </w:rPr>
        <w:t xml:space="preserve"> de dos mil veintiséis</w:t>
      </w:r>
      <w:r w:rsidRPr="0032077B">
        <w:rPr>
          <w:rFonts w:ascii="Palatino Linotype" w:eastAsia="Palatino Linotype" w:hAnsi="Palatino Linotype" w:cs="Palatino Linotype"/>
        </w:rPr>
        <w:t xml:space="preserve">, se notificó el acuerdo mediante el cual se </w:t>
      </w:r>
      <w:r w:rsidR="00946142" w:rsidRPr="0032077B">
        <w:rPr>
          <w:rFonts w:ascii="Palatino Linotype" w:eastAsia="Palatino Linotype" w:hAnsi="Palatino Linotype" w:cs="Palatino Linotype"/>
        </w:rPr>
        <w:t xml:space="preserve">aprobó la ampliación de plazo para emitir resolución. </w:t>
      </w:r>
    </w:p>
    <w:p w14:paraId="1FD09CB4"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 xml:space="preserve">El </w:t>
      </w:r>
      <w:r w:rsidR="00946142" w:rsidRPr="0032077B">
        <w:rPr>
          <w:rFonts w:ascii="Palatino Linotype" w:eastAsia="Palatino Linotype" w:hAnsi="Palatino Linotype" w:cs="Palatino Linotype"/>
          <w:b/>
          <w:bCs/>
        </w:rPr>
        <w:t>seis de mayo</w:t>
      </w:r>
      <w:r w:rsidRPr="0032077B">
        <w:rPr>
          <w:rFonts w:ascii="Palatino Linotype" w:eastAsia="Palatino Linotype" w:hAnsi="Palatino Linotype" w:cs="Palatino Linotype"/>
          <w:b/>
          <w:bCs/>
        </w:rPr>
        <w:t xml:space="preserve"> de dos mil veintiséis</w:t>
      </w:r>
      <w:r w:rsidRPr="0032077B">
        <w:rPr>
          <w:rFonts w:ascii="Palatino Linotype" w:eastAsia="Palatino Linotype" w:hAnsi="Palatino Linotype" w:cs="Palatino Linotype"/>
        </w:rPr>
        <w:t xml:space="preserve">, se notificó el acuerdo mediante el cual se decretó el cierre de instrucción. </w:t>
      </w:r>
    </w:p>
    <w:p w14:paraId="211861EF" w14:textId="77777777" w:rsidR="00C52992" w:rsidRPr="0032077B" w:rsidRDefault="00C52992" w:rsidP="00C52992">
      <w:pPr>
        <w:spacing w:line="360" w:lineRule="auto"/>
        <w:rPr>
          <w:rFonts w:ascii="Palatino Linotype" w:eastAsia="Palatino Linotype" w:hAnsi="Palatino Linotype" w:cs="Palatino Linotype"/>
        </w:rPr>
      </w:pPr>
    </w:p>
    <w:p w14:paraId="3F71DEAC" w14:textId="77777777" w:rsidR="00C52992" w:rsidRPr="0032077B" w:rsidRDefault="00C52992" w:rsidP="00C52992">
      <w:pPr>
        <w:spacing w:line="360" w:lineRule="auto"/>
        <w:jc w:val="center"/>
        <w:rPr>
          <w:rFonts w:ascii="Palatino Linotype" w:eastAsia="Palatino Linotype" w:hAnsi="Palatino Linotype" w:cs="Palatino Linotype"/>
        </w:rPr>
      </w:pPr>
      <w:bookmarkStart w:id="2" w:name="_heading=h.1fob9te" w:colFirst="0" w:colLast="0"/>
      <w:bookmarkEnd w:id="2"/>
      <w:r w:rsidRPr="0032077B">
        <w:rPr>
          <w:rFonts w:ascii="Palatino Linotype" w:eastAsia="Palatino Linotype" w:hAnsi="Palatino Linotype" w:cs="Palatino Linotype"/>
          <w:b/>
          <w:bCs/>
        </w:rPr>
        <w:t>C O N S I D E R A N D O</w:t>
      </w:r>
    </w:p>
    <w:p w14:paraId="0E7845F4" w14:textId="77777777" w:rsidR="00C52992" w:rsidRPr="0032077B" w:rsidRDefault="00C52992" w:rsidP="00C52992">
      <w:pPr>
        <w:spacing w:line="360" w:lineRule="auto"/>
        <w:jc w:val="center"/>
        <w:rPr>
          <w:rFonts w:ascii="Palatino Linotype" w:eastAsia="Palatino Linotype" w:hAnsi="Palatino Linotype" w:cs="Palatino Linotype"/>
        </w:rPr>
      </w:pPr>
    </w:p>
    <w:p w14:paraId="37205079" w14:textId="77777777" w:rsidR="00C52992" w:rsidRPr="0032077B" w:rsidRDefault="00C52992" w:rsidP="00C52992">
      <w:pPr>
        <w:spacing w:line="360" w:lineRule="auto"/>
        <w:jc w:val="both"/>
        <w:rPr>
          <w:rFonts w:ascii="Palatino Linotype" w:eastAsia="Palatino Linotype" w:hAnsi="Palatino Linotype" w:cs="Palatino Linotype"/>
          <w:b/>
          <w:bCs/>
        </w:rPr>
      </w:pPr>
      <w:bookmarkStart w:id="3" w:name="_heading=h.3znysh7" w:colFirst="0" w:colLast="0"/>
      <w:bookmarkEnd w:id="3"/>
      <w:r w:rsidRPr="0032077B">
        <w:rPr>
          <w:rFonts w:ascii="Palatino Linotype" w:eastAsia="Palatino Linotype" w:hAnsi="Palatino Linotype" w:cs="Palatino Linotype"/>
          <w:b/>
          <w:bCs/>
        </w:rPr>
        <w:t>PRIMERO. De la competencia</w:t>
      </w:r>
    </w:p>
    <w:p w14:paraId="6DBBF996" w14:textId="77777777" w:rsidR="00C52992" w:rsidRPr="0032077B" w:rsidRDefault="00C52992" w:rsidP="00C52992">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w:t>
      </w:r>
    </w:p>
    <w:p w14:paraId="5F62E235" w14:textId="77777777" w:rsidR="00C52992" w:rsidRPr="0032077B" w:rsidRDefault="00C52992" w:rsidP="00C52992">
      <w:pPr>
        <w:keepNext/>
        <w:keepLines/>
        <w:spacing w:line="360" w:lineRule="auto"/>
        <w:rPr>
          <w:rFonts w:ascii="Palatino Linotype" w:eastAsia="Palatino Linotype" w:hAnsi="Palatino Linotype" w:cs="Palatino Linotype"/>
        </w:rPr>
      </w:pPr>
      <w:bookmarkStart w:id="4" w:name="_heading=h.2et92p0" w:colFirst="0" w:colLast="0"/>
      <w:bookmarkEnd w:id="4"/>
    </w:p>
    <w:p w14:paraId="6F8CE8B0" w14:textId="77777777" w:rsidR="00C52992" w:rsidRPr="0032077B" w:rsidRDefault="00C52992" w:rsidP="00C52992">
      <w:pPr>
        <w:keepNext/>
        <w:keepLines/>
        <w:spacing w:line="360" w:lineRule="auto"/>
        <w:rPr>
          <w:rFonts w:ascii="Palatino Linotype" w:eastAsia="Palatino Linotype" w:hAnsi="Palatino Linotype" w:cs="Palatino Linotype"/>
          <w:b/>
          <w:bCs/>
        </w:rPr>
      </w:pPr>
      <w:r w:rsidRPr="0032077B">
        <w:rPr>
          <w:rFonts w:ascii="Palatino Linotype" w:eastAsia="Palatino Linotype" w:hAnsi="Palatino Linotype" w:cs="Palatino Linotype"/>
          <w:b/>
          <w:bCs/>
        </w:rPr>
        <w:t>SEGUNDO. De la oportunidad y procedencia.</w:t>
      </w:r>
    </w:p>
    <w:p w14:paraId="02B2FFA0"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medio de impugnación fue presentado a través del </w:t>
      </w:r>
      <w:r w:rsidRPr="0032077B">
        <w:rPr>
          <w:rFonts w:ascii="Palatino Linotype" w:eastAsia="Palatino Linotype" w:hAnsi="Palatino Linotype" w:cs="Palatino Linotype"/>
          <w:b/>
          <w:bCs/>
        </w:rPr>
        <w:t>SAIMEX,</w:t>
      </w:r>
      <w:r w:rsidRPr="0032077B">
        <w:rPr>
          <w:rFonts w:ascii="Palatino Linotype" w:eastAsia="Palatino Linotype" w:hAnsi="Palatino Linotype" w:cs="Palatino Linotype"/>
        </w:rPr>
        <w:t xml:space="preserve"> en el formato previamente aprobado para tal efecto y dentro del plazo legal de quince días hábiles otorgados; siendo así que el </w:t>
      </w:r>
      <w:r w:rsidRPr="0032077B">
        <w:rPr>
          <w:rFonts w:ascii="Palatino Linotype" w:eastAsia="Palatino Linotype" w:hAnsi="Palatino Linotype" w:cs="Palatino Linotype"/>
          <w:b/>
          <w:bCs/>
        </w:rPr>
        <w:t>SUJETO OBLIGADO</w:t>
      </w:r>
      <w:r w:rsidRPr="0032077B">
        <w:rPr>
          <w:rFonts w:ascii="Palatino Linotype" w:eastAsia="Palatino Linotype" w:hAnsi="Palatino Linotype" w:cs="Palatino Linotype"/>
        </w:rPr>
        <w:t xml:space="preserve"> entregó respuesta a la solicitud el día </w:t>
      </w:r>
      <w:r w:rsidR="003B4FA2" w:rsidRPr="0032077B">
        <w:rPr>
          <w:rFonts w:ascii="Palatino Linotype" w:eastAsia="Palatino Linotype" w:hAnsi="Palatino Linotype" w:cs="Palatino Linotype"/>
          <w:b/>
          <w:bCs/>
        </w:rPr>
        <w:t>tres de marzo de dos mil veintiséis</w:t>
      </w:r>
      <w:r w:rsidRPr="0032077B">
        <w:rPr>
          <w:rFonts w:ascii="Palatino Linotype" w:eastAsia="Palatino Linotype" w:hAnsi="Palatino Linotype" w:cs="Palatino Linotype"/>
        </w:rPr>
        <w:t>, de tal forma que el plazo para interponer el recurso de revisión transcurrió del</w:t>
      </w:r>
      <w:r w:rsidR="003B4FA2" w:rsidRPr="0032077B">
        <w:rPr>
          <w:rFonts w:ascii="Palatino Linotype" w:eastAsia="Palatino Linotype" w:hAnsi="Palatino Linotype" w:cs="Palatino Linotype"/>
          <w:b/>
          <w:bCs/>
        </w:rPr>
        <w:t xml:space="preserve"> cuatro al veinticuatro de marzo de dos mil veintiséis</w:t>
      </w:r>
      <w:r w:rsidRPr="0032077B">
        <w:rPr>
          <w:rFonts w:ascii="Palatino Linotype" w:eastAsia="Palatino Linotype" w:hAnsi="Palatino Linotype" w:cs="Palatino Linotype"/>
        </w:rPr>
        <w:t xml:space="preserve">; en consecuencia, presentó su inconformidad el día </w:t>
      </w:r>
      <w:r w:rsidR="003B4FA2" w:rsidRPr="0032077B">
        <w:rPr>
          <w:rFonts w:ascii="Palatino Linotype" w:eastAsia="Palatino Linotype" w:hAnsi="Palatino Linotype" w:cs="Palatino Linotype"/>
          <w:b/>
          <w:bCs/>
        </w:rPr>
        <w:t>doce de marzo de dos mil veintiséis</w:t>
      </w:r>
      <w:r w:rsidRPr="0032077B">
        <w:rPr>
          <w:rFonts w:ascii="Palatino Linotype" w:eastAsia="Palatino Linotype" w:hAnsi="Palatino Linotype" w:cs="Palatino Linotype"/>
        </w:rPr>
        <w:t xml:space="preserve">, por lo que se encuentra </w:t>
      </w:r>
      <w:r w:rsidRPr="0032077B">
        <w:rPr>
          <w:rFonts w:ascii="Palatino Linotype" w:eastAsia="Palatino Linotype" w:hAnsi="Palatino Linotype" w:cs="Palatino Linotype"/>
        </w:rPr>
        <w:lastRenderedPageBreak/>
        <w:t xml:space="preserve">dentro de los márgenes temporales previstos en el artículo 178 de la </w:t>
      </w:r>
      <w:r w:rsidRPr="0032077B">
        <w:rPr>
          <w:rFonts w:ascii="Palatino Linotype" w:eastAsia="Palatino Linotype" w:hAnsi="Palatino Linotype" w:cs="Palatino Linotype"/>
          <w:b/>
          <w:bCs/>
        </w:rPr>
        <w:t xml:space="preserve">Ley de Transparencia y Acceso a la Información Pública del Estado de México y Municipios </w:t>
      </w:r>
      <w:r w:rsidRPr="0032077B">
        <w:rPr>
          <w:rFonts w:ascii="Palatino Linotype" w:eastAsia="Palatino Linotype" w:hAnsi="Palatino Linotype" w:cs="Palatino Linotype"/>
        </w:rPr>
        <w:t>vigente.</w:t>
      </w:r>
    </w:p>
    <w:p w14:paraId="28053E8B"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6C3D34C9" w14:textId="77777777" w:rsidR="00C52992" w:rsidRPr="0032077B" w:rsidRDefault="00C52992" w:rsidP="00C52992">
      <w:pPr>
        <w:numPr>
          <w:ilvl w:val="0"/>
          <w:numId w:val="2"/>
        </w:numPr>
        <w:spacing w:line="360" w:lineRule="auto"/>
        <w:ind w:left="0" w:firstLine="0"/>
        <w:contextualSpacing/>
        <w:jc w:val="both"/>
        <w:rPr>
          <w:rFonts w:ascii="Palatino Linotype" w:eastAsia="Calibri" w:hAnsi="Palatino Linotype" w:cs="Arial"/>
          <w:lang w:val="es-ES_tradnl" w:eastAsia="es-ES"/>
        </w:rPr>
      </w:pPr>
      <w:r w:rsidRPr="0032077B">
        <w:rPr>
          <w:rFonts w:ascii="Palatino Linotype" w:eastAsia="Calibri" w:hAnsi="Palatino Linotype" w:cs="Arial"/>
          <w:lang w:val="es-ES_tradnl" w:eastAsia="es-ES"/>
        </w:rPr>
        <w:t xml:space="preserve">Por otra parte, de la revisión al expediente electrónico del </w:t>
      </w:r>
      <w:r w:rsidRPr="0032077B">
        <w:rPr>
          <w:rFonts w:ascii="Palatino Linotype" w:eastAsia="Calibri" w:hAnsi="Palatino Linotype" w:cs="Arial"/>
          <w:b/>
          <w:lang w:val="es-ES_tradnl" w:eastAsia="es-ES"/>
        </w:rPr>
        <w:t>SAIMEX</w:t>
      </w:r>
      <w:r w:rsidRPr="0032077B">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para que sea identificado, ni se tiene la certeza sobre su identidad; sin embargo, es importante señalar también que el nombre de los solicitantes y recurrentes no es requisito indispensable para la tramitación del acto procesal específico en materia de acceso a la información, ello en estricto apego al numeral 155 párrafo tercero de la Ley de la materia, en concatenación con el 180 del mismo ordenamiento.</w:t>
      </w:r>
    </w:p>
    <w:p w14:paraId="031EEF25" w14:textId="77777777" w:rsidR="00C52992" w:rsidRPr="0032077B" w:rsidRDefault="00C52992" w:rsidP="00C52992">
      <w:pPr>
        <w:pStyle w:val="Prrafodelista"/>
        <w:ind w:left="0"/>
        <w:rPr>
          <w:rFonts w:ascii="Palatino Linotype" w:eastAsia="Calibri" w:hAnsi="Palatino Linotype" w:cs="Arial"/>
          <w:lang w:val="es-ES_tradnl" w:eastAsia="es-ES"/>
        </w:rPr>
      </w:pPr>
    </w:p>
    <w:p w14:paraId="54C9161D" w14:textId="77777777" w:rsidR="00C52992" w:rsidRPr="0032077B" w:rsidRDefault="00C52992" w:rsidP="00C52992">
      <w:pPr>
        <w:numPr>
          <w:ilvl w:val="0"/>
          <w:numId w:val="2"/>
        </w:numPr>
        <w:spacing w:line="360" w:lineRule="auto"/>
        <w:ind w:left="0" w:firstLine="0"/>
        <w:contextualSpacing/>
        <w:jc w:val="both"/>
        <w:rPr>
          <w:rFonts w:ascii="Palatino Linotype" w:eastAsia="Calibri" w:hAnsi="Palatino Linotype" w:cs="Arial"/>
          <w:lang w:val="es-ES_tradnl" w:eastAsia="es-ES"/>
        </w:rPr>
      </w:pPr>
      <w:r w:rsidRPr="0032077B">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32077B">
        <w:rPr>
          <w:rFonts w:ascii="Palatino Linotype" w:eastAsia="Calibri" w:hAnsi="Palatino Linotype" w:cs="Arial"/>
          <w:bCs/>
          <w:lang w:val="es-ES" w:eastAsia="es-ES"/>
        </w:rPr>
        <w:t>5, párrafos vigésimo, vigésimo primero y vigésimo segundo fracciones IV y V </w:t>
      </w:r>
      <w:r w:rsidRPr="0032077B">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14:paraId="41622ECE" w14:textId="77777777" w:rsidR="00C52992" w:rsidRPr="0032077B" w:rsidRDefault="00C52992" w:rsidP="00C52992">
      <w:pPr>
        <w:pStyle w:val="Prrafodelista"/>
        <w:ind w:left="0"/>
        <w:rPr>
          <w:rFonts w:ascii="Palatino Linotype" w:eastAsia="Calibri" w:hAnsi="Palatino Linotype" w:cs="Arial"/>
          <w:lang w:val="es-ES_tradnl" w:eastAsia="es-ES"/>
        </w:rPr>
      </w:pPr>
    </w:p>
    <w:p w14:paraId="6EAA5E43" w14:textId="77777777" w:rsidR="00C52992" w:rsidRPr="0032077B" w:rsidRDefault="00C52992" w:rsidP="00C52992">
      <w:pPr>
        <w:numPr>
          <w:ilvl w:val="0"/>
          <w:numId w:val="2"/>
        </w:numPr>
        <w:spacing w:line="360" w:lineRule="auto"/>
        <w:ind w:left="0" w:firstLine="0"/>
        <w:contextualSpacing/>
        <w:jc w:val="both"/>
        <w:rPr>
          <w:rFonts w:ascii="Palatino Linotype" w:eastAsia="Calibri" w:hAnsi="Palatino Linotype" w:cs="Arial"/>
          <w:lang w:val="es-ES_tradnl" w:eastAsia="es-ES"/>
        </w:rPr>
      </w:pPr>
      <w:r w:rsidRPr="0032077B">
        <w:rPr>
          <w:rFonts w:ascii="Palatino Linotype" w:eastAsia="Calibri" w:hAnsi="Palatino Linotype" w:cs="Arial"/>
          <w:lang w:val="es-ES_tradnl" w:eastAsia="es-ES"/>
        </w:rPr>
        <w:t xml:space="preserve">Por lo cual, de una interpretación sistemática, armónica y progresiva del derecho humano de acceso a la información pública se aprecia que toda persona, sin necesidad de acreditar interés alguno o justificar su utilización, deberá tener acceso a la información pública, </w:t>
      </w:r>
      <w:r w:rsidRPr="0032077B">
        <w:rPr>
          <w:rFonts w:ascii="Palatino Linotype" w:eastAsia="Calibri" w:hAnsi="Palatino Linotype" w:cs="Arial"/>
          <w:lang w:val="es-ES_tradnl" w:eastAsia="es-ES"/>
        </w:rPr>
        <w:lastRenderedPageBreak/>
        <w:t>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14:paraId="18EF30D8" w14:textId="77777777" w:rsidR="00C52992" w:rsidRPr="0032077B" w:rsidRDefault="00C52992" w:rsidP="00C52992">
      <w:pPr>
        <w:pStyle w:val="Prrafodelista"/>
        <w:ind w:left="0"/>
        <w:rPr>
          <w:rFonts w:ascii="Palatino Linotype" w:eastAsia="Calibri" w:hAnsi="Palatino Linotype" w:cs="Arial"/>
          <w:lang w:val="es-ES_tradnl" w:eastAsia="es-ES"/>
        </w:rPr>
      </w:pPr>
    </w:p>
    <w:p w14:paraId="2B3195BA" w14:textId="77777777" w:rsidR="00C52992" w:rsidRPr="0032077B" w:rsidRDefault="00C52992" w:rsidP="00C52992">
      <w:pPr>
        <w:numPr>
          <w:ilvl w:val="0"/>
          <w:numId w:val="2"/>
        </w:numPr>
        <w:spacing w:line="360" w:lineRule="auto"/>
        <w:ind w:left="0" w:firstLine="0"/>
        <w:contextualSpacing/>
        <w:jc w:val="both"/>
        <w:rPr>
          <w:rFonts w:ascii="Palatino Linotype" w:eastAsia="Calibri" w:hAnsi="Palatino Linotype" w:cs="Arial"/>
          <w:lang w:val="es-ES_tradnl" w:eastAsia="es-ES"/>
        </w:rPr>
      </w:pPr>
      <w:r w:rsidRPr="0032077B">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14:paraId="2849D072" w14:textId="77777777" w:rsidR="00C52992" w:rsidRPr="0032077B" w:rsidRDefault="00C52992" w:rsidP="00C52992">
      <w:pPr>
        <w:pStyle w:val="Prrafodelista"/>
        <w:ind w:left="0"/>
        <w:rPr>
          <w:rFonts w:ascii="Palatino Linotype" w:eastAsia="Calibri" w:hAnsi="Palatino Linotype" w:cs="Arial"/>
          <w:lang w:val="es-ES_tradnl" w:eastAsia="es-ES"/>
        </w:rPr>
      </w:pPr>
    </w:p>
    <w:p w14:paraId="32CE7105"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Calibri" w:hAnsi="Palatino Linotype" w:cs="Arial"/>
          <w:lang w:val="es-ES_tradnl" w:eastAsia="es-ES"/>
        </w:rPr>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14:paraId="34D28ADC" w14:textId="77777777" w:rsidR="00C52992" w:rsidRPr="0032077B" w:rsidRDefault="00C52992" w:rsidP="00C52992">
      <w:pPr>
        <w:pBdr>
          <w:top w:val="nil"/>
          <w:left w:val="nil"/>
          <w:bottom w:val="nil"/>
          <w:right w:val="nil"/>
          <w:between w:val="nil"/>
        </w:pBdr>
        <w:rPr>
          <w:rFonts w:ascii="Palatino Linotype" w:eastAsia="Palatino Linotype" w:hAnsi="Palatino Linotype" w:cs="Palatino Linotype"/>
        </w:rPr>
      </w:pPr>
    </w:p>
    <w:p w14:paraId="0C25DCB0" w14:textId="77777777" w:rsidR="00C52992" w:rsidRPr="0032077B" w:rsidRDefault="00C52992" w:rsidP="00C52992">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14:paraId="238FF959" w14:textId="77777777" w:rsidR="00C52992" w:rsidRPr="0032077B" w:rsidRDefault="00C52992" w:rsidP="00C52992">
      <w:pPr>
        <w:pBdr>
          <w:top w:val="nil"/>
          <w:left w:val="nil"/>
          <w:bottom w:val="nil"/>
          <w:right w:val="nil"/>
          <w:between w:val="nil"/>
        </w:pBdr>
        <w:ind w:left="720"/>
        <w:rPr>
          <w:rFonts w:ascii="Palatino Linotype" w:eastAsia="Palatino Linotype" w:hAnsi="Palatino Linotype" w:cs="Palatino Linotype"/>
        </w:rPr>
      </w:pPr>
    </w:p>
    <w:p w14:paraId="655D81A7" w14:textId="77777777" w:rsidR="00C52992" w:rsidRPr="0032077B" w:rsidRDefault="00C52992" w:rsidP="00C52992">
      <w:pPr>
        <w:pStyle w:val="Ttulo1"/>
        <w:rPr>
          <w:rFonts w:ascii="Palatino Linotype" w:eastAsia="Palatino Linotype" w:hAnsi="Palatino Linotype" w:cs="Palatino Linotype"/>
          <w:b/>
          <w:bCs/>
          <w:color w:val="auto"/>
          <w:sz w:val="24"/>
          <w:szCs w:val="24"/>
        </w:rPr>
      </w:pPr>
      <w:r w:rsidRPr="0032077B">
        <w:rPr>
          <w:rFonts w:ascii="Palatino Linotype" w:eastAsia="Palatino Linotype" w:hAnsi="Palatino Linotype" w:cs="Palatino Linotype"/>
          <w:b/>
          <w:bCs/>
          <w:color w:val="auto"/>
          <w:sz w:val="24"/>
          <w:szCs w:val="24"/>
        </w:rPr>
        <w:t xml:space="preserve">TERCERO. Planteamiento de la Litis </w:t>
      </w:r>
    </w:p>
    <w:p w14:paraId="4F43D7F5" w14:textId="77777777" w:rsidR="00C52992" w:rsidRPr="0032077B" w:rsidRDefault="00C52992" w:rsidP="00C52992">
      <w:pPr>
        <w:numPr>
          <w:ilvl w:val="0"/>
          <w:numId w:val="2"/>
        </w:numPr>
        <w:pBdr>
          <w:top w:val="nil"/>
          <w:left w:val="nil"/>
          <w:bottom w:val="nil"/>
          <w:right w:val="nil"/>
          <w:between w:val="nil"/>
        </w:pBdr>
        <w:spacing w:before="240" w:line="360" w:lineRule="auto"/>
        <w:ind w:left="0" w:right="49" w:firstLine="0"/>
        <w:jc w:val="both"/>
        <w:rPr>
          <w:rFonts w:ascii="Palatino Linotype" w:eastAsia="Palatino Linotype" w:hAnsi="Palatino Linotype" w:cs="Palatino Linotype"/>
          <w:i/>
          <w:iCs/>
        </w:rPr>
      </w:pPr>
      <w:r w:rsidRPr="0032077B">
        <w:rPr>
          <w:rFonts w:ascii="Palatino Linotype" w:eastAsia="Palatino Linotype" w:hAnsi="Palatino Linotype" w:cs="Palatino Linotype"/>
        </w:rPr>
        <w:t xml:space="preserve">El recurrente solicitó los oficios </w:t>
      </w:r>
      <w:r w:rsidR="003B4FA2" w:rsidRPr="0032077B">
        <w:rPr>
          <w:rFonts w:ascii="Palatino Linotype" w:eastAsia="Palatino Linotype" w:hAnsi="Palatino Linotype" w:cs="Palatino Linotype"/>
        </w:rPr>
        <w:t>recibidos en la Unidad de Transparencia, por la Décima Segunda Regiduría, la</w:t>
      </w:r>
      <w:r w:rsidR="005A5520" w:rsidRPr="0032077B">
        <w:rPr>
          <w:rFonts w:ascii="Palatino Linotype" w:eastAsia="Palatino Linotype" w:hAnsi="Palatino Linotype" w:cs="Palatino Linotype"/>
        </w:rPr>
        <w:t xml:space="preserve"> </w:t>
      </w:r>
      <w:r w:rsidR="003B4FA2" w:rsidRPr="0032077B">
        <w:rPr>
          <w:rFonts w:ascii="Palatino Linotype" w:eastAsia="Palatino Linotype" w:hAnsi="Palatino Linotype" w:cs="Palatino Linotype"/>
        </w:rPr>
        <w:t>Séptima Regiduría</w:t>
      </w:r>
      <w:r w:rsidR="004B1C94" w:rsidRPr="0032077B">
        <w:rPr>
          <w:rFonts w:ascii="Palatino Linotype" w:eastAsia="Palatino Linotype" w:hAnsi="Palatino Linotype" w:cs="Palatino Linotype"/>
        </w:rPr>
        <w:t>, la</w:t>
      </w:r>
      <w:r w:rsidR="005A5520" w:rsidRPr="0032077B">
        <w:rPr>
          <w:rFonts w:ascii="Palatino Linotype" w:eastAsia="Palatino Linotype" w:hAnsi="Palatino Linotype" w:cs="Palatino Linotype"/>
        </w:rPr>
        <w:t xml:space="preserve"> Primera Regiduría, la Dirección General de Educación, Cultura y Turismo, la Defensoría de Derechos Humanos, la Coordinación de Apoyo Técnico, por el Tit</w:t>
      </w:r>
      <w:r w:rsidR="00BB4D86" w:rsidRPr="0032077B">
        <w:rPr>
          <w:rFonts w:ascii="Palatino Linotype" w:eastAsia="Palatino Linotype" w:hAnsi="Palatino Linotype" w:cs="Palatino Linotype"/>
        </w:rPr>
        <w:t>ular de la Dirección General del</w:t>
      </w:r>
      <w:r w:rsidR="005A5520" w:rsidRPr="0032077B">
        <w:rPr>
          <w:rFonts w:ascii="Palatino Linotype" w:eastAsia="Palatino Linotype" w:hAnsi="Palatino Linotype" w:cs="Palatino Linotype"/>
        </w:rPr>
        <w:t xml:space="preserve"> Instituto Municipal de la Mujer</w:t>
      </w:r>
      <w:r w:rsidR="00BB4D86" w:rsidRPr="0032077B">
        <w:rPr>
          <w:rFonts w:ascii="Palatino Linotype" w:eastAsia="Palatino Linotype" w:hAnsi="Palatino Linotype" w:cs="Palatino Linotype"/>
        </w:rPr>
        <w:t xml:space="preserve">, por el Titular de Seguridad Pública y Protección, por el Director General de Administración y por </w:t>
      </w:r>
      <w:r w:rsidR="00BB4D86" w:rsidRPr="0032077B">
        <w:rPr>
          <w:rFonts w:ascii="Palatino Linotype" w:eastAsia="Palatino Linotype" w:hAnsi="Palatino Linotype" w:cs="Palatino Linotype"/>
        </w:rPr>
        <w:lastRenderedPageBreak/>
        <w:t xml:space="preserve">el Titular </w:t>
      </w:r>
      <w:r w:rsidR="004B1C94" w:rsidRPr="0032077B">
        <w:rPr>
          <w:rFonts w:ascii="Palatino Linotype" w:eastAsia="Palatino Linotype" w:hAnsi="Palatino Linotype" w:cs="Palatino Linotype"/>
        </w:rPr>
        <w:t xml:space="preserve">de Personal o Recursos Humanos, del primeo de enero al treinta y uno de diciembre de dos mil veinticinco. </w:t>
      </w:r>
    </w:p>
    <w:p w14:paraId="78C0A83E" w14:textId="77777777" w:rsidR="00C52992" w:rsidRPr="0032077B" w:rsidRDefault="00C52992" w:rsidP="00C52992">
      <w:pPr>
        <w:pBdr>
          <w:top w:val="nil"/>
          <w:left w:val="nil"/>
          <w:bottom w:val="nil"/>
          <w:right w:val="nil"/>
          <w:between w:val="nil"/>
        </w:pBdr>
        <w:spacing w:line="360" w:lineRule="auto"/>
        <w:ind w:right="49"/>
        <w:jc w:val="both"/>
        <w:rPr>
          <w:rFonts w:ascii="Palatino Linotype" w:eastAsia="Palatino Linotype" w:hAnsi="Palatino Linotype" w:cs="Palatino Linotype"/>
          <w:i/>
          <w:iCs/>
        </w:rPr>
      </w:pPr>
    </w:p>
    <w:p w14:paraId="1203555A" w14:textId="77777777" w:rsidR="00BB4D86" w:rsidRPr="0032077B" w:rsidRDefault="00C52992" w:rsidP="00BB4D86">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rPr>
      </w:pPr>
      <w:r w:rsidRPr="0032077B">
        <w:rPr>
          <w:rFonts w:ascii="Palatino Linotype" w:eastAsia="Palatino Linotype" w:hAnsi="Palatino Linotype" w:cs="Palatino Linotype"/>
        </w:rPr>
        <w:t xml:space="preserve">En respuesta, el Sujeto Obligado </w:t>
      </w:r>
      <w:r w:rsidR="00BB4D86" w:rsidRPr="0032077B">
        <w:rPr>
          <w:rFonts w:ascii="Palatino Linotype" w:eastAsia="Palatino Linotype" w:hAnsi="Palatino Linotype" w:cs="Palatino Linotype"/>
        </w:rPr>
        <w:t xml:space="preserve">realizó el cambio de modalidad en la entrega de la información a consulta directa. Posteriormente, el Recurrente se inconformó por el cambio de modalidad. </w:t>
      </w:r>
      <w:r w:rsidRPr="0032077B">
        <w:rPr>
          <w:rFonts w:ascii="Palatino Linotype" w:eastAsia="Palatino Linotype" w:hAnsi="Palatino Linotype" w:cs="Palatino Linotype"/>
        </w:rPr>
        <w:t xml:space="preserve"> </w:t>
      </w:r>
    </w:p>
    <w:p w14:paraId="24EE16DE" w14:textId="77777777" w:rsidR="00BB4D86" w:rsidRPr="0032077B" w:rsidRDefault="00BB4D86" w:rsidP="00BB4D86">
      <w:pPr>
        <w:pStyle w:val="Prrafodelista"/>
        <w:rPr>
          <w:rFonts w:ascii="Palatino Linotype" w:eastAsia="Palatino Linotype" w:hAnsi="Palatino Linotype" w:cs="Palatino Linotype"/>
        </w:rPr>
      </w:pPr>
    </w:p>
    <w:p w14:paraId="5CF00CD3" w14:textId="77777777" w:rsidR="00C52992" w:rsidRPr="0032077B" w:rsidRDefault="00C52992" w:rsidP="00BB4D86">
      <w:pPr>
        <w:numPr>
          <w:ilvl w:val="0"/>
          <w:numId w:val="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rPr>
      </w:pPr>
      <w:r w:rsidRPr="0032077B">
        <w:rPr>
          <w:rFonts w:ascii="Palatino Linotype" w:eastAsia="Palatino Linotype" w:hAnsi="Palatino Linotype" w:cs="Palatino Linotype"/>
        </w:rPr>
        <w:t>Por lo tanto, el presente recurso de revisión se circunscribe en determinar si se actualiza la causal de procedencia</w:t>
      </w:r>
      <w:r w:rsidRPr="0032077B">
        <w:rPr>
          <w:rFonts w:ascii="Palatino Linotype" w:eastAsia="Palatino Linotype" w:hAnsi="Palatino Linotype" w:cs="Palatino Linotype"/>
          <w:b/>
          <w:bCs/>
        </w:rPr>
        <w:t xml:space="preserve"> </w:t>
      </w:r>
      <w:r w:rsidRPr="0032077B">
        <w:rPr>
          <w:rFonts w:ascii="Palatino Linotype" w:eastAsia="Palatino Linotype" w:hAnsi="Palatino Linotype" w:cs="Palatino Linotype"/>
        </w:rPr>
        <w:t>contenida en el artículo 179 fracción V</w:t>
      </w:r>
      <w:r w:rsidR="00BB4D86" w:rsidRPr="0032077B">
        <w:rPr>
          <w:rFonts w:ascii="Palatino Linotype" w:eastAsia="Palatino Linotype" w:hAnsi="Palatino Linotype" w:cs="Palatino Linotype"/>
        </w:rPr>
        <w:t>III</w:t>
      </w:r>
      <w:r w:rsidRPr="0032077B">
        <w:rPr>
          <w:rFonts w:ascii="Palatino Linotype" w:eastAsia="Palatino Linotype" w:hAnsi="Palatino Linotype" w:cs="Palatino Linotype"/>
        </w:rPr>
        <w:t xml:space="preserve">, de la </w:t>
      </w:r>
      <w:r w:rsidRPr="0032077B">
        <w:rPr>
          <w:rFonts w:ascii="Palatino Linotype" w:eastAsia="Palatino Linotype" w:hAnsi="Palatino Linotype" w:cs="Palatino Linotype"/>
          <w:b/>
          <w:bCs/>
        </w:rPr>
        <w:t>Ley de Transparencia y Acceso a la Información Pública del Estado de México y Municipios</w:t>
      </w:r>
      <w:r w:rsidRPr="0032077B">
        <w:rPr>
          <w:rFonts w:ascii="Palatino Linotype" w:eastAsia="Palatino Linotype" w:hAnsi="Palatino Linotype" w:cs="Palatino Linotype"/>
        </w:rPr>
        <w:t xml:space="preserve">, relativo a la </w:t>
      </w:r>
      <w:r w:rsidR="00BB4D86" w:rsidRPr="0032077B">
        <w:rPr>
          <w:rFonts w:ascii="Palatino Linotype" w:eastAsia="Palatino Linotype" w:hAnsi="Palatino Linotype" w:cs="Palatino Linotype"/>
        </w:rPr>
        <w:t>notificación, entrega o puesta a disposición de información en una modalidad o formato distinto al solicitado.</w:t>
      </w:r>
    </w:p>
    <w:p w14:paraId="0028F41E" w14:textId="77777777" w:rsidR="00BB4D86" w:rsidRPr="0032077B" w:rsidRDefault="00BB4D86" w:rsidP="00BB4D86">
      <w:pPr>
        <w:pBdr>
          <w:top w:val="nil"/>
          <w:left w:val="nil"/>
          <w:bottom w:val="nil"/>
          <w:right w:val="nil"/>
          <w:between w:val="nil"/>
        </w:pBdr>
        <w:spacing w:line="360" w:lineRule="auto"/>
        <w:ind w:right="49"/>
        <w:jc w:val="both"/>
        <w:rPr>
          <w:rFonts w:ascii="Palatino Linotype" w:eastAsia="Palatino Linotype" w:hAnsi="Palatino Linotype" w:cs="Palatino Linotype"/>
          <w:i/>
          <w:iCs/>
        </w:rPr>
      </w:pPr>
    </w:p>
    <w:p w14:paraId="3E29C0DF" w14:textId="77777777" w:rsidR="00C52992" w:rsidRPr="0032077B" w:rsidRDefault="00C52992" w:rsidP="00C52992">
      <w:pPr>
        <w:pStyle w:val="Ttulo2"/>
        <w:tabs>
          <w:tab w:val="left" w:pos="426"/>
        </w:tabs>
        <w:rPr>
          <w:rFonts w:ascii="Palatino Linotype" w:eastAsia="Palatino Linotype" w:hAnsi="Palatino Linotype" w:cs="Palatino Linotype"/>
          <w:b/>
          <w:bCs/>
          <w:color w:val="auto"/>
          <w:sz w:val="24"/>
          <w:szCs w:val="24"/>
        </w:rPr>
      </w:pPr>
      <w:bookmarkStart w:id="5" w:name="_heading=h.6thrdykj1hw9" w:colFirst="0" w:colLast="0"/>
      <w:bookmarkEnd w:id="5"/>
      <w:r w:rsidRPr="0032077B">
        <w:rPr>
          <w:rFonts w:ascii="Palatino Linotype" w:eastAsia="Palatino Linotype" w:hAnsi="Palatino Linotype" w:cs="Palatino Linotype"/>
          <w:b/>
          <w:bCs/>
          <w:color w:val="auto"/>
          <w:sz w:val="24"/>
          <w:szCs w:val="24"/>
        </w:rPr>
        <w:t>CUARTO. Estudio y Resolución del asunto.</w:t>
      </w:r>
    </w:p>
    <w:p w14:paraId="38A21604" w14:textId="77777777" w:rsidR="003E594D" w:rsidRPr="0032077B" w:rsidRDefault="00C52992" w:rsidP="003E594D">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Derivado del Planteamiento de la Litis, se procede a analizar el contenido íntegro de las actuaciones que obran en el expediente electrónico y con ello, este Órgano Garante dicte la resolución correspondiente, tomando en consideración los elementos aportados por las partes y apegándose en todo momento al principio de máxima publicidad, de acuerdo con lo establecido en el artículo 8 de la Ley de Transparencia y Acceso a la Información Pública del Estado de México y Municipios.</w:t>
      </w:r>
    </w:p>
    <w:p w14:paraId="3D336873" w14:textId="77777777" w:rsidR="003E594D" w:rsidRPr="0032077B" w:rsidRDefault="003E594D" w:rsidP="00BA0F22">
      <w:pPr>
        <w:pStyle w:val="Prrafodelista"/>
        <w:spacing w:line="360" w:lineRule="auto"/>
        <w:jc w:val="both"/>
        <w:rPr>
          <w:rFonts w:ascii="Palatino Linotype" w:eastAsia="Palatino Linotype" w:hAnsi="Palatino Linotype" w:cs="Palatino Linotype"/>
          <w:b/>
        </w:rPr>
      </w:pPr>
    </w:p>
    <w:p w14:paraId="783AEB2D" w14:textId="77777777" w:rsidR="003E594D" w:rsidRPr="0032077B" w:rsidRDefault="003E594D" w:rsidP="009D644E">
      <w:pPr>
        <w:pStyle w:val="Prrafodelista"/>
        <w:numPr>
          <w:ilvl w:val="0"/>
          <w:numId w:val="6"/>
        </w:numPr>
        <w:spacing w:line="360" w:lineRule="auto"/>
        <w:ind w:left="567" w:firstLine="0"/>
        <w:jc w:val="both"/>
        <w:rPr>
          <w:rFonts w:ascii="Palatino Linotype" w:eastAsia="Palatino Linotype" w:hAnsi="Palatino Linotype" w:cs="Palatino Linotype"/>
          <w:b/>
        </w:rPr>
      </w:pPr>
      <w:r w:rsidRPr="0032077B">
        <w:rPr>
          <w:rFonts w:ascii="Palatino Linotype" w:eastAsia="Palatino Linotype" w:hAnsi="Palatino Linotype" w:cs="Palatino Linotype"/>
          <w:b/>
        </w:rPr>
        <w:t xml:space="preserve">De los recursos de revisión </w:t>
      </w:r>
      <w:r w:rsidRPr="0032077B">
        <w:rPr>
          <w:rFonts w:ascii="Palatino Linotype" w:eastAsia="Palatino Linotype" w:hAnsi="Palatino Linotype" w:cs="Palatino Linotype"/>
          <w:b/>
          <w:bCs/>
        </w:rPr>
        <w:t>03128/INFOEM/IP/RR/2026, 03133/INFOEM/IP/RR/2026, 03138/INFOEM/IP/RR/2026, 03143/INFOEM/IP/RR/2026, 03148/INFOEM/IP/RR/2026, 03158/INFOEM/IP/RR/2026, 03163/INFOEM/IP/RR/2026 y 03168/INFOEM/IP/RR/2026.</w:t>
      </w:r>
    </w:p>
    <w:p w14:paraId="075D10AB" w14:textId="77777777" w:rsidR="003E594D" w:rsidRPr="0032077B" w:rsidRDefault="003E594D" w:rsidP="003E594D">
      <w:pPr>
        <w:pStyle w:val="Prrafodelista"/>
        <w:spacing w:line="360" w:lineRule="auto"/>
        <w:ind w:left="1440"/>
        <w:jc w:val="both"/>
        <w:rPr>
          <w:rFonts w:ascii="Palatino Linotype" w:eastAsia="Palatino Linotype" w:hAnsi="Palatino Linotype" w:cs="Palatino Linotype"/>
        </w:rPr>
      </w:pPr>
    </w:p>
    <w:p w14:paraId="18551237" w14:textId="77777777" w:rsidR="00356B37" w:rsidRPr="0032077B" w:rsidRDefault="00356B37" w:rsidP="009D644E">
      <w:pPr>
        <w:pStyle w:val="Prrafodelista"/>
        <w:numPr>
          <w:ilvl w:val="0"/>
          <w:numId w:val="7"/>
        </w:numPr>
        <w:tabs>
          <w:tab w:val="left" w:pos="426"/>
        </w:tabs>
        <w:spacing w:before="240" w:after="240" w:line="360" w:lineRule="auto"/>
        <w:ind w:right="51"/>
        <w:jc w:val="both"/>
        <w:outlineLvl w:val="2"/>
        <w:rPr>
          <w:rFonts w:ascii="Palatino Linotype" w:hAnsi="Palatino Linotype"/>
          <w:b/>
          <w:color w:val="000000" w:themeColor="text1"/>
        </w:rPr>
      </w:pPr>
      <w:r w:rsidRPr="0032077B">
        <w:rPr>
          <w:rFonts w:ascii="Palatino Linotype" w:hAnsi="Palatino Linotype"/>
          <w:b/>
          <w:color w:val="000000" w:themeColor="text1"/>
        </w:rPr>
        <w:lastRenderedPageBreak/>
        <w:t xml:space="preserve">De la obligación del Sujeto Obligado para generar, poseer o administrar la información solicitada. </w:t>
      </w:r>
    </w:p>
    <w:p w14:paraId="12A89443" w14:textId="77777777" w:rsidR="00356B37" w:rsidRPr="0032077B" w:rsidRDefault="00356B37" w:rsidP="00356B37">
      <w:pPr>
        <w:pStyle w:val="Prrafodelista"/>
        <w:tabs>
          <w:tab w:val="left" w:pos="426"/>
        </w:tabs>
        <w:spacing w:before="240" w:after="240" w:line="360" w:lineRule="auto"/>
        <w:ind w:right="51"/>
        <w:jc w:val="both"/>
        <w:outlineLvl w:val="2"/>
        <w:rPr>
          <w:rFonts w:ascii="Palatino Linotype" w:hAnsi="Palatino Linotype"/>
          <w:b/>
          <w:color w:val="000000" w:themeColor="text1"/>
        </w:rPr>
      </w:pPr>
    </w:p>
    <w:p w14:paraId="684C7E5E" w14:textId="77777777" w:rsidR="00356B37" w:rsidRPr="0032077B" w:rsidRDefault="00356B37" w:rsidP="00356B37">
      <w:pPr>
        <w:pStyle w:val="Prrafodelista"/>
        <w:numPr>
          <w:ilvl w:val="0"/>
          <w:numId w:val="2"/>
        </w:numPr>
        <w:spacing w:line="360" w:lineRule="auto"/>
        <w:ind w:left="0" w:firstLine="0"/>
        <w:jc w:val="both"/>
        <w:rPr>
          <w:rFonts w:ascii="Palatino Linotype" w:hAnsi="Palatino Linotype"/>
        </w:rPr>
      </w:pPr>
      <w:r w:rsidRPr="0032077B">
        <w:rPr>
          <w:rFonts w:ascii="Palatino Linotype" w:hAnsi="Palatino Linotype"/>
        </w:rPr>
        <w:t xml:space="preserve">Primeramente, se precisa que se obvia el análisis de la competencia por parte del </w:t>
      </w:r>
      <w:r w:rsidRPr="0032077B">
        <w:rPr>
          <w:rFonts w:ascii="Palatino Linotype" w:hAnsi="Palatino Linotype"/>
          <w:b/>
          <w:bCs/>
        </w:rPr>
        <w:t>SUJETO OBLIGADO</w:t>
      </w:r>
      <w:r w:rsidRPr="0032077B">
        <w:rPr>
          <w:rFonts w:ascii="Palatino Linotype" w:hAnsi="Palatino Linotype"/>
        </w:rPr>
        <w:t>, para generar, administrar o poseer la información solicitada, dado que éste ha asumido la misma, en razón de que en su respuesta admitió contar con dicha información.</w:t>
      </w:r>
    </w:p>
    <w:p w14:paraId="5998C68C" w14:textId="77777777" w:rsidR="00356B37" w:rsidRPr="0032077B" w:rsidRDefault="00356B37" w:rsidP="00356B37">
      <w:pPr>
        <w:pStyle w:val="Prrafodelista"/>
        <w:spacing w:line="360" w:lineRule="auto"/>
        <w:ind w:left="0"/>
        <w:jc w:val="both"/>
        <w:rPr>
          <w:rFonts w:ascii="Palatino Linotype" w:hAnsi="Palatino Linotype"/>
        </w:rPr>
      </w:pPr>
    </w:p>
    <w:p w14:paraId="5505C000" w14:textId="77777777" w:rsidR="00356B37" w:rsidRPr="0032077B" w:rsidRDefault="00356B37" w:rsidP="00356B37">
      <w:pPr>
        <w:pStyle w:val="Prrafodelista"/>
        <w:numPr>
          <w:ilvl w:val="0"/>
          <w:numId w:val="2"/>
        </w:numPr>
        <w:spacing w:line="360" w:lineRule="auto"/>
        <w:ind w:left="0" w:firstLine="0"/>
        <w:jc w:val="both"/>
        <w:rPr>
          <w:rFonts w:ascii="Palatino Linotype" w:hAnsi="Palatino Linotype"/>
        </w:rPr>
      </w:pPr>
      <w:r w:rsidRPr="0032077B">
        <w:rPr>
          <w:rFonts w:ascii="Palatino Linotype" w:hAnsi="Palatino Linotype"/>
        </w:rPr>
        <w:t xml:space="preserve">En efecto, el hecho de que </w:t>
      </w:r>
      <w:r w:rsidRPr="0032077B">
        <w:rPr>
          <w:rFonts w:ascii="Palatino Linotype" w:hAnsi="Palatino Linotype"/>
          <w:b/>
          <w:bCs/>
        </w:rPr>
        <w:t>EL SUJETO OBLIGADO</w:t>
      </w:r>
      <w:r w:rsidRPr="0032077B">
        <w:rPr>
          <w:rFonts w:ascii="Palatino Linotype" w:hAnsi="Palatino Linotype"/>
        </w:rPr>
        <w:t xml:space="preserve"> haya admitido contar con la información pública solicitada, acepta que l</w:t>
      </w:r>
      <w:bookmarkStart w:id="6" w:name="_Hlk94787977"/>
      <w:r w:rsidRPr="0032077B">
        <w:rPr>
          <w:rFonts w:ascii="Palatino Linotype" w:hAnsi="Palatino Linotype"/>
        </w:rPr>
        <w:t>a genera, posee y administra, en ejercicio de sus funciones</w:t>
      </w:r>
      <w:bookmarkEnd w:id="6"/>
      <w:r w:rsidRPr="0032077B">
        <w:rPr>
          <w:rFonts w:ascii="Palatino Linotype" w:hAnsi="Palatino Linotype"/>
        </w:rPr>
        <w:t xml:space="preserve"> de derecho público, motivo por el cual se actualiza el supuesto jurídico, previsto en el artículo 12 de la Ley de Transparencia y Acceso a la Información Pública del Estado de México y Municipios:</w:t>
      </w:r>
    </w:p>
    <w:p w14:paraId="58A3A35B" w14:textId="77777777" w:rsidR="00356B37" w:rsidRPr="0032077B" w:rsidRDefault="00356B37" w:rsidP="00356B37">
      <w:pPr>
        <w:pStyle w:val="Prrafodelista"/>
        <w:spacing w:line="360" w:lineRule="auto"/>
        <w:ind w:left="0"/>
        <w:jc w:val="both"/>
        <w:rPr>
          <w:rFonts w:ascii="Palatino Linotype" w:hAnsi="Palatino Linotype"/>
        </w:rPr>
      </w:pPr>
    </w:p>
    <w:p w14:paraId="18BEAE5B" w14:textId="77777777" w:rsidR="00356B37" w:rsidRPr="0032077B" w:rsidRDefault="00356B37" w:rsidP="00356B37">
      <w:pPr>
        <w:pStyle w:val="Prrafodelista"/>
        <w:spacing w:line="276" w:lineRule="auto"/>
        <w:ind w:left="851" w:right="822"/>
        <w:jc w:val="both"/>
        <w:rPr>
          <w:rFonts w:ascii="Palatino Linotype" w:hAnsi="Palatino Linotype"/>
          <w:i/>
          <w:iCs/>
        </w:rPr>
      </w:pPr>
      <w:r w:rsidRPr="0032077B">
        <w:rPr>
          <w:rFonts w:ascii="Palatino Linotype" w:hAnsi="Palatino Linotype"/>
          <w:i/>
          <w:iCs/>
        </w:rPr>
        <w:t>“</w:t>
      </w:r>
      <w:r w:rsidRPr="0032077B">
        <w:rPr>
          <w:rFonts w:ascii="Palatino Linotype" w:hAnsi="Palatino Linotype"/>
          <w:b/>
          <w:bCs/>
          <w:i/>
          <w:iCs/>
        </w:rPr>
        <w:t>Artículo 12.</w:t>
      </w:r>
      <w:r w:rsidRPr="0032077B">
        <w:rPr>
          <w:rFonts w:ascii="Palatino Linotype" w:hAnsi="Palatino Linotype"/>
          <w:i/>
          <w:iCs/>
        </w:rPr>
        <w:t> Quienes generen, recopilen, administren, manejen, procesen, archiven o conserven información pública serán responsables de la misma en los términos de las disposiciones jurídicas aplicables.</w:t>
      </w:r>
    </w:p>
    <w:p w14:paraId="663399CB" w14:textId="77777777" w:rsidR="00356B37" w:rsidRPr="0032077B" w:rsidRDefault="00356B37" w:rsidP="00356B37">
      <w:pPr>
        <w:pStyle w:val="Prrafodelista"/>
        <w:spacing w:line="276" w:lineRule="auto"/>
        <w:ind w:left="851" w:right="822"/>
        <w:jc w:val="both"/>
        <w:rPr>
          <w:rFonts w:ascii="Palatino Linotype" w:hAnsi="Palatino Linotype"/>
          <w:i/>
          <w:iCs/>
        </w:rPr>
      </w:pPr>
    </w:p>
    <w:p w14:paraId="649FFE8C" w14:textId="77777777" w:rsidR="00356B37" w:rsidRPr="0032077B" w:rsidRDefault="00356B37" w:rsidP="00356B37">
      <w:pPr>
        <w:pStyle w:val="Prrafodelista"/>
        <w:spacing w:line="276" w:lineRule="auto"/>
        <w:ind w:left="851" w:right="822"/>
        <w:jc w:val="both"/>
        <w:rPr>
          <w:rFonts w:ascii="Palatino Linotype" w:hAnsi="Palatino Linotype"/>
          <w:i/>
          <w:iCs/>
        </w:rPr>
      </w:pPr>
      <w:r w:rsidRPr="0032077B">
        <w:rPr>
          <w:rFonts w:ascii="Palatino Linotype" w:hAnsi="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F54016" w14:textId="77777777" w:rsidR="00356B37" w:rsidRPr="0032077B" w:rsidRDefault="00356B37" w:rsidP="00356B37">
      <w:pPr>
        <w:pStyle w:val="Prrafodelista"/>
        <w:ind w:left="0" w:right="902"/>
        <w:jc w:val="both"/>
        <w:rPr>
          <w:rFonts w:ascii="Palatino Linotype" w:hAnsi="Palatino Linotype"/>
        </w:rPr>
      </w:pPr>
    </w:p>
    <w:p w14:paraId="23A8762B" w14:textId="77777777" w:rsidR="00356B37" w:rsidRPr="0032077B" w:rsidRDefault="00356B37" w:rsidP="00356B37">
      <w:pPr>
        <w:pStyle w:val="Prrafodelista"/>
        <w:ind w:left="0" w:right="902"/>
        <w:jc w:val="both"/>
        <w:rPr>
          <w:rFonts w:ascii="Palatino Linotype" w:hAnsi="Palatino Linotype"/>
        </w:rPr>
      </w:pPr>
    </w:p>
    <w:p w14:paraId="10CA11DC" w14:textId="77777777" w:rsidR="00356B37" w:rsidRPr="0032077B" w:rsidRDefault="00356B37" w:rsidP="00356B37">
      <w:pPr>
        <w:pStyle w:val="Prrafodelista"/>
        <w:numPr>
          <w:ilvl w:val="0"/>
          <w:numId w:val="2"/>
        </w:numPr>
        <w:spacing w:line="360" w:lineRule="auto"/>
        <w:ind w:left="0" w:firstLine="0"/>
        <w:jc w:val="both"/>
        <w:rPr>
          <w:rFonts w:ascii="Palatino Linotype" w:hAnsi="Palatino Linotype"/>
        </w:rPr>
      </w:pPr>
      <w:r w:rsidRPr="0032077B">
        <w:rPr>
          <w:rFonts w:ascii="Palatino Linotype" w:hAnsi="Palatino Linotype"/>
        </w:rPr>
        <w:t>Así, el estudio de la naturaleza jurídica de la información pública solicitada, tiene por objeto determinar si ésta la genera, posee o administra </w:t>
      </w:r>
      <w:r w:rsidRPr="0032077B">
        <w:rPr>
          <w:rFonts w:ascii="Palatino Linotype" w:hAnsi="Palatino Linotype"/>
          <w:b/>
          <w:bCs/>
        </w:rPr>
        <w:t>EL SUJETO OBLIGADO</w:t>
      </w:r>
      <w:r w:rsidRPr="0032077B">
        <w:rPr>
          <w:rFonts w:ascii="Palatino Linotype" w:hAnsi="Palatino Linotype"/>
        </w:rPr>
        <w:t xml:space="preserve">; sin embargo, </w:t>
      </w:r>
      <w:r w:rsidRPr="0032077B">
        <w:rPr>
          <w:rFonts w:ascii="Palatino Linotype" w:hAnsi="Palatino Linotype"/>
        </w:rPr>
        <w:lastRenderedPageBreak/>
        <w:t>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14:paraId="331BEE47" w14:textId="77777777" w:rsidR="00BA0F22" w:rsidRPr="0032077B" w:rsidRDefault="00BA0F22" w:rsidP="00BA0F22">
      <w:pPr>
        <w:pStyle w:val="Prrafodelista"/>
        <w:spacing w:line="360" w:lineRule="auto"/>
        <w:ind w:left="0"/>
        <w:jc w:val="both"/>
        <w:rPr>
          <w:rFonts w:ascii="Palatino Linotype" w:hAnsi="Palatino Linotype"/>
        </w:rPr>
      </w:pPr>
    </w:p>
    <w:p w14:paraId="3FDF8B09" w14:textId="77777777" w:rsidR="00356B37" w:rsidRPr="0032077B" w:rsidRDefault="00356B37" w:rsidP="009D644E">
      <w:pPr>
        <w:pStyle w:val="Prrafodelista"/>
        <w:numPr>
          <w:ilvl w:val="0"/>
          <w:numId w:val="7"/>
        </w:numPr>
        <w:tabs>
          <w:tab w:val="left" w:pos="426"/>
        </w:tabs>
        <w:spacing w:before="240" w:after="240" w:line="360" w:lineRule="auto"/>
        <w:ind w:right="51"/>
        <w:jc w:val="both"/>
        <w:outlineLvl w:val="2"/>
        <w:rPr>
          <w:rFonts w:ascii="Palatino Linotype" w:hAnsi="Palatino Linotype"/>
          <w:b/>
          <w:color w:val="000000" w:themeColor="text1"/>
        </w:rPr>
      </w:pPr>
      <w:r w:rsidRPr="0032077B">
        <w:rPr>
          <w:rFonts w:ascii="Palatino Linotype" w:hAnsi="Palatino Linotype"/>
          <w:b/>
          <w:color w:val="000000" w:themeColor="text1"/>
        </w:rPr>
        <w:t xml:space="preserve">Del cambio de modalidad. </w:t>
      </w:r>
    </w:p>
    <w:p w14:paraId="6D56ABB7" w14:textId="77777777" w:rsidR="00356B37" w:rsidRPr="0032077B" w:rsidRDefault="00356B37" w:rsidP="00356B37">
      <w:pPr>
        <w:numPr>
          <w:ilvl w:val="0"/>
          <w:numId w:val="2"/>
        </w:numPr>
        <w:spacing w:line="360" w:lineRule="auto"/>
        <w:ind w:left="0" w:right="34" w:firstLine="0"/>
        <w:contextualSpacing/>
        <w:jc w:val="both"/>
        <w:rPr>
          <w:rFonts w:ascii="Palatino Linotype" w:eastAsia="MS Mincho" w:hAnsi="Palatino Linotype" w:cs="Arial"/>
        </w:rPr>
      </w:pPr>
      <w:r w:rsidRPr="0032077B">
        <w:rPr>
          <w:rFonts w:ascii="Palatino Linotype" w:hAnsi="Palatino Linotype"/>
          <w:lang w:val="es-ES"/>
        </w:rPr>
        <w:t>Derivado de la respuesta del Sujeto Obligado, es necesario traer a contexto La Ley de Transparencia y Acceso a la Información Pública del Estado de México y Municipios establece en los artículos 155 fracción V, 158 y 164, que dispone lo siguiente:</w:t>
      </w:r>
    </w:p>
    <w:p w14:paraId="31068431"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i/>
          <w:iCs/>
          <w:lang w:val="es-ES"/>
        </w:rPr>
        <w:t>Artículo 155. Para presentar una solicitud por escrito, no se podrán exigir mayores requisitos que los siguientes:</w:t>
      </w:r>
    </w:p>
    <w:p w14:paraId="620A1740"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i/>
          <w:iCs/>
          <w:lang w:val="es-ES"/>
        </w:rPr>
        <w:t>I. a IV. …</w:t>
      </w:r>
    </w:p>
    <w:p w14:paraId="382AEF15"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b/>
          <w:i/>
          <w:iCs/>
          <w:lang w:val="es-ES"/>
        </w:rPr>
        <w:t>V. La modalidad en la que prefiere se otorgue el acceso a la información</w:t>
      </w:r>
      <w:r w:rsidRPr="0032077B">
        <w:rPr>
          <w:rFonts w:ascii="Palatino Linotype" w:hAnsi="Palatino Linotype"/>
          <w:i/>
          <w:iCs/>
          <w:lang w:val="es-ES"/>
        </w:rPr>
        <w:t>, la cual podrá ser verbal, siempre y cuando sea para fines de orientación, mediante consulta directa, mediante la expedición de copias simples o certificadas o la reproducción en cualquier otro medio, incluidos los electrónicos</w:t>
      </w:r>
    </w:p>
    <w:p w14:paraId="6222C3A1"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i/>
          <w:iCs/>
          <w:lang w:val="es-ES"/>
        </w:rPr>
        <w:t>…</w:t>
      </w:r>
    </w:p>
    <w:p w14:paraId="6AB7F0DF"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rPr>
      </w:pPr>
      <w:r w:rsidRPr="0032077B">
        <w:rPr>
          <w:rFonts w:ascii="Palatino Linotype" w:hAnsi="Palatino Linotype"/>
          <w:i/>
          <w:iCs/>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14:paraId="2DA07EBE"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i/>
          <w:iCs/>
        </w:rPr>
        <w:lastRenderedPageBreak/>
        <w:t>En todo caso, se facilitará su copia simple o certificada, así como su reproducción por cualquier medio disponible en las instalaciones del sujeto obligado o que, en su caso, aporte el solicitante</w:t>
      </w:r>
    </w:p>
    <w:p w14:paraId="012B0FCD" w14:textId="77777777" w:rsidR="00356B37" w:rsidRPr="0032077B" w:rsidRDefault="00356B37" w:rsidP="00356B37">
      <w:pPr>
        <w:pStyle w:val="Prrafodelista"/>
        <w:tabs>
          <w:tab w:val="left" w:pos="851"/>
        </w:tabs>
        <w:spacing w:before="240" w:after="240" w:line="360" w:lineRule="auto"/>
        <w:ind w:left="851" w:right="822"/>
        <w:jc w:val="both"/>
        <w:rPr>
          <w:rFonts w:ascii="Palatino Linotype" w:hAnsi="Palatino Linotype"/>
          <w:i/>
          <w:iCs/>
          <w:lang w:val="es-ES"/>
        </w:rPr>
      </w:pPr>
      <w:r w:rsidRPr="0032077B">
        <w:rPr>
          <w:rFonts w:ascii="Palatino Linotype" w:hAnsi="Palatino Linotype"/>
          <w:i/>
          <w:iCs/>
          <w:lang w:val="es-ES"/>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14:paraId="6C09D79A" w14:textId="77777777" w:rsidR="00356B37" w:rsidRPr="0032077B" w:rsidRDefault="00356B37" w:rsidP="00356B37">
      <w:pPr>
        <w:pStyle w:val="Prrafodelista"/>
        <w:tabs>
          <w:tab w:val="left" w:pos="851"/>
        </w:tabs>
        <w:spacing w:before="240" w:after="240" w:line="360" w:lineRule="auto"/>
        <w:ind w:left="0" w:right="49"/>
        <w:jc w:val="both"/>
        <w:rPr>
          <w:rFonts w:ascii="Palatino Linotype" w:hAnsi="Palatino Linotype"/>
          <w:lang w:val="es-ES"/>
        </w:rPr>
      </w:pPr>
    </w:p>
    <w:p w14:paraId="50A12EA0" w14:textId="77777777" w:rsidR="00356B37" w:rsidRPr="0032077B" w:rsidRDefault="00356B37" w:rsidP="00356B37">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32077B">
        <w:rPr>
          <w:rFonts w:ascii="Palatino Linotype" w:hAnsi="Palatino Linotype"/>
          <w:lang w:val="es-ES"/>
        </w:rPr>
        <w:t xml:space="preserve">La normatividad en materia establece que se privilegiará la modalidad de entrega elegida por el Recurrente y será excepcional un cambio de modalidad cuando la información </w:t>
      </w:r>
      <w:r w:rsidRPr="0032077B">
        <w:rPr>
          <w:rFonts w:ascii="Palatino Linotype" w:hAnsi="Palatino Linotype"/>
        </w:rPr>
        <w:t>sobrepase las capacidades técnicas administrativas y humanas, dicho cambio será debidamente fundado y motivado.</w:t>
      </w:r>
    </w:p>
    <w:p w14:paraId="528682EC" w14:textId="77777777" w:rsidR="00356B37" w:rsidRPr="0032077B" w:rsidRDefault="00356B37" w:rsidP="00356B37">
      <w:pPr>
        <w:pStyle w:val="Prrafodelista"/>
        <w:tabs>
          <w:tab w:val="left" w:pos="851"/>
        </w:tabs>
        <w:spacing w:before="240" w:after="240" w:line="360" w:lineRule="auto"/>
        <w:ind w:left="0" w:right="49"/>
        <w:jc w:val="both"/>
        <w:rPr>
          <w:rFonts w:ascii="Palatino Linotype" w:hAnsi="Palatino Linotype"/>
          <w:lang w:val="es-ES"/>
        </w:rPr>
      </w:pPr>
    </w:p>
    <w:p w14:paraId="0D596690" w14:textId="77777777" w:rsidR="00356B37" w:rsidRPr="0032077B" w:rsidRDefault="00356B37" w:rsidP="00BA0F22">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32077B">
        <w:rPr>
          <w:rFonts w:ascii="Palatino Linotype" w:hAnsi="Palatino Linotype"/>
          <w:iCs/>
          <w:lang w:val="es-ES"/>
        </w:rPr>
        <w:t>En este caso el Sujeto Obligado realizó el cambio de modalidad a consulta directa, derivado del volum</w:t>
      </w:r>
      <w:r w:rsidR="00BA0F22" w:rsidRPr="0032077B">
        <w:rPr>
          <w:rFonts w:ascii="Palatino Linotype" w:hAnsi="Palatino Linotype"/>
          <w:iCs/>
          <w:lang w:val="es-ES"/>
        </w:rPr>
        <w:t>en de la información solicitada.</w:t>
      </w:r>
      <w:r w:rsidR="00BA0F22" w:rsidRPr="0032077B">
        <w:rPr>
          <w:rFonts w:ascii="Palatino Linotype" w:hAnsi="Palatino Linotype"/>
          <w:lang w:val="es-ES"/>
        </w:rPr>
        <w:t xml:space="preserve"> Al respecto, e</w:t>
      </w:r>
      <w:r w:rsidRPr="0032077B">
        <w:rPr>
          <w:rFonts w:ascii="Palatino Linotype" w:hAnsi="Palatino Linotype"/>
          <w:lang w:val="es-ES"/>
        </w:rPr>
        <w:t xml:space="preserve">s necesario precisar que la Ley en la materia establece que, </w:t>
      </w:r>
      <w:r w:rsidRPr="0032077B">
        <w:rPr>
          <w:rFonts w:ascii="Palatino Linotype" w:hAnsi="Palatino Linotype"/>
          <w:i/>
          <w:lang w:val="es-ES"/>
        </w:rPr>
        <w:t xml:space="preserve">de manera excepcional, cuando de forma fundada y motivada así lo determine el sujeto obligado, en aquellos </w:t>
      </w:r>
      <w:r w:rsidRPr="0032077B">
        <w:rPr>
          <w:rFonts w:ascii="Palatino Linotype" w:hAnsi="Palatino Linotype"/>
          <w:i/>
        </w:rPr>
        <w:t xml:space="preserve">casos en que la información solicitada que ya se encuentre en su posesión implique análisis, estudio o procesamiento de documentos cuya entrega o reproducción </w:t>
      </w:r>
      <w:r w:rsidRPr="0032077B">
        <w:rPr>
          <w:rFonts w:ascii="Palatino Linotype" w:hAnsi="Palatino Linotype"/>
          <w:b/>
          <w:i/>
        </w:rPr>
        <w:t>sobrepase las capacidades técnicas administrativas y humanas</w:t>
      </w:r>
      <w:r w:rsidRPr="0032077B">
        <w:rPr>
          <w:rFonts w:ascii="Palatino Linotype" w:hAnsi="Palatino Linotype"/>
          <w:i/>
        </w:rPr>
        <w:t xml:space="preserve"> del sujeto obligado para cumplir con la solicitud, en los plazos establecidos para dichos efectos, se podrá poner a disposición del solicitante los documentos en consulta directa, salvo la información clasificada.</w:t>
      </w:r>
    </w:p>
    <w:p w14:paraId="39C05916" w14:textId="77777777" w:rsidR="00356B37" w:rsidRPr="0032077B" w:rsidRDefault="00356B37" w:rsidP="00356B37">
      <w:pPr>
        <w:pStyle w:val="Prrafodelista"/>
        <w:ind w:left="0"/>
        <w:rPr>
          <w:rFonts w:ascii="Palatino Linotype" w:hAnsi="Palatino Linotype"/>
          <w:iCs/>
          <w:lang w:val="es-ES"/>
        </w:rPr>
      </w:pPr>
    </w:p>
    <w:p w14:paraId="2326725E"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 Referente a la capacidad administrativa, ésta es definida como la habilidad institucional de un gobierno, para formular y realizar planes, políticas, programas, actividades, </w:t>
      </w:r>
      <w:r w:rsidRPr="0032077B">
        <w:rPr>
          <w:rFonts w:ascii="Palatino Linotype" w:hAnsi="Palatino Linotype"/>
          <w:lang w:val="es-ES"/>
        </w:rPr>
        <w:lastRenderedPageBreak/>
        <w:t xml:space="preserve">operaciones u otras medidas para cumplir con los propósitos de desarrollo. En palabras más simples, es la </w:t>
      </w:r>
      <w:r w:rsidRPr="0032077B">
        <w:rPr>
          <w:rFonts w:ascii="Palatino Linotype" w:hAnsi="Palatino Linotype"/>
          <w:b/>
          <w:bCs/>
          <w:lang w:val="es-ES"/>
        </w:rPr>
        <w:t>eficiencia organizacional para efectuar funciones esenciales</w:t>
      </w:r>
      <w:r w:rsidRPr="0032077B">
        <w:rPr>
          <w:rFonts w:ascii="Palatino Linotype" w:hAnsi="Palatino Linotype"/>
          <w:lang w:val="es-ES"/>
        </w:rPr>
        <w:t>.</w:t>
      </w:r>
    </w:p>
    <w:p w14:paraId="14FE3DAB" w14:textId="77777777" w:rsidR="00356B37" w:rsidRPr="0032077B" w:rsidRDefault="00356B37" w:rsidP="00356B37">
      <w:pPr>
        <w:pStyle w:val="Prrafodelista"/>
        <w:tabs>
          <w:tab w:val="left" w:pos="426"/>
        </w:tabs>
        <w:spacing w:line="360" w:lineRule="auto"/>
        <w:ind w:left="0" w:right="51"/>
        <w:jc w:val="both"/>
        <w:rPr>
          <w:rFonts w:ascii="Palatino Linotype" w:hAnsi="Palatino Linotype"/>
          <w:lang w:val="es-ES"/>
        </w:rPr>
      </w:pPr>
    </w:p>
    <w:p w14:paraId="78908177"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La capacidad administrativa resulta ser un mandato para un gobierno eficaz, la cual engloba, previsión, organización, coordinación y control en actos y esfuerzos con la finalidad de cumplir con sus responsabilidades y funciones de manera eficaz, eficiente y sostenible. </w:t>
      </w:r>
    </w:p>
    <w:p w14:paraId="5AC3A2D9" w14:textId="77777777" w:rsidR="00356B37" w:rsidRPr="0032077B" w:rsidRDefault="00356B37" w:rsidP="00356B37">
      <w:pPr>
        <w:pStyle w:val="Prrafodelista"/>
        <w:tabs>
          <w:tab w:val="left" w:pos="426"/>
        </w:tabs>
        <w:spacing w:line="360" w:lineRule="auto"/>
        <w:ind w:left="0" w:right="51"/>
        <w:jc w:val="both"/>
        <w:rPr>
          <w:rFonts w:ascii="Palatino Linotype" w:hAnsi="Palatino Linotype"/>
          <w:lang w:val="es-ES"/>
        </w:rPr>
      </w:pPr>
    </w:p>
    <w:p w14:paraId="1E4B38F9"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Desde una perspectiva institucional, la </w:t>
      </w:r>
      <w:r w:rsidRPr="0032077B">
        <w:rPr>
          <w:rFonts w:ascii="Palatino Linotype" w:hAnsi="Palatino Linotype"/>
          <w:b/>
          <w:bCs/>
          <w:lang w:val="es-ES"/>
        </w:rPr>
        <w:t>capacidad administrativa</w:t>
      </w:r>
      <w:r w:rsidRPr="0032077B">
        <w:rPr>
          <w:rFonts w:ascii="Palatino Linotype" w:hAnsi="Palatino Linotype"/>
          <w:lang w:val="es-ES"/>
        </w:rPr>
        <w:t xml:space="preserve"> es entendida como “</w:t>
      </w:r>
      <w:r w:rsidRPr="0032077B">
        <w:rPr>
          <w:rFonts w:ascii="Palatino Linotype" w:hAnsi="Palatino Linotype"/>
          <w:i/>
          <w:iCs/>
          <w:lang w:val="es-ES"/>
        </w:rPr>
        <w:t xml:space="preserve">las habilidades técnico-burocráticas del aparato estatal requeridas para alcanzar sus objetos. En este componente se ubican el nivel micro y meso de la Capacidad Institucional. El </w:t>
      </w:r>
      <w:r w:rsidRPr="0032077B">
        <w:rPr>
          <w:rFonts w:ascii="Palatino Linotype" w:hAnsi="Palatino Linotype"/>
          <w:b/>
          <w:bCs/>
          <w:i/>
          <w:iCs/>
          <w:lang w:val="es-ES"/>
        </w:rPr>
        <w:t>primero</w:t>
      </w:r>
      <w:r w:rsidRPr="0032077B">
        <w:rPr>
          <w:rFonts w:ascii="Palatino Linotype" w:hAnsi="Palatino Linotype"/>
          <w:i/>
          <w:iCs/>
          <w:lang w:val="es-ES"/>
        </w:rPr>
        <w:t xml:space="preserve"> hace alusión al individuo, al </w:t>
      </w:r>
      <w:r w:rsidRPr="0032077B">
        <w:rPr>
          <w:rFonts w:ascii="Palatino Linotype" w:hAnsi="Palatino Linotype"/>
          <w:b/>
          <w:bCs/>
          <w:i/>
          <w:iCs/>
          <w:lang w:val="es-ES"/>
        </w:rPr>
        <w:t>recurso humano</w:t>
      </w:r>
      <w:r w:rsidRPr="0032077B">
        <w:rPr>
          <w:rFonts w:ascii="Palatino Linotype" w:hAnsi="Palatino Linotype"/>
          <w:i/>
          <w:iCs/>
          <w:lang w:val="es-ES"/>
        </w:rPr>
        <w:t xml:space="preserve">. En el segundo nivel, se ubica la </w:t>
      </w:r>
      <w:r w:rsidRPr="0032077B">
        <w:rPr>
          <w:rFonts w:ascii="Palatino Linotype" w:hAnsi="Palatino Linotype"/>
          <w:b/>
          <w:bCs/>
          <w:i/>
          <w:iCs/>
          <w:lang w:val="es-ES"/>
        </w:rPr>
        <w:t>capacidad de gestión</w:t>
      </w:r>
      <w:r w:rsidRPr="0032077B">
        <w:rPr>
          <w:rFonts w:ascii="Palatino Linotype" w:hAnsi="Palatino Linotype"/>
          <w:i/>
          <w:iCs/>
          <w:lang w:val="es-ES"/>
        </w:rPr>
        <w:t>, el cual se centra en el fortalecimiento organizacional como área de intervención para construir capacidad; cultura organizacional, sistemas de comunicación u organización</w:t>
      </w:r>
      <w:r w:rsidRPr="0032077B">
        <w:rPr>
          <w:rFonts w:ascii="Palatino Linotype" w:hAnsi="Palatino Linotype"/>
          <w:lang w:val="es-ES"/>
        </w:rPr>
        <w:t>”</w:t>
      </w:r>
      <w:r w:rsidRPr="0032077B">
        <w:rPr>
          <w:rFonts w:ascii="Palatino Linotype" w:eastAsia="MS Mincho" w:hAnsi="Palatino Linotype" w:cs="Arial"/>
          <w:i/>
          <w:vertAlign w:val="superscript"/>
        </w:rPr>
        <w:t xml:space="preserve"> </w:t>
      </w:r>
      <w:r w:rsidRPr="0032077B">
        <w:rPr>
          <w:rFonts w:ascii="Palatino Linotype" w:eastAsia="MS Mincho" w:hAnsi="Palatino Linotype" w:cs="Arial"/>
          <w:i/>
          <w:vertAlign w:val="superscript"/>
        </w:rPr>
        <w:footnoteReference w:id="1"/>
      </w:r>
      <w:r w:rsidRPr="0032077B">
        <w:rPr>
          <w:rFonts w:ascii="Palatino Linotype" w:hAnsi="Palatino Linotype"/>
          <w:lang w:val="es-ES"/>
        </w:rPr>
        <w:t xml:space="preserve">. </w:t>
      </w:r>
    </w:p>
    <w:p w14:paraId="46D56FA4" w14:textId="77777777" w:rsidR="00356B37" w:rsidRPr="0032077B" w:rsidRDefault="00356B37" w:rsidP="00356B37">
      <w:pPr>
        <w:pStyle w:val="Prrafodelista"/>
        <w:tabs>
          <w:tab w:val="left" w:pos="426"/>
        </w:tabs>
        <w:spacing w:line="360" w:lineRule="auto"/>
        <w:ind w:left="0" w:right="51"/>
        <w:jc w:val="both"/>
        <w:rPr>
          <w:rFonts w:ascii="Palatino Linotype" w:hAnsi="Palatino Linotype"/>
          <w:lang w:val="es-ES"/>
        </w:rPr>
      </w:pPr>
    </w:p>
    <w:p w14:paraId="0528AF7D"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Hasta aquí, se tiene que la capacidad administrativa señala los recursos humanos y organizacionales, donde los organizacionales, además de englobar recursos humanos, engloban recursos materiales (espacio, equipos de cómputo, instalaciones, tecnología), financieros (ingresos) e intangibles (tiempo), los cuales en conjunto y a la medida correcta, alcanzarían que las instituciones logren la finalidad de cumplir con sus responsabilidades y funciones de manera eficaz y eficiente. </w:t>
      </w:r>
    </w:p>
    <w:p w14:paraId="04E0F7C6" w14:textId="77777777" w:rsidR="00356B37" w:rsidRPr="0032077B" w:rsidRDefault="00356B37" w:rsidP="00356B37">
      <w:pPr>
        <w:pStyle w:val="Prrafodelista"/>
        <w:tabs>
          <w:tab w:val="left" w:pos="426"/>
        </w:tabs>
        <w:spacing w:line="360" w:lineRule="auto"/>
        <w:ind w:left="0" w:right="51"/>
        <w:jc w:val="both"/>
        <w:rPr>
          <w:rFonts w:ascii="Palatino Linotype" w:hAnsi="Palatino Linotype"/>
          <w:lang w:val="es-ES"/>
        </w:rPr>
      </w:pPr>
    </w:p>
    <w:p w14:paraId="458E2498"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Ahora bien, respecto de las capacidades humanas, vale la pena precisar lo que se denomina por </w:t>
      </w:r>
      <w:r w:rsidRPr="0032077B">
        <w:rPr>
          <w:rFonts w:ascii="Palatino Linotype" w:hAnsi="Palatino Linotype"/>
          <w:b/>
          <w:bCs/>
          <w:i/>
          <w:iCs/>
          <w:lang w:val="es-ES"/>
        </w:rPr>
        <w:t>recursos humanos</w:t>
      </w:r>
      <w:r w:rsidRPr="0032077B">
        <w:rPr>
          <w:rFonts w:ascii="Palatino Linotype" w:hAnsi="Palatino Linotype"/>
          <w:lang w:val="es-ES"/>
        </w:rPr>
        <w:t xml:space="preserve">, lo cual podemos identificar como el conjunto de personas </w:t>
      </w:r>
      <w:r w:rsidRPr="0032077B">
        <w:rPr>
          <w:rFonts w:ascii="Palatino Linotype" w:hAnsi="Palatino Linotype"/>
          <w:lang w:val="es-ES"/>
        </w:rPr>
        <w:lastRenderedPageBreak/>
        <w:t xml:space="preserve">con las que cuenta una determinada organización, para desarrollar y ejecutar de manera correcta las acciones, actividades, labores y tareas que deben realizarse y que han sido solicitadas. </w:t>
      </w:r>
    </w:p>
    <w:p w14:paraId="791EC7DD" w14:textId="77777777" w:rsidR="00356B37" w:rsidRPr="0032077B" w:rsidRDefault="00356B37" w:rsidP="00356B37">
      <w:pPr>
        <w:pStyle w:val="Prrafodelista"/>
        <w:tabs>
          <w:tab w:val="left" w:pos="426"/>
        </w:tabs>
        <w:spacing w:line="360" w:lineRule="auto"/>
        <w:ind w:left="0" w:right="51"/>
        <w:jc w:val="both"/>
        <w:rPr>
          <w:rFonts w:ascii="Palatino Linotype" w:hAnsi="Palatino Linotype"/>
          <w:lang w:val="es-ES"/>
        </w:rPr>
      </w:pPr>
    </w:p>
    <w:p w14:paraId="2CE651A9"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lang w:val="es-ES"/>
        </w:rPr>
      </w:pPr>
      <w:r w:rsidRPr="0032077B">
        <w:rPr>
          <w:rFonts w:ascii="Palatino Linotype" w:hAnsi="Palatino Linotype"/>
          <w:lang w:val="es-ES"/>
        </w:rPr>
        <w:t xml:space="preserve">Las personas son la parte fundamental de una organización, y junto con los recursos materiales, financieros e intangibles, conforman el “todo” que una organización necesita para el correcto funcionamiento, materialización y alcance de sus objetivos; los recursos deben coexistir uno con otro, de otra forma, el desarrollo no sería el apropiado y el cumplimiento de metas, inasequible. </w:t>
      </w:r>
    </w:p>
    <w:p w14:paraId="1AD79B49" w14:textId="77777777" w:rsidR="00356B37" w:rsidRPr="0032077B" w:rsidRDefault="00356B37" w:rsidP="00356B37">
      <w:pPr>
        <w:pStyle w:val="Prrafodelista"/>
        <w:tabs>
          <w:tab w:val="left" w:pos="851"/>
        </w:tabs>
        <w:spacing w:before="240" w:after="240" w:line="360" w:lineRule="auto"/>
        <w:ind w:left="0" w:right="49"/>
        <w:jc w:val="both"/>
        <w:rPr>
          <w:rFonts w:ascii="Palatino Linotype" w:hAnsi="Palatino Linotype"/>
          <w:lang w:val="es-ES"/>
        </w:rPr>
      </w:pPr>
    </w:p>
    <w:p w14:paraId="5C6CFFA8" w14:textId="77777777" w:rsidR="00356B37" w:rsidRPr="0032077B" w:rsidRDefault="00356B37" w:rsidP="00356B37">
      <w:pPr>
        <w:pStyle w:val="Prrafodelista"/>
        <w:numPr>
          <w:ilvl w:val="0"/>
          <w:numId w:val="2"/>
        </w:numPr>
        <w:tabs>
          <w:tab w:val="left" w:pos="426"/>
        </w:tabs>
        <w:spacing w:line="360" w:lineRule="auto"/>
        <w:ind w:left="0" w:right="51" w:firstLine="0"/>
        <w:jc w:val="both"/>
        <w:rPr>
          <w:rFonts w:ascii="Palatino Linotype" w:hAnsi="Palatino Linotype"/>
          <w:color w:val="000000" w:themeColor="text1"/>
        </w:rPr>
      </w:pPr>
      <w:r w:rsidRPr="0032077B">
        <w:rPr>
          <w:rFonts w:ascii="Palatino Linotype" w:hAnsi="Palatino Linotype"/>
          <w:lang w:val="es-ES"/>
        </w:rPr>
        <w:t xml:space="preserve">Es así que, el </w:t>
      </w:r>
      <w:r w:rsidRPr="0032077B">
        <w:rPr>
          <w:rFonts w:ascii="Palatino Linotype" w:hAnsi="Palatino Linotype"/>
          <w:b/>
          <w:bCs/>
          <w:lang w:val="es-ES"/>
        </w:rPr>
        <w:t>SUJETO OBLIGADO</w:t>
      </w:r>
      <w:r w:rsidRPr="0032077B">
        <w:rPr>
          <w:rFonts w:ascii="Palatino Linotype" w:hAnsi="Palatino Linotype"/>
          <w:lang w:val="es-ES"/>
        </w:rPr>
        <w:t xml:space="preserve"> pretendió realizar el cambio de modalidad ofreciendo consulta directa, sin embargo, es necesario traer a contexto </w:t>
      </w:r>
      <w:r w:rsidRPr="0032077B">
        <w:rPr>
          <w:rFonts w:ascii="Palatino Linotype" w:hAnsi="Palatino Linotype"/>
          <w:color w:val="000000" w:themeColor="text1"/>
        </w:rPr>
        <w:t>e</w:t>
      </w:r>
      <w:r w:rsidRPr="0032077B">
        <w:rPr>
          <w:rFonts w:ascii="Palatino Linotype" w:hAnsi="Palatino Linotype"/>
          <w:lang w:val="es-ES"/>
        </w:rPr>
        <w:t>l Criterio número 8/2013 del entonces Instituto Federal de Acceso a la Información, cuyo texto y sentido literal es el siguiente:</w:t>
      </w:r>
    </w:p>
    <w:p w14:paraId="5C98BC73" w14:textId="77777777" w:rsidR="00356B37" w:rsidRPr="0032077B" w:rsidRDefault="00356B37" w:rsidP="00356B37">
      <w:pPr>
        <w:pStyle w:val="Prrafodelista"/>
        <w:ind w:left="0"/>
        <w:rPr>
          <w:rFonts w:ascii="Palatino Linotype" w:hAnsi="Palatino Linotype"/>
          <w:color w:val="000000" w:themeColor="text1"/>
        </w:rPr>
      </w:pPr>
    </w:p>
    <w:p w14:paraId="6A82819C"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b/>
          <w:bCs/>
          <w:i/>
        </w:rPr>
        <w:t xml:space="preserve">Cuando exista impedimento justificado de atender la modalidad de entrega elegida por el solicitante, procede ofrecer </w:t>
      </w:r>
      <w:r w:rsidRPr="0032077B">
        <w:rPr>
          <w:rFonts w:ascii="Palatino Linotype" w:hAnsi="Palatino Linotype" w:cs="Arial"/>
          <w:b/>
          <w:bCs/>
          <w:i/>
          <w:noProof/>
        </w:rPr>
        <w:t>todas</w:t>
      </w:r>
      <w:r w:rsidRPr="0032077B">
        <w:rPr>
          <w:rFonts w:ascii="Palatino Linotype" w:hAnsi="Palatino Linotype"/>
          <w:b/>
          <w:bCs/>
          <w:i/>
        </w:rPr>
        <w:t xml:space="preserve"> las demás opciones previstas en la Ley.</w:t>
      </w:r>
      <w:r w:rsidRPr="0032077B">
        <w:rPr>
          <w:rFonts w:ascii="Palatino Linotype" w:hAnsi="Palatino Linotype"/>
          <w:bCs/>
          <w:i/>
        </w:rPr>
        <w:t xml:space="preserve"> </w:t>
      </w:r>
      <w:r w:rsidRPr="0032077B">
        <w:rPr>
          <w:rFonts w:ascii="Palatino Linotype" w:hAnsi="Palatino Linotype"/>
          <w:i/>
          <w:u w:val="single"/>
        </w:rPr>
        <w:t xml:space="preserve">De conformidad con lo dispuesto en los artículos 42 y 44 de la </w:t>
      </w:r>
      <w:r w:rsidRPr="0032077B">
        <w:rPr>
          <w:rFonts w:ascii="Palatino Linotype" w:hAnsi="Palatino Linotype"/>
          <w:i/>
          <w:iCs/>
          <w:u w:val="single"/>
        </w:rPr>
        <w:t>Ley Federal de Transparencia y Acceso a la Información Pública Gubernamental</w:t>
      </w:r>
      <w:r w:rsidRPr="0032077B">
        <w:rPr>
          <w:rFonts w:ascii="Palatino Linotype" w:hAnsi="Palatino Linotype"/>
          <w:i/>
          <w:u w:val="single"/>
        </w:rPr>
        <w:t>, y 54 de su Reglamento, la entrega de la información debe hacerse, en la medida de lo posible, en la forma solicitada por el interesado</w:t>
      </w:r>
      <w:r w:rsidRPr="0032077B">
        <w:rPr>
          <w:rFonts w:ascii="Palatino Linotype" w:hAnsi="Palatino Linotype"/>
          <w:i/>
        </w:rPr>
        <w:t xml:space="preserve">, salvo que exista un impedimento justificado para atenderla, en cuyo caso, deberán exponerse las razones por las cuales no es posible utilizar el medio de reproducción solicitado. </w:t>
      </w:r>
      <w:r w:rsidRPr="0032077B">
        <w:rPr>
          <w:rFonts w:ascii="Palatino Linotype" w:hAnsi="Palatino Linotype"/>
          <w:i/>
          <w:u w:val="single"/>
        </w:rPr>
        <w:t xml:space="preserve">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w:t>
      </w:r>
      <w:r w:rsidRPr="0032077B">
        <w:rPr>
          <w:rFonts w:ascii="Palatino Linotype" w:hAnsi="Palatino Linotype"/>
          <w:i/>
          <w:u w:val="single"/>
        </w:rPr>
        <w:lastRenderedPageBreak/>
        <w:t>información, ello no implica que desvíen su objeto sustancial en la atención y trámite de las solicitudes efectuadas bajo la tutela de dicho derecho</w:t>
      </w:r>
      <w:r w:rsidRPr="0032077B">
        <w:rPr>
          <w:rFonts w:ascii="Palatino Linotype" w:hAnsi="Palatino Linotype"/>
          <w:i/>
        </w:rPr>
        <w:t xml:space="preserve">. Así, cuando se justifique el impedimento, los sujetos obligados deberán notificar al particular la disposición de la información en todas las modalidades de entrega que permita el documento, tales como consulta directa, copias simples y certificadas, así como la reproducción en cualquier otro medio e indicarle, en su caso, los costos de reproducción y envío, para que pueda estar en aptitud de elegir la que sea de su interés o la que más le convenga. En estos casos, los sujetos obligados deberán intentar reducir, en todo momento, los costos de entrega de la información y garantizar el debido equilibrio entre el legítimo derecho de acceso a la información y las posibilidades materiales de otorgar acceso a los documentos. </w:t>
      </w:r>
    </w:p>
    <w:p w14:paraId="2BB324DA"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 xml:space="preserve">Resoluciones </w:t>
      </w:r>
    </w:p>
    <w:p w14:paraId="1299773F"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 xml:space="preserve">RDA 2012/12. Interpuesto en contra de la Secretaría de Comunicaciones y Transportes. Comisionada Ponente Jacqueline Peschard Mariscal. </w:t>
      </w:r>
    </w:p>
    <w:p w14:paraId="24805A45"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 xml:space="preserve">RDA 0973/12. Interpuesto en contra de la Secretaría de Educación Pública. Comisionada Ponente Sigrid Arzt Colunga. </w:t>
      </w:r>
    </w:p>
    <w:p w14:paraId="6B13CD40"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 xml:space="preserve">RDA 0112/12. Interpuesto en contra de Petróleos Mexicanos. Comisionado Ponente Ángel Trinidad Zaldívar. </w:t>
      </w:r>
    </w:p>
    <w:p w14:paraId="71B5F553"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 xml:space="preserve">RDA 0085/12. Interpuesto en contra del Instituto Nacional de Ciencias Médicas y Nutrición Salvador Zubirán. Comisionada Ponente Sigrid Arzt Colunga. </w:t>
      </w:r>
    </w:p>
    <w:p w14:paraId="6C9172B3"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3068/11. Interpuesto en contra de la Presidencia de la República. Comisionada Ponente María Elena Pérez-Jaén Zermeño. “</w:t>
      </w:r>
    </w:p>
    <w:p w14:paraId="22EA3F7B" w14:textId="77777777" w:rsidR="00356B37" w:rsidRPr="0032077B" w:rsidRDefault="00356B37" w:rsidP="00356B37">
      <w:pPr>
        <w:spacing w:line="360" w:lineRule="auto"/>
        <w:ind w:left="567" w:right="567"/>
        <w:jc w:val="both"/>
        <w:rPr>
          <w:rFonts w:ascii="Palatino Linotype" w:hAnsi="Palatino Linotype"/>
          <w:i/>
        </w:rPr>
      </w:pPr>
    </w:p>
    <w:p w14:paraId="0F920E4E"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b/>
          <w:i/>
        </w:rPr>
        <w:t>Criterio 02/2004 INFORMACIÓN DISPERSA</w:t>
      </w:r>
      <w:r w:rsidRPr="0032077B">
        <w:rPr>
          <w:rFonts w:ascii="Palatino Linotype" w:hAnsi="Palatino Linotype"/>
          <w:b/>
        </w:rPr>
        <w:t xml:space="preserve"> </w:t>
      </w:r>
      <w:r w:rsidRPr="0032077B">
        <w:rPr>
          <w:rFonts w:ascii="Palatino Linotype" w:hAnsi="Palatino Linotype"/>
          <w:b/>
          <w:i/>
        </w:rPr>
        <w:t xml:space="preserve">EN DIVERSOS DOCUMENTOS. PARA RESPETAR EL DERECHO DE ACCESO A LA INFORMACIÓN BASTA CON QUE SE PERMITA LA CONSULTA FÍSICA DE AQUÉLLOS, SALVO EN EL </w:t>
      </w:r>
      <w:r w:rsidRPr="0032077B">
        <w:rPr>
          <w:rFonts w:ascii="Palatino Linotype" w:hAnsi="Palatino Linotype"/>
          <w:b/>
          <w:i/>
        </w:rPr>
        <w:lastRenderedPageBreak/>
        <w:t>CASO DE QUE EL RESPECTIVO ÓRGANO DEL ESTADO TENGA LA OBLIGACIÓN DE CONTAR CON UN DOCUMENTO QUE CONCENTRÉ AQUÉLLA.</w:t>
      </w:r>
      <w:r w:rsidRPr="0032077B">
        <w:rPr>
          <w:rFonts w:ascii="Palatino Linotype" w:hAnsi="Palatino Linotype"/>
          <w:i/>
        </w:rPr>
        <w:t xml:space="preserve"> </w:t>
      </w:r>
      <w:r w:rsidRPr="0032077B">
        <w:rPr>
          <w:rFonts w:ascii="Palatino Linotype" w:hAnsi="Palatino Linotype"/>
          <w:i/>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32077B">
        <w:rPr>
          <w:rFonts w:ascii="Palatino Linotype" w:hAnsi="Palatino Linotype"/>
          <w:i/>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32077B">
        <w:rPr>
          <w:rFonts w:ascii="Palatino Linotype" w:hAnsi="Palatino Linotype"/>
          <w:i/>
          <w:u w:val="single"/>
        </w:rPr>
        <w:t>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32077B">
        <w:rPr>
          <w:rFonts w:ascii="Palatino Linotype" w:hAnsi="Palatino Linotype"/>
          <w:i/>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14:paraId="713B77C9" w14:textId="77777777" w:rsidR="00356B37" w:rsidRPr="0032077B" w:rsidRDefault="00356B37" w:rsidP="00356B37">
      <w:pPr>
        <w:spacing w:line="360" w:lineRule="auto"/>
        <w:ind w:left="567" w:right="567"/>
        <w:jc w:val="both"/>
        <w:rPr>
          <w:rFonts w:ascii="Palatino Linotype" w:hAnsi="Palatino Linotype"/>
          <w:i/>
        </w:rPr>
      </w:pPr>
      <w:r w:rsidRPr="0032077B">
        <w:rPr>
          <w:rFonts w:ascii="Palatino Linotype" w:hAnsi="Palatino Linotype"/>
          <w:i/>
        </w:rPr>
        <w:t>(Énfasis añadido)</w:t>
      </w:r>
    </w:p>
    <w:p w14:paraId="116F55BB" w14:textId="77777777" w:rsidR="00356B37" w:rsidRPr="0032077B" w:rsidRDefault="00356B37" w:rsidP="00356B37">
      <w:pPr>
        <w:pStyle w:val="Prrafodelista"/>
        <w:numPr>
          <w:ilvl w:val="0"/>
          <w:numId w:val="2"/>
        </w:numPr>
        <w:tabs>
          <w:tab w:val="left" w:pos="851"/>
        </w:tabs>
        <w:spacing w:before="240" w:after="240" w:line="360" w:lineRule="auto"/>
        <w:ind w:left="0" w:right="49" w:firstLine="0"/>
        <w:jc w:val="both"/>
        <w:rPr>
          <w:rFonts w:ascii="Palatino Linotype" w:hAnsi="Palatino Linotype"/>
          <w:lang w:val="es-ES"/>
        </w:rPr>
      </w:pPr>
      <w:r w:rsidRPr="0032077B">
        <w:rPr>
          <w:rFonts w:ascii="Palatino Linotype" w:hAnsi="Palatino Linotype"/>
          <w:lang w:val="es-ES"/>
        </w:rPr>
        <w:t xml:space="preserve">Los criterios refieren puntualmente que, cuando exista </w:t>
      </w:r>
      <w:r w:rsidRPr="0032077B">
        <w:rPr>
          <w:rFonts w:ascii="Palatino Linotype" w:hAnsi="Palatino Linotype"/>
          <w:b/>
          <w:lang w:val="es-ES"/>
        </w:rPr>
        <w:t xml:space="preserve">impedimento justificado </w:t>
      </w:r>
      <w:r w:rsidRPr="0032077B">
        <w:rPr>
          <w:rFonts w:ascii="Palatino Linotype" w:hAnsi="Palatino Linotype"/>
          <w:lang w:val="es-ES"/>
        </w:rPr>
        <w:t>para entregar la información solicitada, sólo entonces se procederá a ofrecer otras modalidades.</w:t>
      </w:r>
    </w:p>
    <w:p w14:paraId="77389636" w14:textId="77777777" w:rsidR="00356B37" w:rsidRPr="0032077B" w:rsidRDefault="00356B37" w:rsidP="00356B37">
      <w:pPr>
        <w:pStyle w:val="Prrafodelista"/>
        <w:tabs>
          <w:tab w:val="left" w:pos="851"/>
        </w:tabs>
        <w:spacing w:before="240" w:after="240" w:line="360" w:lineRule="auto"/>
        <w:ind w:left="0" w:right="49"/>
        <w:jc w:val="both"/>
        <w:rPr>
          <w:rFonts w:ascii="Palatino Linotype" w:hAnsi="Palatino Linotype"/>
          <w:lang w:val="es-ES"/>
        </w:rPr>
      </w:pPr>
    </w:p>
    <w:p w14:paraId="50E7870F" w14:textId="77777777" w:rsidR="00356B37" w:rsidRPr="0032077B" w:rsidRDefault="00356B37" w:rsidP="00356B37">
      <w:pPr>
        <w:pStyle w:val="Prrafodelista"/>
        <w:numPr>
          <w:ilvl w:val="0"/>
          <w:numId w:val="2"/>
        </w:numPr>
        <w:tabs>
          <w:tab w:val="left" w:pos="426"/>
        </w:tabs>
        <w:spacing w:before="240" w:after="240" w:line="360" w:lineRule="auto"/>
        <w:ind w:left="0" w:right="51" w:firstLine="0"/>
        <w:jc w:val="both"/>
        <w:rPr>
          <w:rFonts w:ascii="Palatino Linotype" w:hAnsi="Palatino Linotype"/>
          <w:color w:val="000000" w:themeColor="text1"/>
        </w:rPr>
      </w:pPr>
      <w:r w:rsidRPr="0032077B">
        <w:rPr>
          <w:rFonts w:ascii="Palatino Linotype" w:hAnsi="Palatino Linotype"/>
        </w:rPr>
        <w:lastRenderedPageBreak/>
        <w:t xml:space="preserve">Correlativo a lo anterior, los </w:t>
      </w:r>
      <w:r w:rsidRPr="0032077B">
        <w:rPr>
          <w:rFonts w:ascii="Palatino Linotype" w:hAnsi="Palatino Linotype"/>
          <w:i/>
          <w:iCs/>
        </w:rPr>
        <w:t>Lineamientos Generales en Materia de Clasificación y Desclasificación de la Información, así como para la Elaboración de Versiones Públicas</w:t>
      </w:r>
      <w:r w:rsidRPr="0032077B">
        <w:rPr>
          <w:rFonts w:ascii="Palatino Linotype" w:hAnsi="Palatino Linotype"/>
        </w:rPr>
        <w:t>, publicados por el Sistema Nacional de Transparencia, Acceso a la Información Pública y Protección de Datos Personales, en su Capítulo X, contemplan una serie de elementos, los cuales, los Sujetos Obligados deberán acreditar, a fin de realizar un cambio de modalidad a Consulta Directa apegada a derecho. A continuación, se vierten los Lineamientos aplicables:</w:t>
      </w:r>
    </w:p>
    <w:p w14:paraId="5D352496" w14:textId="77777777" w:rsidR="00356B37" w:rsidRPr="0032077B" w:rsidRDefault="00356B37" w:rsidP="00356B37">
      <w:pPr>
        <w:pStyle w:val="Prrafodelista"/>
        <w:tabs>
          <w:tab w:val="left" w:pos="426"/>
        </w:tabs>
        <w:spacing w:before="240" w:after="240" w:line="360" w:lineRule="auto"/>
        <w:ind w:left="0" w:right="51"/>
        <w:jc w:val="both"/>
        <w:rPr>
          <w:rFonts w:ascii="Palatino Linotype" w:hAnsi="Palatino Linotype"/>
          <w:color w:val="000000" w:themeColor="text1"/>
        </w:rPr>
      </w:pPr>
    </w:p>
    <w:p w14:paraId="5AC97C09"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i/>
          <w:iCs/>
          <w:color w:val="000000" w:themeColor="text1"/>
        </w:rPr>
        <w:t>“</w:t>
      </w:r>
      <w:r w:rsidRPr="0032077B">
        <w:rPr>
          <w:rFonts w:ascii="Palatino Linotype" w:hAnsi="Palatino Linotype"/>
          <w:b/>
          <w:bCs/>
          <w:i/>
          <w:iCs/>
          <w:color w:val="000000" w:themeColor="text1"/>
        </w:rPr>
        <w:t>Sexagésimo séptimo. </w:t>
      </w:r>
      <w:r w:rsidRPr="0032077B">
        <w:rPr>
          <w:rFonts w:ascii="Palatino Linotype" w:hAnsi="Palatino Linotype"/>
          <w:i/>
          <w:iCs/>
          <w:color w:val="000000" w:themeColor="text1"/>
        </w:rPr>
        <w:t>Para la atención de solicitudes en las que la modalidad de entrega de la información sea la consulta directa y, con el fin de garantizar el acceso a la información que conste en documentos que contengan partes o secciones clasificadas como reservadas o confidenciales en la modalidad antes citada, previamente el Comité de Transparencia del sujeto obligado deberá emitir la resolución en la que funde y motive la clasificación de las partes o secciones que no podrán dejarse a la vista del solicitante.</w:t>
      </w:r>
    </w:p>
    <w:p w14:paraId="7EA85489"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p>
    <w:p w14:paraId="1AC001DC"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Sexagésimo octavo. </w:t>
      </w:r>
      <w:r w:rsidRPr="0032077B">
        <w:rPr>
          <w:rFonts w:ascii="Palatino Linotype" w:hAnsi="Palatino Linotype"/>
          <w:i/>
          <w:iCs/>
          <w:color w:val="000000" w:themeColor="text1"/>
        </w:rPr>
        <w:t>En la resolución del Comité de Transparencia a que se refiere el lineamiento inmediato anterior, se deberán establecer las medidas que el personal encargado de permitir el acceso al solicitante deberá implementar, a fin de que se resguarde la información clasificada, atendiendo a la naturaleza del documento y el formato en el que obra.</w:t>
      </w:r>
    </w:p>
    <w:p w14:paraId="53141296"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p>
    <w:p w14:paraId="4419F123"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Sexagésimo noveno. </w:t>
      </w:r>
      <w:r w:rsidRPr="0032077B">
        <w:rPr>
          <w:rFonts w:ascii="Palatino Linotype" w:hAnsi="Palatino Linotype"/>
          <w:i/>
          <w:iCs/>
          <w:color w:val="000000" w:themeColor="text1"/>
        </w:rPr>
        <w:t>En caso de que no sea posible otorgar acceso a la información en la modalidad de consulta directa ya sea por la naturaleza, contenido, el formato del documento o características físicas del mismo, el sujeto obligado deberá justificar el impedimento para el acceso a la consulta directa y, de ser posible, ofrecer las demás modalidades en las que es viable el acceso a la información.</w:t>
      </w:r>
    </w:p>
    <w:p w14:paraId="3244B417"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p>
    <w:p w14:paraId="10BDB12C"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Septuagésimo. </w:t>
      </w:r>
      <w:r w:rsidRPr="0032077B">
        <w:rPr>
          <w:rFonts w:ascii="Palatino Linotype" w:hAnsi="Palatino Linotype"/>
          <w:i/>
          <w:iCs/>
          <w:color w:val="000000" w:themeColor="text1"/>
        </w:rPr>
        <w:t>Para el desahogo de las actuaciones tendientes a permitir la consulta directa, en los casos en que ésta resulte procedente, los sujetos obligados deberán observar lo siguiente:</w:t>
      </w:r>
    </w:p>
    <w:p w14:paraId="58429E27"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lastRenderedPageBreak/>
        <w:t>I.</w:t>
      </w:r>
      <w:r w:rsidRPr="0032077B">
        <w:rPr>
          <w:rFonts w:ascii="Palatino Linotype" w:hAnsi="Palatino Linotype"/>
          <w:i/>
          <w:iCs/>
          <w:color w:val="000000" w:themeColor="text1"/>
        </w:rPr>
        <w:t> Señalar claramente al particular, en la respuesta a su solicitud, el lugar, día y hora en que se podrá llevar a cabo la consulta de la documentación solicitada. En caso de que, derivado del volumen o de las particularidades de los documentos, el sujeto obligado determine que se requiere más de un día para realizar la consulta, en la respuesta a la solicitud también se deberá indicar esta situación al solicitante y los días, y horarios en que podrá llevarse a cabo.</w:t>
      </w:r>
    </w:p>
    <w:p w14:paraId="0EBA2EB7"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II.</w:t>
      </w:r>
      <w:r w:rsidRPr="0032077B">
        <w:rPr>
          <w:rFonts w:ascii="Palatino Linotype" w:hAnsi="Palatino Linotype"/>
          <w:i/>
          <w:iCs/>
          <w:color w:val="000000" w:themeColor="text1"/>
        </w:rPr>
        <w:t> En su caso, la procedencia de los ajustes razonables solicitados y/o la procedencia de acceso en la lengua indígena requerida;</w:t>
      </w:r>
    </w:p>
    <w:p w14:paraId="179ECF37"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III.</w:t>
      </w:r>
      <w:r w:rsidRPr="0032077B">
        <w:rPr>
          <w:rFonts w:ascii="Palatino Linotype" w:hAnsi="Palatino Linotype"/>
          <w:i/>
          <w:iCs/>
          <w:color w:val="000000" w:themeColor="text1"/>
        </w:rPr>
        <w:t xml:space="preserve"> Indicar claramente la ubicación del lugar en que el solicitante podrá llevar a cabo la consulta de la información debiendo ser éste, en la medida de lo posible, el domicilio de la Unidad de Transparencia, así como el nombre, cargo y datos de contacto del personal que le permitirá el acceso;</w:t>
      </w:r>
    </w:p>
    <w:p w14:paraId="42803551"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IV.</w:t>
      </w:r>
      <w:r w:rsidRPr="0032077B">
        <w:rPr>
          <w:rFonts w:ascii="Palatino Linotype" w:hAnsi="Palatino Linotype"/>
          <w:i/>
          <w:iCs/>
          <w:color w:val="000000" w:themeColor="text1"/>
        </w:rPr>
        <w:t xml:space="preserve"> Proporcionar al solicitante las facilidades y asistencia requerida para la consulta de los documentos;</w:t>
      </w:r>
    </w:p>
    <w:p w14:paraId="4B8A3114"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V.</w:t>
      </w:r>
      <w:r w:rsidRPr="0032077B">
        <w:rPr>
          <w:rFonts w:ascii="Palatino Linotype" w:hAnsi="Palatino Linotype"/>
          <w:i/>
          <w:iCs/>
          <w:color w:val="000000" w:themeColor="text1"/>
        </w:rPr>
        <w:t> Abstenerse de requerir al solicitante que acredite interés alguno;</w:t>
      </w:r>
    </w:p>
    <w:p w14:paraId="0F899F24"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VI.</w:t>
      </w:r>
      <w:r w:rsidRPr="0032077B">
        <w:rPr>
          <w:rFonts w:ascii="Palatino Linotype" w:hAnsi="Palatino Linotype"/>
          <w:i/>
          <w:iCs/>
          <w:color w:val="000000" w:themeColor="text1"/>
        </w:rPr>
        <w:t> Adoptar las medidas técnicas, físicas, administrativas y demás que resulten necesarias para</w:t>
      </w:r>
    </w:p>
    <w:p w14:paraId="2DAAD782"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i/>
          <w:iCs/>
          <w:color w:val="000000" w:themeColor="text1"/>
        </w:rPr>
        <w:t>garantizar la integridad de la información a consultar, de conformidad con las características específicas del documento solicitado, tales como:</w:t>
      </w:r>
    </w:p>
    <w:p w14:paraId="0E1A6F3F"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a)</w:t>
      </w:r>
      <w:r w:rsidRPr="0032077B">
        <w:rPr>
          <w:rFonts w:ascii="Palatino Linotype" w:hAnsi="Palatino Linotype"/>
          <w:i/>
          <w:iCs/>
          <w:color w:val="000000" w:themeColor="text1"/>
        </w:rPr>
        <w:t xml:space="preserve"> Contar con instalaciones y mobiliario adecuado para asegurar tanto la integridad del documento consultado, como para proporcionar al solicitante las mejores condiciones para poder llevar a cabo la consulta directa;</w:t>
      </w:r>
    </w:p>
    <w:p w14:paraId="272A6F46"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b)</w:t>
      </w:r>
      <w:r w:rsidRPr="0032077B">
        <w:rPr>
          <w:rFonts w:ascii="Palatino Linotype" w:hAnsi="Palatino Linotype"/>
          <w:i/>
          <w:iCs/>
          <w:color w:val="000000" w:themeColor="text1"/>
        </w:rPr>
        <w:t> Equipo y personal de vigilancia;</w:t>
      </w:r>
    </w:p>
    <w:p w14:paraId="21FB8A6D"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c)</w:t>
      </w:r>
      <w:r w:rsidRPr="0032077B">
        <w:rPr>
          <w:rFonts w:ascii="Palatino Linotype" w:hAnsi="Palatino Linotype"/>
          <w:i/>
          <w:iCs/>
          <w:color w:val="000000" w:themeColor="text1"/>
        </w:rPr>
        <w:t> Plan de acción contra robo o vandalismo;</w:t>
      </w:r>
    </w:p>
    <w:p w14:paraId="49FA41B4"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d)</w:t>
      </w:r>
      <w:r w:rsidRPr="0032077B">
        <w:rPr>
          <w:rFonts w:ascii="Palatino Linotype" w:hAnsi="Palatino Linotype"/>
          <w:i/>
          <w:iCs/>
          <w:color w:val="000000" w:themeColor="text1"/>
        </w:rPr>
        <w:t> Extintores de fuego de gas inocuo;</w:t>
      </w:r>
    </w:p>
    <w:p w14:paraId="20B76285"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e)</w:t>
      </w:r>
      <w:r w:rsidRPr="0032077B">
        <w:rPr>
          <w:rFonts w:ascii="Palatino Linotype" w:hAnsi="Palatino Linotype"/>
          <w:i/>
          <w:iCs/>
          <w:color w:val="000000" w:themeColor="text1"/>
        </w:rPr>
        <w:t> Registro e identificación del personal autorizado para el tratamiento de los documentos o expedientes a revisar;</w:t>
      </w:r>
    </w:p>
    <w:p w14:paraId="364B50C6"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f)</w:t>
      </w:r>
      <w:r w:rsidRPr="0032077B">
        <w:rPr>
          <w:rFonts w:ascii="Palatino Linotype" w:hAnsi="Palatino Linotype"/>
          <w:i/>
          <w:iCs/>
          <w:color w:val="000000" w:themeColor="text1"/>
        </w:rPr>
        <w:t> Registro e identificación de los particulares autorizados para llevar a cabo la consulta directa, y</w:t>
      </w:r>
    </w:p>
    <w:p w14:paraId="02668836" w14:textId="77777777" w:rsidR="00356B37" w:rsidRPr="0032077B" w:rsidRDefault="00356B37" w:rsidP="00356B37">
      <w:pPr>
        <w:pStyle w:val="Prrafodelista"/>
        <w:tabs>
          <w:tab w:val="left" w:pos="426"/>
        </w:tabs>
        <w:spacing w:before="240" w:after="240" w:line="276" w:lineRule="auto"/>
        <w:ind w:left="1134" w:right="567"/>
        <w:jc w:val="both"/>
        <w:rPr>
          <w:rFonts w:ascii="Palatino Linotype" w:hAnsi="Palatino Linotype"/>
          <w:i/>
          <w:iCs/>
          <w:color w:val="000000" w:themeColor="text1"/>
        </w:rPr>
      </w:pPr>
      <w:r w:rsidRPr="0032077B">
        <w:rPr>
          <w:rFonts w:ascii="Palatino Linotype" w:hAnsi="Palatino Linotype"/>
          <w:b/>
          <w:bCs/>
          <w:i/>
          <w:iCs/>
          <w:color w:val="000000" w:themeColor="text1"/>
        </w:rPr>
        <w:t>g)</w:t>
      </w:r>
      <w:r w:rsidRPr="0032077B">
        <w:rPr>
          <w:rFonts w:ascii="Palatino Linotype" w:hAnsi="Palatino Linotype"/>
          <w:i/>
          <w:iCs/>
          <w:color w:val="000000" w:themeColor="text1"/>
        </w:rPr>
        <w:t> Las demás que, a criterio de los sujetos obligados, resulten necesarias.</w:t>
      </w:r>
    </w:p>
    <w:p w14:paraId="32842FA6"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t>VII. </w:t>
      </w:r>
      <w:r w:rsidRPr="0032077B">
        <w:rPr>
          <w:rFonts w:ascii="Palatino Linotype" w:hAnsi="Palatino Linotype"/>
          <w:i/>
          <w:iCs/>
          <w:color w:val="000000" w:themeColor="text1"/>
        </w:rPr>
        <w:t>Hacer del conocimiento del solicitante, previo al acceso a la información, las reglas a que se sujetará la consulta para garantizar la integridad de los documentos, y</w:t>
      </w:r>
    </w:p>
    <w:p w14:paraId="1424B758" w14:textId="77777777" w:rsidR="00356B37" w:rsidRPr="0032077B" w:rsidRDefault="00356B37" w:rsidP="00356B37">
      <w:pPr>
        <w:pStyle w:val="Prrafodelista"/>
        <w:tabs>
          <w:tab w:val="left" w:pos="426"/>
        </w:tabs>
        <w:spacing w:before="240" w:after="240" w:line="276" w:lineRule="auto"/>
        <w:ind w:left="851" w:right="567"/>
        <w:jc w:val="both"/>
        <w:rPr>
          <w:rFonts w:ascii="Palatino Linotype" w:hAnsi="Palatino Linotype"/>
          <w:i/>
          <w:iCs/>
          <w:color w:val="000000" w:themeColor="text1"/>
        </w:rPr>
      </w:pPr>
      <w:r w:rsidRPr="0032077B">
        <w:rPr>
          <w:rFonts w:ascii="Palatino Linotype" w:hAnsi="Palatino Linotype"/>
          <w:b/>
          <w:bCs/>
          <w:i/>
          <w:iCs/>
          <w:color w:val="000000" w:themeColor="text1"/>
        </w:rPr>
        <w:lastRenderedPageBreak/>
        <w:t>VIII.</w:t>
      </w:r>
      <w:r w:rsidRPr="0032077B">
        <w:rPr>
          <w:rFonts w:ascii="Palatino Linotype" w:hAnsi="Palatino Linotype"/>
          <w:i/>
          <w:iCs/>
          <w:color w:val="000000" w:themeColor="text1"/>
        </w:rPr>
        <w:t xml:space="preserve"> Para el caso de documentos que contengan partes o secciones clasificadas como reservadas o confidenciales, el sujeto obligado deberá hacer del conocimiento del solicitante, previo al acceso a la información, la resolución debidamente fundada y motivada del Comité de Transparencia, en la que se clasificaron las partes o secciones que no podrán dejarse a la vista del solicitante.</w:t>
      </w:r>
    </w:p>
    <w:p w14:paraId="5F9A72C0"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b/>
          <w:bCs/>
          <w:i/>
          <w:iCs/>
          <w:color w:val="000000" w:themeColor="text1"/>
        </w:rPr>
      </w:pPr>
    </w:p>
    <w:p w14:paraId="43310A0A"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Septuagésimo primero. </w:t>
      </w:r>
      <w:r w:rsidRPr="0032077B">
        <w:rPr>
          <w:rFonts w:ascii="Palatino Linotype" w:hAnsi="Palatino Linotype"/>
          <w:i/>
          <w:iCs/>
          <w:color w:val="000000" w:themeColor="text1"/>
        </w:rPr>
        <w:t>La consulta física de la información se realizará en presencia del personal que para tal efecto haya sido designado, quien implementará las medidas para asegurar en todo momento la integridad de la documentación, conforme a la resolución que, al efecto, emita el Comité de Transparencia.</w:t>
      </w:r>
    </w:p>
    <w:p w14:paraId="4B5AF6C0"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i/>
          <w:iCs/>
          <w:color w:val="000000" w:themeColor="text1"/>
        </w:rPr>
        <w:t>El solicitante deberá observar en todo momento las reglas que el sujeto obligado haya hecho de su conocimiento para efectos de la conservación de los documentos.</w:t>
      </w:r>
    </w:p>
    <w:p w14:paraId="7BB90AC6"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p>
    <w:p w14:paraId="04DF44C5"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Septuagésimo segundo. </w:t>
      </w:r>
      <w:r w:rsidRPr="0032077B">
        <w:rPr>
          <w:rFonts w:ascii="Palatino Linotype" w:hAnsi="Palatino Linotype"/>
          <w:i/>
          <w:iCs/>
          <w:color w:val="000000" w:themeColor="text1"/>
        </w:rPr>
        <w:t>El solicitante deberá realizar la consulta de los documentos requeridos en el lugar, horarios y con la persona destinada para tal efecto.</w:t>
      </w:r>
    </w:p>
    <w:p w14:paraId="045DF058"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i/>
          <w:iCs/>
          <w:color w:val="000000" w:themeColor="text1"/>
        </w:rPr>
        <w:t>Si una vez realizada la diligencia, en el tiempo previsto para ello, no fuera posible consultar toda la documentación, el solicitante podrá requerir al sujeto obligado una nueva cita, misma que deberá ser programada indicándole al particular los días y horarios en que podrá llevarse a cabo.</w:t>
      </w:r>
    </w:p>
    <w:p w14:paraId="22DA0AFB"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p>
    <w:p w14:paraId="21E3FCB4"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b/>
          <w:bCs/>
          <w:i/>
          <w:iCs/>
          <w:color w:val="000000" w:themeColor="text1"/>
        </w:rPr>
        <w:t>Septuagésimo tercero. </w:t>
      </w:r>
      <w:r w:rsidRPr="0032077B">
        <w:rPr>
          <w:rFonts w:ascii="Palatino Linotype" w:hAnsi="Palatino Linotype"/>
          <w:i/>
          <w:iCs/>
          <w:color w:val="000000" w:themeColor="text1"/>
        </w:rPr>
        <w:t>Si una vez consultada la versión pública de la documentación, el solicitante requiriera la reproducción de la información o de parte de la misma en otra modalidad, salvo impedimento justificado, los sujetos obligados deberán otorgar acceso a ésta, previo el pago correspondiente, sin necesidad de que se presente una nueva solicitud de información.</w:t>
      </w:r>
    </w:p>
    <w:p w14:paraId="42623DBD" w14:textId="77777777" w:rsidR="00356B37" w:rsidRPr="0032077B" w:rsidRDefault="00356B37" w:rsidP="00356B37">
      <w:pPr>
        <w:pStyle w:val="Prrafodelista"/>
        <w:tabs>
          <w:tab w:val="left" w:pos="426"/>
        </w:tabs>
        <w:spacing w:before="240" w:after="240" w:line="276" w:lineRule="auto"/>
        <w:ind w:left="567" w:right="567"/>
        <w:jc w:val="both"/>
        <w:rPr>
          <w:rFonts w:ascii="Palatino Linotype" w:hAnsi="Palatino Linotype"/>
          <w:i/>
          <w:iCs/>
          <w:color w:val="000000" w:themeColor="text1"/>
        </w:rPr>
      </w:pPr>
      <w:r w:rsidRPr="0032077B">
        <w:rPr>
          <w:rFonts w:ascii="Palatino Linotype" w:hAnsi="Palatino Linotype"/>
          <w:i/>
          <w:iCs/>
          <w:color w:val="000000" w:themeColor="text1"/>
        </w:rPr>
        <w:t>La información deberá ser entregada sin costo, cuando implique la entrega de no más de veinte hojas simples.”</w:t>
      </w:r>
    </w:p>
    <w:p w14:paraId="4DE745EA" w14:textId="77777777" w:rsidR="00356B37" w:rsidRPr="0032077B" w:rsidRDefault="00356B37" w:rsidP="00356B37">
      <w:pPr>
        <w:pStyle w:val="Prrafodelista"/>
        <w:tabs>
          <w:tab w:val="left" w:pos="851"/>
        </w:tabs>
        <w:spacing w:before="240" w:after="240" w:line="360" w:lineRule="auto"/>
        <w:ind w:left="0" w:right="49"/>
        <w:jc w:val="both"/>
        <w:rPr>
          <w:rFonts w:ascii="Palatino Linotype" w:hAnsi="Palatino Linotype"/>
          <w:lang w:val="es-ES"/>
        </w:rPr>
      </w:pPr>
    </w:p>
    <w:p w14:paraId="3C71FC12" w14:textId="77777777" w:rsidR="00356B37" w:rsidRPr="0032077B" w:rsidRDefault="00356B37" w:rsidP="00356B37">
      <w:pPr>
        <w:pStyle w:val="Prrafodelista"/>
        <w:numPr>
          <w:ilvl w:val="0"/>
          <w:numId w:val="2"/>
        </w:numPr>
        <w:spacing w:before="240" w:after="360" w:line="360" w:lineRule="auto"/>
        <w:ind w:left="0" w:right="-93" w:firstLine="0"/>
        <w:jc w:val="both"/>
        <w:rPr>
          <w:rFonts w:ascii="Palatino Linotype" w:hAnsi="Palatino Linotype" w:cs="Arial"/>
          <w:i/>
          <w:lang w:val="es-ES_tradnl"/>
        </w:rPr>
      </w:pPr>
      <w:r w:rsidRPr="0032077B">
        <w:rPr>
          <w:rFonts w:ascii="Palatino Linotype" w:hAnsi="Palatino Linotype" w:cs="Arial"/>
          <w:lang w:val="es-ES_tradnl"/>
        </w:rPr>
        <w:t xml:space="preserve">En el mismo sentido, se solicitó al área de Soporte Técnico indicara si existe reporte de incidencias por parte del Sujeto Obligado para justificar la necesidad de realizar un cambio de modalidad, ante tal circunstancia, el área referida señaló que si hay registro de </w:t>
      </w:r>
      <w:r w:rsidR="00BA0F22" w:rsidRPr="0032077B">
        <w:rPr>
          <w:rFonts w:ascii="Palatino Linotype" w:hAnsi="Palatino Linotype" w:cs="Arial"/>
          <w:lang w:val="es-ES_tradnl"/>
        </w:rPr>
        <w:t xml:space="preserve">los </w:t>
      </w:r>
      <w:r w:rsidRPr="0032077B">
        <w:rPr>
          <w:rFonts w:ascii="Palatino Linotype" w:hAnsi="Palatino Linotype" w:cs="Arial"/>
          <w:lang w:val="es-ES_tradnl"/>
        </w:rPr>
        <w:t>reporte</w:t>
      </w:r>
      <w:r w:rsidR="00BA0F22" w:rsidRPr="0032077B">
        <w:rPr>
          <w:rFonts w:ascii="Palatino Linotype" w:hAnsi="Palatino Linotype" w:cs="Arial"/>
          <w:lang w:val="es-ES_tradnl"/>
        </w:rPr>
        <w:t>s</w:t>
      </w:r>
      <w:r w:rsidRPr="0032077B">
        <w:rPr>
          <w:rFonts w:ascii="Palatino Linotype" w:hAnsi="Palatino Linotype" w:cs="Arial"/>
          <w:lang w:val="es-ES_tradnl"/>
        </w:rPr>
        <w:t xml:space="preserve"> </w:t>
      </w:r>
      <w:r w:rsidRPr="0032077B">
        <w:rPr>
          <w:rFonts w:ascii="Palatino Linotype" w:hAnsi="Palatino Linotype" w:cs="Arial"/>
          <w:lang w:val="es-ES_tradnl"/>
        </w:rPr>
        <w:lastRenderedPageBreak/>
        <w:t xml:space="preserve">referente al recurso de revisión en estudio en el que señaló que se pretende subir un peso de 900MB. </w:t>
      </w:r>
    </w:p>
    <w:p w14:paraId="7BE0251D" w14:textId="77777777" w:rsidR="00356B37" w:rsidRPr="0032077B" w:rsidRDefault="00356B37" w:rsidP="00356B37">
      <w:pPr>
        <w:pStyle w:val="Prrafodelista"/>
        <w:spacing w:before="240" w:after="360" w:line="360" w:lineRule="auto"/>
        <w:ind w:left="0" w:right="-93"/>
        <w:jc w:val="both"/>
        <w:rPr>
          <w:rFonts w:ascii="Palatino Linotype" w:hAnsi="Palatino Linotype" w:cs="Arial"/>
          <w:i/>
          <w:lang w:val="es-ES_tradnl"/>
        </w:rPr>
      </w:pPr>
    </w:p>
    <w:p w14:paraId="60FCBCEC" w14:textId="77777777" w:rsidR="00356B37" w:rsidRPr="0032077B" w:rsidRDefault="00356B37" w:rsidP="00356B37">
      <w:pPr>
        <w:pStyle w:val="Prrafodelista"/>
        <w:numPr>
          <w:ilvl w:val="0"/>
          <w:numId w:val="2"/>
        </w:numPr>
        <w:tabs>
          <w:tab w:val="left" w:pos="567"/>
        </w:tabs>
        <w:spacing w:line="360" w:lineRule="auto"/>
        <w:ind w:left="0" w:firstLine="0"/>
        <w:jc w:val="both"/>
        <w:rPr>
          <w:rFonts w:ascii="Palatino Linotype" w:hAnsi="Palatino Linotype" w:cs="Arial"/>
          <w:color w:val="000000" w:themeColor="text1"/>
        </w:rPr>
      </w:pPr>
      <w:r w:rsidRPr="0032077B">
        <w:rPr>
          <w:rFonts w:ascii="Palatino Linotype" w:eastAsia="Calibri" w:hAnsi="Palatino Linotype" w:cs="Arial"/>
        </w:rPr>
        <w:t xml:space="preserve">Aunado a lo anterior, con la finalidad de que el Sujeto Obligado aportara mayores elementos, vía correo electrónico se envió el requerimiento de información adicional, </w:t>
      </w:r>
      <w:r w:rsidR="00BA0F22" w:rsidRPr="0032077B">
        <w:rPr>
          <w:rFonts w:ascii="Palatino Linotype" w:eastAsia="Calibri" w:hAnsi="Palatino Linotype" w:cs="Arial"/>
        </w:rPr>
        <w:t>mismo que fue contestado por el Sujeto Obligado, en el que de forma medular señaló la cantidad de fojas y el peso de la información de cada solicitud de información como se resume enseguida:</w:t>
      </w:r>
    </w:p>
    <w:p w14:paraId="5AE89F72" w14:textId="77777777" w:rsidR="00BA0F22" w:rsidRPr="0032077B" w:rsidRDefault="00BA0F22" w:rsidP="00BA0F22">
      <w:pPr>
        <w:pStyle w:val="Prrafodelista"/>
        <w:rPr>
          <w:rFonts w:ascii="Palatino Linotype" w:hAnsi="Palatino Linotype" w:cs="Arial"/>
          <w:color w:val="000000" w:themeColor="text1"/>
        </w:rPr>
      </w:pPr>
    </w:p>
    <w:tbl>
      <w:tblPr>
        <w:tblStyle w:val="Tabladecuadrcula4-nfasis3"/>
        <w:tblW w:w="0" w:type="auto"/>
        <w:jc w:val="center"/>
        <w:tblLook w:val="04A0" w:firstRow="1" w:lastRow="0" w:firstColumn="1" w:lastColumn="0" w:noHBand="0" w:noVBand="1"/>
      </w:tblPr>
      <w:tblGrid>
        <w:gridCol w:w="4106"/>
        <w:gridCol w:w="2835"/>
        <w:gridCol w:w="2693"/>
      </w:tblGrid>
      <w:tr w:rsidR="00BA0F22" w:rsidRPr="0032077B" w14:paraId="0AB0D3FB" w14:textId="77777777" w:rsidTr="0032077B">
        <w:trPr>
          <w:cnfStyle w:val="100000000000" w:firstRow="1" w:lastRow="0" w:firstColumn="0" w:lastColumn="0" w:oddVBand="0" w:evenVBand="0" w:oddHBand="0" w:evenHBand="0" w:firstRowFirstColumn="0" w:firstRowLastColumn="0" w:lastRowFirstColumn="0" w:lastRowLastColumn="0"/>
          <w:trHeight w:val="755"/>
          <w:jc w:val="center"/>
        </w:trPr>
        <w:tc>
          <w:tcPr>
            <w:cnfStyle w:val="001000000000" w:firstRow="0" w:lastRow="0" w:firstColumn="1" w:lastColumn="0" w:oddVBand="0" w:evenVBand="0" w:oddHBand="0" w:evenHBand="0" w:firstRowFirstColumn="0" w:firstRowLastColumn="0" w:lastRowFirstColumn="0" w:lastRowLastColumn="0"/>
            <w:tcW w:w="4106" w:type="dxa"/>
          </w:tcPr>
          <w:p w14:paraId="2939BFF7" w14:textId="77777777" w:rsidR="00BA0F22" w:rsidRPr="0032077B" w:rsidRDefault="00BA0F22" w:rsidP="00BA0F22">
            <w:pPr>
              <w:pStyle w:val="Prrafodelista"/>
              <w:tabs>
                <w:tab w:val="left" w:pos="567"/>
              </w:tabs>
              <w:spacing w:line="276" w:lineRule="auto"/>
              <w:ind w:left="0"/>
              <w:jc w:val="both"/>
              <w:rPr>
                <w:rFonts w:ascii="Palatino Linotype" w:hAnsi="Palatino Linotype" w:cs="Arial"/>
                <w:color w:val="000000" w:themeColor="text1"/>
              </w:rPr>
            </w:pPr>
            <w:r w:rsidRPr="0032077B">
              <w:rPr>
                <w:rFonts w:ascii="Palatino Linotype" w:hAnsi="Palatino Linotype" w:cs="Arial"/>
                <w:color w:val="000000" w:themeColor="text1"/>
              </w:rPr>
              <w:t xml:space="preserve">Numero de Recurso de revisión </w:t>
            </w:r>
          </w:p>
        </w:tc>
        <w:tc>
          <w:tcPr>
            <w:tcW w:w="2835" w:type="dxa"/>
          </w:tcPr>
          <w:p w14:paraId="2786419F" w14:textId="77777777" w:rsidR="00BA0F22" w:rsidRPr="0032077B" w:rsidRDefault="00BA0F22" w:rsidP="00BA0F22">
            <w:pPr>
              <w:pStyle w:val="Prrafodelista"/>
              <w:tabs>
                <w:tab w:val="left" w:pos="567"/>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 xml:space="preserve">Peso de la información </w:t>
            </w:r>
          </w:p>
        </w:tc>
        <w:tc>
          <w:tcPr>
            <w:tcW w:w="2693" w:type="dxa"/>
          </w:tcPr>
          <w:p w14:paraId="649030E6" w14:textId="77777777" w:rsidR="00BA0F22" w:rsidRPr="0032077B" w:rsidRDefault="00BA0F22" w:rsidP="00BA0F22">
            <w:pPr>
              <w:pStyle w:val="Prrafodelista"/>
              <w:tabs>
                <w:tab w:val="left" w:pos="567"/>
              </w:tabs>
              <w:spacing w:line="276" w:lineRule="auto"/>
              <w:ind w:left="0"/>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 xml:space="preserve">Número de </w:t>
            </w:r>
            <w:r w:rsidR="00394C52" w:rsidRPr="0032077B">
              <w:rPr>
                <w:rFonts w:ascii="Palatino Linotype" w:hAnsi="Palatino Linotype" w:cs="Arial"/>
                <w:color w:val="000000" w:themeColor="text1"/>
              </w:rPr>
              <w:t>h</w:t>
            </w:r>
            <w:r w:rsidRPr="0032077B">
              <w:rPr>
                <w:rFonts w:ascii="Palatino Linotype" w:hAnsi="Palatino Linotype" w:cs="Arial"/>
                <w:color w:val="000000" w:themeColor="text1"/>
              </w:rPr>
              <w:t>ojas</w:t>
            </w:r>
          </w:p>
        </w:tc>
      </w:tr>
      <w:tr w:rsidR="00BA0F22" w:rsidRPr="0032077B" w14:paraId="3B6278AB" w14:textId="77777777" w:rsidTr="0032077B">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3CC0F14A"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03128/INFOEM/IP/RR/2026</w:t>
            </w:r>
          </w:p>
        </w:tc>
        <w:tc>
          <w:tcPr>
            <w:tcW w:w="2835" w:type="dxa"/>
          </w:tcPr>
          <w:p w14:paraId="50F58B0F"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763 M</w:t>
            </w:r>
            <w:r w:rsidR="00394C52" w:rsidRPr="0032077B">
              <w:rPr>
                <w:rFonts w:ascii="Palatino Linotype" w:hAnsi="Palatino Linotype" w:cs="Arial"/>
                <w:color w:val="000000" w:themeColor="text1"/>
              </w:rPr>
              <w:t>b</w:t>
            </w:r>
          </w:p>
        </w:tc>
        <w:tc>
          <w:tcPr>
            <w:tcW w:w="2693" w:type="dxa"/>
          </w:tcPr>
          <w:p w14:paraId="76E49CDB"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1443</w:t>
            </w:r>
          </w:p>
        </w:tc>
      </w:tr>
      <w:tr w:rsidR="00BA0F22" w:rsidRPr="0032077B" w14:paraId="5EC98B02" w14:textId="77777777" w:rsidTr="0032077B">
        <w:trPr>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4BBBFC61"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03133/INFOEM/IP/RR/2026</w:t>
            </w:r>
          </w:p>
        </w:tc>
        <w:tc>
          <w:tcPr>
            <w:tcW w:w="2835" w:type="dxa"/>
          </w:tcPr>
          <w:p w14:paraId="05CE014A"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675 M</w:t>
            </w:r>
            <w:r w:rsidR="00394C52" w:rsidRPr="0032077B">
              <w:rPr>
                <w:rFonts w:ascii="Palatino Linotype" w:hAnsi="Palatino Linotype" w:cs="Arial"/>
                <w:color w:val="000000" w:themeColor="text1"/>
              </w:rPr>
              <w:t>b</w:t>
            </w:r>
          </w:p>
        </w:tc>
        <w:tc>
          <w:tcPr>
            <w:tcW w:w="2693" w:type="dxa"/>
          </w:tcPr>
          <w:p w14:paraId="4B142483"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1000</w:t>
            </w:r>
          </w:p>
        </w:tc>
      </w:tr>
      <w:tr w:rsidR="00BA0F22" w:rsidRPr="0032077B" w14:paraId="094BC67A" w14:textId="77777777" w:rsidTr="0032077B">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74E6A843"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03138/INFOEM/IP/RR/2026</w:t>
            </w:r>
          </w:p>
        </w:tc>
        <w:tc>
          <w:tcPr>
            <w:tcW w:w="2835" w:type="dxa"/>
          </w:tcPr>
          <w:p w14:paraId="4FD1F8B1"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887 M</w:t>
            </w:r>
            <w:r w:rsidR="00394C52" w:rsidRPr="0032077B">
              <w:rPr>
                <w:rFonts w:ascii="Palatino Linotype" w:hAnsi="Palatino Linotype" w:cs="Arial"/>
                <w:color w:val="000000" w:themeColor="text1"/>
              </w:rPr>
              <w:t>b</w:t>
            </w:r>
          </w:p>
        </w:tc>
        <w:tc>
          <w:tcPr>
            <w:tcW w:w="2693" w:type="dxa"/>
          </w:tcPr>
          <w:p w14:paraId="453E7CEF"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1602</w:t>
            </w:r>
          </w:p>
        </w:tc>
      </w:tr>
      <w:tr w:rsidR="00BA0F22" w:rsidRPr="0032077B" w14:paraId="3E745858" w14:textId="77777777" w:rsidTr="0032077B">
        <w:trPr>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3B09EE24"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03143/INFOEM/IP/RR/2026</w:t>
            </w:r>
          </w:p>
        </w:tc>
        <w:tc>
          <w:tcPr>
            <w:tcW w:w="2835" w:type="dxa"/>
          </w:tcPr>
          <w:p w14:paraId="0701C149"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783 M</w:t>
            </w:r>
            <w:r w:rsidR="00394C52" w:rsidRPr="0032077B">
              <w:rPr>
                <w:rFonts w:ascii="Palatino Linotype" w:hAnsi="Palatino Linotype" w:cs="Arial"/>
                <w:color w:val="000000" w:themeColor="text1"/>
              </w:rPr>
              <w:t>b</w:t>
            </w:r>
          </w:p>
        </w:tc>
        <w:tc>
          <w:tcPr>
            <w:tcW w:w="2693" w:type="dxa"/>
          </w:tcPr>
          <w:p w14:paraId="6960B7B4"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1200</w:t>
            </w:r>
          </w:p>
        </w:tc>
      </w:tr>
      <w:tr w:rsidR="00BA0F22" w:rsidRPr="0032077B" w14:paraId="54737CAE" w14:textId="77777777" w:rsidTr="0032077B">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106E0DA6"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03148/INFOEM/IP/RR/2026</w:t>
            </w:r>
          </w:p>
        </w:tc>
        <w:tc>
          <w:tcPr>
            <w:tcW w:w="2835" w:type="dxa"/>
          </w:tcPr>
          <w:p w14:paraId="690E5F6F"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2.10 G</w:t>
            </w:r>
            <w:r w:rsidR="00394C52" w:rsidRPr="0032077B">
              <w:rPr>
                <w:rFonts w:ascii="Palatino Linotype" w:hAnsi="Palatino Linotype" w:cs="Arial"/>
                <w:color w:val="000000" w:themeColor="text1"/>
              </w:rPr>
              <w:t>b</w:t>
            </w:r>
          </w:p>
        </w:tc>
        <w:tc>
          <w:tcPr>
            <w:tcW w:w="2693" w:type="dxa"/>
          </w:tcPr>
          <w:p w14:paraId="67702620"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3219</w:t>
            </w:r>
          </w:p>
        </w:tc>
      </w:tr>
      <w:tr w:rsidR="00BA0F22" w:rsidRPr="0032077B" w14:paraId="07B1EE3E" w14:textId="77777777" w:rsidTr="0032077B">
        <w:trPr>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6D82FDFE"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03158/INFOEM/IP/RR/2026</w:t>
            </w:r>
          </w:p>
        </w:tc>
        <w:tc>
          <w:tcPr>
            <w:tcW w:w="2835" w:type="dxa"/>
          </w:tcPr>
          <w:p w14:paraId="5556F0DC"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2.12 G</w:t>
            </w:r>
            <w:r w:rsidR="00394C52" w:rsidRPr="0032077B">
              <w:rPr>
                <w:rFonts w:ascii="Palatino Linotype" w:hAnsi="Palatino Linotype" w:cs="Arial"/>
                <w:color w:val="000000" w:themeColor="text1"/>
              </w:rPr>
              <w:t>b</w:t>
            </w:r>
          </w:p>
        </w:tc>
        <w:tc>
          <w:tcPr>
            <w:tcW w:w="2693" w:type="dxa"/>
          </w:tcPr>
          <w:p w14:paraId="0362FDDE"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3389</w:t>
            </w:r>
          </w:p>
        </w:tc>
      </w:tr>
      <w:tr w:rsidR="00BA0F22" w:rsidRPr="0032077B" w14:paraId="36143366" w14:textId="77777777" w:rsidTr="0032077B">
        <w:trPr>
          <w:cnfStyle w:val="000000100000" w:firstRow="0" w:lastRow="0" w:firstColumn="0" w:lastColumn="0" w:oddVBand="0" w:evenVBand="0" w:oddHBand="1" w:evenHBand="0" w:firstRowFirstColumn="0" w:firstRowLastColumn="0" w:lastRowFirstColumn="0" w:lastRowLastColumn="0"/>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500D63AA"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03163/INFOEM/IP/RR/2026</w:t>
            </w:r>
          </w:p>
        </w:tc>
        <w:tc>
          <w:tcPr>
            <w:tcW w:w="2835" w:type="dxa"/>
          </w:tcPr>
          <w:p w14:paraId="2CB551DE"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2.10 G</w:t>
            </w:r>
            <w:r w:rsidR="00394C52" w:rsidRPr="0032077B">
              <w:rPr>
                <w:rFonts w:ascii="Palatino Linotype" w:hAnsi="Palatino Linotype" w:cs="Arial"/>
                <w:color w:val="000000" w:themeColor="text1"/>
              </w:rPr>
              <w:t>b</w:t>
            </w:r>
          </w:p>
        </w:tc>
        <w:tc>
          <w:tcPr>
            <w:tcW w:w="2693" w:type="dxa"/>
          </w:tcPr>
          <w:p w14:paraId="431274B6" w14:textId="77777777" w:rsidR="00BA0F22" w:rsidRPr="0032077B" w:rsidRDefault="006B24EA" w:rsidP="0032077B">
            <w:pPr>
              <w:pStyle w:val="Prrafodelista"/>
              <w:tabs>
                <w:tab w:val="left" w:pos="567"/>
              </w:tabs>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4229</w:t>
            </w:r>
          </w:p>
        </w:tc>
      </w:tr>
      <w:tr w:rsidR="00BA0F22" w:rsidRPr="0032077B" w14:paraId="267D702C" w14:textId="77777777" w:rsidTr="0032077B">
        <w:trPr>
          <w:trHeight w:val="369"/>
          <w:jc w:val="center"/>
        </w:trPr>
        <w:tc>
          <w:tcPr>
            <w:cnfStyle w:val="001000000000" w:firstRow="0" w:lastRow="0" w:firstColumn="1" w:lastColumn="0" w:oddVBand="0" w:evenVBand="0" w:oddHBand="0" w:evenHBand="0" w:firstRowFirstColumn="0" w:firstRowLastColumn="0" w:lastRowFirstColumn="0" w:lastRowLastColumn="0"/>
            <w:tcW w:w="4106" w:type="dxa"/>
          </w:tcPr>
          <w:p w14:paraId="40049C42" w14:textId="77777777" w:rsidR="00BA0F22" w:rsidRPr="0032077B" w:rsidRDefault="00BA0F22" w:rsidP="0032077B">
            <w:pPr>
              <w:pStyle w:val="Prrafodelista"/>
              <w:tabs>
                <w:tab w:val="left" w:pos="567"/>
              </w:tabs>
              <w:spacing w:line="276" w:lineRule="auto"/>
              <w:ind w:left="0"/>
              <w:jc w:val="center"/>
              <w:rPr>
                <w:rFonts w:ascii="Palatino Linotype" w:hAnsi="Palatino Linotype" w:cs="Arial"/>
                <w:color w:val="000000" w:themeColor="text1"/>
              </w:rPr>
            </w:pPr>
            <w:r w:rsidRPr="0032077B">
              <w:rPr>
                <w:rFonts w:ascii="Palatino Linotype" w:hAnsi="Palatino Linotype" w:cs="Arial"/>
                <w:color w:val="000000" w:themeColor="text1"/>
              </w:rPr>
              <w:t>03168/INFOEM/IP/RR/2026</w:t>
            </w:r>
          </w:p>
        </w:tc>
        <w:tc>
          <w:tcPr>
            <w:tcW w:w="2835" w:type="dxa"/>
          </w:tcPr>
          <w:p w14:paraId="0BEB5F67"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1.21 G</w:t>
            </w:r>
            <w:r w:rsidR="00394C52" w:rsidRPr="0032077B">
              <w:rPr>
                <w:rFonts w:ascii="Palatino Linotype" w:hAnsi="Palatino Linotype" w:cs="Arial"/>
                <w:color w:val="000000" w:themeColor="text1"/>
              </w:rPr>
              <w:t>b</w:t>
            </w:r>
          </w:p>
        </w:tc>
        <w:tc>
          <w:tcPr>
            <w:tcW w:w="2693" w:type="dxa"/>
          </w:tcPr>
          <w:p w14:paraId="5FB7BA93" w14:textId="77777777" w:rsidR="00BA0F22" w:rsidRPr="0032077B" w:rsidRDefault="006B24EA" w:rsidP="0032077B">
            <w:pPr>
              <w:pStyle w:val="Prrafodelista"/>
              <w:tabs>
                <w:tab w:val="left" w:pos="567"/>
              </w:tabs>
              <w:spacing w:line="276" w:lineRule="auto"/>
              <w:ind w:left="0"/>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Arial"/>
                <w:color w:val="000000" w:themeColor="text1"/>
              </w:rPr>
            </w:pPr>
            <w:r w:rsidRPr="0032077B">
              <w:rPr>
                <w:rFonts w:ascii="Palatino Linotype" w:hAnsi="Palatino Linotype" w:cs="Arial"/>
                <w:color w:val="000000" w:themeColor="text1"/>
              </w:rPr>
              <w:t>2755</w:t>
            </w:r>
          </w:p>
        </w:tc>
      </w:tr>
    </w:tbl>
    <w:p w14:paraId="35450880" w14:textId="77777777" w:rsidR="00BA0F22" w:rsidRPr="0032077B" w:rsidRDefault="00BA0F22" w:rsidP="00BA0F22">
      <w:pPr>
        <w:pStyle w:val="Prrafodelista"/>
        <w:tabs>
          <w:tab w:val="left" w:pos="5143"/>
        </w:tabs>
        <w:spacing w:line="360" w:lineRule="auto"/>
        <w:ind w:left="0"/>
        <w:jc w:val="both"/>
        <w:rPr>
          <w:rFonts w:ascii="Palatino Linotype" w:hAnsi="Palatino Linotype" w:cs="Arial"/>
          <w:color w:val="000000" w:themeColor="text1"/>
        </w:rPr>
      </w:pPr>
      <w:r w:rsidRPr="0032077B">
        <w:rPr>
          <w:rFonts w:ascii="Palatino Linotype" w:hAnsi="Palatino Linotype" w:cs="Arial"/>
          <w:color w:val="000000" w:themeColor="text1"/>
        </w:rPr>
        <w:tab/>
      </w:r>
    </w:p>
    <w:p w14:paraId="3463D90A" w14:textId="77777777" w:rsidR="00D87033" w:rsidRPr="0032077B" w:rsidRDefault="000B257B" w:rsidP="00D8703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Cs/>
        </w:rPr>
      </w:pPr>
      <w:r w:rsidRPr="0032077B">
        <w:rPr>
          <w:rFonts w:ascii="Palatino Linotype" w:eastAsia="Palatino Linotype" w:hAnsi="Palatino Linotype" w:cs="Palatino Linotype"/>
          <w:b/>
          <w:bCs/>
        </w:rPr>
        <w:t xml:space="preserve"> </w:t>
      </w:r>
      <w:r w:rsidR="006B24EA" w:rsidRPr="0032077B">
        <w:rPr>
          <w:rFonts w:ascii="Palatino Linotype" w:eastAsia="Palatino Linotype" w:hAnsi="Palatino Linotype" w:cs="Palatino Linotype"/>
          <w:bCs/>
        </w:rPr>
        <w:t xml:space="preserve">Al respecto, conviene señalar que </w:t>
      </w:r>
      <w:r w:rsidR="00394C52" w:rsidRPr="0032077B">
        <w:rPr>
          <w:rFonts w:ascii="Palatino Linotype" w:eastAsia="Palatino Linotype" w:hAnsi="Palatino Linotype" w:cs="Palatino Linotype"/>
          <w:bCs/>
        </w:rPr>
        <w:t xml:space="preserve">de acuerdo a los señalado por la Dirección General de Informática del Instituto de Transparencia, el Sistema de Acceso a la Información Mexiquense (SAIMEX), tiene un soporte tecnológico para que se puedan adjuntar archivos con un peso aproximado de 500 Mb o un equivalente de hasta 8,000 hojas, bajo parámetros de escaneo en resolución máxima de 150Dpi's, escala de grises y formato PDF; en ese sentido, el número de fojas señalado por el Sujeto Obligado en respuesta al requerimiento de información, pueden subirse al sistema SAIMEX como lo señala la Dirección General de Informática, realizando el escaneo con la resolución establecida. </w:t>
      </w:r>
    </w:p>
    <w:p w14:paraId="4D1AD830" w14:textId="77777777" w:rsidR="00D87033" w:rsidRPr="0032077B" w:rsidRDefault="00D87033" w:rsidP="00D87033">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Cs/>
        </w:rPr>
      </w:pPr>
      <w:r w:rsidRPr="0032077B">
        <w:rPr>
          <w:rFonts w:ascii="Palatino Linotype" w:eastAsia="Palatino Linotype" w:hAnsi="Palatino Linotype" w:cs="Palatino Linotype"/>
          <w:bCs/>
        </w:rPr>
        <w:lastRenderedPageBreak/>
        <w:t xml:space="preserve">Por otro lado, </w:t>
      </w:r>
      <w:r w:rsidRPr="0032077B">
        <w:rPr>
          <w:rFonts w:ascii="Palatino Linotype" w:eastAsia="Palatino Linotype" w:hAnsi="Palatino Linotype" w:cs="Palatino Linotype"/>
          <w:b/>
          <w:color w:val="000000"/>
        </w:rPr>
        <w:t>en el supuesto de que algunos oficios recibidos por la Unidad de Transparencia de la Dirección de Seguridad Pública, contengan información susceptible de clasificarse como reservada</w:t>
      </w:r>
      <w:r w:rsidRPr="0032077B">
        <w:rPr>
          <w:rFonts w:ascii="Palatino Linotype" w:eastAsia="Palatino Linotype" w:hAnsi="Palatino Linotype" w:cs="Palatino Linotype"/>
          <w:color w:val="000000"/>
        </w:rPr>
        <w:t xml:space="preserve">, el Sujeto Obligado deberá emitir y entregar el </w:t>
      </w:r>
      <w:r w:rsidRPr="0032077B">
        <w:rPr>
          <w:rFonts w:ascii="Palatino Linotype" w:eastAsia="Palatino Linotype" w:hAnsi="Palatino Linotype" w:cs="Palatino Linotype"/>
          <w:b/>
          <w:color w:val="000000"/>
        </w:rPr>
        <w:t>Acuerdo de Clasificación como información reservada</w:t>
      </w:r>
      <w:r w:rsidRPr="0032077B">
        <w:rPr>
          <w:rFonts w:ascii="Palatino Linotype" w:eastAsia="Palatino Linotype" w:hAnsi="Palatino Linotype" w:cs="Palatino Linotype"/>
          <w:color w:val="000000"/>
        </w:rPr>
        <w:t xml:space="preserve">, conforme a las disposiciones establecidas en la Ley de Transparencia y Acceso a la Información Pública del Estado de México y Municipios. </w:t>
      </w:r>
    </w:p>
    <w:p w14:paraId="19E47664" w14:textId="77777777" w:rsidR="00394C52" w:rsidRPr="0032077B" w:rsidRDefault="00394C52" w:rsidP="00394C52">
      <w:pPr>
        <w:pBdr>
          <w:top w:val="nil"/>
          <w:left w:val="nil"/>
          <w:bottom w:val="nil"/>
          <w:right w:val="nil"/>
          <w:between w:val="nil"/>
        </w:pBdr>
        <w:spacing w:line="360" w:lineRule="auto"/>
        <w:jc w:val="both"/>
        <w:rPr>
          <w:rFonts w:ascii="Palatino Linotype" w:eastAsia="Palatino Linotype" w:hAnsi="Palatino Linotype" w:cs="Palatino Linotype"/>
          <w:bCs/>
        </w:rPr>
      </w:pPr>
    </w:p>
    <w:p w14:paraId="6C9EA2B5" w14:textId="77777777" w:rsidR="000B6AE5" w:rsidRPr="0032077B" w:rsidRDefault="000B6AE5" w:rsidP="000B6AE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rPr>
      </w:pPr>
      <w:r w:rsidRPr="0032077B">
        <w:rPr>
          <w:rFonts w:ascii="Palatino Linotype" w:eastAsia="Palatino Linotype" w:hAnsi="Palatino Linotype" w:cs="Palatino Linotype"/>
        </w:rPr>
        <w:t xml:space="preserve">Por lo tanto, con lo expuesto en líneas anteriores y con fundamento en el artículo 186, fracción III, de la Ley de Transparencia y Acceso a la Información Pública del Estado de México y Municipios, este </w:t>
      </w:r>
      <w:r w:rsidR="00394C52" w:rsidRPr="0032077B">
        <w:rPr>
          <w:rFonts w:ascii="Palatino Linotype" w:eastAsia="Palatino Linotype" w:hAnsi="Palatino Linotype" w:cs="Palatino Linotype"/>
        </w:rPr>
        <w:t>Órgano Garante</w:t>
      </w:r>
      <w:r w:rsidRPr="0032077B">
        <w:rPr>
          <w:rFonts w:ascii="Palatino Linotype" w:eastAsia="Palatino Linotype" w:hAnsi="Palatino Linotype" w:cs="Palatino Linotype"/>
        </w:rPr>
        <w:t xml:space="preserve"> considera procedente </w:t>
      </w:r>
      <w:r w:rsidRPr="0032077B">
        <w:rPr>
          <w:rFonts w:ascii="Palatino Linotype" w:eastAsia="Palatino Linotype" w:hAnsi="Palatino Linotype" w:cs="Palatino Linotype"/>
          <w:b/>
          <w:bCs/>
        </w:rPr>
        <w:t xml:space="preserve">REVOCAR </w:t>
      </w:r>
      <w:r w:rsidRPr="0032077B">
        <w:rPr>
          <w:rFonts w:ascii="Palatino Linotype" w:eastAsia="Palatino Linotype" w:hAnsi="Palatino Linotype" w:cs="Palatino Linotype"/>
        </w:rPr>
        <w:t>las respuestas o</w:t>
      </w:r>
      <w:r w:rsidR="00394C52" w:rsidRPr="0032077B">
        <w:rPr>
          <w:rFonts w:ascii="Palatino Linotype" w:eastAsia="Palatino Linotype" w:hAnsi="Palatino Linotype" w:cs="Palatino Linotype"/>
        </w:rPr>
        <w:t xml:space="preserve">torgadas por el Sujeto Obligado que dieron origen a los recursos de revisión </w:t>
      </w:r>
      <w:r w:rsidR="00394C52" w:rsidRPr="0032077B">
        <w:rPr>
          <w:rFonts w:ascii="Palatino Linotype" w:eastAsia="Palatino Linotype" w:hAnsi="Palatino Linotype" w:cs="Palatino Linotype"/>
          <w:b/>
          <w:bCs/>
        </w:rPr>
        <w:t>03128/INFOEM/IP/RR/2026, 03133/INFOEM/IP/RR/2026, 03138/INFOEM/IP/RR/2026, 03143/INFOEM/IP/RR/2026, 03148/INFOEM/IP/RR/2026, 03158/INFOEM/IP/RR/2026, 03163/INFOEM/IP/RR/2026 y 03168/INFOEM/IP/RR/2026</w:t>
      </w:r>
      <w:r w:rsidR="00394C52" w:rsidRPr="0032077B">
        <w:rPr>
          <w:rFonts w:ascii="Palatino Linotype" w:eastAsia="Palatino Linotype" w:hAnsi="Palatino Linotype" w:cs="Palatino Linotype"/>
          <w:bCs/>
        </w:rPr>
        <w:t>, y se</w:t>
      </w:r>
      <w:r w:rsidR="00394C52" w:rsidRPr="0032077B">
        <w:rPr>
          <w:rFonts w:ascii="Palatino Linotype" w:eastAsia="Palatino Linotype" w:hAnsi="Palatino Linotype" w:cs="Palatino Linotype"/>
          <w:b/>
          <w:bCs/>
        </w:rPr>
        <w:t xml:space="preserve"> ORDENA, </w:t>
      </w:r>
      <w:r w:rsidR="00394C52" w:rsidRPr="0032077B">
        <w:rPr>
          <w:rFonts w:ascii="Palatino Linotype" w:eastAsia="Palatino Linotype" w:hAnsi="Palatino Linotype" w:cs="Palatino Linotype"/>
          <w:bCs/>
        </w:rPr>
        <w:t>entregar, de ser procedente en versión pública, la siguiente información:</w:t>
      </w:r>
    </w:p>
    <w:p w14:paraId="1CD4E56E" w14:textId="77777777" w:rsidR="00394C52" w:rsidRPr="0032077B" w:rsidRDefault="00394C52" w:rsidP="00394C52">
      <w:pPr>
        <w:pStyle w:val="Prrafodelista"/>
        <w:rPr>
          <w:rFonts w:ascii="Palatino Linotype" w:eastAsia="Palatino Linotype" w:hAnsi="Palatino Linotype" w:cs="Palatino Linotype"/>
          <w:b/>
          <w:bCs/>
        </w:rPr>
      </w:pPr>
    </w:p>
    <w:p w14:paraId="2E726130" w14:textId="77777777" w:rsidR="00394C52" w:rsidRPr="0032077B" w:rsidRDefault="00841F23" w:rsidP="009D644E">
      <w:pPr>
        <w:pStyle w:val="Prrafodelista"/>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i/>
          <w:iCs/>
        </w:rPr>
      </w:pPr>
      <w:r w:rsidRPr="0032077B">
        <w:rPr>
          <w:rFonts w:ascii="Palatino Linotype" w:eastAsia="Palatino Linotype" w:hAnsi="Palatino Linotype" w:cs="Palatino Linotype"/>
          <w:b/>
          <w:bCs/>
        </w:rPr>
        <w:t xml:space="preserve">Oficios recibidos en la Unidad de Transparencia del Ayuntamiento de Toluca, por la Primera Regiduría, la Séptima Regiduría, la Décima Segunda Regiduría, la Dirección General de Educación, Cultura y Turismo, la Defensoría de Derechos Humanos, por el Titular de la Dirección General del Instituto Municipal de la Mujer, por el Titular de Seguridad Pública y Protección, por el Director General de Administración y por el Titular de Personal o Recursos Humanos, del primero de enero al treinta y uno de diciembre de dos mil veinticinco.  </w:t>
      </w:r>
    </w:p>
    <w:p w14:paraId="75073910" w14:textId="77777777" w:rsidR="003E594D" w:rsidRDefault="003E594D" w:rsidP="00C45BA9">
      <w:pPr>
        <w:pBdr>
          <w:top w:val="nil"/>
          <w:left w:val="nil"/>
          <w:bottom w:val="nil"/>
          <w:right w:val="nil"/>
          <w:between w:val="nil"/>
        </w:pBdr>
        <w:spacing w:line="360" w:lineRule="auto"/>
        <w:jc w:val="both"/>
        <w:rPr>
          <w:rFonts w:ascii="Palatino Linotype" w:eastAsia="Palatino Linotype" w:hAnsi="Palatino Linotype" w:cs="Palatino Linotype"/>
          <w:b/>
          <w:bCs/>
        </w:rPr>
      </w:pPr>
    </w:p>
    <w:p w14:paraId="427F057D" w14:textId="77777777" w:rsidR="0032077B" w:rsidRDefault="0032077B" w:rsidP="00C45BA9">
      <w:pPr>
        <w:pBdr>
          <w:top w:val="nil"/>
          <w:left w:val="nil"/>
          <w:bottom w:val="nil"/>
          <w:right w:val="nil"/>
          <w:between w:val="nil"/>
        </w:pBdr>
        <w:spacing w:line="360" w:lineRule="auto"/>
        <w:jc w:val="both"/>
        <w:rPr>
          <w:rFonts w:ascii="Palatino Linotype" w:eastAsia="Palatino Linotype" w:hAnsi="Palatino Linotype" w:cs="Palatino Linotype"/>
          <w:b/>
          <w:bCs/>
        </w:rPr>
      </w:pPr>
    </w:p>
    <w:p w14:paraId="1E0269FF" w14:textId="77777777" w:rsidR="0032077B" w:rsidRPr="0032077B" w:rsidRDefault="0032077B" w:rsidP="00C45BA9">
      <w:pPr>
        <w:pBdr>
          <w:top w:val="nil"/>
          <w:left w:val="nil"/>
          <w:bottom w:val="nil"/>
          <w:right w:val="nil"/>
          <w:between w:val="nil"/>
        </w:pBdr>
        <w:spacing w:line="360" w:lineRule="auto"/>
        <w:jc w:val="both"/>
        <w:rPr>
          <w:rFonts w:ascii="Palatino Linotype" w:eastAsia="Palatino Linotype" w:hAnsi="Palatino Linotype" w:cs="Palatino Linotype"/>
          <w:b/>
          <w:bCs/>
        </w:rPr>
      </w:pPr>
    </w:p>
    <w:p w14:paraId="312517B8" w14:textId="77777777" w:rsidR="003E594D" w:rsidRPr="0032077B" w:rsidRDefault="003E594D" w:rsidP="009D644E">
      <w:pPr>
        <w:pStyle w:val="Prrafodelista"/>
        <w:numPr>
          <w:ilvl w:val="0"/>
          <w:numId w:val="6"/>
        </w:numPr>
        <w:pBdr>
          <w:top w:val="nil"/>
          <w:left w:val="nil"/>
          <w:bottom w:val="nil"/>
          <w:right w:val="nil"/>
          <w:between w:val="nil"/>
        </w:pBdr>
        <w:spacing w:line="360" w:lineRule="auto"/>
        <w:ind w:left="851" w:firstLine="0"/>
        <w:jc w:val="both"/>
        <w:rPr>
          <w:rFonts w:ascii="Palatino Linotype" w:eastAsia="Palatino Linotype" w:hAnsi="Palatino Linotype" w:cs="Palatino Linotype"/>
          <w:b/>
          <w:bCs/>
        </w:rPr>
      </w:pPr>
      <w:r w:rsidRPr="0032077B">
        <w:rPr>
          <w:rFonts w:ascii="Palatino Linotype" w:eastAsia="Palatino Linotype" w:hAnsi="Palatino Linotype" w:cs="Palatino Linotype"/>
          <w:b/>
          <w:bCs/>
        </w:rPr>
        <w:lastRenderedPageBreak/>
        <w:t>Del recurso de revisión 03153/INFOEM/IP/RR/2026</w:t>
      </w:r>
    </w:p>
    <w:p w14:paraId="18CD63B3" w14:textId="77777777" w:rsidR="00C45BA9" w:rsidRPr="0032077B" w:rsidRDefault="00C45BA9" w:rsidP="00C45BA9">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rPr>
        <w:t xml:space="preserve">El recurso de revisión </w:t>
      </w:r>
      <w:r w:rsidRPr="0032077B">
        <w:rPr>
          <w:rFonts w:ascii="Palatino Linotype" w:hAnsi="Palatino Linotype" w:cs="Arial"/>
        </w:rPr>
        <w:t xml:space="preserve">tiene como finalidad reparar cualquier posible afectación al derecho de acceso a la información pública en términos del Título Octavo de la Ley de </w:t>
      </w:r>
      <w:r w:rsidRPr="0032077B">
        <w:rPr>
          <w:rFonts w:ascii="Palatino Linotype" w:eastAsia="Calibri" w:hAnsi="Palatino Linotype" w:cs="Arial"/>
        </w:rPr>
        <w:t>Transparencia, Acceso a la Información Pública del Estado de México y Municipios</w:t>
      </w:r>
      <w:r w:rsidRPr="0032077B">
        <w:rPr>
          <w:rFonts w:ascii="Palatino Linotype" w:hAnsi="Palatino Linotype" w:cs="Arial"/>
        </w:rPr>
        <w:t xml:space="preserve">, y determinar la confirmación; revocación o modificación; desechamiento o </w:t>
      </w:r>
      <w:r w:rsidRPr="0032077B">
        <w:rPr>
          <w:rFonts w:ascii="Palatino Linotype" w:hAnsi="Palatino Linotype" w:cs="Arial"/>
          <w:b/>
          <w:u w:val="single"/>
        </w:rPr>
        <w:t>sobreseimiento</w:t>
      </w:r>
      <w:r w:rsidRPr="0032077B">
        <w:rPr>
          <w:rFonts w:ascii="Palatino Linotype" w:hAnsi="Palatino Linotype" w:cs="Arial"/>
        </w:rPr>
        <w:t xml:space="preserve">; y en su caso ordenar la entrega de la información con respecto a la respuesta emitida por el </w:t>
      </w:r>
      <w:r w:rsidRPr="0032077B">
        <w:rPr>
          <w:rFonts w:ascii="Palatino Linotype" w:hAnsi="Palatino Linotype" w:cs="Arial"/>
          <w:b/>
        </w:rPr>
        <w:t>SUJETO</w:t>
      </w:r>
      <w:r w:rsidRPr="0032077B">
        <w:rPr>
          <w:rFonts w:ascii="Palatino Linotype" w:hAnsi="Palatino Linotype" w:cs="Arial"/>
        </w:rPr>
        <w:t xml:space="preserve"> </w:t>
      </w:r>
      <w:r w:rsidRPr="0032077B">
        <w:rPr>
          <w:rFonts w:ascii="Palatino Linotype" w:hAnsi="Palatino Linotype" w:cs="Arial"/>
          <w:b/>
        </w:rPr>
        <w:t>OBLIGADO</w:t>
      </w:r>
      <w:r w:rsidRPr="0032077B">
        <w:rPr>
          <w:rFonts w:ascii="Palatino Linotype" w:hAnsi="Palatino Linotype" w:cs="Arial"/>
        </w:rPr>
        <w:t>.</w:t>
      </w:r>
    </w:p>
    <w:p w14:paraId="1A7683CD" w14:textId="77777777" w:rsidR="00C45BA9" w:rsidRPr="0032077B" w:rsidRDefault="00C45BA9" w:rsidP="00C45BA9">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4FAB04AC" w14:textId="77777777" w:rsidR="00C45BA9" w:rsidRPr="0032077B" w:rsidRDefault="00C45BA9" w:rsidP="00C45BA9">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rPr>
        <w:t xml:space="preserve">De </w:t>
      </w:r>
      <w:r w:rsidRPr="0032077B">
        <w:rPr>
          <w:rFonts w:ascii="Palatino Linotype" w:eastAsia="Calibri" w:hAnsi="Palatino Linotype"/>
        </w:rPr>
        <w:t xml:space="preserve">acuerdo al precepto legal contenido en la fracción III del artículo 192 de la </w:t>
      </w:r>
      <w:r w:rsidRPr="0032077B">
        <w:rPr>
          <w:rFonts w:ascii="Palatino Linotype" w:eastAsia="Calibri" w:hAnsi="Palatino Linotype"/>
          <w:b/>
        </w:rPr>
        <w:t>Ley de Transparencia y Acceso a la Información Pública del Estado de México y Municipios</w:t>
      </w:r>
      <w:r w:rsidRPr="0032077B">
        <w:rPr>
          <w:rFonts w:ascii="Palatino Linotype" w:eastAsia="Calibri" w:hAnsi="Palatino Linotype"/>
        </w:rPr>
        <w:t>, el recurso será sobreseído, en todo o en parte, cuando una vez admitido, el sujeto obligado responsable del acto lo modifique o revoque de tal manera que el recurso de revisión quede sin materia; de ahí que la actualización de alguno de éste trae como consecuencia que el medio de impugnación se concluya sin que se analice el objeto de estudio planteado, es decir se sobresea.</w:t>
      </w:r>
    </w:p>
    <w:p w14:paraId="6EDF12F9" w14:textId="77777777" w:rsidR="00C45BA9" w:rsidRPr="0032077B" w:rsidRDefault="00C45BA9" w:rsidP="00C45BA9">
      <w:pPr>
        <w:pStyle w:val="Prrafodelista"/>
        <w:ind w:left="0"/>
        <w:rPr>
          <w:rFonts w:ascii="Palatino Linotype" w:eastAsia="Calibri" w:hAnsi="Palatino Linotype" w:cs="Arial"/>
          <w:color w:val="000000" w:themeColor="text1"/>
          <w:lang w:val="es-ES"/>
        </w:rPr>
      </w:pPr>
    </w:p>
    <w:p w14:paraId="7EE7C826" w14:textId="77777777" w:rsidR="00C45BA9" w:rsidRPr="0032077B" w:rsidRDefault="00C45BA9" w:rsidP="00C45BA9">
      <w:pPr>
        <w:pStyle w:val="Prrafodelista"/>
        <w:numPr>
          <w:ilvl w:val="0"/>
          <w:numId w:val="2"/>
        </w:numPr>
        <w:tabs>
          <w:tab w:val="left" w:pos="426"/>
          <w:tab w:val="left" w:pos="567"/>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t xml:space="preserve">Para </w:t>
      </w:r>
      <w:r w:rsidRPr="0032077B">
        <w:rPr>
          <w:rFonts w:ascii="Palatino Linotype" w:eastAsia="Calibri" w:hAnsi="Palatino Linotype"/>
        </w:rPr>
        <w:t xml:space="preserve">los efectos de esta resolución, es oportuno precisar los alcances jurídicos de la fracción III de la disposición legal transcrita. Así, procede el sobreseimiento del recurso de revisión cuando el </w:t>
      </w:r>
      <w:r w:rsidRPr="0032077B">
        <w:rPr>
          <w:rFonts w:ascii="Palatino Linotype" w:eastAsia="Calibri" w:hAnsi="Palatino Linotype"/>
          <w:b/>
        </w:rPr>
        <w:t>SUJETO OBLIGADO</w:t>
      </w:r>
      <w:r w:rsidRPr="0032077B">
        <w:rPr>
          <w:rFonts w:ascii="Palatino Linotype" w:eastAsia="Calibri" w:hAnsi="Palatino Linotype"/>
        </w:rPr>
        <w:t>:</w:t>
      </w:r>
    </w:p>
    <w:p w14:paraId="1CF65703" w14:textId="77777777" w:rsidR="00C45BA9" w:rsidRPr="0032077B" w:rsidRDefault="00C45BA9" w:rsidP="00C45BA9">
      <w:pPr>
        <w:rPr>
          <w:rFonts w:ascii="Palatino Linotype" w:eastAsia="Calibri" w:hAnsi="Palatino Linotype" w:cs="Arial"/>
          <w:color w:val="000000" w:themeColor="text1"/>
          <w:lang w:val="es-ES"/>
        </w:rPr>
      </w:pPr>
    </w:p>
    <w:p w14:paraId="3174D5A6" w14:textId="77777777" w:rsidR="00C45BA9" w:rsidRPr="0032077B" w:rsidRDefault="00C45BA9" w:rsidP="009D644E">
      <w:pPr>
        <w:numPr>
          <w:ilvl w:val="0"/>
          <w:numId w:val="8"/>
        </w:numPr>
        <w:spacing w:line="360" w:lineRule="auto"/>
        <w:ind w:left="567" w:right="616" w:firstLine="0"/>
        <w:contextualSpacing/>
        <w:jc w:val="both"/>
        <w:rPr>
          <w:rFonts w:ascii="Palatino Linotype" w:hAnsi="Palatino Linotype" w:cs="Arial"/>
        </w:rPr>
      </w:pPr>
      <w:r w:rsidRPr="0032077B">
        <w:rPr>
          <w:rFonts w:ascii="Palatino Linotype" w:hAnsi="Palatino Linotype" w:cs="Arial"/>
          <w:b/>
        </w:rPr>
        <w:t>Modifique el acto impugnado:</w:t>
      </w:r>
      <w:r w:rsidRPr="0032077B">
        <w:rPr>
          <w:rFonts w:ascii="Palatino Linotype" w:hAnsi="Palatino Linotype" w:cs="Arial"/>
        </w:rPr>
        <w:t xml:space="preserve"> Se actualiza cuando el </w:t>
      </w:r>
      <w:r w:rsidRPr="0032077B">
        <w:rPr>
          <w:rFonts w:ascii="Palatino Linotype" w:hAnsi="Palatino Linotype" w:cs="Arial"/>
          <w:b/>
        </w:rPr>
        <w:t>SUJETO OBLIGADO</w:t>
      </w:r>
      <w:r w:rsidRPr="0032077B">
        <w:rPr>
          <w:rFonts w:ascii="Palatino Linotype" w:hAnsi="Palatino Linotype" w:cs="Arial"/>
        </w:rPr>
        <w:t xml:space="preserve"> después de haber otorgado una respuesta y hasta antes de dictada la resolución del recurso de revisión, emite una diversa en la que subsane las deficiencias que hubiera tenido.</w:t>
      </w:r>
    </w:p>
    <w:p w14:paraId="6A3506B0" w14:textId="77777777" w:rsidR="00C45BA9" w:rsidRPr="0032077B" w:rsidRDefault="00C45BA9" w:rsidP="00C45BA9">
      <w:pPr>
        <w:spacing w:line="360" w:lineRule="auto"/>
        <w:ind w:left="567" w:right="616"/>
        <w:contextualSpacing/>
        <w:jc w:val="both"/>
        <w:rPr>
          <w:rFonts w:ascii="Palatino Linotype" w:hAnsi="Palatino Linotype" w:cs="Arial"/>
        </w:rPr>
      </w:pPr>
    </w:p>
    <w:p w14:paraId="0F4E6F6C" w14:textId="77777777" w:rsidR="00C45BA9" w:rsidRPr="0032077B" w:rsidRDefault="00C45BA9" w:rsidP="009D644E">
      <w:pPr>
        <w:numPr>
          <w:ilvl w:val="0"/>
          <w:numId w:val="8"/>
        </w:numPr>
        <w:spacing w:line="360" w:lineRule="auto"/>
        <w:ind w:left="567" w:right="616" w:firstLine="0"/>
        <w:contextualSpacing/>
        <w:jc w:val="both"/>
        <w:rPr>
          <w:rFonts w:ascii="Palatino Linotype" w:hAnsi="Palatino Linotype" w:cs="Arial"/>
        </w:rPr>
      </w:pPr>
      <w:r w:rsidRPr="0032077B">
        <w:rPr>
          <w:rFonts w:ascii="Palatino Linotype" w:hAnsi="Palatino Linotype" w:cs="Arial"/>
          <w:b/>
        </w:rPr>
        <w:lastRenderedPageBreak/>
        <w:t>Revoque el acto impugnado:</w:t>
      </w:r>
      <w:r w:rsidRPr="0032077B">
        <w:rPr>
          <w:rFonts w:ascii="Palatino Linotype" w:hAnsi="Palatino Linotype" w:cs="Arial"/>
        </w:rPr>
        <w:t xml:space="preserve"> En este supuesto, el </w:t>
      </w:r>
      <w:r w:rsidRPr="0032077B">
        <w:rPr>
          <w:rFonts w:ascii="Palatino Linotype" w:hAnsi="Palatino Linotype" w:cs="Arial"/>
          <w:b/>
        </w:rPr>
        <w:t>SUJETO OBLIGADO</w:t>
      </w:r>
      <w:r w:rsidRPr="0032077B">
        <w:rPr>
          <w:rFonts w:ascii="Palatino Linotype" w:hAnsi="Palatino Linotype" w:cs="Arial"/>
        </w:rPr>
        <w:t xml:space="preserve"> deja sin efectos la primera respuesta y en su lugar emite otra que satisfaga lo solicitado por el Particular en un primer momento.</w:t>
      </w:r>
    </w:p>
    <w:p w14:paraId="4F1541C6" w14:textId="77777777" w:rsidR="00C45BA9" w:rsidRPr="0032077B" w:rsidRDefault="00C45BA9" w:rsidP="00C45BA9">
      <w:pPr>
        <w:spacing w:line="360" w:lineRule="auto"/>
        <w:ind w:right="616"/>
        <w:contextualSpacing/>
        <w:jc w:val="both"/>
        <w:rPr>
          <w:rFonts w:ascii="Palatino Linotype" w:hAnsi="Palatino Linotype" w:cs="Arial"/>
        </w:rPr>
      </w:pPr>
    </w:p>
    <w:p w14:paraId="7D8923F7" w14:textId="77777777" w:rsidR="00C45BA9" w:rsidRPr="0032077B" w:rsidRDefault="00C45BA9" w:rsidP="00C45BA9">
      <w:pPr>
        <w:pStyle w:val="Prrafodelista"/>
        <w:numPr>
          <w:ilvl w:val="0"/>
          <w:numId w:val="2"/>
        </w:numPr>
        <w:tabs>
          <w:tab w:val="left" w:pos="284"/>
          <w:tab w:val="left" w:pos="567"/>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t xml:space="preserve">Las </w:t>
      </w:r>
      <w:r w:rsidRPr="0032077B">
        <w:rPr>
          <w:rFonts w:ascii="Palatino Linotype" w:eastAsia="Calibri" w:hAnsi="Palatino Linotype"/>
        </w:rPr>
        <w:t>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14:paraId="1135AF2C" w14:textId="77777777" w:rsidR="00C45BA9" w:rsidRPr="0032077B" w:rsidRDefault="00C45BA9" w:rsidP="00C45BA9">
      <w:pPr>
        <w:pStyle w:val="Prrafodelista"/>
        <w:tabs>
          <w:tab w:val="left" w:pos="284"/>
          <w:tab w:val="left" w:pos="567"/>
        </w:tabs>
        <w:spacing w:line="360" w:lineRule="auto"/>
        <w:ind w:left="0"/>
        <w:jc w:val="both"/>
        <w:rPr>
          <w:rFonts w:ascii="Palatino Linotype" w:eastAsia="Calibri" w:hAnsi="Palatino Linotype" w:cs="Arial"/>
          <w:color w:val="000000" w:themeColor="text1"/>
          <w:lang w:val="es-ES"/>
        </w:rPr>
      </w:pPr>
    </w:p>
    <w:p w14:paraId="538DE8F3" w14:textId="77777777" w:rsidR="00C45BA9" w:rsidRPr="0032077B" w:rsidRDefault="00C45BA9" w:rsidP="00200AFB">
      <w:pPr>
        <w:pStyle w:val="Prrafodelista"/>
        <w:numPr>
          <w:ilvl w:val="0"/>
          <w:numId w:val="2"/>
        </w:numPr>
        <w:tabs>
          <w:tab w:val="left" w:pos="284"/>
          <w:tab w:val="left" w:pos="567"/>
        </w:tabs>
        <w:spacing w:line="360" w:lineRule="auto"/>
        <w:ind w:left="0" w:firstLine="0"/>
        <w:jc w:val="both"/>
        <w:rPr>
          <w:rFonts w:ascii="Palatino Linotype" w:eastAsia="Palatino Linotype" w:hAnsi="Palatino Linotype" w:cs="Palatino Linotype"/>
          <w:color w:val="000000"/>
        </w:rPr>
      </w:pPr>
      <w:r w:rsidRPr="0032077B">
        <w:rPr>
          <w:rFonts w:ascii="Palatino Linotype" w:eastAsia="Palatino Linotype" w:hAnsi="Palatino Linotype" w:cs="Palatino Linotype"/>
          <w:color w:val="000000"/>
        </w:rPr>
        <w:t xml:space="preserve">Recordemos que el Recurrente solicitó </w:t>
      </w:r>
      <w:r w:rsidR="00200AFB" w:rsidRPr="0032077B">
        <w:rPr>
          <w:rFonts w:ascii="Palatino Linotype" w:hAnsi="Palatino Linotype"/>
          <w:color w:val="000000"/>
        </w:rPr>
        <w:t>los oficios recibidos en la Unidad de Transparencia por la Coordinación de Apoyo Técnico</w:t>
      </w:r>
      <w:r w:rsidR="003273CB" w:rsidRPr="0032077B">
        <w:rPr>
          <w:rFonts w:ascii="Palatino Linotype" w:hAnsi="Palatino Linotype"/>
          <w:color w:val="000000"/>
        </w:rPr>
        <w:t xml:space="preserve"> en el año dos mil veinticinco. En respuesta, el Sujeto Obligado señaló el cambio de modalidad en la entrega de la información a consulta directa; posteriormente, a través del requerimiento de información adicional, el Titular de la Unidad de Transparencia señaló: </w:t>
      </w:r>
    </w:p>
    <w:p w14:paraId="062E9470" w14:textId="77777777" w:rsidR="003273CB" w:rsidRPr="0032077B" w:rsidRDefault="003273CB" w:rsidP="003273CB">
      <w:pPr>
        <w:pStyle w:val="Prrafodelista"/>
        <w:rPr>
          <w:rFonts w:ascii="Palatino Linotype" w:eastAsia="Palatino Linotype" w:hAnsi="Palatino Linotype" w:cs="Palatino Linotype"/>
          <w:color w:val="000000"/>
        </w:rPr>
      </w:pPr>
    </w:p>
    <w:p w14:paraId="44013E37" w14:textId="77777777" w:rsidR="000B6AE5" w:rsidRPr="0032077B" w:rsidRDefault="000B6AE5" w:rsidP="000B6AE5">
      <w:pPr>
        <w:pStyle w:val="Prrafodelista"/>
        <w:tabs>
          <w:tab w:val="left" w:pos="284"/>
          <w:tab w:val="left" w:pos="567"/>
        </w:tabs>
        <w:spacing w:line="360" w:lineRule="auto"/>
        <w:ind w:left="851" w:right="822"/>
        <w:jc w:val="both"/>
        <w:rPr>
          <w:rFonts w:ascii="Palatino Linotype" w:eastAsia="Palatino Linotype" w:hAnsi="Palatino Linotype" w:cs="Palatino Linotype"/>
          <w:i/>
          <w:color w:val="000000"/>
        </w:rPr>
      </w:pPr>
      <w:r w:rsidRPr="0032077B">
        <w:rPr>
          <w:rFonts w:ascii="Palatino Linotype" w:eastAsia="Palatino Linotype" w:hAnsi="Palatino Linotype" w:cs="Palatino Linotype"/>
          <w:i/>
          <w:color w:val="000000"/>
        </w:rPr>
        <w:t>“</w:t>
      </w:r>
      <w:r w:rsidR="003273CB" w:rsidRPr="0032077B">
        <w:rPr>
          <w:rFonts w:ascii="Palatino Linotype" w:eastAsia="Palatino Linotype" w:hAnsi="Palatino Linotype" w:cs="Palatino Linotype"/>
          <w:i/>
          <w:color w:val="000000"/>
        </w:rPr>
        <w:t xml:space="preserve">PRIMERO: El veintiocho de enero del presente año, se recibió la solicitud con número de folio 00960/TOLUCA/IP/2026, en la que se solicita: "TODOS LOS OFICIOS RECIBIDOS EN LA UNIDAD DE TRANSPARENCIA POR LACORODINACIÓN DE APOYO TECNICO DEL AÑO 2025" sic. </w:t>
      </w:r>
    </w:p>
    <w:p w14:paraId="7EBCA04A" w14:textId="77777777" w:rsidR="000B6AE5" w:rsidRPr="0032077B" w:rsidRDefault="003273CB" w:rsidP="000B6AE5">
      <w:pPr>
        <w:pStyle w:val="Prrafodelista"/>
        <w:tabs>
          <w:tab w:val="left" w:pos="284"/>
          <w:tab w:val="left" w:pos="567"/>
        </w:tabs>
        <w:spacing w:line="360" w:lineRule="auto"/>
        <w:ind w:left="851" w:right="822"/>
        <w:jc w:val="both"/>
        <w:rPr>
          <w:rFonts w:ascii="Palatino Linotype" w:eastAsia="Palatino Linotype" w:hAnsi="Palatino Linotype" w:cs="Palatino Linotype"/>
          <w:i/>
          <w:color w:val="000000"/>
        </w:rPr>
      </w:pPr>
      <w:r w:rsidRPr="0032077B">
        <w:rPr>
          <w:rFonts w:ascii="Palatino Linotype" w:eastAsia="Palatino Linotype" w:hAnsi="Palatino Linotype" w:cs="Palatino Linotype"/>
          <w:i/>
          <w:color w:val="000000"/>
        </w:rPr>
        <w:t xml:space="preserve">SEGUNDO: El tres de marzo se dio respuesta al solicitante, en donde se le informó del cambio de modalidad, debido a que el peso electrónico de la respuesta excede las capacidades del SAIMEX. En la respuesta se pone a la vista del solicitante, el acta de comité mediante la cual se aprobó se cambió de modalidad de entrega. </w:t>
      </w:r>
    </w:p>
    <w:p w14:paraId="255E2EB2" w14:textId="77777777" w:rsidR="000B6AE5" w:rsidRPr="0032077B" w:rsidRDefault="003273CB" w:rsidP="000B6AE5">
      <w:pPr>
        <w:pStyle w:val="Prrafodelista"/>
        <w:tabs>
          <w:tab w:val="left" w:pos="284"/>
          <w:tab w:val="left" w:pos="567"/>
        </w:tabs>
        <w:spacing w:line="360" w:lineRule="auto"/>
        <w:ind w:left="851" w:right="822"/>
        <w:jc w:val="both"/>
        <w:rPr>
          <w:rFonts w:ascii="Palatino Linotype" w:eastAsia="Palatino Linotype" w:hAnsi="Palatino Linotype" w:cs="Palatino Linotype"/>
          <w:i/>
          <w:color w:val="000000"/>
        </w:rPr>
      </w:pPr>
      <w:r w:rsidRPr="0032077B">
        <w:rPr>
          <w:rFonts w:ascii="Palatino Linotype" w:eastAsia="Palatino Linotype" w:hAnsi="Palatino Linotype" w:cs="Palatino Linotype"/>
          <w:i/>
          <w:color w:val="000000"/>
        </w:rPr>
        <w:lastRenderedPageBreak/>
        <w:t xml:space="preserve">TERCERO: El doce de marzo el solicitante interpuso el recurso de revisión 03153/INFOEM/IP/RR/2026. </w:t>
      </w:r>
    </w:p>
    <w:p w14:paraId="2932273A" w14:textId="77777777" w:rsidR="003273CB" w:rsidRPr="0032077B" w:rsidRDefault="003273CB" w:rsidP="000B6AE5">
      <w:pPr>
        <w:pStyle w:val="Prrafodelista"/>
        <w:tabs>
          <w:tab w:val="left" w:pos="284"/>
          <w:tab w:val="left" w:pos="567"/>
        </w:tabs>
        <w:spacing w:line="360" w:lineRule="auto"/>
        <w:ind w:left="851" w:right="822"/>
        <w:jc w:val="both"/>
        <w:rPr>
          <w:rFonts w:ascii="Palatino Linotype" w:eastAsia="Palatino Linotype" w:hAnsi="Palatino Linotype" w:cs="Palatino Linotype"/>
          <w:b/>
          <w:color w:val="000000"/>
          <w:u w:val="single"/>
        </w:rPr>
      </w:pPr>
      <w:r w:rsidRPr="0032077B">
        <w:rPr>
          <w:rFonts w:ascii="Palatino Linotype" w:eastAsia="Palatino Linotype" w:hAnsi="Palatino Linotype" w:cs="Palatino Linotype"/>
          <w:b/>
          <w:i/>
          <w:color w:val="000000"/>
          <w:u w:val="single"/>
        </w:rPr>
        <w:t>Derivado de lo anteriormente descrito, esta Unidad de Transparencia informa que al realizar una nueva búsqueda exhaustiva y razonable en los archivos que obran en la Unidad, no se localizo expresión documental relacionado a "TODOS LOS OFICIOS RECIBIDOS EN LA UNIDAD DE TRANSPARENCIA POR LACORODINACIÓN DE APOYO TECNICO DEL AÑO 2025" ya que dicha coordinación no ha hecho llegar ningún oficio a esta unidad de transparencia</w:t>
      </w:r>
      <w:r w:rsidR="000B6AE5" w:rsidRPr="0032077B">
        <w:rPr>
          <w:rFonts w:ascii="Palatino Linotype" w:eastAsia="Palatino Linotype" w:hAnsi="Palatino Linotype" w:cs="Palatino Linotype"/>
          <w:b/>
          <w:i/>
          <w:color w:val="000000"/>
          <w:u w:val="single"/>
        </w:rPr>
        <w:t>…”</w:t>
      </w:r>
    </w:p>
    <w:p w14:paraId="04179745" w14:textId="77777777" w:rsidR="003273CB" w:rsidRPr="0032077B" w:rsidRDefault="003273CB" w:rsidP="003273CB">
      <w:pPr>
        <w:pStyle w:val="Prrafodelista"/>
        <w:tabs>
          <w:tab w:val="left" w:pos="284"/>
          <w:tab w:val="left" w:pos="567"/>
        </w:tabs>
        <w:spacing w:line="360" w:lineRule="auto"/>
        <w:ind w:left="0"/>
        <w:jc w:val="both"/>
        <w:rPr>
          <w:rFonts w:ascii="Palatino Linotype" w:eastAsia="Palatino Linotype" w:hAnsi="Palatino Linotype" w:cs="Palatino Linotype"/>
          <w:color w:val="000000"/>
        </w:rPr>
      </w:pPr>
    </w:p>
    <w:p w14:paraId="1812D237" w14:textId="77777777" w:rsidR="000B6AE5" w:rsidRPr="0032077B" w:rsidRDefault="000B6AE5" w:rsidP="000B6AE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Palatino Linotype" w:hAnsi="Palatino Linotype" w:cs="Palatino Linotype"/>
          <w:color w:val="000000"/>
        </w:rPr>
        <w:t xml:space="preserve">Como se advierte, el Sujeto Obligado modificó su respuesta y señaló que no recibió ningún oficio de la Coordinación de Apoyo Técnico en el año dos mil veinticinco; </w:t>
      </w:r>
      <w:r w:rsidRPr="0032077B">
        <w:rPr>
          <w:rFonts w:ascii="Palatino Linotype" w:eastAsia="Palatino Linotype" w:hAnsi="Palatino Linotype" w:cs="Palatino Linotype"/>
        </w:rPr>
        <w:t xml:space="preserve">al respecto, podemos advertir que estamos antes un hecho negativo. Lo anterior encuentra sustento con la Jurisprudencia 267,287 y el Criterio 10/2004 emitidos por el Máximo Juzgador del país:   </w:t>
      </w:r>
    </w:p>
    <w:p w14:paraId="25173889" w14:textId="77777777" w:rsidR="000B6AE5" w:rsidRPr="0032077B" w:rsidRDefault="000B6AE5" w:rsidP="000B6AE5">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rPr>
      </w:pPr>
    </w:p>
    <w:p w14:paraId="06E0AE39" w14:textId="77777777" w:rsidR="000B6AE5" w:rsidRPr="0032077B" w:rsidRDefault="000B6AE5" w:rsidP="000B6AE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HECHOS NEGATIVOS, NO SON SUSCEPTIBLES DE DEMOSTRACION. Tratándose de un hecho negativo, el Juez no tiene por que invocar prueba alguna de la que se desprenda, ya que es bien sabido que esta clase de hechos no son susceptibles de demostración.”</w:t>
      </w:r>
    </w:p>
    <w:p w14:paraId="74887B00" w14:textId="77777777" w:rsidR="000B6AE5" w:rsidRPr="0032077B" w:rsidRDefault="000B6AE5" w:rsidP="000B6AE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rPr>
      </w:pPr>
    </w:p>
    <w:p w14:paraId="32E394FB" w14:textId="77777777" w:rsidR="000B6AE5" w:rsidRPr="0032077B" w:rsidRDefault="000B6AE5" w:rsidP="000B6AE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 xml:space="preserve">“INEXISTENCIA DE LA INFORMACIÓN. EL COMITÉ DE ACCESO A LA INFORMACIÓN PUEDE DECLARARLA ANTE SU EVIDENCIA, SIN NECESIDAD DE DICTAR MEDIDAS PARA SU LOCALIZACIÓN. Los artículos 46 de la Ley Federal de Transparencia y Acceso a la Información Pública Gubernamental y 30, segundo párrafo, del Reglamento de la Suprema Corte de Justicia </w:t>
      </w:r>
      <w:r w:rsidRPr="0032077B">
        <w:rPr>
          <w:rFonts w:ascii="Palatino Linotype" w:eastAsia="Palatino Linotype" w:hAnsi="Palatino Linotype" w:cs="Palatino Linotype"/>
          <w:i/>
        </w:rPr>
        <w:lastRenderedPageBreak/>
        <w:t>de la Nación y del Consejo de la Judicatura Federal para la aplicación de la Ley Federal  de Transparencia y Acceso a la Información Pública Gubernamental, disponen que cuando los documentos no se encuentren en los archivos de la respectiva Unidad Administrativa, se deberá remitir al Comité la solicitud de acceso y el oficio donde se manifieste tal circunstancia, para que éste analice el caso y tome las medidas pertinentes para localizar en la Unidad Administrativa correspondiente el documento solicitado y, de no encontrarlo, expida una resolución que confirme la inexistencia del mismo. Ello no obsta para concluir que cuando la referida Unidad señala, o el mencionado Comité advierte que el documento solicitado no existe en virtud de que no tuvo lugar el acto cuya realización supuestamente se reflejó en aquél, resulta innecesario dictar alguna medida para localizar la información respectiva, al evidenciarse su inexistencia.”</w:t>
      </w:r>
    </w:p>
    <w:p w14:paraId="5FD71CE6" w14:textId="77777777" w:rsidR="000B6AE5" w:rsidRPr="0032077B" w:rsidRDefault="000B6AE5" w:rsidP="000B6AE5">
      <w:pPr>
        <w:pBdr>
          <w:top w:val="nil"/>
          <w:left w:val="nil"/>
          <w:bottom w:val="nil"/>
          <w:right w:val="nil"/>
          <w:between w:val="nil"/>
        </w:pBdr>
        <w:tabs>
          <w:tab w:val="left" w:pos="567"/>
        </w:tabs>
        <w:spacing w:line="360" w:lineRule="auto"/>
        <w:ind w:left="851" w:right="822"/>
        <w:jc w:val="both"/>
        <w:rPr>
          <w:rFonts w:ascii="Palatino Linotype" w:eastAsia="Palatino Linotype" w:hAnsi="Palatino Linotype" w:cs="Palatino Linotype"/>
        </w:rPr>
      </w:pPr>
      <w:r w:rsidRPr="0032077B">
        <w:rPr>
          <w:rFonts w:ascii="Palatino Linotype" w:eastAsia="Palatino Linotype" w:hAnsi="Palatino Linotype" w:cs="Palatino Linotype"/>
        </w:rPr>
        <w:t>(Énfasis añadido)</w:t>
      </w:r>
    </w:p>
    <w:p w14:paraId="5A7C9AD7" w14:textId="77777777" w:rsidR="000B6AE5" w:rsidRPr="0032077B" w:rsidRDefault="000B6AE5" w:rsidP="000B6AE5">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rPr>
      </w:pPr>
    </w:p>
    <w:p w14:paraId="794D0A89" w14:textId="77777777" w:rsidR="000B6AE5" w:rsidRPr="0032077B" w:rsidRDefault="000B6AE5" w:rsidP="000B6AE5">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En ese sentido, no es procedente ordenar un acuerdo de inexistencia, ya que como lo señaló el Sujeto Obligado, no se cuenta con la información requerida por el particular por no generarse, y no se trata de información que haya existido y por alguna razón ya no exista, o bien, de información que de manera obligatoria deba generar el Sujeto Obligado, por ello, no es procedente ordenar su entrega. </w:t>
      </w:r>
    </w:p>
    <w:p w14:paraId="1B9A2135" w14:textId="77777777" w:rsidR="000B6AE5" w:rsidRPr="0032077B" w:rsidRDefault="000B6AE5" w:rsidP="000B6AE5">
      <w:pPr>
        <w:pBdr>
          <w:top w:val="nil"/>
          <w:left w:val="nil"/>
          <w:bottom w:val="nil"/>
          <w:right w:val="nil"/>
          <w:between w:val="nil"/>
        </w:pBdr>
        <w:tabs>
          <w:tab w:val="left" w:pos="0"/>
        </w:tabs>
        <w:spacing w:line="360" w:lineRule="auto"/>
        <w:jc w:val="both"/>
        <w:rPr>
          <w:rFonts w:ascii="Palatino Linotype" w:eastAsia="Palatino Linotype" w:hAnsi="Palatino Linotype" w:cs="Palatino Linotype"/>
        </w:rPr>
      </w:pPr>
    </w:p>
    <w:p w14:paraId="02F8B66A" w14:textId="77777777" w:rsidR="000B6AE5" w:rsidRPr="0032077B" w:rsidRDefault="000B6AE5" w:rsidP="000B6AE5">
      <w:pPr>
        <w:numPr>
          <w:ilvl w:val="0"/>
          <w:numId w:val="2"/>
        </w:numPr>
        <w:pBdr>
          <w:top w:val="nil"/>
          <w:left w:val="nil"/>
          <w:bottom w:val="nil"/>
          <w:right w:val="nil"/>
          <w:between w:val="nil"/>
        </w:pBdr>
        <w:tabs>
          <w:tab w:val="left" w:pos="0"/>
        </w:tabs>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Así mismo, la Ley de Transparencia y Acceso a la Información Pública del Estado de México y Municipios establece que la información pública generada, administrada o en posesión de los Sujetos Obligados en ejercicio de sus atribuciones, será accesible de manera permanente a cualquier persona, privilegiando el principio de máxima publicidad de la </w:t>
      </w:r>
      <w:r w:rsidRPr="0032077B">
        <w:rPr>
          <w:rFonts w:ascii="Palatino Linotype" w:eastAsia="Palatino Linotype" w:hAnsi="Palatino Linotype" w:cs="Palatino Linotype"/>
        </w:rPr>
        <w:lastRenderedPageBreak/>
        <w:t>información, por lo que deberán apegarse en todo momento a los criterios de publicidad, veracidad, oportunidad entre otros, numeral en comento que a la letra señala;</w:t>
      </w:r>
    </w:p>
    <w:p w14:paraId="1A7AB0EA" w14:textId="77777777" w:rsidR="000B6AE5" w:rsidRPr="0032077B" w:rsidRDefault="000B6AE5" w:rsidP="000B6AE5">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rPr>
      </w:pPr>
    </w:p>
    <w:p w14:paraId="6FE1C185" w14:textId="77777777" w:rsidR="000B6AE5" w:rsidRPr="0032077B" w:rsidRDefault="000B6AE5" w:rsidP="000B6AE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 xml:space="preserve">“Artículo 4.- </w:t>
      </w:r>
    </w:p>
    <w:p w14:paraId="42CA0B38" w14:textId="77777777" w:rsidR="000B6AE5" w:rsidRPr="0032077B" w:rsidRDefault="000B6AE5" w:rsidP="000B6AE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w:t>
      </w:r>
    </w:p>
    <w:p w14:paraId="5C1D3F94" w14:textId="77777777" w:rsidR="000B6AE5" w:rsidRPr="0032077B" w:rsidRDefault="000B6AE5" w:rsidP="000B6AE5">
      <w:pPr>
        <w:pBdr>
          <w:top w:val="nil"/>
          <w:left w:val="nil"/>
          <w:bottom w:val="nil"/>
          <w:right w:val="nil"/>
          <w:between w:val="nil"/>
        </w:pBdr>
        <w:tabs>
          <w:tab w:val="left" w:pos="851"/>
        </w:tabs>
        <w:spacing w:line="360" w:lineRule="auto"/>
        <w:ind w:left="851" w:right="822"/>
        <w:jc w:val="both"/>
        <w:rPr>
          <w:rFonts w:ascii="Palatino Linotype" w:eastAsia="Palatino Linotype" w:hAnsi="Palatino Linotype" w:cs="Palatino Linotype"/>
          <w:i/>
        </w:rPr>
      </w:pPr>
      <w:r w:rsidRPr="0032077B">
        <w:rPr>
          <w:rFonts w:ascii="Palatino Linotype" w:eastAsia="Palatino Linotype" w:hAnsi="Palatino Linotype" w:cs="Palatino Linotype"/>
          <w:i/>
        </w:rPr>
        <w:t>Los Sujetos Obligados deben poner en práctica, políticas y programas de acceso a la información que se apeguen a criterios de publicidad, veracidad, oportunidad, precisión y suficiencia en beneficio de los solicitantes.”</w:t>
      </w:r>
    </w:p>
    <w:p w14:paraId="691D019B" w14:textId="77777777" w:rsidR="000B6AE5" w:rsidRPr="0032077B" w:rsidRDefault="000B6AE5" w:rsidP="000B6AE5">
      <w:pPr>
        <w:pBdr>
          <w:top w:val="nil"/>
          <w:left w:val="nil"/>
          <w:bottom w:val="nil"/>
          <w:right w:val="nil"/>
          <w:between w:val="nil"/>
        </w:pBdr>
        <w:tabs>
          <w:tab w:val="left" w:pos="567"/>
        </w:tabs>
        <w:spacing w:line="360" w:lineRule="auto"/>
        <w:ind w:left="360"/>
        <w:jc w:val="both"/>
        <w:rPr>
          <w:rFonts w:ascii="Palatino Linotype" w:eastAsia="Palatino Linotype" w:hAnsi="Palatino Linotype" w:cs="Palatino Linotype"/>
        </w:rPr>
      </w:pPr>
    </w:p>
    <w:p w14:paraId="18D38648" w14:textId="77777777" w:rsidR="000B6AE5" w:rsidRPr="0032077B" w:rsidRDefault="000B6AE5" w:rsidP="000B6AE5">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Numerales que compelen al SUJETO OBLIGADO a apegarse en todo momento a los criterios ya expuestos, impidiendo a este Órgano Colegiado cuestionar la veracidad de la información. </w:t>
      </w:r>
    </w:p>
    <w:p w14:paraId="05D32C03" w14:textId="77777777" w:rsidR="000B6AE5" w:rsidRPr="0032077B" w:rsidRDefault="000B6AE5" w:rsidP="000B6AE5">
      <w:pPr>
        <w:pStyle w:val="Prrafodelista"/>
        <w:tabs>
          <w:tab w:val="left" w:pos="284"/>
          <w:tab w:val="left" w:pos="567"/>
        </w:tabs>
        <w:spacing w:line="360" w:lineRule="auto"/>
        <w:ind w:left="0"/>
        <w:jc w:val="both"/>
        <w:rPr>
          <w:rFonts w:ascii="Palatino Linotype" w:eastAsia="Palatino Linotype" w:hAnsi="Palatino Linotype" w:cs="Palatino Linotype"/>
          <w:color w:val="000000"/>
        </w:rPr>
      </w:pPr>
    </w:p>
    <w:p w14:paraId="114C16E1" w14:textId="77777777" w:rsidR="000B6AE5" w:rsidRPr="0032077B" w:rsidRDefault="000B6AE5" w:rsidP="000B6AE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Palatino Linotype" w:hAnsi="Palatino Linotype" w:cs="Palatino Linotype"/>
          <w:color w:val="000000"/>
        </w:rPr>
        <w:t xml:space="preserve">Como se advierte, la información remitida en respuesta al requerimiento de información adicional colma el requerimiento referente, al referir que no se generó información respecto a lo solicitado. </w:t>
      </w:r>
    </w:p>
    <w:p w14:paraId="2F167A86" w14:textId="77777777" w:rsidR="000B6AE5" w:rsidRPr="0032077B" w:rsidRDefault="000B6AE5" w:rsidP="000B6AE5">
      <w:pPr>
        <w:pStyle w:val="Prrafodelista"/>
        <w:rPr>
          <w:rFonts w:ascii="Palatino Linotype" w:eastAsia="Calibri" w:hAnsi="Palatino Linotype" w:cs="Arial"/>
          <w:color w:val="000000" w:themeColor="text1"/>
          <w:lang w:val="es-ES"/>
        </w:rPr>
      </w:pPr>
    </w:p>
    <w:p w14:paraId="0C6736C8" w14:textId="77777777" w:rsidR="00C45BA9" w:rsidRPr="0032077B" w:rsidRDefault="00C45BA9" w:rsidP="000B6AE5">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Calibri" w:hAnsi="Palatino Linotype" w:cs="Arial"/>
          <w:color w:val="000000" w:themeColor="text1"/>
          <w:lang w:val="es-ES"/>
        </w:rPr>
        <w:t xml:space="preserve">Así, </w:t>
      </w:r>
      <w:r w:rsidRPr="0032077B">
        <w:rPr>
          <w:rFonts w:ascii="Palatino Linotype" w:eastAsia="Calibri" w:hAnsi="Palatino Linotype"/>
        </w:rPr>
        <w:t xml:space="preserve">este Pleno advierte que el </w:t>
      </w:r>
      <w:r w:rsidRPr="0032077B">
        <w:rPr>
          <w:rFonts w:ascii="Palatino Linotype" w:eastAsia="Calibri" w:hAnsi="Palatino Linotype"/>
          <w:b/>
        </w:rPr>
        <w:t>SUJETO OBLIGADO</w:t>
      </w:r>
      <w:r w:rsidRPr="0032077B">
        <w:rPr>
          <w:rFonts w:ascii="Palatino Linotype" w:eastAsia="Calibri" w:hAnsi="Palatino Linotype"/>
        </w:rPr>
        <w:t xml:space="preserve"> </w:t>
      </w:r>
      <w:r w:rsidRPr="0032077B">
        <w:rPr>
          <w:rFonts w:ascii="Palatino Linotype" w:eastAsia="Calibri" w:hAnsi="Palatino Linotype"/>
          <w:b/>
        </w:rPr>
        <w:t xml:space="preserve">modificó </w:t>
      </w:r>
      <w:r w:rsidRPr="0032077B">
        <w:rPr>
          <w:rFonts w:ascii="Palatino Linotype" w:eastAsia="Calibri" w:hAnsi="Palatino Linotype"/>
        </w:rPr>
        <w:t>el acto que le dio origen a al recurso de revisión y que, a través de informe justificado entregó el organigrama solicitado, lo que trae como consecuencia que el mismo quede sin materia, actualizándose de este modo, la hipótesis jurídica contenida en la fracción III del artículo 192 de la Ley de Transparencia Local.</w:t>
      </w:r>
    </w:p>
    <w:p w14:paraId="6EAD50CC" w14:textId="77777777" w:rsidR="00C45BA9" w:rsidRPr="0032077B" w:rsidRDefault="00C45BA9" w:rsidP="00C45BA9">
      <w:pPr>
        <w:pStyle w:val="Prrafodelista"/>
        <w:rPr>
          <w:rFonts w:ascii="Palatino Linotype" w:eastAsia="Calibri" w:hAnsi="Palatino Linotype" w:cs="Arial"/>
          <w:color w:val="000000" w:themeColor="text1"/>
          <w:lang w:val="es-ES"/>
        </w:rPr>
      </w:pPr>
    </w:p>
    <w:p w14:paraId="0A01A084" w14:textId="77777777" w:rsidR="00C45BA9" w:rsidRPr="0032077B" w:rsidRDefault="00C45BA9" w:rsidP="00C45BA9">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Calibri" w:hAnsi="Palatino Linotype" w:cs="Arial"/>
          <w:color w:val="000000" w:themeColor="text1"/>
          <w:lang w:val="es-ES"/>
        </w:rPr>
        <w:t xml:space="preserve">Ahora bien, </w:t>
      </w:r>
      <w:r w:rsidRPr="0032077B">
        <w:rPr>
          <w:rFonts w:ascii="Palatino Linotype" w:eastAsia="Calibri" w:hAnsi="Palatino Linotype"/>
        </w:rPr>
        <w:t xml:space="preserve">el sistema de medios de impugnación en esta materia se centra en el análisis de los agravios o motivos de inconformidad, los que deben tener relación directa con el acto </w:t>
      </w:r>
      <w:r w:rsidRPr="0032077B">
        <w:rPr>
          <w:rFonts w:ascii="Palatino Linotype" w:eastAsia="Calibri" w:hAnsi="Palatino Linotype"/>
        </w:rPr>
        <w:lastRenderedPageBreak/>
        <w:t xml:space="preserve">de autoridad que lo motiva. En consecuencia, los motivos de la inconformidad deben versar sobre la respuesta de información proporcionada por los </w:t>
      </w:r>
      <w:r w:rsidRPr="0032077B">
        <w:rPr>
          <w:rFonts w:ascii="Palatino Linotype" w:eastAsia="Calibri" w:hAnsi="Palatino Linotype"/>
          <w:b/>
        </w:rPr>
        <w:t>SUJETOS OBLIGADOS</w:t>
      </w:r>
      <w:r w:rsidRPr="0032077B">
        <w:rPr>
          <w:rFonts w:ascii="Palatino Linotype" w:eastAsia="Calibri" w:hAnsi="Palatino Linotype"/>
        </w:rPr>
        <w:t xml:space="preserve"> o la negativa de entrega de esta, derivada de la solicitud de información pública.</w:t>
      </w:r>
    </w:p>
    <w:p w14:paraId="7B77ABE9" w14:textId="77777777" w:rsidR="00C45BA9" w:rsidRPr="0032077B" w:rsidRDefault="00C45BA9" w:rsidP="00C45BA9">
      <w:pPr>
        <w:pStyle w:val="Prrafodelista"/>
        <w:rPr>
          <w:rFonts w:ascii="Palatino Linotype" w:eastAsia="Calibri" w:hAnsi="Palatino Linotype" w:cs="Arial"/>
          <w:color w:val="000000" w:themeColor="text1"/>
          <w:lang w:val="es-ES"/>
        </w:rPr>
      </w:pPr>
    </w:p>
    <w:p w14:paraId="390B002F" w14:textId="77777777" w:rsidR="00C45BA9" w:rsidRPr="0032077B" w:rsidRDefault="00C45BA9" w:rsidP="00C45BA9">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Calibri" w:hAnsi="Palatino Linotype" w:cs="Arial"/>
          <w:color w:val="000000" w:themeColor="text1"/>
          <w:lang w:val="es-ES"/>
        </w:rPr>
        <w:t xml:space="preserve">De </w:t>
      </w:r>
      <w:r w:rsidRPr="0032077B">
        <w:rPr>
          <w:rFonts w:ascii="Palatino Linotype" w:eastAsia="Calibri" w:hAnsi="Palatino Linotype"/>
        </w:rPr>
        <w:t xml:space="preserve">este modo, cuando el </w:t>
      </w:r>
      <w:r w:rsidRPr="0032077B">
        <w:rPr>
          <w:rFonts w:ascii="Palatino Linotype" w:eastAsia="Calibri" w:hAnsi="Palatino Linotype"/>
          <w:b/>
        </w:rPr>
        <w:t xml:space="preserve">SUJETO OBLIGADO, </w:t>
      </w:r>
      <w:r w:rsidRPr="0032077B">
        <w:rPr>
          <w:rFonts w:ascii="Palatino Linotype" w:eastAsia="Calibri" w:hAnsi="Palatino Linotype"/>
        </w:rPr>
        <w:t xml:space="preserve">antes de que se dicte resolución definitiva, entrega la información solicitada o completa la información que en un primer momento fue incompleta o no correspondió con lo solicitado; el recurso de revisión que al efecto se haya interpuesto queda sin materia lo que imposibilita el estudio de fondo de la </w:t>
      </w:r>
      <w:r w:rsidRPr="0032077B">
        <w:rPr>
          <w:rFonts w:ascii="Palatino Linotype" w:eastAsia="Calibri" w:hAnsi="Palatino Linotype"/>
          <w:i/>
        </w:rPr>
        <w:t>litis</w:t>
      </w:r>
      <w:r w:rsidRPr="0032077B">
        <w:rPr>
          <w:rFonts w:ascii="Palatino Linotype" w:eastAsia="Calibri" w:hAnsi="Palatino Linotype"/>
        </w:rPr>
        <w:t xml:space="preserve"> planteada, debido a que la afectación en su esfera de derechos fue restituida por la propia autoridad que emitió el acto motivo de impugnación.</w:t>
      </w:r>
    </w:p>
    <w:p w14:paraId="7612CC55" w14:textId="77777777" w:rsidR="00C45BA9" w:rsidRPr="0032077B" w:rsidRDefault="00C45BA9" w:rsidP="00C45BA9">
      <w:pPr>
        <w:pStyle w:val="Prrafodelista"/>
        <w:rPr>
          <w:rFonts w:ascii="Palatino Linotype" w:eastAsia="Calibri" w:hAnsi="Palatino Linotype" w:cs="Arial"/>
          <w:color w:val="000000" w:themeColor="text1"/>
          <w:lang w:val="es-ES"/>
        </w:rPr>
      </w:pPr>
    </w:p>
    <w:p w14:paraId="4A35E119" w14:textId="77777777" w:rsidR="00C45BA9" w:rsidRPr="0032077B" w:rsidRDefault="00C45BA9" w:rsidP="00C45BA9">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32077B">
        <w:rPr>
          <w:rFonts w:ascii="Palatino Linotype" w:eastAsia="Calibri" w:hAnsi="Palatino Linotype" w:cs="Arial"/>
          <w:color w:val="000000" w:themeColor="text1"/>
          <w:lang w:val="es-ES"/>
        </w:rPr>
        <w:t xml:space="preserve">Sirve </w:t>
      </w:r>
      <w:r w:rsidRPr="0032077B">
        <w:rPr>
          <w:rFonts w:ascii="Palatino Linotype" w:eastAsia="Calibri" w:hAnsi="Palatino Linotype"/>
        </w:rPr>
        <w:t>de sustento a lo anterior la siguiente jurisprudencia por contradicción, cuyo rubro, texto y datos de identificación son los siguientes:</w:t>
      </w:r>
    </w:p>
    <w:p w14:paraId="10095E9E" w14:textId="77777777" w:rsidR="00C45BA9" w:rsidRPr="0032077B" w:rsidRDefault="00C45BA9" w:rsidP="00C45BA9">
      <w:pPr>
        <w:rPr>
          <w:rFonts w:ascii="Palatino Linotype" w:eastAsia="Calibri" w:hAnsi="Palatino Linotype" w:cs="Arial"/>
          <w:color w:val="000000" w:themeColor="text1"/>
          <w:lang w:val="es-ES"/>
        </w:rPr>
      </w:pPr>
    </w:p>
    <w:p w14:paraId="527F8167" w14:textId="77777777" w:rsidR="00C45BA9" w:rsidRPr="0032077B" w:rsidRDefault="00C45BA9" w:rsidP="00C45BA9">
      <w:pPr>
        <w:pStyle w:val="Prrafodelista"/>
        <w:tabs>
          <w:tab w:val="left" w:pos="709"/>
          <w:tab w:val="left" w:pos="851"/>
        </w:tabs>
        <w:spacing w:line="360" w:lineRule="auto"/>
        <w:ind w:left="851" w:right="822"/>
        <w:jc w:val="both"/>
        <w:rPr>
          <w:rFonts w:ascii="Palatino Linotype" w:eastAsia="Calibri" w:hAnsi="Palatino Linotype" w:cs="Arial"/>
          <w:color w:val="000000" w:themeColor="text1"/>
          <w:lang w:val="es-ES"/>
        </w:rPr>
      </w:pPr>
      <w:r w:rsidRPr="0032077B">
        <w:rPr>
          <w:rFonts w:ascii="Palatino Linotype" w:eastAsia="Calibri" w:hAnsi="Palatino Linotype"/>
          <w:b/>
          <w:i/>
        </w:rPr>
        <w:t>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EL MEDIO ORDINARIO DE DEFENSA QUE PROCEDA.</w:t>
      </w:r>
      <w:r w:rsidRPr="0032077B">
        <w:rPr>
          <w:rFonts w:ascii="Palatino Linotype" w:eastAsia="Calibri" w:hAnsi="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w:t>
      </w:r>
      <w:r w:rsidRPr="0032077B">
        <w:rPr>
          <w:rFonts w:ascii="Palatino Linotype" w:eastAsia="Calibri" w:hAnsi="Palatino Linotype"/>
          <w:i/>
        </w:rPr>
        <w:lastRenderedPageBreak/>
        <w:t>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14:paraId="00943A7E" w14:textId="77777777" w:rsidR="00C45BA9" w:rsidRPr="0032077B" w:rsidRDefault="00C45BA9" w:rsidP="00C45BA9">
      <w:pPr>
        <w:pStyle w:val="Prrafodelista"/>
        <w:tabs>
          <w:tab w:val="left" w:pos="284"/>
          <w:tab w:val="left" w:pos="567"/>
        </w:tabs>
        <w:spacing w:line="360" w:lineRule="auto"/>
        <w:ind w:left="0"/>
        <w:jc w:val="both"/>
        <w:rPr>
          <w:rFonts w:ascii="Palatino Linotype" w:eastAsia="Calibri" w:hAnsi="Palatino Linotype" w:cs="Arial"/>
          <w:color w:val="000000" w:themeColor="text1"/>
          <w:lang w:val="es-ES"/>
        </w:rPr>
      </w:pPr>
    </w:p>
    <w:p w14:paraId="5194A0BB" w14:textId="77777777" w:rsidR="00C45BA9" w:rsidRPr="0032077B" w:rsidRDefault="00C45BA9" w:rsidP="00C45BA9">
      <w:pPr>
        <w:pStyle w:val="Prrafodelista"/>
        <w:numPr>
          <w:ilvl w:val="0"/>
          <w:numId w:val="2"/>
        </w:numPr>
        <w:tabs>
          <w:tab w:val="left" w:pos="284"/>
          <w:tab w:val="left" w:pos="567"/>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t xml:space="preserve">La </w:t>
      </w:r>
      <w:r w:rsidRPr="0032077B">
        <w:rPr>
          <w:rFonts w:ascii="Palatino Linotype" w:eastAsia="Calibri" w:hAnsi="Palatino Linotype"/>
        </w:rPr>
        <w:t xml:space="preserve">anterior jurisprudencia resulta aplicable al presente asunto, en dos aspectos: </w:t>
      </w:r>
    </w:p>
    <w:p w14:paraId="4DE6FF2D" w14:textId="77777777" w:rsidR="00C45BA9" w:rsidRPr="0032077B" w:rsidRDefault="00C45BA9" w:rsidP="00C45BA9">
      <w:pPr>
        <w:pStyle w:val="Prrafodelista"/>
        <w:tabs>
          <w:tab w:val="left" w:pos="426"/>
          <w:tab w:val="left" w:pos="567"/>
        </w:tabs>
        <w:spacing w:line="360" w:lineRule="auto"/>
        <w:ind w:left="0"/>
        <w:jc w:val="both"/>
        <w:rPr>
          <w:rFonts w:ascii="Palatino Linotype" w:eastAsia="Calibri" w:hAnsi="Palatino Linotype"/>
        </w:rPr>
      </w:pPr>
    </w:p>
    <w:p w14:paraId="31D82D1A" w14:textId="77777777" w:rsidR="00C45BA9" w:rsidRPr="0032077B" w:rsidRDefault="00C45BA9" w:rsidP="009D644E">
      <w:pPr>
        <w:numPr>
          <w:ilvl w:val="0"/>
          <w:numId w:val="9"/>
        </w:numPr>
        <w:spacing w:line="360" w:lineRule="auto"/>
        <w:ind w:left="567" w:right="616" w:firstLine="0"/>
        <w:contextualSpacing/>
        <w:jc w:val="both"/>
        <w:rPr>
          <w:rFonts w:ascii="Palatino Linotype" w:eastAsia="Calibri" w:hAnsi="Palatino Linotype"/>
        </w:rPr>
      </w:pPr>
      <w:r w:rsidRPr="0032077B">
        <w:rPr>
          <w:rFonts w:ascii="Palatino Linotype" w:eastAsia="Calibri" w:hAnsi="Palatino Linotype"/>
          <w:b/>
        </w:rPr>
        <w:t>La cesación de los efectos perniciosos del acto de autoridad:</w:t>
      </w:r>
      <w:r w:rsidRPr="0032077B">
        <w:rPr>
          <w:rFonts w:ascii="Palatino Linotype" w:eastAsia="Calibri" w:hAnsi="Palatino Linotype"/>
        </w:rPr>
        <w:t xml:space="preserve"> Al respecto, la Ley de Transparencia contempla la figura jurídica del sobreseimiento cuando el </w:t>
      </w:r>
      <w:r w:rsidRPr="0032077B">
        <w:rPr>
          <w:rFonts w:ascii="Palatino Linotype" w:eastAsia="Calibri" w:hAnsi="Palatino Linotype"/>
          <w:b/>
        </w:rPr>
        <w:t>SUJETO OBLIGADO</w:t>
      </w:r>
      <w:r w:rsidRPr="0032077B">
        <w:rPr>
          <w:rFonts w:ascii="Palatino Linotype" w:eastAsia="Calibri" w:hAnsi="Palatino Linotype"/>
        </w:rPr>
        <w:t xml:space="preserve"> de </w:t>
      </w:r>
      <w:r w:rsidRPr="0032077B">
        <w:rPr>
          <w:rFonts w:ascii="Palatino Linotype" w:eastAsia="Calibri" w:hAnsi="Palatino Linotype"/>
          <w:i/>
        </w:rPr>
        <w:t>motu proprio</w:t>
      </w:r>
      <w:r w:rsidRPr="0032077B">
        <w:rPr>
          <w:rFonts w:ascii="Palatino Linotype" w:eastAsia="Calibri" w:hAnsi="Palatino Linotype"/>
        </w:rPr>
        <w:t xml:space="preserve"> modifica o revoca de tal manera el acto motivo de la impugnación que lo deja sin materia; es decir, cesan los efectos de éste y el derecho de acceso a la información pública se encuentra satisfecho.</w:t>
      </w:r>
    </w:p>
    <w:p w14:paraId="4D470A6C" w14:textId="77777777" w:rsidR="00C45BA9" w:rsidRPr="0032077B" w:rsidRDefault="00C45BA9" w:rsidP="00C45BA9">
      <w:pPr>
        <w:spacing w:line="360" w:lineRule="auto"/>
        <w:ind w:left="567" w:right="616"/>
        <w:contextualSpacing/>
        <w:rPr>
          <w:rFonts w:ascii="Palatino Linotype" w:eastAsia="Calibri" w:hAnsi="Palatino Linotype"/>
        </w:rPr>
      </w:pPr>
    </w:p>
    <w:p w14:paraId="3967B21E" w14:textId="77777777" w:rsidR="00C45BA9" w:rsidRPr="0032077B" w:rsidRDefault="00C45BA9" w:rsidP="009D644E">
      <w:pPr>
        <w:numPr>
          <w:ilvl w:val="0"/>
          <w:numId w:val="9"/>
        </w:numPr>
        <w:spacing w:line="360" w:lineRule="auto"/>
        <w:ind w:left="567" w:right="616" w:firstLine="0"/>
        <w:contextualSpacing/>
        <w:jc w:val="both"/>
        <w:rPr>
          <w:rFonts w:ascii="Palatino Linotype" w:eastAsia="Calibri" w:hAnsi="Palatino Linotype"/>
        </w:rPr>
      </w:pPr>
      <w:r w:rsidRPr="0032077B">
        <w:rPr>
          <w:rFonts w:ascii="Palatino Linotype" w:eastAsia="Calibri" w:hAnsi="Palatino Linotype"/>
          <w:b/>
        </w:rPr>
        <w:t>El momento procesal para modificar el acto impugnado:</w:t>
      </w:r>
      <w:r w:rsidRPr="0032077B">
        <w:rPr>
          <w:rFonts w:ascii="Palatino Linotype" w:eastAsia="Calibri" w:hAnsi="Palatino Linotype"/>
        </w:rPr>
        <w:t xml:space="preserve"> Para que se actualice el sobreseimiento de un recurso de revisión, el </w:t>
      </w:r>
      <w:r w:rsidRPr="0032077B">
        <w:rPr>
          <w:rFonts w:ascii="Palatino Linotype" w:eastAsia="Calibri" w:hAnsi="Palatino Linotype"/>
          <w:b/>
        </w:rPr>
        <w:t>SUJETO OBLIGADO</w:t>
      </w:r>
      <w:r w:rsidRPr="0032077B">
        <w:rPr>
          <w:rFonts w:ascii="Palatino Linotype" w:eastAsia="Calibri" w:hAnsi="Palatino Linotype"/>
        </w:rPr>
        <w:t xml:space="preserve"> puede entregar o completar la información al momento de rendir su informe de justificación o </w:t>
      </w:r>
      <w:r w:rsidRPr="0032077B">
        <w:rPr>
          <w:rFonts w:ascii="Palatino Linotype" w:eastAsia="Calibri" w:hAnsi="Palatino Linotype"/>
          <w:b/>
          <w:u w:val="single"/>
        </w:rPr>
        <w:t>posteriormente</w:t>
      </w:r>
      <w:r w:rsidRPr="0032077B">
        <w:rPr>
          <w:rFonts w:ascii="Palatino Linotype" w:eastAsia="Calibri" w:hAnsi="Palatino Linotype"/>
        </w:rPr>
        <w:t xml:space="preserve"> a éste, siempre y cuando el Pleno del Instituto no haya dictado resolución definitiva.</w:t>
      </w:r>
    </w:p>
    <w:p w14:paraId="5A28FD6B" w14:textId="77777777" w:rsidR="00C45BA9" w:rsidRPr="0032077B" w:rsidRDefault="00C45BA9" w:rsidP="00C45BA9">
      <w:pPr>
        <w:pStyle w:val="Prrafodelista"/>
        <w:tabs>
          <w:tab w:val="left" w:pos="426"/>
          <w:tab w:val="left" w:pos="567"/>
        </w:tabs>
        <w:spacing w:line="360" w:lineRule="auto"/>
        <w:ind w:left="0"/>
        <w:jc w:val="both"/>
        <w:rPr>
          <w:rFonts w:ascii="Palatino Linotype" w:eastAsia="Calibri" w:hAnsi="Palatino Linotype" w:cs="Arial"/>
          <w:color w:val="000000" w:themeColor="text1"/>
          <w:lang w:val="es-ES"/>
        </w:rPr>
      </w:pPr>
    </w:p>
    <w:p w14:paraId="718EC783" w14:textId="77777777" w:rsidR="00C45BA9" w:rsidRPr="0032077B" w:rsidRDefault="00C45BA9" w:rsidP="00C45BA9">
      <w:pPr>
        <w:pStyle w:val="Prrafodelista"/>
        <w:numPr>
          <w:ilvl w:val="0"/>
          <w:numId w:val="2"/>
        </w:numPr>
        <w:tabs>
          <w:tab w:val="left" w:pos="284"/>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lastRenderedPageBreak/>
        <w:t xml:space="preserve">Eduardo Pallares, </w:t>
      </w:r>
      <w:r w:rsidRPr="0032077B">
        <w:rPr>
          <w:rFonts w:ascii="Palatino Linotype" w:eastAsia="Calibri" w:hAnsi="Palatino Linotype"/>
        </w:rPr>
        <w:t xml:space="preserve">en su artículo </w:t>
      </w:r>
      <w:r w:rsidRPr="0032077B">
        <w:rPr>
          <w:rFonts w:ascii="Palatino Linotype" w:eastAsia="Calibri" w:hAnsi="Palatino Linotype"/>
          <w:i/>
        </w:rPr>
        <w:t>“La caducidad y el sobreseimiento en el amparo”</w:t>
      </w:r>
      <w:r w:rsidRPr="0032077B">
        <w:rPr>
          <w:rFonts w:ascii="Palatino Linotype" w:eastAsia="Calibri" w:hAnsi="Palatino Linotype"/>
        </w:rPr>
        <w:t xml:space="preserve">, cita la definición de Aguilera Paz, aduciendo que se </w:t>
      </w:r>
      <w:r w:rsidRPr="0032077B">
        <w:rPr>
          <w:rFonts w:ascii="Palatino Linotype" w:eastAsia="Calibri" w:hAnsi="Palatino Linotype"/>
          <w:i/>
        </w:rPr>
        <w:t>“...entiende por sobreseimiento en el tecnicismo forense, el hecho de cesar en el procedimiento o curso de la causa, por no existir méritos bastantes para entrar en un juicio o para entablar la contienda judicial que debe ser objeto del mismo...”</w:t>
      </w:r>
      <w:r w:rsidRPr="0032077B">
        <w:rPr>
          <w:rFonts w:ascii="Palatino Linotype" w:eastAsia="Calibri" w:hAnsi="Palatino Linotype"/>
        </w:rPr>
        <w:t>. Asimismo, señala que existe el sobreseimiento provisional y el definitivo</w:t>
      </w:r>
      <w:r w:rsidRPr="0032077B">
        <w:rPr>
          <w:rFonts w:ascii="Palatino Linotype" w:eastAsia="Calibri" w:hAnsi="Palatino Linotype"/>
          <w:i/>
        </w:rPr>
        <w:t>: “...el definitivo es una verdadera sentencia que pone fin al juicio, y que una vez dictada, produce cosa juzgada, mientras que el provisorio tiene por efectos suspender la prosecución de la causa...”</w:t>
      </w:r>
    </w:p>
    <w:p w14:paraId="0D88DE09" w14:textId="77777777" w:rsidR="00C45BA9" w:rsidRPr="0032077B" w:rsidRDefault="00C45BA9" w:rsidP="00C45BA9">
      <w:pPr>
        <w:pStyle w:val="Prrafodelista"/>
        <w:tabs>
          <w:tab w:val="left" w:pos="284"/>
        </w:tabs>
        <w:spacing w:line="360" w:lineRule="auto"/>
        <w:ind w:left="0"/>
        <w:jc w:val="both"/>
        <w:rPr>
          <w:rFonts w:ascii="Palatino Linotype" w:eastAsia="Calibri" w:hAnsi="Palatino Linotype" w:cs="Arial"/>
          <w:color w:val="000000" w:themeColor="text1"/>
          <w:lang w:val="es-ES"/>
        </w:rPr>
      </w:pPr>
    </w:p>
    <w:p w14:paraId="56BAB30B" w14:textId="77777777" w:rsidR="00C45BA9" w:rsidRPr="0032077B" w:rsidRDefault="00C45BA9" w:rsidP="00C45BA9">
      <w:pPr>
        <w:pStyle w:val="Prrafodelista"/>
        <w:numPr>
          <w:ilvl w:val="0"/>
          <w:numId w:val="2"/>
        </w:numPr>
        <w:tabs>
          <w:tab w:val="left" w:pos="284"/>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t xml:space="preserve">Así, </w:t>
      </w:r>
      <w:r w:rsidRPr="0032077B">
        <w:rPr>
          <w:rFonts w:ascii="Palatino Linotype" w:eastAsia="Calibri" w:hAnsi="Palatino Linotype"/>
        </w:rPr>
        <w:t xml:space="preserve">para la doctrina el sobreseimiento provoca que un procedimiento se suspenda o se resuelva en definitiva </w:t>
      </w:r>
      <w:r w:rsidRPr="0032077B">
        <w:rPr>
          <w:rFonts w:ascii="Palatino Linotype" w:eastAsia="Calibri" w:hAnsi="Palatino Linotype"/>
          <w:b/>
          <w:u w:val="single"/>
        </w:rPr>
        <w:t xml:space="preserve">sin que se entre al estudio de los agravios o motivos de inconformidad. </w:t>
      </w:r>
      <w:r w:rsidRPr="0032077B">
        <w:rPr>
          <w:rFonts w:ascii="Palatino Linotype" w:eastAsia="Calibri" w:hAnsi="Palatino Linotype"/>
        </w:rPr>
        <w:t>Este mismo criterio es compartido por el más alto tribunal del país en múltiples jurisprudencias, por lo que a continuación se agrega una de ellas que sirve como orientador en esta resolución:</w:t>
      </w:r>
    </w:p>
    <w:p w14:paraId="53739A8A" w14:textId="77777777" w:rsidR="00C45BA9" w:rsidRPr="0032077B" w:rsidRDefault="00C45BA9" w:rsidP="00C45BA9">
      <w:pPr>
        <w:rPr>
          <w:rFonts w:ascii="Palatino Linotype" w:eastAsia="Calibri" w:hAnsi="Palatino Linotype" w:cs="Arial"/>
          <w:color w:val="000000" w:themeColor="text1"/>
          <w:lang w:val="es-ES"/>
        </w:rPr>
      </w:pPr>
    </w:p>
    <w:p w14:paraId="14FC8F67" w14:textId="77777777" w:rsidR="00C45BA9" w:rsidRPr="0032077B" w:rsidRDefault="00C45BA9" w:rsidP="00C45BA9">
      <w:pPr>
        <w:spacing w:line="360" w:lineRule="auto"/>
        <w:ind w:left="851" w:right="822"/>
        <w:contextualSpacing/>
        <w:jc w:val="both"/>
        <w:rPr>
          <w:rFonts w:ascii="Palatino Linotype" w:eastAsia="Calibri" w:hAnsi="Palatino Linotype"/>
          <w:i/>
          <w:lang w:val="es-AR"/>
        </w:rPr>
      </w:pPr>
      <w:r w:rsidRPr="0032077B">
        <w:rPr>
          <w:rFonts w:ascii="Palatino Linotype" w:eastAsia="Calibri" w:hAnsi="Palatino Linotype"/>
          <w:b/>
          <w:i/>
          <w:lang w:val="es-AR"/>
        </w:rPr>
        <w:t>SOBRESEIMIENTO EN EL JUICIO DE AMPARO DIRECTO. IMPIDE EL ESTUDIO DE LAS VIOLACIONES PROCESALES PLANTEADAS EN LOS CONCEPTOS DE VIOLACIÓN. El sobreseimiento</w:t>
      </w:r>
      <w:r w:rsidRPr="0032077B">
        <w:rPr>
          <w:rFonts w:ascii="Palatino Linotype" w:eastAsia="Calibri" w:hAnsi="Palatino Linotype"/>
          <w:i/>
          <w:lang w:val="es-AR"/>
        </w:rPr>
        <w:t xml:space="preserve"> en el juicio de amparo directo </w:t>
      </w:r>
      <w:r w:rsidRPr="0032077B">
        <w:rPr>
          <w:rFonts w:ascii="Palatino Linotype" w:eastAsia="Calibri" w:hAnsi="Palatino Linotype"/>
          <w:b/>
          <w:i/>
          <w:lang w:val="es-AR"/>
        </w:rPr>
        <w:t>provoca la terminación de la controversia planteada</w:t>
      </w:r>
      <w:r w:rsidRPr="0032077B">
        <w:rPr>
          <w:rFonts w:ascii="Palatino Linotype" w:eastAsia="Calibri" w:hAnsi="Palatino Linotype"/>
          <w:i/>
          <w:lang w:val="es-AR"/>
        </w:rPr>
        <w:t xml:space="preserve"> por el quejoso en la demanda de amparo</w:t>
      </w:r>
      <w:r w:rsidRPr="0032077B">
        <w:rPr>
          <w:rFonts w:ascii="Palatino Linotype" w:eastAsia="Calibri" w:hAnsi="Palatino Linotype"/>
          <w:b/>
          <w:i/>
          <w:lang w:val="es-AR"/>
        </w:rPr>
        <w:t>, sin hacer un pronunciamiento de fondo sobre la legalidad o ilegalidad de la sentencia reclamada</w:t>
      </w:r>
      <w:r w:rsidRPr="0032077B">
        <w:rPr>
          <w:rFonts w:ascii="Palatino Linotype" w:eastAsia="Calibri" w:hAnsi="Palatino Linotype"/>
          <w:i/>
          <w:lang w:val="es-AR"/>
        </w:rPr>
        <w:t xml:space="preserve">. </w:t>
      </w:r>
      <w:r w:rsidRPr="0032077B">
        <w:rPr>
          <w:rFonts w:ascii="Palatino Linotype" w:eastAsia="Calibri" w:hAnsi="Palatino Linotype"/>
          <w:b/>
          <w:i/>
          <w:lang w:val="es-AR"/>
        </w:rPr>
        <w:t>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r w:rsidRPr="0032077B">
        <w:rPr>
          <w:rFonts w:ascii="Palatino Linotype" w:eastAsia="Calibri" w:hAnsi="Palatino Linotype"/>
          <w:i/>
          <w:lang w:val="es-AR"/>
        </w:rPr>
        <w:t>.</w:t>
      </w:r>
    </w:p>
    <w:p w14:paraId="38163224" w14:textId="77777777" w:rsidR="00C45BA9" w:rsidRPr="0032077B" w:rsidRDefault="00C45BA9" w:rsidP="00C45BA9">
      <w:pPr>
        <w:spacing w:line="360" w:lineRule="auto"/>
        <w:ind w:left="851" w:right="822"/>
        <w:contextualSpacing/>
        <w:jc w:val="both"/>
        <w:rPr>
          <w:rFonts w:ascii="Palatino Linotype" w:eastAsia="Calibri" w:hAnsi="Palatino Linotype"/>
          <w:i/>
          <w:lang w:val="es-AR"/>
        </w:rPr>
      </w:pPr>
      <w:r w:rsidRPr="0032077B">
        <w:rPr>
          <w:rFonts w:ascii="Palatino Linotype" w:eastAsia="Calibri" w:hAnsi="Palatino Linotype"/>
          <w:i/>
          <w:lang w:val="es-AR"/>
        </w:rPr>
        <w:lastRenderedPageBreak/>
        <w:t>SÉPTIMO TRIBUNAL COLEGIADO EN MATERIA CIVIL DEL PRIMER CIRCUITO.</w:t>
      </w:r>
    </w:p>
    <w:p w14:paraId="468E731B" w14:textId="77777777" w:rsidR="00C45BA9" w:rsidRPr="0032077B" w:rsidRDefault="00C45BA9" w:rsidP="00C45BA9">
      <w:pPr>
        <w:spacing w:line="360" w:lineRule="auto"/>
        <w:ind w:left="851" w:right="822"/>
        <w:contextualSpacing/>
        <w:jc w:val="both"/>
        <w:rPr>
          <w:rFonts w:ascii="Palatino Linotype" w:eastAsia="Calibri" w:hAnsi="Palatino Linotype"/>
          <w:b/>
          <w:i/>
          <w:lang w:val="es-AR"/>
        </w:rPr>
      </w:pPr>
      <w:r w:rsidRPr="0032077B">
        <w:rPr>
          <w:rFonts w:ascii="Palatino Linotype" w:eastAsia="Calibri" w:hAnsi="Palatino Linotype"/>
          <w:i/>
          <w:lang w:val="es-AR"/>
        </w:rPr>
        <w:t>Amparo directo 699/2008. Mariana Leticia González Steele. 13 de noviembre de 2008. Unanimidad de votos. Ponente: Sara Judith Montalvo Trejo. Secretario: Arnulfo Mateos García.</w:t>
      </w:r>
    </w:p>
    <w:p w14:paraId="61E2BF74" w14:textId="77777777" w:rsidR="00C45BA9" w:rsidRPr="0032077B" w:rsidRDefault="00C45BA9" w:rsidP="00C45BA9">
      <w:pPr>
        <w:spacing w:line="360" w:lineRule="auto"/>
        <w:ind w:right="565"/>
        <w:contextualSpacing/>
        <w:jc w:val="both"/>
        <w:rPr>
          <w:rFonts w:ascii="Palatino Linotype" w:eastAsia="Calibri" w:hAnsi="Palatino Linotype"/>
          <w:b/>
          <w:i/>
          <w:lang w:val="es-AR"/>
        </w:rPr>
      </w:pPr>
    </w:p>
    <w:p w14:paraId="52D7AD84" w14:textId="77777777" w:rsidR="00C45BA9" w:rsidRPr="0032077B" w:rsidRDefault="00C45BA9" w:rsidP="00C45BA9">
      <w:pPr>
        <w:pStyle w:val="Prrafodelista"/>
        <w:numPr>
          <w:ilvl w:val="0"/>
          <w:numId w:val="2"/>
        </w:numPr>
        <w:tabs>
          <w:tab w:val="left" w:pos="284"/>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cs="Arial"/>
          <w:color w:val="000000" w:themeColor="text1"/>
          <w:lang w:val="es-ES"/>
        </w:rPr>
        <w:t xml:space="preserve">Consecuentemente, </w:t>
      </w:r>
      <w:r w:rsidRPr="0032077B">
        <w:rPr>
          <w:rFonts w:ascii="Palatino Linotype" w:eastAsia="Calibri" w:hAnsi="Palatino Linotype"/>
        </w:rPr>
        <w:t>por lo que hace a los motivos de inconformidad, los mismos devienen inatendibles por actualizarse la figura del sobreseimiento, misma que impide el estudio de los agravios planteados, máxime que se ha dado cumplimiento al derecho de acceso a la información.</w:t>
      </w:r>
    </w:p>
    <w:p w14:paraId="37287BC4" w14:textId="77777777" w:rsidR="00C45BA9" w:rsidRPr="0032077B" w:rsidRDefault="00C45BA9" w:rsidP="00C45BA9">
      <w:pPr>
        <w:pStyle w:val="Prrafodelista"/>
        <w:tabs>
          <w:tab w:val="left" w:pos="284"/>
        </w:tabs>
        <w:spacing w:line="360" w:lineRule="auto"/>
        <w:ind w:left="0"/>
        <w:jc w:val="both"/>
        <w:rPr>
          <w:rFonts w:ascii="Palatino Linotype" w:eastAsia="Calibri" w:hAnsi="Palatino Linotype" w:cs="Arial"/>
          <w:color w:val="000000" w:themeColor="text1"/>
          <w:lang w:val="es-ES"/>
        </w:rPr>
      </w:pPr>
    </w:p>
    <w:p w14:paraId="2720EDBD" w14:textId="77777777" w:rsidR="003E594D" w:rsidRPr="0032077B" w:rsidRDefault="00C45BA9" w:rsidP="000B6AE5">
      <w:pPr>
        <w:pStyle w:val="Prrafodelista"/>
        <w:numPr>
          <w:ilvl w:val="0"/>
          <w:numId w:val="2"/>
        </w:numPr>
        <w:tabs>
          <w:tab w:val="left" w:pos="284"/>
        </w:tabs>
        <w:spacing w:line="360" w:lineRule="auto"/>
        <w:ind w:left="0" w:firstLine="0"/>
        <w:jc w:val="both"/>
        <w:rPr>
          <w:rFonts w:ascii="Palatino Linotype" w:eastAsia="Calibri" w:hAnsi="Palatino Linotype" w:cs="Arial"/>
          <w:color w:val="000000" w:themeColor="text1"/>
          <w:lang w:val="es-ES"/>
        </w:rPr>
      </w:pPr>
      <w:r w:rsidRPr="0032077B">
        <w:rPr>
          <w:rFonts w:ascii="Palatino Linotype" w:eastAsia="Calibri" w:hAnsi="Palatino Linotype"/>
        </w:rPr>
        <w:t xml:space="preserve">Bajo </w:t>
      </w:r>
      <w:r w:rsidRPr="0032077B">
        <w:rPr>
          <w:rFonts w:ascii="Palatino Linotype" w:eastAsia="Calibri" w:hAnsi="Palatino Linotype"/>
          <w:lang w:val="es-CO"/>
        </w:rPr>
        <w:t xml:space="preserve">ese tenor y en términos del artículo 186 fracción I este Pleno determina el </w:t>
      </w:r>
      <w:r w:rsidRPr="0032077B">
        <w:rPr>
          <w:rFonts w:ascii="Palatino Linotype" w:eastAsia="Calibri" w:hAnsi="Palatino Linotype"/>
          <w:b/>
          <w:lang w:val="es-CO"/>
        </w:rPr>
        <w:t xml:space="preserve">SOBRESEIMIENTO </w:t>
      </w:r>
      <w:r w:rsidRPr="0032077B">
        <w:rPr>
          <w:rFonts w:ascii="Palatino Linotype" w:eastAsia="Calibri" w:hAnsi="Palatino Linotype"/>
          <w:lang w:val="es-CO"/>
        </w:rPr>
        <w:t xml:space="preserve">del recurso de revisión </w:t>
      </w:r>
      <w:r w:rsidR="000B6AE5" w:rsidRPr="0032077B">
        <w:rPr>
          <w:rFonts w:ascii="Palatino Linotype" w:hAnsi="Palatino Linotype" w:cs="Arial"/>
          <w:b/>
          <w:bCs/>
        </w:rPr>
        <w:t>03153</w:t>
      </w:r>
      <w:r w:rsidRPr="0032077B">
        <w:rPr>
          <w:rFonts w:ascii="Palatino Linotype" w:hAnsi="Palatino Linotype" w:cs="Arial"/>
          <w:b/>
          <w:bCs/>
        </w:rPr>
        <w:t>/INFOEM/IP/RR/2026</w:t>
      </w:r>
      <w:r w:rsidRPr="0032077B">
        <w:rPr>
          <w:rFonts w:ascii="Palatino Linotype" w:eastAsia="Calibri" w:hAnsi="Palatino Linotype"/>
          <w:lang w:val="es-CO"/>
        </w:rPr>
        <w:t>, toda vez que la afectación al derecho de acceso a la información pública establecido constitucionalmente a favor del Particular ha sido resarcida.</w:t>
      </w:r>
    </w:p>
    <w:p w14:paraId="354D35D7" w14:textId="77777777" w:rsidR="00C52992" w:rsidRPr="0032077B" w:rsidRDefault="00C52992" w:rsidP="00C52992">
      <w:pPr>
        <w:pStyle w:val="Ttulo1"/>
        <w:rPr>
          <w:rFonts w:ascii="Palatino Linotype" w:eastAsia="Palatino Linotype" w:hAnsi="Palatino Linotype" w:cs="Palatino Linotype"/>
          <w:b/>
          <w:bCs/>
          <w:color w:val="auto"/>
          <w:sz w:val="24"/>
          <w:szCs w:val="24"/>
        </w:rPr>
      </w:pPr>
      <w:bookmarkStart w:id="7" w:name="_heading=h.v0xp1lg2rstm" w:colFirst="0" w:colLast="0"/>
      <w:bookmarkEnd w:id="7"/>
      <w:r w:rsidRPr="0032077B">
        <w:rPr>
          <w:rFonts w:ascii="Palatino Linotype" w:eastAsia="Palatino Linotype" w:hAnsi="Palatino Linotype" w:cs="Palatino Linotype"/>
          <w:b/>
          <w:bCs/>
          <w:color w:val="auto"/>
          <w:sz w:val="24"/>
          <w:szCs w:val="24"/>
        </w:rPr>
        <w:t>QUINTO. De la versión pública.</w:t>
      </w:r>
    </w:p>
    <w:p w14:paraId="0ED32B3B" w14:textId="77777777" w:rsidR="00C52992" w:rsidRPr="0032077B" w:rsidRDefault="00C52992" w:rsidP="00C52992">
      <w:pPr>
        <w:rPr>
          <w:rFonts w:ascii="Palatino Linotype" w:eastAsia="Palatino Linotype" w:hAnsi="Palatino Linotype" w:cs="Palatino Linotype"/>
        </w:rPr>
      </w:pPr>
    </w:p>
    <w:p w14:paraId="562E1CB9" w14:textId="77777777" w:rsidR="00C52992" w:rsidRPr="0032077B" w:rsidRDefault="00C52992" w:rsidP="00C52992">
      <w:pPr>
        <w:numPr>
          <w:ilvl w:val="0"/>
          <w:numId w:val="2"/>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Debe destacarse que, debido a la naturaleza de la información solicitada</w:t>
      </w:r>
      <w:r w:rsidRPr="0032077B">
        <w:rPr>
          <w:rFonts w:ascii="Palatino Linotype" w:eastAsia="Palatino Linotype" w:hAnsi="Palatino Linotype" w:cs="Palatino Linotype"/>
          <w:b/>
          <w:bCs/>
        </w:rPr>
        <w:t xml:space="preserve">, </w:t>
      </w:r>
      <w:r w:rsidRPr="0032077B">
        <w:rPr>
          <w:rFonts w:ascii="Palatino Linotype" w:eastAsia="Palatino Linotype" w:hAnsi="Palatino Linotype" w:cs="Palatino Linotype"/>
        </w:rPr>
        <w:t xml:space="preserve">eventualmente pudiera obrar datos personales susceptibles de protegerse, así como información susceptible de clasificarse como reservada, el </w:t>
      </w:r>
      <w:r w:rsidRPr="0032077B">
        <w:rPr>
          <w:rFonts w:ascii="Palatino Linotype" w:eastAsia="Palatino Linotype" w:hAnsi="Palatino Linotype" w:cs="Palatino Linotype"/>
          <w:b/>
          <w:bCs/>
        </w:rPr>
        <w:t xml:space="preserve">Sujeto Obligado </w:t>
      </w:r>
      <w:r w:rsidRPr="0032077B">
        <w:rPr>
          <w:rFonts w:ascii="Palatino Linotype" w:eastAsia="Palatino Linotype" w:hAnsi="Palatino Linotype" w:cs="Palatino Linotype"/>
        </w:rPr>
        <w:t xml:space="preserve">deberá de hacer la adecuada versión pública, protegiendo los datos que no son susceptibles de ser proporcionados. </w:t>
      </w:r>
    </w:p>
    <w:p w14:paraId="4210B814" w14:textId="77777777" w:rsidR="00C52992" w:rsidRPr="0032077B" w:rsidRDefault="00C52992" w:rsidP="00C52992">
      <w:pPr>
        <w:pBdr>
          <w:top w:val="nil"/>
          <w:left w:val="nil"/>
          <w:bottom w:val="nil"/>
          <w:right w:val="nil"/>
          <w:between w:val="nil"/>
        </w:pBdr>
        <w:tabs>
          <w:tab w:val="left" w:pos="0"/>
          <w:tab w:val="left" w:pos="284"/>
        </w:tabs>
        <w:spacing w:line="360" w:lineRule="auto"/>
        <w:ind w:right="49"/>
        <w:jc w:val="both"/>
        <w:rPr>
          <w:rFonts w:ascii="Palatino Linotype" w:eastAsia="Palatino Linotype" w:hAnsi="Palatino Linotype" w:cs="Palatino Linotype"/>
        </w:rPr>
      </w:pPr>
    </w:p>
    <w:p w14:paraId="1672AD10" w14:textId="77777777" w:rsidR="00C52992" w:rsidRPr="0032077B" w:rsidRDefault="00C52992" w:rsidP="00C52992">
      <w:pPr>
        <w:numPr>
          <w:ilvl w:val="0"/>
          <w:numId w:val="2"/>
        </w:numPr>
        <w:tabs>
          <w:tab w:val="left" w:pos="284"/>
        </w:tabs>
        <w:spacing w:line="360" w:lineRule="auto"/>
        <w:ind w:left="0" w:right="49"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No pasa desapercibido para este Órgano Garante que los </w:t>
      </w:r>
      <w:r w:rsidRPr="0032077B">
        <w:rPr>
          <w:rFonts w:ascii="Palatino Linotype" w:eastAsia="Palatino Linotype" w:hAnsi="Palatino Linotype" w:cs="Palatino Linotype"/>
          <w:b/>
          <w:bCs/>
        </w:rPr>
        <w:t xml:space="preserve">Sujetos Obligados </w:t>
      </w:r>
      <w:r w:rsidRPr="0032077B">
        <w:rPr>
          <w:rFonts w:ascii="Palatino Linotype" w:eastAsia="Palatino Linotype" w:hAnsi="Palatino Linotype" w:cs="Palatino Linotype"/>
        </w:rPr>
        <w:t xml:space="preserve">serán responsables de los datos personales en su posesión y que, en caso de localizarse datos </w:t>
      </w:r>
      <w:r w:rsidRPr="0032077B">
        <w:rPr>
          <w:rFonts w:ascii="Palatino Linotype" w:eastAsia="Palatino Linotype" w:hAnsi="Palatino Linotype" w:cs="Palatino Linotype"/>
        </w:rPr>
        <w:lastRenderedPageBreak/>
        <w:t>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14:paraId="4865F177" w14:textId="77777777" w:rsidR="00C52992" w:rsidRPr="0032077B" w:rsidRDefault="00C52992" w:rsidP="00C52992">
      <w:pPr>
        <w:tabs>
          <w:tab w:val="left" w:pos="284"/>
        </w:tabs>
        <w:spacing w:line="360" w:lineRule="auto"/>
        <w:ind w:right="49"/>
        <w:jc w:val="both"/>
        <w:rPr>
          <w:rFonts w:ascii="Palatino Linotype" w:eastAsia="Palatino Linotype" w:hAnsi="Palatino Linotype" w:cs="Palatino Linotype"/>
        </w:rPr>
      </w:pPr>
    </w:p>
    <w:tbl>
      <w:tblPr>
        <w:tblW w:w="9639" w:type="dxa"/>
        <w:tblInd w:w="13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552"/>
        <w:gridCol w:w="7087"/>
      </w:tblGrid>
      <w:tr w:rsidR="00C52992" w:rsidRPr="0032077B" w14:paraId="0F7AD98A" w14:textId="77777777" w:rsidTr="0032077B">
        <w:tc>
          <w:tcPr>
            <w:tcW w:w="2552" w:type="dxa"/>
          </w:tcPr>
          <w:p w14:paraId="09ED33FB" w14:textId="77777777" w:rsidR="00C52992" w:rsidRPr="0032077B" w:rsidRDefault="00C52992" w:rsidP="0032077B">
            <w:pPr>
              <w:spacing w:line="360" w:lineRule="auto"/>
              <w:rPr>
                <w:rFonts w:ascii="Palatino Linotype" w:eastAsia="Palatino Linotype" w:hAnsi="Palatino Linotype" w:cs="Palatino Linotype"/>
              </w:rPr>
            </w:pPr>
            <w:r w:rsidRPr="0032077B">
              <w:rPr>
                <w:rFonts w:ascii="Palatino Linotype" w:eastAsia="Palatino Linotype" w:hAnsi="Palatino Linotype" w:cs="Palatino Linotype"/>
              </w:rPr>
              <w:t>a) Requisitos previos.</w:t>
            </w:r>
          </w:p>
        </w:tc>
        <w:tc>
          <w:tcPr>
            <w:tcW w:w="7087" w:type="dxa"/>
          </w:tcPr>
          <w:p w14:paraId="6BEFDE2D"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6C2B54D0"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Al hacerlo tienen que precisar de qué información se trata, señalando el supuesto de clasificación (confidencialidad o reserva).</w:t>
            </w:r>
          </w:p>
          <w:p w14:paraId="5561A220"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Además, se debe señalar el procedimiento, de los tres que establecen los artículos 132 y 106 de la Ley Estatal y General, respectivamente.</w:t>
            </w:r>
          </w:p>
          <w:p w14:paraId="1D959B7D" w14:textId="77777777" w:rsidR="00C52992" w:rsidRPr="0032077B" w:rsidRDefault="00C52992" w:rsidP="0032077B">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32077B">
              <w:rPr>
                <w:rFonts w:ascii="Palatino Linotype" w:eastAsia="Palatino Linotype" w:hAnsi="Palatino Linotype" w:cs="Palatino Linotype"/>
                <w:u w:val="single"/>
              </w:rPr>
              <w:t>no se puede hacer un acuerdo para clasificar de manera general todos los documentos de un expediente o área, sin</w:t>
            </w:r>
            <w:r w:rsidRPr="0032077B">
              <w:rPr>
                <w:rFonts w:ascii="Palatino Linotype" w:eastAsia="Palatino Linotype" w:hAnsi="Palatino Linotype" w:cs="Palatino Linotype"/>
              </w:rPr>
              <w:t xml:space="preserve"> individualizar su análisis y tampoco se puede hacer un acuerdo por cada dato que se vaya a clasificar dentro de un documento con diez datos, por ejemplo, susceptibles de ser clasificados.</w:t>
            </w:r>
          </w:p>
        </w:tc>
      </w:tr>
      <w:tr w:rsidR="00C52992" w:rsidRPr="0032077B" w14:paraId="40ADB891" w14:textId="77777777" w:rsidTr="0032077B">
        <w:tc>
          <w:tcPr>
            <w:tcW w:w="2552" w:type="dxa"/>
          </w:tcPr>
          <w:p w14:paraId="76F82F6A" w14:textId="77777777" w:rsidR="00C52992" w:rsidRPr="0032077B" w:rsidRDefault="00C52992" w:rsidP="0032077B">
            <w:pPr>
              <w:spacing w:line="360" w:lineRule="auto"/>
              <w:rPr>
                <w:rFonts w:ascii="Palatino Linotype" w:eastAsia="Palatino Linotype" w:hAnsi="Palatino Linotype" w:cs="Palatino Linotype"/>
              </w:rPr>
            </w:pPr>
            <w:r w:rsidRPr="0032077B">
              <w:rPr>
                <w:rFonts w:ascii="Palatino Linotype" w:eastAsia="Palatino Linotype" w:hAnsi="Palatino Linotype" w:cs="Palatino Linotype"/>
              </w:rPr>
              <w:lastRenderedPageBreak/>
              <w:t>b) Supuestos de clasificación.</w:t>
            </w:r>
          </w:p>
        </w:tc>
        <w:tc>
          <w:tcPr>
            <w:tcW w:w="7087" w:type="dxa"/>
          </w:tcPr>
          <w:p w14:paraId="2A3FDCC3"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14:paraId="6F04E400"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29ABD8ED" w14:textId="77777777" w:rsidR="00C52992" w:rsidRPr="0032077B" w:rsidRDefault="00C52992" w:rsidP="0032077B">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w:t>
            </w:r>
            <w:r w:rsidRPr="0032077B">
              <w:rPr>
                <w:rFonts w:ascii="Palatino Linotype" w:eastAsia="Palatino Linotype" w:hAnsi="Palatino Linotype" w:cs="Palatino Linotype"/>
                <w:b/>
                <w:bCs/>
              </w:rPr>
              <w:t>Sujeto Obligado</w:t>
            </w:r>
            <w:r w:rsidRPr="0032077B">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C52992" w:rsidRPr="0032077B" w14:paraId="63F0D0F1" w14:textId="77777777" w:rsidTr="0032077B">
        <w:tc>
          <w:tcPr>
            <w:tcW w:w="2552" w:type="dxa"/>
          </w:tcPr>
          <w:p w14:paraId="638E5C8E" w14:textId="77777777" w:rsidR="00C52992" w:rsidRPr="0032077B" w:rsidRDefault="00C52992" w:rsidP="0032077B">
            <w:pPr>
              <w:spacing w:line="360" w:lineRule="auto"/>
              <w:rPr>
                <w:rFonts w:ascii="Palatino Linotype" w:eastAsia="Palatino Linotype" w:hAnsi="Palatino Linotype" w:cs="Palatino Linotype"/>
              </w:rPr>
            </w:pPr>
            <w:r w:rsidRPr="0032077B">
              <w:rPr>
                <w:rFonts w:ascii="Palatino Linotype" w:eastAsia="Palatino Linotype" w:hAnsi="Palatino Linotype" w:cs="Palatino Linotype"/>
              </w:rPr>
              <w:t>c) Formalidades para emitir el acuerdo de clasificación.</w:t>
            </w:r>
          </w:p>
        </w:tc>
        <w:tc>
          <w:tcPr>
            <w:tcW w:w="7087" w:type="dxa"/>
          </w:tcPr>
          <w:p w14:paraId="6781912B"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14:paraId="70AB19CD"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Es necesario que </w:t>
            </w:r>
            <w:r w:rsidRPr="0032077B">
              <w:rPr>
                <w:rFonts w:ascii="Palatino Linotype" w:eastAsia="Palatino Linotype" w:hAnsi="Palatino Linotype" w:cs="Palatino Linotype"/>
                <w:b/>
                <w:bCs/>
                <w:u w:val="single"/>
              </w:rPr>
              <w:t>el acto reúna con los requisitos elementales</w:t>
            </w:r>
            <w:r w:rsidRPr="0032077B">
              <w:rPr>
                <w:rFonts w:ascii="Palatino Linotype" w:eastAsia="Palatino Linotype" w:hAnsi="Palatino Linotype" w:cs="Palatino Linotype"/>
              </w:rPr>
              <w:t>, entre ellos, que la autoridad que va a emitir el acto de autoridad sea la legalmente facultada para ello.</w:t>
            </w:r>
          </w:p>
          <w:p w14:paraId="6F09BEFD" w14:textId="77777777" w:rsidR="00C52992" w:rsidRPr="0032077B" w:rsidRDefault="00C52992" w:rsidP="0032077B">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C52992" w:rsidRPr="0032077B" w14:paraId="44597FB0" w14:textId="77777777" w:rsidTr="0032077B">
        <w:tc>
          <w:tcPr>
            <w:tcW w:w="2552" w:type="dxa"/>
          </w:tcPr>
          <w:p w14:paraId="288C9015" w14:textId="77777777" w:rsidR="00C52992" w:rsidRPr="0032077B" w:rsidRDefault="00C52992" w:rsidP="0032077B">
            <w:pPr>
              <w:spacing w:line="360" w:lineRule="auto"/>
              <w:rPr>
                <w:rFonts w:ascii="Palatino Linotype" w:eastAsia="Palatino Linotype" w:hAnsi="Palatino Linotype" w:cs="Palatino Linotype"/>
              </w:rPr>
            </w:pPr>
          </w:p>
          <w:p w14:paraId="33804A00" w14:textId="77777777" w:rsidR="00C52992" w:rsidRPr="0032077B" w:rsidRDefault="00C52992" w:rsidP="0032077B">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d) Requisitos de fondo del acuerdo de clasificación. </w:t>
            </w:r>
          </w:p>
        </w:tc>
        <w:tc>
          <w:tcPr>
            <w:tcW w:w="7087" w:type="dxa"/>
          </w:tcPr>
          <w:p w14:paraId="5BA3A9B4"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32077B">
              <w:rPr>
                <w:rFonts w:ascii="Palatino Linotype" w:eastAsia="Palatino Linotype" w:hAnsi="Palatino Linotype" w:cs="Palatino Linotype"/>
                <w:b/>
                <w:bCs/>
              </w:rPr>
              <w:t>Sujetos Obligados</w:t>
            </w:r>
            <w:r w:rsidRPr="0032077B">
              <w:rPr>
                <w:rFonts w:ascii="Palatino Linotype" w:eastAsia="Palatino Linotype" w:hAnsi="Palatino Linotype" w:cs="Palatino Linotype"/>
              </w:rPr>
              <w:t xml:space="preserve">, por lo que deberán fundar y motivar debidamente la clasificación. </w:t>
            </w:r>
          </w:p>
          <w:p w14:paraId="30B25813"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De lo anterior, se desprende que para una correcta </w:t>
            </w:r>
            <w:r w:rsidRPr="0032077B">
              <w:rPr>
                <w:rFonts w:ascii="Palatino Linotype" w:eastAsia="Palatino Linotype" w:hAnsi="Palatino Linotype" w:cs="Palatino Linotype"/>
                <w:b/>
                <w:bCs/>
              </w:rPr>
              <w:t>clasificación total o parcial</w:t>
            </w:r>
            <w:r w:rsidRPr="0032077B">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44E9AA24"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53310DBB"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14:paraId="1BE892EE"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Ahora bien, </w:t>
            </w:r>
            <w:r w:rsidRPr="0032077B">
              <w:rPr>
                <w:rFonts w:ascii="Palatino Linotype" w:eastAsia="Palatino Linotype" w:hAnsi="Palatino Linotype" w:cs="Palatino Linotype"/>
                <w:b/>
                <w:bCs/>
                <w:u w:val="single"/>
              </w:rPr>
              <w:t>para cada caso además de fundar y motivar</w:t>
            </w:r>
            <w:r w:rsidRPr="0032077B">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C52992" w:rsidRPr="0032077B" w14:paraId="0836478A" w14:textId="77777777" w:rsidTr="0032077B">
        <w:tc>
          <w:tcPr>
            <w:tcW w:w="2552" w:type="dxa"/>
          </w:tcPr>
          <w:p w14:paraId="38846ADD"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14:paraId="4B0477A7"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14:paraId="056F1392" w14:textId="77777777" w:rsidR="00C52992" w:rsidRPr="0032077B" w:rsidRDefault="00C52992" w:rsidP="0032077B">
            <w:pPr>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114E699C" w14:textId="77777777" w:rsidR="00C52992" w:rsidRPr="0032077B" w:rsidRDefault="00C52992" w:rsidP="0032077B">
            <w:pPr>
              <w:spacing w:line="360" w:lineRule="auto"/>
              <w:rPr>
                <w:rFonts w:ascii="Palatino Linotype" w:eastAsia="Palatino Linotype" w:hAnsi="Palatino Linotype" w:cs="Palatino Linotype"/>
              </w:rPr>
            </w:pPr>
            <w:r w:rsidRPr="0032077B">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14:paraId="25631FA6" w14:textId="77777777" w:rsidR="00C52992" w:rsidRPr="0032077B" w:rsidRDefault="00C52992" w:rsidP="00C52992">
      <w:pPr>
        <w:pBdr>
          <w:top w:val="nil"/>
          <w:left w:val="nil"/>
          <w:bottom w:val="nil"/>
          <w:right w:val="nil"/>
          <w:between w:val="nil"/>
        </w:pBdr>
        <w:tabs>
          <w:tab w:val="left" w:pos="284"/>
        </w:tabs>
        <w:rPr>
          <w:rFonts w:ascii="Palatino Linotype" w:eastAsia="Palatino Linotype" w:hAnsi="Palatino Linotype" w:cs="Palatino Linotype"/>
        </w:rPr>
      </w:pPr>
    </w:p>
    <w:p w14:paraId="66C1E4B7" w14:textId="77777777" w:rsidR="00D87033" w:rsidRPr="0032077B" w:rsidRDefault="00D87033" w:rsidP="00D87033">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rPr>
      </w:pPr>
    </w:p>
    <w:p w14:paraId="37703046" w14:textId="77777777" w:rsidR="00C52992" w:rsidRPr="0032077B" w:rsidRDefault="00C52992" w:rsidP="00C52992">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rPr>
      </w:pPr>
      <w:r w:rsidRPr="0032077B">
        <w:rPr>
          <w:rFonts w:ascii="Palatino Linotype" w:eastAsia="Palatino Linotype" w:hAnsi="Palatino Linotype" w:cs="Palatino Linotype"/>
        </w:rPr>
        <w:t xml:space="preserve">Por lo anteriormente expuesto y fundado, este </w:t>
      </w:r>
      <w:r w:rsidRPr="0032077B">
        <w:rPr>
          <w:rFonts w:ascii="Palatino Linotype" w:eastAsia="Palatino Linotype" w:hAnsi="Palatino Linotype" w:cs="Palatino Linotype"/>
          <w:b/>
          <w:bCs/>
        </w:rPr>
        <w:t>ÓRGANO GARANTE</w:t>
      </w:r>
      <w:r w:rsidRPr="0032077B">
        <w:rPr>
          <w:rFonts w:ascii="Palatino Linotype" w:eastAsia="Palatino Linotype" w:hAnsi="Palatino Linotype" w:cs="Palatino Linotype"/>
        </w:rPr>
        <w:t xml:space="preserve"> emite los siguientes:</w:t>
      </w:r>
    </w:p>
    <w:p w14:paraId="65F8C791" w14:textId="77777777" w:rsidR="00C52992" w:rsidRPr="0032077B" w:rsidRDefault="00C52992" w:rsidP="00C52992">
      <w:pPr>
        <w:pStyle w:val="Ttulo1"/>
        <w:jc w:val="center"/>
        <w:rPr>
          <w:rFonts w:ascii="Palatino Linotype" w:eastAsia="Palatino Linotype" w:hAnsi="Palatino Linotype" w:cs="Palatino Linotype"/>
          <w:b/>
          <w:bCs/>
          <w:color w:val="auto"/>
          <w:sz w:val="24"/>
          <w:szCs w:val="24"/>
        </w:rPr>
      </w:pPr>
      <w:bookmarkStart w:id="8" w:name="_heading=h.uk9dq037t2vd" w:colFirst="0" w:colLast="0"/>
      <w:bookmarkEnd w:id="8"/>
      <w:r w:rsidRPr="0032077B">
        <w:rPr>
          <w:rFonts w:ascii="Palatino Linotype" w:eastAsia="Palatino Linotype" w:hAnsi="Palatino Linotype" w:cs="Palatino Linotype"/>
          <w:b/>
          <w:bCs/>
          <w:color w:val="auto"/>
          <w:sz w:val="24"/>
          <w:szCs w:val="24"/>
        </w:rPr>
        <w:t>R E S O L U T I V O S</w:t>
      </w:r>
    </w:p>
    <w:p w14:paraId="140CF339" w14:textId="77777777" w:rsidR="00C52992" w:rsidRPr="0032077B" w:rsidRDefault="00C52992" w:rsidP="00C52992">
      <w:pPr>
        <w:keepNext/>
        <w:keepLines/>
        <w:spacing w:line="360" w:lineRule="auto"/>
        <w:jc w:val="center"/>
        <w:rPr>
          <w:rFonts w:ascii="Palatino Linotype" w:eastAsia="Palatino Linotype" w:hAnsi="Palatino Linotype" w:cs="Palatino Linotype"/>
          <w:b/>
          <w:bCs/>
        </w:rPr>
      </w:pPr>
    </w:p>
    <w:p w14:paraId="4FDB9A9D" w14:textId="77777777" w:rsidR="00C52992" w:rsidRPr="0032077B" w:rsidRDefault="00C52992" w:rsidP="004B1C94">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b/>
          <w:bCs/>
        </w:rPr>
        <w:t xml:space="preserve">PRIMERO. </w:t>
      </w:r>
      <w:r w:rsidRPr="0032077B">
        <w:rPr>
          <w:rFonts w:ascii="Palatino Linotype" w:eastAsia="Palatino Linotype" w:hAnsi="Palatino Linotype" w:cs="Palatino Linotype"/>
        </w:rPr>
        <w:t>Resultan fundadas las</w:t>
      </w:r>
      <w:r w:rsidRPr="0032077B">
        <w:rPr>
          <w:rFonts w:ascii="Palatino Linotype" w:eastAsia="Palatino Linotype" w:hAnsi="Palatino Linotype" w:cs="Palatino Linotype"/>
          <w:b/>
          <w:bCs/>
        </w:rPr>
        <w:t xml:space="preserve"> </w:t>
      </w:r>
      <w:r w:rsidRPr="0032077B">
        <w:rPr>
          <w:rFonts w:ascii="Palatino Linotype" w:eastAsia="Palatino Linotype" w:hAnsi="Palatino Linotype" w:cs="Palatino Linotype"/>
        </w:rPr>
        <w:t xml:space="preserve">razones o motivos de inconformidad hechos valer en los recursos de revisión </w:t>
      </w:r>
      <w:r w:rsidR="004B1C94" w:rsidRPr="0032077B">
        <w:rPr>
          <w:rFonts w:ascii="Palatino Linotype" w:eastAsia="Palatino Linotype" w:hAnsi="Palatino Linotype" w:cs="Palatino Linotype"/>
          <w:b/>
          <w:bCs/>
        </w:rPr>
        <w:t>03128/INFOEM/IP/RR/2026, 03133/INFOEM/IP/RR/2026, 03138/INFOEM/IP/RR/2026, 03143/INFOEM/IP/RR/2026, 03148/INFOEM/IP/RR/2026, 03158/INFOEM/IP/RR/2026, 03163/INFOEM/IP/RR/2026 y 03168/INFOEM/IP/RR/2026</w:t>
      </w:r>
      <w:r w:rsidRPr="0032077B">
        <w:rPr>
          <w:rFonts w:ascii="Palatino Linotype" w:eastAsia="Palatino Linotype" w:hAnsi="Palatino Linotype" w:cs="Palatino Linotype"/>
          <w:b/>
          <w:bCs/>
        </w:rPr>
        <w:t xml:space="preserve"> </w:t>
      </w:r>
      <w:r w:rsidRPr="0032077B">
        <w:rPr>
          <w:rFonts w:ascii="Palatino Linotype" w:eastAsia="Palatino Linotype" w:hAnsi="Palatino Linotype" w:cs="Palatino Linotype"/>
        </w:rPr>
        <w:t>en términos de los</w:t>
      </w:r>
      <w:r w:rsidRPr="0032077B">
        <w:rPr>
          <w:rFonts w:ascii="Palatino Linotype" w:eastAsia="Palatino Linotype" w:hAnsi="Palatino Linotype" w:cs="Palatino Linotype"/>
          <w:b/>
          <w:bCs/>
        </w:rPr>
        <w:t xml:space="preserve"> Considerandos</w:t>
      </w:r>
      <w:r w:rsidRPr="0032077B">
        <w:rPr>
          <w:rFonts w:ascii="Palatino Linotype" w:eastAsia="Palatino Linotype" w:hAnsi="Palatino Linotype" w:cs="Palatino Linotype"/>
        </w:rPr>
        <w:t xml:space="preserve"> </w:t>
      </w:r>
      <w:r w:rsidRPr="0032077B">
        <w:rPr>
          <w:rFonts w:ascii="Palatino Linotype" w:eastAsia="Palatino Linotype" w:hAnsi="Palatino Linotype" w:cs="Palatino Linotype"/>
          <w:b/>
          <w:bCs/>
        </w:rPr>
        <w:t>CUARTO y QUINTO</w:t>
      </w:r>
      <w:r w:rsidRPr="0032077B">
        <w:rPr>
          <w:rFonts w:ascii="Palatino Linotype" w:eastAsia="Palatino Linotype" w:hAnsi="Palatino Linotype" w:cs="Palatino Linotype"/>
        </w:rPr>
        <w:t xml:space="preserve"> de la presente resolución.</w:t>
      </w:r>
      <w:bookmarkStart w:id="9" w:name="_heading=h.ptdlfzow6o3e" w:colFirst="0" w:colLast="0"/>
      <w:bookmarkEnd w:id="9"/>
      <w:r w:rsidR="004B1C94" w:rsidRPr="0032077B">
        <w:rPr>
          <w:rFonts w:ascii="Palatino Linotype" w:eastAsia="Palatino Linotype" w:hAnsi="Palatino Linotype" w:cs="Palatino Linotype"/>
        </w:rPr>
        <w:t xml:space="preserve"> </w:t>
      </w:r>
      <w:r w:rsidRPr="0032077B">
        <w:rPr>
          <w:rFonts w:ascii="Palatino Linotype" w:eastAsia="Palatino Linotype" w:hAnsi="Palatino Linotype" w:cs="Palatino Linotype"/>
        </w:rPr>
        <w:t xml:space="preserve">Se </w:t>
      </w:r>
      <w:r w:rsidR="004B1C94" w:rsidRPr="0032077B">
        <w:rPr>
          <w:rFonts w:ascii="Palatino Linotype" w:eastAsia="Palatino Linotype" w:hAnsi="Palatino Linotype" w:cs="Palatino Linotype"/>
          <w:b/>
          <w:bCs/>
        </w:rPr>
        <w:t>REVOCAN</w:t>
      </w:r>
      <w:r w:rsidRPr="0032077B">
        <w:rPr>
          <w:rFonts w:ascii="Palatino Linotype" w:eastAsia="Palatino Linotype" w:hAnsi="Palatino Linotype" w:cs="Palatino Linotype"/>
        </w:rPr>
        <w:t xml:space="preserve"> las respuestas</w:t>
      </w:r>
      <w:r w:rsidR="004B1C94" w:rsidRPr="0032077B">
        <w:rPr>
          <w:rFonts w:ascii="Palatino Linotype" w:eastAsia="Palatino Linotype" w:hAnsi="Palatino Linotype" w:cs="Palatino Linotype"/>
        </w:rPr>
        <w:t xml:space="preserve"> a las solicitudes de información </w:t>
      </w:r>
      <w:hyperlink r:id="rId70" w:history="1">
        <w:r w:rsidR="004B1C94" w:rsidRPr="0032077B">
          <w:rPr>
            <w:rStyle w:val="Hipervnculo"/>
            <w:rFonts w:ascii="Palatino Linotype" w:eastAsia="Palatino Linotype" w:hAnsi="Palatino Linotype" w:cs="Palatino Linotype"/>
            <w:b/>
            <w:bCs/>
            <w:color w:val="auto"/>
            <w:u w:val="none"/>
          </w:rPr>
          <w:t>00985/TOLUCA/IP/2026</w:t>
        </w:r>
      </w:hyperlink>
      <w:r w:rsidR="004B1C94" w:rsidRPr="0032077B">
        <w:rPr>
          <w:rFonts w:ascii="Palatino Linotype" w:eastAsia="Palatino Linotype" w:hAnsi="Palatino Linotype" w:cs="Palatino Linotype"/>
          <w:b/>
          <w:bCs/>
        </w:rPr>
        <w:t xml:space="preserve">, </w:t>
      </w:r>
      <w:hyperlink r:id="rId71" w:history="1">
        <w:r w:rsidR="004B1C94" w:rsidRPr="0032077B">
          <w:rPr>
            <w:rStyle w:val="Hipervnculo"/>
            <w:rFonts w:ascii="Palatino Linotype" w:eastAsia="Palatino Linotype" w:hAnsi="Palatino Linotype" w:cs="Palatino Linotype"/>
            <w:b/>
            <w:bCs/>
            <w:color w:val="auto"/>
            <w:u w:val="none"/>
          </w:rPr>
          <w:t>00980/TOLUCA/IP/2026</w:t>
        </w:r>
      </w:hyperlink>
      <w:r w:rsidR="004B1C94" w:rsidRPr="0032077B">
        <w:rPr>
          <w:rFonts w:ascii="Palatino Linotype" w:eastAsia="Palatino Linotype" w:hAnsi="Palatino Linotype" w:cs="Palatino Linotype"/>
          <w:b/>
          <w:bCs/>
        </w:rPr>
        <w:t xml:space="preserve">, </w:t>
      </w:r>
      <w:hyperlink r:id="rId72" w:history="1">
        <w:r w:rsidR="004B1C94" w:rsidRPr="0032077B">
          <w:rPr>
            <w:rStyle w:val="Hipervnculo"/>
            <w:rFonts w:ascii="Palatino Linotype" w:eastAsia="Palatino Linotype" w:hAnsi="Palatino Linotype" w:cs="Palatino Linotype"/>
            <w:b/>
            <w:bCs/>
            <w:color w:val="auto"/>
            <w:u w:val="none"/>
          </w:rPr>
          <w:t>00974/TOLUCA/IP/2026</w:t>
        </w:r>
      </w:hyperlink>
      <w:r w:rsidR="004B1C94" w:rsidRPr="0032077B">
        <w:rPr>
          <w:rFonts w:ascii="Palatino Linotype" w:eastAsia="Palatino Linotype" w:hAnsi="Palatino Linotype" w:cs="Palatino Linotype"/>
          <w:b/>
          <w:bCs/>
        </w:rPr>
        <w:t xml:space="preserve">, </w:t>
      </w:r>
      <w:hyperlink r:id="rId73" w:history="1">
        <w:r w:rsidR="004B1C94" w:rsidRPr="0032077B">
          <w:rPr>
            <w:rStyle w:val="Hipervnculo"/>
            <w:rFonts w:ascii="Palatino Linotype" w:eastAsia="Palatino Linotype" w:hAnsi="Palatino Linotype" w:cs="Palatino Linotype"/>
            <w:b/>
            <w:bCs/>
            <w:color w:val="auto"/>
            <w:u w:val="none"/>
          </w:rPr>
          <w:t>00970/TOLUCA/IP/2026</w:t>
        </w:r>
      </w:hyperlink>
      <w:r w:rsidR="004B1C94" w:rsidRPr="0032077B">
        <w:rPr>
          <w:rFonts w:ascii="Palatino Linotype" w:eastAsia="Palatino Linotype" w:hAnsi="Palatino Linotype" w:cs="Palatino Linotype"/>
          <w:b/>
          <w:bCs/>
        </w:rPr>
        <w:t xml:space="preserve">, </w:t>
      </w:r>
      <w:hyperlink r:id="rId74" w:history="1">
        <w:r w:rsidR="004B1C94" w:rsidRPr="0032077B">
          <w:rPr>
            <w:rStyle w:val="Hipervnculo"/>
            <w:rFonts w:ascii="Palatino Linotype" w:eastAsia="Palatino Linotype" w:hAnsi="Palatino Linotype" w:cs="Palatino Linotype"/>
            <w:b/>
            <w:bCs/>
            <w:color w:val="auto"/>
            <w:u w:val="none"/>
          </w:rPr>
          <w:t>00965/TOLUCA/IP/2026</w:t>
        </w:r>
      </w:hyperlink>
      <w:r w:rsidR="004B1C94" w:rsidRPr="0032077B">
        <w:rPr>
          <w:rFonts w:ascii="Palatino Linotype" w:eastAsia="Palatino Linotype" w:hAnsi="Palatino Linotype" w:cs="Palatino Linotype"/>
          <w:b/>
          <w:bCs/>
        </w:rPr>
        <w:t xml:space="preserve">, </w:t>
      </w:r>
      <w:hyperlink r:id="rId75" w:history="1">
        <w:r w:rsidR="004B1C94" w:rsidRPr="0032077B">
          <w:rPr>
            <w:rStyle w:val="Hipervnculo"/>
            <w:rFonts w:ascii="Palatino Linotype" w:eastAsia="Palatino Linotype" w:hAnsi="Palatino Linotype" w:cs="Palatino Linotype"/>
            <w:b/>
            <w:bCs/>
            <w:color w:val="auto"/>
            <w:u w:val="none"/>
          </w:rPr>
          <w:t>00955/TOLUCA/IP/2026</w:t>
        </w:r>
      </w:hyperlink>
      <w:r w:rsidR="004B1C94" w:rsidRPr="0032077B">
        <w:rPr>
          <w:rFonts w:ascii="Palatino Linotype" w:eastAsia="Palatino Linotype" w:hAnsi="Palatino Linotype" w:cs="Palatino Linotype"/>
          <w:b/>
          <w:bCs/>
        </w:rPr>
        <w:t xml:space="preserve">, </w:t>
      </w:r>
      <w:hyperlink r:id="rId76" w:history="1">
        <w:r w:rsidR="004B1C94" w:rsidRPr="0032077B">
          <w:rPr>
            <w:rStyle w:val="Hipervnculo"/>
            <w:rFonts w:ascii="Palatino Linotype" w:eastAsia="Palatino Linotype" w:hAnsi="Palatino Linotype" w:cs="Palatino Linotype"/>
            <w:b/>
            <w:bCs/>
            <w:color w:val="auto"/>
            <w:u w:val="none"/>
          </w:rPr>
          <w:t>00951/TOLUCA/IP/2026</w:t>
        </w:r>
      </w:hyperlink>
      <w:r w:rsidR="004B1C94" w:rsidRPr="0032077B">
        <w:rPr>
          <w:rFonts w:ascii="Palatino Linotype" w:eastAsia="Palatino Linotype" w:hAnsi="Palatino Linotype" w:cs="Palatino Linotype"/>
          <w:b/>
          <w:bCs/>
        </w:rPr>
        <w:t xml:space="preserve"> y </w:t>
      </w:r>
      <w:hyperlink r:id="rId77" w:history="1">
        <w:r w:rsidR="004B1C94" w:rsidRPr="0032077B">
          <w:rPr>
            <w:rStyle w:val="Hipervnculo"/>
            <w:rFonts w:ascii="Palatino Linotype" w:eastAsia="Palatino Linotype" w:hAnsi="Palatino Linotype" w:cs="Palatino Linotype"/>
            <w:b/>
            <w:bCs/>
            <w:color w:val="auto"/>
            <w:u w:val="none"/>
          </w:rPr>
          <w:t>00945/TOLUCA/IP/2026</w:t>
        </w:r>
      </w:hyperlink>
      <w:r w:rsidRPr="0032077B">
        <w:rPr>
          <w:rFonts w:ascii="Palatino Linotype" w:eastAsia="Palatino Linotype" w:hAnsi="Palatino Linotype" w:cs="Palatino Linotype"/>
        </w:rPr>
        <w:t xml:space="preserve"> y se </w:t>
      </w:r>
      <w:r w:rsidRPr="0032077B">
        <w:rPr>
          <w:rFonts w:ascii="Palatino Linotype" w:eastAsia="Palatino Linotype" w:hAnsi="Palatino Linotype" w:cs="Palatino Linotype"/>
          <w:b/>
          <w:bCs/>
        </w:rPr>
        <w:t xml:space="preserve">ORDENA </w:t>
      </w:r>
      <w:r w:rsidRPr="0032077B">
        <w:rPr>
          <w:rFonts w:ascii="Palatino Linotype" w:eastAsia="Palatino Linotype" w:hAnsi="Palatino Linotype" w:cs="Palatino Linotype"/>
        </w:rPr>
        <w:t xml:space="preserve">al </w:t>
      </w:r>
      <w:r w:rsidRPr="0032077B">
        <w:rPr>
          <w:rFonts w:ascii="Palatino Linotype" w:eastAsia="Palatino Linotype" w:hAnsi="Palatino Linotype" w:cs="Palatino Linotype"/>
          <w:b/>
          <w:bCs/>
        </w:rPr>
        <w:t xml:space="preserve">Ayuntamiento de Toluca, </w:t>
      </w:r>
      <w:r w:rsidRPr="0032077B">
        <w:rPr>
          <w:rFonts w:ascii="Palatino Linotype" w:eastAsia="Palatino Linotype" w:hAnsi="Palatino Linotype" w:cs="Palatino Linotype"/>
        </w:rPr>
        <w:t xml:space="preserve">entregar vía Sistema de </w:t>
      </w:r>
      <w:r w:rsidRPr="0032077B">
        <w:rPr>
          <w:rFonts w:ascii="Palatino Linotype" w:eastAsia="Palatino Linotype" w:hAnsi="Palatino Linotype" w:cs="Palatino Linotype"/>
        </w:rPr>
        <w:lastRenderedPageBreak/>
        <w:t>Acceso a la Información Mexiquense (SAIMEX), de ser el caso en versión pública</w:t>
      </w:r>
      <w:r w:rsidRPr="0032077B">
        <w:rPr>
          <w:rFonts w:ascii="Palatino Linotype" w:eastAsia="Palatino Linotype" w:hAnsi="Palatino Linotype" w:cs="Palatino Linotype"/>
          <w:b/>
          <w:bCs/>
        </w:rPr>
        <w:t>,</w:t>
      </w:r>
      <w:r w:rsidRPr="0032077B">
        <w:rPr>
          <w:rFonts w:ascii="Palatino Linotype" w:eastAsia="Palatino Linotype" w:hAnsi="Palatino Linotype" w:cs="Palatino Linotype"/>
        </w:rPr>
        <w:t xml:space="preserve"> la siguiente información:</w:t>
      </w:r>
    </w:p>
    <w:p w14:paraId="36C748C2"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163F1E82" w14:textId="77777777" w:rsidR="00C52992" w:rsidRPr="0032077B" w:rsidRDefault="00C52992" w:rsidP="009D644E">
      <w:pPr>
        <w:numPr>
          <w:ilvl w:val="1"/>
          <w:numId w:val="3"/>
        </w:numPr>
        <w:pBdr>
          <w:top w:val="nil"/>
          <w:left w:val="nil"/>
          <w:bottom w:val="nil"/>
          <w:right w:val="nil"/>
          <w:between w:val="nil"/>
        </w:pBdr>
        <w:spacing w:line="360" w:lineRule="auto"/>
        <w:ind w:right="822"/>
        <w:jc w:val="both"/>
        <w:rPr>
          <w:rFonts w:ascii="Palatino Linotype" w:eastAsia="Palatino Linotype" w:hAnsi="Palatino Linotype" w:cs="Palatino Linotype"/>
          <w:b/>
          <w:bCs/>
          <w:i/>
          <w:iCs/>
        </w:rPr>
      </w:pPr>
      <w:r w:rsidRPr="0032077B">
        <w:rPr>
          <w:rFonts w:ascii="Palatino Linotype" w:eastAsia="Palatino Linotype" w:hAnsi="Palatino Linotype" w:cs="Palatino Linotype"/>
          <w:b/>
          <w:bCs/>
        </w:rPr>
        <w:t xml:space="preserve">Oficios </w:t>
      </w:r>
      <w:r w:rsidR="004B1C94" w:rsidRPr="0032077B">
        <w:rPr>
          <w:rFonts w:ascii="Palatino Linotype" w:eastAsia="Palatino Linotype" w:hAnsi="Palatino Linotype" w:cs="Palatino Linotype"/>
          <w:b/>
          <w:bCs/>
        </w:rPr>
        <w:t xml:space="preserve">recibidos en la Unidad de Transparencia del Ayuntamiento de Toluca, por la </w:t>
      </w:r>
      <w:r w:rsidR="00A12CA3" w:rsidRPr="0032077B">
        <w:rPr>
          <w:rFonts w:ascii="Palatino Linotype" w:eastAsia="Palatino Linotype" w:hAnsi="Palatino Linotype" w:cs="Palatino Linotype"/>
          <w:b/>
          <w:bCs/>
        </w:rPr>
        <w:t>Primera</w:t>
      </w:r>
      <w:r w:rsidR="004B1C94" w:rsidRPr="0032077B">
        <w:rPr>
          <w:rFonts w:ascii="Palatino Linotype" w:eastAsia="Palatino Linotype" w:hAnsi="Palatino Linotype" w:cs="Palatino Linotype"/>
          <w:b/>
          <w:bCs/>
        </w:rPr>
        <w:t xml:space="preserve"> Regiduría, la </w:t>
      </w:r>
      <w:r w:rsidR="00A12CA3" w:rsidRPr="0032077B">
        <w:rPr>
          <w:rFonts w:ascii="Palatino Linotype" w:eastAsia="Palatino Linotype" w:hAnsi="Palatino Linotype" w:cs="Palatino Linotype"/>
          <w:b/>
          <w:bCs/>
        </w:rPr>
        <w:t>Séptima</w:t>
      </w:r>
      <w:r w:rsidR="004B1C94" w:rsidRPr="0032077B">
        <w:rPr>
          <w:rFonts w:ascii="Palatino Linotype" w:eastAsia="Palatino Linotype" w:hAnsi="Palatino Linotype" w:cs="Palatino Linotype"/>
          <w:b/>
          <w:bCs/>
        </w:rPr>
        <w:t xml:space="preserve"> Regiduría, </w:t>
      </w:r>
      <w:r w:rsidR="00A12CA3" w:rsidRPr="0032077B">
        <w:rPr>
          <w:rFonts w:ascii="Palatino Linotype" w:eastAsia="Palatino Linotype" w:hAnsi="Palatino Linotype" w:cs="Palatino Linotype"/>
          <w:b/>
          <w:bCs/>
        </w:rPr>
        <w:t xml:space="preserve">la Décima Segunda Regiduría, </w:t>
      </w:r>
      <w:r w:rsidR="004B1C94" w:rsidRPr="0032077B">
        <w:rPr>
          <w:rFonts w:ascii="Palatino Linotype" w:eastAsia="Palatino Linotype" w:hAnsi="Palatino Linotype" w:cs="Palatino Linotype"/>
          <w:b/>
          <w:bCs/>
        </w:rPr>
        <w:t xml:space="preserve">la Dirección General de Educación, Cultura y Turismo, la Defensoría de Derechos Humanos, por el Titular de la Dirección General del Instituto Municipal de la Mujer, por el Titular de Seguridad Pública y Protección, por el Director General de Administración y por el Titular de Personal o Recursos Humanos, del primero de enero al treinta y uno de diciembre de dos mil veinticinco.  </w:t>
      </w:r>
    </w:p>
    <w:p w14:paraId="0E822783" w14:textId="77777777" w:rsidR="004B1C94" w:rsidRPr="0032077B" w:rsidRDefault="004B1C94" w:rsidP="004B1C94">
      <w:pPr>
        <w:pBdr>
          <w:top w:val="nil"/>
          <w:left w:val="nil"/>
          <w:bottom w:val="nil"/>
          <w:right w:val="nil"/>
          <w:between w:val="nil"/>
        </w:pBdr>
        <w:spacing w:line="360" w:lineRule="auto"/>
        <w:ind w:left="1440" w:right="822"/>
        <w:jc w:val="both"/>
        <w:rPr>
          <w:rFonts w:ascii="Palatino Linotype" w:eastAsia="Palatino Linotype" w:hAnsi="Palatino Linotype" w:cs="Palatino Linotype"/>
          <w:b/>
          <w:bCs/>
        </w:rPr>
      </w:pPr>
    </w:p>
    <w:p w14:paraId="32328E9A" w14:textId="77777777" w:rsidR="00C52992" w:rsidRPr="0032077B" w:rsidRDefault="00C52992" w:rsidP="00C52992">
      <w:pPr>
        <w:spacing w:after="160" w:line="360" w:lineRule="auto"/>
        <w:ind w:right="113"/>
        <w:jc w:val="both"/>
        <w:rPr>
          <w:rFonts w:ascii="Palatino Linotype" w:eastAsia="Palatino Linotype" w:hAnsi="Palatino Linotype" w:cs="Palatino Linotype"/>
        </w:rPr>
      </w:pPr>
      <w:bookmarkStart w:id="10" w:name="_heading=h.fp7o6i3etub2" w:colFirst="0" w:colLast="0"/>
      <w:bookmarkEnd w:id="10"/>
      <w:r w:rsidRPr="0032077B">
        <w:rPr>
          <w:rFonts w:ascii="Palatino Linotype" w:eastAsia="Palatino Linotype" w:hAnsi="Palatino Linotype" w:cs="Palatino Linotype"/>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 </w:t>
      </w:r>
    </w:p>
    <w:p w14:paraId="353F51D3" w14:textId="77777777" w:rsidR="00F75423" w:rsidRPr="0032077B" w:rsidRDefault="00F75423" w:rsidP="00C52992">
      <w:pPr>
        <w:spacing w:after="160" w:line="360" w:lineRule="auto"/>
        <w:ind w:right="113"/>
        <w:jc w:val="both"/>
        <w:rPr>
          <w:rFonts w:ascii="Palatino Linotype" w:eastAsia="Palatino Linotype" w:hAnsi="Palatino Linotype" w:cs="Palatino Linotype"/>
        </w:rPr>
      </w:pPr>
    </w:p>
    <w:p w14:paraId="422D79B3" w14:textId="427C32D5" w:rsidR="00F75423" w:rsidRPr="0032077B" w:rsidRDefault="00F75423" w:rsidP="00F75423">
      <w:pPr>
        <w:spacing w:after="160" w:line="360" w:lineRule="auto"/>
        <w:ind w:right="113"/>
        <w:jc w:val="both"/>
        <w:rPr>
          <w:rFonts w:ascii="Palatino Linotype" w:eastAsia="Palatino Linotype" w:hAnsi="Palatino Linotype" w:cs="Palatino Linotype"/>
        </w:rPr>
      </w:pPr>
      <w:r w:rsidRPr="0032077B">
        <w:rPr>
          <w:rFonts w:ascii="Palatino Linotype" w:eastAsia="Palatino Linotype" w:hAnsi="Palatino Linotype" w:cs="Palatino Linotype"/>
        </w:rPr>
        <w:t>Para el caso de que el SUJETO OBLIGADO no cuente con oficios recibidos en algunos de los días del periodo que se está ordenando, bastará con que así lo haga del conocimiento de la parte RECURRENTE, de manera clara y precisa, en términos del artículo 19, párrafo segundo de la Ley de Transparencia y Acceso a la Información pública del Estado de México y Municipios para tener por colmado el requerimiento de información.</w:t>
      </w:r>
    </w:p>
    <w:p w14:paraId="7B12E602" w14:textId="0249635B" w:rsidR="004B1C94" w:rsidRPr="0032077B" w:rsidRDefault="004B1C94" w:rsidP="00A12CA3">
      <w:pPr>
        <w:spacing w:line="360" w:lineRule="auto"/>
        <w:jc w:val="both"/>
        <w:rPr>
          <w:rFonts w:ascii="Palatino Linotype" w:eastAsiaTheme="minorHAnsi" w:hAnsi="Palatino Linotype" w:cstheme="minorBidi"/>
          <w:lang w:eastAsia="en-US"/>
        </w:rPr>
      </w:pPr>
      <w:r w:rsidRPr="0032077B">
        <w:rPr>
          <w:rFonts w:ascii="Palatino Linotype" w:eastAsia="Palatino Linotype" w:hAnsi="Palatino Linotype" w:cs="Palatino Linotype"/>
          <w:b/>
          <w:bCs/>
        </w:rPr>
        <w:lastRenderedPageBreak/>
        <w:t xml:space="preserve">SEGUNDO. </w:t>
      </w:r>
      <w:r w:rsidR="00A12CA3" w:rsidRPr="0032077B">
        <w:rPr>
          <w:rFonts w:ascii="Palatino Linotype" w:eastAsia="MS Mincho" w:hAnsi="Palatino Linotype"/>
          <w:lang w:val="es-ES_tradnl"/>
        </w:rPr>
        <w:t xml:space="preserve">Se </w:t>
      </w:r>
      <w:r w:rsidR="00A12CA3" w:rsidRPr="0032077B">
        <w:rPr>
          <w:rFonts w:ascii="Palatino Linotype" w:eastAsia="MS Mincho" w:hAnsi="Palatino Linotype"/>
          <w:b/>
          <w:lang w:val="es-ES_tradnl"/>
        </w:rPr>
        <w:t>SOBRESEE</w:t>
      </w:r>
      <w:r w:rsidR="00A12CA3" w:rsidRPr="0032077B">
        <w:rPr>
          <w:rFonts w:ascii="Palatino Linotype" w:eastAsia="MS Mincho" w:hAnsi="Palatino Linotype"/>
          <w:lang w:val="es-ES_tradnl"/>
        </w:rPr>
        <w:t xml:space="preserve"> el recurso de revisión número </w:t>
      </w:r>
      <w:r w:rsidR="00A12CA3" w:rsidRPr="0032077B">
        <w:rPr>
          <w:rFonts w:ascii="Palatino Linotype" w:eastAsia="MS Mincho" w:hAnsi="Palatino Linotype"/>
          <w:b/>
          <w:lang w:val="es-ES_tradnl"/>
        </w:rPr>
        <w:t xml:space="preserve">03153/INFOEM/IP/RR/2026 </w:t>
      </w:r>
      <w:r w:rsidR="00A12CA3" w:rsidRPr="0032077B">
        <w:rPr>
          <w:rFonts w:ascii="Palatino Linotype" w:eastAsia="MS Mincho" w:hAnsi="Palatino Linotype"/>
          <w:bCs/>
          <w:lang w:val="es-ES_tradnl"/>
        </w:rPr>
        <w:t>conforme al artículo 192</w:t>
      </w:r>
      <w:r w:rsidR="00C13BE2" w:rsidRPr="0032077B">
        <w:rPr>
          <w:rFonts w:ascii="Palatino Linotype" w:eastAsia="MS Mincho" w:hAnsi="Palatino Linotype"/>
          <w:bCs/>
          <w:lang w:val="es-ES_tradnl"/>
        </w:rPr>
        <w:t>,</w:t>
      </w:r>
      <w:r w:rsidR="00A12CA3" w:rsidRPr="0032077B">
        <w:rPr>
          <w:rFonts w:ascii="Palatino Linotype" w:eastAsia="MS Mincho" w:hAnsi="Palatino Linotype"/>
          <w:bCs/>
          <w:lang w:val="es-ES_tradnl"/>
        </w:rPr>
        <w:t xml:space="preserve"> fracción III</w:t>
      </w:r>
      <w:r w:rsidR="00C13BE2" w:rsidRPr="0032077B">
        <w:rPr>
          <w:rFonts w:ascii="Palatino Linotype" w:eastAsia="MS Mincho" w:hAnsi="Palatino Linotype"/>
          <w:bCs/>
          <w:lang w:val="es-ES_tradnl"/>
        </w:rPr>
        <w:t>,</w:t>
      </w:r>
      <w:r w:rsidR="00A12CA3" w:rsidRPr="0032077B">
        <w:rPr>
          <w:rFonts w:ascii="Palatino Linotype" w:eastAsia="MS Mincho" w:hAnsi="Palatino Linotype"/>
          <w:bCs/>
          <w:lang w:val="es-ES_tradnl"/>
        </w:rPr>
        <w:t xml:space="preserve"> de la Ley de Transparencia y Acceso a la Información Pública del Estado de México y Municipios,</w:t>
      </w:r>
      <w:r w:rsidR="00A12CA3" w:rsidRPr="0032077B">
        <w:rPr>
          <w:rFonts w:ascii="Palatino Linotype" w:eastAsia="MS Mincho" w:hAnsi="Palatino Linotype"/>
          <w:lang w:val="es-ES_tradnl"/>
        </w:rPr>
        <w:t xml:space="preserve"> porque al </w:t>
      </w:r>
      <w:r w:rsidR="00A12CA3" w:rsidRPr="0032077B">
        <w:rPr>
          <w:rFonts w:ascii="Palatino Linotype" w:eastAsia="MS Mincho" w:hAnsi="Palatino Linotype"/>
          <w:b/>
          <w:bCs/>
          <w:lang w:val="es-ES_tradnl"/>
        </w:rPr>
        <w:t>modificar la respuesta a través del informe justificado y atender lo solicitado</w:t>
      </w:r>
      <w:r w:rsidR="00A12CA3" w:rsidRPr="0032077B">
        <w:rPr>
          <w:rFonts w:ascii="Palatino Linotype" w:eastAsia="MS Mincho" w:hAnsi="Palatino Linotype"/>
          <w:lang w:val="es-ES_tradnl"/>
        </w:rPr>
        <w:t xml:space="preserve">, el recurso de revisión quedó sin materia en términos del Considerando </w:t>
      </w:r>
      <w:r w:rsidR="00A12CA3" w:rsidRPr="0032077B">
        <w:rPr>
          <w:rFonts w:ascii="Palatino Linotype" w:eastAsia="MS Mincho" w:hAnsi="Palatino Linotype"/>
          <w:b/>
          <w:lang w:val="es-ES_tradnl"/>
        </w:rPr>
        <w:t>TERCERO</w:t>
      </w:r>
      <w:r w:rsidR="00A12CA3" w:rsidRPr="0032077B">
        <w:rPr>
          <w:rFonts w:ascii="Palatino Linotype" w:eastAsia="MS Mincho" w:hAnsi="Palatino Linotype"/>
          <w:lang w:val="es-ES_tradnl"/>
        </w:rPr>
        <w:t xml:space="preserve"> de la presente resolución.</w:t>
      </w:r>
    </w:p>
    <w:p w14:paraId="1F0ECB45" w14:textId="77777777" w:rsidR="004B1C94" w:rsidRPr="0032077B" w:rsidRDefault="004B1C94" w:rsidP="00C52992">
      <w:pPr>
        <w:tabs>
          <w:tab w:val="left" w:pos="284"/>
          <w:tab w:val="left" w:pos="8080"/>
        </w:tabs>
        <w:spacing w:line="360" w:lineRule="auto"/>
        <w:ind w:right="49"/>
        <w:jc w:val="both"/>
        <w:rPr>
          <w:rFonts w:ascii="Palatino Linotype" w:eastAsia="Palatino Linotype" w:hAnsi="Palatino Linotype" w:cs="Palatino Linotype"/>
          <w:b/>
          <w:bCs/>
        </w:rPr>
      </w:pPr>
    </w:p>
    <w:p w14:paraId="1598E951" w14:textId="77777777" w:rsidR="00C52992" w:rsidRPr="0032077B" w:rsidRDefault="00C52992" w:rsidP="00C52992">
      <w:pPr>
        <w:tabs>
          <w:tab w:val="left" w:pos="284"/>
          <w:tab w:val="left" w:pos="8080"/>
        </w:tabs>
        <w:spacing w:line="360" w:lineRule="auto"/>
        <w:ind w:right="49"/>
        <w:jc w:val="both"/>
        <w:rPr>
          <w:rFonts w:ascii="Palatino Linotype" w:eastAsia="Palatino Linotype" w:hAnsi="Palatino Linotype" w:cs="Palatino Linotype"/>
        </w:rPr>
      </w:pPr>
      <w:r w:rsidRPr="0032077B">
        <w:rPr>
          <w:rFonts w:ascii="Palatino Linotype" w:eastAsia="Palatino Linotype" w:hAnsi="Palatino Linotype" w:cs="Palatino Linotype"/>
          <w:b/>
          <w:bCs/>
        </w:rPr>
        <w:t>TERCERO. NOTIFÍQUESE</w:t>
      </w:r>
      <w:r w:rsidRPr="0032077B">
        <w:rPr>
          <w:rFonts w:ascii="Palatino Linotype" w:eastAsia="Palatino Linotype" w:hAnsi="Palatino Linotype" w:cs="Palatino Linotype"/>
        </w:rPr>
        <w:t xml:space="preserve"> la presente resolución al Titular de la Unidad de Transparencia del Sujeto Obligado </w:t>
      </w:r>
      <w:r w:rsidRPr="0032077B">
        <w:rPr>
          <w:rFonts w:ascii="Palatino Linotype" w:eastAsia="Palatino Linotype" w:hAnsi="Palatino Linotype" w:cs="Palatino Linotype"/>
          <w:b/>
          <w:bCs/>
        </w:rPr>
        <w:t>vía SAIMEX</w:t>
      </w:r>
      <w:r w:rsidRPr="0032077B">
        <w:rPr>
          <w:rFonts w:ascii="Palatino Linotype" w:eastAsia="Palatino Linotype" w:hAnsi="Palatino Linotype" w:cs="Palatino Linotype"/>
        </w:rPr>
        <w:t xml:space="preserve">, para que conforme al artículo 186 último párrafo, 189 segundo párrafo y 194 de la Ley de Transparencia y Acceso a la Información Pública del Estado de México y Municipios; </w:t>
      </w:r>
      <w:r w:rsidRPr="0032077B">
        <w:rPr>
          <w:rFonts w:ascii="Palatino Linotype" w:eastAsia="Palatino Linotype" w:hAnsi="Palatino Linotype" w:cs="Palatino Linotype"/>
          <w:b/>
        </w:rPr>
        <w:t>dé cumplimiento a lo ordenado dentro del plazo de diez días hábiles</w:t>
      </w:r>
      <w:r w:rsidRPr="0032077B">
        <w:rPr>
          <w:rFonts w:ascii="Palatino Linotype" w:eastAsia="Palatino Linotype" w:hAnsi="Palatino Linotype" w:cs="Palatino Linotype"/>
        </w:rPr>
        <w:t>,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63B7456" w14:textId="77777777" w:rsidR="00C52992" w:rsidRPr="0032077B" w:rsidRDefault="00C52992" w:rsidP="00C52992">
      <w:pPr>
        <w:tabs>
          <w:tab w:val="left" w:pos="284"/>
          <w:tab w:val="left" w:pos="8080"/>
        </w:tabs>
        <w:spacing w:line="360" w:lineRule="auto"/>
        <w:ind w:right="49"/>
        <w:jc w:val="both"/>
        <w:rPr>
          <w:rFonts w:ascii="Palatino Linotype" w:eastAsia="Palatino Linotype" w:hAnsi="Palatino Linotype" w:cs="Palatino Linotype"/>
        </w:rPr>
      </w:pPr>
    </w:p>
    <w:p w14:paraId="51EACBA7" w14:textId="77777777" w:rsidR="00C52992" w:rsidRPr="0032077B" w:rsidRDefault="00C52992" w:rsidP="00C52992">
      <w:pPr>
        <w:tabs>
          <w:tab w:val="left" w:pos="284"/>
        </w:tabs>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b/>
          <w:bCs/>
        </w:rPr>
        <w:t xml:space="preserve">CUARTO. Notifíquese </w:t>
      </w:r>
      <w:r w:rsidRPr="0032077B">
        <w:rPr>
          <w:rFonts w:ascii="Palatino Linotype" w:eastAsia="Palatino Linotype" w:hAnsi="Palatino Linotype" w:cs="Palatino Linotype"/>
        </w:rPr>
        <w:t xml:space="preserve">al </w:t>
      </w:r>
      <w:r w:rsidRPr="0032077B">
        <w:rPr>
          <w:rFonts w:ascii="Palatino Linotype" w:eastAsia="Palatino Linotype" w:hAnsi="Palatino Linotype" w:cs="Palatino Linotype"/>
          <w:b/>
          <w:bCs/>
        </w:rPr>
        <w:t xml:space="preserve">RECURRENTE </w:t>
      </w:r>
      <w:r w:rsidRPr="0032077B">
        <w:rPr>
          <w:rFonts w:ascii="Palatino Linotype" w:eastAsia="Palatino Linotype" w:hAnsi="Palatino Linotype" w:cs="Palatino Linotype"/>
        </w:rPr>
        <w:t>la presente resolución a través del Sistema de Acceso a la Información Mexiquense (SAIMEX).</w:t>
      </w:r>
    </w:p>
    <w:p w14:paraId="3793994A" w14:textId="77777777" w:rsidR="00C52992" w:rsidRPr="0032077B" w:rsidRDefault="00C52992" w:rsidP="00C52992">
      <w:pPr>
        <w:tabs>
          <w:tab w:val="left" w:pos="284"/>
        </w:tabs>
        <w:spacing w:line="360" w:lineRule="auto"/>
        <w:jc w:val="both"/>
        <w:rPr>
          <w:rFonts w:ascii="Palatino Linotype" w:eastAsia="Palatino Linotype" w:hAnsi="Palatino Linotype" w:cs="Palatino Linotype"/>
        </w:rPr>
      </w:pPr>
    </w:p>
    <w:p w14:paraId="346C7AA2" w14:textId="77777777" w:rsidR="00C52992" w:rsidRPr="0032077B" w:rsidRDefault="00C52992" w:rsidP="00C52992">
      <w:pPr>
        <w:spacing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b/>
          <w:bCs/>
        </w:rPr>
        <w:t xml:space="preserve">QUINTO. </w:t>
      </w:r>
      <w:r w:rsidRPr="0032077B">
        <w:rPr>
          <w:rFonts w:ascii="Palatino Linotype" w:eastAsia="Palatino Linotype" w:hAnsi="Palatino Linotype" w:cs="Palatino Linotype"/>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40A96F05" w14:textId="77777777" w:rsidR="00C52992" w:rsidRPr="0032077B" w:rsidRDefault="00C52992" w:rsidP="00C52992">
      <w:pPr>
        <w:spacing w:before="240" w:after="360" w:line="360" w:lineRule="auto"/>
        <w:jc w:val="both"/>
        <w:rPr>
          <w:rFonts w:ascii="Palatino Linotype" w:eastAsia="Palatino Linotype" w:hAnsi="Palatino Linotype" w:cs="Palatino Linotype"/>
        </w:rPr>
      </w:pPr>
      <w:r w:rsidRPr="0032077B">
        <w:rPr>
          <w:rFonts w:ascii="Palatino Linotype" w:eastAsia="Palatino Linotype" w:hAnsi="Palatino Linotype" w:cs="Palatino Linotype"/>
          <w:b/>
          <w:bCs/>
        </w:rPr>
        <w:lastRenderedPageBreak/>
        <w:t>SEXTO.</w:t>
      </w:r>
      <w:r w:rsidRPr="0032077B">
        <w:rPr>
          <w:rFonts w:ascii="Palatino Linotype" w:eastAsia="Palatino Linotype" w:hAnsi="Palatino Linotype" w:cs="Palatino Linotype"/>
        </w:rPr>
        <w:t xml:space="preserve"> Se hace del conocimiento del </w:t>
      </w:r>
      <w:r w:rsidRPr="0032077B">
        <w:rPr>
          <w:rFonts w:ascii="Palatino Linotype" w:eastAsia="Palatino Linotype" w:hAnsi="Palatino Linotype" w:cs="Palatino Linotype"/>
          <w:b/>
          <w:bCs/>
        </w:rPr>
        <w:t xml:space="preserve">Recurrente </w:t>
      </w:r>
      <w:r w:rsidRPr="0032077B">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14:paraId="451F531C" w14:textId="77777777" w:rsidR="00C13BE2" w:rsidRPr="0032077B" w:rsidRDefault="00C13BE2" w:rsidP="00C13BE2">
      <w:pPr>
        <w:spacing w:before="240" w:after="240" w:line="360" w:lineRule="auto"/>
        <w:ind w:firstLine="1"/>
        <w:jc w:val="both"/>
        <w:rPr>
          <w:rFonts w:ascii="Palatino Linotype" w:hAnsi="Palatino Linotype"/>
        </w:rPr>
      </w:pPr>
      <w:bookmarkStart w:id="11" w:name="_Hlk99014733"/>
      <w:r w:rsidRPr="0032077B">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DE DOS MIL VEINTISÉIS, ANTE EL SECRETARIO TÉCNICO DEL PLENO </w:t>
      </w:r>
      <w:r w:rsidRPr="0032077B">
        <w:rPr>
          <w:rFonts w:ascii="Palatino Linotype" w:hAnsi="Palatino Linotype" w:cs="Palatino Linotype"/>
          <w:color w:val="000000" w:themeColor="text1"/>
        </w:rPr>
        <w:t>ALEXIS TAPIA RAMÍREZ.</w:t>
      </w:r>
    </w:p>
    <w:bookmarkEnd w:id="11"/>
    <w:p w14:paraId="362241A6" w14:textId="77777777" w:rsidR="00C52992" w:rsidRPr="0032077B" w:rsidRDefault="00C52992" w:rsidP="00C52992">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14:paraId="5B3D49CE" w14:textId="77777777" w:rsidR="00C52992" w:rsidRPr="0032077B" w:rsidRDefault="00C52992" w:rsidP="00C52992">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14:paraId="59454F22"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52F9A963" w14:textId="77777777" w:rsidR="00C52992" w:rsidRPr="0032077B" w:rsidRDefault="00C52992" w:rsidP="00C52992">
      <w:pPr>
        <w:pBdr>
          <w:top w:val="nil"/>
          <w:left w:val="nil"/>
          <w:bottom w:val="nil"/>
          <w:right w:val="nil"/>
          <w:between w:val="nil"/>
        </w:pBdr>
        <w:ind w:left="720"/>
        <w:rPr>
          <w:rFonts w:ascii="Palatino Linotype" w:eastAsia="Palatino Linotype" w:hAnsi="Palatino Linotype" w:cs="Palatino Linotype"/>
        </w:rPr>
      </w:pPr>
    </w:p>
    <w:p w14:paraId="4EE4133B" w14:textId="77777777" w:rsidR="00C52992" w:rsidRPr="0032077B" w:rsidRDefault="00C52992" w:rsidP="00C52992">
      <w:pPr>
        <w:pBdr>
          <w:top w:val="nil"/>
          <w:left w:val="nil"/>
          <w:bottom w:val="nil"/>
          <w:right w:val="nil"/>
          <w:between w:val="nil"/>
        </w:pBdr>
        <w:spacing w:line="360" w:lineRule="auto"/>
        <w:jc w:val="both"/>
        <w:rPr>
          <w:rFonts w:ascii="Palatino Linotype" w:eastAsia="Palatino Linotype" w:hAnsi="Palatino Linotype" w:cs="Palatino Linotype"/>
        </w:rPr>
      </w:pPr>
    </w:p>
    <w:p w14:paraId="1EC2973A" w14:textId="77777777" w:rsidR="00C52992" w:rsidRPr="0032077B" w:rsidRDefault="00C52992" w:rsidP="00C52992"/>
    <w:p w14:paraId="2A3048EA" w14:textId="77777777" w:rsidR="00C52992" w:rsidRPr="0032077B" w:rsidRDefault="00C52992" w:rsidP="00C52992"/>
    <w:p w14:paraId="1969FF5E" w14:textId="77777777" w:rsidR="00C52992" w:rsidRPr="0032077B" w:rsidRDefault="00C52992" w:rsidP="00C52992"/>
    <w:p w14:paraId="12768222" w14:textId="77777777" w:rsidR="00C52992" w:rsidRPr="0032077B" w:rsidRDefault="00C52992" w:rsidP="00C52992"/>
    <w:p w14:paraId="676B02AE" w14:textId="77777777" w:rsidR="00C52992" w:rsidRPr="0032077B" w:rsidRDefault="00C52992" w:rsidP="00C52992"/>
    <w:p w14:paraId="0F52AD1F" w14:textId="77777777" w:rsidR="00C52992" w:rsidRPr="0032077B" w:rsidRDefault="00C52992" w:rsidP="00C52992"/>
    <w:p w14:paraId="71C844EB" w14:textId="77777777" w:rsidR="00C52992" w:rsidRPr="0032077B" w:rsidRDefault="00C52992" w:rsidP="00C52992"/>
    <w:p w14:paraId="2B08D03A" w14:textId="77777777" w:rsidR="00C52992" w:rsidRPr="0032077B" w:rsidRDefault="00C52992" w:rsidP="00C52992"/>
    <w:p w14:paraId="0C29076E" w14:textId="77777777" w:rsidR="00C52992" w:rsidRPr="0032077B" w:rsidRDefault="00C52992" w:rsidP="00C52992"/>
    <w:p w14:paraId="1D0ECFF2" w14:textId="77777777" w:rsidR="00C52992" w:rsidRPr="0032077B" w:rsidRDefault="00C52992" w:rsidP="00C52992"/>
    <w:p w14:paraId="5C4C273E" w14:textId="77777777" w:rsidR="00126764" w:rsidRPr="0032077B" w:rsidRDefault="00126764"/>
    <w:p w14:paraId="205ED658" w14:textId="77777777" w:rsidR="007B710A" w:rsidRPr="0032077B" w:rsidRDefault="007B710A"/>
    <w:p w14:paraId="7151A351" w14:textId="77777777" w:rsidR="007B710A" w:rsidRPr="0032077B" w:rsidRDefault="007B710A"/>
    <w:p w14:paraId="63F340DA" w14:textId="77777777" w:rsidR="007B710A" w:rsidRPr="0032077B" w:rsidRDefault="007B710A"/>
    <w:p w14:paraId="060BD0BA" w14:textId="77777777" w:rsidR="007B710A" w:rsidRPr="0032077B" w:rsidRDefault="007B710A"/>
    <w:p w14:paraId="0E5327C5" w14:textId="77777777" w:rsidR="007B710A" w:rsidRPr="0032077B" w:rsidRDefault="007B710A"/>
    <w:p w14:paraId="27296CE3" w14:textId="77777777" w:rsidR="007B710A" w:rsidRPr="0032077B" w:rsidRDefault="007B710A"/>
    <w:p w14:paraId="7B42FC67" w14:textId="77777777" w:rsidR="007B710A" w:rsidRPr="0032077B" w:rsidRDefault="007B710A"/>
    <w:p w14:paraId="53DA079C" w14:textId="77777777" w:rsidR="007B710A" w:rsidRPr="0032077B" w:rsidRDefault="007B710A"/>
    <w:p w14:paraId="6E62BFD0" w14:textId="77777777" w:rsidR="007B710A" w:rsidRPr="0032077B" w:rsidRDefault="007B710A"/>
    <w:p w14:paraId="5D658E17" w14:textId="77777777" w:rsidR="007B710A" w:rsidRPr="0032077B" w:rsidRDefault="007B710A"/>
    <w:p w14:paraId="1C08E831" w14:textId="77777777" w:rsidR="007B710A" w:rsidRPr="0032077B" w:rsidRDefault="007B710A"/>
    <w:p w14:paraId="1CC05F7E" w14:textId="77777777" w:rsidR="007B710A" w:rsidRPr="0032077B" w:rsidRDefault="007B710A"/>
    <w:p w14:paraId="1B1C2763" w14:textId="77777777" w:rsidR="007B710A" w:rsidRPr="0032077B" w:rsidRDefault="007B710A"/>
    <w:p w14:paraId="221FC6CD" w14:textId="77777777" w:rsidR="007B710A" w:rsidRPr="0032077B" w:rsidRDefault="007B710A"/>
    <w:p w14:paraId="381A650A" w14:textId="77777777" w:rsidR="007B710A" w:rsidRPr="0032077B" w:rsidRDefault="007B710A"/>
    <w:p w14:paraId="67A2FDCF" w14:textId="77777777" w:rsidR="007B710A" w:rsidRPr="0032077B" w:rsidRDefault="007B710A"/>
    <w:p w14:paraId="72EFCB7B" w14:textId="77777777" w:rsidR="007B710A" w:rsidRPr="0032077B" w:rsidRDefault="007B710A"/>
    <w:p w14:paraId="745E335A" w14:textId="77777777" w:rsidR="007B710A" w:rsidRPr="0032077B" w:rsidRDefault="007B710A"/>
    <w:p w14:paraId="5CE505B2" w14:textId="77777777" w:rsidR="007B710A" w:rsidRPr="0032077B" w:rsidRDefault="007B710A"/>
    <w:p w14:paraId="59185D32" w14:textId="77777777" w:rsidR="007B710A" w:rsidRPr="0032077B" w:rsidRDefault="007B710A"/>
    <w:p w14:paraId="16BC37B6" w14:textId="77777777" w:rsidR="007B710A" w:rsidRPr="0032077B" w:rsidRDefault="007B710A"/>
    <w:p w14:paraId="4DB1EDD9" w14:textId="77777777" w:rsidR="007B710A" w:rsidRPr="0032077B" w:rsidRDefault="007B710A"/>
    <w:p w14:paraId="3DFE8888" w14:textId="77777777" w:rsidR="007B710A" w:rsidRPr="0032077B" w:rsidRDefault="007B710A"/>
    <w:p w14:paraId="68C8960E" w14:textId="77777777" w:rsidR="007B710A" w:rsidRPr="0032077B" w:rsidRDefault="007B710A"/>
    <w:p w14:paraId="72319051" w14:textId="77777777" w:rsidR="007B710A" w:rsidRPr="0032077B" w:rsidRDefault="007B710A"/>
    <w:p w14:paraId="727A6F94" w14:textId="77777777" w:rsidR="007B710A" w:rsidRPr="0032077B" w:rsidRDefault="007B710A"/>
    <w:p w14:paraId="5E178038" w14:textId="77777777" w:rsidR="007B710A" w:rsidRPr="0032077B" w:rsidRDefault="007B710A"/>
    <w:p w14:paraId="469EBD22" w14:textId="77777777" w:rsidR="007B710A" w:rsidRPr="0032077B" w:rsidRDefault="007B710A"/>
    <w:p w14:paraId="52CAA48E" w14:textId="77777777" w:rsidR="007B710A" w:rsidRPr="0032077B" w:rsidRDefault="007B710A"/>
    <w:p w14:paraId="4317C84F" w14:textId="77777777" w:rsidR="007B710A" w:rsidRPr="0032077B" w:rsidRDefault="007B710A"/>
    <w:sectPr w:rsidR="007B710A" w:rsidRPr="0032077B" w:rsidSect="0032077B">
      <w:headerReference w:type="even" r:id="rId78"/>
      <w:headerReference w:type="default" r:id="rId79"/>
      <w:footerReference w:type="default" r:id="rId80"/>
      <w:headerReference w:type="first" r:id="rId81"/>
      <w:footerReference w:type="first" r:id="rId82"/>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D7C0F9" w14:textId="77777777" w:rsidR="00E935C6" w:rsidRDefault="00E935C6" w:rsidP="00C52992">
      <w:r>
        <w:separator/>
      </w:r>
    </w:p>
  </w:endnote>
  <w:endnote w:type="continuationSeparator" w:id="0">
    <w:p w14:paraId="2930024B" w14:textId="77777777" w:rsidR="00E935C6" w:rsidRDefault="00E935C6" w:rsidP="00C52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D6726" w14:textId="77777777" w:rsidR="00394C52" w:rsidRPr="0032077B" w:rsidRDefault="00394C5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2077B">
      <w:rPr>
        <w:rFonts w:ascii="Palatino Linotype" w:hAnsi="Palatino Linotype"/>
        <w:color w:val="000000"/>
        <w:sz w:val="22"/>
      </w:rPr>
      <w:t xml:space="preserve">Página </w:t>
    </w:r>
    <w:r w:rsidRPr="0032077B">
      <w:rPr>
        <w:rFonts w:ascii="Palatino Linotype" w:hAnsi="Palatino Linotype"/>
        <w:b/>
        <w:bCs/>
        <w:color w:val="000000"/>
        <w:sz w:val="22"/>
      </w:rPr>
      <w:fldChar w:fldCharType="begin"/>
    </w:r>
    <w:r w:rsidRPr="0032077B">
      <w:rPr>
        <w:rFonts w:ascii="Palatino Linotype" w:hAnsi="Palatino Linotype"/>
        <w:b/>
        <w:bCs/>
        <w:color w:val="000000"/>
        <w:sz w:val="22"/>
      </w:rPr>
      <w:instrText>PAGE</w:instrText>
    </w:r>
    <w:r w:rsidRPr="0032077B">
      <w:rPr>
        <w:rFonts w:ascii="Palatino Linotype" w:hAnsi="Palatino Linotype"/>
        <w:b/>
        <w:bCs/>
        <w:color w:val="000000"/>
        <w:sz w:val="22"/>
      </w:rPr>
      <w:fldChar w:fldCharType="separate"/>
    </w:r>
    <w:r w:rsidR="005C2BB6">
      <w:rPr>
        <w:rFonts w:ascii="Palatino Linotype" w:hAnsi="Palatino Linotype"/>
        <w:b/>
        <w:bCs/>
        <w:noProof/>
        <w:color w:val="000000"/>
        <w:sz w:val="22"/>
      </w:rPr>
      <w:t>21</w:t>
    </w:r>
    <w:r w:rsidRPr="0032077B">
      <w:rPr>
        <w:rFonts w:ascii="Palatino Linotype" w:hAnsi="Palatino Linotype"/>
        <w:b/>
        <w:bCs/>
        <w:color w:val="000000"/>
        <w:sz w:val="22"/>
      </w:rPr>
      <w:fldChar w:fldCharType="end"/>
    </w:r>
    <w:r w:rsidRPr="0032077B">
      <w:rPr>
        <w:rFonts w:ascii="Palatino Linotype" w:hAnsi="Palatino Linotype"/>
        <w:color w:val="000000"/>
        <w:sz w:val="22"/>
      </w:rPr>
      <w:t xml:space="preserve"> de </w:t>
    </w:r>
    <w:r w:rsidRPr="0032077B">
      <w:rPr>
        <w:rFonts w:ascii="Palatino Linotype" w:hAnsi="Palatino Linotype"/>
        <w:b/>
        <w:bCs/>
        <w:color w:val="000000"/>
        <w:sz w:val="22"/>
      </w:rPr>
      <w:fldChar w:fldCharType="begin"/>
    </w:r>
    <w:r w:rsidRPr="0032077B">
      <w:rPr>
        <w:rFonts w:ascii="Palatino Linotype" w:hAnsi="Palatino Linotype"/>
        <w:b/>
        <w:bCs/>
        <w:color w:val="000000"/>
        <w:sz w:val="22"/>
      </w:rPr>
      <w:instrText>NUMPAGES</w:instrText>
    </w:r>
    <w:r w:rsidRPr="0032077B">
      <w:rPr>
        <w:rFonts w:ascii="Palatino Linotype" w:hAnsi="Palatino Linotype"/>
        <w:b/>
        <w:bCs/>
        <w:color w:val="000000"/>
        <w:sz w:val="22"/>
      </w:rPr>
      <w:fldChar w:fldCharType="separate"/>
    </w:r>
    <w:r w:rsidR="005C2BB6">
      <w:rPr>
        <w:rFonts w:ascii="Palatino Linotype" w:hAnsi="Palatino Linotype"/>
        <w:b/>
        <w:bCs/>
        <w:noProof/>
        <w:color w:val="000000"/>
        <w:sz w:val="22"/>
      </w:rPr>
      <w:t>45</w:t>
    </w:r>
    <w:r w:rsidRPr="0032077B">
      <w:rPr>
        <w:rFonts w:ascii="Palatino Linotype" w:hAnsi="Palatino Linotype"/>
        <w:b/>
        <w:bCs/>
        <w:color w:val="000000"/>
        <w:sz w:val="22"/>
      </w:rPr>
      <w:fldChar w:fldCharType="end"/>
    </w:r>
  </w:p>
  <w:p w14:paraId="0BEAF825" w14:textId="77777777" w:rsidR="00394C52" w:rsidRDefault="00394C5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8FAE" w14:textId="77777777" w:rsidR="00394C52" w:rsidRPr="0032077B" w:rsidRDefault="00394C52">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32077B">
      <w:rPr>
        <w:rFonts w:ascii="Palatino Linotype" w:hAnsi="Palatino Linotype"/>
        <w:color w:val="000000"/>
        <w:sz w:val="22"/>
      </w:rPr>
      <w:t xml:space="preserve">Página </w:t>
    </w:r>
    <w:r w:rsidRPr="0032077B">
      <w:rPr>
        <w:rFonts w:ascii="Palatino Linotype" w:hAnsi="Palatino Linotype"/>
        <w:b/>
        <w:bCs/>
        <w:color w:val="000000"/>
        <w:sz w:val="22"/>
      </w:rPr>
      <w:fldChar w:fldCharType="begin"/>
    </w:r>
    <w:r w:rsidRPr="0032077B">
      <w:rPr>
        <w:rFonts w:ascii="Palatino Linotype" w:hAnsi="Palatino Linotype"/>
        <w:b/>
        <w:bCs/>
        <w:color w:val="000000"/>
        <w:sz w:val="22"/>
      </w:rPr>
      <w:instrText>PAGE</w:instrText>
    </w:r>
    <w:r w:rsidRPr="0032077B">
      <w:rPr>
        <w:rFonts w:ascii="Palatino Linotype" w:hAnsi="Palatino Linotype"/>
        <w:b/>
        <w:bCs/>
        <w:color w:val="000000"/>
        <w:sz w:val="22"/>
      </w:rPr>
      <w:fldChar w:fldCharType="separate"/>
    </w:r>
    <w:r w:rsidR="005C2BB6">
      <w:rPr>
        <w:rFonts w:ascii="Palatino Linotype" w:hAnsi="Palatino Linotype"/>
        <w:b/>
        <w:bCs/>
        <w:noProof/>
        <w:color w:val="000000"/>
        <w:sz w:val="22"/>
      </w:rPr>
      <w:t>1</w:t>
    </w:r>
    <w:r w:rsidRPr="0032077B">
      <w:rPr>
        <w:rFonts w:ascii="Palatino Linotype" w:hAnsi="Palatino Linotype"/>
        <w:b/>
        <w:bCs/>
        <w:color w:val="000000"/>
        <w:sz w:val="22"/>
      </w:rPr>
      <w:fldChar w:fldCharType="end"/>
    </w:r>
    <w:r w:rsidRPr="0032077B">
      <w:rPr>
        <w:rFonts w:ascii="Palatino Linotype" w:hAnsi="Palatino Linotype"/>
        <w:color w:val="000000"/>
        <w:sz w:val="22"/>
      </w:rPr>
      <w:t xml:space="preserve"> de </w:t>
    </w:r>
    <w:r w:rsidRPr="0032077B">
      <w:rPr>
        <w:rFonts w:ascii="Palatino Linotype" w:hAnsi="Palatino Linotype"/>
        <w:b/>
        <w:bCs/>
        <w:color w:val="000000"/>
        <w:sz w:val="22"/>
      </w:rPr>
      <w:fldChar w:fldCharType="begin"/>
    </w:r>
    <w:r w:rsidRPr="0032077B">
      <w:rPr>
        <w:rFonts w:ascii="Palatino Linotype" w:hAnsi="Palatino Linotype"/>
        <w:b/>
        <w:bCs/>
        <w:color w:val="000000"/>
        <w:sz w:val="22"/>
      </w:rPr>
      <w:instrText>NUMPAGES</w:instrText>
    </w:r>
    <w:r w:rsidRPr="0032077B">
      <w:rPr>
        <w:rFonts w:ascii="Palatino Linotype" w:hAnsi="Palatino Linotype"/>
        <w:b/>
        <w:bCs/>
        <w:color w:val="000000"/>
        <w:sz w:val="22"/>
      </w:rPr>
      <w:fldChar w:fldCharType="separate"/>
    </w:r>
    <w:r w:rsidR="005C2BB6">
      <w:rPr>
        <w:rFonts w:ascii="Palatino Linotype" w:hAnsi="Palatino Linotype"/>
        <w:b/>
        <w:bCs/>
        <w:noProof/>
        <w:color w:val="000000"/>
        <w:sz w:val="22"/>
      </w:rPr>
      <w:t>45</w:t>
    </w:r>
    <w:r w:rsidRPr="0032077B">
      <w:rPr>
        <w:rFonts w:ascii="Palatino Linotype" w:hAnsi="Palatino Linotype"/>
        <w:b/>
        <w:bCs/>
        <w:color w:val="000000"/>
        <w:sz w:val="22"/>
      </w:rPr>
      <w:fldChar w:fldCharType="end"/>
    </w:r>
  </w:p>
  <w:p w14:paraId="11200478" w14:textId="77777777" w:rsidR="00394C52" w:rsidRDefault="00394C5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A749A" w14:textId="77777777" w:rsidR="00E935C6" w:rsidRDefault="00E935C6" w:rsidP="00C52992">
      <w:r>
        <w:separator/>
      </w:r>
    </w:p>
  </w:footnote>
  <w:footnote w:type="continuationSeparator" w:id="0">
    <w:p w14:paraId="4B6B4510" w14:textId="77777777" w:rsidR="00E935C6" w:rsidRDefault="00E935C6" w:rsidP="00C52992">
      <w:r>
        <w:continuationSeparator/>
      </w:r>
    </w:p>
  </w:footnote>
  <w:footnote w:id="1">
    <w:p w14:paraId="2A204495" w14:textId="77777777" w:rsidR="00394C52" w:rsidRDefault="00394C52" w:rsidP="00356B37">
      <w:pPr>
        <w:pStyle w:val="Textonotapie"/>
      </w:pPr>
      <w:r>
        <w:rPr>
          <w:rStyle w:val="Refdenotaalpie"/>
        </w:rPr>
        <w:footnoteRef/>
      </w:r>
      <w:r>
        <w:t xml:space="preserve"> Políticas Públicas y Cambio Climático. Angélica Rosas Huerta. Profesora- investigadora. Departamento Política y Cultura. División de Ciencias Sociales y Humanidades.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57BACD" w14:textId="77777777" w:rsidR="00394C52" w:rsidRDefault="00E935C6">
    <w:pPr>
      <w:pBdr>
        <w:top w:val="nil"/>
        <w:left w:val="nil"/>
        <w:bottom w:val="nil"/>
        <w:right w:val="nil"/>
        <w:between w:val="nil"/>
      </w:pBdr>
      <w:tabs>
        <w:tab w:val="center" w:pos="4419"/>
        <w:tab w:val="right" w:pos="8838"/>
      </w:tabs>
      <w:rPr>
        <w:color w:val="000000"/>
      </w:rPr>
    </w:pPr>
    <w:r>
      <w:rPr>
        <w:color w:val="000000"/>
      </w:rPr>
      <w:pict w14:anchorId="1C6E06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589.8pt;height:768pt;z-index:-251657216;mso-position-horizontal:center;mso-position-horizontal-relative:margin;mso-position-vertical:center;mso-position-vertical-relative:margin">
          <v:imagedata r:id="rId1" o:title="image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394C52" w14:paraId="3DB4854A" w14:textId="77777777" w:rsidTr="0032077B">
      <w:trPr>
        <w:trHeight w:val="1435"/>
      </w:trPr>
      <w:tc>
        <w:tcPr>
          <w:tcW w:w="2268" w:type="dxa"/>
          <w:shd w:val="clear" w:color="auto" w:fill="auto"/>
        </w:tcPr>
        <w:p w14:paraId="7328ECB3" w14:textId="77777777" w:rsidR="00394C52" w:rsidRDefault="00394C52">
          <w:pPr>
            <w:tabs>
              <w:tab w:val="right" w:pos="4273"/>
            </w:tabs>
            <w:rPr>
              <w:rFonts w:ascii="Garamond" w:eastAsia="Garamond" w:hAnsi="Garamond" w:cs="Garamond"/>
              <w:sz w:val="16"/>
              <w:szCs w:val="16"/>
            </w:rPr>
          </w:pPr>
        </w:p>
      </w:tc>
      <w:tc>
        <w:tcPr>
          <w:tcW w:w="8222" w:type="dxa"/>
          <w:shd w:val="clear" w:color="auto" w:fill="auto"/>
        </w:tcPr>
        <w:tbl>
          <w:tblPr>
            <w:tblW w:w="8074" w:type="dxa"/>
            <w:tblInd w:w="176" w:type="dxa"/>
            <w:tblLayout w:type="fixed"/>
            <w:tblLook w:val="0400" w:firstRow="0" w:lastRow="0" w:firstColumn="0" w:lastColumn="0" w:noHBand="0" w:noVBand="1"/>
          </w:tblPr>
          <w:tblGrid>
            <w:gridCol w:w="2829"/>
            <w:gridCol w:w="5245"/>
          </w:tblGrid>
          <w:tr w:rsidR="00394C52" w14:paraId="1B00AA7D" w14:textId="77777777" w:rsidTr="0032077B">
            <w:trPr>
              <w:trHeight w:val="150"/>
            </w:trPr>
            <w:tc>
              <w:tcPr>
                <w:tcW w:w="2829" w:type="dxa"/>
                <w:shd w:val="clear" w:color="auto" w:fill="auto"/>
              </w:tcPr>
              <w:p w14:paraId="1442DE88" w14:textId="77777777" w:rsidR="00394C52" w:rsidRPr="0032077B" w:rsidRDefault="00394C52">
                <w:pPr>
                  <w:tabs>
                    <w:tab w:val="right" w:pos="8838"/>
                  </w:tabs>
                  <w:ind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Recurso de Revisión:</w:t>
                </w:r>
              </w:p>
            </w:tc>
            <w:tc>
              <w:tcPr>
                <w:tcW w:w="5245" w:type="dxa"/>
                <w:shd w:val="clear" w:color="auto" w:fill="auto"/>
              </w:tcPr>
              <w:p w14:paraId="4685EDCD" w14:textId="15A93BD8" w:rsidR="00394C52" w:rsidRPr="0032077B" w:rsidRDefault="00394C52" w:rsidP="0032077B">
                <w:pPr>
                  <w:tabs>
                    <w:tab w:val="right" w:pos="8838"/>
                  </w:tabs>
                  <w:ind w:left="-108" w:right="-1090"/>
                  <w:jc w:val="both"/>
                  <w:rPr>
                    <w:rFonts w:ascii="Palatino Linotype" w:eastAsia="Palatino Linotype" w:hAnsi="Palatino Linotype" w:cs="Palatino Linotype"/>
                    <w:bCs/>
                    <w:szCs w:val="22"/>
                  </w:rPr>
                </w:pPr>
                <w:r w:rsidRPr="0032077B">
                  <w:rPr>
                    <w:rFonts w:ascii="Palatino Linotype" w:eastAsia="Palatino Linotype" w:hAnsi="Palatino Linotype" w:cs="Palatino Linotype"/>
                    <w:szCs w:val="22"/>
                  </w:rPr>
                  <w:t>03128/INFOEM/IP/RR/2026</w:t>
                </w:r>
                <w:r w:rsidRPr="0032077B">
                  <w:rPr>
                    <w:rFonts w:ascii="Palatino Linotype" w:eastAsia="Palatino Linotype" w:hAnsi="Palatino Linotype" w:cs="Palatino Linotype"/>
                    <w:bCs/>
                    <w:szCs w:val="22"/>
                  </w:rPr>
                  <w:t xml:space="preserve"> y Acumulados</w:t>
                </w:r>
              </w:p>
            </w:tc>
          </w:tr>
          <w:tr w:rsidR="00394C52" w14:paraId="31AFA1EF" w14:textId="77777777" w:rsidTr="0032077B">
            <w:trPr>
              <w:trHeight w:val="295"/>
            </w:trPr>
            <w:tc>
              <w:tcPr>
                <w:tcW w:w="2829" w:type="dxa"/>
                <w:shd w:val="clear" w:color="auto" w:fill="auto"/>
              </w:tcPr>
              <w:p w14:paraId="03994F29" w14:textId="77777777" w:rsidR="00394C52" w:rsidRPr="0032077B" w:rsidRDefault="00394C52">
                <w:pPr>
                  <w:tabs>
                    <w:tab w:val="right" w:pos="8838"/>
                  </w:tabs>
                  <w:ind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Sujeto Obligado:</w:t>
                </w:r>
              </w:p>
            </w:tc>
            <w:tc>
              <w:tcPr>
                <w:tcW w:w="5245" w:type="dxa"/>
                <w:shd w:val="clear" w:color="auto" w:fill="auto"/>
              </w:tcPr>
              <w:p w14:paraId="2B7E91E4" w14:textId="77777777" w:rsidR="00394C52" w:rsidRPr="0032077B" w:rsidRDefault="00394C52">
                <w:pPr>
                  <w:tabs>
                    <w:tab w:val="left" w:pos="2834"/>
                    <w:tab w:val="right" w:pos="8838"/>
                  </w:tabs>
                  <w:ind w:left="-108" w:right="-1090"/>
                  <w:jc w:val="both"/>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Ayuntamiento de Toluca</w:t>
                </w:r>
              </w:p>
            </w:tc>
          </w:tr>
          <w:tr w:rsidR="00394C52" w14:paraId="042F7CF8" w14:textId="77777777" w:rsidTr="0032077B">
            <w:trPr>
              <w:trHeight w:val="295"/>
            </w:trPr>
            <w:tc>
              <w:tcPr>
                <w:tcW w:w="2829" w:type="dxa"/>
                <w:shd w:val="clear" w:color="auto" w:fill="auto"/>
              </w:tcPr>
              <w:p w14:paraId="39E419F4" w14:textId="77777777" w:rsidR="00394C52" w:rsidRPr="0032077B" w:rsidRDefault="00394C52">
                <w:pPr>
                  <w:tabs>
                    <w:tab w:val="right" w:pos="8838"/>
                  </w:tabs>
                  <w:ind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Comisionado ponente:</w:t>
                </w:r>
              </w:p>
            </w:tc>
            <w:tc>
              <w:tcPr>
                <w:tcW w:w="5245" w:type="dxa"/>
                <w:shd w:val="clear" w:color="auto" w:fill="auto"/>
              </w:tcPr>
              <w:p w14:paraId="7EC46E18" w14:textId="77777777" w:rsidR="00394C52" w:rsidRPr="0032077B" w:rsidRDefault="00394C52">
                <w:pPr>
                  <w:tabs>
                    <w:tab w:val="right" w:pos="8838"/>
                  </w:tabs>
                  <w:ind w:left="-108" w:right="-1090"/>
                  <w:jc w:val="both"/>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María del Rosario Mejía Ayala</w:t>
                </w:r>
              </w:p>
              <w:p w14:paraId="50C0815C" w14:textId="77777777" w:rsidR="00394C52" w:rsidRPr="0032077B" w:rsidRDefault="00394C52">
                <w:pPr>
                  <w:tabs>
                    <w:tab w:val="right" w:pos="8838"/>
                  </w:tabs>
                  <w:ind w:left="-108" w:right="-1090"/>
                  <w:jc w:val="both"/>
                  <w:rPr>
                    <w:rFonts w:ascii="Palatino Linotype" w:eastAsia="Palatino Linotype" w:hAnsi="Palatino Linotype" w:cs="Palatino Linotype"/>
                    <w:b/>
                    <w:bCs/>
                    <w:szCs w:val="22"/>
                  </w:rPr>
                </w:pPr>
              </w:p>
            </w:tc>
          </w:tr>
        </w:tbl>
        <w:p w14:paraId="2CD9E1B4" w14:textId="77777777" w:rsidR="00394C52" w:rsidRDefault="00394C52">
          <w:pPr>
            <w:tabs>
              <w:tab w:val="right" w:pos="8838"/>
            </w:tabs>
            <w:ind w:left="-28"/>
            <w:jc w:val="both"/>
            <w:rPr>
              <w:rFonts w:ascii="Arial" w:eastAsia="Arial" w:hAnsi="Arial" w:cs="Arial"/>
              <w:b/>
              <w:bCs/>
              <w:sz w:val="22"/>
              <w:szCs w:val="22"/>
            </w:rPr>
          </w:pPr>
        </w:p>
      </w:tc>
    </w:tr>
  </w:tbl>
  <w:p w14:paraId="516A4BFC" w14:textId="77777777" w:rsidR="00394C52" w:rsidRDefault="00E935C6">
    <w:pPr>
      <w:pBdr>
        <w:top w:val="nil"/>
        <w:left w:val="nil"/>
        <w:bottom w:val="nil"/>
        <w:right w:val="nil"/>
        <w:between w:val="nil"/>
      </w:pBdr>
      <w:tabs>
        <w:tab w:val="center" w:pos="4419"/>
        <w:tab w:val="right" w:pos="8838"/>
      </w:tabs>
      <w:rPr>
        <w:color w:val="000000"/>
        <w:sz w:val="14"/>
        <w:szCs w:val="14"/>
      </w:rPr>
    </w:pPr>
    <w:r>
      <w:rPr>
        <w:color w:val="000000"/>
        <w:sz w:val="14"/>
        <w:szCs w:val="14"/>
      </w:rPr>
      <w:pict w14:anchorId="43F851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3"/>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394C52" w14:paraId="563B3815" w14:textId="77777777">
      <w:trPr>
        <w:trHeight w:val="1435"/>
      </w:trPr>
      <w:tc>
        <w:tcPr>
          <w:tcW w:w="2265" w:type="dxa"/>
          <w:shd w:val="clear" w:color="auto" w:fill="auto"/>
        </w:tcPr>
        <w:p w14:paraId="6A6A38E0" w14:textId="77777777" w:rsidR="00394C52" w:rsidRDefault="00394C52">
          <w:pPr>
            <w:tabs>
              <w:tab w:val="right" w:pos="4273"/>
            </w:tabs>
            <w:rPr>
              <w:rFonts w:ascii="Garamond" w:eastAsia="Garamond" w:hAnsi="Garamond" w:cs="Garamond"/>
              <w:sz w:val="22"/>
              <w:szCs w:val="22"/>
            </w:rPr>
          </w:pPr>
        </w:p>
      </w:tc>
      <w:tc>
        <w:tcPr>
          <w:tcW w:w="7755" w:type="dxa"/>
          <w:shd w:val="clear" w:color="auto" w:fill="auto"/>
        </w:tcPr>
        <w:tbl>
          <w:tblPr>
            <w:tblW w:w="7655" w:type="dxa"/>
            <w:tblInd w:w="321" w:type="dxa"/>
            <w:tblLayout w:type="fixed"/>
            <w:tblLook w:val="0400" w:firstRow="0" w:lastRow="0" w:firstColumn="0" w:lastColumn="0" w:noHBand="0" w:noVBand="1"/>
          </w:tblPr>
          <w:tblGrid>
            <w:gridCol w:w="2690"/>
            <w:gridCol w:w="4965"/>
          </w:tblGrid>
          <w:tr w:rsidR="00394C52" w14:paraId="730CD666" w14:textId="77777777" w:rsidTr="0032077B">
            <w:trPr>
              <w:trHeight w:val="144"/>
            </w:trPr>
            <w:tc>
              <w:tcPr>
                <w:tcW w:w="2690" w:type="dxa"/>
                <w:shd w:val="clear" w:color="auto" w:fill="auto"/>
              </w:tcPr>
              <w:p w14:paraId="2426B1E4" w14:textId="77777777" w:rsidR="00394C52" w:rsidRPr="0032077B" w:rsidRDefault="00394C52">
                <w:pPr>
                  <w:tabs>
                    <w:tab w:val="right" w:pos="8838"/>
                  </w:tabs>
                  <w:ind w:left="-264" w:right="-105" w:firstLine="19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Recurso de Revisión:</w:t>
                </w:r>
              </w:p>
            </w:tc>
            <w:tc>
              <w:tcPr>
                <w:tcW w:w="4965" w:type="dxa"/>
                <w:shd w:val="clear" w:color="auto" w:fill="auto"/>
              </w:tcPr>
              <w:p w14:paraId="7B833172" w14:textId="77777777" w:rsidR="00394C52" w:rsidRPr="0032077B" w:rsidRDefault="00394C52">
                <w:pPr>
                  <w:tabs>
                    <w:tab w:val="right" w:pos="8838"/>
                  </w:tabs>
                  <w:ind w:left="-74" w:right="-1269"/>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03128//INFOEM/IP/RR/2026 y Acumulados</w:t>
                </w:r>
              </w:p>
            </w:tc>
          </w:tr>
          <w:tr w:rsidR="00394C52" w14:paraId="3D1EE782" w14:textId="77777777" w:rsidTr="0032077B">
            <w:trPr>
              <w:trHeight w:val="144"/>
            </w:trPr>
            <w:tc>
              <w:tcPr>
                <w:tcW w:w="2690" w:type="dxa"/>
                <w:shd w:val="clear" w:color="auto" w:fill="auto"/>
              </w:tcPr>
              <w:p w14:paraId="4E8A0E26" w14:textId="77777777" w:rsidR="00394C52" w:rsidRPr="0032077B" w:rsidRDefault="00394C52">
                <w:pPr>
                  <w:tabs>
                    <w:tab w:val="right" w:pos="8838"/>
                  </w:tabs>
                  <w:ind w:left="-74"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Recurrente:</w:t>
                </w:r>
              </w:p>
            </w:tc>
            <w:tc>
              <w:tcPr>
                <w:tcW w:w="4965" w:type="dxa"/>
                <w:shd w:val="clear" w:color="auto" w:fill="auto"/>
              </w:tcPr>
              <w:p w14:paraId="214DB4D4" w14:textId="77777777" w:rsidR="00394C52" w:rsidRPr="0032077B" w:rsidRDefault="00394C52">
                <w:pPr>
                  <w:tabs>
                    <w:tab w:val="left" w:pos="3122"/>
                    <w:tab w:val="right" w:pos="8838"/>
                  </w:tabs>
                  <w:ind w:left="-74" w:right="-1269"/>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 xml:space="preserve">       </w:t>
                </w:r>
              </w:p>
            </w:tc>
          </w:tr>
          <w:tr w:rsidR="00394C52" w14:paraId="2CB607DF" w14:textId="77777777" w:rsidTr="0032077B">
            <w:trPr>
              <w:trHeight w:val="283"/>
            </w:trPr>
            <w:tc>
              <w:tcPr>
                <w:tcW w:w="2690" w:type="dxa"/>
                <w:shd w:val="clear" w:color="auto" w:fill="auto"/>
              </w:tcPr>
              <w:p w14:paraId="65A42C6F" w14:textId="77777777" w:rsidR="00394C52" w:rsidRPr="0032077B" w:rsidRDefault="00394C52">
                <w:pPr>
                  <w:tabs>
                    <w:tab w:val="right" w:pos="8838"/>
                  </w:tabs>
                  <w:ind w:left="-74"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Sujeto Obligado:</w:t>
                </w:r>
              </w:p>
            </w:tc>
            <w:tc>
              <w:tcPr>
                <w:tcW w:w="4965" w:type="dxa"/>
                <w:shd w:val="clear" w:color="auto" w:fill="auto"/>
              </w:tcPr>
              <w:p w14:paraId="66497FBB" w14:textId="77777777" w:rsidR="00394C52" w:rsidRPr="0032077B" w:rsidRDefault="00394C52" w:rsidP="001C500C">
                <w:pPr>
                  <w:tabs>
                    <w:tab w:val="left" w:pos="2834"/>
                    <w:tab w:val="right" w:pos="8838"/>
                  </w:tabs>
                  <w:ind w:left="-74" w:right="-1269"/>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Ayuntamiento de Toluca</w:t>
                </w:r>
              </w:p>
            </w:tc>
          </w:tr>
          <w:tr w:rsidR="00394C52" w14:paraId="6A837170" w14:textId="77777777" w:rsidTr="0032077B">
            <w:trPr>
              <w:trHeight w:val="283"/>
            </w:trPr>
            <w:tc>
              <w:tcPr>
                <w:tcW w:w="2690" w:type="dxa"/>
                <w:shd w:val="clear" w:color="auto" w:fill="auto"/>
              </w:tcPr>
              <w:p w14:paraId="5E58AECE" w14:textId="77777777" w:rsidR="00394C52" w:rsidRPr="0032077B" w:rsidRDefault="00394C52">
                <w:pPr>
                  <w:tabs>
                    <w:tab w:val="right" w:pos="8838"/>
                  </w:tabs>
                  <w:ind w:left="-74" w:right="-105"/>
                  <w:rPr>
                    <w:rFonts w:ascii="Palatino Linotype" w:eastAsia="Palatino Linotype" w:hAnsi="Palatino Linotype" w:cs="Palatino Linotype"/>
                    <w:b/>
                    <w:bCs/>
                    <w:szCs w:val="22"/>
                  </w:rPr>
                </w:pPr>
                <w:r w:rsidRPr="0032077B">
                  <w:rPr>
                    <w:rFonts w:ascii="Palatino Linotype" w:eastAsia="Palatino Linotype" w:hAnsi="Palatino Linotype" w:cs="Palatino Linotype"/>
                    <w:b/>
                    <w:bCs/>
                    <w:szCs w:val="22"/>
                  </w:rPr>
                  <w:t>Comisionado ponente:</w:t>
                </w:r>
              </w:p>
            </w:tc>
            <w:tc>
              <w:tcPr>
                <w:tcW w:w="4965" w:type="dxa"/>
                <w:shd w:val="clear" w:color="auto" w:fill="auto"/>
              </w:tcPr>
              <w:p w14:paraId="0B3708E7" w14:textId="77777777" w:rsidR="00394C52" w:rsidRPr="0032077B" w:rsidRDefault="00394C52">
                <w:pPr>
                  <w:tabs>
                    <w:tab w:val="right" w:pos="8838"/>
                  </w:tabs>
                  <w:ind w:left="-74" w:right="-1269"/>
                  <w:rPr>
                    <w:rFonts w:ascii="Palatino Linotype" w:eastAsia="Palatino Linotype" w:hAnsi="Palatino Linotype" w:cs="Palatino Linotype"/>
                    <w:szCs w:val="22"/>
                  </w:rPr>
                </w:pPr>
                <w:r w:rsidRPr="0032077B">
                  <w:rPr>
                    <w:rFonts w:ascii="Palatino Linotype" w:eastAsia="Palatino Linotype" w:hAnsi="Palatino Linotype" w:cs="Palatino Linotype"/>
                    <w:szCs w:val="22"/>
                  </w:rPr>
                  <w:t>María del Rosario Mejía Ayala</w:t>
                </w:r>
              </w:p>
              <w:p w14:paraId="595D4741" w14:textId="77777777" w:rsidR="00394C52" w:rsidRPr="0032077B" w:rsidRDefault="00394C52">
                <w:pPr>
                  <w:tabs>
                    <w:tab w:val="right" w:pos="8838"/>
                  </w:tabs>
                  <w:ind w:left="-74" w:right="-1269"/>
                  <w:rPr>
                    <w:rFonts w:ascii="Palatino Linotype" w:eastAsia="Palatino Linotype" w:hAnsi="Palatino Linotype" w:cs="Palatino Linotype"/>
                    <w:b/>
                    <w:bCs/>
                    <w:szCs w:val="22"/>
                  </w:rPr>
                </w:pPr>
              </w:p>
            </w:tc>
          </w:tr>
        </w:tbl>
        <w:p w14:paraId="4FA3B3F2" w14:textId="77777777" w:rsidR="00394C52" w:rsidRDefault="00394C52">
          <w:pPr>
            <w:tabs>
              <w:tab w:val="right" w:pos="8838"/>
            </w:tabs>
            <w:ind w:left="-28"/>
            <w:jc w:val="both"/>
            <w:rPr>
              <w:rFonts w:ascii="Arial" w:eastAsia="Arial" w:hAnsi="Arial" w:cs="Arial"/>
              <w:b/>
              <w:bCs/>
              <w:sz w:val="22"/>
              <w:szCs w:val="22"/>
            </w:rPr>
          </w:pPr>
        </w:p>
      </w:tc>
    </w:tr>
  </w:tbl>
  <w:p w14:paraId="38E3706B" w14:textId="77777777" w:rsidR="00394C52" w:rsidRDefault="00E935C6">
    <w:pPr>
      <w:pBdr>
        <w:top w:val="nil"/>
        <w:left w:val="nil"/>
        <w:bottom w:val="nil"/>
        <w:right w:val="nil"/>
        <w:between w:val="nil"/>
      </w:pBdr>
      <w:tabs>
        <w:tab w:val="center" w:pos="4419"/>
        <w:tab w:val="right" w:pos="8838"/>
      </w:tabs>
      <w:rPr>
        <w:color w:val="000000"/>
        <w:sz w:val="2"/>
        <w:szCs w:val="2"/>
      </w:rPr>
    </w:pPr>
    <w:r>
      <w:rPr>
        <w:color w:val="000000"/>
        <w:sz w:val="2"/>
        <w:szCs w:val="2"/>
      </w:rPr>
      <w:pict w14:anchorId="2860F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 style="position:absolute;margin-left:-68.8pt;margin-top:-117.6pt;width:589.8pt;height:768pt;z-index:-251655168;mso-position-horizontal:absolute;mso-position-horizontal-relative:margin;mso-position-vertical:absolute;mso-position-vertical-relative:margin">
          <v:imagedata r:id="rId1" o:title="image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7515"/>
    <w:multiLevelType w:val="hybridMultilevel"/>
    <w:tmpl w:val="150E2B7A"/>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1CCA266B"/>
    <w:multiLevelType w:val="hybridMultilevel"/>
    <w:tmpl w:val="E05CEC02"/>
    <w:lvl w:ilvl="0" w:tplc="F9083B86">
      <w:start w:val="26"/>
      <w:numFmt w:val="bullet"/>
      <w:lvlText w:val="-"/>
      <w:lvlJc w:val="left"/>
      <w:pPr>
        <w:ind w:left="1080" w:hanging="360"/>
      </w:pPr>
      <w:rPr>
        <w:rFonts w:ascii="Palatino Linotype" w:eastAsia="Times New Roman" w:hAnsi="Palatino Linotype" w:cs="Times New Roman"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 w15:restartNumberingAfterBreak="0">
    <w:nsid w:val="280448D3"/>
    <w:multiLevelType w:val="hybridMultilevel"/>
    <w:tmpl w:val="5F386E5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2D611E25"/>
    <w:multiLevelType w:val="multilevel"/>
    <w:tmpl w:val="42B0A9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EA40F37"/>
    <w:multiLevelType w:val="hybridMultilevel"/>
    <w:tmpl w:val="D89C6D80"/>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 w15:restartNumberingAfterBreak="0">
    <w:nsid w:val="5824254F"/>
    <w:multiLevelType w:val="hybridMultilevel"/>
    <w:tmpl w:val="C37608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531640B"/>
    <w:multiLevelType w:val="multilevel"/>
    <w:tmpl w:val="7B68C7C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27B3499"/>
    <w:multiLevelType w:val="multilevel"/>
    <w:tmpl w:val="17824A86"/>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C1F1556"/>
    <w:multiLevelType w:val="multilevel"/>
    <w:tmpl w:val="FC18B470"/>
    <w:lvl w:ilvl="0">
      <w:start w:val="1"/>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CBA354C"/>
    <w:multiLevelType w:val="hybridMultilevel"/>
    <w:tmpl w:val="CCEC28A2"/>
    <w:lvl w:ilvl="0" w:tplc="080A0001">
      <w:start w:val="1"/>
      <w:numFmt w:val="bullet"/>
      <w:lvlText w:val=""/>
      <w:lvlJc w:val="left"/>
      <w:pPr>
        <w:ind w:left="2382" w:hanging="360"/>
      </w:pPr>
      <w:rPr>
        <w:rFonts w:ascii="Symbol" w:hAnsi="Symbol" w:hint="default"/>
      </w:rPr>
    </w:lvl>
    <w:lvl w:ilvl="1" w:tplc="080A0003" w:tentative="1">
      <w:start w:val="1"/>
      <w:numFmt w:val="bullet"/>
      <w:lvlText w:val="o"/>
      <w:lvlJc w:val="left"/>
      <w:pPr>
        <w:ind w:left="3102" w:hanging="360"/>
      </w:pPr>
      <w:rPr>
        <w:rFonts w:ascii="Courier New" w:hAnsi="Courier New" w:cs="Courier New" w:hint="default"/>
      </w:rPr>
    </w:lvl>
    <w:lvl w:ilvl="2" w:tplc="080A0005" w:tentative="1">
      <w:start w:val="1"/>
      <w:numFmt w:val="bullet"/>
      <w:lvlText w:val=""/>
      <w:lvlJc w:val="left"/>
      <w:pPr>
        <w:ind w:left="3822" w:hanging="360"/>
      </w:pPr>
      <w:rPr>
        <w:rFonts w:ascii="Wingdings" w:hAnsi="Wingdings" w:hint="default"/>
      </w:rPr>
    </w:lvl>
    <w:lvl w:ilvl="3" w:tplc="080A0001" w:tentative="1">
      <w:start w:val="1"/>
      <w:numFmt w:val="bullet"/>
      <w:lvlText w:val=""/>
      <w:lvlJc w:val="left"/>
      <w:pPr>
        <w:ind w:left="4542" w:hanging="360"/>
      </w:pPr>
      <w:rPr>
        <w:rFonts w:ascii="Symbol" w:hAnsi="Symbol" w:hint="default"/>
      </w:rPr>
    </w:lvl>
    <w:lvl w:ilvl="4" w:tplc="080A0003" w:tentative="1">
      <w:start w:val="1"/>
      <w:numFmt w:val="bullet"/>
      <w:lvlText w:val="o"/>
      <w:lvlJc w:val="left"/>
      <w:pPr>
        <w:ind w:left="5262" w:hanging="360"/>
      </w:pPr>
      <w:rPr>
        <w:rFonts w:ascii="Courier New" w:hAnsi="Courier New" w:cs="Courier New" w:hint="default"/>
      </w:rPr>
    </w:lvl>
    <w:lvl w:ilvl="5" w:tplc="080A0005" w:tentative="1">
      <w:start w:val="1"/>
      <w:numFmt w:val="bullet"/>
      <w:lvlText w:val=""/>
      <w:lvlJc w:val="left"/>
      <w:pPr>
        <w:ind w:left="5982" w:hanging="360"/>
      </w:pPr>
      <w:rPr>
        <w:rFonts w:ascii="Wingdings" w:hAnsi="Wingdings" w:hint="default"/>
      </w:rPr>
    </w:lvl>
    <w:lvl w:ilvl="6" w:tplc="080A0001" w:tentative="1">
      <w:start w:val="1"/>
      <w:numFmt w:val="bullet"/>
      <w:lvlText w:val=""/>
      <w:lvlJc w:val="left"/>
      <w:pPr>
        <w:ind w:left="6702" w:hanging="360"/>
      </w:pPr>
      <w:rPr>
        <w:rFonts w:ascii="Symbol" w:hAnsi="Symbol" w:hint="default"/>
      </w:rPr>
    </w:lvl>
    <w:lvl w:ilvl="7" w:tplc="080A0003" w:tentative="1">
      <w:start w:val="1"/>
      <w:numFmt w:val="bullet"/>
      <w:lvlText w:val="o"/>
      <w:lvlJc w:val="left"/>
      <w:pPr>
        <w:ind w:left="7422" w:hanging="360"/>
      </w:pPr>
      <w:rPr>
        <w:rFonts w:ascii="Courier New" w:hAnsi="Courier New" w:cs="Courier New" w:hint="default"/>
      </w:rPr>
    </w:lvl>
    <w:lvl w:ilvl="8" w:tplc="080A0005" w:tentative="1">
      <w:start w:val="1"/>
      <w:numFmt w:val="bullet"/>
      <w:lvlText w:val=""/>
      <w:lvlJc w:val="left"/>
      <w:pPr>
        <w:ind w:left="8142" w:hanging="360"/>
      </w:pPr>
      <w:rPr>
        <w:rFonts w:ascii="Wingdings" w:hAnsi="Wingdings" w:hint="default"/>
      </w:rPr>
    </w:lvl>
  </w:abstractNum>
  <w:num w:numId="1">
    <w:abstractNumId w:val="3"/>
  </w:num>
  <w:num w:numId="2">
    <w:abstractNumId w:val="6"/>
  </w:num>
  <w:num w:numId="3">
    <w:abstractNumId w:val="8"/>
  </w:num>
  <w:num w:numId="4">
    <w:abstractNumId w:val="5"/>
  </w:num>
  <w:num w:numId="5">
    <w:abstractNumId w:val="0"/>
  </w:num>
  <w:num w:numId="6">
    <w:abstractNumId w:val="2"/>
  </w:num>
  <w:num w:numId="7">
    <w:abstractNumId w:val="1"/>
  </w:num>
  <w:num w:numId="8">
    <w:abstractNumId w:val="9"/>
  </w:num>
  <w:num w:numId="9">
    <w:abstractNumId w:val="4"/>
  </w:num>
  <w:num w:numId="10">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2992"/>
    <w:rsid w:val="000711D7"/>
    <w:rsid w:val="00086B2E"/>
    <w:rsid w:val="000B257B"/>
    <w:rsid w:val="000B6AE5"/>
    <w:rsid w:val="000C0513"/>
    <w:rsid w:val="00126764"/>
    <w:rsid w:val="00147F1E"/>
    <w:rsid w:val="001C500C"/>
    <w:rsid w:val="001D57AA"/>
    <w:rsid w:val="00200AFB"/>
    <w:rsid w:val="002B4B20"/>
    <w:rsid w:val="0032077B"/>
    <w:rsid w:val="003273CB"/>
    <w:rsid w:val="00356B37"/>
    <w:rsid w:val="003756E5"/>
    <w:rsid w:val="00394C52"/>
    <w:rsid w:val="003B4FA2"/>
    <w:rsid w:val="003E594D"/>
    <w:rsid w:val="0047771F"/>
    <w:rsid w:val="004B1C94"/>
    <w:rsid w:val="004D46BE"/>
    <w:rsid w:val="005A5520"/>
    <w:rsid w:val="005C2BB6"/>
    <w:rsid w:val="006B24EA"/>
    <w:rsid w:val="007479AD"/>
    <w:rsid w:val="00747AD2"/>
    <w:rsid w:val="00752651"/>
    <w:rsid w:val="007B1D3B"/>
    <w:rsid w:val="007B20D8"/>
    <w:rsid w:val="007B710A"/>
    <w:rsid w:val="00841F23"/>
    <w:rsid w:val="0084711D"/>
    <w:rsid w:val="008B4DF3"/>
    <w:rsid w:val="0094509E"/>
    <w:rsid w:val="00946142"/>
    <w:rsid w:val="009D644E"/>
    <w:rsid w:val="00A12B9F"/>
    <w:rsid w:val="00A12CA3"/>
    <w:rsid w:val="00A406FA"/>
    <w:rsid w:val="00A540B1"/>
    <w:rsid w:val="00B44A43"/>
    <w:rsid w:val="00BA0F22"/>
    <w:rsid w:val="00BB4D86"/>
    <w:rsid w:val="00BC010B"/>
    <w:rsid w:val="00C13BE2"/>
    <w:rsid w:val="00C225B3"/>
    <w:rsid w:val="00C45BA9"/>
    <w:rsid w:val="00C52992"/>
    <w:rsid w:val="00C8200D"/>
    <w:rsid w:val="00D603A1"/>
    <w:rsid w:val="00D87033"/>
    <w:rsid w:val="00E935C6"/>
    <w:rsid w:val="00F41490"/>
    <w:rsid w:val="00F754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4BA213"/>
  <w15:chartTrackingRefBased/>
  <w15:docId w15:val="{00EE4768-42CF-4EB7-9BAB-A887BAFA4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52992"/>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C52992"/>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link w:val="Ttulo2Car"/>
    <w:rsid w:val="00C52992"/>
    <w:pPr>
      <w:keepNext/>
      <w:keepLines/>
      <w:spacing w:before="40"/>
      <w:outlineLvl w:val="1"/>
    </w:pPr>
    <w:rPr>
      <w:rFonts w:ascii="Calibri" w:eastAsia="Calibri" w:hAnsi="Calibri" w:cs="Calibri"/>
      <w:color w:val="2E75B5"/>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52992"/>
    <w:rPr>
      <w:rFonts w:ascii="Calibri" w:eastAsia="Calibri" w:hAnsi="Calibri" w:cs="Calibri"/>
      <w:color w:val="2E75B5"/>
      <w:sz w:val="32"/>
      <w:szCs w:val="32"/>
      <w:lang w:eastAsia="es-MX"/>
    </w:rPr>
  </w:style>
  <w:style w:type="character" w:customStyle="1" w:styleId="Ttulo2Car">
    <w:name w:val="Título 2 Car"/>
    <w:basedOn w:val="Fuentedeprrafopredeter"/>
    <w:link w:val="Ttulo2"/>
    <w:rsid w:val="00C52992"/>
    <w:rPr>
      <w:rFonts w:ascii="Calibri" w:eastAsia="Calibri" w:hAnsi="Calibri" w:cs="Calibri"/>
      <w:color w:val="2E75B5"/>
      <w:sz w:val="26"/>
      <w:szCs w:val="26"/>
      <w:lang w:eastAsia="es-MX"/>
    </w:rPr>
  </w:style>
  <w:style w:type="character" w:styleId="Hipervnculo">
    <w:name w:val="Hyperlink"/>
    <w:aliases w:val="Hipervínculo1,Hipervínculo11,Hipervínculo12,Hipervínculo13,Hipervínculo14,Hipervínculo15"/>
    <w:basedOn w:val="Fuentedeprrafopredeter"/>
    <w:uiPriority w:val="99"/>
    <w:unhideWhenUsed/>
    <w:rsid w:val="00C52992"/>
    <w:rPr>
      <w:color w:val="0563C1" w:themeColor="hyperlink"/>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52992"/>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52992"/>
    <w:rPr>
      <w:rFonts w:ascii="Times New Roman" w:eastAsia="Times New Roman" w:hAnsi="Times New Roman" w:cs="Times New Roman"/>
      <w:sz w:val="24"/>
      <w:szCs w:val="24"/>
      <w:lang w:eastAsia="es-MX"/>
    </w:rPr>
  </w:style>
  <w:style w:type="table" w:styleId="Tabladecuadrcula4-nfasis3">
    <w:name w:val="Grid Table 4 Accent 3"/>
    <w:basedOn w:val="Tablanormal"/>
    <w:uiPriority w:val="49"/>
    <w:rsid w:val="00C5299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Piedepgina">
    <w:name w:val="footer"/>
    <w:basedOn w:val="Normal"/>
    <w:link w:val="PiedepginaCar"/>
    <w:uiPriority w:val="99"/>
    <w:unhideWhenUsed/>
    <w:rsid w:val="00C52992"/>
    <w:pPr>
      <w:tabs>
        <w:tab w:val="center" w:pos="4419"/>
        <w:tab w:val="right" w:pos="8838"/>
      </w:tabs>
    </w:pPr>
  </w:style>
  <w:style w:type="character" w:customStyle="1" w:styleId="PiedepginaCar">
    <w:name w:val="Pie de página Car"/>
    <w:basedOn w:val="Fuentedeprrafopredeter"/>
    <w:link w:val="Piedepgina"/>
    <w:uiPriority w:val="99"/>
    <w:rsid w:val="00C52992"/>
    <w:rPr>
      <w:rFonts w:ascii="Times New Roman" w:eastAsia="Times New Roman" w:hAnsi="Times New Roman" w:cs="Times New Roman"/>
      <w:sz w:val="24"/>
      <w:szCs w:val="24"/>
      <w:lang w:eastAsia="es-MX"/>
    </w:rPr>
  </w:style>
  <w:style w:type="table" w:styleId="Tablaconcuadrcula">
    <w:name w:val="Table Grid"/>
    <w:basedOn w:val="Tablanormal"/>
    <w:uiPriority w:val="39"/>
    <w:rsid w:val="00C52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C52992"/>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C52992"/>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C52992"/>
    <w:rPr>
      <w:vertAlign w:val="superscript"/>
    </w:rPr>
  </w:style>
  <w:style w:type="paragraph" w:customStyle="1" w:styleId="m-698976158124685028gmail-msolistparagraph">
    <w:name w:val="m_-698976158124685028gmail-msolistparagraph"/>
    <w:basedOn w:val="Normal"/>
    <w:rsid w:val="00C52992"/>
    <w:pPr>
      <w:spacing w:before="100" w:beforeAutospacing="1" w:after="100" w:afterAutospacing="1"/>
    </w:pPr>
  </w:style>
  <w:style w:type="paragraph" w:customStyle="1" w:styleId="m-698976158124685028gmail-m483811427706604298gmail-msolistparagraph">
    <w:name w:val="m_-698976158124685028gmail-m483811427706604298gmail-msolistparagraph"/>
    <w:basedOn w:val="Normal"/>
    <w:rsid w:val="00C52992"/>
    <w:pPr>
      <w:spacing w:before="100" w:beforeAutospacing="1" w:after="100" w:afterAutospacing="1"/>
    </w:pPr>
  </w:style>
  <w:style w:type="paragraph" w:customStyle="1" w:styleId="m-698976158124685028gmail-msonormal">
    <w:name w:val="m_-698976158124685028gmail-msonormal"/>
    <w:basedOn w:val="Normal"/>
    <w:rsid w:val="00C5299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aimex.org.mx/saimex/solicitud/downloadAttach/2700763.page" TargetMode="External"/><Relationship Id="rId21" Type="http://schemas.openxmlformats.org/officeDocument/2006/relationships/hyperlink" Target="javascript:abrirAcuse(730233);" TargetMode="External"/><Relationship Id="rId42" Type="http://schemas.openxmlformats.org/officeDocument/2006/relationships/hyperlink" Target="https://www.saimex.org.mx/saimex/solicitud/downloadAttach/2704339.page" TargetMode="External"/><Relationship Id="rId47" Type="http://schemas.openxmlformats.org/officeDocument/2006/relationships/hyperlink" Target="https://www.saimex.org.mx/saimex/solicitud/downloadAttach/2700763.page" TargetMode="External"/><Relationship Id="rId63" Type="http://schemas.openxmlformats.org/officeDocument/2006/relationships/hyperlink" Target="https://www.saimex.org.mx/saimex/solicitud/downloadAttach/2728044.page" TargetMode="External"/><Relationship Id="rId68" Type="http://schemas.openxmlformats.org/officeDocument/2006/relationships/hyperlink" Target="javascript:abrirAcuse(730236);" TargetMode="External"/><Relationship Id="rId84" Type="http://schemas.openxmlformats.org/officeDocument/2006/relationships/theme" Target="theme/theme1.xml"/><Relationship Id="rId16" Type="http://schemas.openxmlformats.org/officeDocument/2006/relationships/hyperlink" Target="javascript:abrirAcuse(730228);" TargetMode="External"/><Relationship Id="rId11" Type="http://schemas.openxmlformats.org/officeDocument/2006/relationships/hyperlink" Target="javascript:abrirAcuse(730232);" TargetMode="External"/><Relationship Id="rId32" Type="http://schemas.openxmlformats.org/officeDocument/2006/relationships/hyperlink" Target="https://www.saimex.org.mx/saimex/solicitud/downloadAttach/2700763.page" TargetMode="External"/><Relationship Id="rId37" Type="http://schemas.openxmlformats.org/officeDocument/2006/relationships/hyperlink" Target="javascript:abrirAcuse(730232);" TargetMode="External"/><Relationship Id="rId53" Type="http://schemas.openxmlformats.org/officeDocument/2006/relationships/hyperlink" Target="https://www.saimex.org.mx/saimex/solicitud/downloadAttach/2727899.page" TargetMode="External"/><Relationship Id="rId58" Type="http://schemas.openxmlformats.org/officeDocument/2006/relationships/hyperlink" Target="javascript:abrirAcuse(730231);" TargetMode="External"/><Relationship Id="rId74" Type="http://schemas.openxmlformats.org/officeDocument/2006/relationships/hyperlink" Target="javascript:abrirAcuse(730232);" TargetMode="External"/><Relationship Id="rId79" Type="http://schemas.openxmlformats.org/officeDocument/2006/relationships/header" Target="header2.xml"/><Relationship Id="rId5" Type="http://schemas.openxmlformats.org/officeDocument/2006/relationships/footnotes" Target="footnotes.xml"/><Relationship Id="rId61" Type="http://schemas.openxmlformats.org/officeDocument/2006/relationships/hyperlink" Target="https://www.saimex.org.mx/saimex/solicitud/downloadAttach/2728979.page" TargetMode="External"/><Relationship Id="rId82" Type="http://schemas.openxmlformats.org/officeDocument/2006/relationships/footer" Target="footer2.xml"/><Relationship Id="rId19" Type="http://schemas.openxmlformats.org/officeDocument/2006/relationships/hyperlink" Target="javascript:abrirAcuse(730231);" TargetMode="External"/><Relationship Id="rId14" Type="http://schemas.openxmlformats.org/officeDocument/2006/relationships/hyperlink" Target="javascript:abrirAcuse(730235);" TargetMode="External"/><Relationship Id="rId22" Type="http://schemas.openxmlformats.org/officeDocument/2006/relationships/hyperlink" Target="javascript:abrirAcuse(730234);" TargetMode="External"/><Relationship Id="rId27" Type="http://schemas.openxmlformats.org/officeDocument/2006/relationships/hyperlink" Target="https://www.saimex.org.mx/saimex/solicitud/downloadAttach/2704339.page" TargetMode="External"/><Relationship Id="rId30" Type="http://schemas.openxmlformats.org/officeDocument/2006/relationships/hyperlink" Target="https://www.saimex.org.mx/saimex/solicitud/downloadAttach/2704339.page" TargetMode="External"/><Relationship Id="rId35" Type="http://schemas.openxmlformats.org/officeDocument/2006/relationships/hyperlink" Target="https://www.saimex.org.mx/saimex/solicitud/downloadAttach/2700763.page" TargetMode="External"/><Relationship Id="rId43" Type="http://schemas.openxmlformats.org/officeDocument/2006/relationships/hyperlink" Target="javascript:abrirAcuse(730234);" TargetMode="External"/><Relationship Id="rId48" Type="http://schemas.openxmlformats.org/officeDocument/2006/relationships/hyperlink" Target="https://www.saimex.org.mx/saimex/solicitud/downloadAttach/2704339.page" TargetMode="External"/><Relationship Id="rId56" Type="http://schemas.openxmlformats.org/officeDocument/2006/relationships/hyperlink" Target="javascript:abrirAcuse(730230);" TargetMode="External"/><Relationship Id="rId64" Type="http://schemas.openxmlformats.org/officeDocument/2006/relationships/hyperlink" Target="javascript:abrirAcuse(730234);" TargetMode="External"/><Relationship Id="rId69" Type="http://schemas.openxmlformats.org/officeDocument/2006/relationships/hyperlink" Target="https://www.saimex.org.mx/saimex/solicitud/downloadAttach/2727936.page" TargetMode="External"/><Relationship Id="rId77" Type="http://schemas.openxmlformats.org/officeDocument/2006/relationships/hyperlink" Target="javascript:abrirAcuse(730236);" TargetMode="External"/><Relationship Id="rId8" Type="http://schemas.openxmlformats.org/officeDocument/2006/relationships/hyperlink" Target="javascript:abrirAcuse(730229);" TargetMode="External"/><Relationship Id="rId51" Type="http://schemas.openxmlformats.org/officeDocument/2006/relationships/hyperlink" Target="https://www.saimex.org.mx/saimex/solicitud/downloadAttach/2704339.page" TargetMode="External"/><Relationship Id="rId72" Type="http://schemas.openxmlformats.org/officeDocument/2006/relationships/hyperlink" Target="javascript:abrirAcuse(730230);" TargetMode="External"/><Relationship Id="rId80"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javascript:abrirAcuse(730233);" TargetMode="External"/><Relationship Id="rId17" Type="http://schemas.openxmlformats.org/officeDocument/2006/relationships/hyperlink" Target="javascript:abrirAcuse(730229);" TargetMode="External"/><Relationship Id="rId25" Type="http://schemas.openxmlformats.org/officeDocument/2006/relationships/hyperlink" Target="javascript:abrirAcuse(730228);" TargetMode="External"/><Relationship Id="rId33" Type="http://schemas.openxmlformats.org/officeDocument/2006/relationships/hyperlink" Target="https://www.saimex.org.mx/saimex/solicitud/downloadAttach/2704339.page" TargetMode="External"/><Relationship Id="rId38" Type="http://schemas.openxmlformats.org/officeDocument/2006/relationships/hyperlink" Target="https://www.saimex.org.mx/saimex/solicitud/downloadAttach/2700763.page" TargetMode="External"/><Relationship Id="rId46" Type="http://schemas.openxmlformats.org/officeDocument/2006/relationships/hyperlink" Target="javascript:abrirAcuse(730235);" TargetMode="External"/><Relationship Id="rId59" Type="http://schemas.openxmlformats.org/officeDocument/2006/relationships/hyperlink" Target="https://www.saimex.org.mx/saimex/solicitud/downloadAttach/2724766.page" TargetMode="External"/><Relationship Id="rId67" Type="http://schemas.openxmlformats.org/officeDocument/2006/relationships/hyperlink" Target="https://www.saimex.org.mx/saimex/solicitud/downloadAttach/2727934.page" TargetMode="External"/><Relationship Id="rId20" Type="http://schemas.openxmlformats.org/officeDocument/2006/relationships/hyperlink" Target="javascript:abrirAcuse(730232);" TargetMode="External"/><Relationship Id="rId41" Type="http://schemas.openxmlformats.org/officeDocument/2006/relationships/hyperlink" Target="https://www.saimex.org.mx/saimex/solicitud/downloadAttach/2700763.page" TargetMode="External"/><Relationship Id="rId54" Type="http://schemas.openxmlformats.org/officeDocument/2006/relationships/hyperlink" Target="javascript:abrirAcuse(730229);" TargetMode="External"/><Relationship Id="rId62" Type="http://schemas.openxmlformats.org/officeDocument/2006/relationships/hyperlink" Target="javascript:abrirAcuse(730233);" TargetMode="External"/><Relationship Id="rId70" Type="http://schemas.openxmlformats.org/officeDocument/2006/relationships/hyperlink" Target="javascript:abrirAcuse(730228);" TargetMode="External"/><Relationship Id="rId75" Type="http://schemas.openxmlformats.org/officeDocument/2006/relationships/hyperlink" Target="javascript:abrirAcuse(730234);"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javascript:abrirAcuse(730236);" TargetMode="External"/><Relationship Id="rId23" Type="http://schemas.openxmlformats.org/officeDocument/2006/relationships/hyperlink" Target="javascript:abrirAcuse(730235);" TargetMode="External"/><Relationship Id="rId28" Type="http://schemas.openxmlformats.org/officeDocument/2006/relationships/hyperlink" Target="javascript:abrirAcuse(730229);" TargetMode="External"/><Relationship Id="rId36" Type="http://schemas.openxmlformats.org/officeDocument/2006/relationships/hyperlink" Target="https://www.saimex.org.mx/saimex/solicitud/downloadAttach/2704339.page" TargetMode="External"/><Relationship Id="rId49" Type="http://schemas.openxmlformats.org/officeDocument/2006/relationships/hyperlink" Target="javascript:abrirAcuse(730236);" TargetMode="External"/><Relationship Id="rId57" Type="http://schemas.openxmlformats.org/officeDocument/2006/relationships/hyperlink" Target="https://www.saimex.org.mx/saimex/solicitud/downloadAttach/2732749.page" TargetMode="External"/><Relationship Id="rId10" Type="http://schemas.openxmlformats.org/officeDocument/2006/relationships/hyperlink" Target="javascript:abrirAcuse(730231);" TargetMode="External"/><Relationship Id="rId31" Type="http://schemas.openxmlformats.org/officeDocument/2006/relationships/hyperlink" Target="javascript:abrirAcuse(730230);" TargetMode="External"/><Relationship Id="rId44" Type="http://schemas.openxmlformats.org/officeDocument/2006/relationships/hyperlink" Target="https://www.saimex.org.mx/saimex/solicitud/downloadAttach/2700763.page" TargetMode="External"/><Relationship Id="rId52" Type="http://schemas.openxmlformats.org/officeDocument/2006/relationships/hyperlink" Target="javascript:abrirAcuse(730228);" TargetMode="External"/><Relationship Id="rId60" Type="http://schemas.openxmlformats.org/officeDocument/2006/relationships/hyperlink" Target="javascript:abrirAcuse(730232);" TargetMode="External"/><Relationship Id="rId65" Type="http://schemas.openxmlformats.org/officeDocument/2006/relationships/hyperlink" Target="https://www.saimex.org.mx/saimex/solicitud/downloadAttach/2728046.page" TargetMode="External"/><Relationship Id="rId73" Type="http://schemas.openxmlformats.org/officeDocument/2006/relationships/hyperlink" Target="javascript:abrirAcuse(730231);" TargetMode="External"/><Relationship Id="rId78" Type="http://schemas.openxmlformats.org/officeDocument/2006/relationships/header" Target="header1.xml"/><Relationship Id="rId8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javascript:abrirAcuse(730230);" TargetMode="External"/><Relationship Id="rId13" Type="http://schemas.openxmlformats.org/officeDocument/2006/relationships/hyperlink" Target="javascript:abrirAcuse(730234);" TargetMode="External"/><Relationship Id="rId18" Type="http://schemas.openxmlformats.org/officeDocument/2006/relationships/hyperlink" Target="javascript:abrirAcuse(730230);" TargetMode="External"/><Relationship Id="rId39" Type="http://schemas.openxmlformats.org/officeDocument/2006/relationships/hyperlink" Target="https://www.saimex.org.mx/saimex/solicitud/downloadAttach/2704339.page" TargetMode="External"/><Relationship Id="rId34" Type="http://schemas.openxmlformats.org/officeDocument/2006/relationships/hyperlink" Target="javascript:abrirAcuse(730231);" TargetMode="External"/><Relationship Id="rId50" Type="http://schemas.openxmlformats.org/officeDocument/2006/relationships/hyperlink" Target="https://www.saimex.org.mx/saimex/solicitud/downloadAttach/2700763.page" TargetMode="External"/><Relationship Id="rId55" Type="http://schemas.openxmlformats.org/officeDocument/2006/relationships/hyperlink" Target="https://www.saimex.org.mx/saimex/solicitud/downloadAttach/2727901.page" TargetMode="External"/><Relationship Id="rId76" Type="http://schemas.openxmlformats.org/officeDocument/2006/relationships/hyperlink" Target="javascript:abrirAcuse(730235);" TargetMode="External"/><Relationship Id="rId7" Type="http://schemas.openxmlformats.org/officeDocument/2006/relationships/hyperlink" Target="javascript:abrirAcuse(730228);" TargetMode="External"/><Relationship Id="rId71" Type="http://schemas.openxmlformats.org/officeDocument/2006/relationships/hyperlink" Target="javascript:abrirAcuse(730229);" TargetMode="External"/><Relationship Id="rId2" Type="http://schemas.openxmlformats.org/officeDocument/2006/relationships/styles" Target="styles.xml"/><Relationship Id="rId29" Type="http://schemas.openxmlformats.org/officeDocument/2006/relationships/hyperlink" Target="https://www.saimex.org.mx/saimex/solicitud/downloadAttach/2700763.page" TargetMode="External"/><Relationship Id="rId24" Type="http://schemas.openxmlformats.org/officeDocument/2006/relationships/hyperlink" Target="javascript:abrirAcuse(730236);" TargetMode="External"/><Relationship Id="rId40" Type="http://schemas.openxmlformats.org/officeDocument/2006/relationships/hyperlink" Target="javascript:abrirAcuse(730233);" TargetMode="External"/><Relationship Id="rId45" Type="http://schemas.openxmlformats.org/officeDocument/2006/relationships/hyperlink" Target="https://www.saimex.org.mx/saimex/solicitud/downloadAttach/2704339.page" TargetMode="External"/><Relationship Id="rId66" Type="http://schemas.openxmlformats.org/officeDocument/2006/relationships/hyperlink" Target="javascript:abrirAcuse(73023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45</Pages>
  <Words>11429</Words>
  <Characters>62861</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11</cp:revision>
  <cp:lastPrinted>2026-05-14T17:38:00Z</cp:lastPrinted>
  <dcterms:created xsi:type="dcterms:W3CDTF">2026-05-11T18:55:00Z</dcterms:created>
  <dcterms:modified xsi:type="dcterms:W3CDTF">2026-05-19T00:29:00Z</dcterms:modified>
</cp:coreProperties>
</file>