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DC9" w:rsidRDefault="00EB2DC9" w:rsidP="00EB2DC9">
      <w:pPr>
        <w:pBdr>
          <w:top w:val="nil"/>
          <w:left w:val="nil"/>
          <w:bottom w:val="nil"/>
          <w:right w:val="nil"/>
          <w:between w:val="nil"/>
        </w:pBdr>
        <w:spacing w:before="240"/>
        <w:rPr>
          <w:color w:val="000000"/>
          <w:sz w:val="32"/>
          <w:szCs w:val="32"/>
        </w:rPr>
      </w:pPr>
    </w:p>
    <w:sdt>
      <w:sdtPr>
        <w:rPr>
          <w:rFonts w:ascii="Palatino Linotype" w:eastAsia="Palatino Linotype" w:hAnsi="Palatino Linotype" w:cs="Palatino Linotype"/>
          <w:color w:val="auto"/>
          <w:sz w:val="22"/>
          <w:szCs w:val="22"/>
          <w:lang w:val="es-ES"/>
        </w:rPr>
        <w:id w:val="-1611652331"/>
        <w:docPartObj>
          <w:docPartGallery w:val="Table of Contents"/>
          <w:docPartUnique/>
        </w:docPartObj>
      </w:sdtPr>
      <w:sdtEndPr>
        <w:rPr>
          <w:b/>
          <w:bCs/>
        </w:rPr>
      </w:sdtEndPr>
      <w:sdtContent>
        <w:p w:rsidR="00EB2DC9" w:rsidRDefault="00EB2DC9">
          <w:pPr>
            <w:pStyle w:val="TtulodeTDC"/>
          </w:pPr>
        </w:p>
        <w:p w:rsidR="005E3BF5" w:rsidRDefault="00EB2DC9">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0597065" w:history="1">
            <w:r w:rsidR="005E3BF5" w:rsidRPr="00FE216E">
              <w:rPr>
                <w:rStyle w:val="Hipervnculo"/>
                <w:noProof/>
              </w:rPr>
              <w:t>A N T E C E D E N T E S</w:t>
            </w:r>
            <w:r w:rsidR="005E3BF5">
              <w:rPr>
                <w:noProof/>
                <w:webHidden/>
              </w:rPr>
              <w:tab/>
            </w:r>
            <w:r w:rsidR="005E3BF5">
              <w:rPr>
                <w:noProof/>
                <w:webHidden/>
              </w:rPr>
              <w:fldChar w:fldCharType="begin"/>
            </w:r>
            <w:r w:rsidR="005E3BF5">
              <w:rPr>
                <w:noProof/>
                <w:webHidden/>
              </w:rPr>
              <w:instrText xml:space="preserve"> PAGEREF _Toc220597065 \h </w:instrText>
            </w:r>
            <w:r w:rsidR="005E3BF5">
              <w:rPr>
                <w:noProof/>
                <w:webHidden/>
              </w:rPr>
            </w:r>
            <w:r w:rsidR="005E3BF5">
              <w:rPr>
                <w:noProof/>
                <w:webHidden/>
              </w:rPr>
              <w:fldChar w:fldCharType="separate"/>
            </w:r>
            <w:r w:rsidR="006504A1">
              <w:rPr>
                <w:noProof/>
                <w:webHidden/>
              </w:rPr>
              <w:t>2</w:t>
            </w:r>
            <w:r w:rsidR="005E3BF5">
              <w:rPr>
                <w:noProof/>
                <w:webHidden/>
              </w:rPr>
              <w:fldChar w:fldCharType="end"/>
            </w:r>
          </w:hyperlink>
        </w:p>
        <w:p w:rsidR="005E3BF5" w:rsidRDefault="003E5921">
          <w:pPr>
            <w:pStyle w:val="TDC2"/>
            <w:tabs>
              <w:tab w:val="right" w:leader="dot" w:pos="8921"/>
            </w:tabs>
            <w:rPr>
              <w:rFonts w:asciiTheme="minorHAnsi" w:eastAsiaTheme="minorEastAsia" w:hAnsiTheme="minorHAnsi" w:cstheme="minorBidi"/>
              <w:noProof/>
            </w:rPr>
          </w:pPr>
          <w:hyperlink w:anchor="_Toc220597066" w:history="1">
            <w:r w:rsidR="005E3BF5" w:rsidRPr="00FE216E">
              <w:rPr>
                <w:rStyle w:val="Hipervnculo"/>
                <w:noProof/>
              </w:rPr>
              <w:t>I. Presentación de la solicitud de información</w:t>
            </w:r>
            <w:r w:rsidR="005E3BF5">
              <w:rPr>
                <w:noProof/>
                <w:webHidden/>
              </w:rPr>
              <w:tab/>
            </w:r>
            <w:r w:rsidR="005E3BF5">
              <w:rPr>
                <w:noProof/>
                <w:webHidden/>
              </w:rPr>
              <w:fldChar w:fldCharType="begin"/>
            </w:r>
            <w:r w:rsidR="005E3BF5">
              <w:rPr>
                <w:noProof/>
                <w:webHidden/>
              </w:rPr>
              <w:instrText xml:space="preserve"> PAGEREF _Toc220597066 \h </w:instrText>
            </w:r>
            <w:r w:rsidR="005E3BF5">
              <w:rPr>
                <w:noProof/>
                <w:webHidden/>
              </w:rPr>
            </w:r>
            <w:r w:rsidR="005E3BF5">
              <w:rPr>
                <w:noProof/>
                <w:webHidden/>
              </w:rPr>
              <w:fldChar w:fldCharType="separate"/>
            </w:r>
            <w:r w:rsidR="006504A1">
              <w:rPr>
                <w:noProof/>
                <w:webHidden/>
              </w:rPr>
              <w:t>2</w:t>
            </w:r>
            <w:r w:rsidR="005E3BF5">
              <w:rPr>
                <w:noProof/>
                <w:webHidden/>
              </w:rPr>
              <w:fldChar w:fldCharType="end"/>
            </w:r>
          </w:hyperlink>
        </w:p>
        <w:p w:rsidR="005E3BF5" w:rsidRDefault="003E5921">
          <w:pPr>
            <w:pStyle w:val="TDC2"/>
            <w:tabs>
              <w:tab w:val="right" w:leader="dot" w:pos="8921"/>
            </w:tabs>
            <w:rPr>
              <w:rFonts w:asciiTheme="minorHAnsi" w:eastAsiaTheme="minorEastAsia" w:hAnsiTheme="minorHAnsi" w:cstheme="minorBidi"/>
              <w:noProof/>
            </w:rPr>
          </w:pPr>
          <w:hyperlink w:anchor="_Toc220597067" w:history="1">
            <w:r w:rsidR="005E3BF5" w:rsidRPr="00FE216E">
              <w:rPr>
                <w:rStyle w:val="Hipervnculo"/>
                <w:noProof/>
              </w:rPr>
              <w:t>II. Respuesta del Sujeto Obligado</w:t>
            </w:r>
            <w:r w:rsidR="005E3BF5">
              <w:rPr>
                <w:noProof/>
                <w:webHidden/>
              </w:rPr>
              <w:tab/>
            </w:r>
            <w:r w:rsidR="005E3BF5">
              <w:rPr>
                <w:noProof/>
                <w:webHidden/>
              </w:rPr>
              <w:fldChar w:fldCharType="begin"/>
            </w:r>
            <w:r w:rsidR="005E3BF5">
              <w:rPr>
                <w:noProof/>
                <w:webHidden/>
              </w:rPr>
              <w:instrText xml:space="preserve"> PAGEREF _Toc220597067 \h </w:instrText>
            </w:r>
            <w:r w:rsidR="005E3BF5">
              <w:rPr>
                <w:noProof/>
                <w:webHidden/>
              </w:rPr>
            </w:r>
            <w:r w:rsidR="005E3BF5">
              <w:rPr>
                <w:noProof/>
                <w:webHidden/>
              </w:rPr>
              <w:fldChar w:fldCharType="separate"/>
            </w:r>
            <w:r w:rsidR="006504A1">
              <w:rPr>
                <w:noProof/>
                <w:webHidden/>
              </w:rPr>
              <w:t>3</w:t>
            </w:r>
            <w:r w:rsidR="005E3BF5">
              <w:rPr>
                <w:noProof/>
                <w:webHidden/>
              </w:rPr>
              <w:fldChar w:fldCharType="end"/>
            </w:r>
          </w:hyperlink>
        </w:p>
        <w:p w:rsidR="005E3BF5" w:rsidRDefault="003E5921">
          <w:pPr>
            <w:pStyle w:val="TDC2"/>
            <w:tabs>
              <w:tab w:val="right" w:leader="dot" w:pos="8921"/>
            </w:tabs>
            <w:rPr>
              <w:rFonts w:asciiTheme="minorHAnsi" w:eastAsiaTheme="minorEastAsia" w:hAnsiTheme="minorHAnsi" w:cstheme="minorBidi"/>
              <w:noProof/>
            </w:rPr>
          </w:pPr>
          <w:hyperlink w:anchor="_Toc220597068" w:history="1">
            <w:r w:rsidR="005E3BF5" w:rsidRPr="00FE216E">
              <w:rPr>
                <w:rStyle w:val="Hipervnculo"/>
                <w:noProof/>
              </w:rPr>
              <w:t>III. Interposición del Recurso de Revisión</w:t>
            </w:r>
            <w:r w:rsidR="005E3BF5">
              <w:rPr>
                <w:noProof/>
                <w:webHidden/>
              </w:rPr>
              <w:tab/>
            </w:r>
            <w:r w:rsidR="005E3BF5">
              <w:rPr>
                <w:noProof/>
                <w:webHidden/>
              </w:rPr>
              <w:fldChar w:fldCharType="begin"/>
            </w:r>
            <w:r w:rsidR="005E3BF5">
              <w:rPr>
                <w:noProof/>
                <w:webHidden/>
              </w:rPr>
              <w:instrText xml:space="preserve"> PAGEREF _Toc220597068 \h </w:instrText>
            </w:r>
            <w:r w:rsidR="005E3BF5">
              <w:rPr>
                <w:noProof/>
                <w:webHidden/>
              </w:rPr>
            </w:r>
            <w:r w:rsidR="005E3BF5">
              <w:rPr>
                <w:noProof/>
                <w:webHidden/>
              </w:rPr>
              <w:fldChar w:fldCharType="separate"/>
            </w:r>
            <w:r w:rsidR="006504A1">
              <w:rPr>
                <w:noProof/>
                <w:webHidden/>
              </w:rPr>
              <w:t>4</w:t>
            </w:r>
            <w:r w:rsidR="005E3BF5">
              <w:rPr>
                <w:noProof/>
                <w:webHidden/>
              </w:rPr>
              <w:fldChar w:fldCharType="end"/>
            </w:r>
          </w:hyperlink>
        </w:p>
        <w:p w:rsidR="005E3BF5" w:rsidRDefault="003E5921">
          <w:pPr>
            <w:pStyle w:val="TDC2"/>
            <w:tabs>
              <w:tab w:val="right" w:leader="dot" w:pos="8921"/>
            </w:tabs>
            <w:rPr>
              <w:rFonts w:asciiTheme="minorHAnsi" w:eastAsiaTheme="minorEastAsia" w:hAnsiTheme="minorHAnsi" w:cstheme="minorBidi"/>
              <w:noProof/>
            </w:rPr>
          </w:pPr>
          <w:hyperlink w:anchor="_Toc220597069" w:history="1">
            <w:r w:rsidR="005E3BF5" w:rsidRPr="00FE216E">
              <w:rPr>
                <w:rStyle w:val="Hipervnculo"/>
                <w:noProof/>
              </w:rPr>
              <w:t>IV. Trámite del Recurso de Revisión ante este Instituto</w:t>
            </w:r>
            <w:r w:rsidR="005E3BF5">
              <w:rPr>
                <w:noProof/>
                <w:webHidden/>
              </w:rPr>
              <w:tab/>
            </w:r>
            <w:r w:rsidR="005E3BF5">
              <w:rPr>
                <w:noProof/>
                <w:webHidden/>
              </w:rPr>
              <w:fldChar w:fldCharType="begin"/>
            </w:r>
            <w:r w:rsidR="005E3BF5">
              <w:rPr>
                <w:noProof/>
                <w:webHidden/>
              </w:rPr>
              <w:instrText xml:space="preserve"> PAGEREF _Toc220597069 \h </w:instrText>
            </w:r>
            <w:r w:rsidR="005E3BF5">
              <w:rPr>
                <w:noProof/>
                <w:webHidden/>
              </w:rPr>
            </w:r>
            <w:r w:rsidR="005E3BF5">
              <w:rPr>
                <w:noProof/>
                <w:webHidden/>
              </w:rPr>
              <w:fldChar w:fldCharType="separate"/>
            </w:r>
            <w:r w:rsidR="006504A1">
              <w:rPr>
                <w:noProof/>
                <w:webHidden/>
              </w:rPr>
              <w:t>4</w:t>
            </w:r>
            <w:r w:rsidR="005E3BF5">
              <w:rPr>
                <w:noProof/>
                <w:webHidden/>
              </w:rPr>
              <w:fldChar w:fldCharType="end"/>
            </w:r>
          </w:hyperlink>
        </w:p>
        <w:p w:rsidR="005E3BF5" w:rsidRDefault="003E5921">
          <w:pPr>
            <w:pStyle w:val="TDC1"/>
            <w:tabs>
              <w:tab w:val="right" w:leader="dot" w:pos="8921"/>
            </w:tabs>
            <w:rPr>
              <w:rFonts w:asciiTheme="minorHAnsi" w:eastAsiaTheme="minorEastAsia" w:hAnsiTheme="minorHAnsi" w:cstheme="minorBidi"/>
              <w:noProof/>
            </w:rPr>
          </w:pPr>
          <w:hyperlink w:anchor="_Toc220597070" w:history="1">
            <w:r w:rsidR="005E3BF5" w:rsidRPr="00FE216E">
              <w:rPr>
                <w:rStyle w:val="Hipervnculo"/>
                <w:noProof/>
              </w:rPr>
              <w:t>C O N S I D E R A N D O S</w:t>
            </w:r>
            <w:r w:rsidR="005E3BF5">
              <w:rPr>
                <w:noProof/>
                <w:webHidden/>
              </w:rPr>
              <w:tab/>
            </w:r>
            <w:r w:rsidR="005E3BF5">
              <w:rPr>
                <w:noProof/>
                <w:webHidden/>
              </w:rPr>
              <w:fldChar w:fldCharType="begin"/>
            </w:r>
            <w:r w:rsidR="005E3BF5">
              <w:rPr>
                <w:noProof/>
                <w:webHidden/>
              </w:rPr>
              <w:instrText xml:space="preserve"> PAGEREF _Toc220597070 \h </w:instrText>
            </w:r>
            <w:r w:rsidR="005E3BF5">
              <w:rPr>
                <w:noProof/>
                <w:webHidden/>
              </w:rPr>
            </w:r>
            <w:r w:rsidR="005E3BF5">
              <w:rPr>
                <w:noProof/>
                <w:webHidden/>
              </w:rPr>
              <w:fldChar w:fldCharType="separate"/>
            </w:r>
            <w:r w:rsidR="006504A1">
              <w:rPr>
                <w:noProof/>
                <w:webHidden/>
              </w:rPr>
              <w:t>6</w:t>
            </w:r>
            <w:r w:rsidR="005E3BF5">
              <w:rPr>
                <w:noProof/>
                <w:webHidden/>
              </w:rPr>
              <w:fldChar w:fldCharType="end"/>
            </w:r>
          </w:hyperlink>
        </w:p>
        <w:p w:rsidR="005E3BF5" w:rsidRDefault="003E5921">
          <w:pPr>
            <w:pStyle w:val="TDC2"/>
            <w:tabs>
              <w:tab w:val="right" w:leader="dot" w:pos="8921"/>
            </w:tabs>
            <w:rPr>
              <w:rFonts w:asciiTheme="minorHAnsi" w:eastAsiaTheme="minorEastAsia" w:hAnsiTheme="minorHAnsi" w:cstheme="minorBidi"/>
              <w:noProof/>
            </w:rPr>
          </w:pPr>
          <w:hyperlink w:anchor="_Toc220597071" w:history="1">
            <w:r w:rsidR="005E3BF5" w:rsidRPr="00FE216E">
              <w:rPr>
                <w:rStyle w:val="Hipervnculo"/>
                <w:noProof/>
              </w:rPr>
              <w:t>PRIMERO. Competencia</w:t>
            </w:r>
            <w:r w:rsidR="005E3BF5">
              <w:rPr>
                <w:noProof/>
                <w:webHidden/>
              </w:rPr>
              <w:tab/>
            </w:r>
            <w:r w:rsidR="005E3BF5">
              <w:rPr>
                <w:noProof/>
                <w:webHidden/>
              </w:rPr>
              <w:fldChar w:fldCharType="begin"/>
            </w:r>
            <w:r w:rsidR="005E3BF5">
              <w:rPr>
                <w:noProof/>
                <w:webHidden/>
              </w:rPr>
              <w:instrText xml:space="preserve"> PAGEREF _Toc220597071 \h </w:instrText>
            </w:r>
            <w:r w:rsidR="005E3BF5">
              <w:rPr>
                <w:noProof/>
                <w:webHidden/>
              </w:rPr>
            </w:r>
            <w:r w:rsidR="005E3BF5">
              <w:rPr>
                <w:noProof/>
                <w:webHidden/>
              </w:rPr>
              <w:fldChar w:fldCharType="separate"/>
            </w:r>
            <w:r w:rsidR="006504A1">
              <w:rPr>
                <w:noProof/>
                <w:webHidden/>
              </w:rPr>
              <w:t>6</w:t>
            </w:r>
            <w:r w:rsidR="005E3BF5">
              <w:rPr>
                <w:noProof/>
                <w:webHidden/>
              </w:rPr>
              <w:fldChar w:fldCharType="end"/>
            </w:r>
          </w:hyperlink>
        </w:p>
        <w:p w:rsidR="005E3BF5" w:rsidRDefault="003E5921">
          <w:pPr>
            <w:pStyle w:val="TDC2"/>
            <w:tabs>
              <w:tab w:val="right" w:leader="dot" w:pos="8921"/>
            </w:tabs>
            <w:rPr>
              <w:rFonts w:asciiTheme="minorHAnsi" w:eastAsiaTheme="minorEastAsia" w:hAnsiTheme="minorHAnsi" w:cstheme="minorBidi"/>
              <w:noProof/>
            </w:rPr>
          </w:pPr>
          <w:hyperlink w:anchor="_Toc220597072" w:history="1">
            <w:r w:rsidR="005E3BF5" w:rsidRPr="00FE216E">
              <w:rPr>
                <w:rStyle w:val="Hipervnculo"/>
                <w:noProof/>
              </w:rPr>
              <w:t>SEGUNDO. Causales de improcedencia y sobreseimiento</w:t>
            </w:r>
            <w:r w:rsidR="005E3BF5">
              <w:rPr>
                <w:noProof/>
                <w:webHidden/>
              </w:rPr>
              <w:tab/>
            </w:r>
            <w:r w:rsidR="005E3BF5">
              <w:rPr>
                <w:noProof/>
                <w:webHidden/>
              </w:rPr>
              <w:fldChar w:fldCharType="begin"/>
            </w:r>
            <w:r w:rsidR="005E3BF5">
              <w:rPr>
                <w:noProof/>
                <w:webHidden/>
              </w:rPr>
              <w:instrText xml:space="preserve"> PAGEREF _Toc220597072 \h </w:instrText>
            </w:r>
            <w:r w:rsidR="005E3BF5">
              <w:rPr>
                <w:noProof/>
                <w:webHidden/>
              </w:rPr>
            </w:r>
            <w:r w:rsidR="005E3BF5">
              <w:rPr>
                <w:noProof/>
                <w:webHidden/>
              </w:rPr>
              <w:fldChar w:fldCharType="separate"/>
            </w:r>
            <w:r w:rsidR="006504A1">
              <w:rPr>
                <w:noProof/>
                <w:webHidden/>
              </w:rPr>
              <w:t>7</w:t>
            </w:r>
            <w:r w:rsidR="005E3BF5">
              <w:rPr>
                <w:noProof/>
                <w:webHidden/>
              </w:rPr>
              <w:fldChar w:fldCharType="end"/>
            </w:r>
          </w:hyperlink>
        </w:p>
        <w:p w:rsidR="005E3BF5" w:rsidRDefault="003E5921">
          <w:pPr>
            <w:pStyle w:val="TDC2"/>
            <w:tabs>
              <w:tab w:val="right" w:leader="dot" w:pos="8921"/>
            </w:tabs>
            <w:rPr>
              <w:rFonts w:asciiTheme="minorHAnsi" w:eastAsiaTheme="minorEastAsia" w:hAnsiTheme="minorHAnsi" w:cstheme="minorBidi"/>
              <w:noProof/>
            </w:rPr>
          </w:pPr>
          <w:hyperlink w:anchor="_Toc220597073" w:history="1">
            <w:r w:rsidR="005E3BF5" w:rsidRPr="00FE216E">
              <w:rPr>
                <w:rStyle w:val="Hipervnculo"/>
                <w:noProof/>
              </w:rPr>
              <w:t>TERCERO. Causales de sobreseimiento</w:t>
            </w:r>
            <w:r w:rsidR="005E3BF5">
              <w:rPr>
                <w:noProof/>
                <w:webHidden/>
              </w:rPr>
              <w:tab/>
            </w:r>
            <w:r w:rsidR="005E3BF5">
              <w:rPr>
                <w:noProof/>
                <w:webHidden/>
              </w:rPr>
              <w:fldChar w:fldCharType="begin"/>
            </w:r>
            <w:r w:rsidR="005E3BF5">
              <w:rPr>
                <w:noProof/>
                <w:webHidden/>
              </w:rPr>
              <w:instrText xml:space="preserve"> PAGEREF _Toc220597073 \h </w:instrText>
            </w:r>
            <w:r w:rsidR="005E3BF5">
              <w:rPr>
                <w:noProof/>
                <w:webHidden/>
              </w:rPr>
            </w:r>
            <w:r w:rsidR="005E3BF5">
              <w:rPr>
                <w:noProof/>
                <w:webHidden/>
              </w:rPr>
              <w:fldChar w:fldCharType="separate"/>
            </w:r>
            <w:r w:rsidR="006504A1">
              <w:rPr>
                <w:noProof/>
                <w:webHidden/>
              </w:rPr>
              <w:t>8</w:t>
            </w:r>
            <w:r w:rsidR="005E3BF5">
              <w:rPr>
                <w:noProof/>
                <w:webHidden/>
              </w:rPr>
              <w:fldChar w:fldCharType="end"/>
            </w:r>
          </w:hyperlink>
        </w:p>
        <w:p w:rsidR="005E3BF5" w:rsidRDefault="003E5921">
          <w:pPr>
            <w:pStyle w:val="TDC2"/>
            <w:tabs>
              <w:tab w:val="right" w:leader="dot" w:pos="8921"/>
            </w:tabs>
            <w:rPr>
              <w:rFonts w:asciiTheme="minorHAnsi" w:eastAsiaTheme="minorEastAsia" w:hAnsiTheme="minorHAnsi" w:cstheme="minorBidi"/>
              <w:noProof/>
            </w:rPr>
          </w:pPr>
          <w:hyperlink w:anchor="_Toc220597074" w:history="1">
            <w:r w:rsidR="005E3BF5" w:rsidRPr="00FE216E">
              <w:rPr>
                <w:rStyle w:val="Hipervnculo"/>
                <w:noProof/>
              </w:rPr>
              <w:t>CUARTO. Determinación de la Controversia</w:t>
            </w:r>
            <w:r w:rsidR="005E3BF5">
              <w:rPr>
                <w:noProof/>
                <w:webHidden/>
              </w:rPr>
              <w:tab/>
            </w:r>
            <w:r w:rsidR="005E3BF5">
              <w:rPr>
                <w:noProof/>
                <w:webHidden/>
              </w:rPr>
              <w:fldChar w:fldCharType="begin"/>
            </w:r>
            <w:r w:rsidR="005E3BF5">
              <w:rPr>
                <w:noProof/>
                <w:webHidden/>
              </w:rPr>
              <w:instrText xml:space="preserve"> PAGEREF _Toc220597074 \h </w:instrText>
            </w:r>
            <w:r w:rsidR="005E3BF5">
              <w:rPr>
                <w:noProof/>
                <w:webHidden/>
              </w:rPr>
            </w:r>
            <w:r w:rsidR="005E3BF5">
              <w:rPr>
                <w:noProof/>
                <w:webHidden/>
              </w:rPr>
              <w:fldChar w:fldCharType="separate"/>
            </w:r>
            <w:r w:rsidR="006504A1">
              <w:rPr>
                <w:noProof/>
                <w:webHidden/>
              </w:rPr>
              <w:t>13</w:t>
            </w:r>
            <w:r w:rsidR="005E3BF5">
              <w:rPr>
                <w:noProof/>
                <w:webHidden/>
              </w:rPr>
              <w:fldChar w:fldCharType="end"/>
            </w:r>
          </w:hyperlink>
        </w:p>
        <w:p w:rsidR="005E3BF5" w:rsidRDefault="003E5921">
          <w:pPr>
            <w:pStyle w:val="TDC2"/>
            <w:tabs>
              <w:tab w:val="right" w:leader="dot" w:pos="8921"/>
            </w:tabs>
            <w:rPr>
              <w:rFonts w:asciiTheme="minorHAnsi" w:eastAsiaTheme="minorEastAsia" w:hAnsiTheme="minorHAnsi" w:cstheme="minorBidi"/>
              <w:noProof/>
            </w:rPr>
          </w:pPr>
          <w:hyperlink w:anchor="_Toc220597075" w:history="1">
            <w:r w:rsidR="005E3BF5" w:rsidRPr="00FE216E">
              <w:rPr>
                <w:rStyle w:val="Hipervnculo"/>
                <w:noProof/>
              </w:rPr>
              <w:t>QUINTO. Estudio de Fondo</w:t>
            </w:r>
            <w:r w:rsidR="005E3BF5">
              <w:rPr>
                <w:noProof/>
                <w:webHidden/>
              </w:rPr>
              <w:tab/>
            </w:r>
            <w:r w:rsidR="005E3BF5">
              <w:rPr>
                <w:noProof/>
                <w:webHidden/>
              </w:rPr>
              <w:fldChar w:fldCharType="begin"/>
            </w:r>
            <w:r w:rsidR="005E3BF5">
              <w:rPr>
                <w:noProof/>
                <w:webHidden/>
              </w:rPr>
              <w:instrText xml:space="preserve"> PAGEREF _Toc220597075 \h </w:instrText>
            </w:r>
            <w:r w:rsidR="005E3BF5">
              <w:rPr>
                <w:noProof/>
                <w:webHidden/>
              </w:rPr>
            </w:r>
            <w:r w:rsidR="005E3BF5">
              <w:rPr>
                <w:noProof/>
                <w:webHidden/>
              </w:rPr>
              <w:fldChar w:fldCharType="separate"/>
            </w:r>
            <w:r w:rsidR="006504A1">
              <w:rPr>
                <w:noProof/>
                <w:webHidden/>
              </w:rPr>
              <w:t>15</w:t>
            </w:r>
            <w:r w:rsidR="005E3BF5">
              <w:rPr>
                <w:noProof/>
                <w:webHidden/>
              </w:rPr>
              <w:fldChar w:fldCharType="end"/>
            </w:r>
          </w:hyperlink>
        </w:p>
        <w:p w:rsidR="005E3BF5" w:rsidRDefault="003E5921">
          <w:pPr>
            <w:pStyle w:val="TDC2"/>
            <w:tabs>
              <w:tab w:val="right" w:leader="dot" w:pos="8921"/>
            </w:tabs>
            <w:rPr>
              <w:rFonts w:asciiTheme="minorHAnsi" w:eastAsiaTheme="minorEastAsia" w:hAnsiTheme="minorHAnsi" w:cstheme="minorBidi"/>
              <w:noProof/>
            </w:rPr>
          </w:pPr>
          <w:hyperlink w:anchor="_Toc220597076" w:history="1">
            <w:r w:rsidR="005E3BF5" w:rsidRPr="00FE216E">
              <w:rPr>
                <w:rStyle w:val="Hipervnculo"/>
                <w:noProof/>
              </w:rPr>
              <w:t>SEXTO. Decisión</w:t>
            </w:r>
            <w:r w:rsidR="005E3BF5">
              <w:rPr>
                <w:noProof/>
                <w:webHidden/>
              </w:rPr>
              <w:tab/>
            </w:r>
            <w:r w:rsidR="005E3BF5">
              <w:rPr>
                <w:noProof/>
                <w:webHidden/>
              </w:rPr>
              <w:fldChar w:fldCharType="begin"/>
            </w:r>
            <w:r w:rsidR="005E3BF5">
              <w:rPr>
                <w:noProof/>
                <w:webHidden/>
              </w:rPr>
              <w:instrText xml:space="preserve"> PAGEREF _Toc220597076 \h </w:instrText>
            </w:r>
            <w:r w:rsidR="005E3BF5">
              <w:rPr>
                <w:noProof/>
                <w:webHidden/>
              </w:rPr>
            </w:r>
            <w:r w:rsidR="005E3BF5">
              <w:rPr>
                <w:noProof/>
                <w:webHidden/>
              </w:rPr>
              <w:fldChar w:fldCharType="separate"/>
            </w:r>
            <w:r w:rsidR="006504A1">
              <w:rPr>
                <w:noProof/>
                <w:webHidden/>
              </w:rPr>
              <w:t>21</w:t>
            </w:r>
            <w:r w:rsidR="005E3BF5">
              <w:rPr>
                <w:noProof/>
                <w:webHidden/>
              </w:rPr>
              <w:fldChar w:fldCharType="end"/>
            </w:r>
          </w:hyperlink>
        </w:p>
        <w:p w:rsidR="005E3BF5" w:rsidRDefault="003E5921">
          <w:pPr>
            <w:pStyle w:val="TDC1"/>
            <w:tabs>
              <w:tab w:val="right" w:leader="dot" w:pos="8921"/>
            </w:tabs>
            <w:rPr>
              <w:rFonts w:asciiTheme="minorHAnsi" w:eastAsiaTheme="minorEastAsia" w:hAnsiTheme="minorHAnsi" w:cstheme="minorBidi"/>
              <w:noProof/>
            </w:rPr>
          </w:pPr>
          <w:hyperlink w:anchor="_Toc220597077" w:history="1">
            <w:r w:rsidR="005E3BF5" w:rsidRPr="00FE216E">
              <w:rPr>
                <w:rStyle w:val="Hipervnculo"/>
                <w:noProof/>
              </w:rPr>
              <w:t>R E S U E L V E</w:t>
            </w:r>
            <w:r w:rsidR="005E3BF5">
              <w:rPr>
                <w:noProof/>
                <w:webHidden/>
              </w:rPr>
              <w:tab/>
            </w:r>
            <w:r w:rsidR="005E3BF5">
              <w:rPr>
                <w:noProof/>
                <w:webHidden/>
              </w:rPr>
              <w:fldChar w:fldCharType="begin"/>
            </w:r>
            <w:r w:rsidR="005E3BF5">
              <w:rPr>
                <w:noProof/>
                <w:webHidden/>
              </w:rPr>
              <w:instrText xml:space="preserve"> PAGEREF _Toc220597077 \h </w:instrText>
            </w:r>
            <w:r w:rsidR="005E3BF5">
              <w:rPr>
                <w:noProof/>
                <w:webHidden/>
              </w:rPr>
            </w:r>
            <w:r w:rsidR="005E3BF5">
              <w:rPr>
                <w:noProof/>
                <w:webHidden/>
              </w:rPr>
              <w:fldChar w:fldCharType="separate"/>
            </w:r>
            <w:r w:rsidR="006504A1">
              <w:rPr>
                <w:noProof/>
                <w:webHidden/>
              </w:rPr>
              <w:t>21</w:t>
            </w:r>
            <w:r w:rsidR="005E3BF5">
              <w:rPr>
                <w:noProof/>
                <w:webHidden/>
              </w:rPr>
              <w:fldChar w:fldCharType="end"/>
            </w:r>
          </w:hyperlink>
        </w:p>
        <w:p w:rsidR="00EB2DC9" w:rsidRDefault="00EB2DC9">
          <w:r>
            <w:rPr>
              <w:b/>
              <w:bCs/>
              <w:lang w:val="es-ES"/>
            </w:rPr>
            <w:fldChar w:fldCharType="end"/>
          </w:r>
        </w:p>
      </w:sdtContent>
    </w:sdt>
    <w:p w:rsidR="00EB2DC9" w:rsidRDefault="00EB2DC9">
      <w:pPr>
        <w:widowControl w:val="0"/>
        <w:pBdr>
          <w:top w:val="nil"/>
          <w:left w:val="nil"/>
          <w:bottom w:val="nil"/>
          <w:right w:val="nil"/>
          <w:between w:val="nil"/>
        </w:pBdr>
        <w:spacing w:after="0" w:line="276" w:lineRule="auto"/>
        <w:jc w:val="left"/>
      </w:pPr>
    </w:p>
    <w:p w:rsidR="00EB2DC9" w:rsidRDefault="00EB2DC9">
      <w:pPr>
        <w:widowControl w:val="0"/>
        <w:pBdr>
          <w:top w:val="nil"/>
          <w:left w:val="nil"/>
          <w:bottom w:val="nil"/>
          <w:right w:val="nil"/>
          <w:between w:val="nil"/>
        </w:pBdr>
        <w:spacing w:after="0" w:line="276" w:lineRule="auto"/>
        <w:jc w:val="left"/>
      </w:pPr>
    </w:p>
    <w:p w:rsidR="00EB2DC9" w:rsidRDefault="00EB2DC9">
      <w:pPr>
        <w:widowControl w:val="0"/>
        <w:pBdr>
          <w:top w:val="nil"/>
          <w:left w:val="nil"/>
          <w:bottom w:val="nil"/>
          <w:right w:val="nil"/>
          <w:between w:val="nil"/>
        </w:pBdr>
        <w:spacing w:after="0" w:line="276" w:lineRule="auto"/>
        <w:jc w:val="left"/>
      </w:pPr>
    </w:p>
    <w:p w:rsidR="00EB2DC9" w:rsidRDefault="00EB2DC9">
      <w:pPr>
        <w:widowControl w:val="0"/>
        <w:pBdr>
          <w:top w:val="nil"/>
          <w:left w:val="nil"/>
          <w:bottom w:val="nil"/>
          <w:right w:val="nil"/>
          <w:between w:val="nil"/>
        </w:pBdr>
        <w:spacing w:after="0" w:line="276" w:lineRule="auto"/>
        <w:jc w:val="left"/>
      </w:pPr>
    </w:p>
    <w:p w:rsidR="00EB2DC9" w:rsidRDefault="00EB2DC9">
      <w:pPr>
        <w:widowControl w:val="0"/>
        <w:pBdr>
          <w:top w:val="nil"/>
          <w:left w:val="nil"/>
          <w:bottom w:val="nil"/>
          <w:right w:val="nil"/>
          <w:between w:val="nil"/>
        </w:pBdr>
        <w:spacing w:after="0" w:line="276" w:lineRule="auto"/>
        <w:jc w:val="left"/>
      </w:pPr>
    </w:p>
    <w:p w:rsidR="00EB2DC9" w:rsidRDefault="00EB2DC9">
      <w:pPr>
        <w:widowControl w:val="0"/>
        <w:pBdr>
          <w:top w:val="nil"/>
          <w:left w:val="nil"/>
          <w:bottom w:val="nil"/>
          <w:right w:val="nil"/>
          <w:between w:val="nil"/>
        </w:pBdr>
        <w:spacing w:after="0" w:line="276" w:lineRule="auto"/>
        <w:jc w:val="left"/>
      </w:pPr>
    </w:p>
    <w:p w:rsidR="00EB2DC9" w:rsidRDefault="00EB2DC9">
      <w:pPr>
        <w:widowControl w:val="0"/>
        <w:pBdr>
          <w:top w:val="nil"/>
          <w:left w:val="nil"/>
          <w:bottom w:val="nil"/>
          <w:right w:val="nil"/>
          <w:between w:val="nil"/>
        </w:pBdr>
        <w:spacing w:after="0" w:line="276" w:lineRule="auto"/>
        <w:jc w:val="left"/>
      </w:pPr>
    </w:p>
    <w:p w:rsidR="00EB2DC9" w:rsidRDefault="00EB2DC9">
      <w:pPr>
        <w:widowControl w:val="0"/>
        <w:pBdr>
          <w:top w:val="nil"/>
          <w:left w:val="nil"/>
          <w:bottom w:val="nil"/>
          <w:right w:val="nil"/>
          <w:between w:val="nil"/>
        </w:pBdr>
        <w:spacing w:after="0" w:line="276" w:lineRule="auto"/>
        <w:jc w:val="left"/>
      </w:pPr>
    </w:p>
    <w:p w:rsidR="00EB2DC9" w:rsidRDefault="00EB2DC9">
      <w:pPr>
        <w:widowControl w:val="0"/>
        <w:pBdr>
          <w:top w:val="nil"/>
          <w:left w:val="nil"/>
          <w:bottom w:val="nil"/>
          <w:right w:val="nil"/>
          <w:between w:val="nil"/>
        </w:pBdr>
        <w:spacing w:after="0" w:line="276" w:lineRule="auto"/>
        <w:jc w:val="left"/>
      </w:pPr>
    </w:p>
    <w:p w:rsidR="00EB2DC9" w:rsidRDefault="00EB2DC9">
      <w:pPr>
        <w:widowControl w:val="0"/>
        <w:pBdr>
          <w:top w:val="nil"/>
          <w:left w:val="nil"/>
          <w:bottom w:val="nil"/>
          <w:right w:val="nil"/>
          <w:between w:val="nil"/>
        </w:pBdr>
        <w:spacing w:after="0" w:line="276" w:lineRule="auto"/>
        <w:jc w:val="left"/>
      </w:pPr>
    </w:p>
    <w:p w:rsidR="00EB2DC9" w:rsidRDefault="00EB2DC9">
      <w:pPr>
        <w:widowControl w:val="0"/>
        <w:pBdr>
          <w:top w:val="nil"/>
          <w:left w:val="nil"/>
          <w:bottom w:val="nil"/>
          <w:right w:val="nil"/>
          <w:between w:val="nil"/>
        </w:pBdr>
        <w:spacing w:after="0" w:line="276" w:lineRule="auto"/>
        <w:jc w:val="left"/>
      </w:pPr>
    </w:p>
    <w:p w:rsidR="00690C7C" w:rsidRDefault="00690C7C">
      <w:pPr>
        <w:tabs>
          <w:tab w:val="left" w:pos="8931"/>
        </w:tabs>
        <w:spacing w:after="0" w:line="360" w:lineRule="auto"/>
      </w:pPr>
    </w:p>
    <w:p w:rsidR="00690C7C" w:rsidRDefault="0086280A">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veintiocho de enero de dos mil veintiséis. </w:t>
      </w:r>
    </w:p>
    <w:p w:rsidR="00690C7C" w:rsidRDefault="00690C7C">
      <w:pPr>
        <w:spacing w:after="0" w:line="360" w:lineRule="auto"/>
        <w:rPr>
          <w:b/>
          <w:bCs/>
        </w:rPr>
      </w:pPr>
    </w:p>
    <w:p w:rsidR="00690C7C" w:rsidRDefault="0086280A">
      <w:pPr>
        <w:spacing w:after="0" w:line="360" w:lineRule="auto"/>
        <w:rPr>
          <w:color w:val="0D0D0D"/>
        </w:rPr>
      </w:pPr>
      <w:r>
        <w:rPr>
          <w:b/>
          <w:bCs/>
        </w:rPr>
        <w:t xml:space="preserve">VISTO </w:t>
      </w:r>
      <w:r>
        <w:t xml:space="preserve">el expediente electrónico conformado con motivo del Recurso de Revisión </w:t>
      </w:r>
      <w:r w:rsidRPr="0033210A">
        <w:rPr>
          <w:b/>
        </w:rPr>
        <w:t>10331/INFOEM/IP/RR/2025</w:t>
      </w:r>
      <w:r>
        <w:t xml:space="preserve">, interpuesto, en lo sucesivo el </w:t>
      </w:r>
      <w:r>
        <w:rPr>
          <w:color w:val="0D0D0D"/>
        </w:rPr>
        <w:t xml:space="preserve">Recurrente o Particular, en contra de la respuesta del Sujeto Obligado, </w:t>
      </w:r>
      <w:bookmarkStart w:id="0" w:name="_GoBack"/>
      <w:r w:rsidRPr="0033210A">
        <w:rPr>
          <w:b/>
        </w:rPr>
        <w:t>Organismo Público Descentralizado para la Prestación de los Servicios de Agua Potable, Alcantarillado y Saneamiento de Teoloyucan</w:t>
      </w:r>
      <w:bookmarkEnd w:id="0"/>
      <w:r>
        <w:rPr>
          <w:color w:val="0D0D0D"/>
        </w:rPr>
        <w:t>, a la solicitud de acceso a la información pública</w:t>
      </w:r>
      <w:r>
        <w:rPr>
          <w:rFonts w:ascii="Verdana" w:eastAsia="Verdana" w:hAnsi="Verdana" w:cs="Verdana"/>
          <w:b/>
          <w:bCs/>
          <w:color w:val="FF0000"/>
        </w:rPr>
        <w:t xml:space="preserve"> </w:t>
      </w:r>
      <w:r>
        <w:rPr>
          <w:color w:val="000000"/>
        </w:rPr>
        <w:t xml:space="preserve">00250/OPDTEOLOYUCAN/IP/2025, </w:t>
      </w:r>
      <w:r>
        <w:rPr>
          <w:color w:val="0D0D0D"/>
        </w:rPr>
        <w:t>se emite la presente Resolución, con base en los Antecedentes y Considerandos que se exponen a continuación:</w:t>
      </w:r>
    </w:p>
    <w:p w:rsidR="00690C7C" w:rsidRDefault="00690C7C">
      <w:pPr>
        <w:spacing w:after="0" w:line="360" w:lineRule="auto"/>
        <w:rPr>
          <w:b/>
          <w:bCs/>
        </w:rPr>
      </w:pPr>
    </w:p>
    <w:p w:rsidR="00690C7C" w:rsidRPr="00EB2DC9" w:rsidRDefault="0086280A" w:rsidP="00EB2DC9">
      <w:pPr>
        <w:pStyle w:val="Ttulo1"/>
        <w:spacing w:before="0" w:after="0" w:line="360" w:lineRule="auto"/>
        <w:jc w:val="center"/>
        <w:rPr>
          <w:color w:val="000000"/>
          <w:sz w:val="22"/>
          <w:szCs w:val="22"/>
        </w:rPr>
      </w:pPr>
      <w:bookmarkStart w:id="1" w:name="_Toc220597065"/>
      <w:r w:rsidRPr="00EB2DC9">
        <w:rPr>
          <w:color w:val="000000"/>
          <w:sz w:val="22"/>
          <w:szCs w:val="22"/>
        </w:rPr>
        <w:t>A N T E C E D E N T E S</w:t>
      </w:r>
      <w:bookmarkEnd w:id="1"/>
    </w:p>
    <w:p w:rsidR="00690C7C" w:rsidRDefault="00690C7C">
      <w:pPr>
        <w:spacing w:after="0" w:line="360" w:lineRule="auto"/>
        <w:jc w:val="center"/>
        <w:rPr>
          <w:b/>
          <w:bCs/>
        </w:rPr>
      </w:pPr>
    </w:p>
    <w:p w:rsidR="00690C7C" w:rsidRPr="00EB2DC9" w:rsidRDefault="0086280A" w:rsidP="00EB2DC9">
      <w:pPr>
        <w:pStyle w:val="Ttulo2"/>
        <w:spacing w:before="0" w:after="0" w:line="360" w:lineRule="auto"/>
        <w:jc w:val="left"/>
        <w:rPr>
          <w:color w:val="000000"/>
          <w:sz w:val="22"/>
          <w:szCs w:val="22"/>
        </w:rPr>
      </w:pPr>
      <w:bookmarkStart w:id="2" w:name="_Toc220597066"/>
      <w:r w:rsidRPr="00EB2DC9">
        <w:rPr>
          <w:color w:val="000000"/>
          <w:sz w:val="22"/>
          <w:szCs w:val="22"/>
        </w:rPr>
        <w:t>I. Presentación de la solicitud de información</w:t>
      </w:r>
      <w:bookmarkEnd w:id="2"/>
    </w:p>
    <w:p w:rsidR="00690C7C" w:rsidRDefault="00690C7C">
      <w:pPr>
        <w:spacing w:after="0" w:line="360" w:lineRule="auto"/>
        <w:rPr>
          <w:b/>
          <w:bCs/>
        </w:rPr>
      </w:pPr>
    </w:p>
    <w:p w:rsidR="00690C7C" w:rsidRDefault="0086280A">
      <w:pPr>
        <w:spacing w:after="0" w:line="360" w:lineRule="auto"/>
      </w:pPr>
      <w:r>
        <w:t xml:space="preserve">Con fecha dieciocho de agosto de dos mil veinticinco, el Particular presentó una solicitud de acceso a la información </w:t>
      </w:r>
      <w:proofErr w:type="gramStart"/>
      <w:r>
        <w:t>pública  a</w:t>
      </w:r>
      <w:proofErr w:type="gramEnd"/>
      <w:r>
        <w:t xml:space="preserve"> través del Sistema de Acceso a la Información Mexiquense (SAIMEX), ante el Sujeto Obligado, en los siguientes términos: </w:t>
      </w:r>
    </w:p>
    <w:p w:rsidR="00690C7C" w:rsidRDefault="00690C7C">
      <w:pPr>
        <w:pBdr>
          <w:top w:val="nil"/>
          <w:left w:val="nil"/>
          <w:bottom w:val="nil"/>
          <w:right w:val="nil"/>
          <w:between w:val="nil"/>
        </w:pBdr>
        <w:tabs>
          <w:tab w:val="left" w:pos="567"/>
        </w:tabs>
        <w:spacing w:after="0" w:line="360" w:lineRule="auto"/>
        <w:rPr>
          <w:color w:val="000000"/>
        </w:rPr>
      </w:pPr>
    </w:p>
    <w:p w:rsidR="00690C7C" w:rsidRDefault="0086280A">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rsidR="00690C7C" w:rsidRDefault="0086280A">
      <w:pPr>
        <w:spacing w:after="0" w:line="360" w:lineRule="auto"/>
        <w:ind w:left="567" w:right="567"/>
        <w:rPr>
          <w:i/>
          <w:iCs/>
          <w:sz w:val="20"/>
          <w:szCs w:val="20"/>
        </w:rPr>
      </w:pPr>
      <w:proofErr w:type="spellStart"/>
      <w:proofErr w:type="gramStart"/>
      <w:r>
        <w:rPr>
          <w:i/>
          <w:iCs/>
          <w:sz w:val="20"/>
          <w:szCs w:val="20"/>
        </w:rPr>
        <w:t>solisito</w:t>
      </w:r>
      <w:proofErr w:type="spellEnd"/>
      <w:proofErr w:type="gramEnd"/>
      <w:r>
        <w:rPr>
          <w:i/>
          <w:iCs/>
          <w:sz w:val="20"/>
          <w:szCs w:val="20"/>
        </w:rPr>
        <w:t xml:space="preserve"> </w:t>
      </w:r>
      <w:proofErr w:type="spellStart"/>
      <w:r>
        <w:rPr>
          <w:i/>
          <w:iCs/>
          <w:sz w:val="20"/>
          <w:szCs w:val="20"/>
        </w:rPr>
        <w:t>saver</w:t>
      </w:r>
      <w:proofErr w:type="spellEnd"/>
      <w:r>
        <w:rPr>
          <w:i/>
          <w:iCs/>
          <w:sz w:val="20"/>
          <w:szCs w:val="20"/>
        </w:rPr>
        <w:t xml:space="preserve"> de cuanto es la multa del de transparencia del </w:t>
      </w:r>
      <w:proofErr w:type="spellStart"/>
      <w:r>
        <w:rPr>
          <w:i/>
          <w:iCs/>
          <w:sz w:val="20"/>
          <w:szCs w:val="20"/>
        </w:rPr>
        <w:t>dif</w:t>
      </w:r>
      <w:proofErr w:type="spellEnd"/>
      <w:r>
        <w:rPr>
          <w:i/>
          <w:iCs/>
          <w:sz w:val="20"/>
          <w:szCs w:val="20"/>
        </w:rPr>
        <w:t xml:space="preserve"> y quien la va a pagar y </w:t>
      </w:r>
      <w:proofErr w:type="spellStart"/>
      <w:r>
        <w:rPr>
          <w:i/>
          <w:iCs/>
          <w:sz w:val="20"/>
          <w:szCs w:val="20"/>
        </w:rPr>
        <w:t>por que</w:t>
      </w:r>
      <w:proofErr w:type="spellEnd"/>
      <w:r>
        <w:rPr>
          <w:i/>
          <w:iCs/>
          <w:sz w:val="20"/>
          <w:szCs w:val="20"/>
        </w:rPr>
        <w:t xml:space="preserve"> </w:t>
      </w:r>
      <w:proofErr w:type="spellStart"/>
      <w:r>
        <w:rPr>
          <w:i/>
          <w:iCs/>
          <w:sz w:val="20"/>
          <w:szCs w:val="20"/>
        </w:rPr>
        <w:t>fues</w:t>
      </w:r>
      <w:proofErr w:type="spellEnd"/>
      <w:r>
        <w:rPr>
          <w:i/>
          <w:iCs/>
          <w:sz w:val="20"/>
          <w:szCs w:val="20"/>
        </w:rPr>
        <w:t xml:space="preserve"> </w:t>
      </w:r>
      <w:proofErr w:type="spellStart"/>
      <w:r>
        <w:rPr>
          <w:i/>
          <w:iCs/>
          <w:sz w:val="20"/>
          <w:szCs w:val="20"/>
        </w:rPr>
        <w:t>eso.y</w:t>
      </w:r>
      <w:proofErr w:type="spellEnd"/>
      <w:r>
        <w:rPr>
          <w:i/>
          <w:iCs/>
          <w:sz w:val="20"/>
          <w:szCs w:val="20"/>
        </w:rPr>
        <w:t xml:space="preserve"> cuando </w:t>
      </w:r>
      <w:proofErr w:type="spellStart"/>
      <w:r>
        <w:rPr>
          <w:i/>
          <w:iCs/>
          <w:sz w:val="20"/>
          <w:szCs w:val="20"/>
        </w:rPr>
        <w:t>caira</w:t>
      </w:r>
      <w:proofErr w:type="spellEnd"/>
      <w:r>
        <w:rPr>
          <w:i/>
          <w:iCs/>
          <w:sz w:val="20"/>
          <w:szCs w:val="20"/>
        </w:rPr>
        <w:t xml:space="preserve"> la multa para </w:t>
      </w:r>
      <w:proofErr w:type="spellStart"/>
      <w:r>
        <w:rPr>
          <w:i/>
          <w:iCs/>
          <w:sz w:val="20"/>
          <w:szCs w:val="20"/>
        </w:rPr>
        <w:t>transparensia</w:t>
      </w:r>
      <w:proofErr w:type="spellEnd"/>
      <w:r>
        <w:rPr>
          <w:i/>
          <w:iCs/>
          <w:sz w:val="20"/>
          <w:szCs w:val="20"/>
        </w:rPr>
        <w:t xml:space="preserve"> del organismo de agua?” (Sic)</w:t>
      </w:r>
    </w:p>
    <w:p w:rsidR="00690C7C" w:rsidRDefault="00690C7C">
      <w:pPr>
        <w:tabs>
          <w:tab w:val="left" w:pos="4667"/>
        </w:tabs>
        <w:spacing w:after="0" w:line="360" w:lineRule="auto"/>
        <w:ind w:right="567"/>
        <w:rPr>
          <w:i/>
          <w:iCs/>
          <w:sz w:val="20"/>
          <w:szCs w:val="20"/>
        </w:rPr>
      </w:pPr>
    </w:p>
    <w:p w:rsidR="00690C7C" w:rsidRDefault="00690C7C">
      <w:pPr>
        <w:tabs>
          <w:tab w:val="left" w:pos="4667"/>
        </w:tabs>
        <w:spacing w:after="0" w:line="360" w:lineRule="auto"/>
        <w:ind w:right="567"/>
        <w:rPr>
          <w:i/>
          <w:iCs/>
          <w:sz w:val="20"/>
          <w:szCs w:val="20"/>
        </w:rPr>
      </w:pPr>
    </w:p>
    <w:p w:rsidR="00690C7C" w:rsidRDefault="00690C7C">
      <w:pPr>
        <w:tabs>
          <w:tab w:val="left" w:pos="4667"/>
        </w:tabs>
        <w:spacing w:after="0" w:line="360" w:lineRule="auto"/>
        <w:ind w:right="567"/>
        <w:rPr>
          <w:i/>
          <w:iCs/>
          <w:sz w:val="20"/>
          <w:szCs w:val="20"/>
        </w:rPr>
      </w:pPr>
    </w:p>
    <w:p w:rsidR="00690C7C" w:rsidRDefault="0086280A">
      <w:pPr>
        <w:tabs>
          <w:tab w:val="left" w:pos="4667"/>
        </w:tabs>
        <w:spacing w:after="0" w:line="360" w:lineRule="auto"/>
        <w:ind w:left="567" w:right="567"/>
        <w:rPr>
          <w:b/>
          <w:bCs/>
          <w:i/>
          <w:iCs/>
          <w:sz w:val="20"/>
          <w:szCs w:val="20"/>
        </w:rPr>
      </w:pPr>
      <w:r>
        <w:rPr>
          <w:b/>
          <w:bCs/>
          <w:i/>
          <w:iCs/>
          <w:sz w:val="20"/>
          <w:szCs w:val="20"/>
        </w:rPr>
        <w:t>“MODALIDAD DE ENTREGA</w:t>
      </w:r>
    </w:p>
    <w:p w:rsidR="00690C7C" w:rsidRDefault="0086280A">
      <w:pPr>
        <w:spacing w:after="0" w:line="360" w:lineRule="auto"/>
        <w:ind w:left="567" w:right="567"/>
        <w:rPr>
          <w:i/>
          <w:iCs/>
          <w:sz w:val="20"/>
          <w:szCs w:val="20"/>
        </w:rPr>
      </w:pPr>
      <w:r>
        <w:rPr>
          <w:i/>
          <w:iCs/>
          <w:sz w:val="20"/>
          <w:szCs w:val="20"/>
        </w:rPr>
        <w:t>A través del SAIMEX”</w:t>
      </w:r>
    </w:p>
    <w:p w:rsidR="00690C7C" w:rsidRDefault="00690C7C">
      <w:pPr>
        <w:spacing w:after="0" w:line="360" w:lineRule="auto"/>
        <w:rPr>
          <w:i/>
          <w:iCs/>
          <w:sz w:val="20"/>
          <w:szCs w:val="20"/>
        </w:rPr>
      </w:pPr>
    </w:p>
    <w:p w:rsidR="00690C7C" w:rsidRPr="00EB2DC9" w:rsidRDefault="0086280A" w:rsidP="00EB2DC9">
      <w:pPr>
        <w:pStyle w:val="Ttulo2"/>
        <w:spacing w:before="0" w:after="0" w:line="360" w:lineRule="auto"/>
        <w:jc w:val="left"/>
        <w:rPr>
          <w:color w:val="000000"/>
          <w:sz w:val="22"/>
          <w:szCs w:val="22"/>
        </w:rPr>
      </w:pPr>
      <w:bookmarkStart w:id="3" w:name="_Toc220597067"/>
      <w:r w:rsidRPr="00EB2DC9">
        <w:rPr>
          <w:color w:val="000000"/>
          <w:sz w:val="22"/>
          <w:szCs w:val="22"/>
        </w:rPr>
        <w:t>II. Respuesta del Sujeto Obligado</w:t>
      </w:r>
      <w:bookmarkEnd w:id="3"/>
    </w:p>
    <w:p w:rsidR="00690C7C" w:rsidRDefault="00690C7C">
      <w:pPr>
        <w:spacing w:after="0" w:line="360" w:lineRule="auto"/>
        <w:rPr>
          <w:b/>
          <w:bCs/>
        </w:rPr>
      </w:pPr>
    </w:p>
    <w:p w:rsidR="00690C7C" w:rsidRDefault="0086280A">
      <w:pPr>
        <w:spacing w:after="0" w:line="360" w:lineRule="auto"/>
      </w:pPr>
      <w:r>
        <w:t>El diecinueve de agosto de dos mil veinticinco</w:t>
      </w:r>
      <w:proofErr w:type="gramStart"/>
      <w:r>
        <w:t>,  el</w:t>
      </w:r>
      <w:proofErr w:type="gramEnd"/>
      <w:r>
        <w:t xml:space="preserve"> Organismo Público Descentralizado para la Prestación de los Servicios de Agua Potable, Alcantarillado  y Saneamiento de Teoloyucan, notificó la respuesta a la solicitud, a través del Sistema de Acceso a la Información Mexiquense (SAIMEX), por medio del cual informa lo siguiente: </w:t>
      </w:r>
    </w:p>
    <w:p w:rsidR="00690C7C" w:rsidRDefault="00690C7C">
      <w:pPr>
        <w:spacing w:after="0" w:line="360" w:lineRule="auto"/>
      </w:pPr>
    </w:p>
    <w:p w:rsidR="00690C7C" w:rsidRDefault="0086280A">
      <w:pPr>
        <w:spacing w:after="0" w:line="360" w:lineRule="auto"/>
      </w:pPr>
      <w:r>
        <w:t>i) Oficio número TRANS/OPD/DBTH/072/2025, de fecha diecinueve de agosto de dos mil veinticinco, suscrito por la Encargada de la Unidad de Transparencia y dirigido a quien corresponda en los siguientes términos:</w:t>
      </w:r>
    </w:p>
    <w:p w:rsidR="00690C7C" w:rsidRDefault="00690C7C">
      <w:pPr>
        <w:spacing w:after="0" w:line="360" w:lineRule="auto"/>
      </w:pPr>
    </w:p>
    <w:p w:rsidR="00690C7C" w:rsidRDefault="0086280A">
      <w:pPr>
        <w:pBdr>
          <w:top w:val="nil"/>
          <w:left w:val="nil"/>
          <w:bottom w:val="nil"/>
          <w:right w:val="nil"/>
          <w:between w:val="nil"/>
        </w:pBdr>
        <w:spacing w:after="0" w:line="360" w:lineRule="auto"/>
        <w:ind w:left="720"/>
        <w:rPr>
          <w:i/>
          <w:iCs/>
          <w:color w:val="000000"/>
          <w:sz w:val="20"/>
          <w:szCs w:val="20"/>
        </w:rPr>
      </w:pPr>
      <w:r>
        <w:rPr>
          <w:i/>
          <w:iCs/>
          <w:color w:val="000000"/>
          <w:sz w:val="20"/>
          <w:szCs w:val="20"/>
        </w:rPr>
        <w:t xml:space="preserve">“Me permito informarle que el OPDAPAS, es un sujeto obligado distinto al Sistema Municipal para el Desarrollo Integral (DIF), por lo que no cuenta con facultades, ni con la información solicitada relacionada con el personal, acuerdos, instrumentos normativos de dicha institución. Para efectos de obtener la información requerida, se recomienda dirigir la solicitud directamente al Sujeto Obligado competente en este caso Sistema Municipal para el Desarrollo Integral de la Familia de Teoloyucan. </w:t>
      </w:r>
    </w:p>
    <w:p w:rsidR="00690C7C" w:rsidRDefault="0086280A">
      <w:pPr>
        <w:pBdr>
          <w:top w:val="nil"/>
          <w:left w:val="nil"/>
          <w:bottom w:val="nil"/>
          <w:right w:val="nil"/>
          <w:between w:val="nil"/>
        </w:pBdr>
        <w:spacing w:after="0" w:line="360" w:lineRule="auto"/>
        <w:ind w:left="720"/>
        <w:rPr>
          <w:i/>
          <w:iCs/>
          <w:color w:val="000000"/>
          <w:sz w:val="20"/>
          <w:szCs w:val="20"/>
        </w:rPr>
      </w:pPr>
      <w:r>
        <w:rPr>
          <w:i/>
          <w:iCs/>
          <w:color w:val="000000"/>
          <w:sz w:val="20"/>
          <w:szCs w:val="20"/>
        </w:rPr>
        <w:t xml:space="preserve">Por su parte esta unidad desconoce las fechas en las que los sujetos obligados pueden recibir una multa, ya que el </w:t>
      </w:r>
      <w:proofErr w:type="spellStart"/>
      <w:r>
        <w:rPr>
          <w:i/>
          <w:iCs/>
          <w:color w:val="000000"/>
          <w:sz w:val="20"/>
          <w:szCs w:val="20"/>
        </w:rPr>
        <w:t>infoem</w:t>
      </w:r>
      <w:proofErr w:type="spellEnd"/>
      <w:r>
        <w:rPr>
          <w:i/>
          <w:iCs/>
          <w:color w:val="000000"/>
          <w:sz w:val="20"/>
          <w:szCs w:val="20"/>
        </w:rPr>
        <w:t xml:space="preserve"> determina sus tiempos de actuación y no emite un documento que anticipe la fecha de aplicación de las mencionadas, por lo cual se desconoce en qué momento radicaría la misma.”</w:t>
      </w:r>
    </w:p>
    <w:p w:rsidR="00690C7C" w:rsidRDefault="00690C7C">
      <w:pPr>
        <w:pBdr>
          <w:top w:val="nil"/>
          <w:left w:val="nil"/>
          <w:bottom w:val="nil"/>
          <w:right w:val="nil"/>
          <w:between w:val="nil"/>
        </w:pBdr>
        <w:spacing w:after="0" w:line="360" w:lineRule="auto"/>
        <w:ind w:left="720"/>
        <w:rPr>
          <w:i/>
          <w:iCs/>
          <w:color w:val="000000"/>
          <w:sz w:val="20"/>
          <w:szCs w:val="20"/>
        </w:rPr>
      </w:pPr>
    </w:p>
    <w:p w:rsidR="00690C7C" w:rsidRDefault="0086280A">
      <w:pPr>
        <w:spacing w:after="0" w:line="360" w:lineRule="auto"/>
      </w:pPr>
      <w:r>
        <w:t>Adjunta los pasos a seguir para poder emitir su solicitud al sujeto obligado competente.</w:t>
      </w:r>
    </w:p>
    <w:p w:rsidR="00EB2DC9" w:rsidRDefault="00EB2DC9">
      <w:pPr>
        <w:spacing w:after="0" w:line="360" w:lineRule="auto"/>
      </w:pPr>
    </w:p>
    <w:p w:rsidR="00690C7C" w:rsidRPr="00EB2DC9" w:rsidRDefault="0086280A" w:rsidP="00EB2DC9">
      <w:pPr>
        <w:pStyle w:val="Ttulo2"/>
        <w:spacing w:before="0" w:after="0" w:line="360" w:lineRule="auto"/>
        <w:jc w:val="left"/>
        <w:rPr>
          <w:color w:val="000000"/>
          <w:sz w:val="22"/>
          <w:szCs w:val="22"/>
        </w:rPr>
      </w:pPr>
      <w:bookmarkStart w:id="4" w:name="_Toc220597068"/>
      <w:r w:rsidRPr="00EB2DC9">
        <w:rPr>
          <w:color w:val="000000"/>
          <w:sz w:val="22"/>
          <w:szCs w:val="22"/>
        </w:rPr>
        <w:lastRenderedPageBreak/>
        <w:t>III. Interposición del Recurso de Revisión</w:t>
      </w:r>
      <w:bookmarkEnd w:id="4"/>
    </w:p>
    <w:p w:rsidR="00690C7C" w:rsidRDefault="00690C7C">
      <w:pPr>
        <w:spacing w:after="0" w:line="360" w:lineRule="auto"/>
      </w:pPr>
    </w:p>
    <w:p w:rsidR="00690C7C" w:rsidRDefault="0086280A">
      <w:pPr>
        <w:widowControl w:val="0"/>
        <w:spacing w:after="0" w:line="360" w:lineRule="auto"/>
      </w:pPr>
      <w:r>
        <w:t>El dos de septiembre de dos mil veinticinco, se recibió en este Instituto, a través del Sistema de Acceso a la Información Mexiquense (SAIMEX), el Recurso de Revisión interpuesto por la parte Recurrente, en contra de la respuesta del Sujeto Obligado, en los siguientes términos:</w:t>
      </w:r>
    </w:p>
    <w:p w:rsidR="00690C7C" w:rsidRDefault="00690C7C">
      <w:pPr>
        <w:widowControl w:val="0"/>
        <w:spacing w:after="0" w:line="360" w:lineRule="auto"/>
      </w:pPr>
    </w:p>
    <w:p w:rsidR="00690C7C" w:rsidRDefault="0086280A">
      <w:pPr>
        <w:spacing w:after="0" w:line="360" w:lineRule="auto"/>
        <w:ind w:left="567" w:right="567"/>
        <w:rPr>
          <w:b/>
          <w:bCs/>
          <w:i/>
          <w:iCs/>
          <w:sz w:val="20"/>
          <w:szCs w:val="20"/>
        </w:rPr>
      </w:pPr>
      <w:r>
        <w:rPr>
          <w:b/>
          <w:bCs/>
          <w:i/>
          <w:iCs/>
          <w:sz w:val="20"/>
          <w:szCs w:val="20"/>
        </w:rPr>
        <w:t>“ACTO IMPUGNADO</w:t>
      </w:r>
    </w:p>
    <w:p w:rsidR="00690C7C" w:rsidRDefault="0086280A">
      <w:pPr>
        <w:tabs>
          <w:tab w:val="left" w:pos="4667"/>
        </w:tabs>
        <w:spacing w:after="0" w:line="360" w:lineRule="auto"/>
        <w:ind w:left="567" w:right="567"/>
        <w:rPr>
          <w:i/>
          <w:iCs/>
          <w:sz w:val="20"/>
          <w:szCs w:val="20"/>
        </w:rPr>
      </w:pPr>
      <w:proofErr w:type="gramStart"/>
      <w:r>
        <w:rPr>
          <w:i/>
          <w:iCs/>
          <w:color w:val="000000"/>
          <w:sz w:val="20"/>
          <w:szCs w:val="20"/>
        </w:rPr>
        <w:t>evidentemente</w:t>
      </w:r>
      <w:proofErr w:type="gramEnd"/>
      <w:r>
        <w:rPr>
          <w:i/>
          <w:iCs/>
          <w:color w:val="000000"/>
          <w:sz w:val="20"/>
          <w:szCs w:val="20"/>
        </w:rPr>
        <w:t xml:space="preserve"> no dan respuesta a nada solapan a malos elementos</w:t>
      </w:r>
      <w:r>
        <w:rPr>
          <w:i/>
          <w:iCs/>
          <w:sz w:val="20"/>
          <w:szCs w:val="20"/>
        </w:rPr>
        <w:t>” (Sic.)</w:t>
      </w:r>
    </w:p>
    <w:p w:rsidR="00690C7C" w:rsidRDefault="00690C7C">
      <w:pPr>
        <w:tabs>
          <w:tab w:val="left" w:pos="4667"/>
        </w:tabs>
        <w:spacing w:after="0" w:line="360" w:lineRule="auto"/>
        <w:ind w:left="567" w:right="567"/>
        <w:rPr>
          <w:i/>
          <w:iCs/>
          <w:sz w:val="20"/>
          <w:szCs w:val="20"/>
        </w:rPr>
      </w:pPr>
    </w:p>
    <w:p w:rsidR="00690C7C" w:rsidRDefault="0086280A">
      <w:pPr>
        <w:spacing w:after="0" w:line="360" w:lineRule="auto"/>
        <w:ind w:left="567" w:right="567"/>
        <w:rPr>
          <w:b/>
          <w:bCs/>
          <w:i/>
          <w:iCs/>
          <w:sz w:val="20"/>
          <w:szCs w:val="20"/>
        </w:rPr>
      </w:pPr>
      <w:r>
        <w:rPr>
          <w:b/>
          <w:bCs/>
          <w:i/>
          <w:iCs/>
          <w:sz w:val="20"/>
          <w:szCs w:val="20"/>
        </w:rPr>
        <w:t>“RAZONES O MOTIVOS DE LA INCONFORMIDAD”</w:t>
      </w:r>
    </w:p>
    <w:p w:rsidR="00690C7C" w:rsidRDefault="0086280A">
      <w:pPr>
        <w:spacing w:after="0" w:line="360" w:lineRule="auto"/>
        <w:ind w:left="567" w:right="567"/>
        <w:rPr>
          <w:i/>
          <w:iCs/>
          <w:sz w:val="20"/>
          <w:szCs w:val="20"/>
        </w:rPr>
      </w:pPr>
      <w:proofErr w:type="gramStart"/>
      <w:r>
        <w:rPr>
          <w:i/>
          <w:iCs/>
          <w:color w:val="000000"/>
          <w:sz w:val="20"/>
          <w:szCs w:val="20"/>
        </w:rPr>
        <w:t>niega</w:t>
      </w:r>
      <w:proofErr w:type="gramEnd"/>
      <w:r>
        <w:rPr>
          <w:i/>
          <w:iCs/>
          <w:color w:val="000000"/>
          <w:sz w:val="20"/>
          <w:szCs w:val="20"/>
        </w:rPr>
        <w:t xml:space="preserve"> datos.</w:t>
      </w:r>
      <w:r>
        <w:rPr>
          <w:i/>
          <w:iCs/>
          <w:sz w:val="20"/>
          <w:szCs w:val="20"/>
        </w:rPr>
        <w:t>” (Sic.)</w:t>
      </w:r>
    </w:p>
    <w:p w:rsidR="00690C7C" w:rsidRDefault="00690C7C">
      <w:pPr>
        <w:spacing w:after="0" w:line="360" w:lineRule="auto"/>
        <w:rPr>
          <w:sz w:val="20"/>
          <w:szCs w:val="20"/>
        </w:rPr>
      </w:pPr>
    </w:p>
    <w:p w:rsidR="00690C7C" w:rsidRPr="00EB2DC9" w:rsidRDefault="0086280A" w:rsidP="00EB2DC9">
      <w:pPr>
        <w:pStyle w:val="Ttulo2"/>
        <w:spacing w:before="0" w:after="0" w:line="360" w:lineRule="auto"/>
        <w:jc w:val="left"/>
        <w:rPr>
          <w:color w:val="000000"/>
          <w:sz w:val="22"/>
          <w:szCs w:val="22"/>
        </w:rPr>
      </w:pPr>
      <w:bookmarkStart w:id="5" w:name="_Toc220597069"/>
      <w:r w:rsidRPr="00EB2DC9">
        <w:rPr>
          <w:color w:val="000000"/>
          <w:sz w:val="22"/>
          <w:szCs w:val="22"/>
        </w:rPr>
        <w:t>IV. Trámite del Recurso de Revisión ante este Instituto</w:t>
      </w:r>
      <w:bookmarkEnd w:id="5"/>
    </w:p>
    <w:p w:rsidR="00690C7C" w:rsidRDefault="00690C7C">
      <w:pPr>
        <w:spacing w:after="0" w:line="360" w:lineRule="auto"/>
        <w:rPr>
          <w:b/>
          <w:bCs/>
          <w:color w:val="000000"/>
        </w:rPr>
      </w:pPr>
    </w:p>
    <w:p w:rsidR="00690C7C" w:rsidRDefault="0086280A">
      <w:pPr>
        <w:spacing w:after="0" w:line="360" w:lineRule="auto"/>
        <w:rPr>
          <w:color w:val="000000"/>
        </w:rPr>
      </w:pPr>
      <w:r>
        <w:rPr>
          <w:b/>
          <w:bCs/>
          <w:color w:val="000000"/>
        </w:rPr>
        <w:t xml:space="preserve">a) Turno del Medio de Impugnación. </w:t>
      </w:r>
      <w:r>
        <w:rPr>
          <w:color w:val="000000"/>
        </w:rPr>
        <w:t xml:space="preserve">El dos de septiembre de dos mil veinticinco el Sistema de Acceso a la Información Mexiquense (SAIMEX), </w:t>
      </w:r>
      <w:r>
        <w:t xml:space="preserve">asignó el número de expediente </w:t>
      </w:r>
      <w:r>
        <w:rPr>
          <w:b/>
          <w:bCs/>
        </w:rPr>
        <w:t>10331/INFOEM/IP/RR/2025</w:t>
      </w:r>
      <w:r>
        <w:rPr>
          <w:color w:val="000000"/>
        </w:rPr>
        <w:t xml:space="preserve">, al Medio de Impugnación que nos ocupa, con base en el sistema aprobado por el Pleno de este Órgano Garante y lo turnó al </w:t>
      </w:r>
      <w:r>
        <w:rPr>
          <w:b/>
          <w:bCs/>
          <w:color w:val="000000"/>
        </w:rPr>
        <w:t>Comisionado Ponente Luis Gustavo Parra Noriega</w:t>
      </w:r>
      <w:r>
        <w:rPr>
          <w:color w:val="000000"/>
        </w:rPr>
        <w:t>, para los efectos del artículo 185, fracción I de la Ley de Transparencia y Acceso a la Información Pública del Estado de México y Municipios.</w:t>
      </w:r>
    </w:p>
    <w:p w:rsidR="00690C7C" w:rsidRDefault="00690C7C">
      <w:pPr>
        <w:spacing w:after="0" w:line="360" w:lineRule="auto"/>
        <w:rPr>
          <w:color w:val="000000"/>
        </w:rPr>
      </w:pPr>
    </w:p>
    <w:p w:rsidR="00690C7C" w:rsidRDefault="0086280A">
      <w:pPr>
        <w:spacing w:after="0" w:line="360" w:lineRule="auto"/>
        <w:rPr>
          <w:b/>
          <w:bCs/>
        </w:rPr>
      </w:pPr>
      <w:r>
        <w:rPr>
          <w:b/>
          <w:bCs/>
        </w:rPr>
        <w:t xml:space="preserve">b) Admisión del Recurso de Revisión. </w:t>
      </w:r>
      <w:r>
        <w:t xml:space="preserve">El cinco de septiembre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w:t>
      </w:r>
      <w:r>
        <w:lastRenderedPageBreak/>
        <w:t xml:space="preserve">Mexiquense (SAIMEX), en el que se les otorgó un plazo de siete días hábiles posteriores a la misma, para que manifestaran lo que a su derecho conviniera y formularan alegatos. </w:t>
      </w:r>
    </w:p>
    <w:p w:rsidR="00690C7C" w:rsidRDefault="00690C7C">
      <w:pPr>
        <w:spacing w:after="0" w:line="360" w:lineRule="auto"/>
      </w:pPr>
    </w:p>
    <w:p w:rsidR="00690C7C" w:rsidRDefault="0086280A">
      <w:pPr>
        <w:spacing w:after="0" w:line="360" w:lineRule="auto"/>
      </w:pPr>
      <w:r>
        <w:rPr>
          <w:b/>
          <w:bCs/>
        </w:rPr>
        <w:t xml:space="preserve">c) Informe Justificado. </w:t>
      </w:r>
      <w:r>
        <w:t>El once de septiembre de dos mil veinticinco, se recibió, a través del Sistema de Acceso a la Información Mexiquense (SAIMEX), el Informe Justificado del Sujeto Obligado, donde ratifica su respuesta inicial y adjunta los siguientes documentos:</w:t>
      </w:r>
    </w:p>
    <w:p w:rsidR="00690C7C" w:rsidRDefault="00690C7C">
      <w:pPr>
        <w:spacing w:after="0" w:line="360" w:lineRule="auto"/>
      </w:pPr>
    </w:p>
    <w:p w:rsidR="00690C7C" w:rsidRDefault="0086280A">
      <w:pPr>
        <w:spacing w:after="0" w:line="360" w:lineRule="auto"/>
      </w:pPr>
      <w:r>
        <w:t>i) Oficio número TRANS/OPD/DBTH/112/2025, del once de septiembre de dos mil veinticinco, suscrito por la Encargada de la Unidad de Transparencia y dirigido a quien corresponda en los siguientes términos:</w:t>
      </w:r>
    </w:p>
    <w:p w:rsidR="00690C7C" w:rsidRDefault="00690C7C">
      <w:pPr>
        <w:spacing w:after="0" w:line="360" w:lineRule="auto"/>
      </w:pPr>
    </w:p>
    <w:p w:rsidR="00690C7C" w:rsidRDefault="0086280A">
      <w:pPr>
        <w:spacing w:after="0" w:line="360" w:lineRule="auto"/>
        <w:rPr>
          <w:i/>
          <w:iCs/>
        </w:rPr>
      </w:pPr>
      <w:r>
        <w:t>“</w:t>
      </w:r>
      <w:r>
        <w:rPr>
          <w:i/>
          <w:iCs/>
        </w:rPr>
        <w:t>Estimado solicitante esta unidad reitera que no cuenta con la información solicitada respecto al monto de la multa contra el DIF y OPDAPAS</w:t>
      </w:r>
      <w:r>
        <w:rPr>
          <w:b/>
          <w:bCs/>
          <w:i/>
          <w:iCs/>
          <w:u w:val="single"/>
        </w:rPr>
        <w:t xml:space="preserve">, así mismo y de acuerdo a la página oficial del </w:t>
      </w:r>
      <w:proofErr w:type="spellStart"/>
      <w:r>
        <w:rPr>
          <w:b/>
          <w:bCs/>
          <w:i/>
          <w:iCs/>
          <w:u w:val="single"/>
        </w:rPr>
        <w:t>infoem</w:t>
      </w:r>
      <w:proofErr w:type="spellEnd"/>
      <w:r>
        <w:rPr>
          <w:b/>
          <w:bCs/>
          <w:i/>
          <w:iCs/>
          <w:u w:val="single"/>
        </w:rPr>
        <w:t xml:space="preserve">, el monto de las multas puede oscilar entre ciento cincuenta hasta quinientas mil veces la UMA, por otra parte se desconoce la fecha en la que los sujetos obligados pueden recibir una multa ya que el </w:t>
      </w:r>
      <w:proofErr w:type="spellStart"/>
      <w:r>
        <w:rPr>
          <w:b/>
          <w:bCs/>
          <w:i/>
          <w:iCs/>
          <w:u w:val="single"/>
        </w:rPr>
        <w:t>infoem</w:t>
      </w:r>
      <w:proofErr w:type="spellEnd"/>
      <w:r>
        <w:rPr>
          <w:b/>
          <w:bCs/>
          <w:i/>
          <w:iCs/>
          <w:u w:val="single"/>
        </w:rPr>
        <w:t>, determina sus tiempos de actuación y no emite dicho que anticipe la fecha de aplicación de las mencionadas, por lo que se desconoce en qué momento radicaría la misma.”</w:t>
      </w:r>
    </w:p>
    <w:p w:rsidR="00690C7C" w:rsidRDefault="00690C7C">
      <w:pPr>
        <w:spacing w:after="0" w:line="360" w:lineRule="auto"/>
        <w:rPr>
          <w:i/>
          <w:iCs/>
        </w:rPr>
      </w:pPr>
    </w:p>
    <w:p w:rsidR="00690C7C" w:rsidRDefault="0086280A">
      <w:pPr>
        <w:numPr>
          <w:ilvl w:val="0"/>
          <w:numId w:val="3"/>
        </w:numPr>
        <w:pBdr>
          <w:top w:val="nil"/>
          <w:left w:val="nil"/>
          <w:bottom w:val="nil"/>
          <w:right w:val="nil"/>
          <w:between w:val="nil"/>
        </w:pBdr>
        <w:spacing w:after="0" w:line="360" w:lineRule="auto"/>
        <w:rPr>
          <w:color w:val="000000"/>
        </w:rPr>
      </w:pPr>
      <w:r>
        <w:rPr>
          <w:color w:val="000000"/>
        </w:rPr>
        <w:t xml:space="preserve">-Remite una lista de pasos para acceder a las sanciones emitidas del </w:t>
      </w:r>
      <w:proofErr w:type="spellStart"/>
      <w:r>
        <w:rPr>
          <w:color w:val="000000"/>
        </w:rPr>
        <w:t>infoem</w:t>
      </w:r>
      <w:proofErr w:type="spellEnd"/>
      <w:r>
        <w:rPr>
          <w:color w:val="000000"/>
        </w:rPr>
        <w:t xml:space="preserve"> a diversos sujetos obligados.</w:t>
      </w:r>
    </w:p>
    <w:p w:rsidR="00690C7C" w:rsidRDefault="00690C7C">
      <w:pPr>
        <w:spacing w:after="0" w:line="360" w:lineRule="auto"/>
      </w:pPr>
    </w:p>
    <w:p w:rsidR="00690C7C" w:rsidRDefault="0086280A">
      <w:pPr>
        <w:spacing w:after="0" w:line="360" w:lineRule="auto"/>
      </w:pPr>
      <w:r>
        <w:rPr>
          <w:b/>
          <w:bCs/>
        </w:rPr>
        <w:t xml:space="preserve">d) Vista del Informe Justificado. </w:t>
      </w:r>
      <w:r>
        <w:t xml:space="preserve">El diecinueve de enero de dos mil veintiséis, se dictó acuerdo, por medio del cual </w:t>
      </w:r>
      <w:r>
        <w:rPr>
          <w:b/>
          <w:bCs/>
        </w:rPr>
        <w:t>se puso a la vista del Recurrente el Informe Justificado</w:t>
      </w:r>
      <w:r>
        <w:t xml:space="preserve">, entregado por el Sujeto Obligado, a fin de que en un término no mayor a tres días hábiles </w:t>
      </w:r>
      <w:r>
        <w:lastRenderedPageBreak/>
        <w:t>manifestará lo que a derecho corresponda, acto que fue notificado mediante el Sistema de Acceso a la Información Mexiquense (SAIMEX).</w:t>
      </w:r>
    </w:p>
    <w:p w:rsidR="00690C7C" w:rsidRDefault="00690C7C">
      <w:pPr>
        <w:spacing w:after="0" w:line="360" w:lineRule="auto"/>
      </w:pPr>
    </w:p>
    <w:p w:rsidR="00690C7C" w:rsidRDefault="0086280A">
      <w:pPr>
        <w:spacing w:after="0" w:line="360" w:lineRule="auto"/>
      </w:pPr>
      <w:r>
        <w:rPr>
          <w:b/>
          <w:bCs/>
        </w:rPr>
        <w:t xml:space="preserve">f) Ampliación de plazo para resolver. </w:t>
      </w:r>
      <w:r>
        <w:t>El veintiséis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rsidR="00690C7C" w:rsidRDefault="00690C7C">
      <w:pPr>
        <w:spacing w:after="0" w:line="360" w:lineRule="auto"/>
      </w:pPr>
    </w:p>
    <w:p w:rsidR="00690C7C" w:rsidRDefault="0086280A">
      <w:pPr>
        <w:spacing w:after="0" w:line="360" w:lineRule="auto"/>
      </w:pPr>
      <w:r>
        <w:rPr>
          <w:b/>
          <w:bCs/>
        </w:rPr>
        <w:t>g) Cierre de instrucción.</w:t>
      </w:r>
      <w:r>
        <w:t xml:space="preserve"> El veintiséis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rsidR="00690C7C" w:rsidRDefault="00690C7C">
      <w:pPr>
        <w:spacing w:after="0" w:line="360" w:lineRule="auto"/>
        <w:ind w:right="-28"/>
      </w:pPr>
    </w:p>
    <w:p w:rsidR="00690C7C" w:rsidRDefault="0086280A">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690C7C" w:rsidRDefault="00690C7C">
      <w:pPr>
        <w:spacing w:after="0" w:line="360" w:lineRule="auto"/>
        <w:jc w:val="center"/>
        <w:rPr>
          <w:b/>
          <w:bCs/>
          <w:color w:val="000000"/>
        </w:rPr>
      </w:pPr>
    </w:p>
    <w:p w:rsidR="00690C7C" w:rsidRPr="00EB2DC9" w:rsidRDefault="0086280A" w:rsidP="00EB2DC9">
      <w:pPr>
        <w:pStyle w:val="Ttulo1"/>
        <w:spacing w:before="0" w:after="0" w:line="360" w:lineRule="auto"/>
        <w:jc w:val="center"/>
        <w:rPr>
          <w:color w:val="000000"/>
          <w:sz w:val="22"/>
          <w:szCs w:val="22"/>
        </w:rPr>
      </w:pPr>
      <w:bookmarkStart w:id="6" w:name="_Toc220597070"/>
      <w:r w:rsidRPr="00EB2DC9">
        <w:rPr>
          <w:color w:val="000000"/>
          <w:sz w:val="22"/>
          <w:szCs w:val="22"/>
        </w:rPr>
        <w:t>C O N S I D E R A N D O S</w:t>
      </w:r>
      <w:bookmarkEnd w:id="6"/>
    </w:p>
    <w:p w:rsidR="00690C7C" w:rsidRDefault="00690C7C">
      <w:pPr>
        <w:spacing w:after="0" w:line="360" w:lineRule="auto"/>
        <w:jc w:val="center"/>
        <w:rPr>
          <w:b/>
          <w:bCs/>
          <w:color w:val="000000"/>
        </w:rPr>
      </w:pPr>
    </w:p>
    <w:p w:rsidR="00690C7C" w:rsidRPr="00EB2DC9" w:rsidRDefault="0086280A" w:rsidP="00EB2DC9">
      <w:pPr>
        <w:pStyle w:val="Ttulo2"/>
        <w:spacing w:before="0" w:after="0" w:line="360" w:lineRule="auto"/>
        <w:jc w:val="left"/>
        <w:rPr>
          <w:color w:val="000000"/>
          <w:sz w:val="22"/>
          <w:szCs w:val="22"/>
        </w:rPr>
      </w:pPr>
      <w:bookmarkStart w:id="7" w:name="_Toc220597071"/>
      <w:r w:rsidRPr="00EB2DC9">
        <w:rPr>
          <w:color w:val="000000"/>
          <w:sz w:val="22"/>
          <w:szCs w:val="22"/>
        </w:rPr>
        <w:t>PRIMERO. Competencia</w:t>
      </w:r>
      <w:bookmarkEnd w:id="7"/>
    </w:p>
    <w:p w:rsidR="00690C7C" w:rsidRDefault="00690C7C">
      <w:pPr>
        <w:spacing w:after="0" w:line="360" w:lineRule="auto"/>
        <w:rPr>
          <w:b/>
          <w:bCs/>
          <w:color w:val="000000"/>
        </w:rPr>
      </w:pPr>
    </w:p>
    <w:p w:rsidR="00690C7C" w:rsidRDefault="0086280A">
      <w:pPr>
        <w:spacing w:after="0" w:line="360" w:lineRule="auto"/>
        <w:rPr>
          <w:color w:val="000000"/>
        </w:rPr>
      </w:pPr>
      <w:bookmarkStart w:id="8" w:name="_heading=h.30j0zll" w:colFirst="0" w:colLast="0"/>
      <w:bookmarkEnd w:id="8"/>
      <w:r>
        <w:rPr>
          <w:color w:val="000000"/>
        </w:rP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690C7C" w:rsidRDefault="00690C7C">
      <w:pPr>
        <w:spacing w:after="0" w:line="360" w:lineRule="auto"/>
        <w:rPr>
          <w:b/>
          <w:bCs/>
          <w:color w:val="000000"/>
        </w:rPr>
      </w:pPr>
    </w:p>
    <w:p w:rsidR="00690C7C" w:rsidRPr="00EB2DC9" w:rsidRDefault="0086280A" w:rsidP="00EB2DC9">
      <w:pPr>
        <w:pStyle w:val="Ttulo2"/>
        <w:spacing w:before="0" w:after="0" w:line="360" w:lineRule="auto"/>
        <w:jc w:val="left"/>
        <w:rPr>
          <w:color w:val="000000"/>
          <w:sz w:val="22"/>
          <w:szCs w:val="22"/>
        </w:rPr>
      </w:pPr>
      <w:bookmarkStart w:id="9" w:name="_Toc220597072"/>
      <w:r w:rsidRPr="00EB2DC9">
        <w:rPr>
          <w:color w:val="000000"/>
          <w:sz w:val="22"/>
          <w:szCs w:val="22"/>
        </w:rPr>
        <w:t>SEGUNDO. Causales de improcedencia y sobreseimiento</w:t>
      </w:r>
      <w:bookmarkEnd w:id="9"/>
    </w:p>
    <w:p w:rsidR="00690C7C" w:rsidRDefault="00690C7C">
      <w:pPr>
        <w:spacing w:after="0" w:line="360" w:lineRule="auto"/>
        <w:rPr>
          <w:color w:val="000000"/>
        </w:rPr>
      </w:pPr>
    </w:p>
    <w:p w:rsidR="00690C7C" w:rsidRDefault="0086280A">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690C7C" w:rsidRDefault="00690C7C">
      <w:pPr>
        <w:spacing w:after="0" w:line="360" w:lineRule="auto"/>
        <w:rPr>
          <w:b/>
          <w:bCs/>
        </w:rPr>
      </w:pPr>
    </w:p>
    <w:p w:rsidR="00690C7C" w:rsidRDefault="0086280A">
      <w:pPr>
        <w:spacing w:after="0" w:line="360" w:lineRule="auto"/>
        <w:rPr>
          <w:b/>
          <w:bCs/>
        </w:rPr>
      </w:pPr>
      <w:r>
        <w:rPr>
          <w:b/>
          <w:bCs/>
        </w:rPr>
        <w:t>Causales de improcedencia</w:t>
      </w:r>
    </w:p>
    <w:p w:rsidR="00690C7C" w:rsidRDefault="00690C7C">
      <w:pPr>
        <w:spacing w:after="0" w:line="360" w:lineRule="auto"/>
      </w:pPr>
    </w:p>
    <w:p w:rsidR="00690C7C" w:rsidRDefault="0086280A">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w:t>
      </w:r>
      <w:r>
        <w:rPr>
          <w:color w:val="000000"/>
        </w:rPr>
        <w:lastRenderedPageBreak/>
        <w:t>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690C7C" w:rsidRDefault="0086280A">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690C7C" w:rsidRDefault="00690C7C">
      <w:pPr>
        <w:spacing w:after="0" w:line="360" w:lineRule="auto"/>
        <w:rPr>
          <w:color w:val="000000"/>
        </w:rPr>
      </w:pPr>
    </w:p>
    <w:p w:rsidR="00690C7C" w:rsidRDefault="0086280A">
      <w:pPr>
        <w:spacing w:after="0" w:line="360" w:lineRule="auto"/>
      </w:pPr>
      <w:r>
        <w:t>Por lo cual, se actualiza la causal de procedencia del Recurso de Revisión señalada en el artículo 179, fracción I, de la Ley en cita, pues la persona Recurrente se inconformó de la negativa de la información.</w:t>
      </w:r>
    </w:p>
    <w:p w:rsidR="00690C7C" w:rsidRDefault="00690C7C">
      <w:pPr>
        <w:spacing w:after="0" w:line="360" w:lineRule="auto"/>
      </w:pPr>
    </w:p>
    <w:p w:rsidR="00690C7C" w:rsidRPr="00EB2DC9" w:rsidRDefault="0086280A" w:rsidP="00EB2DC9">
      <w:pPr>
        <w:pStyle w:val="Ttulo2"/>
        <w:spacing w:before="0" w:after="0" w:line="360" w:lineRule="auto"/>
        <w:jc w:val="left"/>
        <w:rPr>
          <w:color w:val="000000"/>
          <w:sz w:val="22"/>
          <w:szCs w:val="22"/>
        </w:rPr>
      </w:pPr>
      <w:bookmarkStart w:id="10" w:name="_Toc220597073"/>
      <w:r>
        <w:rPr>
          <w:color w:val="000000"/>
          <w:sz w:val="22"/>
          <w:szCs w:val="22"/>
        </w:rPr>
        <w:t>TERCERO. Causales de sobreseimiento</w:t>
      </w:r>
      <w:bookmarkEnd w:id="10"/>
    </w:p>
    <w:p w:rsidR="00690C7C" w:rsidRDefault="00690C7C">
      <w:pPr>
        <w:spacing w:after="0" w:line="360" w:lineRule="auto"/>
        <w:rPr>
          <w:b/>
          <w:bCs/>
          <w:color w:val="0D0D0D"/>
        </w:rPr>
      </w:pPr>
    </w:p>
    <w:p w:rsidR="00690C7C" w:rsidRDefault="0086280A">
      <w:pPr>
        <w:spacing w:after="0" w:line="360" w:lineRule="auto"/>
        <w:rPr>
          <w:color w:val="000000"/>
        </w:rPr>
      </w:pPr>
      <w:r>
        <w:rPr>
          <w:color w:val="000000"/>
        </w:rPr>
        <w:t xml:space="preserve">Por ser de previo y especial pronunciamiento, este Instituto analiza si se actualiza alguna causal de sobreseimiento. </w:t>
      </w:r>
    </w:p>
    <w:p w:rsidR="00690C7C" w:rsidRDefault="00690C7C">
      <w:pPr>
        <w:spacing w:after="0" w:line="360" w:lineRule="auto"/>
        <w:rPr>
          <w:color w:val="000000"/>
        </w:rPr>
      </w:pPr>
    </w:p>
    <w:p w:rsidR="00690C7C" w:rsidRDefault="0086280A">
      <w:pPr>
        <w:spacing w:after="0" w:line="360" w:lineRule="auto"/>
        <w:rPr>
          <w:color w:val="000000"/>
        </w:rPr>
      </w:pPr>
      <w:r>
        <w:rPr>
          <w:color w:val="000000"/>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Pr>
          <w:b/>
          <w:bCs/>
          <w:color w:val="000000"/>
        </w:rPr>
        <w:t>que no se actualizan los supuestos de sobreseimiento previstos en las fracciones I, II, III y V</w:t>
      </w:r>
      <w:r>
        <w:rPr>
          <w:color w:val="000000"/>
        </w:rPr>
        <w:t xml:space="preserve">, toda vez que no hay constancias en el expediente en que se actúa, de que la persona Recurrente se </w:t>
      </w:r>
      <w:r>
        <w:rPr>
          <w:color w:val="000000"/>
        </w:rPr>
        <w:lastRenderedPageBreak/>
        <w:t>haya desistido, haya fallecido, haya modificado o revocado su respuesta o bien, que el Recurso de Revisión haya quedado sin materia.</w:t>
      </w:r>
    </w:p>
    <w:p w:rsidR="00690C7C" w:rsidRDefault="00690C7C">
      <w:pPr>
        <w:spacing w:after="0" w:line="360" w:lineRule="auto"/>
        <w:rPr>
          <w:color w:val="000000"/>
        </w:rPr>
      </w:pPr>
    </w:p>
    <w:p w:rsidR="00690C7C" w:rsidRDefault="0086280A">
      <w:pPr>
        <w:spacing w:after="0" w:line="360" w:lineRule="auto"/>
        <w:rPr>
          <w:color w:val="000000"/>
        </w:rPr>
      </w:pPr>
      <w:r>
        <w:rPr>
          <w:color w:val="000000"/>
        </w:rPr>
        <w:t xml:space="preserve">No obstante, por lo que hace a la hipótesis prevista en la </w:t>
      </w:r>
      <w:r>
        <w:rPr>
          <w:b/>
          <w:bCs/>
          <w:color w:val="000000"/>
        </w:rPr>
        <w:t>fracción IV</w:t>
      </w:r>
      <w:r>
        <w:rPr>
          <w:color w:val="000000"/>
        </w:rPr>
        <w:t xml:space="preserve">, a saber, que admitido una vez admitido el Recurso de Revisión, aparezca alguna causal de improcedencia en términos de la presente Ley, resulta necesario traer a colación el artículo 191, fracción VI, de la Ley de la materia, que establece que el Recurso de Revisión será desechado por improcedente, cuando </w:t>
      </w:r>
      <w:r>
        <w:rPr>
          <w:b/>
          <w:bCs/>
          <w:color w:val="000000"/>
        </w:rPr>
        <w:t>la solicitud de información se trate de una consulta.</w:t>
      </w:r>
    </w:p>
    <w:p w:rsidR="00690C7C" w:rsidRDefault="00690C7C">
      <w:pPr>
        <w:spacing w:after="0" w:line="360" w:lineRule="auto"/>
        <w:rPr>
          <w:color w:val="000000"/>
        </w:rPr>
      </w:pPr>
    </w:p>
    <w:p w:rsidR="00690C7C" w:rsidRDefault="0086280A">
      <w:pPr>
        <w:tabs>
          <w:tab w:val="left" w:pos="4667"/>
        </w:tabs>
        <w:spacing w:after="0" w:line="360" w:lineRule="auto"/>
      </w:pPr>
      <w:r>
        <w:rPr>
          <w:color w:val="000000"/>
        </w:rPr>
        <w:t xml:space="preserve">En principio, con el fin de verificar si se actualiza la causal de improcedencia, es necesario precisar que el </w:t>
      </w:r>
      <w:r>
        <w:t xml:space="preserve">Recurrente requirió del Organismo Público Descentralizado para la Prestación de los Servicios de Agua Potable, </w:t>
      </w:r>
      <w:proofErr w:type="gramStart"/>
      <w:r>
        <w:t>Alcantarillado  y</w:t>
      </w:r>
      <w:proofErr w:type="gramEnd"/>
      <w:r>
        <w:t xml:space="preserve"> Saneamiento de Teoloyucan, se le contestará cuando se le emitirá la multa en materia de Transparencia.</w:t>
      </w:r>
    </w:p>
    <w:p w:rsidR="00690C7C" w:rsidRDefault="00690C7C">
      <w:pPr>
        <w:tabs>
          <w:tab w:val="left" w:pos="4667"/>
        </w:tabs>
        <w:spacing w:after="0" w:line="360" w:lineRule="auto"/>
      </w:pPr>
    </w:p>
    <w:p w:rsidR="00690C7C" w:rsidRDefault="0086280A">
      <w:pPr>
        <w:spacing w:after="0" w:line="360" w:lineRule="auto"/>
        <w:rPr>
          <w:color w:val="000000"/>
        </w:rPr>
      </w:pPr>
      <w:r>
        <w:rPr>
          <w:color w:val="000000"/>
        </w:rPr>
        <w:t xml:space="preserve">Conforme a lo anterior, se logra vislumbrar que el Particular quiere conocer una situación específica, lo que implicaría que el Sujeto Obligado investigara y elaborara una expresión documental específica, en la cual diera una contestación categórica y específica a cada uno de los cuestionamientos;  aunado a que se pronunció derivado de la imposición de la multa al referir que se desconoce la fecha en la que los sujetos obligados pueden recibir una multa ya que el </w:t>
      </w:r>
      <w:proofErr w:type="spellStart"/>
      <w:r>
        <w:rPr>
          <w:color w:val="000000"/>
        </w:rPr>
        <w:t>infoem</w:t>
      </w:r>
      <w:proofErr w:type="spellEnd"/>
      <w:r>
        <w:rPr>
          <w:color w:val="000000"/>
        </w:rPr>
        <w:t>, determina sus tiempos de actuación y no emite dicho que anticipe la fecha de aplicación de las mencionadas, por lo que se desconoce en qué momento radicaría la misma, sobre dicha situación, es necesario traer a colación los artículos 2°, fracción II; 3°, fracción XI y 18 de la Ley de Transparencia y Acceso a la Información Pública del Estado de México y Municipios, los cuales disponen lo siguiente:</w:t>
      </w:r>
    </w:p>
    <w:p w:rsidR="00690C7C" w:rsidRDefault="00690C7C">
      <w:pPr>
        <w:spacing w:after="0" w:line="360" w:lineRule="auto"/>
        <w:rPr>
          <w:color w:val="000000"/>
        </w:rPr>
      </w:pPr>
    </w:p>
    <w:p w:rsidR="00690C7C" w:rsidRDefault="0086280A">
      <w:pPr>
        <w:numPr>
          <w:ilvl w:val="0"/>
          <w:numId w:val="4"/>
        </w:numPr>
        <w:spacing w:after="0" w:line="360" w:lineRule="auto"/>
        <w:rPr>
          <w:color w:val="000000"/>
        </w:rPr>
      </w:pPr>
      <w:r>
        <w:rPr>
          <w:color w:val="000000"/>
        </w:rPr>
        <w:lastRenderedPageBreak/>
        <w:t>Que uno de los objetivos de la Ley es proveer lo necesario para garantizar a toda persona el derecho de acceso a la información pública, y</w:t>
      </w:r>
    </w:p>
    <w:p w:rsidR="00690C7C" w:rsidRDefault="00690C7C">
      <w:pPr>
        <w:spacing w:after="0" w:line="360" w:lineRule="auto"/>
        <w:rPr>
          <w:color w:val="000000"/>
        </w:rPr>
      </w:pPr>
    </w:p>
    <w:p w:rsidR="00690C7C" w:rsidRDefault="0086280A">
      <w:pPr>
        <w:numPr>
          <w:ilvl w:val="0"/>
          <w:numId w:val="4"/>
        </w:numPr>
        <w:spacing w:after="0" w:line="360" w:lineRule="auto"/>
        <w:rPr>
          <w:color w:val="000000"/>
        </w:rPr>
      </w:pPr>
      <w:r>
        <w:rPr>
          <w:color w:val="000000"/>
        </w:rPr>
        <w:t xml:space="preserve">Que los </w:t>
      </w:r>
      <w:r>
        <w:rPr>
          <w:b/>
          <w:bCs/>
          <w:color w:val="000000"/>
        </w:rPr>
        <w:t xml:space="preserve">documentos </w:t>
      </w:r>
      <w:r>
        <w:rPr>
          <w:color w:val="000000"/>
        </w:rPr>
        <w:t xml:space="preserve">son los expedientes, reportes, estudios, actas, resoluciones, contratos, convenios, instructivos, notas, memorandos, estadísticas o </w:t>
      </w:r>
      <w:r>
        <w:rPr>
          <w:b/>
          <w:bCs/>
          <w:color w:val="000000"/>
        </w:rPr>
        <w:t>cualquier registro que documente el ejercicio de facultades, funciones y competencia</w:t>
      </w:r>
      <w:r>
        <w:rPr>
          <w:color w:val="000000"/>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de la manera, es una ley de acceso a documentos.</w:t>
      </w:r>
    </w:p>
    <w:p w:rsidR="00690C7C" w:rsidRDefault="00690C7C">
      <w:pPr>
        <w:spacing w:after="0" w:line="360" w:lineRule="auto"/>
        <w:rPr>
          <w:color w:val="0D0D0D"/>
        </w:rPr>
      </w:pPr>
    </w:p>
    <w:p w:rsidR="00690C7C" w:rsidRDefault="0086280A">
      <w:pPr>
        <w:spacing w:after="0" w:line="360" w:lineRule="auto"/>
        <w:rPr>
          <w:color w:val="0D0D0D"/>
        </w:rPr>
      </w:pPr>
      <w:r>
        <w:rPr>
          <w:color w:val="0D0D0D"/>
        </w:rPr>
        <w:t xml:space="preserve">Además, es importante señalar que el Recurso de Revisión no fue diseñado para impugnar cuestiones que no fueron objeto de la solicitud de información presentada inicialmente, pues de lo contrario tendría que analizarse dicho recurso a la luz de argumentos que no fueron del conocimiento del Sujeto Obligado y, en consecuencia, no fueron comprendidos en la respuesta que se impugna. </w:t>
      </w:r>
    </w:p>
    <w:p w:rsidR="00690C7C" w:rsidRDefault="00690C7C">
      <w:pPr>
        <w:spacing w:after="0" w:line="360" w:lineRule="auto"/>
        <w:rPr>
          <w:color w:val="0D0D0D"/>
        </w:rPr>
      </w:pPr>
    </w:p>
    <w:p w:rsidR="00690C7C" w:rsidRDefault="0086280A">
      <w:pPr>
        <w:spacing w:after="0" w:line="360" w:lineRule="auto"/>
        <w:rPr>
          <w:color w:val="000000"/>
        </w:rPr>
      </w:pPr>
      <w:r>
        <w:rPr>
          <w:color w:val="000000"/>
        </w:rPr>
        <w:t>Lo anterior toma relevancia, pues según Trujillo, Humberto (2019), en el “Diccionario de Transparencia y Acceso a la Información Pública” (p. 122), el derecho de petición, es una prerrogativa constitucional que tienen las personas para solicitar o reclamar a las autoridades públicas; por lo que, las instancias deben recibirlas y realizar una respuesta. Además, la Jurisprudencia XXI.1o.P.A. J/27, de los Tribunales Colegiados de Circuito, localizada en la página 1406, del Semanario Judicial de la Federación y su Gaceta, Tomo XXXIII, marzo 2011, Novena Época, que establece lo siguiente:</w:t>
      </w:r>
    </w:p>
    <w:p w:rsidR="00690C7C" w:rsidRDefault="00690C7C">
      <w:pPr>
        <w:spacing w:after="0" w:line="360" w:lineRule="auto"/>
        <w:rPr>
          <w:color w:val="000000"/>
        </w:rPr>
      </w:pPr>
    </w:p>
    <w:p w:rsidR="00690C7C" w:rsidRDefault="0086280A">
      <w:pPr>
        <w:spacing w:after="0" w:line="360" w:lineRule="auto"/>
        <w:ind w:left="567" w:right="567"/>
        <w:rPr>
          <w:i/>
          <w:iCs/>
          <w:color w:val="000000"/>
          <w:sz w:val="20"/>
          <w:szCs w:val="20"/>
        </w:rPr>
      </w:pPr>
      <w:r>
        <w:rPr>
          <w:b/>
          <w:bCs/>
          <w:i/>
          <w:iCs/>
          <w:color w:val="000000"/>
          <w:sz w:val="20"/>
          <w:szCs w:val="20"/>
        </w:rPr>
        <w:t xml:space="preserve">“DERECHO DE PETICIÓN. SUS ELEMENTOS. </w:t>
      </w:r>
      <w:r>
        <w:rPr>
          <w:i/>
          <w:iCs/>
          <w:color w:val="000000"/>
          <w:sz w:val="20"/>
          <w:szCs w:val="20"/>
        </w:rPr>
        <w:t xml:space="preserve">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w:t>
      </w:r>
      <w:proofErr w:type="spellStart"/>
      <w:r>
        <w:rPr>
          <w:i/>
          <w:iCs/>
          <w:color w:val="000000"/>
          <w:sz w:val="20"/>
          <w:szCs w:val="20"/>
        </w:rPr>
        <w:t>promovente</w:t>
      </w:r>
      <w:proofErr w:type="spellEnd"/>
      <w:r>
        <w:rPr>
          <w:i/>
          <w:iCs/>
          <w:color w:val="000000"/>
          <w:sz w:val="20"/>
          <w:szCs w:val="20"/>
        </w:rPr>
        <w:t>,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rsidR="00690C7C" w:rsidRDefault="00690C7C">
      <w:pPr>
        <w:spacing w:after="0" w:line="360" w:lineRule="auto"/>
        <w:rPr>
          <w:color w:val="000000"/>
        </w:rPr>
      </w:pPr>
    </w:p>
    <w:p w:rsidR="00690C7C" w:rsidRDefault="0086280A">
      <w:pPr>
        <w:spacing w:after="0" w:line="360" w:lineRule="auto"/>
        <w:rPr>
          <w:color w:val="000000"/>
        </w:rPr>
      </w:pPr>
      <w:r>
        <w:rPr>
          <w:color w:val="000000"/>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acción, entre otros), ante una autoridad, por lo que, tiene derecho de recibir una respuesta.</w:t>
      </w:r>
    </w:p>
    <w:p w:rsidR="00690C7C" w:rsidRDefault="00690C7C">
      <w:pPr>
        <w:spacing w:after="0" w:line="360" w:lineRule="auto"/>
        <w:rPr>
          <w:color w:val="000000"/>
        </w:rPr>
      </w:pPr>
    </w:p>
    <w:p w:rsidR="00690C7C" w:rsidRDefault="0086280A">
      <w:pPr>
        <w:spacing w:after="0" w:line="360" w:lineRule="auto"/>
        <w:rPr>
          <w:b/>
          <w:bCs/>
          <w:color w:val="000000"/>
        </w:rPr>
      </w:pPr>
      <w:r>
        <w:rPr>
          <w:b/>
          <w:bCs/>
          <w:color w:val="000000"/>
        </w:rPr>
        <w:lastRenderedPageBreak/>
        <w:t xml:space="preserve">De tal circunstancia, se puede colegir que el requerimiento de información realizado por la persona Recurrente, se trata de una consulta que implicaría la contestación </w:t>
      </w:r>
      <w:proofErr w:type="spellStart"/>
      <w:r>
        <w:rPr>
          <w:b/>
          <w:bCs/>
          <w:color w:val="000000"/>
        </w:rPr>
        <w:t>categoríca</w:t>
      </w:r>
      <w:proofErr w:type="spellEnd"/>
      <w:r>
        <w:rPr>
          <w:b/>
          <w:bCs/>
          <w:color w:val="000000"/>
        </w:rPr>
        <w:t xml:space="preserve"> a </w:t>
      </w:r>
      <w:proofErr w:type="spellStart"/>
      <w:r>
        <w:rPr>
          <w:b/>
          <w:bCs/>
          <w:color w:val="000000"/>
        </w:rPr>
        <w:t>a</w:t>
      </w:r>
      <w:proofErr w:type="spellEnd"/>
      <w:r>
        <w:rPr>
          <w:b/>
          <w:bCs/>
          <w:color w:val="000000"/>
        </w:rPr>
        <w:t xml:space="preserve"> un cuestionamiento, y, por lo tanto, no es procedente la vía del derecho de acceso a la información. </w:t>
      </w:r>
    </w:p>
    <w:p w:rsidR="00690C7C" w:rsidRDefault="00690C7C">
      <w:pPr>
        <w:spacing w:after="0" w:line="360" w:lineRule="auto"/>
        <w:rPr>
          <w:b/>
          <w:bCs/>
        </w:rPr>
      </w:pPr>
    </w:p>
    <w:p w:rsidR="00690C7C" w:rsidRDefault="0086280A">
      <w:pPr>
        <w:spacing w:after="0" w:line="360" w:lineRule="auto"/>
        <w:rPr>
          <w:color w:val="0D0D0D"/>
        </w:rPr>
      </w:pPr>
      <w:r>
        <w:rPr>
          <w:color w:val="0D0D0D"/>
        </w:rPr>
        <w:t xml:space="preserve">Por lo tanto, dado que en la solicitud de información, la parte Recurrente, implicaría contestar un cuestionamiento específico y realizar un documento con una respuesta categórica, el Recurso de Revisión </w:t>
      </w:r>
      <w:r>
        <w:rPr>
          <w:b/>
          <w:bCs/>
          <w:color w:val="0D0D0D"/>
        </w:rPr>
        <w:t xml:space="preserve">actualiza la causal de </w:t>
      </w:r>
      <w:proofErr w:type="spellStart"/>
      <w:r>
        <w:rPr>
          <w:b/>
          <w:bCs/>
          <w:color w:val="0D0D0D"/>
        </w:rPr>
        <w:t>desechamiento</w:t>
      </w:r>
      <w:proofErr w:type="spellEnd"/>
      <w:r>
        <w:rPr>
          <w:b/>
          <w:bCs/>
          <w:color w:val="0D0D0D"/>
        </w:rPr>
        <w:t xml:space="preserve"> establecida en el artículo 191, fracción IV, de la Ley de Transparencia y Acceso a la Información Pública del Estado de México y Municipios, donde solicita se le dé respuesta a varios cuestionamientos, lo cual constituye una consulta; </w:t>
      </w:r>
      <w:r>
        <w:rPr>
          <w:color w:val="0D0D0D"/>
        </w:rPr>
        <w:t xml:space="preserve"> no obstante toda vez que, fue necesario admitir el Recurso, en virtud de que </w:t>
      </w:r>
      <w:r>
        <w:rPr>
          <w:color w:val="000000"/>
        </w:rPr>
        <w:t>la persona</w:t>
      </w:r>
      <w:r>
        <w:rPr>
          <w:color w:val="0D0D0D"/>
        </w:rPr>
        <w:t xml:space="preserve"> Recurrente se inconformó de la negativa de información, lo procedente es </w:t>
      </w:r>
      <w:r>
        <w:rPr>
          <w:b/>
          <w:bCs/>
          <w:color w:val="0D0D0D"/>
        </w:rPr>
        <w:t xml:space="preserve">SOBRESEER PARCIALMENTE </w:t>
      </w:r>
      <w:r>
        <w:rPr>
          <w:color w:val="0D0D0D"/>
        </w:rPr>
        <w:t>el Recurso de Revisión, al actualizarse el supuesto previsto en el artículo 192, fracción IV, en relación con el diverso 186, fracción I, de ese ordenamiento legal.</w:t>
      </w:r>
    </w:p>
    <w:p w:rsidR="00690C7C" w:rsidRDefault="00690C7C">
      <w:pPr>
        <w:spacing w:after="0" w:line="360" w:lineRule="auto"/>
        <w:rPr>
          <w:color w:val="0D0D0D"/>
        </w:rPr>
      </w:pPr>
    </w:p>
    <w:p w:rsidR="00690C7C" w:rsidRDefault="0086280A">
      <w:pPr>
        <w:spacing w:after="0" w:line="360" w:lineRule="auto"/>
      </w:pPr>
      <w:r>
        <w:rPr>
          <w:color w:val="0D0D0D"/>
        </w:rPr>
        <w:t>No pasa desapercibido que el Sujeto Obligado, durante la sustanciación del Medio de Impugnación y en atención al Principio de Máxima Publicidad, señaló que desconocía la fecha en la que los sujetos obligados podían recibir una multa, ya que era el Organismo Garante el que determinaba los tiempos de actuación</w:t>
      </w:r>
      <w:r>
        <w:t xml:space="preserve">; por lo que desconocía cuando se radicaría la misma al Organismo. </w:t>
      </w:r>
    </w:p>
    <w:p w:rsidR="00690C7C" w:rsidRDefault="00690C7C">
      <w:pPr>
        <w:spacing w:after="0" w:line="360" w:lineRule="auto"/>
        <w:rPr>
          <w:color w:val="0D0D0D"/>
        </w:rPr>
      </w:pPr>
    </w:p>
    <w:p w:rsidR="00690C7C" w:rsidRDefault="0086280A">
      <w:pPr>
        <w:spacing w:after="0" w:line="360" w:lineRule="auto"/>
        <w:rPr>
          <w:b/>
          <w:bCs/>
          <w:color w:val="000000"/>
        </w:rPr>
      </w:pPr>
      <w:r>
        <w:rPr>
          <w:color w:val="0D0D0D"/>
        </w:rPr>
        <w:t>En ese orden de ideas, toda vez que no ha quedado por completo sin materia el Recurso de Revisión, se considera procedente entrar al fondo del presente asunto, al no quedar sin materia.</w:t>
      </w:r>
    </w:p>
    <w:p w:rsidR="00690C7C" w:rsidRDefault="00690C7C">
      <w:pPr>
        <w:spacing w:after="0" w:line="360" w:lineRule="auto"/>
      </w:pPr>
    </w:p>
    <w:p w:rsidR="00690C7C" w:rsidRPr="00EB2DC9" w:rsidRDefault="00EB2DC9" w:rsidP="00EB2DC9">
      <w:pPr>
        <w:pStyle w:val="Ttulo2"/>
        <w:spacing w:before="0" w:after="0" w:line="360" w:lineRule="auto"/>
        <w:rPr>
          <w:color w:val="000000"/>
          <w:sz w:val="22"/>
          <w:szCs w:val="22"/>
        </w:rPr>
      </w:pPr>
      <w:bookmarkStart w:id="11" w:name="_Toc220597074"/>
      <w:r w:rsidRPr="00EB2DC9">
        <w:rPr>
          <w:color w:val="000000"/>
          <w:sz w:val="22"/>
          <w:szCs w:val="22"/>
        </w:rPr>
        <w:t>CUARTO</w:t>
      </w:r>
      <w:r w:rsidR="0086280A" w:rsidRPr="00EB2DC9">
        <w:rPr>
          <w:color w:val="000000"/>
          <w:sz w:val="22"/>
          <w:szCs w:val="22"/>
        </w:rPr>
        <w:t>. Determinación de la Controversia</w:t>
      </w:r>
      <w:bookmarkEnd w:id="11"/>
    </w:p>
    <w:p w:rsidR="00690C7C" w:rsidRDefault="00690C7C">
      <w:pPr>
        <w:tabs>
          <w:tab w:val="left" w:pos="4667"/>
        </w:tabs>
        <w:spacing w:after="0" w:line="360" w:lineRule="auto"/>
      </w:pPr>
    </w:p>
    <w:p w:rsidR="00690C7C" w:rsidRDefault="0086280A">
      <w:pPr>
        <w:tabs>
          <w:tab w:val="left" w:pos="4667"/>
        </w:tabs>
        <w:spacing w:after="0" w:line="360" w:lineRule="auto"/>
      </w:pPr>
      <w:r>
        <w:t>Con el objetivo de ilustrar la controversia planteada, resulta conveniente precisar, que una vez realizado el estudio de las constancias que integran el expediente en el que se actúa, se desprende que el Particular requirió del Sistema Municipal para el Desarrollo Integral de la Familia de Teoloyucan (DIF), lo siguiente:</w:t>
      </w:r>
    </w:p>
    <w:p w:rsidR="00690C7C" w:rsidRDefault="00690C7C">
      <w:pPr>
        <w:tabs>
          <w:tab w:val="left" w:pos="4667"/>
        </w:tabs>
        <w:spacing w:after="0" w:line="360" w:lineRule="auto"/>
      </w:pPr>
    </w:p>
    <w:p w:rsidR="00690C7C" w:rsidRDefault="0086280A">
      <w:pPr>
        <w:numPr>
          <w:ilvl w:val="0"/>
          <w:numId w:val="5"/>
        </w:numPr>
        <w:pBdr>
          <w:top w:val="nil"/>
          <w:left w:val="nil"/>
          <w:bottom w:val="nil"/>
          <w:right w:val="nil"/>
          <w:between w:val="nil"/>
        </w:pBdr>
        <w:tabs>
          <w:tab w:val="left" w:pos="4667"/>
        </w:tabs>
        <w:spacing w:after="0" w:line="360" w:lineRule="auto"/>
      </w:pPr>
      <w:r>
        <w:rPr>
          <w:color w:val="000000"/>
        </w:rPr>
        <w:t>De cuanto es la multa de transparencia;</w:t>
      </w:r>
    </w:p>
    <w:p w:rsidR="00690C7C" w:rsidRDefault="0086280A">
      <w:pPr>
        <w:numPr>
          <w:ilvl w:val="0"/>
          <w:numId w:val="5"/>
        </w:numPr>
        <w:pBdr>
          <w:top w:val="nil"/>
          <w:left w:val="nil"/>
          <w:bottom w:val="nil"/>
          <w:right w:val="nil"/>
          <w:between w:val="nil"/>
        </w:pBdr>
        <w:tabs>
          <w:tab w:val="left" w:pos="4667"/>
        </w:tabs>
        <w:spacing w:after="0" w:line="360" w:lineRule="auto"/>
      </w:pPr>
      <w:r>
        <w:rPr>
          <w:color w:val="000000"/>
        </w:rPr>
        <w:t>Quien la va pagar, y</w:t>
      </w:r>
    </w:p>
    <w:p w:rsidR="00690C7C" w:rsidRDefault="0086280A">
      <w:pPr>
        <w:numPr>
          <w:ilvl w:val="0"/>
          <w:numId w:val="5"/>
        </w:numPr>
        <w:pBdr>
          <w:top w:val="nil"/>
          <w:left w:val="nil"/>
          <w:bottom w:val="nil"/>
          <w:right w:val="nil"/>
          <w:between w:val="nil"/>
        </w:pBdr>
        <w:tabs>
          <w:tab w:val="left" w:pos="4667"/>
        </w:tabs>
        <w:spacing w:after="0" w:line="360" w:lineRule="auto"/>
      </w:pPr>
      <w:r>
        <w:rPr>
          <w:color w:val="000000"/>
        </w:rPr>
        <w:t>Por qué ocurrió dicha multa</w:t>
      </w:r>
    </w:p>
    <w:p w:rsidR="00690C7C" w:rsidRDefault="00690C7C">
      <w:pPr>
        <w:tabs>
          <w:tab w:val="left" w:pos="4667"/>
        </w:tabs>
        <w:spacing w:after="0" w:line="360" w:lineRule="auto"/>
      </w:pPr>
    </w:p>
    <w:p w:rsidR="00690C7C" w:rsidRDefault="0086280A">
      <w:pPr>
        <w:spacing w:after="0" w:line="360" w:lineRule="auto"/>
      </w:pPr>
      <w:r>
        <w:t xml:space="preserve">En respuesta, el Sujeto Obligado, a través de la Encargada de despacho de la Unidad de Transparencia señalo que el Organismo Público Descentralizado para la Prestación de Servicios de Agua Potable, Alcantarillado, y Saneamiento de Teoloyucan (OPDAPAS),  es un sujeto obligado autónomo y distinto al Sistema Municipal para el Desarrollo Integral de la Familia de Teoloyucan (DIF), que es el sujeto competente para conocer sobre dicho requerimiento, por lo que no es posible atender dicha solicitud y  ante dicha circunstancia, el Particular se inconformó de la negativa de información , al señalar que negaban datos, lo cual actualiza la causal de procedencia prevista en la fracción I, del artículo 179 de la Ley de Transparencia y Acceso a la Información Pública del Estado de México y Municipios, al aplicar la suplencia de la queja a favor de la Solicitante, en términos de los diversos 13 y, penúltimo párrafo, del 181 del ordenamiento señalado. </w:t>
      </w:r>
    </w:p>
    <w:p w:rsidR="00690C7C" w:rsidRDefault="00690C7C">
      <w:pPr>
        <w:spacing w:after="0" w:line="360" w:lineRule="auto"/>
      </w:pPr>
    </w:p>
    <w:p w:rsidR="00690C7C" w:rsidRDefault="0086280A">
      <w:pPr>
        <w:spacing w:after="0" w:line="360" w:lineRule="auto"/>
      </w:pPr>
      <w:r>
        <w:lastRenderedPageBreak/>
        <w:t>Así, las cosas, una vez admitido y notificado el Recurso de Revisión a las partes, el Sujeto Obligado rindió Informe Justificado mediante el cual mencionó que se ratificaba la respuesta inicial, haciendo referencia que no cuenta con la información solicitada respecto al monto de la multa contra el DIF.</w:t>
      </w:r>
    </w:p>
    <w:p w:rsidR="00690C7C" w:rsidRDefault="00690C7C">
      <w:pPr>
        <w:tabs>
          <w:tab w:val="left" w:pos="4667"/>
        </w:tabs>
        <w:spacing w:after="0" w:line="360" w:lineRule="auto"/>
        <w:rPr>
          <w:i/>
          <w:iCs/>
          <w:color w:val="000000"/>
        </w:rPr>
      </w:pPr>
    </w:p>
    <w:p w:rsidR="00690C7C" w:rsidRDefault="0086280A">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el escrito </w:t>
      </w:r>
      <w:proofErr w:type="spellStart"/>
      <w:r>
        <w:t>recursal</w:t>
      </w:r>
      <w:proofErr w:type="spellEnd"/>
      <w: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rsidR="00690C7C" w:rsidRDefault="00690C7C">
      <w:pPr>
        <w:spacing w:after="0" w:line="360" w:lineRule="auto"/>
        <w:rPr>
          <w:color w:val="000000"/>
        </w:rPr>
      </w:pPr>
    </w:p>
    <w:p w:rsidR="00690C7C" w:rsidRDefault="0086280A">
      <w:pPr>
        <w:spacing w:after="0" w:line="360" w:lineRule="auto"/>
        <w:rPr>
          <w:b/>
          <w:bCs/>
          <w:color w:val="000000"/>
        </w:rPr>
      </w:pPr>
      <w:r>
        <w:rPr>
          <w:b/>
          <w:bCs/>
          <w:color w:val="000000"/>
        </w:rPr>
        <w:t>CUARTO. Marco normativo aplicable en materia de transparencia y acceso a la información pública</w:t>
      </w:r>
    </w:p>
    <w:p w:rsidR="00690C7C" w:rsidRDefault="00690C7C">
      <w:pPr>
        <w:spacing w:after="0" w:line="360" w:lineRule="auto"/>
        <w:rPr>
          <w:color w:val="000000"/>
        </w:rPr>
      </w:pPr>
    </w:p>
    <w:p w:rsidR="00690C7C" w:rsidRDefault="0086280A">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690C7C" w:rsidRDefault="00690C7C">
      <w:pPr>
        <w:spacing w:after="0" w:line="360" w:lineRule="auto"/>
        <w:rPr>
          <w:color w:val="000000"/>
        </w:rPr>
      </w:pPr>
    </w:p>
    <w:p w:rsidR="00690C7C" w:rsidRDefault="0086280A">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690C7C" w:rsidRDefault="00690C7C">
      <w:pPr>
        <w:spacing w:after="0" w:line="360" w:lineRule="auto"/>
        <w:rPr>
          <w:color w:val="000000"/>
        </w:rPr>
      </w:pPr>
    </w:p>
    <w:p w:rsidR="00690C7C" w:rsidRDefault="0086280A">
      <w:pPr>
        <w:spacing w:after="0" w:line="360" w:lineRule="auto"/>
        <w:rPr>
          <w:color w:val="000000"/>
        </w:rPr>
      </w:pPr>
      <w:r>
        <w:rPr>
          <w:color w:val="000000"/>
        </w:rPr>
        <w:lastRenderedPageBreak/>
        <w:t>Por su parte, la Ley de Transparencia y Acceso a la Información Pública del Estado de México y Municipios (Reglamentaria del artículo 5° de la Constitución Local), establece lo siguiente:</w:t>
      </w:r>
    </w:p>
    <w:p w:rsidR="00690C7C" w:rsidRDefault="00690C7C">
      <w:pPr>
        <w:spacing w:after="0" w:line="360" w:lineRule="auto"/>
        <w:rPr>
          <w:color w:val="000000"/>
        </w:rPr>
      </w:pPr>
    </w:p>
    <w:p w:rsidR="00690C7C" w:rsidRDefault="00690C7C">
      <w:pPr>
        <w:spacing w:after="0" w:line="360" w:lineRule="auto"/>
        <w:rPr>
          <w:color w:val="000000"/>
        </w:rPr>
      </w:pPr>
    </w:p>
    <w:p w:rsidR="00690C7C" w:rsidRDefault="00690C7C">
      <w:pPr>
        <w:spacing w:after="0" w:line="360" w:lineRule="auto"/>
        <w:rPr>
          <w:color w:val="000000"/>
        </w:rPr>
      </w:pPr>
    </w:p>
    <w:p w:rsidR="00690C7C" w:rsidRDefault="0086280A">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690C7C" w:rsidRDefault="00690C7C">
      <w:pPr>
        <w:spacing w:after="0" w:line="360" w:lineRule="auto"/>
        <w:rPr>
          <w:color w:val="000000"/>
        </w:rPr>
      </w:pPr>
    </w:p>
    <w:p w:rsidR="00690C7C" w:rsidRDefault="0086280A">
      <w:pPr>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690C7C" w:rsidRDefault="00690C7C">
      <w:pPr>
        <w:spacing w:after="0" w:line="360" w:lineRule="auto"/>
        <w:rPr>
          <w:color w:val="000000"/>
        </w:rPr>
      </w:pPr>
    </w:p>
    <w:p w:rsidR="00690C7C" w:rsidRDefault="0086280A">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690C7C" w:rsidRDefault="00690C7C">
      <w:pPr>
        <w:spacing w:after="0" w:line="360" w:lineRule="auto"/>
        <w:rPr>
          <w:b/>
          <w:bCs/>
          <w:color w:val="000000"/>
        </w:rPr>
      </w:pPr>
    </w:p>
    <w:p w:rsidR="00690C7C" w:rsidRPr="00EB2DC9" w:rsidRDefault="0086280A" w:rsidP="00EB2DC9">
      <w:pPr>
        <w:pStyle w:val="Ttulo2"/>
        <w:spacing w:before="0" w:after="0" w:line="360" w:lineRule="auto"/>
        <w:jc w:val="left"/>
        <w:rPr>
          <w:color w:val="000000"/>
          <w:sz w:val="22"/>
          <w:szCs w:val="22"/>
        </w:rPr>
      </w:pPr>
      <w:bookmarkStart w:id="12" w:name="_Toc220597075"/>
      <w:r w:rsidRPr="00EB2DC9">
        <w:rPr>
          <w:color w:val="000000"/>
          <w:sz w:val="22"/>
          <w:szCs w:val="22"/>
        </w:rPr>
        <w:t>QUINTO. Estudio de Fondo</w:t>
      </w:r>
      <w:bookmarkEnd w:id="12"/>
    </w:p>
    <w:p w:rsidR="00690C7C" w:rsidRDefault="00690C7C">
      <w:pPr>
        <w:spacing w:after="0" w:line="360" w:lineRule="auto"/>
        <w:rPr>
          <w:b/>
          <w:bCs/>
          <w:color w:val="000000"/>
        </w:rPr>
      </w:pPr>
    </w:p>
    <w:p w:rsidR="00690C7C" w:rsidRDefault="0086280A">
      <w:pPr>
        <w:widowControl w:val="0"/>
        <w:spacing w:after="0" w:line="360" w:lineRule="auto"/>
        <w:rPr>
          <w:color w:val="000000"/>
        </w:rPr>
      </w:pPr>
      <w:r>
        <w:rPr>
          <w:color w:val="000000"/>
        </w:rPr>
        <w:t xml:space="preserve">Expuestas las posturas de las partes, se procede al análisis del agravio hecho valer por el Recurrente, concerniente </w:t>
      </w:r>
      <w:r>
        <w:t>a la incompetencia del Sujeto Obligado</w:t>
      </w:r>
      <w:r>
        <w:rPr>
          <w:color w:val="000000"/>
        </w:rPr>
        <w:t xml:space="preserve"> para conocer de la información concerniente al Sistema Municipal para el Desarrollo Integral de la Familia de Teoloyucan. </w:t>
      </w:r>
    </w:p>
    <w:p w:rsidR="00690C7C" w:rsidRDefault="00690C7C">
      <w:pPr>
        <w:widowControl w:val="0"/>
        <w:spacing w:after="0" w:line="360" w:lineRule="auto"/>
        <w:rPr>
          <w:color w:val="000000"/>
        </w:rPr>
      </w:pPr>
    </w:p>
    <w:p w:rsidR="00690C7C" w:rsidRDefault="0086280A">
      <w:pPr>
        <w:spacing w:after="0" w:line="360" w:lineRule="auto"/>
        <w:rPr>
          <w:b/>
          <w:bCs/>
          <w:color w:val="000000"/>
        </w:rPr>
      </w:pPr>
      <w:r>
        <w:rPr>
          <w:color w:val="000000"/>
        </w:rPr>
        <w:lastRenderedPageBreak/>
        <w:t xml:space="preserve">Al respecto,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Pr>
          <w:b/>
          <w:bCs/>
          <w:color w:val="000000"/>
        </w:rPr>
        <w:t>cuando la misma no sea competencia del sujeto obligado ante el cual se formule la solicitud de acceso.</w:t>
      </w:r>
    </w:p>
    <w:p w:rsidR="00690C7C" w:rsidRDefault="00690C7C">
      <w:pPr>
        <w:spacing w:after="0" w:line="360" w:lineRule="auto"/>
        <w:rPr>
          <w:b/>
          <w:bCs/>
          <w:color w:val="000000"/>
        </w:rPr>
      </w:pPr>
    </w:p>
    <w:p w:rsidR="00690C7C" w:rsidRDefault="0086280A">
      <w:pPr>
        <w:spacing w:after="0" w:line="360" w:lineRule="auto"/>
        <w:rPr>
          <w:color w:val="000000"/>
        </w:rPr>
      </w:pPr>
      <w:r>
        <w:rPr>
          <w:color w:val="000000"/>
        </w:rPr>
        <w:t xml:space="preserve">Asimismo, que los Comités de Transparencia tienen entre sus atribuciones confirmar, modificar o revocar la </w:t>
      </w:r>
      <w:r>
        <w:rPr>
          <w:b/>
          <w:bCs/>
          <w:color w:val="000000"/>
        </w:rPr>
        <w:t>declaración de incompetencia</w:t>
      </w:r>
      <w:r>
        <w:rPr>
          <w:color w:val="000000"/>
        </w:rPr>
        <w:t xml:space="preserve"> que realicen los titulares de las unidades administrativas.</w:t>
      </w:r>
    </w:p>
    <w:p w:rsidR="00690C7C" w:rsidRDefault="00690C7C">
      <w:pPr>
        <w:spacing w:after="0" w:line="360" w:lineRule="auto"/>
        <w:rPr>
          <w:color w:val="000000"/>
        </w:rPr>
      </w:pPr>
    </w:p>
    <w:p w:rsidR="00690C7C" w:rsidRDefault="0086280A">
      <w:pPr>
        <w:spacing w:after="0" w:line="360" w:lineRule="auto"/>
        <w:rPr>
          <w:color w:val="000000"/>
        </w:rPr>
      </w:pPr>
      <w:r>
        <w:rPr>
          <w:color w:val="000000"/>
        </w:rPr>
        <w:t xml:space="preserve">En esa tesitura, cuando las Unidades de Transparencia determinen </w:t>
      </w:r>
      <w:r>
        <w:rPr>
          <w:b/>
          <w:bCs/>
          <w:color w:val="000000"/>
        </w:rPr>
        <w:t>la notoria incompetencia</w:t>
      </w:r>
      <w:r>
        <w:rPr>
          <w:color w:val="000000"/>
        </w:rPr>
        <w:t xml:space="preserve"> por parte de los sujetos obligados deberán comunicar al solicitante la misma dentro de los tres días posteriores a la recepción de la solicitud. </w:t>
      </w:r>
    </w:p>
    <w:p w:rsidR="00690C7C" w:rsidRDefault="00690C7C">
      <w:pPr>
        <w:spacing w:after="0" w:line="360" w:lineRule="auto"/>
        <w:rPr>
          <w:color w:val="000000"/>
        </w:rPr>
      </w:pPr>
    </w:p>
    <w:p w:rsidR="00690C7C" w:rsidRDefault="0086280A">
      <w:pPr>
        <w:spacing w:after="0" w:line="360" w:lineRule="auto"/>
        <w:rPr>
          <w:color w:val="000000"/>
        </w:rPr>
      </w:pPr>
      <w:r>
        <w:rPr>
          <w:color w:val="000000"/>
        </w:rPr>
        <w:t>Como se logra observar, si bien la Ley de la materia, prevé el supuesto de incompetencia para que los sujetos obligados den atención a solitudes de información, también lo es, que no se precisa en que consiste dicho concepto; sobre dicha situación, según Cabanellas, Guillermo (1993), en el “Diccionario Jurídico Elemental” (p. 32 y 161), precisó los siguientes conceptos:</w:t>
      </w:r>
    </w:p>
    <w:p w:rsidR="00690C7C" w:rsidRDefault="00690C7C">
      <w:pPr>
        <w:spacing w:after="0" w:line="360" w:lineRule="auto"/>
        <w:rPr>
          <w:color w:val="000000"/>
        </w:rPr>
      </w:pPr>
    </w:p>
    <w:p w:rsidR="00690C7C" w:rsidRDefault="0086280A">
      <w:pPr>
        <w:numPr>
          <w:ilvl w:val="0"/>
          <w:numId w:val="1"/>
        </w:numPr>
        <w:spacing w:after="0" w:line="360" w:lineRule="auto"/>
        <w:jc w:val="left"/>
        <w:rPr>
          <w:color w:val="000000"/>
        </w:rPr>
      </w:pPr>
      <w:r>
        <w:rPr>
          <w:b/>
          <w:bCs/>
          <w:color w:val="000000"/>
        </w:rPr>
        <w:t xml:space="preserve">Competencia: </w:t>
      </w:r>
      <w:r>
        <w:rPr>
          <w:color w:val="000000"/>
        </w:rPr>
        <w:t>La capacidad de una autoridad para conocer sobre una materia o asunto.</w:t>
      </w:r>
    </w:p>
    <w:p w:rsidR="00690C7C" w:rsidRDefault="00690C7C">
      <w:pPr>
        <w:spacing w:after="0" w:line="360" w:lineRule="auto"/>
        <w:ind w:left="780"/>
        <w:jc w:val="left"/>
        <w:rPr>
          <w:color w:val="000000"/>
        </w:rPr>
      </w:pPr>
    </w:p>
    <w:p w:rsidR="00690C7C" w:rsidRDefault="0086280A">
      <w:pPr>
        <w:numPr>
          <w:ilvl w:val="0"/>
          <w:numId w:val="1"/>
        </w:numPr>
        <w:spacing w:after="0" w:line="360" w:lineRule="auto"/>
        <w:jc w:val="left"/>
        <w:rPr>
          <w:color w:val="000000"/>
        </w:rPr>
      </w:pPr>
      <w:r>
        <w:rPr>
          <w:b/>
          <w:bCs/>
          <w:color w:val="000000"/>
        </w:rPr>
        <w:t>Incompetencia:</w:t>
      </w:r>
      <w:r>
        <w:rPr>
          <w:color w:val="000000"/>
        </w:rPr>
        <w:t xml:space="preserve"> Falta de Competencia.</w:t>
      </w:r>
    </w:p>
    <w:p w:rsidR="00690C7C" w:rsidRDefault="00690C7C">
      <w:pPr>
        <w:spacing w:after="0" w:line="360" w:lineRule="auto"/>
        <w:rPr>
          <w:color w:val="000000"/>
        </w:rPr>
      </w:pPr>
    </w:p>
    <w:p w:rsidR="00690C7C" w:rsidRDefault="0086280A">
      <w:pPr>
        <w:spacing w:after="0" w:line="360" w:lineRule="auto"/>
        <w:rPr>
          <w:color w:val="000000"/>
        </w:rPr>
      </w:pPr>
      <w:r>
        <w:rPr>
          <w:color w:val="000000"/>
        </w:rPr>
        <w:lastRenderedPageBreak/>
        <w:t xml:space="preserve">Por lo que, </w:t>
      </w:r>
      <w:r>
        <w:rPr>
          <w:b/>
          <w:bCs/>
          <w:color w:val="000000"/>
        </w:rPr>
        <w:t>la incompetencia</w:t>
      </w:r>
      <w:r>
        <w:rPr>
          <w:color w:val="000000"/>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rsidR="00690C7C" w:rsidRDefault="00690C7C">
      <w:pPr>
        <w:spacing w:after="0" w:line="360" w:lineRule="auto"/>
        <w:rPr>
          <w:color w:val="000000"/>
        </w:rPr>
      </w:pPr>
    </w:p>
    <w:p w:rsidR="00690C7C" w:rsidRDefault="0086280A">
      <w:pPr>
        <w:spacing w:after="0" w:line="360" w:lineRule="auto"/>
        <w:ind w:left="567" w:right="567"/>
        <w:rPr>
          <w:i/>
          <w:iCs/>
          <w:color w:val="000000"/>
          <w:sz w:val="20"/>
          <w:szCs w:val="20"/>
        </w:rPr>
      </w:pPr>
      <w:r>
        <w:rPr>
          <w:b/>
          <w:bCs/>
          <w:i/>
          <w:iCs/>
          <w:color w:val="000000"/>
          <w:sz w:val="20"/>
          <w:szCs w:val="20"/>
        </w:rPr>
        <w:t xml:space="preserve">“LEGITIMACIÓN DE FUNCIONARIOS PÚBLICOS. LOS TRIBUNALES DE AMPARO, POR ESTAR VINCULADOS CON EL CONCEPTO DE COMPETENCIA A QUE SE REFIERE EL ARTÍCULO 16 CONSTITUCIONAL, NO PUEDEN CONOCER DE AQUÉLLA. </w:t>
      </w:r>
      <w:r>
        <w:rPr>
          <w:i/>
          <w:iCs/>
          <w:color w:val="000000"/>
          <w:sz w:val="20"/>
          <w:szCs w:val="20"/>
        </w:rPr>
        <w:t>El artículo </w:t>
      </w:r>
      <w:hyperlink r:id="rId9">
        <w:r>
          <w:rPr>
            <w:i/>
            <w:iCs/>
            <w:color w:val="0563C1"/>
            <w:sz w:val="20"/>
            <w:szCs w:val="20"/>
            <w:u w:val="single"/>
          </w:rPr>
          <w:t>16 constitucional</w:t>
        </w:r>
      </w:hyperlink>
      <w:r>
        <w:rPr>
          <w:i/>
          <w:iCs/>
          <w:color w:val="000000"/>
          <w:sz w:val="20"/>
          <w:szCs w:val="20"/>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690C7C" w:rsidRDefault="00690C7C">
      <w:pPr>
        <w:spacing w:after="0" w:line="360" w:lineRule="auto"/>
        <w:rPr>
          <w:color w:val="000000"/>
        </w:rPr>
      </w:pPr>
    </w:p>
    <w:p w:rsidR="00690C7C" w:rsidRDefault="0086280A">
      <w:pPr>
        <w:spacing w:after="0" w:line="360" w:lineRule="auto"/>
        <w:rPr>
          <w:color w:val="000000"/>
        </w:rPr>
      </w:pPr>
      <w:r>
        <w:rPr>
          <w:color w:val="000000"/>
        </w:rPr>
        <w:t xml:space="preserve">De la misma manera, resulta necesario traer a colación, Criterio de Interpretación, de la Segunda Época, con clave de control SO/013/2017, emitido por el entonces Instituto Nacional de Transparencia, Acceso a la Información y Protección de Datos Personales, que dispone lo siguiente: </w:t>
      </w:r>
    </w:p>
    <w:p w:rsidR="00690C7C" w:rsidRDefault="00690C7C">
      <w:pPr>
        <w:spacing w:after="0" w:line="360" w:lineRule="auto"/>
        <w:rPr>
          <w:color w:val="000000"/>
        </w:rPr>
      </w:pPr>
    </w:p>
    <w:p w:rsidR="00690C7C" w:rsidRDefault="0086280A">
      <w:pPr>
        <w:spacing w:after="0" w:line="360" w:lineRule="auto"/>
        <w:ind w:left="567" w:right="567"/>
        <w:rPr>
          <w:i/>
          <w:iCs/>
          <w:color w:val="000000"/>
          <w:sz w:val="20"/>
          <w:szCs w:val="20"/>
        </w:rPr>
      </w:pPr>
      <w:r>
        <w:rPr>
          <w:i/>
          <w:iCs/>
          <w:color w:val="000000"/>
          <w:sz w:val="20"/>
          <w:szCs w:val="20"/>
        </w:rPr>
        <w:t>“</w:t>
      </w:r>
      <w:r>
        <w:rPr>
          <w:b/>
          <w:bCs/>
          <w:i/>
          <w:iCs/>
          <w:color w:val="000000"/>
          <w:sz w:val="20"/>
          <w:szCs w:val="20"/>
        </w:rPr>
        <w:t xml:space="preserve">Incompetencia. </w:t>
      </w:r>
      <w:r>
        <w:rPr>
          <w:i/>
          <w:iCs/>
          <w:color w:val="000000"/>
          <w:sz w:val="20"/>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690C7C" w:rsidRDefault="00690C7C">
      <w:pPr>
        <w:spacing w:after="0" w:line="360" w:lineRule="auto"/>
        <w:rPr>
          <w:color w:val="000000"/>
        </w:rPr>
      </w:pPr>
    </w:p>
    <w:p w:rsidR="00690C7C" w:rsidRDefault="0086280A">
      <w:pPr>
        <w:spacing w:after="0" w:line="360" w:lineRule="auto"/>
        <w:rPr>
          <w:color w:val="000000"/>
        </w:rPr>
      </w:pPr>
      <w:r>
        <w:rPr>
          <w:color w:val="000000"/>
        </w:rPr>
        <w:t xml:space="preserve">En tal virtud, la </w:t>
      </w:r>
      <w:r>
        <w:rPr>
          <w:b/>
          <w:bCs/>
          <w:color w:val="000000"/>
        </w:rPr>
        <w:t xml:space="preserve">incompetencia </w:t>
      </w:r>
      <w:r>
        <w:rPr>
          <w:color w:val="000000"/>
        </w:rPr>
        <w:t>implica que, de conformidad con las atribuciones conferidas al Sujeto Obligado, no habría razón por la cual éste deba contar con la información solicitada, en cuyo caso, tendría que orientar al particular para que acuda a la instancia competente.</w:t>
      </w:r>
    </w:p>
    <w:p w:rsidR="00690C7C" w:rsidRDefault="00690C7C">
      <w:pPr>
        <w:spacing w:after="0" w:line="360" w:lineRule="auto"/>
        <w:rPr>
          <w:color w:val="000000"/>
        </w:rPr>
      </w:pPr>
    </w:p>
    <w:p w:rsidR="00690C7C" w:rsidRDefault="0086280A">
      <w:pPr>
        <w:spacing w:after="0" w:line="360" w:lineRule="auto"/>
        <w:rPr>
          <w:b/>
          <w:bCs/>
          <w:color w:val="000000"/>
        </w:rPr>
      </w:pPr>
      <w:r>
        <w:rPr>
          <w:color w:val="000000"/>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00690C7C" w:rsidRDefault="00690C7C">
      <w:pPr>
        <w:spacing w:after="0" w:line="360" w:lineRule="auto"/>
        <w:ind w:right="-28"/>
        <w:rPr>
          <w:color w:val="000000"/>
        </w:rPr>
      </w:pPr>
    </w:p>
    <w:p w:rsidR="00690C7C" w:rsidRDefault="0086280A">
      <w:pPr>
        <w:spacing w:after="0" w:line="360" w:lineRule="auto"/>
        <w:ind w:right="-28"/>
        <w:rPr>
          <w:color w:val="000000"/>
        </w:rPr>
      </w:pPr>
      <w:r>
        <w:t xml:space="preserve">Ahora bien, </w:t>
      </w:r>
      <w:r>
        <w:rPr>
          <w:color w:val="000000"/>
        </w:rPr>
        <w:t>el artículo 22 del Bando Municipal de Teoloyucan dos mil veinticinco, menciona que los organismos públicos descentralizados de la Administración Pública Municipal serán los siguientes:</w:t>
      </w:r>
    </w:p>
    <w:p w:rsidR="00690C7C" w:rsidRDefault="00690C7C">
      <w:pPr>
        <w:spacing w:after="0" w:line="360" w:lineRule="auto"/>
        <w:ind w:right="-28"/>
        <w:rPr>
          <w:color w:val="000000"/>
        </w:rPr>
      </w:pPr>
    </w:p>
    <w:p w:rsidR="00690C7C" w:rsidRDefault="0086280A">
      <w:pPr>
        <w:numPr>
          <w:ilvl w:val="0"/>
          <w:numId w:val="2"/>
        </w:numPr>
        <w:pBdr>
          <w:top w:val="nil"/>
          <w:left w:val="nil"/>
          <w:bottom w:val="nil"/>
          <w:right w:val="nil"/>
          <w:between w:val="nil"/>
        </w:pBdr>
        <w:spacing w:after="0" w:line="360" w:lineRule="auto"/>
        <w:ind w:right="-28"/>
        <w:rPr>
          <w:color w:val="000000"/>
        </w:rPr>
      </w:pPr>
      <w:r>
        <w:rPr>
          <w:color w:val="000000"/>
        </w:rPr>
        <w:t>Los fideicomisos en los que el municipio sea fideicomitente;</w:t>
      </w:r>
    </w:p>
    <w:p w:rsidR="00690C7C" w:rsidRDefault="0086280A">
      <w:pPr>
        <w:numPr>
          <w:ilvl w:val="0"/>
          <w:numId w:val="2"/>
        </w:numPr>
        <w:pBdr>
          <w:top w:val="nil"/>
          <w:left w:val="nil"/>
          <w:bottom w:val="nil"/>
          <w:right w:val="nil"/>
          <w:between w:val="nil"/>
        </w:pBdr>
        <w:spacing w:after="0" w:line="360" w:lineRule="auto"/>
        <w:ind w:right="-28"/>
        <w:rPr>
          <w:b/>
          <w:bCs/>
          <w:color w:val="000000"/>
          <w:u w:val="single"/>
        </w:rPr>
      </w:pPr>
      <w:r>
        <w:rPr>
          <w:b/>
          <w:bCs/>
          <w:color w:val="000000"/>
          <w:u w:val="single"/>
        </w:rPr>
        <w:t>El Sistema Municipal Para el Desarrollo Integral de la Familia de Teoloyucan;</w:t>
      </w:r>
    </w:p>
    <w:p w:rsidR="00690C7C" w:rsidRDefault="0086280A">
      <w:pPr>
        <w:numPr>
          <w:ilvl w:val="0"/>
          <w:numId w:val="2"/>
        </w:numPr>
        <w:pBdr>
          <w:top w:val="nil"/>
          <w:left w:val="nil"/>
          <w:bottom w:val="nil"/>
          <w:right w:val="nil"/>
          <w:between w:val="nil"/>
        </w:pBdr>
        <w:spacing w:after="0" w:line="360" w:lineRule="auto"/>
        <w:ind w:right="-28"/>
        <w:rPr>
          <w:color w:val="000000"/>
          <w:u w:val="single"/>
        </w:rPr>
      </w:pPr>
      <w:r>
        <w:rPr>
          <w:b/>
          <w:bCs/>
          <w:color w:val="000000"/>
          <w:u w:val="single"/>
        </w:rPr>
        <w:t>El Organismo Público Descentralizado para la Prestación de los Servicios de Agua</w:t>
      </w:r>
      <w:r>
        <w:rPr>
          <w:color w:val="000000"/>
          <w:u w:val="single"/>
        </w:rPr>
        <w:t xml:space="preserve"> </w:t>
      </w:r>
      <w:r>
        <w:rPr>
          <w:b/>
          <w:bCs/>
          <w:color w:val="000000"/>
          <w:u w:val="single"/>
        </w:rPr>
        <w:t>Potable, Alcantarillado y Saneamiento del Municipio de Teoloyucan; y</w:t>
      </w:r>
      <w:r>
        <w:rPr>
          <w:color w:val="000000"/>
          <w:u w:val="single"/>
        </w:rPr>
        <w:t xml:space="preserve"> </w:t>
      </w:r>
    </w:p>
    <w:p w:rsidR="00690C7C" w:rsidRDefault="0086280A">
      <w:pPr>
        <w:numPr>
          <w:ilvl w:val="0"/>
          <w:numId w:val="2"/>
        </w:numPr>
        <w:pBdr>
          <w:top w:val="nil"/>
          <w:left w:val="nil"/>
          <w:bottom w:val="nil"/>
          <w:right w:val="nil"/>
          <w:between w:val="nil"/>
        </w:pBdr>
        <w:spacing w:after="0" w:line="360" w:lineRule="auto"/>
        <w:ind w:right="-28"/>
        <w:rPr>
          <w:color w:val="000000"/>
        </w:rPr>
      </w:pPr>
      <w:r>
        <w:rPr>
          <w:color w:val="000000"/>
        </w:rPr>
        <w:t>El Instituto Municipal de Cultura Física y Deporte de Teoloyucan</w:t>
      </w:r>
    </w:p>
    <w:p w:rsidR="00690C7C" w:rsidRDefault="00690C7C">
      <w:pPr>
        <w:spacing w:after="0" w:line="360" w:lineRule="auto"/>
        <w:ind w:right="-28"/>
        <w:rPr>
          <w:color w:val="000000"/>
        </w:rPr>
      </w:pPr>
    </w:p>
    <w:p w:rsidR="00690C7C" w:rsidRDefault="0086280A">
      <w:pPr>
        <w:spacing w:after="0" w:line="360" w:lineRule="auto"/>
        <w:ind w:right="-28"/>
      </w:pPr>
      <w:r>
        <w:rPr>
          <w:color w:val="000000"/>
        </w:rPr>
        <w:t xml:space="preserve">En ese contexto,  el artículo 1º del Reglamento Interior del OPDAPAS, refiere que dicho ente se encargara de </w:t>
      </w:r>
      <w:r>
        <w:t xml:space="preserve">regular la prestación de los servicios de agua potable, alcantarillado, saneamiento, y tratamiento de aguas residuales, su reúso y la disposición final de sus productos resultantes; así como el uso de la red de alcantarillado sanitario en las descargas de aguas residuales distintas a las de uso doméstico y verificara la, inspección, vigilancia, </w:t>
      </w:r>
      <w:r>
        <w:lastRenderedPageBreak/>
        <w:t>supervisión, revisión, determinación, cobro y sanción, respecto a omisiones, infracciones e incumplimiento de obligaciones relativas a los servicios de agua potable, alcantarillado, saneamiento, tratamiento de aguas residuales, su reúso y la disposición final de sus productos resultantes, así como de las contribuciones, aprovechamientos, conceptos de incorporación, aportaciones, contraprestaciones, sanciones administrativas, multas, cuotas, tasas y/o tarifas causadas por la prestación de los servicios al usuario.</w:t>
      </w:r>
    </w:p>
    <w:p w:rsidR="00690C7C" w:rsidRDefault="0086280A">
      <w:pPr>
        <w:spacing w:after="0" w:line="360" w:lineRule="auto"/>
        <w:ind w:right="-28"/>
      </w:pPr>
      <w:r>
        <w:rPr>
          <w:color w:val="000000"/>
        </w:rPr>
        <w:t>Por otra parte, la Ley que crea los Organismos Públicos Descentralizados de Asistencia Social, de carácter Municipal., denominados “</w:t>
      </w:r>
      <w:r>
        <w:t>Sistema Municipal para el Desarrollo Integral de la Familia”, en su artículo 3º menciona que los organismos a que se refiere esta ley tendrán los siguientes objetivos de asistencia social, protección de niñas, niños y adolescentes y beneficio colectivo, al igual que asegurar la atención permanente a la población marginada, brindando servicios integrales de asistencia social, enmarcados dentro de los Programas Básicos del Sistema para el Desarrollo y Promover los mínimos de bienestar social y el desarrollo de la comunidad, para crear mejores condiciones de vida a los habitantes del Municipio.</w:t>
      </w:r>
    </w:p>
    <w:p w:rsidR="00690C7C" w:rsidRDefault="00690C7C">
      <w:pPr>
        <w:spacing w:after="0" w:line="360" w:lineRule="auto"/>
        <w:ind w:right="-28"/>
      </w:pPr>
    </w:p>
    <w:p w:rsidR="00690C7C" w:rsidRDefault="0086280A">
      <w:pPr>
        <w:spacing w:after="0" w:line="360" w:lineRule="auto"/>
        <w:ind w:right="-28"/>
      </w:pPr>
      <w:r>
        <w:t>Conforme a lo anterior, se logra vislumbrar que el Organismo Público Descentralizado para la Prestación de los Servicios de Agua Potable, Alcantarillado y Saneamiento de Teoloyucan y el Sistema Municipal para el Desarrollo Integral de la Familia de Teoloyucan, son Organismos Públicos Descentralizados Municipales, con personalidad jurídica y patrimonio propio, con determinadas funciones.</w:t>
      </w:r>
    </w:p>
    <w:p w:rsidR="00690C7C" w:rsidRDefault="00690C7C">
      <w:pPr>
        <w:spacing w:after="0" w:line="360" w:lineRule="auto"/>
        <w:ind w:right="-28"/>
      </w:pPr>
    </w:p>
    <w:p w:rsidR="00690C7C" w:rsidRDefault="0086280A">
      <w:pPr>
        <w:spacing w:after="0" w:line="360" w:lineRule="auto"/>
        <w:ind w:right="-28"/>
      </w:pPr>
      <w:r>
        <w:t xml:space="preserve">Además, este </w:t>
      </w:r>
      <w:r w:rsidR="00EB2DC9">
        <w:t>Instituto</w:t>
      </w:r>
      <w:r>
        <w:t xml:space="preserve"> revisó el Directorio de Sujetos Obligados y el Portal de Información Pública de Oficio Mexiquense y se localizó que son entes </w:t>
      </w:r>
      <w:r w:rsidR="00EB2DC9">
        <w:t>distintos</w:t>
      </w:r>
      <w:r>
        <w:t xml:space="preserve"> en </w:t>
      </w:r>
      <w:r w:rsidR="00EB2DC9">
        <w:t>materia</w:t>
      </w:r>
      <w:r>
        <w:t xml:space="preserve"> de acceso a la información pública, tal como se muestra a continuación:</w:t>
      </w:r>
    </w:p>
    <w:p w:rsidR="00690C7C" w:rsidRDefault="00690C7C">
      <w:pPr>
        <w:spacing w:after="0" w:line="360" w:lineRule="auto"/>
        <w:ind w:right="-28"/>
      </w:pPr>
    </w:p>
    <w:p w:rsidR="00690C7C" w:rsidRDefault="0086280A">
      <w:pPr>
        <w:spacing w:after="0" w:line="360" w:lineRule="auto"/>
        <w:ind w:right="-28"/>
        <w:jc w:val="center"/>
      </w:pPr>
      <w:r>
        <w:rPr>
          <w:noProof/>
        </w:rPr>
        <w:lastRenderedPageBreak/>
        <w:drawing>
          <wp:inline distT="0" distB="0" distL="0" distR="0">
            <wp:extent cx="4641718" cy="1768125"/>
            <wp:effectExtent l="0" t="0" r="0" b="0"/>
            <wp:docPr id="1077287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641718" cy="1768125"/>
                    </a:xfrm>
                    <a:prstGeom prst="rect">
                      <a:avLst/>
                    </a:prstGeom>
                    <a:ln/>
                  </pic:spPr>
                </pic:pic>
              </a:graphicData>
            </a:graphic>
          </wp:inline>
        </w:drawing>
      </w:r>
    </w:p>
    <w:p w:rsidR="00690C7C" w:rsidRDefault="00690C7C">
      <w:pPr>
        <w:spacing w:after="0" w:line="360" w:lineRule="auto"/>
        <w:ind w:right="-28"/>
      </w:pPr>
    </w:p>
    <w:p w:rsidR="00690C7C" w:rsidRDefault="0086280A">
      <w:pPr>
        <w:spacing w:after="0" w:line="360" w:lineRule="auto"/>
      </w:pPr>
      <w:r>
        <w:t xml:space="preserve">Conforme a lo anterior, se logra vislumbrar que cada Organismo Público Descentralizado mencionado, debe de contar con su propia Unidad de Transparencia y que cada una es la encargada de proporcionar la información que obra en sus archivos, sin que conozca los documentos con los que cuenta la otra </w:t>
      </w:r>
      <w:proofErr w:type="spellStart"/>
      <w:r>
        <w:t>depedencia</w:t>
      </w:r>
      <w:proofErr w:type="spellEnd"/>
      <w:r>
        <w:t>.</w:t>
      </w:r>
    </w:p>
    <w:p w:rsidR="00690C7C" w:rsidRDefault="00690C7C">
      <w:pPr>
        <w:widowControl w:val="0"/>
        <w:spacing w:after="0" w:line="360" w:lineRule="auto"/>
        <w:rPr>
          <w:b/>
          <w:bCs/>
        </w:rPr>
      </w:pPr>
    </w:p>
    <w:p w:rsidR="00690C7C" w:rsidRDefault="0086280A">
      <w:pPr>
        <w:widowControl w:val="0"/>
        <w:spacing w:after="0" w:line="360" w:lineRule="auto"/>
      </w:pPr>
      <w:r>
        <w:t xml:space="preserve">De tal circunstancia, se logra vislumbrar que el Organismo Público Descentralizado para la Prestación de los Servicios </w:t>
      </w:r>
      <w:proofErr w:type="gramStart"/>
      <w:r>
        <w:t>de  Agua</w:t>
      </w:r>
      <w:proofErr w:type="gramEnd"/>
      <w:r>
        <w:t xml:space="preserve"> Potable, Alcantarillado  y Saneamiento de Teoloyucan no tiene atribuciones para conocer de la información del Sistema Municipal para el Desarrollo Integral de la Familia de Teoloyucan, al ser Sujetos Obligados distintos y cada uno atiende la información que obra en sus archivos.</w:t>
      </w:r>
    </w:p>
    <w:p w:rsidR="00690C7C" w:rsidRDefault="00690C7C">
      <w:pPr>
        <w:widowControl w:val="0"/>
        <w:spacing w:after="0" w:line="360" w:lineRule="auto"/>
      </w:pPr>
    </w:p>
    <w:p w:rsidR="00690C7C" w:rsidRDefault="0086280A">
      <w:pPr>
        <w:spacing w:after="0" w:line="360" w:lineRule="auto"/>
      </w:pPr>
      <w:r>
        <w:t xml:space="preserve">Conforme a lo expuesto, se considera que el Sujeto Obligado fue congruente con su respuesta, al señalar que carecía de atribuciones para conocer de lo peticionado; por lo que, se concluye que el Organismo Público Descentralizado para la Prestación de los Servicios </w:t>
      </w:r>
      <w:proofErr w:type="gramStart"/>
      <w:r>
        <w:t>de  Agua</w:t>
      </w:r>
      <w:proofErr w:type="gramEnd"/>
      <w:r>
        <w:t xml:space="preserve"> Potable, Alcantarillado y Saneamiento de Teoloyucan, es notoriamente incompetente para conocer de la solicitud de información, y, por lo tanto, el agravio del Recurrente deviene de </w:t>
      </w:r>
      <w:r>
        <w:rPr>
          <w:b/>
          <w:bCs/>
        </w:rPr>
        <w:t>INFUNDADO.</w:t>
      </w:r>
    </w:p>
    <w:p w:rsidR="00690C7C" w:rsidRDefault="00690C7C">
      <w:pPr>
        <w:spacing w:after="0" w:line="360" w:lineRule="auto"/>
        <w:ind w:right="-28"/>
      </w:pPr>
    </w:p>
    <w:p w:rsidR="00690C7C" w:rsidRPr="00EB2DC9" w:rsidRDefault="0086280A" w:rsidP="00EB2DC9">
      <w:pPr>
        <w:pStyle w:val="Ttulo2"/>
        <w:spacing w:before="0" w:after="0" w:line="360" w:lineRule="auto"/>
        <w:jc w:val="left"/>
        <w:rPr>
          <w:color w:val="000000"/>
          <w:sz w:val="22"/>
          <w:szCs w:val="22"/>
        </w:rPr>
      </w:pPr>
      <w:bookmarkStart w:id="13" w:name="_Toc220597076"/>
      <w:r w:rsidRPr="00EB2DC9">
        <w:rPr>
          <w:color w:val="000000"/>
          <w:sz w:val="22"/>
          <w:szCs w:val="22"/>
        </w:rPr>
        <w:lastRenderedPageBreak/>
        <w:t>SEXTO. Decisión</w:t>
      </w:r>
      <w:bookmarkEnd w:id="13"/>
    </w:p>
    <w:p w:rsidR="00690C7C" w:rsidRDefault="00690C7C">
      <w:pPr>
        <w:spacing w:after="0" w:line="360" w:lineRule="auto"/>
        <w:rPr>
          <w:b/>
          <w:bCs/>
        </w:rPr>
      </w:pPr>
    </w:p>
    <w:p w:rsidR="00690C7C" w:rsidRDefault="0086280A">
      <w:pPr>
        <w:spacing w:after="0" w:line="360" w:lineRule="auto"/>
      </w:pPr>
      <w:r>
        <w:t xml:space="preserve">Con fundamento en el artículo 186, fracción II, de la Ley de Transparencia y Acceso a la Información Pública del Estado de México y Municipios, este Instituto considera procedente </w:t>
      </w:r>
      <w:r>
        <w:rPr>
          <w:b/>
          <w:bCs/>
        </w:rPr>
        <w:t xml:space="preserve">CONFIRMAR </w:t>
      </w:r>
      <w:r>
        <w:t xml:space="preserve">la respuesta otorgada por el Sujeto Obligado. </w:t>
      </w:r>
    </w:p>
    <w:p w:rsidR="00690C7C" w:rsidRDefault="00690C7C">
      <w:pPr>
        <w:tabs>
          <w:tab w:val="left" w:pos="4962"/>
        </w:tabs>
        <w:spacing w:after="0" w:line="360" w:lineRule="auto"/>
        <w:rPr>
          <w:sz w:val="20"/>
          <w:szCs w:val="20"/>
        </w:rPr>
      </w:pPr>
    </w:p>
    <w:p w:rsidR="00690C7C" w:rsidRDefault="0086280A">
      <w:pPr>
        <w:spacing w:after="0" w:line="360" w:lineRule="auto"/>
        <w:rPr>
          <w:b/>
          <w:bCs/>
        </w:rPr>
      </w:pPr>
      <w:r>
        <w:rPr>
          <w:b/>
          <w:bCs/>
        </w:rPr>
        <w:t>Términos de la Resolución para conocimiento del Partic</w:t>
      </w:r>
      <w:r w:rsidR="005E3BF5">
        <w:rPr>
          <w:b/>
          <w:bCs/>
        </w:rPr>
        <w:t>ular</w:t>
      </w:r>
    </w:p>
    <w:p w:rsidR="00690C7C" w:rsidRDefault="00690C7C">
      <w:pPr>
        <w:spacing w:after="0" w:line="360" w:lineRule="auto"/>
        <w:rPr>
          <w:b/>
          <w:bCs/>
        </w:rPr>
      </w:pPr>
    </w:p>
    <w:p w:rsidR="00690C7C" w:rsidRDefault="0086280A">
      <w:pPr>
        <w:widowControl w:val="0"/>
        <w:spacing w:after="0" w:line="360" w:lineRule="auto"/>
        <w:rPr>
          <w:color w:val="000000"/>
        </w:rPr>
      </w:pPr>
      <w:r>
        <w:rPr>
          <w:color w:val="000000"/>
        </w:rPr>
        <w:t xml:space="preserve">Se le hace del conocimiento al Particular, que, en el presente caso, no se le da la razón pues el Sujeto Obligado es incompetente para conocer sobre información solicitada, al ser el </w:t>
      </w:r>
      <w:r>
        <w:t>Sistema Municipal para el Desarrollo Integral de la Familia de Teoloyucan,</w:t>
      </w:r>
      <w:r>
        <w:rPr>
          <w:color w:val="000000"/>
        </w:rPr>
        <w:t xml:space="preserve"> el Ente con atribuciones para conocer de lo peticionado.</w:t>
      </w:r>
    </w:p>
    <w:p w:rsidR="00690C7C" w:rsidRDefault="00690C7C">
      <w:pPr>
        <w:widowControl w:val="0"/>
        <w:spacing w:after="0" w:line="360" w:lineRule="auto"/>
        <w:rPr>
          <w:color w:val="000000"/>
        </w:rPr>
      </w:pPr>
    </w:p>
    <w:p w:rsidR="00690C7C" w:rsidRDefault="0086280A">
      <w:pPr>
        <w:widowControl w:val="0"/>
        <w:spacing w:after="0" w:line="360" w:lineRule="auto"/>
        <w:rPr>
          <w:color w:val="000000"/>
        </w:rPr>
      </w:pPr>
      <w:r>
        <w:rPr>
          <w:color w:val="000000"/>
        </w:rPr>
        <w:t>Finalmente, se le informa que la labor de este Instituto de Transparencia, Acceso a la Información Pública y Protección de Datos Personales del Estado de México y Municipios, es, por una parte, apoyar a la población para acceder a la información pública y, por otra parte, es garantizar la protección de los datos personales.</w:t>
      </w:r>
    </w:p>
    <w:p w:rsidR="00690C7C" w:rsidRDefault="00690C7C">
      <w:pPr>
        <w:widowControl w:val="0"/>
        <w:spacing w:after="0" w:line="360" w:lineRule="auto"/>
      </w:pPr>
    </w:p>
    <w:p w:rsidR="00690C7C" w:rsidRDefault="0086280A">
      <w:pPr>
        <w:spacing w:after="0" w:line="360" w:lineRule="auto"/>
      </w:pPr>
      <w:r>
        <w:t>Por lo expuesto y fundado, este Pleno:</w:t>
      </w:r>
    </w:p>
    <w:p w:rsidR="00690C7C" w:rsidRDefault="00690C7C">
      <w:pPr>
        <w:spacing w:after="0" w:line="360" w:lineRule="auto"/>
        <w:jc w:val="center"/>
        <w:rPr>
          <w:b/>
          <w:bCs/>
        </w:rPr>
      </w:pPr>
    </w:p>
    <w:p w:rsidR="00690C7C" w:rsidRPr="00EB2DC9" w:rsidRDefault="0086280A" w:rsidP="00EB2DC9">
      <w:pPr>
        <w:pStyle w:val="Ttulo1"/>
        <w:spacing w:before="0" w:after="0" w:line="360" w:lineRule="auto"/>
        <w:jc w:val="center"/>
        <w:rPr>
          <w:color w:val="000000"/>
          <w:sz w:val="22"/>
          <w:szCs w:val="22"/>
        </w:rPr>
      </w:pPr>
      <w:bookmarkStart w:id="14" w:name="_Toc220597077"/>
      <w:r w:rsidRPr="00EB2DC9">
        <w:rPr>
          <w:color w:val="000000"/>
          <w:sz w:val="22"/>
          <w:szCs w:val="22"/>
        </w:rPr>
        <w:t>R E S U E L V E</w:t>
      </w:r>
      <w:bookmarkEnd w:id="14"/>
    </w:p>
    <w:p w:rsidR="00690C7C" w:rsidRDefault="00690C7C">
      <w:pPr>
        <w:spacing w:after="0" w:line="360" w:lineRule="auto"/>
      </w:pPr>
    </w:p>
    <w:p w:rsidR="00690C7C" w:rsidRDefault="0086280A">
      <w:pPr>
        <w:spacing w:after="0" w:line="360" w:lineRule="auto"/>
      </w:pPr>
      <w:r>
        <w:rPr>
          <w:b/>
          <w:bCs/>
        </w:rPr>
        <w:t xml:space="preserve">PRIMERO. </w:t>
      </w:r>
      <w:r>
        <w:t xml:space="preserve">Se </w:t>
      </w:r>
      <w:r>
        <w:rPr>
          <w:b/>
          <w:bCs/>
        </w:rPr>
        <w:t xml:space="preserve">CONFIRMA </w:t>
      </w:r>
      <w:r>
        <w:t xml:space="preserve">la respuesta entregada por el Sujeto Obligado a la solicitud de acceso a la información </w:t>
      </w:r>
      <w:r>
        <w:rPr>
          <w:color w:val="000000"/>
        </w:rPr>
        <w:t>00250/OPDTEOLOYUCAN/IP/2025</w:t>
      </w:r>
      <w:r>
        <w:rPr>
          <w:color w:val="0D0D0D"/>
        </w:rPr>
        <w:t xml:space="preserve">, </w:t>
      </w:r>
      <w:r>
        <w:t xml:space="preserve">por resultar </w:t>
      </w:r>
      <w:r>
        <w:rPr>
          <w:b/>
          <w:bCs/>
        </w:rPr>
        <w:t>INFUNDADAS</w:t>
      </w:r>
      <w:r>
        <w:t xml:space="preserve"> las </w:t>
      </w:r>
      <w:r>
        <w:lastRenderedPageBreak/>
        <w:t>razones o motivos de inconformidad hechos valer por el Recurrente, en términos de los Considerandos QUINTO y SEXTO</w:t>
      </w:r>
      <w:r>
        <w:rPr>
          <w:b/>
          <w:bCs/>
        </w:rPr>
        <w:t xml:space="preserve"> </w:t>
      </w:r>
      <w:r>
        <w:t>de esta Resolución.</w:t>
      </w:r>
    </w:p>
    <w:p w:rsidR="00690C7C" w:rsidRDefault="00690C7C">
      <w:pPr>
        <w:spacing w:after="0" w:line="360" w:lineRule="auto"/>
      </w:pPr>
    </w:p>
    <w:p w:rsidR="00690C7C" w:rsidRDefault="0086280A">
      <w:pPr>
        <w:spacing w:after="0" w:line="360" w:lineRule="auto"/>
        <w:rPr>
          <w:i/>
          <w:iCs/>
        </w:rPr>
      </w:pPr>
      <w:r>
        <w:rPr>
          <w:b/>
          <w:bCs/>
        </w:rPr>
        <w:t>SEGUNDO. NOTIFÍQUESE</w:t>
      </w:r>
      <w:r w:rsidR="005E3BF5">
        <w:rPr>
          <w:b/>
          <w:bCs/>
        </w:rPr>
        <w:t xml:space="preserve"> POR SAIMEX</w:t>
      </w:r>
      <w:r>
        <w:rPr>
          <w:b/>
          <w:bCs/>
        </w:rPr>
        <w:t xml:space="preserve"> </w:t>
      </w:r>
      <w:r>
        <w:t>la presente resolución al Titular de la Unidad de Transparencia del Sujeto Obligado.</w:t>
      </w:r>
    </w:p>
    <w:p w:rsidR="00690C7C" w:rsidRDefault="00690C7C">
      <w:pPr>
        <w:spacing w:after="0" w:line="360" w:lineRule="auto"/>
      </w:pPr>
    </w:p>
    <w:p w:rsidR="00690C7C" w:rsidRDefault="0086280A">
      <w:pPr>
        <w:spacing w:after="0" w:line="360" w:lineRule="auto"/>
      </w:pPr>
      <w:r>
        <w:rPr>
          <w:b/>
          <w:bCs/>
        </w:rPr>
        <w:t xml:space="preserve">TERCERO. </w:t>
      </w:r>
      <w:r w:rsidRPr="005E3BF5">
        <w:rPr>
          <w:b/>
          <w:bCs/>
        </w:rPr>
        <w:t>NOTIFÍQUESE</w:t>
      </w:r>
      <w:r w:rsidRPr="005E3BF5">
        <w:rPr>
          <w:b/>
        </w:rPr>
        <w:t xml:space="preserve"> </w:t>
      </w:r>
      <w:r w:rsidR="005E3BF5" w:rsidRPr="005E3BF5">
        <w:rPr>
          <w:b/>
        </w:rPr>
        <w:t>POR SAIMEX</w:t>
      </w:r>
      <w:r w:rsidR="005E3BF5">
        <w:t xml:space="preserve"> </w:t>
      </w:r>
      <w:r>
        <w:t>al Recurrente la presente Resolución a través del Sistema de Acceso a la Información Mexiquense (SAIMEX) y correo electrónico,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690C7C" w:rsidRDefault="00690C7C">
      <w:pPr>
        <w:spacing w:after="0" w:line="360" w:lineRule="auto"/>
        <w:rPr>
          <w:b/>
          <w:bCs/>
        </w:rPr>
      </w:pPr>
    </w:p>
    <w:p w:rsidR="00690C7C" w:rsidRDefault="0086280A">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TERCERA SESIÓN ORDINARIA, CELEBRADA EL VEINTIOCHO DE ENERO DE DOS MIL VEINTISÉIS, ANTE EL SECRETARIO TÉCNICO DEL PLENO, ALEXIS TAPIA RAMÍREZ.</w:t>
      </w:r>
    </w:p>
    <w:p w:rsidR="00690C7C" w:rsidRDefault="00690C7C">
      <w:pPr>
        <w:spacing w:after="0" w:line="360" w:lineRule="auto"/>
        <w:ind w:right="-93"/>
        <w:rPr>
          <w:color w:val="000000"/>
        </w:rPr>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p w:rsidR="00690C7C" w:rsidRDefault="00690C7C">
      <w:pPr>
        <w:spacing w:after="0" w:line="360" w:lineRule="auto"/>
      </w:pPr>
    </w:p>
    <w:sectPr w:rsidR="00690C7C">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585"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921" w:rsidRDefault="003E5921">
      <w:pPr>
        <w:spacing w:after="0" w:line="240" w:lineRule="auto"/>
      </w:pPr>
      <w:r>
        <w:separator/>
      </w:r>
    </w:p>
  </w:endnote>
  <w:endnote w:type="continuationSeparator" w:id="0">
    <w:p w:rsidR="003E5921" w:rsidRDefault="003E5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7128F467-5300-436B-9EAB-922AF13B57F1}"/>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9660E68-4523-437D-AE67-EF6F86179FB1}"/>
    <w:embedBold r:id="rId3" w:fontKey="{B925C41F-EEFD-47B3-AB30-21E7EA15B4CC}"/>
    <w:embedItalic r:id="rId4" w:fontKey="{0DE77636-A774-4A60-9069-695DB593C760}"/>
    <w:embedBoldItalic r:id="rId5" w:fontKey="{66A5AD2E-E642-4568-AE1E-3E9F6C47C21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E1FADBC-7B75-491C-AB50-9A50043BD5B0}"/>
  </w:font>
  <w:font w:name="Calibri">
    <w:panose1 w:val="020F0502020204030204"/>
    <w:charset w:val="00"/>
    <w:family w:val="swiss"/>
    <w:pitch w:val="variable"/>
    <w:sig w:usb0="E4002EFF" w:usb1="C200247B" w:usb2="00000009" w:usb3="00000000" w:csb0="000001FF" w:csb1="00000000"/>
    <w:embedRegular r:id="rId7" w:fontKey="{170B5896-127E-417C-B139-7B779E31CCFA}"/>
  </w:font>
  <w:font w:name="Georgia">
    <w:panose1 w:val="02040502050405020303"/>
    <w:charset w:val="00"/>
    <w:family w:val="roman"/>
    <w:pitch w:val="variable"/>
    <w:sig w:usb0="00000287" w:usb1="00000000" w:usb2="00000000" w:usb3="00000000" w:csb0="0000009F" w:csb1="00000000"/>
    <w:embedItalic r:id="rId8" w:fontKey="{162760D1-2AF0-4578-8BFC-7F658795DB17}"/>
  </w:font>
  <w:font w:name="Verdana">
    <w:panose1 w:val="020B0604030504040204"/>
    <w:charset w:val="00"/>
    <w:family w:val="swiss"/>
    <w:pitch w:val="variable"/>
    <w:sig w:usb0="A00006FF" w:usb1="4000205B" w:usb2="00000010" w:usb3="00000000" w:csb0="0000019F" w:csb1="00000000"/>
    <w:embedBold r:id="rId9" w:fontKey="{F6B354AE-C492-40F9-97B2-F314A063DD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C7C" w:rsidRDefault="0086280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6504A1">
      <w:rPr>
        <w:b/>
        <w:bCs/>
        <w:color w:val="000000"/>
        <w:sz w:val="24"/>
        <w:szCs w:val="24"/>
      </w:rPr>
      <w:fldChar w:fldCharType="separate"/>
    </w:r>
    <w:r w:rsidR="006504A1">
      <w:rPr>
        <w:b/>
        <w:bCs/>
        <w:noProof/>
        <w:color w:val="000000"/>
        <w:sz w:val="24"/>
        <w:szCs w:val="24"/>
      </w:rPr>
      <w:t>23</w:t>
    </w:r>
    <w:r>
      <w:rPr>
        <w:b/>
        <w:bCs/>
        <w:color w:val="000000"/>
        <w:sz w:val="24"/>
        <w:szCs w:val="24"/>
      </w:rPr>
      <w:fldChar w:fldCharType="end"/>
    </w:r>
  </w:p>
  <w:p w:rsidR="00690C7C" w:rsidRDefault="00690C7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C7C" w:rsidRDefault="0086280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504A1">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504A1">
      <w:rPr>
        <w:b/>
        <w:bCs/>
        <w:noProof/>
        <w:color w:val="000000"/>
        <w:sz w:val="24"/>
        <w:szCs w:val="24"/>
      </w:rPr>
      <w:t>23</w:t>
    </w:r>
    <w:r>
      <w:rPr>
        <w:b/>
        <w:bCs/>
        <w:color w:val="000000"/>
        <w:sz w:val="24"/>
        <w:szCs w:val="24"/>
      </w:rPr>
      <w:fldChar w:fldCharType="end"/>
    </w:r>
  </w:p>
  <w:p w:rsidR="00690C7C" w:rsidRDefault="00690C7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C7C" w:rsidRDefault="0086280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504A1">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504A1">
      <w:rPr>
        <w:b/>
        <w:bCs/>
        <w:noProof/>
        <w:color w:val="000000"/>
        <w:sz w:val="24"/>
        <w:szCs w:val="24"/>
      </w:rPr>
      <w:t>23</w:t>
    </w:r>
    <w:r>
      <w:rPr>
        <w:b/>
        <w:bCs/>
        <w:color w:val="000000"/>
        <w:sz w:val="24"/>
        <w:szCs w:val="24"/>
      </w:rPr>
      <w:fldChar w:fldCharType="end"/>
    </w:r>
  </w:p>
  <w:p w:rsidR="00690C7C" w:rsidRDefault="00690C7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921" w:rsidRDefault="003E5921">
      <w:pPr>
        <w:spacing w:after="0" w:line="240" w:lineRule="auto"/>
      </w:pPr>
      <w:r>
        <w:separator/>
      </w:r>
    </w:p>
  </w:footnote>
  <w:footnote w:type="continuationSeparator" w:id="0">
    <w:p w:rsidR="003E5921" w:rsidRDefault="003E59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C7C" w:rsidRDefault="00690C7C">
    <w:pPr>
      <w:widowControl w:val="0"/>
      <w:pBdr>
        <w:top w:val="nil"/>
        <w:left w:val="nil"/>
        <w:bottom w:val="nil"/>
        <w:right w:val="nil"/>
        <w:between w:val="nil"/>
      </w:pBdr>
      <w:spacing w:after="0" w:line="276" w:lineRule="auto"/>
      <w:jc w:val="left"/>
      <w:rPr>
        <w:color w:val="00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690C7C">
      <w:trPr>
        <w:trHeight w:val="132"/>
      </w:trPr>
      <w:tc>
        <w:tcPr>
          <w:tcW w:w="0" w:type="auto"/>
        </w:tcPr>
        <w:p w:rsidR="00690C7C" w:rsidRDefault="0086280A">
          <w:pPr>
            <w:tabs>
              <w:tab w:val="right" w:pos="8838"/>
            </w:tabs>
            <w:ind w:right="-105"/>
            <w:rPr>
              <w:b/>
              <w:bCs/>
            </w:rPr>
          </w:pPr>
          <w:r>
            <w:rPr>
              <w:b/>
              <w:bCs/>
            </w:rPr>
            <w:t>Recurso de Revisión:</w:t>
          </w:r>
        </w:p>
      </w:tc>
      <w:tc>
        <w:tcPr>
          <w:tcW w:w="0" w:type="auto"/>
        </w:tcPr>
        <w:p w:rsidR="00690C7C" w:rsidRDefault="0086280A">
          <w:pPr>
            <w:tabs>
              <w:tab w:val="right" w:pos="8838"/>
            </w:tabs>
            <w:ind w:left="-28" w:right="-32"/>
          </w:pPr>
          <w:r>
            <w:t>03846/INFOEM/IP/RR/2020</w:t>
          </w:r>
        </w:p>
      </w:tc>
    </w:tr>
    <w:tr w:rsidR="00690C7C">
      <w:trPr>
        <w:trHeight w:val="261"/>
      </w:trPr>
      <w:tc>
        <w:tcPr>
          <w:tcW w:w="0" w:type="auto"/>
        </w:tcPr>
        <w:p w:rsidR="00690C7C" w:rsidRDefault="0086280A">
          <w:pPr>
            <w:tabs>
              <w:tab w:val="right" w:pos="8838"/>
            </w:tabs>
            <w:ind w:right="-105"/>
            <w:rPr>
              <w:b/>
              <w:bCs/>
            </w:rPr>
          </w:pPr>
          <w:r>
            <w:rPr>
              <w:b/>
              <w:bCs/>
            </w:rPr>
            <w:t>Sujeto Obligado:</w:t>
          </w:r>
        </w:p>
      </w:tc>
      <w:tc>
        <w:tcPr>
          <w:tcW w:w="0" w:type="auto"/>
        </w:tcPr>
        <w:p w:rsidR="00690C7C" w:rsidRDefault="0086280A">
          <w:pPr>
            <w:tabs>
              <w:tab w:val="right" w:pos="8838"/>
            </w:tabs>
            <w:ind w:right="-32"/>
          </w:pPr>
          <w:r>
            <w:t xml:space="preserve">Ayuntamiento de </w:t>
          </w:r>
          <w:proofErr w:type="spellStart"/>
          <w:r>
            <w:t>Temascalcingo</w:t>
          </w:r>
          <w:proofErr w:type="spellEnd"/>
        </w:p>
      </w:tc>
    </w:tr>
    <w:tr w:rsidR="00690C7C">
      <w:trPr>
        <w:trHeight w:val="261"/>
      </w:trPr>
      <w:tc>
        <w:tcPr>
          <w:tcW w:w="0" w:type="auto"/>
        </w:tcPr>
        <w:p w:rsidR="00690C7C" w:rsidRDefault="0086280A">
          <w:pPr>
            <w:tabs>
              <w:tab w:val="right" w:pos="8838"/>
            </w:tabs>
            <w:ind w:right="-105"/>
            <w:rPr>
              <w:b/>
              <w:bCs/>
            </w:rPr>
          </w:pPr>
          <w:r>
            <w:rPr>
              <w:b/>
              <w:bCs/>
            </w:rPr>
            <w:t>Comisionado Ponente:</w:t>
          </w:r>
        </w:p>
      </w:tc>
      <w:tc>
        <w:tcPr>
          <w:tcW w:w="0" w:type="auto"/>
        </w:tcPr>
        <w:p w:rsidR="00690C7C" w:rsidRDefault="0086280A">
          <w:pPr>
            <w:tabs>
              <w:tab w:val="right" w:pos="8838"/>
            </w:tabs>
            <w:ind w:right="-32"/>
            <w:rPr>
              <w:b/>
              <w:bCs/>
            </w:rPr>
          </w:pPr>
          <w:r>
            <w:t>Luis Gustavo Parra Noriega</w:t>
          </w:r>
        </w:p>
      </w:tc>
    </w:tr>
  </w:tbl>
  <w:p w:rsidR="00690C7C" w:rsidRDefault="003E5921">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C7C" w:rsidRDefault="003E5921">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90.6pt;margin-top:-131.25pt;width:663.5pt;height:12in;z-index:-251659776;mso-position-horizontal:absolute;mso-position-horizontal-relative:margin;mso-position-vertical:absolute;mso-position-vertical-relative:margin">
          <v:imagedata r:id="rId1" o:title="image1"/>
          <w10:wrap anchorx="margin" anchory="margin"/>
        </v:shape>
      </w:pict>
    </w:r>
  </w:p>
  <w:tbl>
    <w:tblPr>
      <w:tblStyle w:val="a4"/>
      <w:tblW w:w="6363"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551"/>
      <w:gridCol w:w="3812"/>
    </w:tblGrid>
    <w:tr w:rsidR="00690C7C">
      <w:trPr>
        <w:trHeight w:val="138"/>
      </w:trPr>
      <w:tc>
        <w:tcPr>
          <w:tcW w:w="2551" w:type="dxa"/>
          <w:vAlign w:val="center"/>
        </w:tcPr>
        <w:p w:rsidR="00690C7C" w:rsidRDefault="0086280A">
          <w:pPr>
            <w:tabs>
              <w:tab w:val="right" w:pos="8838"/>
            </w:tabs>
            <w:ind w:right="-105"/>
            <w:jc w:val="left"/>
            <w:rPr>
              <w:b/>
              <w:bCs/>
            </w:rPr>
          </w:pPr>
          <w:r>
            <w:rPr>
              <w:b/>
              <w:bCs/>
            </w:rPr>
            <w:t>Recurso de Revisión:</w:t>
          </w:r>
        </w:p>
      </w:tc>
      <w:tc>
        <w:tcPr>
          <w:tcW w:w="3812" w:type="dxa"/>
        </w:tcPr>
        <w:p w:rsidR="00690C7C" w:rsidRDefault="0086280A">
          <w:pPr>
            <w:tabs>
              <w:tab w:val="right" w:pos="8838"/>
            </w:tabs>
            <w:ind w:left="-113" w:right="57"/>
          </w:pPr>
          <w:r>
            <w:t>10331/INFOEM/IP/RR/2025</w:t>
          </w:r>
        </w:p>
      </w:tc>
    </w:tr>
    <w:tr w:rsidR="00690C7C">
      <w:trPr>
        <w:trHeight w:val="273"/>
      </w:trPr>
      <w:tc>
        <w:tcPr>
          <w:tcW w:w="2551" w:type="dxa"/>
        </w:tcPr>
        <w:p w:rsidR="00690C7C" w:rsidRDefault="0086280A">
          <w:pPr>
            <w:tabs>
              <w:tab w:val="right" w:pos="8838"/>
            </w:tabs>
            <w:ind w:right="-105"/>
            <w:rPr>
              <w:b/>
              <w:bCs/>
            </w:rPr>
          </w:pPr>
          <w:r>
            <w:rPr>
              <w:b/>
              <w:bCs/>
            </w:rPr>
            <w:t>Sujeto Obligado:</w:t>
          </w:r>
        </w:p>
      </w:tc>
      <w:tc>
        <w:tcPr>
          <w:tcW w:w="3812" w:type="dxa"/>
        </w:tcPr>
        <w:p w:rsidR="00690C7C" w:rsidRDefault="0086280A">
          <w:pPr>
            <w:tabs>
              <w:tab w:val="right" w:pos="8838"/>
            </w:tabs>
            <w:ind w:left="-111" w:right="-32"/>
          </w:pPr>
          <w:r>
            <w:t>Organismo Público Descentralizado para la Prestación de los Servicios de Agua Potable, Alcantarillado y Saneamiento de Teoloyucan</w:t>
          </w:r>
        </w:p>
      </w:tc>
    </w:tr>
    <w:tr w:rsidR="00690C7C">
      <w:trPr>
        <w:trHeight w:val="273"/>
      </w:trPr>
      <w:tc>
        <w:tcPr>
          <w:tcW w:w="2551" w:type="dxa"/>
        </w:tcPr>
        <w:p w:rsidR="00690C7C" w:rsidRDefault="0086280A">
          <w:pPr>
            <w:tabs>
              <w:tab w:val="right" w:pos="8838"/>
            </w:tabs>
            <w:ind w:right="-105"/>
            <w:rPr>
              <w:b/>
              <w:bCs/>
            </w:rPr>
          </w:pPr>
          <w:r>
            <w:rPr>
              <w:b/>
              <w:bCs/>
            </w:rPr>
            <w:t>Comisionado Ponente:</w:t>
          </w:r>
        </w:p>
      </w:tc>
      <w:tc>
        <w:tcPr>
          <w:tcW w:w="3812" w:type="dxa"/>
        </w:tcPr>
        <w:p w:rsidR="00690C7C" w:rsidRDefault="0086280A">
          <w:pPr>
            <w:tabs>
              <w:tab w:val="right" w:pos="8838"/>
            </w:tabs>
            <w:ind w:left="-113" w:right="-170"/>
            <w:rPr>
              <w:b/>
              <w:bCs/>
            </w:rPr>
          </w:pPr>
          <w:r>
            <w:t>Luis Gustavo Parra Noriega</w:t>
          </w:r>
        </w:p>
      </w:tc>
    </w:tr>
  </w:tbl>
  <w:p w:rsidR="00690C7C" w:rsidRDefault="00690C7C">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C7C" w:rsidRDefault="00690C7C">
    <w:pPr>
      <w:widowControl w:val="0"/>
      <w:pBdr>
        <w:top w:val="nil"/>
        <w:left w:val="nil"/>
        <w:bottom w:val="nil"/>
        <w:right w:val="nil"/>
        <w:between w:val="nil"/>
      </w:pBdr>
      <w:spacing w:after="0" w:line="276" w:lineRule="auto"/>
      <w:jc w:val="left"/>
      <w:rPr>
        <w:color w:val="000000"/>
      </w:rPr>
    </w:pPr>
  </w:p>
  <w:tbl>
    <w:tblPr>
      <w:tblStyle w:val="a5"/>
      <w:tblW w:w="6945" w:type="dxa"/>
      <w:tblInd w:w="2127" w:type="dxa"/>
      <w:tblBorders>
        <w:top w:val="nil"/>
        <w:left w:val="nil"/>
        <w:bottom w:val="nil"/>
        <w:right w:val="nil"/>
        <w:insideH w:val="nil"/>
        <w:insideV w:val="nil"/>
      </w:tblBorders>
      <w:tblLayout w:type="fixed"/>
      <w:tblLook w:val="0400" w:firstRow="0" w:lastRow="0" w:firstColumn="0" w:lastColumn="0" w:noHBand="0" w:noVBand="1"/>
    </w:tblPr>
    <w:tblGrid>
      <w:gridCol w:w="2551"/>
      <w:gridCol w:w="4394"/>
    </w:tblGrid>
    <w:tr w:rsidR="00690C7C">
      <w:trPr>
        <w:trHeight w:val="132"/>
      </w:trPr>
      <w:tc>
        <w:tcPr>
          <w:tcW w:w="2551" w:type="dxa"/>
        </w:tcPr>
        <w:p w:rsidR="00690C7C" w:rsidRDefault="0086280A">
          <w:pPr>
            <w:tabs>
              <w:tab w:val="right" w:pos="8838"/>
            </w:tabs>
            <w:ind w:right="-105"/>
            <w:rPr>
              <w:b/>
              <w:bCs/>
            </w:rPr>
          </w:pPr>
          <w:r>
            <w:rPr>
              <w:b/>
              <w:bCs/>
            </w:rPr>
            <w:t>Recurso de Revisión:</w:t>
          </w:r>
        </w:p>
      </w:tc>
      <w:tc>
        <w:tcPr>
          <w:tcW w:w="4394" w:type="dxa"/>
        </w:tcPr>
        <w:p w:rsidR="00690C7C" w:rsidRDefault="0086280A">
          <w:pPr>
            <w:tabs>
              <w:tab w:val="right" w:pos="8838"/>
            </w:tabs>
            <w:ind w:left="-111" w:right="-32"/>
          </w:pPr>
          <w:r>
            <w:t>10331/INFOEM/IP/RR/2025</w:t>
          </w:r>
        </w:p>
      </w:tc>
    </w:tr>
    <w:tr w:rsidR="00690C7C">
      <w:trPr>
        <w:trHeight w:val="132"/>
      </w:trPr>
      <w:tc>
        <w:tcPr>
          <w:tcW w:w="2551" w:type="dxa"/>
          <w:shd w:val="clear" w:color="auto" w:fill="auto"/>
        </w:tcPr>
        <w:p w:rsidR="00690C7C" w:rsidRDefault="0086280A">
          <w:pPr>
            <w:tabs>
              <w:tab w:val="left" w:pos="1875"/>
            </w:tabs>
            <w:ind w:right="-105"/>
            <w:rPr>
              <w:b/>
              <w:bCs/>
            </w:rPr>
          </w:pPr>
          <w:r>
            <w:rPr>
              <w:b/>
              <w:bCs/>
            </w:rPr>
            <w:t>Recurrente:</w:t>
          </w:r>
          <w:r>
            <w:rPr>
              <w:b/>
              <w:bCs/>
            </w:rPr>
            <w:tab/>
          </w:r>
        </w:p>
      </w:tc>
      <w:tc>
        <w:tcPr>
          <w:tcW w:w="4394" w:type="dxa"/>
          <w:shd w:val="clear" w:color="auto" w:fill="auto"/>
        </w:tcPr>
        <w:p w:rsidR="00690C7C" w:rsidRDefault="0086280A">
          <w:pPr>
            <w:tabs>
              <w:tab w:val="left" w:pos="1425"/>
            </w:tabs>
            <w:ind w:left="-113"/>
          </w:pPr>
          <w:r>
            <w:tab/>
          </w:r>
        </w:p>
      </w:tc>
    </w:tr>
    <w:tr w:rsidR="00690C7C">
      <w:trPr>
        <w:trHeight w:val="261"/>
      </w:trPr>
      <w:tc>
        <w:tcPr>
          <w:tcW w:w="2551" w:type="dxa"/>
        </w:tcPr>
        <w:p w:rsidR="00690C7C" w:rsidRDefault="0086280A">
          <w:pPr>
            <w:tabs>
              <w:tab w:val="right" w:pos="8838"/>
            </w:tabs>
            <w:ind w:right="-105"/>
            <w:rPr>
              <w:b/>
              <w:bCs/>
            </w:rPr>
          </w:pPr>
          <w:r>
            <w:rPr>
              <w:b/>
              <w:bCs/>
            </w:rPr>
            <w:t>Sujeto Obligado:</w:t>
          </w:r>
        </w:p>
      </w:tc>
      <w:tc>
        <w:tcPr>
          <w:tcW w:w="4394" w:type="dxa"/>
        </w:tcPr>
        <w:p w:rsidR="00690C7C" w:rsidRDefault="0086280A">
          <w:pPr>
            <w:tabs>
              <w:tab w:val="right" w:pos="8838"/>
            </w:tabs>
            <w:ind w:left="-111" w:right="-32"/>
          </w:pPr>
          <w:r>
            <w:t>Organismo Público Descentralizado para la Prestación de los Servicios de Agua Potable, Alcantarillado y Saneamiento de Teoloyucan</w:t>
          </w:r>
        </w:p>
      </w:tc>
    </w:tr>
    <w:tr w:rsidR="00690C7C">
      <w:trPr>
        <w:trHeight w:val="261"/>
      </w:trPr>
      <w:tc>
        <w:tcPr>
          <w:tcW w:w="2551" w:type="dxa"/>
        </w:tcPr>
        <w:p w:rsidR="00690C7C" w:rsidRDefault="0086280A">
          <w:pPr>
            <w:tabs>
              <w:tab w:val="right" w:pos="8838"/>
            </w:tabs>
            <w:ind w:right="-105"/>
            <w:rPr>
              <w:b/>
              <w:bCs/>
            </w:rPr>
          </w:pPr>
          <w:r>
            <w:rPr>
              <w:b/>
              <w:bCs/>
            </w:rPr>
            <w:t>Comisionado Ponente:</w:t>
          </w:r>
        </w:p>
      </w:tc>
      <w:tc>
        <w:tcPr>
          <w:tcW w:w="4394" w:type="dxa"/>
        </w:tcPr>
        <w:p w:rsidR="00690C7C" w:rsidRDefault="0086280A">
          <w:pPr>
            <w:tabs>
              <w:tab w:val="right" w:pos="8838"/>
            </w:tabs>
            <w:ind w:left="-111" w:right="-32"/>
          </w:pPr>
          <w:r>
            <w:t>Luis Gustavo Parra Noriega</w:t>
          </w:r>
        </w:p>
      </w:tc>
    </w:tr>
  </w:tbl>
  <w:p w:rsidR="00690C7C" w:rsidRDefault="003E5921">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1607E"/>
    <w:multiLevelType w:val="multilevel"/>
    <w:tmpl w:val="3C5C1C9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31F3D10"/>
    <w:multiLevelType w:val="multilevel"/>
    <w:tmpl w:val="91F27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C224D4"/>
    <w:multiLevelType w:val="multilevel"/>
    <w:tmpl w:val="14D69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271168"/>
    <w:multiLevelType w:val="multilevel"/>
    <w:tmpl w:val="D8864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C45F86"/>
    <w:multiLevelType w:val="multilevel"/>
    <w:tmpl w:val="DE121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C7C"/>
    <w:rsid w:val="0033210A"/>
    <w:rsid w:val="003E5921"/>
    <w:rsid w:val="005E3BF5"/>
    <w:rsid w:val="006504A1"/>
    <w:rsid w:val="00690C7C"/>
    <w:rsid w:val="007715D4"/>
    <w:rsid w:val="0086280A"/>
    <w:rsid w:val="00EB2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B5CE68E-85DF-4FA9-911A-577D7B311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5425CB"/>
    <w:rPr>
      <w:color w:val="605E5C"/>
      <w:shd w:val="clear" w:color="auto" w:fill="E1DFDD"/>
    </w:rPr>
  </w:style>
  <w:style w:type="character" w:customStyle="1" w:styleId="TtuloCar">
    <w:name w:val="Título Car"/>
    <w:basedOn w:val="Fuentedeprrafopredeter"/>
    <w:uiPriority w:val="10"/>
    <w:rsid w:val="00220B70"/>
    <w:rPr>
      <w:b/>
      <w:sz w:val="72"/>
      <w:szCs w:val="72"/>
    </w:rPr>
  </w:style>
  <w:style w:type="paragraph" w:styleId="Revisin">
    <w:name w:val="Revision"/>
    <w:hidden/>
    <w:uiPriority w:val="99"/>
    <w:semiHidden/>
    <w:rsid w:val="00421C8C"/>
    <w:pPr>
      <w:spacing w:after="0" w:line="240" w:lineRule="auto"/>
      <w:jc w:val="left"/>
    </w:pPr>
  </w:style>
  <w:style w:type="character" w:customStyle="1" w:styleId="Ttulo3Car">
    <w:name w:val="Título 3 Car"/>
    <w:basedOn w:val="Fuentedeprrafopredeter"/>
    <w:uiPriority w:val="9"/>
    <w:semiHidden/>
    <w:rsid w:val="00F7768A"/>
    <w:rPr>
      <w:b/>
      <w:sz w:val="28"/>
      <w:szCs w:val="28"/>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EB2DC9"/>
    <w:pPr>
      <w:spacing w:before="240" w:after="0"/>
      <w:jc w:val="left"/>
      <w:outlineLvl w:val="9"/>
    </w:pPr>
    <w:rPr>
      <w:rFonts w:asciiTheme="majorHAnsi" w:eastAsiaTheme="majorEastAsia" w:hAnsiTheme="majorHAnsi" w:cstheme="majorBidi"/>
      <w:b w:val="0"/>
      <w:bCs w:val="0"/>
      <w:color w:val="365F91" w:themeColor="accent1" w:themeShade="BF"/>
      <w:sz w:val="32"/>
      <w:szCs w:val="32"/>
    </w:rPr>
  </w:style>
  <w:style w:type="paragraph" w:styleId="TDC2">
    <w:name w:val="toc 2"/>
    <w:basedOn w:val="Normal"/>
    <w:next w:val="Normal"/>
    <w:autoRedefine/>
    <w:uiPriority w:val="39"/>
    <w:unhideWhenUsed/>
    <w:rsid w:val="00EB2DC9"/>
    <w:pPr>
      <w:spacing w:after="100"/>
      <w:ind w:left="220"/>
    </w:pPr>
  </w:style>
  <w:style w:type="paragraph" w:styleId="TDC1">
    <w:name w:val="toc 1"/>
    <w:basedOn w:val="Normal"/>
    <w:next w:val="Normal"/>
    <w:autoRedefine/>
    <w:uiPriority w:val="39"/>
    <w:unhideWhenUsed/>
    <w:rsid w:val="00EB2DC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XD+Bb44qxkxLbng7Zk9F2uFcOQ==">CgMxLjAyCWguMzBqMHpsbDgAciExY2tiTW56UUs2dDQzVnNpWVRVUjBmN1F1VlY2dW9feWM=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4286B8-2955-4B3C-9A76-312796872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5209</Words>
  <Characters>28651</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2026-01-30T16:46:00Z</cp:lastPrinted>
  <dcterms:created xsi:type="dcterms:W3CDTF">2026-01-30T16:46:00Z</dcterms:created>
  <dcterms:modified xsi:type="dcterms:W3CDTF">2026-01-30T16:46:00Z</dcterms:modified>
</cp:coreProperties>
</file>