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4F06C" w14:textId="77777777" w:rsidR="008957F8" w:rsidRDefault="008957F8" w:rsidP="00AC7125">
      <w:pPr>
        <w:widowControl w:val="0"/>
        <w:pBdr>
          <w:top w:val="nil"/>
          <w:left w:val="nil"/>
          <w:bottom w:val="nil"/>
          <w:right w:val="nil"/>
          <w:between w:val="nil"/>
        </w:pBdr>
        <w:spacing w:after="0" w:line="360" w:lineRule="auto"/>
      </w:pPr>
    </w:p>
    <w:p w14:paraId="2938B7C0" w14:textId="77777777" w:rsidR="008957F8" w:rsidRDefault="008957F8" w:rsidP="000F0F3D">
      <w:pPr>
        <w:keepNext/>
        <w:keepLines/>
        <w:pBdr>
          <w:top w:val="nil"/>
          <w:left w:val="nil"/>
          <w:bottom w:val="nil"/>
          <w:right w:val="nil"/>
          <w:between w:val="nil"/>
        </w:pBdr>
        <w:spacing w:after="0" w:line="360" w:lineRule="auto"/>
        <w:rPr>
          <w:color w:val="FF0000"/>
        </w:rPr>
      </w:pPr>
      <w:bookmarkStart w:id="0" w:name="_heading=h.of6n8l1quu4x" w:colFirst="0" w:colLast="0"/>
      <w:bookmarkEnd w:id="0"/>
    </w:p>
    <w:p w14:paraId="7FEE16B0" w14:textId="77777777" w:rsidR="008957F8" w:rsidRDefault="00F157FD" w:rsidP="00AC7125">
      <w:pPr>
        <w:keepNext/>
        <w:keepLines/>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RECURSO DE REVISIÓN 11006/INFOEM/IP/RR/2025</w:t>
      </w:r>
    </w:p>
    <w:p w14:paraId="369AA38E" w14:textId="77777777" w:rsidR="008957F8" w:rsidRDefault="008957F8" w:rsidP="00AC7125">
      <w:pPr>
        <w:spacing w:after="0" w:line="360" w:lineRule="auto"/>
        <w:jc w:val="both"/>
      </w:pPr>
    </w:p>
    <w:sdt>
      <w:sdtPr>
        <w:rPr>
          <w:rFonts w:ascii="Calibri" w:hAnsi="Calibri"/>
          <w:color w:val="auto"/>
          <w:sz w:val="22"/>
          <w:lang w:val="es-ES"/>
        </w:rPr>
        <w:id w:val="113101929"/>
        <w:docPartObj>
          <w:docPartGallery w:val="Table of Contents"/>
          <w:docPartUnique/>
        </w:docPartObj>
      </w:sdtPr>
      <w:sdtEndPr>
        <w:rPr>
          <w:b/>
          <w:bCs/>
        </w:rPr>
      </w:sdtEndPr>
      <w:sdtContent>
        <w:p w14:paraId="108D9097" w14:textId="3533FB80" w:rsidR="009417B2" w:rsidRPr="000F0F3D" w:rsidRDefault="009417B2">
          <w:pPr>
            <w:pStyle w:val="TtuloTDC"/>
            <w:rPr>
              <w:rFonts w:ascii="Palatino Linotype" w:hAnsi="Palatino Linotype"/>
            </w:rPr>
          </w:pPr>
        </w:p>
        <w:p w14:paraId="249E8BFE" w14:textId="77777777" w:rsidR="009417B2" w:rsidRPr="000F0F3D" w:rsidRDefault="009417B2">
          <w:pPr>
            <w:pStyle w:val="TDC1"/>
            <w:tabs>
              <w:tab w:val="right" w:leader="dot" w:pos="8828"/>
            </w:tabs>
            <w:rPr>
              <w:rFonts w:ascii="Palatino Linotype" w:eastAsiaTheme="minorEastAsia" w:hAnsi="Palatino Linotype" w:cstheme="minorBidi"/>
              <w:noProof/>
            </w:rPr>
          </w:pPr>
          <w:r w:rsidRPr="000F0F3D">
            <w:rPr>
              <w:rFonts w:ascii="Palatino Linotype" w:hAnsi="Palatino Linotype"/>
              <w:b/>
              <w:bCs/>
              <w:lang w:val="es-ES"/>
            </w:rPr>
            <w:fldChar w:fldCharType="begin"/>
          </w:r>
          <w:r w:rsidRPr="000F0F3D">
            <w:rPr>
              <w:rFonts w:ascii="Palatino Linotype" w:hAnsi="Palatino Linotype"/>
              <w:b/>
              <w:bCs/>
              <w:lang w:val="es-ES"/>
            </w:rPr>
            <w:instrText xml:space="preserve"> TOC \o "1-3" \h \z \u </w:instrText>
          </w:r>
          <w:r w:rsidRPr="000F0F3D">
            <w:rPr>
              <w:rFonts w:ascii="Palatino Linotype" w:hAnsi="Palatino Linotype"/>
              <w:b/>
              <w:bCs/>
              <w:lang w:val="es-ES"/>
            </w:rPr>
            <w:fldChar w:fldCharType="separate"/>
          </w:r>
          <w:hyperlink w:anchor="_Toc223014680" w:history="1">
            <w:r w:rsidRPr="000F0F3D">
              <w:rPr>
                <w:rStyle w:val="Hipervnculo"/>
                <w:rFonts w:ascii="Palatino Linotype" w:hAnsi="Palatino Linotype"/>
                <w:noProof/>
              </w:rPr>
              <w:t>A N T E C E D E N T E S</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_Toc223014680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2</w:t>
            </w:r>
            <w:r w:rsidRPr="000F0F3D">
              <w:rPr>
                <w:rFonts w:ascii="Palatino Linotype" w:hAnsi="Palatino Linotype"/>
                <w:noProof/>
                <w:webHidden/>
              </w:rPr>
              <w:fldChar w:fldCharType="end"/>
            </w:r>
          </w:hyperlink>
        </w:p>
        <w:p w14:paraId="716D5015"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1" w:history="1">
            <w:r w:rsidRPr="000F0F3D">
              <w:rPr>
                <w:rStyle w:val="Hipervnculo"/>
                <w:rFonts w:ascii="Palatino Linotype" w:hAnsi="Palatino Linotype"/>
                <w:noProof/>
              </w:rPr>
              <w:t>I. Presentación de la solicitud de información</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_Toc223014681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2</w:t>
            </w:r>
            <w:r w:rsidRPr="000F0F3D">
              <w:rPr>
                <w:rFonts w:ascii="Palatino Linotype" w:hAnsi="Palatino Linotype"/>
                <w:noProof/>
                <w:webHidden/>
              </w:rPr>
              <w:fldChar w:fldCharType="end"/>
            </w:r>
          </w:hyperlink>
        </w:p>
        <w:p w14:paraId="491B5629" w14:textId="1148D15F" w:rsidR="009417B2" w:rsidRPr="000F0F3D" w:rsidRDefault="009417B2" w:rsidP="009417B2">
          <w:pPr>
            <w:pStyle w:val="TDC2"/>
            <w:tabs>
              <w:tab w:val="right" w:leader="dot" w:pos="8828"/>
            </w:tabs>
            <w:rPr>
              <w:rFonts w:ascii="Palatino Linotype" w:eastAsiaTheme="minorEastAsia" w:hAnsi="Palatino Linotype" w:cstheme="minorBidi"/>
              <w:noProof/>
            </w:rPr>
          </w:pPr>
          <w:hyperlink w:anchor="_Toc223014682" w:history="1">
            <w:r w:rsidRPr="000F0F3D">
              <w:rPr>
                <w:rStyle w:val="Hipervnculo"/>
                <w:rFonts w:ascii="Palatino Linotype" w:hAnsi="Palatino Linotype"/>
                <w:noProof/>
              </w:rPr>
              <w:t>II. Prórroga para atender la solicitud de información</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_Toc223014682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3</w:t>
            </w:r>
            <w:r w:rsidRPr="000F0F3D">
              <w:rPr>
                <w:rFonts w:ascii="Palatino Linotype" w:hAnsi="Palatino Linotype"/>
                <w:noProof/>
                <w:webHidden/>
              </w:rPr>
              <w:fldChar w:fldCharType="end"/>
            </w:r>
          </w:hyperlink>
        </w:p>
        <w:p w14:paraId="38C54D71"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4" w:history="1">
            <w:r w:rsidRPr="000F0F3D">
              <w:rPr>
                <w:rStyle w:val="Hipervnculo"/>
                <w:rFonts w:ascii="Palatino Linotype" w:hAnsi="Palatino Linotype"/>
                <w:noProof/>
              </w:rPr>
              <w:t>III. Respuesta del Sujeto Obligado</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_Toc223014684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3</w:t>
            </w:r>
            <w:r w:rsidRPr="000F0F3D">
              <w:rPr>
                <w:rFonts w:ascii="Palatino Linotype" w:hAnsi="Palatino Linotype"/>
                <w:noProof/>
                <w:webHidden/>
              </w:rPr>
              <w:fldChar w:fldCharType="end"/>
            </w:r>
          </w:hyperlink>
        </w:p>
        <w:p w14:paraId="0438CD22"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5" w:history="1">
            <w:r w:rsidRPr="000F0F3D">
              <w:rPr>
                <w:rStyle w:val="Hipervnculo"/>
                <w:rFonts w:ascii="Palatino Linotype" w:hAnsi="Palatino Linotype"/>
                <w:noProof/>
              </w:rPr>
              <w:t>IV. Interposición del Recurso de Revisión</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_Toc223014685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4</w:t>
            </w:r>
            <w:r w:rsidRPr="000F0F3D">
              <w:rPr>
                <w:rFonts w:ascii="Palatino Linotype" w:hAnsi="Palatino Linotype"/>
                <w:noProof/>
                <w:webHidden/>
              </w:rPr>
              <w:fldChar w:fldCharType="end"/>
            </w:r>
          </w:hyperlink>
        </w:p>
        <w:p w14:paraId="1222461B"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6" w:history="1">
            <w:r w:rsidRPr="000F0F3D">
              <w:rPr>
                <w:rStyle w:val="Hipervnculo"/>
                <w:rFonts w:ascii="Palatino Linotype" w:hAnsi="Palatino Linotype"/>
                <w:noProof/>
              </w:rPr>
              <w:t>V. Trámite del Recurso de Revisión ante este Instituto</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_Toc223014686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5</w:t>
            </w:r>
            <w:r w:rsidRPr="000F0F3D">
              <w:rPr>
                <w:rFonts w:ascii="Palatino Linotype" w:hAnsi="Palatino Linotype"/>
                <w:noProof/>
                <w:webHidden/>
              </w:rPr>
              <w:fldChar w:fldCharType="end"/>
            </w:r>
          </w:hyperlink>
        </w:p>
        <w:p w14:paraId="47E8287D" w14:textId="77777777" w:rsidR="009417B2" w:rsidRPr="000F0F3D" w:rsidRDefault="009417B2">
          <w:pPr>
            <w:pStyle w:val="TDC1"/>
            <w:tabs>
              <w:tab w:val="right" w:leader="dot" w:pos="8828"/>
            </w:tabs>
            <w:rPr>
              <w:rFonts w:ascii="Palatino Linotype" w:eastAsiaTheme="minorEastAsia" w:hAnsi="Palatino Linotype" w:cstheme="minorBidi"/>
              <w:noProof/>
            </w:rPr>
          </w:pPr>
          <w:hyperlink w:anchor="_Toc223014687" w:history="1">
            <w:r w:rsidRPr="000F0F3D">
              <w:rPr>
                <w:rStyle w:val="Hipervnculo"/>
                <w:rFonts w:ascii="Palatino Linotype" w:hAnsi="Palatino Linotype"/>
                <w:noProof/>
              </w:rPr>
              <w:t>C O N S I D E R A N D O S</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_Toc223014687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6</w:t>
            </w:r>
            <w:r w:rsidRPr="000F0F3D">
              <w:rPr>
                <w:rFonts w:ascii="Palatino Linotype" w:hAnsi="Palatino Linotype"/>
                <w:noProof/>
                <w:webHidden/>
              </w:rPr>
              <w:fldChar w:fldCharType="end"/>
            </w:r>
          </w:hyperlink>
        </w:p>
        <w:p w14:paraId="30662378"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8" w:history="1">
            <w:r w:rsidRPr="000F0F3D">
              <w:rPr>
                <w:rStyle w:val="Hipervnculo"/>
                <w:rFonts w:ascii="Palatino Linotype" w:hAnsi="Palatino Linotype"/>
                <w:noProof/>
              </w:rPr>
              <w:t>PRIMERO. Competencia</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_Toc223014688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6</w:t>
            </w:r>
            <w:r w:rsidRPr="000F0F3D">
              <w:rPr>
                <w:rFonts w:ascii="Palatino Linotype" w:hAnsi="Palatino Linotype"/>
                <w:noProof/>
                <w:webHidden/>
              </w:rPr>
              <w:fldChar w:fldCharType="end"/>
            </w:r>
          </w:hyperlink>
        </w:p>
        <w:p w14:paraId="596B8730"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89" w:history="1">
            <w:r w:rsidRPr="000F0F3D">
              <w:rPr>
                <w:rStyle w:val="Hipervnculo"/>
                <w:rFonts w:ascii="Palatino Linotype" w:hAnsi="Palatino Linotype"/>
                <w:noProof/>
              </w:rPr>
              <w:t>SEGUNDO. Causales de improcedencia y sobreseimiento</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_Toc223014689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7</w:t>
            </w:r>
            <w:r w:rsidRPr="000F0F3D">
              <w:rPr>
                <w:rFonts w:ascii="Palatino Linotype" w:hAnsi="Palatino Linotype"/>
                <w:noProof/>
                <w:webHidden/>
              </w:rPr>
              <w:fldChar w:fldCharType="end"/>
            </w:r>
          </w:hyperlink>
        </w:p>
        <w:p w14:paraId="0D2E190D"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90" w:history="1">
            <w:r w:rsidRPr="000F0F3D">
              <w:rPr>
                <w:rStyle w:val="Hipervnculo"/>
                <w:rFonts w:ascii="Palatino Linotype" w:hAnsi="Palatino Linotype"/>
                <w:noProof/>
              </w:rPr>
              <w:t>TERCERO. Determinación de la Controversia</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_Toc223014690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8</w:t>
            </w:r>
            <w:r w:rsidRPr="000F0F3D">
              <w:rPr>
                <w:rFonts w:ascii="Palatino Linotype" w:hAnsi="Palatino Linotype"/>
                <w:noProof/>
                <w:webHidden/>
              </w:rPr>
              <w:fldChar w:fldCharType="end"/>
            </w:r>
          </w:hyperlink>
        </w:p>
        <w:p w14:paraId="3C83CEAE"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91" w:history="1">
            <w:r w:rsidRPr="000F0F3D">
              <w:rPr>
                <w:rStyle w:val="Hipervnculo"/>
                <w:rFonts w:ascii="Palatino Linotype" w:hAnsi="Palatino Linotype"/>
                <w:noProof/>
              </w:rPr>
              <w:t>CUARTO. Marco normativo aplicable en materia de transparencia y acceso a la información pública</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_Toc223014691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9</w:t>
            </w:r>
            <w:r w:rsidRPr="000F0F3D">
              <w:rPr>
                <w:rFonts w:ascii="Palatino Linotype" w:hAnsi="Palatino Linotype"/>
                <w:noProof/>
                <w:webHidden/>
              </w:rPr>
              <w:fldChar w:fldCharType="end"/>
            </w:r>
          </w:hyperlink>
        </w:p>
        <w:p w14:paraId="279CC394"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92" w:history="1">
            <w:r w:rsidRPr="000F0F3D">
              <w:rPr>
                <w:rStyle w:val="Hipervnculo"/>
                <w:rFonts w:ascii="Palatino Linotype" w:hAnsi="Palatino Linotype"/>
                <w:noProof/>
              </w:rPr>
              <w:t>QUINTO. Estudio de Fondo</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_Toc223014692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11</w:t>
            </w:r>
            <w:r w:rsidRPr="000F0F3D">
              <w:rPr>
                <w:rFonts w:ascii="Palatino Linotype" w:hAnsi="Palatino Linotype"/>
                <w:noProof/>
                <w:webHidden/>
              </w:rPr>
              <w:fldChar w:fldCharType="end"/>
            </w:r>
          </w:hyperlink>
        </w:p>
        <w:p w14:paraId="4407BA7D" w14:textId="77777777" w:rsidR="009417B2" w:rsidRPr="000F0F3D" w:rsidRDefault="009417B2">
          <w:pPr>
            <w:pStyle w:val="TDC2"/>
            <w:tabs>
              <w:tab w:val="right" w:leader="dot" w:pos="8828"/>
            </w:tabs>
            <w:rPr>
              <w:rFonts w:ascii="Palatino Linotype" w:eastAsiaTheme="minorEastAsia" w:hAnsi="Palatino Linotype" w:cstheme="minorBidi"/>
              <w:noProof/>
            </w:rPr>
          </w:pPr>
          <w:hyperlink w:anchor="_Toc223014693" w:history="1">
            <w:r w:rsidRPr="000F0F3D">
              <w:rPr>
                <w:rStyle w:val="Hipervnculo"/>
                <w:rFonts w:ascii="Palatino Linotype" w:hAnsi="Palatino Linotype"/>
                <w:noProof/>
              </w:rPr>
              <w:t>SEXTO. Decisión</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_Toc223014693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36</w:t>
            </w:r>
            <w:r w:rsidRPr="000F0F3D">
              <w:rPr>
                <w:rFonts w:ascii="Palatino Linotype" w:hAnsi="Palatino Linotype"/>
                <w:noProof/>
                <w:webHidden/>
              </w:rPr>
              <w:fldChar w:fldCharType="end"/>
            </w:r>
          </w:hyperlink>
        </w:p>
        <w:p w14:paraId="778A3050" w14:textId="77777777" w:rsidR="009417B2" w:rsidRPr="000F0F3D" w:rsidRDefault="009417B2">
          <w:pPr>
            <w:pStyle w:val="TDC1"/>
            <w:tabs>
              <w:tab w:val="right" w:leader="dot" w:pos="8828"/>
            </w:tabs>
            <w:rPr>
              <w:rFonts w:ascii="Palatino Linotype" w:eastAsiaTheme="minorEastAsia" w:hAnsi="Palatino Linotype" w:cstheme="minorBidi"/>
              <w:noProof/>
            </w:rPr>
          </w:pPr>
          <w:hyperlink w:anchor="_Toc223014694" w:history="1">
            <w:r w:rsidRPr="000F0F3D">
              <w:rPr>
                <w:rStyle w:val="Hipervnculo"/>
                <w:rFonts w:ascii="Palatino Linotype" w:hAnsi="Palatino Linotype"/>
                <w:noProof/>
              </w:rPr>
              <w:t>R E S U E L V E</w:t>
            </w:r>
            <w:r w:rsidRPr="000F0F3D">
              <w:rPr>
                <w:rFonts w:ascii="Palatino Linotype" w:hAnsi="Palatino Linotype"/>
                <w:noProof/>
                <w:webHidden/>
              </w:rPr>
              <w:tab/>
            </w:r>
            <w:r w:rsidRPr="000F0F3D">
              <w:rPr>
                <w:rFonts w:ascii="Palatino Linotype" w:hAnsi="Palatino Linotype"/>
                <w:noProof/>
                <w:webHidden/>
              </w:rPr>
              <w:fldChar w:fldCharType="begin"/>
            </w:r>
            <w:r w:rsidRPr="000F0F3D">
              <w:rPr>
                <w:rFonts w:ascii="Palatino Linotype" w:hAnsi="Palatino Linotype"/>
                <w:noProof/>
                <w:webHidden/>
              </w:rPr>
              <w:instrText xml:space="preserve"> PAGEREF _Toc223014694 \h </w:instrText>
            </w:r>
            <w:r w:rsidRPr="000F0F3D">
              <w:rPr>
                <w:rFonts w:ascii="Palatino Linotype" w:hAnsi="Palatino Linotype"/>
                <w:noProof/>
                <w:webHidden/>
              </w:rPr>
            </w:r>
            <w:r w:rsidRPr="000F0F3D">
              <w:rPr>
                <w:rFonts w:ascii="Palatino Linotype" w:hAnsi="Palatino Linotype"/>
                <w:noProof/>
                <w:webHidden/>
              </w:rPr>
              <w:fldChar w:fldCharType="separate"/>
            </w:r>
            <w:r w:rsidRPr="000F0F3D">
              <w:rPr>
                <w:rFonts w:ascii="Palatino Linotype" w:hAnsi="Palatino Linotype"/>
                <w:noProof/>
                <w:webHidden/>
              </w:rPr>
              <w:t>36</w:t>
            </w:r>
            <w:r w:rsidRPr="000F0F3D">
              <w:rPr>
                <w:rFonts w:ascii="Palatino Linotype" w:hAnsi="Palatino Linotype"/>
                <w:noProof/>
                <w:webHidden/>
              </w:rPr>
              <w:fldChar w:fldCharType="end"/>
            </w:r>
          </w:hyperlink>
        </w:p>
        <w:p w14:paraId="21F0AF46" w14:textId="0B6C6447" w:rsidR="009417B2" w:rsidRDefault="009417B2">
          <w:r w:rsidRPr="000F0F3D">
            <w:rPr>
              <w:rFonts w:ascii="Palatino Linotype" w:hAnsi="Palatino Linotype"/>
              <w:b/>
              <w:bCs/>
              <w:lang w:val="es-ES"/>
            </w:rPr>
            <w:fldChar w:fldCharType="end"/>
          </w:r>
        </w:p>
      </w:sdtContent>
    </w:sdt>
    <w:p w14:paraId="150377B2" w14:textId="77777777" w:rsidR="009417B2" w:rsidRDefault="009417B2" w:rsidP="00AC7125">
      <w:pPr>
        <w:spacing w:after="0" w:line="360" w:lineRule="auto"/>
        <w:jc w:val="both"/>
      </w:pPr>
    </w:p>
    <w:p w14:paraId="4113A5DB" w14:textId="77777777" w:rsidR="009417B2" w:rsidRDefault="009417B2" w:rsidP="00AC7125">
      <w:pPr>
        <w:spacing w:after="0" w:line="360" w:lineRule="auto"/>
        <w:jc w:val="both"/>
      </w:pPr>
    </w:p>
    <w:p w14:paraId="29CE9342" w14:textId="77777777" w:rsidR="009417B2" w:rsidRDefault="009417B2" w:rsidP="00AC7125">
      <w:pPr>
        <w:spacing w:after="0" w:line="360" w:lineRule="auto"/>
        <w:jc w:val="both"/>
      </w:pPr>
    </w:p>
    <w:p w14:paraId="74F41680" w14:textId="77777777" w:rsidR="009417B2" w:rsidRDefault="009417B2" w:rsidP="00AC7125">
      <w:pPr>
        <w:spacing w:after="0" w:line="360" w:lineRule="auto"/>
        <w:jc w:val="both"/>
      </w:pPr>
    </w:p>
    <w:p w14:paraId="5310304C" w14:textId="77777777" w:rsidR="009417B2" w:rsidRDefault="009417B2" w:rsidP="00AC7125">
      <w:pPr>
        <w:spacing w:after="0" w:line="360" w:lineRule="auto"/>
        <w:jc w:val="both"/>
      </w:pPr>
    </w:p>
    <w:p w14:paraId="398641C9" w14:textId="77777777" w:rsidR="008957F8" w:rsidRDefault="008957F8" w:rsidP="00AC7125">
      <w:pPr>
        <w:spacing w:after="0" w:line="360" w:lineRule="auto"/>
        <w:rPr>
          <w:rFonts w:ascii="Palatino Linotype" w:eastAsia="Palatino Linotype" w:hAnsi="Palatino Linotype" w:cs="Palatino Linotype"/>
          <w:color w:val="FF0000"/>
        </w:rPr>
      </w:pPr>
    </w:p>
    <w:p w14:paraId="6E9682F9" w14:textId="11804E4A" w:rsidR="008957F8" w:rsidRDefault="00F157FD" w:rsidP="00AC7125">
      <w:pPr>
        <w:tabs>
          <w:tab w:val="left" w:pos="7080"/>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Resolución del Pleno del Instituto de Transparencia, Acceso a la Información Pública y Protección de Datos Personales del Estado de México y Municipios, con domicilio en Metepec, Estado de México, de fecha veinticinco de </w:t>
      </w:r>
      <w:r w:rsidR="00F1135E">
        <w:rPr>
          <w:rFonts w:ascii="Palatino Linotype" w:eastAsia="Palatino Linotype" w:hAnsi="Palatino Linotype" w:cs="Palatino Linotype"/>
        </w:rPr>
        <w:t>febrero</w:t>
      </w:r>
      <w:r>
        <w:rPr>
          <w:rFonts w:ascii="Palatino Linotype" w:eastAsia="Palatino Linotype" w:hAnsi="Palatino Linotype" w:cs="Palatino Linotype"/>
        </w:rPr>
        <w:t xml:space="preserve"> de dos mil veintiséis. </w:t>
      </w:r>
    </w:p>
    <w:p w14:paraId="1F2B8B30" w14:textId="77777777" w:rsidR="008957F8" w:rsidRDefault="008957F8" w:rsidP="00AC7125">
      <w:pPr>
        <w:spacing w:after="0" w:line="360" w:lineRule="auto"/>
        <w:rPr>
          <w:rFonts w:ascii="Palatino Linotype" w:eastAsia="Palatino Linotype" w:hAnsi="Palatino Linotype" w:cs="Palatino Linotype"/>
          <w:color w:val="FF0000"/>
        </w:rPr>
      </w:pPr>
    </w:p>
    <w:p w14:paraId="6487662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VISTO </w:t>
      </w:r>
      <w:r>
        <w:rPr>
          <w:rFonts w:ascii="Palatino Linotype" w:eastAsia="Palatino Linotype" w:hAnsi="Palatino Linotype" w:cs="Palatino Linotype"/>
        </w:rPr>
        <w:t xml:space="preserve">el expediente conformado con motivo del Recurso de Revisión </w:t>
      </w:r>
      <w:r w:rsidRPr="00133EE8">
        <w:rPr>
          <w:rFonts w:ascii="Palatino Linotype" w:eastAsia="Palatino Linotype" w:hAnsi="Palatino Linotype" w:cs="Palatino Linotype"/>
          <w:b/>
          <w:bCs/>
        </w:rPr>
        <w:t>11006/INFOEM/IP/RR/2025</w:t>
      </w:r>
      <w:r>
        <w:rPr>
          <w:rFonts w:ascii="Palatino Linotype" w:eastAsia="Palatino Linotype" w:hAnsi="Palatino Linotype" w:cs="Palatino Linotype"/>
        </w:rPr>
        <w:t>, interpuesto por el Recurrente o Particular, en contra de la respuesta del Sujeto Obligado,</w:t>
      </w:r>
      <w:r>
        <w:rPr>
          <w:rFonts w:ascii="Verdana" w:eastAsia="Verdana" w:hAnsi="Verdana" w:cs="Verdana"/>
          <w:sz w:val="14"/>
          <w:szCs w:val="14"/>
        </w:rPr>
        <w:t xml:space="preserve"> </w:t>
      </w:r>
      <w:r w:rsidRPr="00133EE8">
        <w:rPr>
          <w:rFonts w:ascii="Palatino Linotype" w:eastAsia="Palatino Linotype" w:hAnsi="Palatino Linotype" w:cs="Palatino Linotype"/>
          <w:b/>
          <w:bCs/>
        </w:rPr>
        <w:t>Ayuntamiento de Toluca</w:t>
      </w:r>
      <w:r>
        <w:rPr>
          <w:rFonts w:ascii="Palatino Linotype" w:eastAsia="Palatino Linotype" w:hAnsi="Palatino Linotype" w:cs="Palatino Linotype"/>
        </w:rPr>
        <w:t>, a la solicitud de acceso a la información pública 04135/TOLUCA/IP/2025, se emite la presente Resolución, con base en los Antecedentes y Considerandos que a continuación se exponen:</w:t>
      </w:r>
    </w:p>
    <w:p w14:paraId="396715CD" w14:textId="77777777" w:rsidR="008957F8" w:rsidRDefault="008957F8" w:rsidP="00AC7125">
      <w:pPr>
        <w:spacing w:after="0" w:line="360" w:lineRule="auto"/>
        <w:rPr>
          <w:rFonts w:ascii="Palatino Linotype" w:eastAsia="Palatino Linotype" w:hAnsi="Palatino Linotype" w:cs="Palatino Linotype"/>
        </w:rPr>
      </w:pPr>
    </w:p>
    <w:p w14:paraId="42BC2A52" w14:textId="77777777" w:rsidR="008957F8" w:rsidRDefault="00F157FD" w:rsidP="00AC7125">
      <w:pPr>
        <w:pStyle w:val="Ttulo1"/>
      </w:pPr>
      <w:bookmarkStart w:id="1" w:name="_heading=h.8p7grluk7mri" w:colFirst="0" w:colLast="0"/>
      <w:bookmarkStart w:id="2" w:name="_Toc223014680"/>
      <w:bookmarkEnd w:id="1"/>
      <w:r>
        <w:t>A N T E C E D E N T E S</w:t>
      </w:r>
      <w:bookmarkEnd w:id="2"/>
    </w:p>
    <w:p w14:paraId="47B06541"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52943CE" w14:textId="77777777" w:rsidR="008957F8" w:rsidRDefault="00F157FD" w:rsidP="00AC7125">
      <w:pPr>
        <w:pStyle w:val="Ttulo2"/>
      </w:pPr>
      <w:bookmarkStart w:id="3" w:name="_heading=h.5mrrcegsckgu" w:colFirst="0" w:colLast="0"/>
      <w:bookmarkStart w:id="4" w:name="_Toc223014681"/>
      <w:bookmarkEnd w:id="3"/>
      <w:r>
        <w:t>I. Presentación de la solicitud de información</w:t>
      </w:r>
      <w:bookmarkEnd w:id="4"/>
    </w:p>
    <w:p w14:paraId="2B1B23D5"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4B3A6EBB" w14:textId="77777777" w:rsidR="008957F8" w:rsidRDefault="00F157FD"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bookmarkStart w:id="5" w:name="_heading=h.gjdgxs" w:colFirst="0" w:colLast="0"/>
      <w:bookmarkEnd w:id="5"/>
      <w:r>
        <w:rPr>
          <w:rFonts w:ascii="Palatino Linotype" w:eastAsia="Palatino Linotype" w:hAnsi="Palatino Linotype" w:cs="Palatino Linotype"/>
        </w:rPr>
        <w:t>Con fecha cinco de agosto de dos mil veinticinco, el Particular presentó una solicitud de acceso a la información pública, a través del Sistema de Acceso a la Información Mexiquense (SAIMEX), ante el Ayuntamiento de Toluca, en los siguientes términos:</w:t>
      </w:r>
    </w:p>
    <w:p w14:paraId="1BB6D94C"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0BAF886" w14:textId="77777777" w:rsidR="008957F8" w:rsidRDefault="00F157FD" w:rsidP="00AC7125">
      <w:pPr>
        <w:tabs>
          <w:tab w:val="left" w:pos="4667"/>
        </w:tabs>
        <w:spacing w:after="0" w:line="360" w:lineRule="auto"/>
        <w:ind w:left="567" w:right="567"/>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“DESCRIPCIÓN CLARA Y PRECISA DE LA INFORMACIÓN SOLICITADA</w:t>
      </w:r>
    </w:p>
    <w:p w14:paraId="2FDD0432" w14:textId="52EAA7EE" w:rsidR="008957F8" w:rsidRDefault="00C86791"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r w:rsidRPr="00C86791">
        <w:rPr>
          <w:rFonts w:ascii="Palatino Linotype" w:eastAsia="Palatino Linotype" w:hAnsi="Palatino Linotype" w:cs="Palatino Linotype"/>
          <w:i/>
          <w:iCs/>
          <w:sz w:val="20"/>
          <w:szCs w:val="20"/>
        </w:rPr>
        <w:t>DESEO QUE SE ME LLEGUEN LAS ACTAS DE CABILDO 2025 Y SUS CITATORIOS CO EL VIDEO DE LA SESIÓN</w:t>
      </w:r>
      <w:r>
        <w:rPr>
          <w:rFonts w:ascii="Palatino Linotype" w:eastAsia="Palatino Linotype" w:hAnsi="Palatino Linotype" w:cs="Palatino Linotype"/>
          <w:i/>
          <w:iCs/>
          <w:sz w:val="20"/>
          <w:szCs w:val="20"/>
        </w:rPr>
        <w:t>” (Sic)</w:t>
      </w:r>
    </w:p>
    <w:p w14:paraId="4CF6D1FF" w14:textId="77777777" w:rsidR="008957F8" w:rsidRDefault="008957F8" w:rsidP="00AC7125">
      <w:pPr>
        <w:tabs>
          <w:tab w:val="left" w:pos="4667"/>
        </w:tabs>
        <w:spacing w:after="0" w:line="360" w:lineRule="auto"/>
        <w:ind w:left="567" w:right="567"/>
        <w:jc w:val="both"/>
        <w:rPr>
          <w:rFonts w:ascii="Palatino Linotype" w:eastAsia="Palatino Linotype" w:hAnsi="Palatino Linotype" w:cs="Palatino Linotype"/>
          <w:i/>
          <w:iCs/>
          <w:color w:val="FF0000"/>
        </w:rPr>
      </w:pPr>
    </w:p>
    <w:p w14:paraId="33E309B1" w14:textId="77777777" w:rsidR="008957F8" w:rsidRDefault="00F157FD"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“MODALIDAD DE ENTREGA</w:t>
      </w:r>
    </w:p>
    <w:p w14:paraId="27F78DEA" w14:textId="77777777" w:rsidR="008957F8" w:rsidRDefault="00F157FD"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A través del SAIMEX”</w:t>
      </w:r>
    </w:p>
    <w:p w14:paraId="5F0C0FD7" w14:textId="77777777" w:rsidR="008957F8" w:rsidRDefault="008957F8"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71894255" w14:textId="77777777" w:rsidR="008957F8" w:rsidRDefault="00F157FD" w:rsidP="00AC7125">
      <w:pPr>
        <w:pStyle w:val="Ttulo2"/>
      </w:pPr>
      <w:bookmarkStart w:id="6" w:name="_heading=h.u93tjmqfer6q" w:colFirst="0" w:colLast="0"/>
      <w:bookmarkStart w:id="7" w:name="_Toc223014682"/>
      <w:bookmarkEnd w:id="6"/>
      <w:r>
        <w:lastRenderedPageBreak/>
        <w:t>II. Prórroga para atender la solicitud de información</w:t>
      </w:r>
      <w:bookmarkEnd w:id="7"/>
      <w:r>
        <w:t xml:space="preserve"> </w:t>
      </w:r>
    </w:p>
    <w:p w14:paraId="39C2B8E1" w14:textId="77777777" w:rsidR="008957F8" w:rsidRDefault="00F157FD" w:rsidP="00AC7125">
      <w:pPr>
        <w:pStyle w:val="Ttulo2"/>
      </w:pPr>
      <w:r>
        <w:t xml:space="preserve"> </w:t>
      </w:r>
    </w:p>
    <w:p w14:paraId="7E3B6F45" w14:textId="77777777" w:rsidR="008957F8" w:rsidRDefault="00F157FD" w:rsidP="00AC7125">
      <w:pPr>
        <w:pStyle w:val="Ttulo2"/>
        <w:rPr>
          <w:b w:val="0"/>
          <w:bCs w:val="0"/>
        </w:rPr>
      </w:pPr>
      <w:bookmarkStart w:id="8" w:name="_Toc223014683"/>
      <w:r>
        <w:rPr>
          <w:b w:val="0"/>
          <w:bCs w:val="0"/>
        </w:rPr>
        <w:t>Con fecha dos de septiembre de dos mil veinticinco, el Sujeto Obligado, a través del Sistema de Acceso a la Información Mexiquense (SAIMEX), y mediante el Titular de la Unidad de Transparencia del Sujeto Obligado, informó que se aprobó una prórroga por siete días para atender la solicitud de información, sin embargo, se observó que fue omiso en proporcionar el Acuerdo del Comité de Transparencia que sustentara dicha circunstancia, por lo que se le insta a que en solicitudes subsecuentes proporcione el acuerdo del comité correspondiente.</w:t>
      </w:r>
      <w:bookmarkEnd w:id="8"/>
    </w:p>
    <w:p w14:paraId="35C025C5" w14:textId="77777777" w:rsidR="008957F8" w:rsidRDefault="008957F8" w:rsidP="00AC7125">
      <w:pPr>
        <w:spacing w:after="0" w:line="360" w:lineRule="auto"/>
      </w:pPr>
    </w:p>
    <w:p w14:paraId="2775BAE7" w14:textId="77777777" w:rsidR="008957F8" w:rsidRDefault="00F157FD" w:rsidP="00AC7125">
      <w:pPr>
        <w:pStyle w:val="Ttulo2"/>
      </w:pPr>
      <w:bookmarkStart w:id="9" w:name="_Toc223014684"/>
      <w:r>
        <w:t>III. Respuesta del Sujeto Obligado</w:t>
      </w:r>
      <w:bookmarkEnd w:id="9"/>
    </w:p>
    <w:p w14:paraId="6A8FFC91"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30D93FE9" w14:textId="2F09844C" w:rsidR="008957F8" w:rsidRDefault="00F157FD"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cinco de septiembre de dos mil veinticinco, el Sujeto Obligado, notificó al Solicitante, mediante el Sistema de Acceso a la Información Mexiquense (SAIMEX), la respuesta a la solicitud de acceso a la información, por medio de la digitalización de los siguientes documentos:</w:t>
      </w:r>
    </w:p>
    <w:p w14:paraId="1975A371"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510BD8B4" w14:textId="77777777" w:rsidR="008957F8"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Escrito de fecha cinco de septiembre de dos mil veinticinco, suscrito por la Titular de Unidad de Transparencia, dirigido al Solicitante, por medio del cual menciona lo siguiente:</w:t>
      </w:r>
    </w:p>
    <w:p w14:paraId="4E854323" w14:textId="77777777" w:rsidR="008957F8" w:rsidRDefault="008957F8" w:rsidP="00AC7125">
      <w:pPr>
        <w:pBdr>
          <w:top w:val="nil"/>
          <w:left w:val="nil"/>
          <w:bottom w:val="nil"/>
          <w:right w:val="nil"/>
          <w:between w:val="nil"/>
        </w:pBdr>
        <w:tabs>
          <w:tab w:val="left" w:pos="567"/>
        </w:tabs>
        <w:spacing w:after="0" w:line="360" w:lineRule="auto"/>
        <w:ind w:left="360"/>
        <w:jc w:val="both"/>
        <w:rPr>
          <w:rFonts w:ascii="Palatino Linotype" w:eastAsia="Palatino Linotype" w:hAnsi="Palatino Linotype" w:cs="Palatino Linotype"/>
        </w:rPr>
      </w:pPr>
    </w:p>
    <w:p w14:paraId="696D7612" w14:textId="77777777" w:rsidR="008957F8" w:rsidRDefault="00F157FD"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“…Hago de su conocimiento que la Secretaria del Ayuntamiento, informo que se procedió a realizar la búsqueda exhaustiva y razonable en los archivos que obran en la Coordinación de Apoyo al Cabildo, por lo que se hace del conocimiento que se cuenta con la expresión documental en </w:t>
      </w:r>
      <w:r>
        <w:rPr>
          <w:rFonts w:ascii="Palatino Linotype" w:eastAsia="Palatino Linotype" w:hAnsi="Palatino Linotype" w:cs="Palatino Linotype"/>
          <w:b/>
          <w:bCs/>
          <w:i/>
          <w:iCs/>
          <w:sz w:val="20"/>
          <w:szCs w:val="20"/>
          <w:u w:val="single"/>
        </w:rPr>
        <w:t>versión publica</w:t>
      </w:r>
      <w:r>
        <w:rPr>
          <w:rFonts w:ascii="Palatino Linotype" w:eastAsia="Palatino Linotype" w:hAnsi="Palatino Linotype" w:cs="Palatino Linotype"/>
          <w:i/>
          <w:iCs/>
          <w:sz w:val="20"/>
          <w:szCs w:val="20"/>
        </w:rPr>
        <w:t xml:space="preserve"> por contener datos personales, al hacer entregas de </w:t>
      </w:r>
      <w:r>
        <w:rPr>
          <w:rFonts w:ascii="Palatino Linotype" w:eastAsia="Palatino Linotype" w:hAnsi="Palatino Linotype" w:cs="Palatino Linotype"/>
          <w:b/>
          <w:bCs/>
          <w:i/>
          <w:iCs/>
          <w:sz w:val="20"/>
          <w:szCs w:val="20"/>
          <w:u w:val="single"/>
        </w:rPr>
        <w:t xml:space="preserve">las actas de las </w:t>
      </w:r>
      <w:r>
        <w:rPr>
          <w:rFonts w:ascii="Palatino Linotype" w:eastAsia="Palatino Linotype" w:hAnsi="Palatino Linotype" w:cs="Palatino Linotype"/>
          <w:b/>
          <w:bCs/>
          <w:i/>
          <w:iCs/>
          <w:sz w:val="20"/>
          <w:szCs w:val="20"/>
          <w:u w:val="single"/>
        </w:rPr>
        <w:lastRenderedPageBreak/>
        <w:t>sesiones de cabildo de la administración 2025-2027, así como el citatorio</w:t>
      </w:r>
      <w:r>
        <w:rPr>
          <w:rFonts w:ascii="Palatino Linotype" w:eastAsia="Palatino Linotype" w:hAnsi="Palatino Linotype" w:cs="Palatino Linotype"/>
          <w:i/>
          <w:iCs/>
          <w:sz w:val="20"/>
          <w:szCs w:val="20"/>
        </w:rPr>
        <w:t xml:space="preserve"> y el link de consulta de la videograbación de cada una de las sesiones celebradas.”</w:t>
      </w:r>
    </w:p>
    <w:p w14:paraId="27578102" w14:textId="77777777" w:rsidR="008957F8" w:rsidRDefault="008957F8" w:rsidP="00AC7125">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62FCF5DA" w14:textId="5B3EAB98" w:rsidR="008957F8"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23 Actas de la</w:t>
      </w:r>
      <w:r w:rsidR="00AC712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Sesi</w:t>
      </w:r>
      <w:r w:rsidR="00AC7125">
        <w:rPr>
          <w:rFonts w:ascii="Palatino Linotype" w:eastAsia="Palatino Linotype" w:hAnsi="Palatino Linotype" w:cs="Palatino Linotype"/>
          <w:color w:val="000000"/>
        </w:rPr>
        <w:t>o</w:t>
      </w:r>
      <w:r>
        <w:rPr>
          <w:rFonts w:ascii="Palatino Linotype" w:eastAsia="Palatino Linotype" w:hAnsi="Palatino Linotype" w:cs="Palatino Linotype"/>
          <w:color w:val="000000"/>
        </w:rPr>
        <w:t>n</w:t>
      </w:r>
      <w:r w:rsidR="00AC7125">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Ordinaria</w:t>
      </w:r>
      <w:r w:rsidR="00AC712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Cabildo.</w:t>
      </w:r>
    </w:p>
    <w:p w14:paraId="1D709B04" w14:textId="69F2F426" w:rsidR="008957F8" w:rsidRPr="00AC7125"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sidRPr="00AC7125">
        <w:rPr>
          <w:rFonts w:ascii="Palatino Linotype" w:eastAsia="Palatino Linotype" w:hAnsi="Palatino Linotype" w:cs="Palatino Linotype"/>
          <w:color w:val="000000"/>
        </w:rPr>
        <w:t>3 Actas de la</w:t>
      </w:r>
      <w:r w:rsidR="00AC7125">
        <w:rPr>
          <w:rFonts w:ascii="Palatino Linotype" w:eastAsia="Palatino Linotype" w:hAnsi="Palatino Linotype" w:cs="Palatino Linotype"/>
          <w:color w:val="000000"/>
        </w:rPr>
        <w:t>s</w:t>
      </w:r>
      <w:r w:rsidRPr="00AC7125">
        <w:rPr>
          <w:rFonts w:ascii="Palatino Linotype" w:eastAsia="Palatino Linotype" w:hAnsi="Palatino Linotype" w:cs="Palatino Linotype"/>
          <w:color w:val="000000"/>
        </w:rPr>
        <w:t xml:space="preserve"> Sesi</w:t>
      </w:r>
      <w:r w:rsidR="00AC7125">
        <w:rPr>
          <w:rFonts w:ascii="Palatino Linotype" w:eastAsia="Palatino Linotype" w:hAnsi="Palatino Linotype" w:cs="Palatino Linotype"/>
          <w:color w:val="000000"/>
        </w:rPr>
        <w:t>o</w:t>
      </w:r>
      <w:r w:rsidRPr="00AC7125">
        <w:rPr>
          <w:rFonts w:ascii="Palatino Linotype" w:eastAsia="Palatino Linotype" w:hAnsi="Palatino Linotype" w:cs="Palatino Linotype"/>
          <w:color w:val="000000"/>
        </w:rPr>
        <w:t>n</w:t>
      </w:r>
      <w:r w:rsidR="00AC7125">
        <w:rPr>
          <w:rFonts w:ascii="Palatino Linotype" w:eastAsia="Palatino Linotype" w:hAnsi="Palatino Linotype" w:cs="Palatino Linotype"/>
          <w:color w:val="000000"/>
        </w:rPr>
        <w:t>es</w:t>
      </w:r>
      <w:r w:rsidRPr="00AC7125">
        <w:rPr>
          <w:rFonts w:ascii="Palatino Linotype" w:eastAsia="Palatino Linotype" w:hAnsi="Palatino Linotype" w:cs="Palatino Linotype"/>
          <w:color w:val="000000"/>
        </w:rPr>
        <w:t xml:space="preserve"> de Cabildo Abierto.</w:t>
      </w:r>
    </w:p>
    <w:p w14:paraId="03F7B4BC" w14:textId="5D4BFC4F" w:rsidR="008957F8" w:rsidRPr="00AC7125"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sidRPr="00AC7125">
        <w:rPr>
          <w:rFonts w:ascii="Palatino Linotype" w:eastAsia="Palatino Linotype" w:hAnsi="Palatino Linotype" w:cs="Palatino Linotype"/>
          <w:color w:val="000000"/>
        </w:rPr>
        <w:t>2 Actas de la Sesi</w:t>
      </w:r>
      <w:r w:rsidR="00AC7125">
        <w:rPr>
          <w:rFonts w:ascii="Palatino Linotype" w:eastAsia="Palatino Linotype" w:hAnsi="Palatino Linotype" w:cs="Palatino Linotype"/>
          <w:color w:val="000000"/>
        </w:rPr>
        <w:t>o</w:t>
      </w:r>
      <w:r w:rsidRPr="00AC7125">
        <w:rPr>
          <w:rFonts w:ascii="Palatino Linotype" w:eastAsia="Palatino Linotype" w:hAnsi="Palatino Linotype" w:cs="Palatino Linotype"/>
          <w:color w:val="000000"/>
        </w:rPr>
        <w:t>n</w:t>
      </w:r>
      <w:r w:rsidR="00AC7125">
        <w:rPr>
          <w:rFonts w:ascii="Palatino Linotype" w:eastAsia="Palatino Linotype" w:hAnsi="Palatino Linotype" w:cs="Palatino Linotype"/>
          <w:color w:val="000000"/>
        </w:rPr>
        <w:t>es</w:t>
      </w:r>
      <w:r w:rsidRPr="00AC7125">
        <w:rPr>
          <w:rFonts w:ascii="Palatino Linotype" w:eastAsia="Palatino Linotype" w:hAnsi="Palatino Linotype" w:cs="Palatino Linotype"/>
          <w:color w:val="000000"/>
        </w:rPr>
        <w:t xml:space="preserve"> Extraordinaria</w:t>
      </w:r>
      <w:r w:rsidR="00AC7125">
        <w:rPr>
          <w:rFonts w:ascii="Palatino Linotype" w:eastAsia="Palatino Linotype" w:hAnsi="Palatino Linotype" w:cs="Palatino Linotype"/>
          <w:color w:val="000000"/>
        </w:rPr>
        <w:t>s</w:t>
      </w:r>
      <w:r w:rsidRPr="00AC7125">
        <w:rPr>
          <w:rFonts w:ascii="Palatino Linotype" w:eastAsia="Palatino Linotype" w:hAnsi="Palatino Linotype" w:cs="Palatino Linotype"/>
          <w:color w:val="000000"/>
        </w:rPr>
        <w:t>.</w:t>
      </w:r>
    </w:p>
    <w:p w14:paraId="50DD4053" w14:textId="35A86E57" w:rsidR="008957F8" w:rsidRPr="00AC7125"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sidRPr="00AC7125">
        <w:rPr>
          <w:rFonts w:ascii="Palatino Linotype" w:eastAsia="Palatino Linotype" w:hAnsi="Palatino Linotype" w:cs="Palatino Linotype"/>
          <w:color w:val="000000"/>
        </w:rPr>
        <w:t>1 Acta de la Sesión Solemne</w:t>
      </w:r>
      <w:r w:rsidR="00AC7125">
        <w:rPr>
          <w:rFonts w:ascii="Palatino Linotype" w:eastAsia="Palatino Linotype" w:hAnsi="Palatino Linotype" w:cs="Palatino Linotype"/>
          <w:color w:val="000000"/>
        </w:rPr>
        <w:t>.</w:t>
      </w:r>
    </w:p>
    <w:p w14:paraId="4CAAEA5D" w14:textId="6A3A0358" w:rsidR="008957F8" w:rsidRPr="003F31B0" w:rsidRDefault="003F31B0"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w:t>
      </w:r>
      <w:r w:rsidRPr="003F31B0">
        <w:rPr>
          <w:rFonts w:ascii="Palatino Linotype" w:eastAsia="Palatino Linotype" w:hAnsi="Palatino Linotype" w:cs="Palatino Linotype"/>
          <w:color w:val="000000"/>
        </w:rPr>
        <w:t xml:space="preserve">ocumento </w:t>
      </w:r>
      <w:r>
        <w:rPr>
          <w:rFonts w:ascii="Palatino Linotype" w:eastAsia="Palatino Linotype" w:hAnsi="Palatino Linotype" w:cs="Palatino Linotype"/>
          <w:color w:val="000000"/>
        </w:rPr>
        <w:t>que contiene</w:t>
      </w:r>
      <w:r w:rsidRPr="003F31B0">
        <w:rPr>
          <w:rFonts w:ascii="Palatino Linotype" w:eastAsia="Palatino Linotype" w:hAnsi="Palatino Linotype" w:cs="Palatino Linotype"/>
          <w:color w:val="000000"/>
        </w:rPr>
        <w:t xml:space="preserve"> los links en formato abierto de cada una de las sesiones que dirige a las videograbaciones.</w:t>
      </w:r>
    </w:p>
    <w:p w14:paraId="53EDD524" w14:textId="758EA040" w:rsidR="008957F8" w:rsidRPr="003F31B0" w:rsidRDefault="003F31B0"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w:t>
      </w:r>
      <w:r w:rsidRPr="003F31B0">
        <w:rPr>
          <w:rFonts w:ascii="Palatino Linotype" w:eastAsia="Palatino Linotype" w:hAnsi="Palatino Linotype" w:cs="Palatino Linotype"/>
          <w:color w:val="000000"/>
        </w:rPr>
        <w:t xml:space="preserve">ocumento </w:t>
      </w:r>
      <w:r>
        <w:rPr>
          <w:rFonts w:ascii="Palatino Linotype" w:eastAsia="Palatino Linotype" w:hAnsi="Palatino Linotype" w:cs="Palatino Linotype"/>
          <w:color w:val="000000"/>
        </w:rPr>
        <w:t>que contien</w:t>
      </w:r>
      <w:r w:rsidRPr="003F31B0">
        <w:rPr>
          <w:rFonts w:ascii="Palatino Linotype" w:eastAsia="Palatino Linotype" w:hAnsi="Palatino Linotype" w:cs="Palatino Linotype"/>
          <w:color w:val="000000"/>
        </w:rPr>
        <w:t xml:space="preserve"> la autorización </w:t>
      </w:r>
      <w:r>
        <w:rPr>
          <w:rFonts w:ascii="Palatino Linotype" w:eastAsia="Palatino Linotype" w:hAnsi="Palatino Linotype" w:cs="Palatino Linotype"/>
          <w:color w:val="000000"/>
        </w:rPr>
        <w:t xml:space="preserve">de divulgación </w:t>
      </w:r>
      <w:r w:rsidRPr="003F31B0">
        <w:rPr>
          <w:rFonts w:ascii="Palatino Linotype" w:eastAsia="Palatino Linotype" w:hAnsi="Palatino Linotype" w:cs="Palatino Linotype"/>
          <w:color w:val="000000"/>
        </w:rPr>
        <w:t>de datos personales de diversos ciudadanos.</w:t>
      </w:r>
    </w:p>
    <w:p w14:paraId="66169A5F" w14:textId="7BA6B6A0" w:rsidR="008957F8" w:rsidRPr="003F31B0" w:rsidRDefault="00F157FD" w:rsidP="003F31B0">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sidRPr="003F31B0">
        <w:rPr>
          <w:rFonts w:ascii="Palatino Linotype" w:eastAsia="Palatino Linotype" w:hAnsi="Palatino Linotype" w:cs="Palatino Linotype"/>
          <w:color w:val="000000"/>
        </w:rPr>
        <w:t>29 citatorios con anexos en versión pública acorde a cada sesión</w:t>
      </w:r>
    </w:p>
    <w:p w14:paraId="0C2D159E" w14:textId="77777777" w:rsidR="008957F8" w:rsidRDefault="008957F8" w:rsidP="00AC7125">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602FC42F" w14:textId="77777777" w:rsidR="008957F8" w:rsidRDefault="00F157FD" w:rsidP="00AC7125">
      <w:pPr>
        <w:pStyle w:val="Ttulo2"/>
      </w:pPr>
      <w:bookmarkStart w:id="10" w:name="_heading=h.b9t6g8h18plb" w:colFirst="0" w:colLast="0"/>
      <w:bookmarkStart w:id="11" w:name="_Toc223014685"/>
      <w:bookmarkEnd w:id="10"/>
      <w:r>
        <w:t>IV. Interposición del Recurso de Revisión</w:t>
      </w:r>
      <w:bookmarkEnd w:id="11"/>
    </w:p>
    <w:p w14:paraId="23862940"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6CE93E7C"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veinticuatro de septiembre de dos mil veinticinco, se recibió en este Instituto, a través del Sistema de Acceso a la Información Mexiquense (SAIMEX), el Recurso de Revisión interpuesto por la parte Recurrente, en contra de la respuesta del Sujeto Obligado, en los siguientes términos:</w:t>
      </w:r>
    </w:p>
    <w:p w14:paraId="4B0F0AC4" w14:textId="77777777" w:rsidR="008957F8" w:rsidRDefault="008957F8" w:rsidP="00AC7125">
      <w:pPr>
        <w:widowControl w:val="0"/>
        <w:spacing w:after="0" w:line="360" w:lineRule="auto"/>
        <w:jc w:val="both"/>
        <w:rPr>
          <w:rFonts w:ascii="Palatino Linotype" w:eastAsia="Palatino Linotype" w:hAnsi="Palatino Linotype" w:cs="Palatino Linotype"/>
          <w:color w:val="FF0000"/>
        </w:rPr>
      </w:pPr>
    </w:p>
    <w:p w14:paraId="1B1CD473" w14:textId="77777777" w:rsidR="008957F8" w:rsidRDefault="00F157FD" w:rsidP="00AC7125">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“ACTO IMPUGNADO</w:t>
      </w:r>
    </w:p>
    <w:p w14:paraId="3C0F120D" w14:textId="77777777" w:rsidR="008957F8" w:rsidRDefault="00F157FD" w:rsidP="00AC7125">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después de una prorroga fuera de tiempo para que no entregue la información completa falta información para atender mi saimex” (Sic)</w:t>
      </w:r>
    </w:p>
    <w:p w14:paraId="29344122" w14:textId="77777777" w:rsidR="008957F8" w:rsidRDefault="008957F8" w:rsidP="00AC7125">
      <w:pPr>
        <w:spacing w:after="0" w:line="360" w:lineRule="auto"/>
        <w:ind w:right="567"/>
        <w:jc w:val="both"/>
        <w:rPr>
          <w:rFonts w:ascii="Palatino Linotype" w:eastAsia="Palatino Linotype" w:hAnsi="Palatino Linotype" w:cs="Palatino Linotype"/>
          <w:i/>
          <w:iCs/>
          <w:color w:val="FF0000"/>
          <w:sz w:val="20"/>
          <w:szCs w:val="20"/>
        </w:rPr>
      </w:pPr>
    </w:p>
    <w:p w14:paraId="54B388F8" w14:textId="77777777" w:rsidR="008957F8" w:rsidRDefault="00F157FD" w:rsidP="00AC7125">
      <w:pPr>
        <w:spacing w:after="0" w:line="360" w:lineRule="auto"/>
        <w:ind w:left="567" w:right="567"/>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“RAZONES O MOTIVOS DE LA INCONFORMIDAD</w:t>
      </w:r>
    </w:p>
    <w:p w14:paraId="069A8736" w14:textId="77777777" w:rsidR="008957F8" w:rsidRDefault="00F157FD" w:rsidP="00AC7125">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después de una prorroga fuera de tiempo para que no entregue la información completa falta información para atender mi saimex” (Sic)</w:t>
      </w:r>
    </w:p>
    <w:p w14:paraId="76031926" w14:textId="77777777" w:rsidR="008957F8" w:rsidRDefault="00F157FD" w:rsidP="00AC7125">
      <w:pPr>
        <w:pStyle w:val="Ttulo2"/>
      </w:pPr>
      <w:bookmarkStart w:id="12" w:name="_heading=h.hx6dqd9bgduh" w:colFirst="0" w:colLast="0"/>
      <w:bookmarkStart w:id="13" w:name="_Toc223014686"/>
      <w:bookmarkEnd w:id="12"/>
      <w:r>
        <w:lastRenderedPageBreak/>
        <w:t>V. Trámite del Recurso de Revisión ante este Instituto</w:t>
      </w:r>
      <w:bookmarkEnd w:id="13"/>
    </w:p>
    <w:p w14:paraId="6FE8B000"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4CB4F11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a) Turno del Recurso de Revisión. </w:t>
      </w:r>
      <w:r>
        <w:rPr>
          <w:rFonts w:ascii="Palatino Linotype" w:eastAsia="Palatino Linotype" w:hAnsi="Palatino Linotype" w:cs="Palatino Linotype"/>
        </w:rPr>
        <w:t xml:space="preserve">El veinticuatro de septiembre de dos mil veinticinco, el Sistema de Acceso a la Información Mexiquense (SAIMEX), asignó el número de expediente </w:t>
      </w:r>
      <w:r>
        <w:rPr>
          <w:rFonts w:ascii="Palatino Linotype" w:eastAsia="Palatino Linotype" w:hAnsi="Palatino Linotype" w:cs="Palatino Linotype"/>
          <w:b/>
          <w:bCs/>
        </w:rPr>
        <w:t>11006/INFOEM/IP/RR/2025</w:t>
      </w:r>
      <w:r>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4924B16"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0B57604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b) Admisión de los Recursos de Revisión. </w:t>
      </w:r>
      <w:r>
        <w:rPr>
          <w:rFonts w:ascii="Palatino Linotype" w:eastAsia="Palatino Linotype" w:hAnsi="Palatino Linotype" w:cs="Palatino Linotype"/>
        </w:rPr>
        <w:t>El veintinueve de septiembre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214B8F1"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6007BDC8"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 Informe Justificado.</w:t>
      </w:r>
      <w:r>
        <w:rPr>
          <w:rFonts w:ascii="Palatino Linotype" w:eastAsia="Palatino Linotype" w:hAnsi="Palatino Linotype" w:cs="Palatino Linotype"/>
        </w:rPr>
        <w:t xml:space="preserve"> El ocho de octubre de dos mil veinticinco, a través del Sistema de Acceso a la Información Mexiquense (SAIMEX), se recibió en este Instituto el informe justificado por parte del Sujeto Obligado, a través de la digitalización de un escrito de la misma fecha, dirigido al Comisionado Ponente, por medio del cual se ratificó la respuesta inicial del Sujeto Obligado.</w:t>
      </w:r>
    </w:p>
    <w:p w14:paraId="24087F65"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750C0215" w14:textId="77777777" w:rsidR="008957F8" w:rsidRDefault="00F157FD" w:rsidP="00AC7125">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d) Vista al Informe Justificado.</w:t>
      </w:r>
      <w:r>
        <w:rPr>
          <w:rFonts w:ascii="Palatino Linotype" w:eastAsia="Palatino Linotype" w:hAnsi="Palatino Linotype" w:cs="Palatino Linotype"/>
        </w:rPr>
        <w:t xml:space="preserve"> El dieciocho de febrero de dos mil veintiséis, se notificó a través del Sistema de Acceso a la Información Mexiquense (SAIMEX), el acuerdo mediante el cual se puso a la vista del Particular el Informe Justificado del Recurso de Revisión, </w:t>
      </w:r>
      <w:r>
        <w:rPr>
          <w:rFonts w:ascii="Palatino Linotype" w:eastAsia="Palatino Linotype" w:hAnsi="Palatino Linotype" w:cs="Palatino Linotype"/>
        </w:rPr>
        <w:lastRenderedPageBreak/>
        <w:t xml:space="preserve">proveído por el cual se le otorgó un término de tres días hábiles contados a partir del día siguiente a la notificación, a fin de emitir las manifestaciones que conforme a sus intereses convinieran. </w:t>
      </w:r>
      <w:r>
        <w:rPr>
          <w:rFonts w:ascii="Palatino Linotype" w:eastAsia="Palatino Linotype" w:hAnsi="Palatino Linotype" w:cs="Palatino Linotype"/>
          <w:b/>
          <w:bCs/>
        </w:rPr>
        <w:t>Cabe señalar que el Particular fue omiso en realizar manifestación alguna.</w:t>
      </w:r>
    </w:p>
    <w:p w14:paraId="22AED742" w14:textId="77777777" w:rsidR="00F1135E" w:rsidRDefault="00F1135E" w:rsidP="00AC7125">
      <w:pPr>
        <w:spacing w:after="0" w:line="360" w:lineRule="auto"/>
        <w:jc w:val="both"/>
        <w:rPr>
          <w:rFonts w:ascii="Palatino Linotype" w:eastAsia="Palatino Linotype" w:hAnsi="Palatino Linotype" w:cs="Palatino Linotype"/>
        </w:rPr>
      </w:pPr>
    </w:p>
    <w:p w14:paraId="68B8C8E7" w14:textId="365CD6F2" w:rsidR="008957F8" w:rsidRPr="00F1135E" w:rsidRDefault="00F1135E" w:rsidP="00AC7125">
      <w:pPr>
        <w:spacing w:after="0" w:line="360" w:lineRule="auto"/>
        <w:jc w:val="both"/>
        <w:rPr>
          <w:rFonts w:ascii="Palatino Linotype" w:eastAsia="Palatino Linotype" w:hAnsi="Palatino Linotype" w:cs="Palatino Linotype"/>
          <w:b/>
          <w:bCs/>
        </w:rPr>
      </w:pPr>
      <w:r w:rsidRPr="00F1135E">
        <w:rPr>
          <w:rFonts w:ascii="Palatino Linotype" w:eastAsia="Palatino Linotype" w:hAnsi="Palatino Linotype" w:cs="Palatino Linotype"/>
          <w:b/>
          <w:bCs/>
        </w:rPr>
        <w:t xml:space="preserve">c) Ampliación de Plazo para resolver. </w:t>
      </w:r>
      <w:r w:rsidRPr="00F1135E">
        <w:rPr>
          <w:rFonts w:ascii="Palatino Linotype" w:eastAsia="Palatino Linotype" w:hAnsi="Palatino Linotype" w:cs="Palatino Linotype"/>
          <w:bCs/>
        </w:rPr>
        <w:t>El  diecinueve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2884D48C" w14:textId="77777777" w:rsidR="00F1135E" w:rsidRDefault="00F1135E" w:rsidP="00AC7125">
      <w:pPr>
        <w:spacing w:after="0" w:line="360" w:lineRule="auto"/>
        <w:jc w:val="both"/>
        <w:rPr>
          <w:rFonts w:ascii="Palatino Linotype" w:eastAsia="Palatino Linotype" w:hAnsi="Palatino Linotype" w:cs="Palatino Linotype"/>
          <w:b/>
          <w:bCs/>
          <w:color w:val="FF0000"/>
        </w:rPr>
      </w:pPr>
    </w:p>
    <w:p w14:paraId="140027B4" w14:textId="6119AB9A"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sz w:val="20"/>
          <w:szCs w:val="20"/>
        </w:rPr>
        <w:t>e</w:t>
      </w:r>
      <w:r>
        <w:rPr>
          <w:rFonts w:ascii="Palatino Linotype" w:eastAsia="Palatino Linotype" w:hAnsi="Palatino Linotype" w:cs="Palatino Linotype"/>
          <w:b/>
          <w:bCs/>
        </w:rPr>
        <w:t>) Cierre de instrucción.</w:t>
      </w:r>
      <w:r w:rsidR="00F1135E">
        <w:rPr>
          <w:rFonts w:ascii="Palatino Linotype" w:eastAsia="Palatino Linotype" w:hAnsi="Palatino Linotype" w:cs="Palatino Linotype"/>
        </w:rPr>
        <w:t xml:space="preserve"> El veinticinco</w:t>
      </w:r>
      <w:r>
        <w:rPr>
          <w:rFonts w:ascii="Palatino Linotype" w:eastAsia="Palatino Linotype" w:hAnsi="Palatino Linotype" w:cs="Palatino Linotype"/>
        </w:rPr>
        <w:t xml:space="preserve">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64FFD970" w14:textId="77777777" w:rsidR="008957F8" w:rsidRDefault="008957F8" w:rsidP="00AC7125">
      <w:pPr>
        <w:spacing w:after="0" w:line="360" w:lineRule="auto"/>
        <w:jc w:val="both"/>
        <w:rPr>
          <w:rFonts w:ascii="Palatino Linotype" w:eastAsia="Palatino Linotype" w:hAnsi="Palatino Linotype" w:cs="Palatino Linotype"/>
          <w:b/>
          <w:bCs/>
        </w:rPr>
      </w:pPr>
    </w:p>
    <w:p w14:paraId="46458E9B"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a los siguientes: </w:t>
      </w:r>
    </w:p>
    <w:p w14:paraId="490E7732" w14:textId="77777777" w:rsidR="008957F8" w:rsidRDefault="008957F8" w:rsidP="00AC7125">
      <w:pPr>
        <w:spacing w:after="0" w:line="360" w:lineRule="auto"/>
        <w:jc w:val="center"/>
        <w:rPr>
          <w:rFonts w:ascii="Palatino Linotype" w:eastAsia="Palatino Linotype" w:hAnsi="Palatino Linotype" w:cs="Palatino Linotype"/>
          <w:b/>
          <w:bCs/>
          <w:color w:val="FF0000"/>
        </w:rPr>
      </w:pPr>
    </w:p>
    <w:p w14:paraId="4AFF87C3" w14:textId="77777777" w:rsidR="008957F8" w:rsidRDefault="00F157FD" w:rsidP="00AC7125">
      <w:pPr>
        <w:pStyle w:val="Ttulo1"/>
      </w:pPr>
      <w:bookmarkStart w:id="14" w:name="_heading=h.vq9hxn4du89" w:colFirst="0" w:colLast="0"/>
      <w:bookmarkStart w:id="15" w:name="_Toc223014687"/>
      <w:bookmarkEnd w:id="14"/>
      <w:r>
        <w:t>C O N S I D E R A N D O S</w:t>
      </w:r>
      <w:bookmarkEnd w:id="15"/>
    </w:p>
    <w:p w14:paraId="4808326F" w14:textId="77777777" w:rsidR="008957F8" w:rsidRDefault="008957F8" w:rsidP="00AC7125">
      <w:pPr>
        <w:spacing w:after="0" w:line="360" w:lineRule="auto"/>
        <w:jc w:val="both"/>
        <w:rPr>
          <w:rFonts w:ascii="Palatino Linotype" w:eastAsia="Palatino Linotype" w:hAnsi="Palatino Linotype" w:cs="Palatino Linotype"/>
          <w:b/>
          <w:bCs/>
        </w:rPr>
      </w:pPr>
    </w:p>
    <w:p w14:paraId="7D83AA0E" w14:textId="77777777" w:rsidR="008957F8" w:rsidRDefault="00F157FD" w:rsidP="00AC7125">
      <w:pPr>
        <w:pStyle w:val="Ttulo2"/>
      </w:pPr>
      <w:bookmarkStart w:id="16" w:name="_heading=h.fcxy2nmjt0ow" w:colFirst="0" w:colLast="0"/>
      <w:bookmarkStart w:id="17" w:name="_Toc223014688"/>
      <w:bookmarkEnd w:id="16"/>
      <w:r>
        <w:t>PRIMERO. Competencia</w:t>
      </w:r>
      <w:bookmarkEnd w:id="17"/>
    </w:p>
    <w:p w14:paraId="3F1FE435" w14:textId="77777777" w:rsidR="008957F8" w:rsidRDefault="008957F8" w:rsidP="00AC7125">
      <w:pPr>
        <w:spacing w:after="0" w:line="360" w:lineRule="auto"/>
        <w:jc w:val="both"/>
        <w:rPr>
          <w:rFonts w:ascii="Palatino Linotype" w:eastAsia="Palatino Linotype" w:hAnsi="Palatino Linotype" w:cs="Palatino Linotype"/>
          <w:b/>
          <w:bCs/>
        </w:rPr>
      </w:pPr>
    </w:p>
    <w:p w14:paraId="4582882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BAE94F7" w14:textId="77777777" w:rsidR="008957F8" w:rsidRDefault="008957F8" w:rsidP="00AC7125">
      <w:pPr>
        <w:spacing w:after="0" w:line="360" w:lineRule="auto"/>
        <w:jc w:val="both"/>
        <w:rPr>
          <w:rFonts w:ascii="Palatino Linotype" w:eastAsia="Palatino Linotype" w:hAnsi="Palatino Linotype" w:cs="Palatino Linotype"/>
        </w:rPr>
      </w:pPr>
    </w:p>
    <w:p w14:paraId="33959C2D" w14:textId="77777777" w:rsidR="008957F8" w:rsidRDefault="00F157FD" w:rsidP="00AC7125">
      <w:pPr>
        <w:pStyle w:val="Ttulo2"/>
      </w:pPr>
      <w:bookmarkStart w:id="18" w:name="_heading=h.ybbzx0bq1flz" w:colFirst="0" w:colLast="0"/>
      <w:bookmarkStart w:id="19" w:name="_Toc223014689"/>
      <w:bookmarkEnd w:id="18"/>
      <w:r>
        <w:t>SEGUNDO. Causales de improcedencia y sobreseimiento</w:t>
      </w:r>
      <w:bookmarkEnd w:id="19"/>
    </w:p>
    <w:p w14:paraId="0D953907"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30B96A6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forma parte del Recurso de Revisión que se analiza, se advierte que previo al estudio del fondo de la </w:t>
      </w:r>
      <w:r>
        <w:rPr>
          <w:rFonts w:ascii="Palatino Linotype" w:eastAsia="Palatino Linotype" w:hAnsi="Palatino Linotype" w:cs="Palatino Linotype"/>
          <w:i/>
          <w:iCs/>
        </w:rPr>
        <w:t>litis</w:t>
      </w:r>
      <w:r>
        <w:rPr>
          <w:rFonts w:ascii="Palatino Linotype" w:eastAsia="Palatino Linotype" w:hAnsi="Palatino Linotype" w:cs="Palatino Linotype"/>
        </w:rPr>
        <w:t>, es necesario estudiar las causales de improcedencia y sobreseimiento que se adviertan, para determinar lo que en Derecho proceda.</w:t>
      </w:r>
    </w:p>
    <w:p w14:paraId="5432E4DA"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3F826253" w14:textId="77777777" w:rsidR="008957F8" w:rsidRDefault="00F157FD" w:rsidP="00AC7125">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Causales de improcedencia</w:t>
      </w:r>
    </w:p>
    <w:p w14:paraId="0802EFE9" w14:textId="77777777" w:rsidR="008957F8" w:rsidRDefault="008957F8" w:rsidP="00AC7125">
      <w:pPr>
        <w:spacing w:after="0" w:line="360" w:lineRule="auto"/>
        <w:jc w:val="both"/>
        <w:rPr>
          <w:rFonts w:ascii="Palatino Linotype" w:eastAsia="Palatino Linotype" w:hAnsi="Palatino Linotype" w:cs="Palatino Linotype"/>
        </w:rPr>
      </w:pPr>
    </w:p>
    <w:p w14:paraId="73BA646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w:t>
      </w:r>
      <w:r>
        <w:rPr>
          <w:rFonts w:ascii="Palatino Linotype" w:eastAsia="Palatino Linotype" w:hAnsi="Palatino Linotype" w:cs="Palatino Linotype"/>
        </w:rPr>
        <w:lastRenderedPageBreak/>
        <w:t>Ley de Transparencia y Acceso a la Información Pública del Estado de México y Municipios, dará lugar a que el presente Recurso de Revisión sea sobreseído.</w:t>
      </w:r>
    </w:p>
    <w:p w14:paraId="50A9D9EB" w14:textId="77777777" w:rsidR="008957F8" w:rsidRDefault="008957F8" w:rsidP="00AC7125">
      <w:pPr>
        <w:spacing w:after="0" w:line="360" w:lineRule="auto"/>
        <w:jc w:val="both"/>
        <w:rPr>
          <w:rFonts w:ascii="Palatino Linotype" w:eastAsia="Palatino Linotype" w:hAnsi="Palatino Linotype" w:cs="Palatino Linotype"/>
        </w:rPr>
      </w:pPr>
    </w:p>
    <w:p w14:paraId="1F19EFCE"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caso, </w:t>
      </w:r>
      <w:r>
        <w:rPr>
          <w:rFonts w:ascii="Palatino Linotype" w:eastAsia="Palatino Linotype" w:hAnsi="Palatino Linotype" w:cs="Palatino Linotype"/>
          <w:b/>
          <w:bCs/>
        </w:rPr>
        <w:t>no se actualiza alguna de las causales de improcedencia</w:t>
      </w:r>
      <w:r>
        <w:rPr>
          <w:rFonts w:ascii="Palatino Linotype" w:eastAsia="Palatino Linotype" w:hAnsi="Palatino Linotype" w:cs="Palatino Linotype"/>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11166BC"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39F1D47" w14:textId="77777777" w:rsidR="008957F8" w:rsidRDefault="00F157FD" w:rsidP="00AC7125">
      <w:pPr>
        <w:widowControl w:val="0"/>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actualiza la causal de procedencia del Recurso de Revisión señalada en el artículo 179, fracción V, de la Ley en cita, pues el Recurrente se inconformó con la entrega de información incompleta.</w:t>
      </w:r>
    </w:p>
    <w:p w14:paraId="1A33049D" w14:textId="77777777" w:rsidR="008957F8" w:rsidRDefault="008957F8" w:rsidP="00AC7125">
      <w:pPr>
        <w:widowControl w:val="0"/>
        <w:spacing w:after="0" w:line="360" w:lineRule="auto"/>
        <w:jc w:val="both"/>
        <w:rPr>
          <w:rFonts w:ascii="Palatino Linotype" w:eastAsia="Palatino Linotype" w:hAnsi="Palatino Linotype" w:cs="Palatino Linotype"/>
        </w:rPr>
      </w:pPr>
    </w:p>
    <w:p w14:paraId="3244AA0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Causales de sobreseimiento</w:t>
      </w:r>
    </w:p>
    <w:p w14:paraId="0F3B3106"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6CD4774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ser de previo y especial pronunciamiento, este Instituto analiza si se actualiza alguna causal de sobreseimiento.</w:t>
      </w:r>
    </w:p>
    <w:p w14:paraId="2DF12FFF" w14:textId="77777777" w:rsidR="008957F8" w:rsidRDefault="008957F8" w:rsidP="00AC7125">
      <w:pPr>
        <w:spacing w:after="0" w:line="360" w:lineRule="auto"/>
        <w:jc w:val="both"/>
        <w:rPr>
          <w:rFonts w:ascii="Palatino Linotype" w:eastAsia="Palatino Linotype" w:hAnsi="Palatino Linotype" w:cs="Palatino Linotype"/>
        </w:rPr>
      </w:pPr>
    </w:p>
    <w:p w14:paraId="18CB0283"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w:t>
      </w:r>
      <w:r>
        <w:rPr>
          <w:rFonts w:ascii="Palatino Linotype" w:eastAsia="Palatino Linotype" w:hAnsi="Palatino Linotype" w:cs="Palatino Linotype"/>
        </w:rPr>
        <w:lastRenderedPageBreak/>
        <w:t>Obligado hubiese modificado o revocado el acto impugnado o bien, haya quedado sin materia.</w:t>
      </w:r>
    </w:p>
    <w:p w14:paraId="3F2C09E5" w14:textId="77777777" w:rsidR="008957F8" w:rsidRDefault="008957F8" w:rsidP="00AC7125">
      <w:pPr>
        <w:spacing w:after="0" w:line="360" w:lineRule="auto"/>
        <w:jc w:val="both"/>
        <w:rPr>
          <w:rFonts w:ascii="Palatino Linotype" w:eastAsia="Palatino Linotype" w:hAnsi="Palatino Linotype" w:cs="Palatino Linotype"/>
        </w:rPr>
      </w:pPr>
    </w:p>
    <w:p w14:paraId="178479C6"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tales motivos, se considera procedente entrar al fondo del presente asunto.</w:t>
      </w:r>
    </w:p>
    <w:p w14:paraId="504063C4" w14:textId="77777777" w:rsidR="008957F8" w:rsidRDefault="008957F8" w:rsidP="00AC7125">
      <w:pPr>
        <w:spacing w:after="0" w:line="360" w:lineRule="auto"/>
        <w:jc w:val="both"/>
        <w:rPr>
          <w:rFonts w:ascii="Palatino Linotype" w:eastAsia="Palatino Linotype" w:hAnsi="Palatino Linotype" w:cs="Palatino Linotype"/>
        </w:rPr>
      </w:pPr>
    </w:p>
    <w:p w14:paraId="514030F1" w14:textId="77777777" w:rsidR="008957F8" w:rsidRDefault="00F157FD" w:rsidP="00AC7125">
      <w:pPr>
        <w:pStyle w:val="Ttulo2"/>
      </w:pPr>
      <w:bookmarkStart w:id="20" w:name="_heading=h.xg94lp10czij" w:colFirst="0" w:colLast="0"/>
      <w:bookmarkStart w:id="21" w:name="_Toc223014690"/>
      <w:bookmarkEnd w:id="20"/>
      <w:r>
        <w:t>TERCERO. Determinación de la Controversia</w:t>
      </w:r>
      <w:bookmarkEnd w:id="21"/>
    </w:p>
    <w:p w14:paraId="26A2661E"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3F345B33" w14:textId="6CE4113F" w:rsidR="008957F8" w:rsidRDefault="00F157FD" w:rsidP="00AC7125">
      <w:pPr>
        <w:spacing w:after="0" w:line="360" w:lineRule="auto"/>
        <w:ind w:right="-28"/>
        <w:jc w:val="both"/>
        <w:rPr>
          <w:rFonts w:ascii="Palatino Linotype" w:eastAsia="Palatino Linotype" w:hAnsi="Palatino Linotype" w:cs="Palatino Linotype"/>
        </w:rPr>
      </w:pPr>
      <w:bookmarkStart w:id="22" w:name="_heading=h.bmihs1yxt1vn" w:colFirst="0" w:colLast="0"/>
      <w:bookmarkEnd w:id="22"/>
      <w:r>
        <w:rPr>
          <w:rFonts w:ascii="Palatino Linotype" w:eastAsia="Palatino Linotype" w:hAnsi="Palatino Linotype" w:cs="Palatino Linotype"/>
        </w:rPr>
        <w:t xml:space="preserve">Con el objetivo de ilustrar la controversia planteada, resulta conveniente precisar, que una vez realizado el estudio de las constancias que integran el expediente en el que se actúa, se desprende que el Particular requirió, las actas, citatorios y link de las </w:t>
      </w:r>
      <w:r w:rsidR="003F31B0">
        <w:rPr>
          <w:rFonts w:ascii="Palatino Linotype" w:eastAsia="Palatino Linotype" w:hAnsi="Palatino Linotype" w:cs="Palatino Linotype"/>
        </w:rPr>
        <w:t>S</w:t>
      </w:r>
      <w:r>
        <w:rPr>
          <w:rFonts w:ascii="Palatino Linotype" w:eastAsia="Palatino Linotype" w:hAnsi="Palatino Linotype" w:cs="Palatino Linotype"/>
        </w:rPr>
        <w:t>esiones</w:t>
      </w:r>
      <w:r w:rsidR="003F31B0">
        <w:rPr>
          <w:rFonts w:ascii="Palatino Linotype" w:eastAsia="Palatino Linotype" w:hAnsi="Palatino Linotype" w:cs="Palatino Linotype"/>
        </w:rPr>
        <w:t xml:space="preserve"> de Cabildo</w:t>
      </w:r>
      <w:r>
        <w:rPr>
          <w:rFonts w:ascii="Palatino Linotype" w:eastAsia="Palatino Linotype" w:hAnsi="Palatino Linotype" w:cs="Palatino Linotype"/>
        </w:rPr>
        <w:t xml:space="preserve"> llevadas a cabo del primero de enero al cinco de agosto de dos mil veinticinco.</w:t>
      </w:r>
    </w:p>
    <w:p w14:paraId="569B863F"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277A0D1C" w14:textId="77777777" w:rsidR="008957F8" w:rsidRDefault="00F157FD" w:rsidP="00AC7125">
      <w:pPr>
        <w:spacing w:after="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En respuesta, el Ayuntamiento de Toluca a través de la Secretaría del Ayuntamiento, remitió las actas de cabildo, citatorios y links de las sesiones videograbadas, correspondientes a la fecha de la solicitud, ante dicha situación, la parte Recurrente se inconformó de la entrega de la información incompleta, hecho que actualiza el supuesto previsto en el artículo 179, fracción V, de la Ley de Transparencia y Acceso a la Información Pública del Estado de México y Municipios. Así las cosas, una vez admitido y notificado el Recurso de Revisión, las partes el Sujeto Obligado remitió su informe justificado por medio del cual ratificó su respuesta.</w:t>
      </w:r>
    </w:p>
    <w:p w14:paraId="1055A612"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40D0AB2C"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el escrito recursal y el informe justificado; instrumentales que se toman en cuenta a efecto de resolver el presente medio de </w:t>
      </w:r>
      <w:r>
        <w:rPr>
          <w:rFonts w:ascii="Palatino Linotype" w:eastAsia="Palatino Linotype" w:hAnsi="Palatino Linotype" w:cs="Palatino Linotype"/>
        </w:rPr>
        <w:lastRenderedPageBreak/>
        <w:t xml:space="preserve">impugnación, conforme a lo dispuesto por el artículo 185, fracción IV, de la Ley de Transparencia y Acceso a la Información Pública del Estado de México y Municipios. </w:t>
      </w:r>
    </w:p>
    <w:p w14:paraId="3102E7C1" w14:textId="77777777" w:rsidR="008957F8" w:rsidRDefault="008957F8" w:rsidP="00AC7125">
      <w:pPr>
        <w:spacing w:after="0" w:line="360" w:lineRule="auto"/>
        <w:jc w:val="both"/>
        <w:rPr>
          <w:rFonts w:ascii="Palatino Linotype" w:eastAsia="Palatino Linotype" w:hAnsi="Palatino Linotype" w:cs="Palatino Linotype"/>
        </w:rPr>
      </w:pPr>
    </w:p>
    <w:p w14:paraId="57819C6C" w14:textId="77777777" w:rsidR="008957F8" w:rsidRDefault="00F157FD" w:rsidP="00AC7125">
      <w:pPr>
        <w:pStyle w:val="Ttulo2"/>
      </w:pPr>
      <w:bookmarkStart w:id="23" w:name="_heading=h.s6hk2xdcjg48" w:colFirst="0" w:colLast="0"/>
      <w:bookmarkStart w:id="24" w:name="_Toc223014691"/>
      <w:bookmarkEnd w:id="23"/>
      <w:r>
        <w:t>CUARTO. Marco normativo aplicable en materia de transparencia y acceso a la información pública</w:t>
      </w:r>
      <w:bookmarkEnd w:id="24"/>
    </w:p>
    <w:p w14:paraId="225AB5C0"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0CFB4A6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F6278CF" w14:textId="77777777" w:rsidR="008957F8" w:rsidRDefault="008957F8" w:rsidP="00AC7125">
      <w:pPr>
        <w:spacing w:after="0" w:line="360" w:lineRule="auto"/>
        <w:jc w:val="both"/>
        <w:rPr>
          <w:rFonts w:ascii="Palatino Linotype" w:eastAsia="Palatino Linotype" w:hAnsi="Palatino Linotype" w:cs="Palatino Linotype"/>
        </w:rPr>
      </w:pPr>
    </w:p>
    <w:p w14:paraId="1FC16ECC"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5AC45A87" w14:textId="77777777" w:rsidR="008957F8" w:rsidRDefault="008957F8" w:rsidP="00AC7125">
      <w:pPr>
        <w:spacing w:after="0" w:line="360" w:lineRule="auto"/>
        <w:jc w:val="both"/>
        <w:rPr>
          <w:rFonts w:ascii="Palatino Linotype" w:eastAsia="Palatino Linotype" w:hAnsi="Palatino Linotype" w:cs="Palatino Linotype"/>
        </w:rPr>
      </w:pPr>
    </w:p>
    <w:p w14:paraId="39D1E5C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467E87E" w14:textId="77777777" w:rsidR="008957F8" w:rsidRDefault="008957F8" w:rsidP="00AC7125">
      <w:pPr>
        <w:spacing w:after="0" w:line="360" w:lineRule="auto"/>
        <w:jc w:val="both"/>
        <w:rPr>
          <w:rFonts w:ascii="Palatino Linotype" w:eastAsia="Palatino Linotype" w:hAnsi="Palatino Linotype" w:cs="Palatino Linotype"/>
        </w:rPr>
      </w:pPr>
    </w:p>
    <w:p w14:paraId="614EF94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2DBDC18E" w14:textId="77777777" w:rsidR="008957F8" w:rsidRDefault="008957F8" w:rsidP="00AC7125">
      <w:pPr>
        <w:spacing w:after="0" w:line="360" w:lineRule="auto"/>
        <w:jc w:val="both"/>
        <w:rPr>
          <w:rFonts w:ascii="Palatino Linotype" w:eastAsia="Palatino Linotype" w:hAnsi="Palatino Linotype" w:cs="Palatino Linotype"/>
        </w:rPr>
      </w:pPr>
    </w:p>
    <w:p w14:paraId="63B7373B"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artículo 12, que, quienes generen, recopilen, administren, manejen, procesen, archiven o conserven información pública serán responsables de la misma.</w:t>
      </w:r>
    </w:p>
    <w:p w14:paraId="06CEB9B0" w14:textId="77777777" w:rsidR="008957F8" w:rsidRDefault="008957F8" w:rsidP="00AC7125">
      <w:pPr>
        <w:spacing w:after="0" w:line="360" w:lineRule="auto"/>
        <w:jc w:val="both"/>
        <w:rPr>
          <w:rFonts w:ascii="Palatino Linotype" w:eastAsia="Palatino Linotype" w:hAnsi="Palatino Linotype" w:cs="Palatino Linotype"/>
        </w:rPr>
      </w:pPr>
    </w:p>
    <w:p w14:paraId="43B653F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44BF8843" w14:textId="77777777" w:rsidR="008957F8" w:rsidRDefault="008957F8" w:rsidP="00AC7125">
      <w:pPr>
        <w:spacing w:after="0" w:line="360" w:lineRule="auto"/>
        <w:jc w:val="both"/>
        <w:rPr>
          <w:rFonts w:ascii="Palatino Linotype" w:eastAsia="Palatino Linotype" w:hAnsi="Palatino Linotype" w:cs="Palatino Linotype"/>
        </w:rPr>
      </w:pPr>
    </w:p>
    <w:p w14:paraId="02DB5D4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495B4E6" w14:textId="77777777" w:rsidR="008957F8" w:rsidRDefault="008957F8" w:rsidP="00AC7125">
      <w:pPr>
        <w:spacing w:after="0" w:line="360" w:lineRule="auto"/>
        <w:jc w:val="both"/>
        <w:rPr>
          <w:rFonts w:ascii="Palatino Linotype" w:eastAsia="Palatino Linotype" w:hAnsi="Palatino Linotype" w:cs="Palatino Linotype"/>
        </w:rPr>
      </w:pPr>
    </w:p>
    <w:p w14:paraId="6E49A210" w14:textId="77777777" w:rsidR="008957F8" w:rsidRDefault="00F157FD" w:rsidP="00AC7125">
      <w:pPr>
        <w:pStyle w:val="Ttulo2"/>
      </w:pPr>
      <w:bookmarkStart w:id="25" w:name="_heading=h.umasudq9ivus" w:colFirst="0" w:colLast="0"/>
      <w:bookmarkStart w:id="26" w:name="_Toc223014692"/>
      <w:bookmarkEnd w:id="25"/>
      <w:r>
        <w:t>QUINTO. Estudio de Fondo</w:t>
      </w:r>
      <w:bookmarkEnd w:id="26"/>
    </w:p>
    <w:p w14:paraId="19DB2DBC"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08764AC2"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Expuestas las posturas de las partes, se procede a realizar el análisis del agravio hecho valer por la ahora Recurrente, concerniente a la entrega de información incompleta, por lo que, en principio es necesario contextualizar la solicitud de información.</w:t>
      </w:r>
    </w:p>
    <w:p w14:paraId="3D1EB690"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E4E9418"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07943823" w14:textId="77777777" w:rsidR="008957F8" w:rsidRDefault="008957F8" w:rsidP="00AC7125">
      <w:pPr>
        <w:spacing w:after="0" w:line="360" w:lineRule="auto"/>
        <w:jc w:val="both"/>
        <w:rPr>
          <w:rFonts w:ascii="Palatino Linotype" w:eastAsia="Palatino Linotype" w:hAnsi="Palatino Linotype" w:cs="Palatino Linotype"/>
        </w:rPr>
      </w:pPr>
    </w:p>
    <w:p w14:paraId="5C3A3AE7"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la Ley Orgánica Municipal del Estado de México y Municipios, en sus artículos 28 y 30, establecen lo siguiente:</w:t>
      </w:r>
    </w:p>
    <w:p w14:paraId="40F2A5DB"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37D198A7"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Cabildo sesionará cuando menos, una vez cada ocho días, las cuales serán públicas y deberán transmitirse por Internet;</w:t>
      </w:r>
    </w:p>
    <w:p w14:paraId="7EDA0D30" w14:textId="77777777" w:rsidR="008957F8" w:rsidRDefault="008957F8" w:rsidP="00AC7125">
      <w:pPr>
        <w:spacing w:after="0" w:line="360" w:lineRule="auto"/>
        <w:jc w:val="both"/>
        <w:rPr>
          <w:rFonts w:ascii="Palatino Linotype" w:eastAsia="Palatino Linotype" w:hAnsi="Palatino Linotype" w:cs="Palatino Linotype"/>
        </w:rPr>
      </w:pPr>
    </w:p>
    <w:p w14:paraId="0E38F86E"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Cabildo abierto son las sesiones que celebra el Ayuntamiento, en las que las personas habitantes involucradas participan directamente con derecho a voz, pero sin voto, a fin de discutir asuntos de interés y con competencia sobre el mismo, sesionarán en cabildo abierto cuando menos bimestralmente, y de manera anual.</w:t>
      </w:r>
    </w:p>
    <w:p w14:paraId="0CBAD765"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Ayuntamiento deberá emitir una convocatoria pública quince días naturales previos a la celebración del Cabildo abierto para que las personas habitantes del municipio que tengan interés se registren como participantes ante la Secretaría del Ayuntamiento.</w:t>
      </w:r>
    </w:p>
    <w:p w14:paraId="76E60000"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709AF6AF"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p>
    <w:p w14:paraId="03F68CFE" w14:textId="77777777" w:rsidR="008957F8" w:rsidRDefault="008957F8" w:rsidP="00AC7125">
      <w:pPr>
        <w:spacing w:after="0" w:line="360" w:lineRule="auto"/>
        <w:jc w:val="both"/>
        <w:rPr>
          <w:rFonts w:ascii="Palatino Linotype" w:eastAsia="Palatino Linotype" w:hAnsi="Palatino Linotype" w:cs="Palatino Linotype"/>
        </w:rPr>
      </w:pPr>
    </w:p>
    <w:p w14:paraId="248B91AA"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Las sesiones del Cabildo, constarán en un libro que deberá </w:t>
      </w:r>
      <w:r>
        <w:rPr>
          <w:rFonts w:ascii="Palatino Linotype" w:eastAsia="Palatino Linotype" w:hAnsi="Palatino Linotype" w:cs="Palatino Linotype"/>
          <w:b/>
          <w:bCs/>
          <w:color w:val="000000"/>
        </w:rPr>
        <w:t>contener las actas de las cuales deberán asentarse los extractos de los acuerdos, los asuntos tratados y resultados de la votación;</w:t>
      </w:r>
    </w:p>
    <w:p w14:paraId="195FF2BD" w14:textId="77777777" w:rsidR="008957F8" w:rsidRDefault="008957F8" w:rsidP="00AC7125">
      <w:pPr>
        <w:spacing w:after="0" w:line="360" w:lineRule="auto"/>
        <w:jc w:val="both"/>
        <w:rPr>
          <w:rFonts w:ascii="Palatino Linotype" w:eastAsia="Palatino Linotype" w:hAnsi="Palatino Linotype" w:cs="Palatino Linotype"/>
        </w:rPr>
      </w:pPr>
    </w:p>
    <w:p w14:paraId="10EFF72F"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Todos los acuerdos de las sesiones y el resultado de la votación, serán difundidos, cada mes en la Gaceta Municipal y en los estrados de la Secretaría del Ayuntamiento, y</w:t>
      </w:r>
    </w:p>
    <w:p w14:paraId="60EA743A" w14:textId="77777777" w:rsidR="008957F8" w:rsidRDefault="008957F8" w:rsidP="00AC7125">
      <w:pPr>
        <w:spacing w:after="0" w:line="360" w:lineRule="auto"/>
        <w:jc w:val="both"/>
        <w:rPr>
          <w:rFonts w:ascii="Palatino Linotype" w:eastAsia="Palatino Linotype" w:hAnsi="Palatino Linotype" w:cs="Palatino Linotype"/>
        </w:rPr>
      </w:pPr>
    </w:p>
    <w:p w14:paraId="1D79D114" w14:textId="77777777" w:rsidR="008957F8" w:rsidRDefault="00F157FD" w:rsidP="00AC712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6556B758"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4AC484F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94 de la Ley de Transparencia local detalla que, la información que corresponde a las Obligaciones Específicas de Transparencia de los Municipios, de las que destaca la contenida en la fracción II, inciso b), concerniente a las actas de sesiones de cabildo y anexos.</w:t>
      </w:r>
    </w:p>
    <w:p w14:paraId="702D8A9C"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1E2B7A2F"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32 del Bando Municipal del Ayuntamiento de Toluca do mil veinticinco, establece que la persona titular de la Secretaría del Ayuntamiento estará a cargo de una Secretaria o Secretario, </w:t>
      </w:r>
      <w:r>
        <w:rPr>
          <w:rFonts w:ascii="Palatino Linotype" w:eastAsia="Palatino Linotype" w:hAnsi="Palatino Linotype" w:cs="Palatino Linotype"/>
          <w:b/>
          <w:bCs/>
        </w:rPr>
        <w:t>quien tendrá como principales funciones auxiliar a la Presidenta o Presidente Municipal, formular el proyecto de orden del día de las sesiones de cabildo, así como emitir las convocatorias, asistir y levantar las actas correspondientes,</w:t>
      </w:r>
      <w:r>
        <w:rPr>
          <w:rFonts w:ascii="Palatino Linotype" w:eastAsia="Palatino Linotype" w:hAnsi="Palatino Linotype" w:cs="Palatino Linotype"/>
        </w:rPr>
        <w:t xml:space="preserve"> elaborar los informes mensuales y trimestrales de las comisiones edilicias y fomentar la participación ciudadana en apoyo de los programas sociales municipales.</w:t>
      </w:r>
    </w:p>
    <w:p w14:paraId="04FB2C21" w14:textId="77777777" w:rsidR="008957F8" w:rsidRDefault="008957F8" w:rsidP="00AC7125">
      <w:pPr>
        <w:spacing w:after="0" w:line="360" w:lineRule="auto"/>
        <w:jc w:val="both"/>
        <w:rPr>
          <w:rFonts w:ascii="Palatino Linotype" w:eastAsia="Palatino Linotype" w:hAnsi="Palatino Linotype" w:cs="Palatino Linotype"/>
        </w:rPr>
      </w:pPr>
    </w:p>
    <w:p w14:paraId="32D8934E"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misma consecución de ideas, el artículo 2.7 del Código Reglamentario Municipal establece que </w:t>
      </w:r>
      <w:r>
        <w:rPr>
          <w:rFonts w:ascii="Palatino Linotype" w:eastAsia="Palatino Linotype" w:hAnsi="Palatino Linotype" w:cs="Palatino Linotype"/>
          <w:b/>
          <w:bCs/>
        </w:rPr>
        <w:t>las sesiones de Cabildo tendrán carácter de ordinarias, extraordinarias, abiertas, juveniles o solemnes</w:t>
      </w:r>
      <w:r>
        <w:rPr>
          <w:rFonts w:ascii="Palatino Linotype" w:eastAsia="Palatino Linotype" w:hAnsi="Palatino Linotype" w:cs="Palatino Linotype"/>
        </w:rPr>
        <w:t>, y deberán ser transmitidas en la página oficial del Ayuntamiento.</w:t>
      </w:r>
    </w:p>
    <w:p w14:paraId="3997DC58" w14:textId="77777777" w:rsidR="008957F8" w:rsidRDefault="008957F8" w:rsidP="00AC7125">
      <w:pPr>
        <w:spacing w:after="0" w:line="360" w:lineRule="auto"/>
        <w:jc w:val="both"/>
        <w:rPr>
          <w:rFonts w:ascii="Palatino Linotype" w:eastAsia="Palatino Linotype" w:hAnsi="Palatino Linotype" w:cs="Palatino Linotype"/>
        </w:rPr>
      </w:pPr>
    </w:p>
    <w:p w14:paraId="11ED00F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el artículo 2.10 del Reglamento previamente referido señala que el Cabildo sesionará cuando menos una vez cada ocho días o cuantas veces sea necesario en asuntos de urgente resolución a petición de la mayoría de sus miembros y podrá declararse en sesión </w:t>
      </w:r>
      <w:r>
        <w:rPr>
          <w:rFonts w:ascii="Palatino Linotype" w:eastAsia="Palatino Linotype" w:hAnsi="Palatino Linotype" w:cs="Palatino Linotype"/>
        </w:rPr>
        <w:lastRenderedPageBreak/>
        <w:t>permanente cuando la importancia del asunto lo requiera; debiendo sesionar en Cabildo abierto bimestralmente; y de manera anual durante el mes de agosto, en Cabildo Juvenil.</w:t>
      </w:r>
    </w:p>
    <w:p w14:paraId="4C4B249A"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79C8011B"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Debiendo convocar a las sesiones ordinarias a los miembros del Ayuntamiento haciéndoles llegar los dictámenes de las comisiones edilicias, los proyectos de actas, los documentos e información necesarios para el desahogo de los puntos del orden del día, por lo menos, con veinticuatro horas de anticipación; en caso de no contar con la información correspondiente en el plazo previsto para la convocatoria, se podrá solicitar la comparecencia de los Directores con competencia en la materia a tratar.</w:t>
      </w:r>
    </w:p>
    <w:p w14:paraId="08DF6EDC"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7EAC9FBF"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2.11 señala que son extraordinarias las sesiones que se celebren cuando algún asunto lo requiera, para ello bastará la convocatoria del presidente municipal o la solicitud de la mayoría de los miembros del Ayuntamiento; dicha convocatoria deberá de ser de por lo menos dos horas antes de la sesión. Mientras que el artículo 2.12 refiere que las sesiones solemnes se refieren a la rendición de protesta del Ayuntamiento, Informe anual del presidente municipal, asistencia de la o el Presidente de la República o de la o el Gobernador del Estado, entrega de llaves de la Ciudad o algún otro reconocimiento que el Ayuntamiento determine otorgar y las que determine el Ayuntamiento y las propias Leyes, atendiendo a la importancia de un caso concreto. </w:t>
      </w:r>
    </w:p>
    <w:p w14:paraId="3F795A92" w14:textId="77777777" w:rsidR="008957F8" w:rsidRDefault="008957F8" w:rsidP="00AC7125">
      <w:pPr>
        <w:spacing w:after="0" w:line="360" w:lineRule="auto"/>
        <w:jc w:val="both"/>
        <w:rPr>
          <w:rFonts w:ascii="Palatino Linotype" w:eastAsia="Palatino Linotype" w:hAnsi="Palatino Linotype" w:cs="Palatino Linotype"/>
        </w:rPr>
      </w:pPr>
    </w:p>
    <w:p w14:paraId="2D947A5E" w14:textId="77777777" w:rsidR="008957F8" w:rsidRDefault="00F157FD" w:rsidP="00AC7125">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Al respecto, el artículo 2.38 Bis del Reglamento en comento también refiere que </w:t>
      </w:r>
      <w:r>
        <w:rPr>
          <w:rFonts w:ascii="Palatino Linotype" w:eastAsia="Palatino Linotype" w:hAnsi="Palatino Linotype" w:cs="Palatino Linotype"/>
          <w:b/>
          <w:bCs/>
        </w:rPr>
        <w:t>las actas de cabildo firmadas por los miembros del Ayuntamiento, deberán estar integradas en un libro, correspondiendo a la Secretaría del Ayuntamiento</w:t>
      </w:r>
      <w:r>
        <w:rPr>
          <w:rFonts w:ascii="Palatino Linotype" w:eastAsia="Palatino Linotype" w:hAnsi="Palatino Linotype" w:cs="Palatino Linotype"/>
        </w:rPr>
        <w:t xml:space="preserve"> </w:t>
      </w:r>
      <w:r>
        <w:rPr>
          <w:rFonts w:ascii="Palatino Linotype" w:eastAsia="Palatino Linotype" w:hAnsi="Palatino Linotype" w:cs="Palatino Linotype"/>
          <w:b/>
          <w:bCs/>
        </w:rPr>
        <w:t>llevar y resguardar bajo su más estricta responsabilidad el libro de actas de Cabildo.</w:t>
      </w:r>
    </w:p>
    <w:p w14:paraId="34272E22"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E219AD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Conforme a lo anterior, se logra vislumbrar que la pretensión del Recurrente, es obtener las Actas de las Sesiones de Cabildo, sus Videograbaciones y los citatorios correspondientes del primero de enero al cinco de agosto de dos mil veinticinco.</w:t>
      </w:r>
    </w:p>
    <w:p w14:paraId="4A3E887E"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C0727CF"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Establecida dicha circunstancia, es necesario precisar que de las constancias que obran en el expediente se logra vislumbrar que el Sujeto Obligado turno la solicitud de información a la </w:t>
      </w:r>
      <w:r>
        <w:rPr>
          <w:rFonts w:ascii="Palatino Linotype" w:eastAsia="Palatino Linotype" w:hAnsi="Palatino Linotype" w:cs="Palatino Linotype"/>
          <w:b/>
          <w:bCs/>
        </w:rPr>
        <w:t>Secretaría del Ayuntamiento</w:t>
      </w:r>
      <w:r>
        <w:rPr>
          <w:rFonts w:ascii="Palatino Linotype" w:eastAsia="Palatino Linotype" w:hAnsi="Palatino Linotype" w:cs="Palatino Linotype"/>
        </w:rPr>
        <w:t xml:space="preserve">, por lo que, es necesario hacer referencia </w:t>
      </w:r>
      <w:r>
        <w:rPr>
          <w:rFonts w:ascii="Palatino Linotype" w:eastAsia="Palatino Linotype" w:hAnsi="Palatino Linotype" w:cs="Palatino Linotype"/>
          <w:b/>
          <w:bCs/>
        </w:rPr>
        <w:t>al procedimiento de búsqueda que deben de seguir los Sujetos Obligados para localizar la información</w:t>
      </w:r>
      <w:r>
        <w:rPr>
          <w:rFonts w:ascii="Palatino Linotype" w:eastAsia="Palatino Linotype" w:hAnsi="Palatino Linotype" w:cs="Palatino Linotype"/>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 de acuerdo a las facultades, competencias y funciones-, con el objeto de que dichas áreas realicen una búsqueda exhaustiva y razonable de la información requerida. </w:t>
      </w:r>
    </w:p>
    <w:p w14:paraId="198F0878" w14:textId="77777777" w:rsidR="008957F8" w:rsidRDefault="008957F8" w:rsidP="00AC7125">
      <w:pPr>
        <w:spacing w:after="0" w:line="360" w:lineRule="auto"/>
        <w:jc w:val="both"/>
        <w:rPr>
          <w:rFonts w:ascii="Palatino Linotype" w:eastAsia="Palatino Linotype" w:hAnsi="Palatino Linotype" w:cs="Palatino Linotype"/>
        </w:rPr>
      </w:pPr>
    </w:p>
    <w:p w14:paraId="1F449606"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y como se precisó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 del resguardo de las Actas de Cabildo.</w:t>
      </w:r>
    </w:p>
    <w:p w14:paraId="253C2106" w14:textId="77777777" w:rsidR="008957F8" w:rsidRDefault="008957F8" w:rsidP="00AC7125">
      <w:pPr>
        <w:spacing w:after="0" w:line="360" w:lineRule="auto"/>
        <w:jc w:val="both"/>
        <w:rPr>
          <w:rFonts w:ascii="Palatino Linotype" w:eastAsia="Palatino Linotype" w:hAnsi="Palatino Linotype" w:cs="Palatino Linotype"/>
        </w:rPr>
      </w:pPr>
    </w:p>
    <w:p w14:paraId="0ECBA98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respuesta como en informe justificado el Sujeto Obligado remitió las actas correspondientes a la temporalidad, así como sus anexos, por lo cual cabe traer a colación un cuadro para vislumbrar de mejor manera.</w:t>
      </w:r>
    </w:p>
    <w:p w14:paraId="3633DC1D" w14:textId="77777777" w:rsidR="008957F8" w:rsidRDefault="008957F8" w:rsidP="00AC7125">
      <w:pPr>
        <w:spacing w:after="0" w:line="360" w:lineRule="auto"/>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851"/>
        <w:gridCol w:w="2552"/>
        <w:gridCol w:w="1392"/>
        <w:gridCol w:w="1487"/>
      </w:tblGrid>
      <w:tr w:rsidR="008957F8" w:rsidRPr="003F31B0" w14:paraId="71D603B2" w14:textId="77777777">
        <w:tc>
          <w:tcPr>
            <w:tcW w:w="1546" w:type="dxa"/>
            <w:shd w:val="clear" w:color="auto" w:fill="D0CECE"/>
          </w:tcPr>
          <w:p w14:paraId="7E901B3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Actas de las Sesiones Ordinarias</w:t>
            </w:r>
          </w:p>
        </w:tc>
        <w:tc>
          <w:tcPr>
            <w:tcW w:w="1851" w:type="dxa"/>
            <w:shd w:val="clear" w:color="auto" w:fill="D0CECE"/>
          </w:tcPr>
          <w:p w14:paraId="79715FFA"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Citatorio</w:t>
            </w:r>
          </w:p>
        </w:tc>
        <w:tc>
          <w:tcPr>
            <w:tcW w:w="2552" w:type="dxa"/>
            <w:shd w:val="clear" w:color="auto" w:fill="D0CECE"/>
          </w:tcPr>
          <w:p w14:paraId="0D7BE6D8"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Videograbación</w:t>
            </w:r>
          </w:p>
        </w:tc>
        <w:tc>
          <w:tcPr>
            <w:tcW w:w="1392" w:type="dxa"/>
            <w:shd w:val="clear" w:color="auto" w:fill="D0CECE"/>
          </w:tcPr>
          <w:p w14:paraId="6553AB08"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Observaciones</w:t>
            </w:r>
          </w:p>
        </w:tc>
        <w:tc>
          <w:tcPr>
            <w:tcW w:w="1487" w:type="dxa"/>
            <w:shd w:val="clear" w:color="auto" w:fill="D0CECE"/>
          </w:tcPr>
          <w:p w14:paraId="55D5457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Colma</w:t>
            </w:r>
          </w:p>
        </w:tc>
      </w:tr>
      <w:tr w:rsidR="008957F8" w:rsidRPr="003F31B0" w14:paraId="18280C78" w14:textId="77777777">
        <w:tc>
          <w:tcPr>
            <w:tcW w:w="1546" w:type="dxa"/>
          </w:tcPr>
          <w:p w14:paraId="3A58C956"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1ra sesión, donde testa el nombre de la terna, a ocupar el cargo de titular del instituto de la mujer.</w:t>
            </w:r>
          </w:p>
          <w:p w14:paraId="7B30C3E0"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1BAB5DB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1837F2E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40E35433"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6C221000"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1CCCA4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587916C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386BBC6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6AB39249" w14:textId="77777777">
        <w:tc>
          <w:tcPr>
            <w:tcW w:w="1546" w:type="dxa"/>
          </w:tcPr>
          <w:p w14:paraId="537328E4"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2da sesión</w:t>
            </w:r>
          </w:p>
          <w:p w14:paraId="03F48FBE"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583B287D"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708D33A6"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74036B4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42367182"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3DAD5A6C"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3E72C50A"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53FDE85F"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4EC8794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7BE065F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7470E14F" w14:textId="77777777">
        <w:tc>
          <w:tcPr>
            <w:tcW w:w="1546" w:type="dxa"/>
          </w:tcPr>
          <w:p w14:paraId="05FFDC28"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3ra sesión, donde testa el nombre de la terna, a ocupar el cargo de Órgano Interno de Control.</w:t>
            </w:r>
          </w:p>
          <w:p w14:paraId="43AD91A5"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74B939BC"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00E8D67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7F79302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673A4C72"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293A0D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348DE90A"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4332006C"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7046F64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6D62700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65543E61" w14:textId="77777777">
        <w:tc>
          <w:tcPr>
            <w:tcW w:w="1546" w:type="dxa"/>
          </w:tcPr>
          <w:p w14:paraId="29807E06"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4ta sesión</w:t>
            </w:r>
          </w:p>
          <w:p w14:paraId="416F7C6E"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6D05500A"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7FDC85CB"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4A05A7D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5603EC7E"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6F94895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3066D50F"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408684D"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0196599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N/A</w:t>
            </w:r>
          </w:p>
        </w:tc>
        <w:tc>
          <w:tcPr>
            <w:tcW w:w="1487" w:type="dxa"/>
          </w:tcPr>
          <w:p w14:paraId="7FF7ED36"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7FC193DC" w14:textId="77777777">
        <w:tc>
          <w:tcPr>
            <w:tcW w:w="1546" w:type="dxa"/>
          </w:tcPr>
          <w:p w14:paraId="6BEA0E17"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5ta sesión</w:t>
            </w:r>
          </w:p>
          <w:p w14:paraId="0D2B760E"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575CA790"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18952D2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2DF23C5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4100884D"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C79D780"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794D280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2006AA22"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3AB9965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7CCA80F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7E291DB9" w14:textId="77777777">
        <w:tc>
          <w:tcPr>
            <w:tcW w:w="1546" w:type="dxa"/>
          </w:tcPr>
          <w:p w14:paraId="405257EE"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6ta sesión</w:t>
            </w:r>
          </w:p>
          <w:p w14:paraId="32042CCA"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6537075D"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0B226DA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42D5649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0F8145FC"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6D668672"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1140C292"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C7517F4"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3324DF5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289884B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6340A567" w14:textId="77777777">
        <w:tc>
          <w:tcPr>
            <w:tcW w:w="1546" w:type="dxa"/>
          </w:tcPr>
          <w:p w14:paraId="0A6644F6"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7ma sesión, donde testa el domicilio de varias unidades económicas</w:t>
            </w:r>
          </w:p>
        </w:tc>
        <w:tc>
          <w:tcPr>
            <w:tcW w:w="1851" w:type="dxa"/>
          </w:tcPr>
          <w:p w14:paraId="1070437F"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3DDA267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7502A06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00D1B02C"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07604667"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13799CA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3B7BCA10"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17038EA9"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7E84A62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41E758A6"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4BB8F96B" w14:textId="77777777">
        <w:tc>
          <w:tcPr>
            <w:tcW w:w="1546" w:type="dxa"/>
          </w:tcPr>
          <w:p w14:paraId="42165D19"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8va sesión, donde testa el domicilio de varias unidades económicas</w:t>
            </w:r>
          </w:p>
          <w:p w14:paraId="6EFE6B82"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316F5BDB"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18239D2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29519F2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3B53E39A"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1C4F6084"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2C366C11"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3EDC7FEC"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2C245FF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0A8281C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121AC238" w14:textId="77777777">
        <w:tc>
          <w:tcPr>
            <w:tcW w:w="1546" w:type="dxa"/>
          </w:tcPr>
          <w:p w14:paraId="12456713"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9na sesión, donde testa el domicilio de varias unidades económicas</w:t>
            </w:r>
          </w:p>
          <w:p w14:paraId="0B8FF848"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2D34945C"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552C5BB9"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21C79AE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018F6452"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50858AE"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5C3F029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78528DE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25F8C830" w14:textId="77777777">
        <w:tc>
          <w:tcPr>
            <w:tcW w:w="1546" w:type="dxa"/>
          </w:tcPr>
          <w:p w14:paraId="27999604"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10 sesión</w:t>
            </w:r>
          </w:p>
        </w:tc>
        <w:tc>
          <w:tcPr>
            <w:tcW w:w="1851" w:type="dxa"/>
          </w:tcPr>
          <w:p w14:paraId="4A1CEFB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53253EA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56E0B00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04CEF5D0"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12B8CF2F"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56F0EE67"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3F6C553"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5CFCEE2C"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6E49F2E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0D9012F8" w14:textId="77777777">
        <w:tc>
          <w:tcPr>
            <w:tcW w:w="1546" w:type="dxa"/>
          </w:tcPr>
          <w:p w14:paraId="5424905C"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11a sesión, donde testa el nombre de un particular</w:t>
            </w:r>
          </w:p>
        </w:tc>
        <w:tc>
          <w:tcPr>
            <w:tcW w:w="1851" w:type="dxa"/>
          </w:tcPr>
          <w:p w14:paraId="19C2F8BC"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67CCF99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3D8F358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3A0432B6"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E1A475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612F7233"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43D0510"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3F81E4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40AED0E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0DC90C6A" w14:textId="77777777">
        <w:tc>
          <w:tcPr>
            <w:tcW w:w="1546" w:type="dxa"/>
          </w:tcPr>
          <w:p w14:paraId="6B3475A7"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12da sesión, donde testa el domicilio de varias unidades económicas</w:t>
            </w:r>
          </w:p>
          <w:p w14:paraId="56928566"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4E146BF3"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007E3793"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0526C44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3B44319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422EEE0B"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1D6EF41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4497C763"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0F17E2AF" w14:textId="77777777">
        <w:tc>
          <w:tcPr>
            <w:tcW w:w="1546" w:type="dxa"/>
          </w:tcPr>
          <w:p w14:paraId="74EE041D"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13ra sesión donde testa el nombre de un particular.</w:t>
            </w:r>
          </w:p>
        </w:tc>
        <w:tc>
          <w:tcPr>
            <w:tcW w:w="1851" w:type="dxa"/>
          </w:tcPr>
          <w:p w14:paraId="6A20C2EB"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05E2B14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64B7A69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747ED8BA"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14D4AA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4D360F3C"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2DF3427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849CEFB"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729667C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5139902F" w14:textId="77777777">
        <w:tc>
          <w:tcPr>
            <w:tcW w:w="1546" w:type="dxa"/>
          </w:tcPr>
          <w:p w14:paraId="22601FA1"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14ta sesión donde testa el nombre de un particular.</w:t>
            </w:r>
          </w:p>
        </w:tc>
        <w:tc>
          <w:tcPr>
            <w:tcW w:w="1851" w:type="dxa"/>
          </w:tcPr>
          <w:p w14:paraId="5CAA24F9"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06595B3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2D0D495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71C43C57"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104BC15B"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45457B2D"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15935341"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4FED994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691E79F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18FD095B" w14:textId="77777777">
        <w:tc>
          <w:tcPr>
            <w:tcW w:w="1546" w:type="dxa"/>
          </w:tcPr>
          <w:p w14:paraId="285D2F4C"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15ta sesión</w:t>
            </w:r>
          </w:p>
        </w:tc>
        <w:tc>
          <w:tcPr>
            <w:tcW w:w="1851" w:type="dxa"/>
          </w:tcPr>
          <w:p w14:paraId="19EC3062"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1508D4C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Si, ya que entrega una copia a cada regidor </w:t>
            </w:r>
          </w:p>
          <w:p w14:paraId="0ED894F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25D78F10"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59982FA7"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Si, ya que se encuentra en formato abierto y redirige al video de la sesión. </w:t>
            </w:r>
          </w:p>
          <w:p w14:paraId="3E690783"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5E52115E"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0D7128C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N/A</w:t>
            </w:r>
          </w:p>
        </w:tc>
        <w:tc>
          <w:tcPr>
            <w:tcW w:w="1487" w:type="dxa"/>
          </w:tcPr>
          <w:p w14:paraId="4935334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4EC619D2" w14:textId="77777777">
        <w:tc>
          <w:tcPr>
            <w:tcW w:w="1546" w:type="dxa"/>
          </w:tcPr>
          <w:p w14:paraId="3E5CA460"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16ta sesión </w:t>
            </w:r>
          </w:p>
        </w:tc>
        <w:tc>
          <w:tcPr>
            <w:tcW w:w="1851" w:type="dxa"/>
          </w:tcPr>
          <w:p w14:paraId="031AD92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hubo pronunciamiento</w:t>
            </w:r>
          </w:p>
        </w:tc>
        <w:tc>
          <w:tcPr>
            <w:tcW w:w="2552" w:type="dxa"/>
          </w:tcPr>
          <w:p w14:paraId="380A9F8A"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0A97453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w:t>
            </w:r>
          </w:p>
        </w:tc>
        <w:tc>
          <w:tcPr>
            <w:tcW w:w="1392" w:type="dxa"/>
          </w:tcPr>
          <w:p w14:paraId="6846C516"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7E03DE17"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w:t>
            </w:r>
          </w:p>
        </w:tc>
        <w:tc>
          <w:tcPr>
            <w:tcW w:w="1487" w:type="dxa"/>
          </w:tcPr>
          <w:p w14:paraId="756C174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hubo pronunciamiento</w:t>
            </w:r>
          </w:p>
        </w:tc>
      </w:tr>
      <w:tr w:rsidR="008957F8" w:rsidRPr="003F31B0" w14:paraId="42F7332D" w14:textId="77777777">
        <w:tc>
          <w:tcPr>
            <w:tcW w:w="1546" w:type="dxa"/>
          </w:tcPr>
          <w:p w14:paraId="20D96016"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17ma sesión, donde testa el domicilio de varias unidades económicas</w:t>
            </w:r>
          </w:p>
          <w:p w14:paraId="4E47FAD1"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3A6E011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292B9430"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07E0B2F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523E195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335F5BF3"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C57535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6D25172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204D8EA2" w14:textId="77777777">
        <w:tc>
          <w:tcPr>
            <w:tcW w:w="1546" w:type="dxa"/>
          </w:tcPr>
          <w:p w14:paraId="20731BBE"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18va sesión, donde testa el domicilio de varias unidades económicas.</w:t>
            </w:r>
          </w:p>
        </w:tc>
        <w:tc>
          <w:tcPr>
            <w:tcW w:w="1851" w:type="dxa"/>
          </w:tcPr>
          <w:p w14:paraId="7AFC0C0E"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3267729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45A3EE4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p w14:paraId="3CF941C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415D78A3"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39E9DD0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2552" w:type="dxa"/>
          </w:tcPr>
          <w:p w14:paraId="5BD15140"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0826D9D2"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557F1166"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06CB542B"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4168AE7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67FAEC7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5F369574" w14:textId="77777777">
        <w:tc>
          <w:tcPr>
            <w:tcW w:w="1546" w:type="dxa"/>
          </w:tcPr>
          <w:p w14:paraId="5A659FB0"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19na sesión</w:t>
            </w:r>
          </w:p>
        </w:tc>
        <w:tc>
          <w:tcPr>
            <w:tcW w:w="1851" w:type="dxa"/>
          </w:tcPr>
          <w:p w14:paraId="07ABFDA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y clave catastral de un predio.               </w:t>
            </w:r>
          </w:p>
        </w:tc>
        <w:tc>
          <w:tcPr>
            <w:tcW w:w="2552" w:type="dxa"/>
          </w:tcPr>
          <w:p w14:paraId="6C2FAE69"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7C42E6C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2D9D65FF"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0A5EB68A"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E8D89D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46EF23A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33A76C02" w14:textId="77777777">
        <w:tc>
          <w:tcPr>
            <w:tcW w:w="1546" w:type="dxa"/>
          </w:tcPr>
          <w:p w14:paraId="4C10654C"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20ma sesión donde testa el nombre de </w:t>
            </w:r>
            <w:r w:rsidRPr="003F31B0">
              <w:rPr>
                <w:rFonts w:ascii="Palatino Linotype" w:eastAsia="Palatino Linotype" w:hAnsi="Palatino Linotype" w:cs="Palatino Linotype"/>
                <w:sz w:val="18"/>
                <w:szCs w:val="18"/>
              </w:rPr>
              <w:lastRenderedPageBreak/>
              <w:t>particulares y el domicilio de  diversas unidades económicas.</w:t>
            </w:r>
          </w:p>
        </w:tc>
        <w:tc>
          <w:tcPr>
            <w:tcW w:w="1851" w:type="dxa"/>
          </w:tcPr>
          <w:p w14:paraId="2C0AEC80"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3A1FC6D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w:t>
            </w:r>
            <w:r w:rsidRPr="003F31B0">
              <w:rPr>
                <w:rFonts w:ascii="Palatino Linotype" w:eastAsia="Palatino Linotype" w:hAnsi="Palatino Linotype" w:cs="Palatino Linotype"/>
                <w:sz w:val="18"/>
                <w:szCs w:val="18"/>
              </w:rPr>
              <w:lastRenderedPageBreak/>
              <w:t xml:space="preserve">domicilio de varias unidades económicas.         </w:t>
            </w:r>
          </w:p>
        </w:tc>
        <w:tc>
          <w:tcPr>
            <w:tcW w:w="2552" w:type="dxa"/>
          </w:tcPr>
          <w:p w14:paraId="701AEB02"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53B69693"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Si, ya que se encuentra en formato abierto y redirige al video de la sesión. </w:t>
            </w:r>
          </w:p>
          <w:p w14:paraId="1EBB5FF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155E5DE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0453D7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No entrega acuerdo de VP.</w:t>
            </w:r>
          </w:p>
        </w:tc>
        <w:tc>
          <w:tcPr>
            <w:tcW w:w="1487" w:type="dxa"/>
          </w:tcPr>
          <w:p w14:paraId="5B53A9D6"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Parcialmente ya que no remitió el acuerdo por </w:t>
            </w:r>
            <w:r w:rsidRPr="003F31B0">
              <w:rPr>
                <w:rFonts w:ascii="Palatino Linotype" w:eastAsia="Palatino Linotype" w:hAnsi="Palatino Linotype" w:cs="Palatino Linotype"/>
                <w:sz w:val="18"/>
                <w:szCs w:val="18"/>
              </w:rPr>
              <w:lastRenderedPageBreak/>
              <w:t>el que sustenta la VP.</w:t>
            </w:r>
          </w:p>
        </w:tc>
      </w:tr>
      <w:tr w:rsidR="008957F8" w:rsidRPr="003F31B0" w14:paraId="16FAFA02" w14:textId="77777777">
        <w:tc>
          <w:tcPr>
            <w:tcW w:w="1546" w:type="dxa"/>
          </w:tcPr>
          <w:p w14:paraId="38E74678"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21ra sesión</w:t>
            </w:r>
          </w:p>
        </w:tc>
        <w:tc>
          <w:tcPr>
            <w:tcW w:w="1851" w:type="dxa"/>
          </w:tcPr>
          <w:p w14:paraId="1B8736D9"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2D4FE0B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6C6CF46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2AE8A2B4"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39B6AF54"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3070FE7C"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9DFB422"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160E7B6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44A20733"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71301621" w14:textId="77777777">
        <w:tc>
          <w:tcPr>
            <w:tcW w:w="1546" w:type="dxa"/>
          </w:tcPr>
          <w:p w14:paraId="3555E75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22da sesión, donde testa nombre de particulares y domicilio de varias unidades económicas.</w:t>
            </w:r>
          </w:p>
        </w:tc>
        <w:tc>
          <w:tcPr>
            <w:tcW w:w="1851" w:type="dxa"/>
          </w:tcPr>
          <w:p w14:paraId="3B98821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64C3A0D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3FFF4FCC"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0A5153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182B72C4"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55DE7AE1"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531CF3FC"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18C8FA1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79628276" w14:textId="77777777">
        <w:trPr>
          <w:trHeight w:val="3043"/>
        </w:trPr>
        <w:tc>
          <w:tcPr>
            <w:tcW w:w="1546" w:type="dxa"/>
          </w:tcPr>
          <w:p w14:paraId="5CCDE9E5" w14:textId="77777777" w:rsidR="008957F8" w:rsidRPr="003F31B0" w:rsidRDefault="00F157FD" w:rsidP="00AC7125">
            <w:pPr>
              <w:spacing w:line="360" w:lineRule="auto"/>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23ra sesión, donde testa el domicilio de varias unidades económicas</w:t>
            </w:r>
          </w:p>
          <w:p w14:paraId="6292E469"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tc>
        <w:tc>
          <w:tcPr>
            <w:tcW w:w="1851" w:type="dxa"/>
          </w:tcPr>
          <w:p w14:paraId="3851716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27784D6B"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4D3EC2E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7BC83198"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4A2382F6"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4F64030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4AD5712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1C37B283" w14:textId="77777777">
        <w:trPr>
          <w:trHeight w:val="635"/>
        </w:trPr>
        <w:tc>
          <w:tcPr>
            <w:tcW w:w="1546" w:type="dxa"/>
            <w:shd w:val="clear" w:color="auto" w:fill="FBE5D5"/>
          </w:tcPr>
          <w:p w14:paraId="5333E9E5"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851" w:type="dxa"/>
            <w:shd w:val="clear" w:color="auto" w:fill="FBE5D5"/>
          </w:tcPr>
          <w:p w14:paraId="09A0C7CB"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SESIONES    </w:t>
            </w:r>
          </w:p>
        </w:tc>
        <w:tc>
          <w:tcPr>
            <w:tcW w:w="2552" w:type="dxa"/>
            <w:shd w:val="clear" w:color="auto" w:fill="FBE5D5"/>
          </w:tcPr>
          <w:p w14:paraId="781D62C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CABILDO </w:t>
            </w:r>
          </w:p>
        </w:tc>
        <w:tc>
          <w:tcPr>
            <w:tcW w:w="1392" w:type="dxa"/>
            <w:shd w:val="clear" w:color="auto" w:fill="FBE5D5"/>
          </w:tcPr>
          <w:p w14:paraId="1A644B2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ABIERTO</w:t>
            </w:r>
          </w:p>
        </w:tc>
        <w:tc>
          <w:tcPr>
            <w:tcW w:w="1487" w:type="dxa"/>
            <w:shd w:val="clear" w:color="auto" w:fill="FBE5D5"/>
          </w:tcPr>
          <w:p w14:paraId="14A5158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r>
      <w:tr w:rsidR="008957F8" w:rsidRPr="003F31B0" w14:paraId="6ADE179B" w14:textId="77777777">
        <w:tc>
          <w:tcPr>
            <w:tcW w:w="1546" w:type="dxa"/>
          </w:tcPr>
          <w:p w14:paraId="1FC8169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1ra sesión, donde testa los nombres de </w:t>
            </w:r>
            <w:r w:rsidRPr="003F31B0">
              <w:rPr>
                <w:rFonts w:ascii="Palatino Linotype" w:eastAsia="Palatino Linotype" w:hAnsi="Palatino Linotype" w:cs="Palatino Linotype"/>
                <w:sz w:val="18"/>
                <w:szCs w:val="18"/>
              </w:rPr>
              <w:lastRenderedPageBreak/>
              <w:t>familiares y amigos de participantes.</w:t>
            </w:r>
          </w:p>
        </w:tc>
        <w:tc>
          <w:tcPr>
            <w:tcW w:w="1851" w:type="dxa"/>
          </w:tcPr>
          <w:p w14:paraId="5A17983D"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56383FE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Si, ya que entrega una copia a cada regidor </w:t>
            </w:r>
          </w:p>
          <w:p w14:paraId="46F7DE9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2E238C71"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24CFA45E"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Si, ya que se encuentra en formato abierto y redirige al video de la sesión. </w:t>
            </w:r>
          </w:p>
          <w:p w14:paraId="4CE17168"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FC872A7"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47E362A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 xml:space="preserve">Remite una autorización para hacer uso </w:t>
            </w:r>
            <w:r w:rsidRPr="003F31B0">
              <w:rPr>
                <w:rFonts w:ascii="Palatino Linotype" w:eastAsia="Palatino Linotype" w:hAnsi="Palatino Linotype" w:cs="Palatino Linotype"/>
                <w:sz w:val="18"/>
                <w:szCs w:val="18"/>
              </w:rPr>
              <w:lastRenderedPageBreak/>
              <w:t>de sus datos personales</w:t>
            </w:r>
          </w:p>
        </w:tc>
        <w:tc>
          <w:tcPr>
            <w:tcW w:w="1487" w:type="dxa"/>
          </w:tcPr>
          <w:p w14:paraId="794BC55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Si.</w:t>
            </w:r>
          </w:p>
        </w:tc>
      </w:tr>
      <w:tr w:rsidR="008957F8" w:rsidRPr="003F31B0" w14:paraId="688BEC3A" w14:textId="77777777">
        <w:tc>
          <w:tcPr>
            <w:tcW w:w="1546" w:type="dxa"/>
          </w:tcPr>
          <w:p w14:paraId="653C8B52"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2da sesión donde testa el domicilio de varias unidades económicas.</w:t>
            </w:r>
          </w:p>
        </w:tc>
        <w:tc>
          <w:tcPr>
            <w:tcW w:w="1851" w:type="dxa"/>
          </w:tcPr>
          <w:p w14:paraId="5EB9A5EC"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131F4679"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31DF4D7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5EABF9AA"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0695DF61"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3EA73FF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314CC0C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27AD6D60" w14:textId="77777777">
        <w:tc>
          <w:tcPr>
            <w:tcW w:w="1546" w:type="dxa"/>
          </w:tcPr>
          <w:p w14:paraId="5AF262C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3ra sesión donde testa el domicilio de varias unidades económicas</w:t>
            </w:r>
          </w:p>
        </w:tc>
        <w:tc>
          <w:tcPr>
            <w:tcW w:w="1851" w:type="dxa"/>
          </w:tcPr>
          <w:p w14:paraId="1FC47A36"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4F911E24"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0D3E3195"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2600E730"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0BB1EFE9"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444D7E75"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6BF92CE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No entrega acuerdo de VP.</w:t>
            </w:r>
          </w:p>
        </w:tc>
        <w:tc>
          <w:tcPr>
            <w:tcW w:w="1487" w:type="dxa"/>
          </w:tcPr>
          <w:p w14:paraId="513CE1C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0796E598" w14:textId="77777777">
        <w:trPr>
          <w:trHeight w:val="680"/>
        </w:trPr>
        <w:tc>
          <w:tcPr>
            <w:tcW w:w="1546" w:type="dxa"/>
            <w:shd w:val="clear" w:color="auto" w:fill="BDD7EE"/>
          </w:tcPr>
          <w:p w14:paraId="4349C18F"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851" w:type="dxa"/>
            <w:shd w:val="clear" w:color="auto" w:fill="BDD7EE"/>
          </w:tcPr>
          <w:p w14:paraId="7F9361F0"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SESIONES    </w:t>
            </w:r>
          </w:p>
        </w:tc>
        <w:tc>
          <w:tcPr>
            <w:tcW w:w="2552" w:type="dxa"/>
            <w:shd w:val="clear" w:color="auto" w:fill="BDD7EE"/>
          </w:tcPr>
          <w:p w14:paraId="54212FF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EXTRAORDINARIAS</w:t>
            </w:r>
          </w:p>
        </w:tc>
        <w:tc>
          <w:tcPr>
            <w:tcW w:w="1392" w:type="dxa"/>
            <w:shd w:val="clear" w:color="auto" w:fill="BDD7EE"/>
          </w:tcPr>
          <w:p w14:paraId="183A19A2"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487" w:type="dxa"/>
            <w:shd w:val="clear" w:color="auto" w:fill="BDD7EE"/>
          </w:tcPr>
          <w:p w14:paraId="07F61BD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r>
      <w:tr w:rsidR="008957F8" w:rsidRPr="003F31B0" w14:paraId="697B6063" w14:textId="77777777">
        <w:tc>
          <w:tcPr>
            <w:tcW w:w="1546" w:type="dxa"/>
          </w:tcPr>
          <w:p w14:paraId="42F2AD91"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1ra sesión</w:t>
            </w:r>
          </w:p>
        </w:tc>
        <w:tc>
          <w:tcPr>
            <w:tcW w:w="1851" w:type="dxa"/>
          </w:tcPr>
          <w:p w14:paraId="72F97A1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No, ya que en su orden del día testa la clave catastral y domicilio de un predio.          </w:t>
            </w:r>
          </w:p>
        </w:tc>
        <w:tc>
          <w:tcPr>
            <w:tcW w:w="2552" w:type="dxa"/>
          </w:tcPr>
          <w:p w14:paraId="67CE1CE5"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69377B2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107C213F"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05142975"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7187307D"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6A5C141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Parcialmente ya que no remitió el acuerdo por el que sustenta la VP.</w:t>
            </w:r>
          </w:p>
        </w:tc>
      </w:tr>
      <w:tr w:rsidR="008957F8" w:rsidRPr="003F31B0" w14:paraId="6F9B1828" w14:textId="77777777">
        <w:tc>
          <w:tcPr>
            <w:tcW w:w="1546" w:type="dxa"/>
          </w:tcPr>
          <w:p w14:paraId="3D2DB25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2 Extraordina</w:t>
            </w:r>
          </w:p>
        </w:tc>
        <w:tc>
          <w:tcPr>
            <w:tcW w:w="1851" w:type="dxa"/>
          </w:tcPr>
          <w:p w14:paraId="1D1FC7E4"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67443B36"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3FA06819"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07C66CFD"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624FDA9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2C817A92"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7E47F0DA"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28EFD5C8"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13E9136E"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r w:rsidR="008957F8" w:rsidRPr="003F31B0" w14:paraId="11E1541C" w14:textId="77777777">
        <w:tc>
          <w:tcPr>
            <w:tcW w:w="1546" w:type="dxa"/>
            <w:shd w:val="clear" w:color="auto" w:fill="E2EFD9"/>
          </w:tcPr>
          <w:p w14:paraId="2BFAB563"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851" w:type="dxa"/>
            <w:shd w:val="clear" w:color="auto" w:fill="E2EFD9"/>
          </w:tcPr>
          <w:p w14:paraId="4C0D5E5F"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SESIONES </w:t>
            </w:r>
          </w:p>
        </w:tc>
        <w:tc>
          <w:tcPr>
            <w:tcW w:w="2552" w:type="dxa"/>
            <w:shd w:val="clear" w:color="auto" w:fill="E2EFD9"/>
          </w:tcPr>
          <w:p w14:paraId="37EA4053"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SOLEMNES</w:t>
            </w:r>
          </w:p>
        </w:tc>
        <w:tc>
          <w:tcPr>
            <w:tcW w:w="1392" w:type="dxa"/>
            <w:shd w:val="clear" w:color="auto" w:fill="E2EFD9"/>
          </w:tcPr>
          <w:p w14:paraId="30B27384"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487" w:type="dxa"/>
            <w:shd w:val="clear" w:color="auto" w:fill="E2EFD9"/>
          </w:tcPr>
          <w:p w14:paraId="49064DBE"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r>
      <w:tr w:rsidR="008957F8" w:rsidRPr="003F31B0" w14:paraId="1D4CCC5F" w14:textId="77777777">
        <w:tc>
          <w:tcPr>
            <w:tcW w:w="1546" w:type="dxa"/>
          </w:tcPr>
          <w:p w14:paraId="0C6460BC"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lastRenderedPageBreak/>
              <w:t>1ra sesión</w:t>
            </w:r>
          </w:p>
        </w:tc>
        <w:tc>
          <w:tcPr>
            <w:tcW w:w="1851" w:type="dxa"/>
          </w:tcPr>
          <w:p w14:paraId="01DFC65F"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p w14:paraId="00C9D53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entrega una copia a cada regidor </w:t>
            </w:r>
          </w:p>
          <w:p w14:paraId="5A05B3B7"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     </w:t>
            </w:r>
          </w:p>
        </w:tc>
        <w:tc>
          <w:tcPr>
            <w:tcW w:w="2552" w:type="dxa"/>
          </w:tcPr>
          <w:p w14:paraId="27CC534F" w14:textId="77777777" w:rsidR="008957F8" w:rsidRPr="003F31B0" w:rsidRDefault="008957F8" w:rsidP="00AC7125">
            <w:pPr>
              <w:spacing w:line="360" w:lineRule="auto"/>
              <w:jc w:val="center"/>
              <w:rPr>
                <w:rFonts w:ascii="Palatino Linotype" w:eastAsia="Palatino Linotype" w:hAnsi="Palatino Linotype" w:cs="Palatino Linotype"/>
                <w:sz w:val="18"/>
                <w:szCs w:val="18"/>
              </w:rPr>
            </w:pPr>
          </w:p>
          <w:p w14:paraId="64A4D0A5"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 xml:space="preserve">Si, ya que se encuentra en formato abierto y redirige al video de la sesión. </w:t>
            </w:r>
          </w:p>
          <w:p w14:paraId="21E526B4" w14:textId="77777777" w:rsidR="008957F8" w:rsidRPr="003F31B0" w:rsidRDefault="00F157FD" w:rsidP="00AC7125">
            <w:pPr>
              <w:spacing w:line="360" w:lineRule="auto"/>
              <w:jc w:val="center"/>
              <w:rPr>
                <w:rFonts w:ascii="Palatino Linotype" w:eastAsia="Palatino Linotype" w:hAnsi="Palatino Linotype" w:cs="Palatino Linotype"/>
                <w:sz w:val="18"/>
                <w:szCs w:val="18"/>
              </w:rPr>
            </w:pPr>
            <w:r w:rsidRPr="003F31B0">
              <w:rPr>
                <w:rFonts w:ascii="Wingdings" w:eastAsia="Wingdings" w:hAnsi="Wingdings" w:cs="Wingdings"/>
                <w:sz w:val="18"/>
                <w:szCs w:val="18"/>
              </w:rPr>
              <w:t></w:t>
            </w:r>
          </w:p>
          <w:p w14:paraId="6F0A9C48" w14:textId="77777777" w:rsidR="008957F8" w:rsidRPr="003F31B0" w:rsidRDefault="008957F8" w:rsidP="00AC7125">
            <w:pPr>
              <w:spacing w:line="360" w:lineRule="auto"/>
              <w:jc w:val="both"/>
              <w:rPr>
                <w:rFonts w:ascii="Palatino Linotype" w:eastAsia="Palatino Linotype" w:hAnsi="Palatino Linotype" w:cs="Palatino Linotype"/>
                <w:sz w:val="18"/>
                <w:szCs w:val="18"/>
              </w:rPr>
            </w:pPr>
          </w:p>
        </w:tc>
        <w:tc>
          <w:tcPr>
            <w:tcW w:w="1392" w:type="dxa"/>
          </w:tcPr>
          <w:p w14:paraId="051A6EA5"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N/A</w:t>
            </w:r>
          </w:p>
        </w:tc>
        <w:tc>
          <w:tcPr>
            <w:tcW w:w="1487" w:type="dxa"/>
          </w:tcPr>
          <w:p w14:paraId="6213666A" w14:textId="77777777" w:rsidR="008957F8" w:rsidRPr="003F31B0" w:rsidRDefault="00F157FD" w:rsidP="00AC7125">
            <w:pPr>
              <w:spacing w:line="360" w:lineRule="auto"/>
              <w:jc w:val="both"/>
              <w:rPr>
                <w:rFonts w:ascii="Palatino Linotype" w:eastAsia="Palatino Linotype" w:hAnsi="Palatino Linotype" w:cs="Palatino Linotype"/>
                <w:sz w:val="18"/>
                <w:szCs w:val="18"/>
              </w:rPr>
            </w:pPr>
            <w:r w:rsidRPr="003F31B0">
              <w:rPr>
                <w:rFonts w:ascii="Palatino Linotype" w:eastAsia="Palatino Linotype" w:hAnsi="Palatino Linotype" w:cs="Palatino Linotype"/>
                <w:sz w:val="18"/>
                <w:szCs w:val="18"/>
              </w:rPr>
              <w:t>Si.</w:t>
            </w:r>
          </w:p>
        </w:tc>
      </w:tr>
    </w:tbl>
    <w:p w14:paraId="26492684" w14:textId="77777777" w:rsidR="008957F8" w:rsidRDefault="008957F8" w:rsidP="00AC7125">
      <w:pPr>
        <w:spacing w:after="0" w:line="360" w:lineRule="auto"/>
        <w:jc w:val="both"/>
        <w:rPr>
          <w:rFonts w:ascii="Palatino Linotype" w:eastAsia="Palatino Linotype" w:hAnsi="Palatino Linotype" w:cs="Palatino Linotype"/>
        </w:rPr>
      </w:pPr>
    </w:p>
    <w:p w14:paraId="332A2CD0"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lo remitido podemos tener por colmado lo referente a los links en formato abierto que te redirigen a la videograbación tal como se muestra a continuación:</w:t>
      </w:r>
    </w:p>
    <w:p w14:paraId="74060751" w14:textId="77777777" w:rsidR="008957F8" w:rsidRDefault="008957F8" w:rsidP="00AC7125">
      <w:pPr>
        <w:spacing w:after="0" w:line="360" w:lineRule="auto"/>
        <w:jc w:val="both"/>
        <w:rPr>
          <w:rFonts w:ascii="Palatino Linotype" w:eastAsia="Palatino Linotype" w:hAnsi="Palatino Linotype" w:cs="Palatino Linotype"/>
        </w:rPr>
      </w:pPr>
    </w:p>
    <w:p w14:paraId="2653B3E0" w14:textId="77777777" w:rsidR="008957F8" w:rsidRDefault="00F157FD" w:rsidP="00AC7125">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52F0F8B" wp14:editId="29744D65">
            <wp:extent cx="4115374" cy="562053"/>
            <wp:effectExtent l="0" t="0" r="0" b="0"/>
            <wp:docPr id="21404713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115374" cy="562053"/>
                    </a:xfrm>
                    <a:prstGeom prst="rect">
                      <a:avLst/>
                    </a:prstGeom>
                    <a:ln/>
                  </pic:spPr>
                </pic:pic>
              </a:graphicData>
            </a:graphic>
          </wp:inline>
        </w:drawing>
      </w:r>
    </w:p>
    <w:p w14:paraId="74285F2E" w14:textId="77777777" w:rsidR="008957F8" w:rsidRDefault="008957F8" w:rsidP="00AC7125">
      <w:pPr>
        <w:spacing w:after="0" w:line="360" w:lineRule="auto"/>
        <w:jc w:val="center"/>
        <w:rPr>
          <w:rFonts w:ascii="Palatino Linotype" w:eastAsia="Palatino Linotype" w:hAnsi="Palatino Linotype" w:cs="Palatino Linotype"/>
        </w:rPr>
      </w:pPr>
    </w:p>
    <w:p w14:paraId="4BD85A80" w14:textId="77777777" w:rsidR="008957F8" w:rsidRDefault="00F157FD" w:rsidP="00AC7125">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DC9E5F1" wp14:editId="75874EFA">
            <wp:extent cx="3233335" cy="1095704"/>
            <wp:effectExtent l="0" t="0" r="0" b="0"/>
            <wp:docPr id="21404713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233335" cy="1095704"/>
                    </a:xfrm>
                    <a:prstGeom prst="rect">
                      <a:avLst/>
                    </a:prstGeom>
                    <a:ln/>
                  </pic:spPr>
                </pic:pic>
              </a:graphicData>
            </a:graphic>
          </wp:inline>
        </w:drawing>
      </w:r>
    </w:p>
    <w:p w14:paraId="4614C4D4" w14:textId="77777777" w:rsidR="008957F8" w:rsidRDefault="008957F8" w:rsidP="00AC7125">
      <w:pPr>
        <w:spacing w:after="0" w:line="360" w:lineRule="auto"/>
        <w:jc w:val="both"/>
        <w:rPr>
          <w:rFonts w:ascii="Palatino Linotype" w:eastAsia="Palatino Linotype" w:hAnsi="Palatino Linotype" w:cs="Palatino Linotype"/>
        </w:rPr>
      </w:pPr>
    </w:p>
    <w:p w14:paraId="25CFDB2C" w14:textId="1BE8AE28" w:rsidR="008957F8" w:rsidRDefault="003F31B0"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en algunas actas y citatorios con anexos, el Sujeto Obligado clasifico los siguientes datos:</w:t>
      </w:r>
    </w:p>
    <w:p w14:paraId="3217FEE0" w14:textId="77777777" w:rsidR="008957F8" w:rsidRDefault="008957F8" w:rsidP="00AC7125">
      <w:pPr>
        <w:spacing w:after="0" w:line="360" w:lineRule="auto"/>
        <w:jc w:val="both"/>
        <w:rPr>
          <w:rFonts w:ascii="Palatino Linotype" w:eastAsia="Palatino Linotype" w:hAnsi="Palatino Linotype" w:cs="Palatino Linotype"/>
        </w:rPr>
      </w:pPr>
    </w:p>
    <w:p w14:paraId="5D99B3AF" w14:textId="77777777" w:rsidR="008957F8" w:rsidRDefault="00F157FD" w:rsidP="00AC712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Domicilio de Unidades Económicas.</w:t>
      </w:r>
    </w:p>
    <w:p w14:paraId="6C8F3862" w14:textId="77777777" w:rsidR="008957F8" w:rsidRDefault="00F157FD" w:rsidP="00AC712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Nombres para la Terna de Aspirantes</w:t>
      </w:r>
    </w:p>
    <w:p w14:paraId="4D72F273" w14:textId="77777777" w:rsidR="008957F8" w:rsidRDefault="00F157FD" w:rsidP="00AC712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de Particulares o Morales</w:t>
      </w:r>
    </w:p>
    <w:p w14:paraId="2636E0C7" w14:textId="77777777" w:rsidR="008957F8" w:rsidRDefault="00F157FD" w:rsidP="00AC7125">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Domicilio de Predio</w:t>
      </w:r>
    </w:p>
    <w:p w14:paraId="225A08D6" w14:textId="77777777" w:rsidR="008957F8" w:rsidRDefault="008957F8" w:rsidP="00AC7125">
      <w:pPr>
        <w:spacing w:after="0" w:line="360" w:lineRule="auto"/>
        <w:jc w:val="both"/>
        <w:rPr>
          <w:rFonts w:ascii="Palatino Linotype" w:eastAsia="Palatino Linotype" w:hAnsi="Palatino Linotype" w:cs="Palatino Linotype"/>
        </w:rPr>
      </w:pPr>
    </w:p>
    <w:p w14:paraId="7311CBB6"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resulta procedente analizar si dichos datos son públicos o privados; al respecto,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0CC0FA62" w14:textId="77777777" w:rsidR="008957F8" w:rsidRDefault="008957F8" w:rsidP="00AC7125">
      <w:pPr>
        <w:spacing w:after="0" w:line="360" w:lineRule="auto"/>
        <w:jc w:val="both"/>
        <w:rPr>
          <w:rFonts w:ascii="Palatino Linotype" w:eastAsia="Palatino Linotype" w:hAnsi="Palatino Linotype" w:cs="Palatino Linotype"/>
        </w:rPr>
      </w:pPr>
    </w:p>
    <w:p w14:paraId="62523F6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 vigente a la fecha de la solicitud, en su artículo 116, dispone que se considera información confidencial la que contenga datos personales concernientes a una persona física identificada o identificable.</w:t>
      </w:r>
    </w:p>
    <w:p w14:paraId="0857C018" w14:textId="77777777" w:rsidR="008957F8" w:rsidRDefault="008957F8" w:rsidP="00AC7125">
      <w:pPr>
        <w:spacing w:after="0" w:line="360" w:lineRule="auto"/>
        <w:jc w:val="both"/>
        <w:rPr>
          <w:rFonts w:ascii="Palatino Linotype" w:eastAsia="Palatino Linotype" w:hAnsi="Palatino Linotype" w:cs="Palatino Linotype"/>
        </w:rPr>
      </w:pPr>
    </w:p>
    <w:p w14:paraId="2971127D"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1DF20F8" w14:textId="77777777" w:rsidR="008957F8" w:rsidRDefault="008957F8" w:rsidP="00AC7125">
      <w:pPr>
        <w:spacing w:after="0" w:line="360" w:lineRule="auto"/>
        <w:jc w:val="both"/>
        <w:rPr>
          <w:rFonts w:ascii="Palatino Linotype" w:eastAsia="Palatino Linotype" w:hAnsi="Palatino Linotype" w:cs="Palatino Linotype"/>
        </w:rPr>
      </w:pPr>
    </w:p>
    <w:p w14:paraId="1800C8F3"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129D9AE" w14:textId="77777777" w:rsidR="008957F8" w:rsidRDefault="008957F8" w:rsidP="00AC7125">
      <w:pPr>
        <w:spacing w:after="0" w:line="360" w:lineRule="auto"/>
        <w:jc w:val="both"/>
        <w:rPr>
          <w:rFonts w:ascii="Palatino Linotype" w:eastAsia="Palatino Linotype" w:hAnsi="Palatino Linotype" w:cs="Palatino Linotype"/>
        </w:rPr>
      </w:pPr>
    </w:p>
    <w:p w14:paraId="6D90EC62"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BC95553" w14:textId="77777777" w:rsidR="008957F8" w:rsidRDefault="008957F8" w:rsidP="00AC7125">
      <w:pPr>
        <w:spacing w:after="0" w:line="360" w:lineRule="auto"/>
        <w:jc w:val="both"/>
        <w:rPr>
          <w:rFonts w:ascii="Palatino Linotype" w:eastAsia="Palatino Linotype" w:hAnsi="Palatino Linotype" w:cs="Palatino Linotype"/>
        </w:rPr>
      </w:pPr>
    </w:p>
    <w:p w14:paraId="25DB3662"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65C2105C" w14:textId="77777777" w:rsidR="008957F8" w:rsidRDefault="008957F8" w:rsidP="00AC7125">
      <w:pPr>
        <w:spacing w:after="0" w:line="360" w:lineRule="auto"/>
        <w:jc w:val="both"/>
        <w:rPr>
          <w:rFonts w:ascii="Palatino Linotype" w:eastAsia="Palatino Linotype" w:hAnsi="Palatino Linotype" w:cs="Palatino Linotype"/>
        </w:rPr>
      </w:pPr>
    </w:p>
    <w:p w14:paraId="60FA938E"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Se trate de datos personales o información privada; esto es, información concerniente a una persona física o jurídico colectiva y que esta sea identificada o identificable. </w:t>
      </w:r>
    </w:p>
    <w:p w14:paraId="07FB8B47"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 Para la difusión de los datos, se requiera el consentimiento del titular. </w:t>
      </w:r>
    </w:p>
    <w:p w14:paraId="581ACA5B" w14:textId="77777777" w:rsidR="008957F8" w:rsidRDefault="008957F8" w:rsidP="00AC7125">
      <w:pPr>
        <w:spacing w:after="0" w:line="360" w:lineRule="auto"/>
        <w:jc w:val="both"/>
        <w:rPr>
          <w:rFonts w:ascii="Palatino Linotype" w:eastAsia="Palatino Linotype" w:hAnsi="Palatino Linotype" w:cs="Palatino Linotype"/>
        </w:rPr>
      </w:pPr>
    </w:p>
    <w:p w14:paraId="16D1DB4E"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BD6F570" w14:textId="77777777" w:rsidR="008957F8" w:rsidRDefault="008957F8" w:rsidP="00AC7125">
      <w:pPr>
        <w:spacing w:after="0" w:line="360" w:lineRule="auto"/>
        <w:jc w:val="both"/>
        <w:rPr>
          <w:rFonts w:ascii="Palatino Linotype" w:eastAsia="Palatino Linotype" w:hAnsi="Palatino Linotype" w:cs="Palatino Linotype"/>
        </w:rPr>
      </w:pPr>
    </w:p>
    <w:p w14:paraId="509282B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1FAD3C5D" w14:textId="77777777" w:rsidR="008957F8" w:rsidRDefault="008957F8" w:rsidP="00AC7125">
      <w:pPr>
        <w:spacing w:after="0" w:line="360" w:lineRule="auto"/>
        <w:jc w:val="both"/>
        <w:rPr>
          <w:rFonts w:ascii="Palatino Linotype" w:eastAsia="Palatino Linotype" w:hAnsi="Palatino Linotype" w:cs="Palatino Linotype"/>
        </w:rPr>
      </w:pPr>
    </w:p>
    <w:p w14:paraId="53F170C2"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ese contexto, se analizarán los datos personales encontrados en los documentos entregados; esto es, verificar si actualizan la causal de clasificación establecida en el artículo 143, fracción I, de la Ley de Transparencia y Acceso a la Información Pública del Estado de México y Municipios.</w:t>
      </w:r>
    </w:p>
    <w:p w14:paraId="707FAC6C" w14:textId="77777777" w:rsidR="008957F8" w:rsidRDefault="008957F8" w:rsidP="00AC7125">
      <w:pPr>
        <w:spacing w:after="0" w:line="360" w:lineRule="auto"/>
        <w:jc w:val="both"/>
        <w:rPr>
          <w:rFonts w:ascii="Palatino Linotype" w:eastAsia="Palatino Linotype" w:hAnsi="Palatino Linotype" w:cs="Palatino Linotype"/>
        </w:rPr>
      </w:pPr>
    </w:p>
    <w:p w14:paraId="6D06A54A" w14:textId="77777777" w:rsidR="008957F8" w:rsidRDefault="00F157FD" w:rsidP="00AC7125">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Nombre de Particular o persona Moral.</w:t>
      </w:r>
    </w:p>
    <w:p w14:paraId="3300040A" w14:textId="77777777" w:rsidR="008957F8" w:rsidRDefault="008957F8" w:rsidP="00AC7125">
      <w:pPr>
        <w:spacing w:after="0" w:line="360" w:lineRule="auto"/>
        <w:ind w:left="360"/>
        <w:jc w:val="both"/>
        <w:rPr>
          <w:rFonts w:ascii="Palatino Linotype" w:eastAsia="Palatino Linotype" w:hAnsi="Palatino Linotype" w:cs="Palatino Linotype"/>
          <w:b/>
          <w:bCs/>
        </w:rPr>
      </w:pPr>
    </w:p>
    <w:p w14:paraId="22A7CCB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para obtener la autorización de construcción y de uso de suelo.</w:t>
      </w:r>
    </w:p>
    <w:p w14:paraId="1A65ADED"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9CE12F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01BAA4F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05653C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la representación de las personas morales se realizará por medio de representantes o apoderados, y en el caso específico de las sociedades mercantiles, dicha representación se otorgará mediante instrumento público.</w:t>
      </w:r>
    </w:p>
    <w:p w14:paraId="1AAD3E59" w14:textId="77777777" w:rsidR="00BA78C9" w:rsidRDefault="00BA78C9" w:rsidP="00AC7125">
      <w:pPr>
        <w:spacing w:after="0" w:line="360" w:lineRule="auto"/>
        <w:jc w:val="both"/>
        <w:rPr>
          <w:rFonts w:ascii="Palatino Linotype" w:eastAsia="Palatino Linotype" w:hAnsi="Palatino Linotype" w:cs="Palatino Linotype"/>
        </w:rPr>
      </w:pPr>
    </w:p>
    <w:p w14:paraId="4235FE72" w14:textId="486DEEAD"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2C6F3687" w14:textId="77777777" w:rsidR="008957F8" w:rsidRDefault="008957F8" w:rsidP="00AC7125">
      <w:pPr>
        <w:spacing w:after="0" w:line="360" w:lineRule="auto"/>
        <w:jc w:val="both"/>
        <w:rPr>
          <w:rFonts w:ascii="Palatino Linotype" w:eastAsia="Palatino Linotype" w:hAnsi="Palatino Linotype" w:cs="Palatino Linotype"/>
        </w:rPr>
      </w:pPr>
    </w:p>
    <w:p w14:paraId="418BAE16"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es público, 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w:t>
      </w:r>
    </w:p>
    <w:p w14:paraId="26A2620D"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3E98615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robustece con el Criterio Orientador, de la Segunda Época, con clave de control SO/001/2019, emitido por el Instituto Nacional de Transparencia, Acceso a la Información y Protección de Datos Personales, que establece lo siguiente:</w:t>
      </w:r>
    </w:p>
    <w:p w14:paraId="76DA3D0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D646F97"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“Datos de identificación del representante o apoderado legal.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w:t>
      </w:r>
      <w:r>
        <w:rPr>
          <w:rFonts w:ascii="Palatino Linotype" w:eastAsia="Palatino Linotype" w:hAnsi="Palatino Linotype" w:cs="Palatino Linotype"/>
        </w:rPr>
        <w:lastRenderedPageBreak/>
        <w:t>objeto de expresar el consentimiento obligacional del tercero y otorgar validez a dicho instrumento jurídico.”</w:t>
      </w:r>
    </w:p>
    <w:p w14:paraId="0119CE4C"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60BF64D"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tales situaciones, el nombre del representante legal, de una persona jurídica colectiva, no es susceptible de ser clasificado como confidencial, en términos del artículo 143, fracción I, de la Ley de Transparencia y Acceso a la Información Pública del Estado de México y Municipios.</w:t>
      </w:r>
    </w:p>
    <w:p w14:paraId="23F4C6C3" w14:textId="77777777" w:rsidR="008957F8" w:rsidRDefault="008957F8" w:rsidP="00AC7125">
      <w:pPr>
        <w:spacing w:after="0" w:line="360" w:lineRule="auto"/>
        <w:jc w:val="both"/>
        <w:rPr>
          <w:rFonts w:ascii="Palatino Linotype" w:eastAsia="Palatino Linotype" w:hAnsi="Palatino Linotype" w:cs="Palatino Linotype"/>
        </w:rPr>
      </w:pPr>
    </w:p>
    <w:p w14:paraId="0079DD2B" w14:textId="77777777" w:rsidR="008957F8" w:rsidRDefault="00F157FD" w:rsidP="00AC7125">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Ubicación del Predio </w:t>
      </w:r>
    </w:p>
    <w:p w14:paraId="5E26622F" w14:textId="77777777" w:rsidR="008957F8" w:rsidRDefault="008957F8" w:rsidP="00AC7125">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01917B52" w14:textId="1E7BFEC1"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dicho dato, resulta necesario precisar que el domicilio establecido en las licencias y permisos, no corresponde al domicilio particular del titular de dichas autorizaciones, sino que corresponde a aquel donde se realiza </w:t>
      </w:r>
      <w:r w:rsidR="003F31B0">
        <w:rPr>
          <w:rFonts w:ascii="Palatino Linotype" w:eastAsia="Palatino Linotype" w:hAnsi="Palatino Linotype" w:cs="Palatino Linotype"/>
        </w:rPr>
        <w:t>una actividad económica</w:t>
      </w:r>
      <w:r>
        <w:rPr>
          <w:rFonts w:ascii="Palatino Linotype" w:eastAsia="Palatino Linotype" w:hAnsi="Palatino Linotype" w:cs="Palatino Linotype"/>
        </w:rPr>
        <w:t>.</w:t>
      </w:r>
    </w:p>
    <w:p w14:paraId="4534BA5A" w14:textId="77777777" w:rsidR="008957F8" w:rsidRDefault="008957F8" w:rsidP="00AC7125">
      <w:pPr>
        <w:spacing w:after="0" w:line="360" w:lineRule="auto"/>
        <w:jc w:val="both"/>
        <w:rPr>
          <w:rFonts w:ascii="Palatino Linotype" w:eastAsia="Palatino Linotype" w:hAnsi="Palatino Linotype" w:cs="Palatino Linotype"/>
        </w:rPr>
      </w:pPr>
    </w:p>
    <w:p w14:paraId="12DDE611"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el dato en comento únicamente identifica la ubicación donde se realiza la actividad que la Dirección de Ordenamiento Territorial y Desarrollo Urbano autorizó realizar; además, permite acreditar que la ubicación del predio donde se hará una construcción o modificación, corresponde al registrado en el Municipio.</w:t>
      </w:r>
    </w:p>
    <w:p w14:paraId="65CFD12C" w14:textId="77777777" w:rsidR="008957F8" w:rsidRDefault="008957F8" w:rsidP="00AC7125">
      <w:pPr>
        <w:spacing w:after="0" w:line="360" w:lineRule="auto"/>
        <w:jc w:val="both"/>
        <w:rPr>
          <w:rFonts w:ascii="Palatino Linotype" w:eastAsia="Palatino Linotype" w:hAnsi="Palatino Linotype" w:cs="Palatino Linotype"/>
        </w:rPr>
      </w:pPr>
    </w:p>
    <w:p w14:paraId="70986B42"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toma relevancia, pues conforme a los formatos 6f LGT_Art_71_Fr_If (Licencias de Uso de Suelo) y 7f LGT_Art_71_Fr_If (Licencias de construcción) de los Lineamientos técnicos generales para la publicación, homologación y estandarización de la información de las obligaciones de Transparencia –Lineamientos Generales-, que deben de difundir los sujetos obligados en los portales de Internet, establece como datos a publicar, de dichas Licencias, los domicilios de donde se solicita la misma, tal como se muestra continuación:</w:t>
      </w:r>
    </w:p>
    <w:p w14:paraId="2257C0DC" w14:textId="77777777" w:rsidR="008957F8" w:rsidRDefault="008957F8" w:rsidP="00AC7125">
      <w:pPr>
        <w:spacing w:after="0" w:line="360" w:lineRule="auto"/>
        <w:jc w:val="both"/>
        <w:rPr>
          <w:rFonts w:ascii="Palatino Linotype" w:eastAsia="Palatino Linotype" w:hAnsi="Palatino Linotype" w:cs="Palatino Linotype"/>
        </w:rPr>
      </w:pPr>
    </w:p>
    <w:p w14:paraId="1B8E716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tales circunstancias, dicho dato guarda la naturaleza de pública, pues permite identificar, que la ubicación de la construcción, corresponde con la licencia o permiso y que está debidamente registrada ante la autoridad Municipal; por lo que se trata de un dato de acceso a público; por lo que, no resulta procedente, la clasificación, en términos del artículo 143, fracción I, de la Ley de Transparencia y Acceso a la Información Pública del Estado de México y Municipios.</w:t>
      </w:r>
    </w:p>
    <w:p w14:paraId="42A0EF61" w14:textId="77777777" w:rsidR="008957F8" w:rsidRDefault="008957F8" w:rsidP="00AC7125">
      <w:pPr>
        <w:spacing w:after="0" w:line="360" w:lineRule="auto"/>
        <w:jc w:val="both"/>
        <w:rPr>
          <w:rFonts w:ascii="Palatino Linotype" w:eastAsia="Palatino Linotype" w:hAnsi="Palatino Linotype" w:cs="Palatino Linotype"/>
        </w:rPr>
      </w:pPr>
    </w:p>
    <w:p w14:paraId="330C4537" w14:textId="77777777" w:rsidR="008957F8" w:rsidRDefault="00F157FD" w:rsidP="00AC7125">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Nombres de Aspirantes en la Terna</w:t>
      </w:r>
    </w:p>
    <w:p w14:paraId="78C814CF" w14:textId="77777777" w:rsidR="008957F8" w:rsidRDefault="008957F8" w:rsidP="00AC7125">
      <w:pPr>
        <w:spacing w:after="0" w:line="360" w:lineRule="auto"/>
        <w:jc w:val="both"/>
        <w:rPr>
          <w:rFonts w:ascii="Palatino Linotype" w:eastAsia="Palatino Linotype" w:hAnsi="Palatino Linotype" w:cs="Palatino Linotype"/>
        </w:rPr>
      </w:pPr>
    </w:p>
    <w:p w14:paraId="5BE84614"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Ahora bien, es procedente analizar la naturaleza de la información solicitada, puesto que, si bien dentro de las personas que participan en las convocatorias se seleccionan algunas para tener algún cargo o para recibir o hacer uso de recursos públicos, lo cierto es que también existen participantes que no fueron seleccionados, por tanto, se debe analizar su naturaleza. </w:t>
      </w:r>
    </w:p>
    <w:p w14:paraId="78D562D3"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2D3D38A2"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Lo anterior resulta así, </w:t>
      </w:r>
      <w:r w:rsidRPr="00BA78C9">
        <w:rPr>
          <w:rFonts w:ascii="Palatino Linotype" w:eastAsia="Times New Roman" w:hAnsi="Palatino Linotype" w:cs="Tahoma"/>
          <w:b/>
          <w:bCs/>
          <w:iCs/>
          <w:lang w:eastAsia="es-ES"/>
        </w:rPr>
        <w:t>de las personas que no son seleccionadas o ganadoras, entendidas como postulantes</w:t>
      </w:r>
      <w:r w:rsidRPr="00BA78C9">
        <w:rPr>
          <w:rFonts w:ascii="Palatino Linotype" w:eastAsia="Times New Roman" w:hAnsi="Palatino Linotype" w:cs="Tahoma"/>
          <w:bCs/>
          <w:iCs/>
          <w:lang w:eastAsia="es-ES"/>
        </w:rPr>
        <w:t>, participaron en un procedimiento de naturaleza pública, lo cierto es que al no ser seleccionados y, por lo tanto, no obtener un cargo o adquirir recursos o hacer uso de los mismos, su información resultaría de naturaleza privada, pues corresponde a su decisión personal y voluntaria de participar en un proceso específico.</w:t>
      </w:r>
    </w:p>
    <w:p w14:paraId="20B25B9F"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7571A226"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En ese contexto, resulta necesario precisar que la Suprema Corte de Justicia de la Nación ha reconocido como derechos fundamentales de las personas, </w:t>
      </w:r>
      <w:r w:rsidRPr="00BA78C9">
        <w:rPr>
          <w:rFonts w:ascii="Palatino Linotype" w:eastAsia="Times New Roman" w:hAnsi="Palatino Linotype" w:cs="Tahoma"/>
          <w:b/>
          <w:bCs/>
          <w:iCs/>
          <w:lang w:eastAsia="es-ES"/>
        </w:rPr>
        <w:t>el derecho a la intimidad y a la propia imagen</w:t>
      </w:r>
      <w:r w:rsidRPr="00BA78C9">
        <w:rPr>
          <w:rFonts w:ascii="Palatino Linotype" w:eastAsia="Times New Roman" w:hAnsi="Palatino Linotype" w:cs="Tahoma"/>
          <w:bCs/>
          <w:iCs/>
          <w:lang w:eastAsia="es-ES"/>
        </w:rPr>
        <w:t>, en el siguiente criterio:</w:t>
      </w:r>
    </w:p>
    <w:p w14:paraId="23667F45"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2E2D5076" w14:textId="77777777" w:rsidR="00BA78C9" w:rsidRPr="00BA78C9" w:rsidRDefault="00BA78C9" w:rsidP="00BA78C9">
      <w:pPr>
        <w:spacing w:after="0" w:line="360" w:lineRule="auto"/>
        <w:ind w:left="567" w:right="567"/>
        <w:contextualSpacing/>
        <w:jc w:val="both"/>
        <w:rPr>
          <w:rFonts w:ascii="Palatino Linotype" w:eastAsia="Times New Roman" w:hAnsi="Palatino Linotype" w:cs="Tahoma"/>
          <w:bCs/>
          <w:i/>
          <w:iCs/>
          <w:sz w:val="20"/>
          <w:szCs w:val="20"/>
          <w:lang w:eastAsia="es-ES"/>
        </w:rPr>
      </w:pPr>
      <w:r w:rsidRPr="00BA78C9">
        <w:rPr>
          <w:rFonts w:ascii="Palatino Linotype" w:eastAsia="Times New Roman" w:hAnsi="Palatino Linotype" w:cs="Tahoma"/>
          <w:bCs/>
          <w:i/>
          <w:iCs/>
          <w:sz w:val="20"/>
          <w:szCs w:val="20"/>
          <w:lang w:eastAsia="es-ES"/>
        </w:rPr>
        <w:t xml:space="preserve">“DERECHOS A LA INTIMIDAD, PROPIA IMAGEN, IDENTIDAD PERSONAL Y SEXUAL. CONSTITUYEN DERECHOS DE DEFENSA Y GARANTÍA ESENCIAL PARA </w:t>
      </w:r>
      <w:r w:rsidRPr="00BA78C9">
        <w:rPr>
          <w:rFonts w:ascii="Palatino Linotype" w:eastAsia="Times New Roman" w:hAnsi="Palatino Linotype" w:cs="Tahoma"/>
          <w:bCs/>
          <w:i/>
          <w:iCs/>
          <w:sz w:val="20"/>
          <w:szCs w:val="20"/>
          <w:lang w:eastAsia="es-ES"/>
        </w:rPr>
        <w:lastRenderedPageBreak/>
        <w:t>LA CONDICIÓN HUMANA.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1B7482E8"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5FCEAF0F"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En ese sentido, es derecho de todo individuo a no ser conocido por otros en ciertos aspectos de su vida y, por ende, el poder de decisión sobre la publicidad o información de datos relativos a su persona </w:t>
      </w:r>
      <w:r w:rsidRPr="00BA78C9">
        <w:rPr>
          <w:rFonts w:ascii="Palatino Linotype" w:eastAsia="Times New Roman" w:hAnsi="Palatino Linotype" w:cs="Tahoma"/>
          <w:b/>
          <w:bCs/>
          <w:iCs/>
          <w:lang w:eastAsia="es-ES"/>
        </w:rPr>
        <w:t xml:space="preserve">(derecho a la intimidad). </w:t>
      </w:r>
      <w:r w:rsidRPr="00BA78C9">
        <w:rPr>
          <w:rFonts w:ascii="Palatino Linotype" w:eastAsia="Times New Roman" w:hAnsi="Palatino Linotype" w:cs="Tahoma"/>
          <w:bCs/>
          <w:iCs/>
          <w:lang w:eastAsia="es-ES"/>
        </w:rPr>
        <w:t xml:space="preserve">Asimismo, el </w:t>
      </w:r>
      <w:r w:rsidRPr="00BA78C9">
        <w:rPr>
          <w:rFonts w:ascii="Palatino Linotype" w:eastAsia="Times New Roman" w:hAnsi="Palatino Linotype" w:cs="Tahoma"/>
          <w:b/>
          <w:bCs/>
          <w:iCs/>
          <w:lang w:eastAsia="es-ES"/>
        </w:rPr>
        <w:t>derecho a la propia imagen</w:t>
      </w:r>
      <w:r w:rsidRPr="00BA78C9">
        <w:rPr>
          <w:rFonts w:ascii="Palatino Linotype" w:eastAsia="Times New Roman" w:hAnsi="Palatino Linotype" w:cs="Tahoma"/>
          <w:bCs/>
          <w:iCs/>
          <w:lang w:eastAsia="es-ES"/>
        </w:rPr>
        <w:t xml:space="preserve"> </w:t>
      </w:r>
      <w:r w:rsidRPr="00BA78C9">
        <w:rPr>
          <w:rFonts w:ascii="Palatino Linotype" w:eastAsia="Times New Roman" w:hAnsi="Palatino Linotype" w:cs="Tahoma"/>
          <w:bCs/>
          <w:iCs/>
          <w:lang w:eastAsia="es-ES"/>
        </w:rPr>
        <w:lastRenderedPageBreak/>
        <w:t>es el derecho de decidir, de forma libre, sobre la manera en que elige mostrarse frente a los demás.</w:t>
      </w:r>
    </w:p>
    <w:p w14:paraId="171EB5CF"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10317422"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En ese sentido, el artículo 12 de la Declaración Universal de los Derechos Humanos</w:t>
      </w:r>
      <w:r w:rsidRPr="00BA78C9">
        <w:rPr>
          <w:rFonts w:ascii="Palatino Linotype" w:eastAsia="Times New Roman" w:hAnsi="Palatino Linotype" w:cs="Tahoma"/>
          <w:bCs/>
          <w:i/>
          <w:iCs/>
          <w:lang w:eastAsia="es-ES"/>
        </w:rPr>
        <w:t xml:space="preserve"> </w:t>
      </w:r>
      <w:r w:rsidRPr="00BA78C9">
        <w:rPr>
          <w:rFonts w:ascii="Palatino Linotype" w:eastAsia="Times New Roman" w:hAnsi="Palatino Linotype" w:cs="Tahoma"/>
          <w:bCs/>
          <w:iCs/>
          <w:lang w:eastAsia="es-ES"/>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5440FD17"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5C3A32CC"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3FBB94FA"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1A4EFEA2"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38B4F16"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7265EEB5" w14:textId="3C1C46C9" w:rsidR="00BA78C9" w:rsidRPr="00BA78C9" w:rsidRDefault="00BA78C9" w:rsidP="00BA78C9">
      <w:pPr>
        <w:spacing w:after="0" w:line="360" w:lineRule="auto"/>
        <w:contextualSpacing/>
        <w:jc w:val="both"/>
        <w:rPr>
          <w:rFonts w:ascii="Palatino Linotype" w:eastAsia="Times New Roman" w:hAnsi="Palatino Linotype" w:cs="Tahoma"/>
          <w:b/>
          <w:bCs/>
          <w:iCs/>
          <w:lang w:eastAsia="es-ES"/>
        </w:rPr>
      </w:pPr>
      <w:r w:rsidRPr="00BA78C9">
        <w:rPr>
          <w:rFonts w:ascii="Palatino Linotype" w:eastAsia="Times New Roman" w:hAnsi="Palatino Linotype" w:cs="Tahoma"/>
          <w:bCs/>
          <w:iCs/>
          <w:lang w:eastAsia="es-ES"/>
        </w:rPr>
        <w:t xml:space="preserve">En ese contexto, se considera que dar a conocer </w:t>
      </w:r>
      <w:r w:rsidRPr="00BA78C9">
        <w:rPr>
          <w:rFonts w:ascii="Palatino Linotype" w:eastAsia="Times New Roman" w:hAnsi="Palatino Linotype" w:cs="Tahoma"/>
          <w:b/>
          <w:bCs/>
          <w:iCs/>
          <w:lang w:eastAsia="es-ES"/>
        </w:rPr>
        <w:t>la información de los participantes que no fueron elegidos, constituye información confidencial</w:t>
      </w:r>
      <w:r w:rsidRPr="00BA78C9">
        <w:rPr>
          <w:rFonts w:ascii="Palatino Linotype" w:eastAsia="Times New Roman" w:hAnsi="Palatino Linotype" w:cs="Tahoma"/>
          <w:bCs/>
          <w:iCs/>
          <w:lang w:eastAsia="es-ES"/>
        </w:rPr>
        <w:t xml:space="preserve"> que afecta su esfera privada, puesto que podrían generar una percepción negativa de éstas, al dar </w:t>
      </w:r>
      <w:r>
        <w:rPr>
          <w:rFonts w:ascii="Palatino Linotype" w:eastAsia="Times New Roman" w:hAnsi="Palatino Linotype" w:cs="Tahoma"/>
          <w:bCs/>
          <w:iCs/>
          <w:lang w:eastAsia="es-ES"/>
        </w:rPr>
        <w:t>identificarlos como no ganadores</w:t>
      </w:r>
      <w:r w:rsidRPr="00BA78C9">
        <w:rPr>
          <w:rFonts w:ascii="Palatino Linotype" w:eastAsia="Times New Roman" w:hAnsi="Palatino Linotype" w:cs="Tahoma"/>
          <w:bCs/>
          <w:iCs/>
          <w:lang w:eastAsia="es-ES"/>
        </w:rPr>
        <w:t xml:space="preserve">, </w:t>
      </w:r>
      <w:r>
        <w:rPr>
          <w:rFonts w:ascii="Palatino Linotype" w:eastAsia="Times New Roman" w:hAnsi="Palatino Linotype" w:cs="Tahoma"/>
          <w:bCs/>
          <w:iCs/>
          <w:lang w:eastAsia="es-ES"/>
        </w:rPr>
        <w:t>p</w:t>
      </w:r>
      <w:r w:rsidRPr="00BA78C9">
        <w:rPr>
          <w:rFonts w:ascii="Palatino Linotype" w:eastAsia="Times New Roman" w:hAnsi="Palatino Linotype" w:cs="Tahoma"/>
          <w:bCs/>
          <w:iCs/>
          <w:lang w:eastAsia="es-ES"/>
        </w:rPr>
        <w:t xml:space="preserve">or lo que, que </w:t>
      </w:r>
      <w:r w:rsidRPr="00BA78C9">
        <w:rPr>
          <w:rFonts w:ascii="Palatino Linotype" w:eastAsia="Times New Roman" w:hAnsi="Palatino Linotype" w:cs="Tahoma"/>
          <w:b/>
          <w:bCs/>
          <w:iCs/>
          <w:lang w:eastAsia="es-ES"/>
        </w:rPr>
        <w:t>afectaría su esfera privada.</w:t>
      </w:r>
    </w:p>
    <w:p w14:paraId="4B838F4A"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111CD530"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lastRenderedPageBreak/>
        <w:t>Además, daría cuenta de la decisión personal de participar en el proceso de selección;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A2B5AF9"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0C4DAF58" w14:textId="77777777" w:rsidR="00BA78C9" w:rsidRPr="00BA78C9" w:rsidRDefault="00BA78C9" w:rsidP="00BA78C9">
      <w:pPr>
        <w:spacing w:after="0" w:line="360" w:lineRule="auto"/>
        <w:ind w:left="567" w:right="567"/>
        <w:contextualSpacing/>
        <w:jc w:val="both"/>
        <w:rPr>
          <w:rFonts w:ascii="Palatino Linotype" w:eastAsia="Times New Roman" w:hAnsi="Palatino Linotype" w:cs="Tahoma"/>
          <w:bCs/>
          <w:i/>
          <w:iCs/>
          <w:sz w:val="20"/>
          <w:szCs w:val="20"/>
          <w:lang w:eastAsia="es-ES"/>
        </w:rPr>
      </w:pPr>
      <w:r w:rsidRPr="00BA78C9">
        <w:rPr>
          <w:rFonts w:ascii="Palatino Linotype" w:eastAsia="Times New Roman" w:hAnsi="Palatino Linotype" w:cs="Tahoma"/>
          <w:b/>
          <w:i/>
          <w:iCs/>
          <w:sz w:val="20"/>
          <w:szCs w:val="20"/>
          <w:lang w:eastAsia="es-ES"/>
        </w:rPr>
        <w:t>“DERECHO A LA VIDA PRIVADA. SU CONTENIDO GENERAL Y LA IMPORTANCIA DE NO DESCONTEXTUALIZAR LAS REFERENCIAS A LA MISMA.</w:t>
      </w:r>
      <w:r w:rsidRPr="00BA78C9">
        <w:rPr>
          <w:rFonts w:ascii="Palatino Linotype" w:eastAsia="Times New Roman" w:hAnsi="Palatino Linotype" w:cs="Tahoma"/>
          <w:bCs/>
          <w:i/>
          <w:iCs/>
          <w:sz w:val="20"/>
          <w:szCs w:val="20"/>
          <w:lang w:eastAsia="es-ES"/>
        </w:rPr>
        <w:t xml:space="preserve">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w:t>
      </w:r>
      <w:r w:rsidRPr="00BA78C9">
        <w:rPr>
          <w:rFonts w:ascii="Palatino Linotype" w:eastAsia="Times New Roman" w:hAnsi="Palatino Linotype" w:cs="Tahoma"/>
          <w:bCs/>
          <w:i/>
          <w:iCs/>
          <w:sz w:val="20"/>
          <w:szCs w:val="20"/>
          <w:lang w:eastAsia="es-ES"/>
        </w:rPr>
        <w:lastRenderedPageBreak/>
        <w:t>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1B4C6EE1"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5E467225"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De conformidad con lo señalado, se colige que las actividades que realicen los particulares, dentro del ámbito privado, o dentro de la esfera particular, es información que debe protegerse. En el presente caso, proporcionar la información de los participantes que no fueron seleccionador, iría en contra del derecho a la vida privada; es decir, un acto de voluntad de dichas personas para participar.</w:t>
      </w:r>
    </w:p>
    <w:p w14:paraId="4F95EF6D"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460EF759" w14:textId="77777777" w:rsidR="00BA78C9" w:rsidRPr="00BA78C9" w:rsidRDefault="00BA78C9" w:rsidP="00BA78C9">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lastRenderedPageBreak/>
        <w:t xml:space="preserve">En consecuencia, se estima que resulta procedente </w:t>
      </w:r>
      <w:r w:rsidRPr="00BA78C9">
        <w:rPr>
          <w:rFonts w:ascii="Palatino Linotype" w:eastAsia="Times New Roman" w:hAnsi="Palatino Linotype" w:cs="Tahoma"/>
          <w:b/>
          <w:bCs/>
          <w:iCs/>
          <w:lang w:eastAsia="es-ES"/>
        </w:rPr>
        <w:t>la clasificación de los documentos entregados por las personas participantes que no fueron seleccionadas; es decir, de las personas postulantes</w:t>
      </w:r>
      <w:r w:rsidRPr="00BA78C9">
        <w:rPr>
          <w:rFonts w:ascii="Palatino Linotype" w:eastAsia="Times New Roman" w:hAnsi="Palatino Linotype" w:cs="Tahoma"/>
          <w:bCs/>
          <w:iCs/>
          <w:lang w:eastAsia="es-ES"/>
        </w:rPr>
        <w:t>, para formar parte del proceso de selección, en términos del artículo 143, fracción I de la Ley de Transparencia y Acceso a la Información Pública del Estado de México y Municipios.</w:t>
      </w:r>
    </w:p>
    <w:p w14:paraId="7C5D3305" w14:textId="23D46BF5" w:rsidR="008957F8" w:rsidRPr="00BA78C9" w:rsidRDefault="00BA78C9" w:rsidP="00AC7125">
      <w:pPr>
        <w:spacing w:after="0" w:line="360" w:lineRule="auto"/>
        <w:contextualSpacing/>
        <w:jc w:val="both"/>
        <w:rPr>
          <w:rFonts w:ascii="Palatino Linotype" w:eastAsia="Times New Roman" w:hAnsi="Palatino Linotype" w:cs="Tahoma"/>
          <w:bCs/>
          <w:iCs/>
          <w:lang w:eastAsia="es-ES"/>
        </w:rPr>
      </w:pPr>
      <w:r w:rsidRPr="00BA78C9">
        <w:rPr>
          <w:rFonts w:ascii="Palatino Linotype" w:eastAsia="Times New Roman" w:hAnsi="Palatino Linotype" w:cs="Tahoma"/>
          <w:bCs/>
          <w:iCs/>
          <w:lang w:eastAsia="es-ES"/>
        </w:rPr>
        <w:t xml:space="preserve"> </w:t>
      </w:r>
    </w:p>
    <w:p w14:paraId="1E7B5170" w14:textId="77777777" w:rsidR="008957F8" w:rsidRDefault="00F157FD" w:rsidP="00AC7125">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Domicilio de la Unidad Económica</w:t>
      </w:r>
    </w:p>
    <w:p w14:paraId="7BEFEA82" w14:textId="77777777" w:rsidR="008957F8" w:rsidRDefault="008957F8" w:rsidP="00AC7125">
      <w:pPr>
        <w:pBdr>
          <w:top w:val="nil"/>
          <w:left w:val="nil"/>
          <w:bottom w:val="nil"/>
          <w:right w:val="nil"/>
          <w:between w:val="nil"/>
        </w:pBdr>
        <w:spacing w:after="0" w:line="360" w:lineRule="auto"/>
        <w:ind w:left="720"/>
        <w:jc w:val="both"/>
        <w:rPr>
          <w:rFonts w:ascii="Palatino Linotype" w:eastAsia="Palatino Linotype" w:hAnsi="Palatino Linotype" w:cs="Palatino Linotype"/>
          <w:b/>
          <w:bCs/>
          <w:color w:val="000000"/>
        </w:rPr>
      </w:pPr>
    </w:p>
    <w:p w14:paraId="3E047F9A"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concierne al domicilio de una unidad económica se considera información pública cuando forma parte de padrones municipales, licencias de funcionamiento, permisos comerciales o registros administrativos, de conformidad con la Ley de Transparencia y Acceso a la Información Pública del Estado de México y Municipios. Esto se debe a que el domicilio comercial identifica el lugar donde se desarrolla una actividad económica sujeta a regulación municipal y, por tanto, constituye información relacionada con actos administrativos y ejercicio de facultades públicas. Solo podría clasificarse como confidencial cuando coincida con el domicilio particular de una persona física y su difusión no esté vinculada a una actividad comercial abierta al público, conforme a los criterios de protección de datos personales aplicable en el Estado de México.</w:t>
      </w:r>
    </w:p>
    <w:p w14:paraId="1F47D363" w14:textId="77777777" w:rsidR="008957F8" w:rsidRDefault="008957F8" w:rsidP="00AC7125">
      <w:pPr>
        <w:spacing w:after="0" w:line="360" w:lineRule="auto"/>
        <w:jc w:val="both"/>
        <w:rPr>
          <w:rFonts w:ascii="Palatino Linotype" w:eastAsia="Palatino Linotype" w:hAnsi="Palatino Linotype" w:cs="Palatino Linotype"/>
        </w:rPr>
      </w:pPr>
    </w:p>
    <w:p w14:paraId="218544AC" w14:textId="16C12C93"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cómo se logra observar, el Sujeto Obligado si bien proporcionó las actas, citatorios y videograbaciones, lo cierto es que, la información, remitida por las actas y citatorios fue de manera incorrecta, lo cual da como resultado que el agravio sea </w:t>
      </w:r>
      <w:r w:rsidR="00BA78C9" w:rsidRPr="00BA78C9">
        <w:rPr>
          <w:rFonts w:ascii="Palatino Linotype" w:eastAsia="Palatino Linotype" w:hAnsi="Palatino Linotype" w:cs="Palatino Linotype"/>
          <w:b/>
          <w:bCs/>
        </w:rPr>
        <w:t>PARCIALMENTE</w:t>
      </w:r>
      <w:r w:rsidR="00BA78C9">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FUNDADO. </w:t>
      </w:r>
    </w:p>
    <w:p w14:paraId="10A84DCF" w14:textId="77777777" w:rsidR="008957F8" w:rsidRDefault="008957F8" w:rsidP="00AC7125">
      <w:pPr>
        <w:spacing w:after="0" w:line="360" w:lineRule="auto"/>
        <w:jc w:val="both"/>
        <w:rPr>
          <w:rFonts w:ascii="Palatino Linotype" w:eastAsia="Palatino Linotype" w:hAnsi="Palatino Linotype" w:cs="Palatino Linotype"/>
          <w:color w:val="000000"/>
        </w:rPr>
      </w:pPr>
    </w:p>
    <w:p w14:paraId="23BDB11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Situación que se robustece con el hecho de que este instituto revisó en el artículo 94 Fracción II B2 "Sesiones celebradas de cabildo", del Portal mencionado del Sujeto Obligado donde se </w:t>
      </w:r>
      <w:r>
        <w:rPr>
          <w:rFonts w:ascii="Palatino Linotype" w:eastAsia="Palatino Linotype" w:hAnsi="Palatino Linotype" w:cs="Palatino Linotype"/>
        </w:rPr>
        <w:lastRenderedPageBreak/>
        <w:t>localizan las Actas de Cabildo y concuerdan con el número de remitidas por el Sujeto Obligado a falta de solo una, tal como se muestra a continuación:</w:t>
      </w:r>
    </w:p>
    <w:p w14:paraId="3F3F0C8E" w14:textId="77777777" w:rsidR="008957F8" w:rsidRDefault="008957F8" w:rsidP="00AC7125">
      <w:pPr>
        <w:spacing w:after="0" w:line="360" w:lineRule="auto"/>
        <w:jc w:val="both"/>
        <w:rPr>
          <w:rFonts w:ascii="Palatino Linotype" w:eastAsia="Palatino Linotype" w:hAnsi="Palatino Linotype" w:cs="Palatino Linotype"/>
        </w:rPr>
      </w:pPr>
    </w:p>
    <w:p w14:paraId="70D1779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2EDB365" wp14:editId="54081D28">
            <wp:extent cx="5612130" cy="1654175"/>
            <wp:effectExtent l="0" t="0" r="0" b="0"/>
            <wp:docPr id="2140471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654175"/>
                    </a:xfrm>
                    <a:prstGeom prst="rect">
                      <a:avLst/>
                    </a:prstGeom>
                    <a:ln/>
                  </pic:spPr>
                </pic:pic>
              </a:graphicData>
            </a:graphic>
          </wp:inline>
        </w:drawing>
      </w:r>
    </w:p>
    <w:p w14:paraId="2EE55A5C" w14:textId="77777777" w:rsidR="008957F8" w:rsidRDefault="008957F8" w:rsidP="00AC7125">
      <w:pPr>
        <w:spacing w:after="0" w:line="360" w:lineRule="auto"/>
        <w:jc w:val="center"/>
        <w:rPr>
          <w:rFonts w:ascii="Palatino Linotype" w:eastAsia="Palatino Linotype" w:hAnsi="Palatino Linotype" w:cs="Palatino Linotype"/>
        </w:rPr>
      </w:pPr>
    </w:p>
    <w:p w14:paraId="2FC83CFC" w14:textId="1F401C09" w:rsidR="008957F8" w:rsidRDefault="00F157FD" w:rsidP="00AC7125">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este Instituto considera que el Sujeto Obligado deberá proporcionar lo solicitado en versión pública, en donde no podrá clasificar el domicilio de las unidades económicas,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FD866EA" w14:textId="77777777" w:rsidR="008957F8" w:rsidRDefault="008957F8" w:rsidP="00AC7125">
      <w:pPr>
        <w:spacing w:after="0" w:line="360" w:lineRule="auto"/>
        <w:jc w:val="both"/>
        <w:rPr>
          <w:rFonts w:ascii="Palatino Linotype" w:eastAsia="Palatino Linotype" w:hAnsi="Palatino Linotype" w:cs="Palatino Linotype"/>
        </w:rPr>
      </w:pPr>
    </w:p>
    <w:p w14:paraId="1BF0F0E8"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rPr>
        <w:t>ad hoc;</w:t>
      </w:r>
      <w:r>
        <w:rPr>
          <w:rFonts w:ascii="Palatino Linotype" w:eastAsia="Palatino Linotype" w:hAnsi="Palatino Linotype" w:cs="Palatino Linotype"/>
        </w:rPr>
        <w:t xml:space="preserve"> lo cual, de conformidad con en el artículo 160 de la Ley de Transparencia y Acceso a la Información Pública del Estado de México y Municipios, el cual refiere que los sujetos obligados deberán entregar la información que obre en sus archivos.</w:t>
      </w:r>
    </w:p>
    <w:p w14:paraId="0556BC37" w14:textId="77777777" w:rsidR="008957F8" w:rsidRDefault="00F157FD" w:rsidP="00AC7125">
      <w:pPr>
        <w:tabs>
          <w:tab w:val="left" w:pos="3480"/>
        </w:tabs>
        <w:spacing w:after="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ab/>
        <w:t>.</w:t>
      </w:r>
    </w:p>
    <w:p w14:paraId="6B7F4BD7"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las actas de cabildo proporcionadas.</w:t>
      </w:r>
    </w:p>
    <w:p w14:paraId="0D8D6A59" w14:textId="77777777" w:rsidR="008957F8" w:rsidRDefault="008957F8" w:rsidP="00AC7125">
      <w:pPr>
        <w:spacing w:after="0" w:line="360" w:lineRule="auto"/>
        <w:jc w:val="both"/>
      </w:pPr>
    </w:p>
    <w:p w14:paraId="053599C0"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este Instituto considera que los documentos que den cuenta de lo solicitado, pudieran contar con datos o información clasificada, como pudiera ser el nombre de particulares participantes en alguna Sesión,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457FDD0" w14:textId="77777777" w:rsidR="008957F8" w:rsidRDefault="008957F8" w:rsidP="00AC7125">
      <w:pPr>
        <w:spacing w:after="0" w:line="360" w:lineRule="auto"/>
        <w:jc w:val="both"/>
        <w:rPr>
          <w:rFonts w:ascii="Palatino Linotype" w:eastAsia="Palatino Linotype" w:hAnsi="Palatino Linotype" w:cs="Palatino Linotype"/>
        </w:rPr>
      </w:pPr>
    </w:p>
    <w:p w14:paraId="6EB11510"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A81F46F"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068B1647" w14:textId="77777777" w:rsidR="008957F8" w:rsidRDefault="00F157FD" w:rsidP="00AC7125">
      <w:pPr>
        <w:pStyle w:val="Ttulo2"/>
      </w:pPr>
      <w:bookmarkStart w:id="27" w:name="_heading=h.o75pjs6i7e" w:colFirst="0" w:colLast="0"/>
      <w:bookmarkStart w:id="28" w:name="_Toc223014693"/>
      <w:bookmarkEnd w:id="27"/>
      <w:r>
        <w:t>SEXTO. Decisión</w:t>
      </w:r>
      <w:bookmarkEnd w:id="28"/>
    </w:p>
    <w:p w14:paraId="20E24E01"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24D7364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rPr>
        <w:t xml:space="preserve">MODIFICAR </w:t>
      </w:r>
      <w:r>
        <w:rPr>
          <w:rFonts w:ascii="Palatino Linotype" w:eastAsia="Palatino Linotype" w:hAnsi="Palatino Linotype" w:cs="Palatino Linotype"/>
        </w:rPr>
        <w:t xml:space="preserve">la respuesta del Ayuntamiento de Toluca, a </w:t>
      </w:r>
      <w:r>
        <w:rPr>
          <w:rFonts w:ascii="Palatino Linotype" w:eastAsia="Palatino Linotype" w:hAnsi="Palatino Linotype" w:cs="Palatino Linotype"/>
        </w:rPr>
        <w:lastRenderedPageBreak/>
        <w:t>efecto de que previa búsqueda exhaustiva y razonable entregue, en su caso en versión pública, la información solicitada.</w:t>
      </w:r>
    </w:p>
    <w:p w14:paraId="4A10E884" w14:textId="77777777" w:rsidR="000F0F3D" w:rsidRDefault="000F0F3D" w:rsidP="00AC7125">
      <w:pPr>
        <w:spacing w:after="0" w:line="360" w:lineRule="auto"/>
        <w:jc w:val="both"/>
        <w:rPr>
          <w:rFonts w:ascii="Palatino Linotype" w:eastAsia="Palatino Linotype" w:hAnsi="Palatino Linotype" w:cs="Palatino Linotype"/>
        </w:rPr>
      </w:pPr>
    </w:p>
    <w:p w14:paraId="112B6A48" w14:textId="77777777" w:rsidR="008957F8" w:rsidRDefault="00F157FD" w:rsidP="00AC7125">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Términos de la Resolución para conocimiento del Particular</w:t>
      </w:r>
    </w:p>
    <w:p w14:paraId="49991450"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10AD17D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Se le hace del conocimiento a la persona Recurrente que, en el presente asunto, se le da la razón, pues el Sujeto Obligado, si bien entregó la información, omitió hacerlo de manera correcta y completa, por lo que, deberá hacer la entrega de la información solicitada.</w:t>
      </w:r>
    </w:p>
    <w:p w14:paraId="5B7806E4"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26AD41BB"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FBF61CC" w14:textId="77777777" w:rsidR="008957F8" w:rsidRDefault="008957F8" w:rsidP="00AC7125">
      <w:pPr>
        <w:spacing w:after="0" w:line="360" w:lineRule="auto"/>
        <w:jc w:val="both"/>
        <w:rPr>
          <w:rFonts w:ascii="Palatino Linotype" w:eastAsia="Palatino Linotype" w:hAnsi="Palatino Linotype" w:cs="Palatino Linotype"/>
        </w:rPr>
      </w:pPr>
    </w:p>
    <w:p w14:paraId="4C17B829"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14:paraId="4500C9B2" w14:textId="77777777" w:rsidR="008957F8" w:rsidRDefault="008957F8" w:rsidP="00AC7125">
      <w:pPr>
        <w:spacing w:after="0" w:line="360" w:lineRule="auto"/>
        <w:jc w:val="both"/>
        <w:rPr>
          <w:rFonts w:ascii="Palatino Linotype" w:eastAsia="Palatino Linotype" w:hAnsi="Palatino Linotype" w:cs="Palatino Linotype"/>
        </w:rPr>
      </w:pPr>
    </w:p>
    <w:p w14:paraId="4A469279" w14:textId="77777777" w:rsidR="008957F8" w:rsidRPr="009417B2" w:rsidRDefault="00F157FD" w:rsidP="009417B2">
      <w:pPr>
        <w:pStyle w:val="Ttulo1"/>
        <w:rPr>
          <w:bCs w:val="0"/>
          <w:color w:val="000000" w:themeColor="text1"/>
        </w:rPr>
      </w:pPr>
      <w:bookmarkStart w:id="29" w:name="_heading=h.o9n7jei2neb0" w:colFirst="0" w:colLast="0"/>
      <w:bookmarkStart w:id="30" w:name="_Toc223014694"/>
      <w:bookmarkEnd w:id="29"/>
      <w:r w:rsidRPr="009417B2">
        <w:rPr>
          <w:bCs w:val="0"/>
          <w:color w:val="000000" w:themeColor="text1"/>
        </w:rPr>
        <w:t>R E S U E L V E</w:t>
      </w:r>
      <w:bookmarkEnd w:id="30"/>
    </w:p>
    <w:p w14:paraId="106DF983"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6609C9FD" w14:textId="77777777" w:rsidR="008957F8" w:rsidRDefault="00F157FD" w:rsidP="00AC7125">
      <w:pPr>
        <w:spacing w:after="0" w:line="360" w:lineRule="auto"/>
        <w:jc w:val="both"/>
        <w:rPr>
          <w:rFonts w:ascii="Arial" w:eastAsia="Arial" w:hAnsi="Arial" w:cs="Arial"/>
          <w:b/>
          <w:bCs/>
          <w:sz w:val="15"/>
          <w:szCs w:val="15"/>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 xml:space="preserve">MODIFICA </w:t>
      </w:r>
      <w:r>
        <w:rPr>
          <w:rFonts w:ascii="Palatino Linotype" w:eastAsia="Palatino Linotype" w:hAnsi="Palatino Linotype" w:cs="Palatino Linotype"/>
        </w:rPr>
        <w:t>la respuesta entregada por el Sujeto Obligado, a la solicitud de información</w:t>
      </w:r>
      <w:r>
        <w:rPr>
          <w:rFonts w:ascii="Arial" w:eastAsia="Arial" w:hAnsi="Arial" w:cs="Arial"/>
          <w:b/>
          <w:bCs/>
          <w:sz w:val="15"/>
          <w:szCs w:val="15"/>
        </w:rPr>
        <w:t xml:space="preserve"> </w:t>
      </w:r>
      <w:r>
        <w:rPr>
          <w:rFonts w:ascii="Palatino Linotype" w:eastAsia="Palatino Linotype" w:hAnsi="Palatino Linotype" w:cs="Palatino Linotype"/>
        </w:rPr>
        <w:t xml:space="preserve">04135/TOLUCA/IP/2025, por resultar </w:t>
      </w:r>
      <w:r>
        <w:rPr>
          <w:rFonts w:ascii="Palatino Linotype" w:eastAsia="Palatino Linotype" w:hAnsi="Palatino Linotype" w:cs="Palatino Linotype"/>
          <w:b/>
          <w:bCs/>
        </w:rPr>
        <w:t xml:space="preserve">FUNDADAS </w:t>
      </w:r>
      <w:r>
        <w:rPr>
          <w:rFonts w:ascii="Palatino Linotype" w:eastAsia="Palatino Linotype" w:hAnsi="Palatino Linotype" w:cs="Palatino Linotype"/>
        </w:rPr>
        <w:t>las razones o motivos de inconformidad hechos valer por el Recurrente, en términos de los considerandos QUINTO y SEXTO de la presente Resolución.</w:t>
      </w:r>
    </w:p>
    <w:p w14:paraId="2096DFFB"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71B5754"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ORDENA</w:t>
      </w:r>
      <w:r>
        <w:rPr>
          <w:rFonts w:ascii="Palatino Linotype" w:eastAsia="Palatino Linotype" w:hAnsi="Palatino Linotype" w:cs="Palatino Linotype"/>
        </w:rPr>
        <w:t xml:space="preserve"> al Ente Recurrido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 efecto de que previa búsqueda exhaustiva y razonable, en los archivos de las unidades administrativas competentes, entregue a través </w:t>
      </w:r>
      <w:r>
        <w:rPr>
          <w:rFonts w:ascii="Palatino Linotype" w:eastAsia="Palatino Linotype" w:hAnsi="Palatino Linotype" w:cs="Palatino Linotype"/>
        </w:rPr>
        <w:lastRenderedPageBreak/>
        <w:t>del Sistema de Acceso a la Información Mexiquense (SAIMEX), de ser el caso en versión pública, lo siguiente:</w:t>
      </w:r>
    </w:p>
    <w:p w14:paraId="4EF225BB"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0A8B6383" w14:textId="62565EDC" w:rsidR="00C86791" w:rsidRDefault="00C86791" w:rsidP="00AC712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términos del Considerando Quinto las Actas de la Sesiones de Cabildo remitidas en respuesta siguientes:</w:t>
      </w:r>
    </w:p>
    <w:p w14:paraId="3A9E4635" w14:textId="251B332F" w:rsidR="008957F8" w:rsidRPr="00C86791" w:rsidRDefault="00F157FD" w:rsidP="00C86791">
      <w:pPr>
        <w:pStyle w:val="Prrafodelista"/>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C86791">
        <w:rPr>
          <w:rFonts w:ascii="Palatino Linotype" w:eastAsia="Palatino Linotype" w:hAnsi="Palatino Linotype" w:cs="Palatino Linotype"/>
          <w:color w:val="000000"/>
        </w:rPr>
        <w:t>Ordinarias</w:t>
      </w:r>
      <w:r w:rsidR="00C86791">
        <w:rPr>
          <w:rFonts w:ascii="Palatino Linotype" w:eastAsia="Palatino Linotype" w:hAnsi="Palatino Linotype" w:cs="Palatino Linotype"/>
          <w:color w:val="000000"/>
        </w:rPr>
        <w:t xml:space="preserve"> con</w:t>
      </w:r>
      <w:r w:rsidRPr="00C86791">
        <w:rPr>
          <w:rFonts w:ascii="Palatino Linotype" w:eastAsia="Palatino Linotype" w:hAnsi="Palatino Linotype" w:cs="Palatino Linotype"/>
          <w:color w:val="000000"/>
        </w:rPr>
        <w:t xml:space="preserve"> número 7,8, 9, 11, 12, 13, 14, 16, 17, 18, 19, 20, 22 y 23</w:t>
      </w:r>
      <w:r w:rsidR="00C86791">
        <w:rPr>
          <w:rFonts w:ascii="Palatino Linotype" w:eastAsia="Palatino Linotype" w:hAnsi="Palatino Linotype" w:cs="Palatino Linotype"/>
          <w:color w:val="000000"/>
        </w:rPr>
        <w:t>.</w:t>
      </w:r>
    </w:p>
    <w:p w14:paraId="624C7B77" w14:textId="680BB472" w:rsidR="00C86791" w:rsidRDefault="00C86791" w:rsidP="00C86791">
      <w:pPr>
        <w:pStyle w:val="Prrafodelista"/>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Cabildo Abierto con número 2 y 3.</w:t>
      </w:r>
    </w:p>
    <w:p w14:paraId="2B296111" w14:textId="5033A4F2" w:rsidR="00C86791" w:rsidRDefault="00C86791" w:rsidP="00C86791">
      <w:pPr>
        <w:pStyle w:val="Prrafodelista"/>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Extraordinaria número 1.</w:t>
      </w:r>
    </w:p>
    <w:p w14:paraId="0016FA8B" w14:textId="77777777" w:rsidR="00C86791" w:rsidRDefault="00C86791" w:rsidP="00C86791">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orden del día anexo a los citatorios remitidos en respuesta de las Sesiones de Cabildo siguientes:</w:t>
      </w:r>
    </w:p>
    <w:p w14:paraId="6D7DA509" w14:textId="075A9E56" w:rsidR="00C86791" w:rsidRPr="00C86791" w:rsidRDefault="00C86791" w:rsidP="00C86791">
      <w:pPr>
        <w:pStyle w:val="Prrafodelista"/>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C86791">
        <w:rPr>
          <w:rFonts w:ascii="Palatino Linotype" w:eastAsia="Palatino Linotype" w:hAnsi="Palatino Linotype" w:cs="Palatino Linotype"/>
          <w:color w:val="000000"/>
        </w:rPr>
        <w:t xml:space="preserve">Ordinarias </w:t>
      </w:r>
      <w:r>
        <w:rPr>
          <w:rFonts w:ascii="Palatino Linotype" w:eastAsia="Palatino Linotype" w:hAnsi="Palatino Linotype" w:cs="Palatino Linotype"/>
          <w:color w:val="000000"/>
        </w:rPr>
        <w:t xml:space="preserve">con </w:t>
      </w:r>
      <w:r w:rsidRPr="00C86791">
        <w:rPr>
          <w:rFonts w:ascii="Palatino Linotype" w:eastAsia="Palatino Linotype" w:hAnsi="Palatino Linotype" w:cs="Palatino Linotype"/>
          <w:color w:val="000000"/>
        </w:rPr>
        <w:t>número 9, 12, 16, 17, 19, 20, 22 y 23</w:t>
      </w:r>
      <w:r>
        <w:rPr>
          <w:rFonts w:ascii="Palatino Linotype" w:eastAsia="Palatino Linotype" w:hAnsi="Palatino Linotype" w:cs="Palatino Linotype"/>
          <w:color w:val="000000"/>
        </w:rPr>
        <w:t>.</w:t>
      </w:r>
    </w:p>
    <w:p w14:paraId="08313EA3" w14:textId="6FD1779B" w:rsidR="00C86791" w:rsidRDefault="00C86791" w:rsidP="00C86791">
      <w:pPr>
        <w:pStyle w:val="Prrafodelista"/>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Cabildo Abierto número 2 y 3.</w:t>
      </w:r>
    </w:p>
    <w:p w14:paraId="643CAA23" w14:textId="6E85E1A8" w:rsidR="00C86791" w:rsidRDefault="00C86791" w:rsidP="00C86791">
      <w:pPr>
        <w:pStyle w:val="Prrafodelista"/>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Extraordinaria número 1.</w:t>
      </w:r>
    </w:p>
    <w:p w14:paraId="72D7AA3C" w14:textId="13B8AD20" w:rsidR="00C86791" w:rsidRDefault="00C86791" w:rsidP="00C86791">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Acuerdo emitido por el Comité de Transparencia, que </w:t>
      </w:r>
      <w:r>
        <w:rPr>
          <w:rFonts w:ascii="Palatino Linotype" w:eastAsia="Palatino Linotype" w:hAnsi="Palatino Linotype" w:cs="Palatino Linotype"/>
        </w:rPr>
        <w:t>confirme, de conformidad con los artículos 49, fracciones II y VIII y 132, fracción II de la Ley de Transparencia y Acceso a la Información Pública del Estado de México y Municipios, la clasificación de lo siguiente:</w:t>
      </w:r>
    </w:p>
    <w:p w14:paraId="64F83FD6" w14:textId="0433DA33" w:rsidR="008957F8" w:rsidRDefault="00C86791" w:rsidP="00C86791">
      <w:pPr>
        <w:pStyle w:val="Prrafodelista"/>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datos testados en las A</w:t>
      </w:r>
      <w:r w:rsidRPr="00C86791">
        <w:rPr>
          <w:rFonts w:ascii="Palatino Linotype" w:eastAsia="Palatino Linotype" w:hAnsi="Palatino Linotype" w:cs="Palatino Linotype"/>
          <w:color w:val="000000"/>
        </w:rPr>
        <w:t xml:space="preserve">ctas de las </w:t>
      </w:r>
      <w:r>
        <w:rPr>
          <w:rFonts w:ascii="Palatino Linotype" w:eastAsia="Palatino Linotype" w:hAnsi="Palatino Linotype" w:cs="Palatino Linotype"/>
          <w:color w:val="000000"/>
        </w:rPr>
        <w:t>S</w:t>
      </w:r>
      <w:r w:rsidRPr="00C86791">
        <w:rPr>
          <w:rFonts w:ascii="Palatino Linotype" w:eastAsia="Palatino Linotype" w:hAnsi="Palatino Linotype" w:cs="Palatino Linotype"/>
          <w:color w:val="000000"/>
        </w:rPr>
        <w:t xml:space="preserve">esiones de </w:t>
      </w:r>
      <w:r>
        <w:rPr>
          <w:rFonts w:ascii="Palatino Linotype" w:eastAsia="Palatino Linotype" w:hAnsi="Palatino Linotype" w:cs="Palatino Linotype"/>
          <w:color w:val="000000"/>
        </w:rPr>
        <w:t>C</w:t>
      </w:r>
      <w:r w:rsidRPr="00C86791">
        <w:rPr>
          <w:rFonts w:ascii="Palatino Linotype" w:eastAsia="Palatino Linotype" w:hAnsi="Palatino Linotype" w:cs="Palatino Linotype"/>
          <w:color w:val="000000"/>
        </w:rPr>
        <w:t>ab</w:t>
      </w:r>
      <w:r w:rsidRPr="00C86791">
        <w:rPr>
          <w:rFonts w:ascii="Palatino Linotype" w:eastAsia="Palatino Linotype" w:hAnsi="Palatino Linotype" w:cs="Palatino Linotype"/>
        </w:rPr>
        <w:t xml:space="preserve">ildo </w:t>
      </w:r>
      <w:r>
        <w:rPr>
          <w:rFonts w:ascii="Palatino Linotype" w:eastAsia="Palatino Linotype" w:hAnsi="Palatino Linotype" w:cs="Palatino Linotype"/>
          <w:color w:val="000000"/>
        </w:rPr>
        <w:t>O</w:t>
      </w:r>
      <w:r w:rsidRPr="00C86791">
        <w:rPr>
          <w:rFonts w:ascii="Palatino Linotype" w:eastAsia="Palatino Linotype" w:hAnsi="Palatino Linotype" w:cs="Palatino Linotype"/>
          <w:color w:val="000000"/>
        </w:rPr>
        <w:t>rdinarias</w:t>
      </w:r>
      <w:r>
        <w:rPr>
          <w:rFonts w:ascii="Palatino Linotype" w:eastAsia="Palatino Linotype" w:hAnsi="Palatino Linotype" w:cs="Palatino Linotype"/>
          <w:color w:val="000000"/>
        </w:rPr>
        <w:t xml:space="preserve"> con</w:t>
      </w:r>
      <w:r w:rsidRPr="00C86791">
        <w:rPr>
          <w:rFonts w:ascii="Palatino Linotype" w:eastAsia="Palatino Linotype" w:hAnsi="Palatino Linotype" w:cs="Palatino Linotype"/>
          <w:color w:val="000000"/>
        </w:rPr>
        <w:t xml:space="preserve"> número 1 y 3 remitidas en respuesta.</w:t>
      </w:r>
    </w:p>
    <w:p w14:paraId="31D2566C" w14:textId="58B4250A" w:rsidR="00C86791" w:rsidRPr="00C86791" w:rsidRDefault="00C86791" w:rsidP="00C86791">
      <w:pPr>
        <w:pStyle w:val="Prrafodelista"/>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datos testados en los documentos que den cuenta del numeral 1 y2 del presente Resolutivo.</w:t>
      </w:r>
    </w:p>
    <w:p w14:paraId="036E0F88" w14:textId="77777777" w:rsidR="008957F8" w:rsidRDefault="008957F8" w:rsidP="00AC7125">
      <w:pPr>
        <w:spacing w:after="0" w:line="360" w:lineRule="auto"/>
        <w:ind w:right="-91"/>
        <w:jc w:val="both"/>
        <w:rPr>
          <w:rFonts w:ascii="Palatino Linotype" w:eastAsia="Palatino Linotype" w:hAnsi="Palatino Linotype" w:cs="Palatino Linotype"/>
        </w:rPr>
      </w:pPr>
    </w:p>
    <w:p w14:paraId="3E3E1870" w14:textId="77777777" w:rsidR="008957F8" w:rsidRDefault="00F157FD" w:rsidP="00AC7125">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POR SAIMEX </w:t>
      </w:r>
      <w:r>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Pr>
          <w:rFonts w:ascii="Palatino Linotype" w:eastAsia="Palatino Linotype" w:hAnsi="Palatino Linotype" w:cs="Palatino Linotype"/>
        </w:rPr>
        <w:lastRenderedPageBreak/>
        <w:t xml:space="preserve">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6F3C49BD" w14:textId="77777777" w:rsidR="008957F8" w:rsidRDefault="008957F8" w:rsidP="00AC7125">
      <w:pPr>
        <w:spacing w:after="0" w:line="360" w:lineRule="auto"/>
        <w:ind w:right="-28"/>
        <w:jc w:val="both"/>
        <w:rPr>
          <w:rFonts w:ascii="Palatino Linotype" w:eastAsia="Palatino Linotype" w:hAnsi="Palatino Linotype" w:cs="Palatino Linotype"/>
        </w:rPr>
      </w:pPr>
    </w:p>
    <w:p w14:paraId="76E5DBAE" w14:textId="77777777" w:rsidR="008957F8" w:rsidRDefault="00F157FD" w:rsidP="00AC7125">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De conformidad con el artículo 198 de la Ley de la materia, de considerarlo procedente, el Sujeto Obligado de manera fundada y motivada, podrá solicitar una ampliación de plazo para el cumplimiento de la presente resolución.</w:t>
      </w:r>
    </w:p>
    <w:p w14:paraId="6B29A45C" w14:textId="77777777" w:rsidR="008957F8" w:rsidRDefault="008957F8" w:rsidP="00AC7125">
      <w:pPr>
        <w:spacing w:after="0" w:line="360" w:lineRule="auto"/>
        <w:jc w:val="both"/>
        <w:rPr>
          <w:rFonts w:ascii="Palatino Linotype" w:eastAsia="Palatino Linotype" w:hAnsi="Palatino Linotype" w:cs="Palatino Linotype"/>
        </w:rPr>
      </w:pPr>
    </w:p>
    <w:p w14:paraId="37934AE5" w14:textId="77777777" w:rsidR="008957F8" w:rsidRDefault="00F157FD" w:rsidP="00AC7125">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CUARTO. NOTIFÍQUESE POR SAIMEX</w:t>
      </w:r>
      <w:r>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8ACF534" w14:textId="77777777" w:rsidR="008957F8" w:rsidRDefault="008957F8" w:rsidP="00AC7125">
      <w:pPr>
        <w:spacing w:after="0" w:line="360" w:lineRule="auto"/>
        <w:jc w:val="both"/>
        <w:rPr>
          <w:rFonts w:ascii="Palatino Linotype" w:eastAsia="Palatino Linotype" w:hAnsi="Palatino Linotype" w:cs="Palatino Linotype"/>
          <w:b/>
          <w:bCs/>
        </w:rPr>
      </w:pPr>
    </w:p>
    <w:p w14:paraId="0E47A6B5" w14:textId="7014D6B2" w:rsidR="008957F8" w:rsidRDefault="00F157FD" w:rsidP="00AC7125">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ASÍ LO RESUELVE, POR </w:t>
      </w:r>
      <w:r>
        <w:rPr>
          <w:rFonts w:ascii="Palatino Linotype" w:eastAsia="Palatino Linotype" w:hAnsi="Palatino Linotype" w:cs="Palatino Linotype"/>
          <w:b/>
          <w:bCs/>
        </w:rPr>
        <w:t>UNANIMIDAD</w:t>
      </w:r>
      <w:r>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4017C">
        <w:rPr>
          <w:rFonts w:ascii="Palatino Linotype" w:eastAsia="Palatino Linotype" w:hAnsi="Palatino Linotype" w:cs="Palatino Linotype"/>
        </w:rPr>
        <w:t>S</w:t>
      </w:r>
      <w:r w:rsidR="000F0F3D">
        <w:rPr>
          <w:rFonts w:ascii="Palatino Linotype" w:eastAsia="Palatino Linotype" w:hAnsi="Palatino Linotype" w:cs="Palatino Linotype"/>
        </w:rPr>
        <w:t>É</w:t>
      </w:r>
      <w:r w:rsidR="00D4017C">
        <w:rPr>
          <w:rFonts w:ascii="Palatino Linotype" w:eastAsia="Palatino Linotype" w:hAnsi="Palatino Linotype" w:cs="Palatino Linotype"/>
        </w:rPr>
        <w:t xml:space="preserve">PTIMA SESION ORDINARIA DEL </w:t>
      </w:r>
      <w:r>
        <w:rPr>
          <w:rFonts w:ascii="Palatino Linotype" w:eastAsia="Palatino Linotype" w:hAnsi="Palatino Linotype" w:cs="Palatino Linotype"/>
        </w:rPr>
        <w:t>VEINTICIN</w:t>
      </w:r>
      <w:r w:rsidR="00133EE8">
        <w:rPr>
          <w:rFonts w:ascii="Palatino Linotype" w:eastAsia="Palatino Linotype" w:hAnsi="Palatino Linotype" w:cs="Palatino Linotype"/>
        </w:rPr>
        <w:t>C</w:t>
      </w:r>
      <w:r>
        <w:rPr>
          <w:rFonts w:ascii="Palatino Linotype" w:eastAsia="Palatino Linotype" w:hAnsi="Palatino Linotype" w:cs="Palatino Linotype"/>
        </w:rPr>
        <w:t>O DE FEBRERO DE DOS MIL VEINTIS</w:t>
      </w:r>
      <w:r w:rsidR="000F0F3D">
        <w:rPr>
          <w:rFonts w:ascii="Palatino Linotype" w:eastAsia="Palatino Linotype" w:hAnsi="Palatino Linotype" w:cs="Palatino Linotype"/>
        </w:rPr>
        <w:t>É</w:t>
      </w:r>
      <w:r>
        <w:rPr>
          <w:rFonts w:ascii="Palatino Linotype" w:eastAsia="Palatino Linotype" w:hAnsi="Palatino Linotype" w:cs="Palatino Linotype"/>
        </w:rPr>
        <w:t>IS, ANTE EL SECRETARIO TÉCNICO DEL PLENO, ALEXIS TAPIA RAMÍREZ.</w:t>
      </w:r>
    </w:p>
    <w:p w14:paraId="6DD326EC" w14:textId="77777777" w:rsidR="008957F8" w:rsidRDefault="008957F8" w:rsidP="00AC7125">
      <w:pPr>
        <w:spacing w:after="0" w:line="360" w:lineRule="auto"/>
        <w:ind w:right="-28"/>
        <w:jc w:val="both"/>
        <w:rPr>
          <w:rFonts w:ascii="Palatino Linotype" w:eastAsia="Palatino Linotype" w:hAnsi="Palatino Linotype" w:cs="Palatino Linotype"/>
        </w:rPr>
      </w:pPr>
    </w:p>
    <w:p w14:paraId="58891C47" w14:textId="77777777" w:rsidR="008957F8" w:rsidRDefault="008957F8" w:rsidP="00AC7125">
      <w:pPr>
        <w:spacing w:after="0" w:line="360" w:lineRule="auto"/>
        <w:jc w:val="both"/>
        <w:rPr>
          <w:rFonts w:ascii="Palatino Linotype" w:eastAsia="Palatino Linotype" w:hAnsi="Palatino Linotype" w:cs="Palatino Linotype"/>
          <w:b/>
          <w:bCs/>
        </w:rPr>
      </w:pPr>
    </w:p>
    <w:p w14:paraId="1F0EA2E4" w14:textId="77777777" w:rsidR="008957F8" w:rsidRDefault="008957F8" w:rsidP="00AC7125">
      <w:pPr>
        <w:spacing w:after="0" w:line="360" w:lineRule="auto"/>
        <w:jc w:val="both"/>
        <w:rPr>
          <w:rFonts w:ascii="Palatino Linotype" w:eastAsia="Palatino Linotype" w:hAnsi="Palatino Linotype" w:cs="Palatino Linotype"/>
          <w:b/>
          <w:bCs/>
          <w:color w:val="FF0000"/>
        </w:rPr>
      </w:pPr>
    </w:p>
    <w:p w14:paraId="0F8BC92A"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00B11CEA"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25AEE984"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424142BF"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5CAA7DE7" w14:textId="77777777" w:rsidR="008957F8" w:rsidRDefault="008957F8" w:rsidP="00AC7125">
      <w:pPr>
        <w:spacing w:after="0" w:line="360" w:lineRule="auto"/>
        <w:jc w:val="both"/>
        <w:rPr>
          <w:rFonts w:ascii="Palatino Linotype" w:eastAsia="Palatino Linotype" w:hAnsi="Palatino Linotype" w:cs="Palatino Linotype"/>
          <w:color w:val="FF0000"/>
        </w:rPr>
      </w:pPr>
    </w:p>
    <w:p w14:paraId="13ACE75B" w14:textId="77777777" w:rsidR="008957F8" w:rsidRDefault="008957F8" w:rsidP="00AC7125">
      <w:pPr>
        <w:spacing w:after="0" w:line="360" w:lineRule="auto"/>
        <w:rPr>
          <w:color w:val="FF0000"/>
        </w:rPr>
      </w:pPr>
    </w:p>
    <w:p w14:paraId="6B3438C4" w14:textId="77777777" w:rsidR="008957F8" w:rsidRDefault="008957F8" w:rsidP="00AC7125">
      <w:pPr>
        <w:spacing w:after="0" w:line="360" w:lineRule="auto"/>
        <w:rPr>
          <w:color w:val="FF0000"/>
        </w:rPr>
      </w:pPr>
    </w:p>
    <w:p w14:paraId="4D72A592" w14:textId="77777777" w:rsidR="008957F8" w:rsidRDefault="008957F8" w:rsidP="00AC7125">
      <w:pPr>
        <w:spacing w:after="0" w:line="360" w:lineRule="auto"/>
        <w:rPr>
          <w:color w:val="FF0000"/>
        </w:rPr>
      </w:pPr>
    </w:p>
    <w:p w14:paraId="4246C14F" w14:textId="77777777" w:rsidR="008957F8" w:rsidRDefault="008957F8" w:rsidP="00AC7125">
      <w:pPr>
        <w:spacing w:after="0" w:line="360" w:lineRule="auto"/>
        <w:rPr>
          <w:color w:val="FF0000"/>
        </w:rPr>
      </w:pPr>
    </w:p>
    <w:p w14:paraId="2F72C36D" w14:textId="77777777" w:rsidR="008957F8" w:rsidRDefault="008957F8" w:rsidP="00AC7125">
      <w:pPr>
        <w:spacing w:after="0" w:line="360" w:lineRule="auto"/>
        <w:rPr>
          <w:color w:val="FF0000"/>
        </w:rPr>
      </w:pPr>
    </w:p>
    <w:p w14:paraId="60BFEA43" w14:textId="77777777" w:rsidR="008957F8" w:rsidRDefault="008957F8" w:rsidP="00AC7125">
      <w:pPr>
        <w:spacing w:after="0" w:line="360" w:lineRule="auto"/>
        <w:rPr>
          <w:color w:val="FF0000"/>
        </w:rPr>
      </w:pPr>
    </w:p>
    <w:p w14:paraId="3D8AF8FD" w14:textId="77777777" w:rsidR="008957F8" w:rsidRDefault="008957F8" w:rsidP="00AC7125">
      <w:pPr>
        <w:spacing w:after="0" w:line="360" w:lineRule="auto"/>
        <w:rPr>
          <w:color w:val="FF0000"/>
        </w:rPr>
      </w:pPr>
    </w:p>
    <w:p w14:paraId="177EC3ED" w14:textId="77777777" w:rsidR="008957F8" w:rsidRDefault="008957F8" w:rsidP="00AC7125">
      <w:pPr>
        <w:spacing w:after="0" w:line="360" w:lineRule="auto"/>
        <w:rPr>
          <w:color w:val="FF0000"/>
        </w:rPr>
      </w:pPr>
    </w:p>
    <w:sectPr w:rsidR="008957F8">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074FE" w14:textId="77777777" w:rsidR="00591CE4" w:rsidRDefault="00591CE4">
      <w:pPr>
        <w:spacing w:after="0" w:line="240" w:lineRule="auto"/>
      </w:pPr>
      <w:r>
        <w:separator/>
      </w:r>
    </w:p>
  </w:endnote>
  <w:endnote w:type="continuationSeparator" w:id="0">
    <w:p w14:paraId="2A7B14B3" w14:textId="77777777" w:rsidR="00591CE4" w:rsidRDefault="0059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D00D34F5-164D-411E-BF67-713465E72F8E}"/>
    <w:embedBold r:id="rId2" w:fontKey="{540545C6-7ACA-4D55-92F6-CDCB67281737}"/>
    <w:embedItalic r:id="rId3" w:fontKey="{683EF336-3960-4330-A9C3-BC76CDD6E950}"/>
    <w:embedBoldItalic r:id="rId4" w:fontKey="{2654B54C-EB58-4543-A440-4DEBD730744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1EB55E0-76E2-4389-8FAA-9915A72FFA1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6007802F-586D-4EC6-A78E-394A9278B196}"/>
    <w:embedBold r:id="rId7" w:fontKey="{BB5470F0-9608-482C-A701-CB4DDB1CA5D8}"/>
  </w:font>
  <w:font w:name="Calibri Light">
    <w:panose1 w:val="020F0302020204030204"/>
    <w:charset w:val="00"/>
    <w:family w:val="swiss"/>
    <w:pitch w:val="variable"/>
    <w:sig w:usb0="E4002EFF" w:usb1="C000247B" w:usb2="00000009" w:usb3="00000000" w:csb0="000001FF" w:csb1="00000000"/>
    <w:embedRegular r:id="rId8" w:fontKey="{CF57BEE1-F804-46E2-AFEF-29CE5D24D17F}"/>
  </w:font>
  <w:font w:name="Georgia">
    <w:panose1 w:val="02040502050405020303"/>
    <w:charset w:val="00"/>
    <w:family w:val="roman"/>
    <w:pitch w:val="variable"/>
    <w:sig w:usb0="00000287" w:usb1="00000000" w:usb2="00000000" w:usb3="00000000" w:csb0="0000009F" w:csb1="00000000"/>
    <w:embedItalic r:id="rId9" w:fontKey="{1F7488C7-2EC2-4FA4-A1D8-4E0BFF342746}"/>
  </w:font>
  <w:font w:name="Verdana">
    <w:panose1 w:val="020B0604030504040204"/>
    <w:charset w:val="00"/>
    <w:family w:val="swiss"/>
    <w:pitch w:val="variable"/>
    <w:sig w:usb0="A00006FF" w:usb1="4000205B" w:usb2="00000010" w:usb3="00000000" w:csb0="0000019F" w:csb1="00000000"/>
    <w:embedRegular r:id="rId10" w:fontKey="{FEF74001-753C-4F73-8AA8-8C6E64CA2BAD}"/>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Italic r:id="rId11" w:fontKey="{2C66665F-03F6-48FF-8E90-14E8CE69960E}"/>
    <w:embedBoldItalic r:id="rId12" w:fontKey="{AAF10166-B783-4ED7-9671-9813124551C7}"/>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7998381A-37A6-4350-BB0F-EE01704230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3F59" w14:textId="77777777" w:rsidR="008957F8" w:rsidRDefault="00F157FD">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end"/>
    </w:r>
  </w:p>
  <w:p w14:paraId="60623377" w14:textId="77777777" w:rsidR="008957F8" w:rsidRDefault="008957F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5D4C" w14:textId="6E021BF1" w:rsidR="008957F8" w:rsidRDefault="00F157FD">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D4017C">
      <w:rPr>
        <w:rFonts w:ascii="Palatino Linotype" w:eastAsia="Palatino Linotype" w:hAnsi="Palatino Linotype" w:cs="Palatino Linotype"/>
        <w:b/>
        <w:bCs/>
        <w:noProof/>
        <w:color w:val="000000"/>
      </w:rPr>
      <w:t>37</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D4017C">
      <w:rPr>
        <w:rFonts w:ascii="Palatino Linotype" w:eastAsia="Palatino Linotype" w:hAnsi="Palatino Linotype" w:cs="Palatino Linotype"/>
        <w:b/>
        <w:bCs/>
        <w:noProof/>
        <w:color w:val="000000"/>
      </w:rPr>
      <w:t>40</w:t>
    </w:r>
    <w:r>
      <w:rPr>
        <w:rFonts w:ascii="Palatino Linotype" w:eastAsia="Palatino Linotype" w:hAnsi="Palatino Linotype" w:cs="Palatino Linotype"/>
        <w:b/>
        <w:bCs/>
        <w:color w:val="000000"/>
      </w:rPr>
      <w:fldChar w:fldCharType="end"/>
    </w:r>
  </w:p>
  <w:p w14:paraId="41D102DA" w14:textId="77777777" w:rsidR="008957F8" w:rsidRDefault="008957F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9BAC" w14:textId="77777777" w:rsidR="008957F8" w:rsidRDefault="00F157F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D4017C">
      <w:rPr>
        <w:rFonts w:ascii="Palatino Linotype" w:eastAsia="Palatino Linotype" w:hAnsi="Palatino Linotype" w:cs="Palatino Linotype"/>
        <w:b/>
        <w:bCs/>
        <w:noProof/>
        <w:color w:val="000000"/>
      </w:rPr>
      <w:t>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D4017C">
      <w:rPr>
        <w:rFonts w:ascii="Palatino Linotype" w:eastAsia="Palatino Linotype" w:hAnsi="Palatino Linotype" w:cs="Palatino Linotype"/>
        <w:b/>
        <w:bCs/>
        <w:noProof/>
        <w:color w:val="000000"/>
      </w:rPr>
      <w:t>40</w:t>
    </w:r>
    <w:r>
      <w:rPr>
        <w:rFonts w:ascii="Palatino Linotype" w:eastAsia="Palatino Linotype" w:hAnsi="Palatino Linotype" w:cs="Palatino Linotype"/>
        <w:b/>
        <w:bCs/>
        <w:color w:val="000000"/>
      </w:rPr>
      <w:fldChar w:fldCharType="end"/>
    </w:r>
  </w:p>
  <w:p w14:paraId="5358DA31" w14:textId="77777777" w:rsidR="008957F8" w:rsidRDefault="008957F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CD5CF" w14:textId="77777777" w:rsidR="00591CE4" w:rsidRDefault="00591CE4">
      <w:pPr>
        <w:spacing w:after="0" w:line="240" w:lineRule="auto"/>
      </w:pPr>
      <w:r>
        <w:separator/>
      </w:r>
    </w:p>
  </w:footnote>
  <w:footnote w:type="continuationSeparator" w:id="0">
    <w:p w14:paraId="41DB32E0" w14:textId="77777777" w:rsidR="00591CE4" w:rsidRDefault="00591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009F" w14:textId="77777777" w:rsidR="008957F8" w:rsidRDefault="008957F8">
    <w:pPr>
      <w:widowControl w:val="0"/>
      <w:pBdr>
        <w:top w:val="nil"/>
        <w:left w:val="nil"/>
        <w:bottom w:val="nil"/>
        <w:right w:val="nil"/>
        <w:between w:val="nil"/>
      </w:pBdr>
      <w:spacing w:line="276" w:lineRule="auto"/>
      <w:rPr>
        <w:color w:val="000000"/>
      </w:rPr>
    </w:pPr>
  </w:p>
  <w:tbl>
    <w:tblPr>
      <w:tblStyle w:val="a0"/>
      <w:tblW w:w="9705" w:type="dxa"/>
      <w:tblInd w:w="-115" w:type="dxa"/>
      <w:tblLayout w:type="fixed"/>
      <w:tblLook w:val="0400" w:firstRow="0" w:lastRow="0" w:firstColumn="0" w:lastColumn="0" w:noHBand="0" w:noVBand="1"/>
    </w:tblPr>
    <w:tblGrid>
      <w:gridCol w:w="2972"/>
      <w:gridCol w:w="6733"/>
    </w:tblGrid>
    <w:tr w:rsidR="008957F8" w14:paraId="1585E812" w14:textId="77777777">
      <w:trPr>
        <w:trHeight w:val="1435"/>
      </w:trPr>
      <w:tc>
        <w:tcPr>
          <w:tcW w:w="2972" w:type="dxa"/>
        </w:tcPr>
        <w:p w14:paraId="6C52D0AA" w14:textId="77777777" w:rsidR="008957F8" w:rsidRDefault="008957F8">
          <w:pPr>
            <w:tabs>
              <w:tab w:val="right" w:pos="4273"/>
            </w:tabs>
            <w:spacing w:line="256" w:lineRule="auto"/>
            <w:rPr>
              <w:rFonts w:ascii="Garamond" w:eastAsia="Garamond" w:hAnsi="Garamond" w:cs="Garamond"/>
            </w:rPr>
          </w:pPr>
        </w:p>
      </w:tc>
      <w:tc>
        <w:tcPr>
          <w:tcW w:w="6733" w:type="dxa"/>
        </w:tcPr>
        <w:p w14:paraId="401C0218" w14:textId="77777777" w:rsidR="008957F8" w:rsidRDefault="008957F8">
          <w:pPr>
            <w:widowControl w:val="0"/>
            <w:pBdr>
              <w:top w:val="nil"/>
              <w:left w:val="nil"/>
              <w:bottom w:val="nil"/>
              <w:right w:val="nil"/>
              <w:between w:val="nil"/>
            </w:pBdr>
            <w:spacing w:line="276" w:lineRule="auto"/>
            <w:rPr>
              <w:rFonts w:ascii="Garamond" w:eastAsia="Garamond" w:hAnsi="Garamond" w:cs="Garamond"/>
            </w:rPr>
          </w:pPr>
        </w:p>
        <w:tbl>
          <w:tblPr>
            <w:tblStyle w:val="a1"/>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8957F8" w14:paraId="61F6B81D" w14:textId="77777777">
            <w:trPr>
              <w:trHeight w:val="144"/>
            </w:trPr>
            <w:tc>
              <w:tcPr>
                <w:tcW w:w="2447" w:type="dxa"/>
              </w:tcPr>
              <w:p w14:paraId="0D89219F" w14:textId="77777777" w:rsidR="008957F8" w:rsidRDefault="00F157FD">
                <w:pPr>
                  <w:tabs>
                    <w:tab w:val="right" w:pos="8838"/>
                  </w:tabs>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088" w:type="dxa"/>
              </w:tcPr>
              <w:p w14:paraId="60DB8E80" w14:textId="77777777" w:rsidR="008957F8" w:rsidRDefault="00F157FD">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8957F8" w14:paraId="6FF3110C" w14:textId="77777777">
            <w:trPr>
              <w:trHeight w:val="283"/>
            </w:trPr>
            <w:tc>
              <w:tcPr>
                <w:tcW w:w="2447" w:type="dxa"/>
              </w:tcPr>
              <w:p w14:paraId="510214CA" w14:textId="77777777" w:rsidR="008957F8" w:rsidRDefault="00F157FD">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088" w:type="dxa"/>
              </w:tcPr>
              <w:p w14:paraId="57E46492" w14:textId="77777777" w:rsidR="008957F8" w:rsidRDefault="00F157FD">
                <w:pPr>
                  <w:tabs>
                    <w:tab w:val="left" w:pos="2834"/>
                    <w:tab w:val="right" w:pos="8838"/>
                  </w:tabs>
                  <w:ind w:left="-74"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San Antonio la Isla</w:t>
                </w:r>
              </w:p>
            </w:tc>
          </w:tr>
          <w:tr w:rsidR="008957F8" w14:paraId="63DECAFB" w14:textId="77777777">
            <w:trPr>
              <w:trHeight w:val="283"/>
            </w:trPr>
            <w:tc>
              <w:tcPr>
                <w:tcW w:w="2447" w:type="dxa"/>
              </w:tcPr>
              <w:p w14:paraId="5AE1FBA9" w14:textId="77777777" w:rsidR="008957F8" w:rsidRDefault="00F157FD">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088" w:type="dxa"/>
              </w:tcPr>
              <w:p w14:paraId="2A805771" w14:textId="77777777" w:rsidR="008957F8" w:rsidRDefault="00F157FD">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p w14:paraId="18A743C0" w14:textId="77777777" w:rsidR="008957F8" w:rsidRDefault="008957F8">
                <w:pPr>
                  <w:tabs>
                    <w:tab w:val="right" w:pos="8838"/>
                  </w:tabs>
                  <w:ind w:left="-74" w:right="-105"/>
                  <w:jc w:val="both"/>
                  <w:rPr>
                    <w:rFonts w:ascii="Palatino Linotype" w:eastAsia="Palatino Linotype" w:hAnsi="Palatino Linotype" w:cs="Palatino Linotype"/>
                    <w:b/>
                    <w:bCs/>
                  </w:rPr>
                </w:pPr>
              </w:p>
            </w:tc>
          </w:tr>
        </w:tbl>
        <w:p w14:paraId="751DDBCB" w14:textId="77777777" w:rsidR="008957F8" w:rsidRDefault="008957F8">
          <w:pPr>
            <w:tabs>
              <w:tab w:val="right" w:pos="8838"/>
            </w:tabs>
            <w:spacing w:line="256" w:lineRule="auto"/>
            <w:ind w:left="-28"/>
            <w:jc w:val="both"/>
            <w:rPr>
              <w:rFonts w:ascii="Arial" w:eastAsia="Arial" w:hAnsi="Arial" w:cs="Arial"/>
              <w:b/>
              <w:bCs/>
            </w:rPr>
          </w:pPr>
        </w:p>
      </w:tc>
    </w:tr>
  </w:tbl>
  <w:p w14:paraId="4D24AE9D" w14:textId="77777777" w:rsidR="008957F8" w:rsidRDefault="00F157FD">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rPr>
      <w:drawing>
        <wp:anchor distT="0" distB="0" distL="0" distR="0" simplePos="0" relativeHeight="251657728" behindDoc="1" locked="0" layoutInCell="1" hidden="0" allowOverlap="1" wp14:anchorId="753B670A" wp14:editId="02ECD868">
          <wp:simplePos x="0" y="0"/>
          <wp:positionH relativeFrom="margin">
            <wp:posOffset>-1381122</wp:posOffset>
          </wp:positionH>
          <wp:positionV relativeFrom="margin">
            <wp:posOffset>-1611627</wp:posOffset>
          </wp:positionV>
          <wp:extent cx="5612130" cy="7308215"/>
          <wp:effectExtent l="0" t="0" r="0" b="0"/>
          <wp:wrapNone/>
          <wp:docPr id="21404713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7123" w14:textId="77777777" w:rsidR="008957F8" w:rsidRDefault="008957F8">
    <w:pPr>
      <w:widowControl w:val="0"/>
      <w:pBdr>
        <w:top w:val="nil"/>
        <w:left w:val="nil"/>
        <w:bottom w:val="nil"/>
        <w:right w:val="nil"/>
        <w:between w:val="nil"/>
      </w:pBdr>
      <w:spacing w:after="0" w:line="276" w:lineRule="auto"/>
      <w:rPr>
        <w:color w:val="000000"/>
      </w:rPr>
    </w:pPr>
  </w:p>
  <w:tbl>
    <w:tblPr>
      <w:tblStyle w:val="a2"/>
      <w:tblW w:w="9046" w:type="dxa"/>
      <w:tblInd w:w="-115" w:type="dxa"/>
      <w:tblLayout w:type="fixed"/>
      <w:tblLook w:val="0400" w:firstRow="0" w:lastRow="0" w:firstColumn="0" w:lastColumn="0" w:noHBand="0" w:noVBand="1"/>
    </w:tblPr>
    <w:tblGrid>
      <w:gridCol w:w="1675"/>
      <w:gridCol w:w="7371"/>
    </w:tblGrid>
    <w:tr w:rsidR="008957F8" w14:paraId="768C5EF0" w14:textId="77777777">
      <w:trPr>
        <w:trHeight w:val="1435"/>
      </w:trPr>
      <w:tc>
        <w:tcPr>
          <w:tcW w:w="1675" w:type="dxa"/>
        </w:tcPr>
        <w:p w14:paraId="3786434D" w14:textId="77777777" w:rsidR="008957F8" w:rsidRDefault="008957F8">
          <w:pPr>
            <w:tabs>
              <w:tab w:val="right" w:pos="4273"/>
            </w:tabs>
            <w:spacing w:line="256" w:lineRule="auto"/>
            <w:rPr>
              <w:rFonts w:ascii="Garamond" w:eastAsia="Garamond" w:hAnsi="Garamond" w:cs="Garamond"/>
            </w:rPr>
          </w:pPr>
        </w:p>
      </w:tc>
      <w:tc>
        <w:tcPr>
          <w:tcW w:w="7371" w:type="dxa"/>
        </w:tcPr>
        <w:tbl>
          <w:tblPr>
            <w:tblStyle w:val="a3"/>
            <w:tblW w:w="6408"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19"/>
            <w:gridCol w:w="3989"/>
          </w:tblGrid>
          <w:tr w:rsidR="008957F8" w14:paraId="7E23171E" w14:textId="77777777">
            <w:trPr>
              <w:trHeight w:val="168"/>
            </w:trPr>
            <w:tc>
              <w:tcPr>
                <w:tcW w:w="2419" w:type="dxa"/>
              </w:tcPr>
              <w:p w14:paraId="460615F6" w14:textId="77777777" w:rsidR="008957F8" w:rsidRDefault="00F157FD">
                <w:pPr>
                  <w:tabs>
                    <w:tab w:val="right" w:pos="8838"/>
                  </w:tabs>
                  <w:spacing w:after="0" w:line="276" w:lineRule="auto"/>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989" w:type="dxa"/>
              </w:tcPr>
              <w:p w14:paraId="728547DE" w14:textId="77777777" w:rsidR="008957F8" w:rsidRDefault="00F157FD">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11006/INFOEM/IP/RR/2025</w:t>
                </w:r>
              </w:p>
            </w:tc>
          </w:tr>
          <w:tr w:rsidR="008957F8" w14:paraId="39DA1E66" w14:textId="77777777">
            <w:trPr>
              <w:trHeight w:val="331"/>
            </w:trPr>
            <w:tc>
              <w:tcPr>
                <w:tcW w:w="2419" w:type="dxa"/>
              </w:tcPr>
              <w:p w14:paraId="233AC353" w14:textId="77777777" w:rsidR="008957F8" w:rsidRDefault="00F157FD">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989" w:type="dxa"/>
              </w:tcPr>
              <w:p w14:paraId="20641082" w14:textId="77777777" w:rsidR="008957F8" w:rsidRDefault="00F157FD">
                <w:pPr>
                  <w:tabs>
                    <w:tab w:val="right" w:pos="8838"/>
                  </w:tabs>
                  <w:spacing w:after="0" w:line="276" w:lineRule="auto"/>
                  <w:ind w:left="-74"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Toluca</w:t>
                </w:r>
              </w:p>
            </w:tc>
          </w:tr>
          <w:tr w:rsidR="008957F8" w14:paraId="17E05AE4" w14:textId="77777777">
            <w:trPr>
              <w:trHeight w:val="331"/>
            </w:trPr>
            <w:tc>
              <w:tcPr>
                <w:tcW w:w="2419" w:type="dxa"/>
              </w:tcPr>
              <w:p w14:paraId="7FCCFA5B" w14:textId="77777777" w:rsidR="008957F8" w:rsidRDefault="00F157FD">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989" w:type="dxa"/>
              </w:tcPr>
              <w:p w14:paraId="75AD63F3" w14:textId="77777777" w:rsidR="008957F8" w:rsidRDefault="00F157FD">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150B88D0" w14:textId="77777777" w:rsidR="008957F8" w:rsidRDefault="008957F8">
          <w:pPr>
            <w:tabs>
              <w:tab w:val="right" w:pos="8838"/>
            </w:tabs>
            <w:spacing w:line="256" w:lineRule="auto"/>
            <w:ind w:left="-28"/>
            <w:jc w:val="both"/>
            <w:rPr>
              <w:rFonts w:ascii="Arial" w:eastAsia="Arial" w:hAnsi="Arial" w:cs="Arial"/>
              <w:b/>
              <w:bCs/>
            </w:rPr>
          </w:pPr>
        </w:p>
      </w:tc>
    </w:tr>
  </w:tbl>
  <w:p w14:paraId="0223130E" w14:textId="77777777" w:rsidR="008957F8" w:rsidRDefault="00F157FD">
    <w:pPr>
      <w:pBdr>
        <w:top w:val="nil"/>
        <w:left w:val="nil"/>
        <w:bottom w:val="nil"/>
        <w:right w:val="nil"/>
        <w:between w:val="nil"/>
      </w:pBdr>
      <w:tabs>
        <w:tab w:val="center" w:pos="4419"/>
        <w:tab w:val="right" w:pos="8838"/>
      </w:tabs>
      <w:rPr>
        <w:color w:val="000000"/>
        <w:sz w:val="6"/>
        <w:szCs w:val="6"/>
      </w:rPr>
    </w:pPr>
    <w:r>
      <w:rPr>
        <w:rFonts w:ascii="Garamond" w:eastAsia="Garamond" w:hAnsi="Garamond" w:cs="Garamond"/>
        <w:noProof/>
        <w:color w:val="000000"/>
      </w:rPr>
      <w:drawing>
        <wp:anchor distT="0" distB="0" distL="0" distR="0" simplePos="0" relativeHeight="251656704" behindDoc="1" locked="0" layoutInCell="1" hidden="0" allowOverlap="1" wp14:anchorId="5336C54D" wp14:editId="773C0BAA">
          <wp:simplePos x="0" y="0"/>
          <wp:positionH relativeFrom="page">
            <wp:posOffset>180340</wp:posOffset>
          </wp:positionH>
          <wp:positionV relativeFrom="page">
            <wp:align>top</wp:align>
          </wp:positionV>
          <wp:extent cx="7835900" cy="10203815"/>
          <wp:effectExtent l="0" t="0" r="0" b="0"/>
          <wp:wrapNone/>
          <wp:docPr id="21404713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A96A" w14:textId="77777777" w:rsidR="008957F8" w:rsidRDefault="008957F8">
    <w:pPr>
      <w:widowControl w:val="0"/>
      <w:pBdr>
        <w:top w:val="nil"/>
        <w:left w:val="nil"/>
        <w:bottom w:val="nil"/>
        <w:right w:val="nil"/>
        <w:between w:val="nil"/>
      </w:pBdr>
      <w:spacing w:after="0" w:line="276" w:lineRule="auto"/>
      <w:rPr>
        <w:color w:val="000000"/>
        <w:sz w:val="6"/>
        <w:szCs w:val="6"/>
      </w:rPr>
    </w:pPr>
  </w:p>
  <w:tbl>
    <w:tblPr>
      <w:tblStyle w:val="a4"/>
      <w:tblW w:w="9639" w:type="dxa"/>
      <w:tblInd w:w="-115" w:type="dxa"/>
      <w:tblLayout w:type="fixed"/>
      <w:tblLook w:val="0400" w:firstRow="0" w:lastRow="0" w:firstColumn="0" w:lastColumn="0" w:noHBand="0" w:noVBand="1"/>
    </w:tblPr>
    <w:tblGrid>
      <w:gridCol w:w="2552"/>
      <w:gridCol w:w="7087"/>
    </w:tblGrid>
    <w:tr w:rsidR="008957F8" w14:paraId="3A6BA348" w14:textId="77777777">
      <w:trPr>
        <w:trHeight w:val="1435"/>
      </w:trPr>
      <w:tc>
        <w:tcPr>
          <w:tcW w:w="2552" w:type="dxa"/>
        </w:tcPr>
        <w:p w14:paraId="02C62A1E" w14:textId="77777777" w:rsidR="008957F8" w:rsidRDefault="008957F8">
          <w:pPr>
            <w:tabs>
              <w:tab w:val="right" w:pos="4273"/>
            </w:tabs>
            <w:spacing w:line="256" w:lineRule="auto"/>
            <w:rPr>
              <w:rFonts w:ascii="Garamond" w:eastAsia="Garamond" w:hAnsi="Garamond" w:cs="Garamond"/>
            </w:rPr>
          </w:pPr>
        </w:p>
      </w:tc>
      <w:tc>
        <w:tcPr>
          <w:tcW w:w="7087" w:type="dxa"/>
        </w:tcPr>
        <w:p w14:paraId="074A75E0" w14:textId="77777777" w:rsidR="008957F8" w:rsidRDefault="008957F8">
          <w:pPr>
            <w:widowControl w:val="0"/>
            <w:pBdr>
              <w:top w:val="nil"/>
              <w:left w:val="nil"/>
              <w:bottom w:val="nil"/>
              <w:right w:val="nil"/>
              <w:between w:val="nil"/>
            </w:pBdr>
            <w:spacing w:after="0" w:line="276" w:lineRule="auto"/>
            <w:rPr>
              <w:rFonts w:ascii="Garamond" w:eastAsia="Garamond" w:hAnsi="Garamond" w:cs="Garamond"/>
            </w:rPr>
          </w:pPr>
        </w:p>
        <w:tbl>
          <w:tblPr>
            <w:tblStyle w:val="a5"/>
            <w:tblW w:w="6237" w:type="dxa"/>
            <w:tblInd w:w="990" w:type="dxa"/>
            <w:tblBorders>
              <w:top w:val="nil"/>
              <w:left w:val="nil"/>
              <w:bottom w:val="nil"/>
              <w:right w:val="nil"/>
              <w:insideH w:val="nil"/>
              <w:insideV w:val="nil"/>
            </w:tblBorders>
            <w:tblLayout w:type="fixed"/>
            <w:tblLook w:val="0400" w:firstRow="0" w:lastRow="0" w:firstColumn="0" w:lastColumn="0" w:noHBand="0" w:noVBand="1"/>
          </w:tblPr>
          <w:tblGrid>
            <w:gridCol w:w="2447"/>
            <w:gridCol w:w="3790"/>
          </w:tblGrid>
          <w:tr w:rsidR="008957F8" w14:paraId="5614E1D1" w14:textId="77777777" w:rsidTr="00AC7125">
            <w:trPr>
              <w:trHeight w:val="144"/>
            </w:trPr>
            <w:tc>
              <w:tcPr>
                <w:tcW w:w="2447" w:type="dxa"/>
              </w:tcPr>
              <w:p w14:paraId="4E98D5F6" w14:textId="77777777" w:rsidR="008957F8" w:rsidRDefault="00F157FD">
                <w:pPr>
                  <w:tabs>
                    <w:tab w:val="right" w:pos="8838"/>
                  </w:tabs>
                  <w:spacing w:after="0"/>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790" w:type="dxa"/>
              </w:tcPr>
              <w:p w14:paraId="5855290E" w14:textId="77777777" w:rsidR="008957F8" w:rsidRDefault="00F157FD">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11006/INFOEM/IP/RR/2025</w:t>
                </w:r>
              </w:p>
            </w:tc>
          </w:tr>
          <w:tr w:rsidR="008957F8" w14:paraId="14F6F612" w14:textId="77777777" w:rsidTr="00AC7125">
            <w:trPr>
              <w:trHeight w:val="144"/>
            </w:trPr>
            <w:tc>
              <w:tcPr>
                <w:tcW w:w="2447" w:type="dxa"/>
              </w:tcPr>
              <w:p w14:paraId="7A27DFB2" w14:textId="77777777" w:rsidR="008957F8" w:rsidRDefault="00F157FD">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790" w:type="dxa"/>
              </w:tcPr>
              <w:p w14:paraId="66BDA885" w14:textId="77777777" w:rsidR="008957F8" w:rsidRDefault="008957F8">
                <w:pPr>
                  <w:tabs>
                    <w:tab w:val="left" w:pos="3122"/>
                    <w:tab w:val="right" w:pos="8838"/>
                  </w:tabs>
                  <w:spacing w:after="0"/>
                  <w:ind w:left="-74" w:right="-105"/>
                  <w:jc w:val="both"/>
                  <w:rPr>
                    <w:rFonts w:ascii="Palatino Linotype" w:eastAsia="Palatino Linotype" w:hAnsi="Palatino Linotype" w:cs="Palatino Linotype"/>
                  </w:rPr>
                </w:pPr>
              </w:p>
            </w:tc>
          </w:tr>
          <w:tr w:rsidR="008957F8" w14:paraId="076D12FC" w14:textId="77777777" w:rsidTr="00AC7125">
            <w:trPr>
              <w:trHeight w:val="283"/>
            </w:trPr>
            <w:tc>
              <w:tcPr>
                <w:tcW w:w="2447" w:type="dxa"/>
              </w:tcPr>
              <w:p w14:paraId="614ADEC3" w14:textId="77777777" w:rsidR="008957F8" w:rsidRDefault="00F157FD">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790" w:type="dxa"/>
              </w:tcPr>
              <w:p w14:paraId="1050D0F5" w14:textId="77777777" w:rsidR="008957F8" w:rsidRDefault="00F157FD">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8957F8" w14:paraId="0CD9AA50" w14:textId="77777777" w:rsidTr="00AC7125">
            <w:trPr>
              <w:trHeight w:val="283"/>
            </w:trPr>
            <w:tc>
              <w:tcPr>
                <w:tcW w:w="2447" w:type="dxa"/>
              </w:tcPr>
              <w:p w14:paraId="7E7E0810" w14:textId="77777777" w:rsidR="008957F8" w:rsidRDefault="00F157FD">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790" w:type="dxa"/>
              </w:tcPr>
              <w:p w14:paraId="440848B2" w14:textId="77777777" w:rsidR="008957F8" w:rsidRDefault="00F157FD">
                <w:pPr>
                  <w:tabs>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156763C8" w14:textId="77777777" w:rsidR="008957F8" w:rsidRDefault="008957F8">
          <w:pPr>
            <w:tabs>
              <w:tab w:val="right" w:pos="8838"/>
            </w:tabs>
            <w:spacing w:line="256" w:lineRule="auto"/>
            <w:ind w:left="-28"/>
            <w:jc w:val="both"/>
            <w:rPr>
              <w:rFonts w:ascii="Arial" w:eastAsia="Arial" w:hAnsi="Arial" w:cs="Arial"/>
              <w:b/>
              <w:bCs/>
            </w:rPr>
          </w:pPr>
        </w:p>
      </w:tc>
    </w:tr>
  </w:tbl>
  <w:p w14:paraId="4E63E0C4" w14:textId="77777777" w:rsidR="008957F8" w:rsidRDefault="00000000">
    <w:pPr>
      <w:pBdr>
        <w:top w:val="nil"/>
        <w:left w:val="nil"/>
        <w:bottom w:val="nil"/>
        <w:right w:val="nil"/>
        <w:between w:val="nil"/>
      </w:pBdr>
      <w:tabs>
        <w:tab w:val="center" w:pos="4419"/>
        <w:tab w:val="right" w:pos="8838"/>
      </w:tabs>
      <w:rPr>
        <w:color w:val="000000"/>
        <w:sz w:val="2"/>
        <w:szCs w:val="2"/>
      </w:rPr>
    </w:pPr>
    <w:r>
      <w:rPr>
        <w:rFonts w:ascii="Garamond" w:eastAsia="Garamond" w:hAnsi="Garamond" w:cs="Garamond"/>
        <w:color w:val="000000"/>
      </w:rPr>
      <w:pict w14:anchorId="1B1A1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68.15pt;margin-top:-119.05pt;width:663.5pt;height:12in;z-index:-251657728;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6FD7"/>
    <w:multiLevelType w:val="multilevel"/>
    <w:tmpl w:val="AC108FDA"/>
    <w:lvl w:ilvl="0">
      <w:numFmt w:val="bullet"/>
      <w:lvlText w:val="•"/>
      <w:lvlJc w:val="left"/>
      <w:pPr>
        <w:ind w:left="1065" w:hanging="705"/>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45A9F"/>
    <w:multiLevelType w:val="multilevel"/>
    <w:tmpl w:val="9E06E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954C4A"/>
    <w:multiLevelType w:val="multilevel"/>
    <w:tmpl w:val="E47CF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727C85"/>
    <w:multiLevelType w:val="multilevel"/>
    <w:tmpl w:val="8C147A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DA46A4"/>
    <w:multiLevelType w:val="hybridMultilevel"/>
    <w:tmpl w:val="5B485A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BC461A4"/>
    <w:multiLevelType w:val="hybridMultilevel"/>
    <w:tmpl w:val="2E1092B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EDF07F1"/>
    <w:multiLevelType w:val="multilevel"/>
    <w:tmpl w:val="A88C9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213E6F"/>
    <w:multiLevelType w:val="multilevel"/>
    <w:tmpl w:val="F2B6E43A"/>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726514"/>
    <w:multiLevelType w:val="multilevel"/>
    <w:tmpl w:val="E474F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BD5F23"/>
    <w:multiLevelType w:val="hybridMultilevel"/>
    <w:tmpl w:val="073E3E9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28860598">
    <w:abstractNumId w:val="7"/>
  </w:num>
  <w:num w:numId="2" w16cid:durableId="1460492214">
    <w:abstractNumId w:val="2"/>
  </w:num>
  <w:num w:numId="3" w16cid:durableId="37513123">
    <w:abstractNumId w:val="3"/>
  </w:num>
  <w:num w:numId="4" w16cid:durableId="1119956658">
    <w:abstractNumId w:val="6"/>
  </w:num>
  <w:num w:numId="5" w16cid:durableId="2108303818">
    <w:abstractNumId w:val="8"/>
  </w:num>
  <w:num w:numId="6" w16cid:durableId="1149516146">
    <w:abstractNumId w:val="1"/>
  </w:num>
  <w:num w:numId="7" w16cid:durableId="1182090438">
    <w:abstractNumId w:val="0"/>
  </w:num>
  <w:num w:numId="8" w16cid:durableId="2007585239">
    <w:abstractNumId w:val="9"/>
  </w:num>
  <w:num w:numId="9" w16cid:durableId="538201613">
    <w:abstractNumId w:val="5"/>
  </w:num>
  <w:num w:numId="10" w16cid:durableId="266156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F8"/>
    <w:rsid w:val="000F0F3D"/>
    <w:rsid w:val="00133EE8"/>
    <w:rsid w:val="001B5567"/>
    <w:rsid w:val="0020719A"/>
    <w:rsid w:val="0032717C"/>
    <w:rsid w:val="003F31B0"/>
    <w:rsid w:val="00591CE4"/>
    <w:rsid w:val="00697F04"/>
    <w:rsid w:val="006C5AF1"/>
    <w:rsid w:val="008957F8"/>
    <w:rsid w:val="009417B2"/>
    <w:rsid w:val="00AC7125"/>
    <w:rsid w:val="00BA78C9"/>
    <w:rsid w:val="00C86791"/>
    <w:rsid w:val="00D4017C"/>
    <w:rsid w:val="00F1135E"/>
    <w:rsid w:val="00F157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BA24D"/>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jc w:val="center"/>
      <w:outlineLvl w:val="0"/>
    </w:pPr>
    <w:rPr>
      <w:rFonts w:ascii="Palatino Linotype" w:eastAsia="Palatino Linotype" w:hAnsi="Palatino Linotype" w:cs="Palatino Linotype"/>
      <w:b/>
      <w:bCs/>
      <w:color w:val="000000"/>
    </w:rPr>
  </w:style>
  <w:style w:type="paragraph" w:styleId="Ttulo2">
    <w:name w:val="heading 2"/>
    <w:basedOn w:val="Normal"/>
    <w:next w:val="Normal"/>
    <w:uiPriority w:val="9"/>
    <w:unhideWhenUsed/>
    <w:qFormat/>
    <w:pPr>
      <w:keepNext/>
      <w:keepLines/>
      <w:spacing w:after="0" w:line="360" w:lineRule="auto"/>
      <w:jc w:val="both"/>
      <w:outlineLvl w:val="1"/>
    </w:pPr>
    <w:rPr>
      <w:rFonts w:ascii="Palatino Linotype" w:eastAsia="Palatino Linotype" w:hAnsi="Palatino Linotype" w:cs="Palatino Linotype"/>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00AC61DC"/>
    <w:pPr>
      <w:ind w:left="720"/>
      <w:contextualSpacing/>
    </w:pPr>
  </w:style>
  <w:style w:type="character" w:styleId="Hipervnculo">
    <w:name w:val="Hyperlink"/>
    <w:basedOn w:val="Fuentedeprrafopredeter"/>
    <w:uiPriority w:val="99"/>
    <w:unhideWhenUsed/>
    <w:rsid w:val="003E42D3"/>
    <w:rPr>
      <w:color w:val="0563C1" w:themeColor="hyperlink"/>
      <w:u w:val="single"/>
    </w:rPr>
  </w:style>
  <w:style w:type="character" w:customStyle="1" w:styleId="Mencinsinresolver1">
    <w:name w:val="Mención sin resolver1"/>
    <w:basedOn w:val="Fuentedeprrafopredeter"/>
    <w:uiPriority w:val="99"/>
    <w:semiHidden/>
    <w:unhideWhenUsed/>
    <w:rsid w:val="002A2FCF"/>
    <w:rPr>
      <w:color w:val="605E5C"/>
      <w:shd w:val="clear" w:color="auto" w:fill="E1DFDD"/>
    </w:rPr>
  </w:style>
  <w:style w:type="character" w:styleId="Hipervnculovisitado">
    <w:name w:val="FollowedHyperlink"/>
    <w:basedOn w:val="Fuentedeprrafopredeter"/>
    <w:uiPriority w:val="99"/>
    <w:semiHidden/>
    <w:unhideWhenUsed/>
    <w:rsid w:val="00AE31C5"/>
    <w:rPr>
      <w:color w:val="954F72" w:themeColor="followedHyperlink"/>
      <w:u w:val="single"/>
    </w:rPr>
  </w:style>
  <w:style w:type="character" w:customStyle="1" w:styleId="Ttulo1Car">
    <w:name w:val="Título 1 Car"/>
    <w:basedOn w:val="Fuentedeprrafopredeter"/>
    <w:uiPriority w:val="9"/>
    <w:rsid w:val="00F0352C"/>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uiPriority w:val="9"/>
    <w:rsid w:val="00F0352C"/>
    <w:rPr>
      <w:rFonts w:ascii="Palatino Linotype" w:eastAsiaTheme="majorEastAsia" w:hAnsi="Palatino Linotype" w:cstheme="majorBidi"/>
      <w:b/>
      <w:szCs w:val="26"/>
    </w:rPr>
  </w:style>
  <w:style w:type="paragraph" w:styleId="TtuloTDC">
    <w:name w:val="TOC Heading"/>
    <w:next w:val="Normal"/>
    <w:uiPriority w:val="39"/>
    <w:unhideWhenUsed/>
    <w:qFormat/>
    <w:rsid w:val="00F0352C"/>
    <w:pPr>
      <w:spacing w:before="240"/>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F0352C"/>
    <w:pPr>
      <w:spacing w:after="100"/>
    </w:pPr>
  </w:style>
  <w:style w:type="paragraph" w:styleId="TDC2">
    <w:name w:val="toc 2"/>
    <w:basedOn w:val="Normal"/>
    <w:next w:val="Normal"/>
    <w:autoRedefine/>
    <w:uiPriority w:val="39"/>
    <w:unhideWhenUsed/>
    <w:rsid w:val="00F0352C"/>
    <w:pPr>
      <w:spacing w:after="100"/>
      <w:ind w:left="220"/>
    </w:pPr>
  </w:style>
  <w:style w:type="table" w:styleId="Tablaconcuadrcula">
    <w:name w:val="Table Grid"/>
    <w:basedOn w:val="Tablanormal"/>
    <w:uiPriority w:val="39"/>
    <w:rsid w:val="003D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3EJCUSuz+txm/NBCJFOSa+6jTw==">CgMxLjAyDmgub2Y2bjhsMXF1dTR4Mg5oLjhwN2dybHVrN21yaTIOaC41bXJyY2Vnc2NrZ3UyCGguZ2pkZ3hzMg5oLnU5M3RqbXFmZXI2cTIOaC5iOXQ2ZzhoMThwbGIyDmguaHg2ZHFkOWJnZHVoMg1oLnZxOWh4bjRkdTg5Mg5oLmZjeHkybm1qdDBvdzIOaC55YmJ6eDBicTFmbHoyDmgueGc5NGxwMTBjemlqMg5oLmJtaWhzMXl4dDF2bjIOaC5zNmhrMnhkY2pnNDgyDmgudW1hc3VkcTlpdnVzMgxoLm83NXBqczZpN2UyDmgubzluN2plaTJuZWIwOAByITFOODRocVFBdVpYR0JCaDhQV05yUmV6SExRZE9sZkNF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984451-A57E-4793-9836-34199EE4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9735</Words>
  <Characters>49557</Characters>
  <Application>Microsoft Office Word</Application>
  <DocSecurity>0</DocSecurity>
  <Lines>1501</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cp:lastModifiedBy>
  <cp:revision>2</cp:revision>
  <dcterms:created xsi:type="dcterms:W3CDTF">2026-02-27T04:58:00Z</dcterms:created>
  <dcterms:modified xsi:type="dcterms:W3CDTF">2026-02-27T04:58:00Z</dcterms:modified>
</cp:coreProperties>
</file>