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DF1" w:rsidRPr="0016574E" w:rsidRDefault="009D3673" w:rsidP="0029707E">
      <w:pPr>
        <w:tabs>
          <w:tab w:val="left" w:pos="3465"/>
        </w:tabs>
        <w:spacing w:line="360" w:lineRule="auto"/>
        <w:ind w:right="49"/>
        <w:jc w:val="both"/>
        <w:rPr>
          <w:rFonts w:ascii="Palatino Linotype" w:eastAsia="Palatino Linotype" w:hAnsi="Palatino Linotype" w:cs="Palatino Linotype"/>
          <w:b/>
        </w:rPr>
      </w:pPr>
      <w:bookmarkStart w:id="0" w:name="_GoBack"/>
      <w:bookmarkEnd w:id="0"/>
      <w:r w:rsidRPr="0016574E">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16574E">
        <w:rPr>
          <w:rFonts w:ascii="Palatino Linotype" w:eastAsia="Palatino Linotype" w:hAnsi="Palatino Linotype" w:cs="Palatino Linotype"/>
        </w:rPr>
        <w:t xml:space="preserve">tado de México; </w:t>
      </w:r>
      <w:r w:rsidR="0081462E" w:rsidRPr="0016574E">
        <w:rPr>
          <w:rFonts w:ascii="Palatino Linotype" w:eastAsia="Palatino Linotype" w:hAnsi="Palatino Linotype" w:cs="Palatino Linotype"/>
          <w:b/>
        </w:rPr>
        <w:t xml:space="preserve">de fecha </w:t>
      </w:r>
      <w:r w:rsidR="006A5311" w:rsidRPr="0016574E">
        <w:rPr>
          <w:rFonts w:ascii="Palatino Linotype" w:eastAsia="Palatino Linotype" w:hAnsi="Palatino Linotype" w:cs="Palatino Linotype"/>
          <w:b/>
        </w:rPr>
        <w:t>cinco</w:t>
      </w:r>
      <w:r w:rsidR="0016574E" w:rsidRPr="0016574E">
        <w:rPr>
          <w:rFonts w:ascii="Palatino Linotype" w:eastAsia="Palatino Linotype" w:hAnsi="Palatino Linotype" w:cs="Palatino Linotype"/>
          <w:b/>
        </w:rPr>
        <w:t xml:space="preserve"> (05)</w:t>
      </w:r>
      <w:r w:rsidR="00BD464D" w:rsidRPr="0016574E">
        <w:rPr>
          <w:rFonts w:ascii="Palatino Linotype" w:eastAsia="Palatino Linotype" w:hAnsi="Palatino Linotype" w:cs="Palatino Linotype"/>
          <w:b/>
        </w:rPr>
        <w:t xml:space="preserve"> de marzo</w:t>
      </w:r>
      <w:r w:rsidR="00B34FF2" w:rsidRPr="0016574E">
        <w:rPr>
          <w:rFonts w:ascii="Palatino Linotype" w:eastAsia="Palatino Linotype" w:hAnsi="Palatino Linotype" w:cs="Palatino Linotype"/>
          <w:b/>
        </w:rPr>
        <w:t xml:space="preserve"> de dos mil veintiséis</w:t>
      </w:r>
      <w:r w:rsidRPr="0016574E">
        <w:rPr>
          <w:rFonts w:ascii="Palatino Linotype" w:eastAsia="Palatino Linotype" w:hAnsi="Palatino Linotype" w:cs="Palatino Linotype"/>
          <w:b/>
        </w:rPr>
        <w:t>.</w:t>
      </w:r>
    </w:p>
    <w:p w:rsidR="00B84DF1" w:rsidRPr="0016574E" w:rsidRDefault="00B84DF1" w:rsidP="0029707E">
      <w:pPr>
        <w:tabs>
          <w:tab w:val="left" w:pos="3465"/>
        </w:tabs>
        <w:spacing w:line="360" w:lineRule="auto"/>
        <w:ind w:right="49"/>
        <w:jc w:val="both"/>
        <w:rPr>
          <w:rFonts w:ascii="Palatino Linotype" w:eastAsia="Palatino Linotype" w:hAnsi="Palatino Linotype" w:cs="Palatino Linotype"/>
        </w:rPr>
      </w:pPr>
    </w:p>
    <w:p w:rsidR="00B84DF1" w:rsidRPr="0016574E" w:rsidRDefault="009D3673" w:rsidP="0029707E">
      <w:pPr>
        <w:spacing w:line="360" w:lineRule="auto"/>
        <w:ind w:right="49"/>
        <w:jc w:val="both"/>
        <w:rPr>
          <w:rFonts w:ascii="Palatino Linotype" w:eastAsia="Palatino Linotype" w:hAnsi="Palatino Linotype" w:cs="Palatino Linotype"/>
        </w:rPr>
      </w:pPr>
      <w:r w:rsidRPr="0016574E">
        <w:rPr>
          <w:rFonts w:ascii="Palatino Linotype" w:eastAsia="Palatino Linotype" w:hAnsi="Palatino Linotype" w:cs="Palatino Linotype"/>
          <w:b/>
        </w:rPr>
        <w:t xml:space="preserve">VISTAS </w:t>
      </w:r>
      <w:r w:rsidRPr="0016574E">
        <w:rPr>
          <w:rFonts w:ascii="Palatino Linotype" w:eastAsia="Palatino Linotype" w:hAnsi="Palatino Linotype" w:cs="Palatino Linotype"/>
        </w:rPr>
        <w:t xml:space="preserve">las constancias para resolver el Recurso de Revisión </w:t>
      </w:r>
      <w:r w:rsidR="003F388D" w:rsidRPr="0016574E">
        <w:rPr>
          <w:rFonts w:ascii="Palatino Linotype" w:eastAsia="Palatino Linotype" w:hAnsi="Palatino Linotype" w:cs="Palatino Linotype"/>
          <w:b/>
        </w:rPr>
        <w:t>10273/INFOEM/IP/RR/2025</w:t>
      </w:r>
      <w:r w:rsidRPr="0016574E">
        <w:rPr>
          <w:rFonts w:ascii="Palatino Linotype" w:eastAsia="Palatino Linotype" w:hAnsi="Palatino Linotype" w:cs="Palatino Linotype"/>
          <w:b/>
        </w:rPr>
        <w:t>,</w:t>
      </w:r>
      <w:r w:rsidRPr="0016574E">
        <w:rPr>
          <w:rFonts w:ascii="Palatino Linotype" w:eastAsia="Palatino Linotype" w:hAnsi="Palatino Linotype" w:cs="Palatino Linotype"/>
        </w:rPr>
        <w:t xml:space="preserve"> presentado por </w:t>
      </w:r>
      <w:r w:rsidR="00BD464D" w:rsidRPr="0016574E">
        <w:rPr>
          <w:rFonts w:ascii="Palatino Linotype" w:eastAsia="Palatino Linotype" w:hAnsi="Palatino Linotype" w:cs="Palatino Linotype"/>
          <w:b/>
        </w:rPr>
        <w:t>una persona que no aportó datos de identificación</w:t>
      </w:r>
      <w:r w:rsidRPr="0016574E">
        <w:rPr>
          <w:rFonts w:ascii="Palatino Linotype" w:eastAsia="Palatino Linotype" w:hAnsi="Palatino Linotype" w:cs="Palatino Linotype"/>
          <w:b/>
        </w:rPr>
        <w:t>,</w:t>
      </w:r>
      <w:r w:rsidRPr="0016574E">
        <w:rPr>
          <w:rFonts w:ascii="Palatino Linotype" w:eastAsia="Palatino Linotype" w:hAnsi="Palatino Linotype" w:cs="Palatino Linotype"/>
        </w:rPr>
        <w:t xml:space="preserve"> a quie</w:t>
      </w:r>
      <w:r w:rsidR="0064652D" w:rsidRPr="0016574E">
        <w:rPr>
          <w:rFonts w:ascii="Palatino Linotype" w:eastAsia="Palatino Linotype" w:hAnsi="Palatino Linotype" w:cs="Palatino Linotype"/>
        </w:rPr>
        <w:t>n en lo sucesivo se denominará</w:t>
      </w:r>
      <w:r w:rsidR="0016574E">
        <w:rPr>
          <w:rFonts w:ascii="Palatino Linotype" w:eastAsia="Palatino Linotype" w:hAnsi="Palatino Linotype" w:cs="Palatino Linotype"/>
        </w:rPr>
        <w:t xml:space="preserve"> como</w:t>
      </w:r>
      <w:r w:rsidR="0064652D" w:rsidRPr="0016574E">
        <w:rPr>
          <w:rFonts w:ascii="Palatino Linotype" w:eastAsia="Palatino Linotype" w:hAnsi="Palatino Linotype" w:cs="Palatino Linotype"/>
        </w:rPr>
        <w:t xml:space="preserve"> </w:t>
      </w:r>
      <w:r w:rsidRPr="0016574E">
        <w:rPr>
          <w:rFonts w:ascii="Palatino Linotype" w:eastAsia="Palatino Linotype" w:hAnsi="Palatino Linotype" w:cs="Palatino Linotype"/>
          <w:b/>
        </w:rPr>
        <w:t>EL RECURRENTE</w:t>
      </w:r>
      <w:r w:rsidRPr="0016574E">
        <w:rPr>
          <w:rFonts w:ascii="Palatino Linotype" w:eastAsia="Palatino Linotype" w:hAnsi="Palatino Linotype" w:cs="Palatino Linotype"/>
        </w:rPr>
        <w:t xml:space="preserve">, en contra de la respuesta otorgada a la solicitud de información con número de folio </w:t>
      </w:r>
      <w:r w:rsidR="0096147D" w:rsidRPr="0016574E">
        <w:rPr>
          <w:rFonts w:ascii="Palatino Linotype" w:eastAsia="Palatino Linotype" w:hAnsi="Palatino Linotype" w:cs="Palatino Linotype"/>
          <w:b/>
        </w:rPr>
        <w:t>00436/ATLACOM/IP/2025</w:t>
      </w:r>
      <w:r w:rsidRPr="0016574E">
        <w:rPr>
          <w:rFonts w:ascii="Palatino Linotype" w:eastAsia="Palatino Linotype" w:hAnsi="Palatino Linotype" w:cs="Palatino Linotype"/>
        </w:rPr>
        <w:t>, por parte de</w:t>
      </w:r>
      <w:r w:rsidR="004B5F96" w:rsidRPr="0016574E">
        <w:rPr>
          <w:rFonts w:ascii="Palatino Linotype" w:eastAsia="Palatino Linotype" w:hAnsi="Palatino Linotype" w:cs="Palatino Linotype"/>
        </w:rPr>
        <w:t xml:space="preserve"> </w:t>
      </w:r>
      <w:r w:rsidRPr="0016574E">
        <w:rPr>
          <w:rFonts w:ascii="Palatino Linotype" w:eastAsia="Palatino Linotype" w:hAnsi="Palatino Linotype" w:cs="Palatino Linotype"/>
        </w:rPr>
        <w:t>l</w:t>
      </w:r>
      <w:r w:rsidR="004B5F96" w:rsidRPr="0016574E">
        <w:rPr>
          <w:rFonts w:ascii="Palatino Linotype" w:eastAsia="Palatino Linotype" w:hAnsi="Palatino Linotype" w:cs="Palatino Linotype"/>
        </w:rPr>
        <w:t>a</w:t>
      </w:r>
      <w:r w:rsidRPr="0016574E">
        <w:rPr>
          <w:rFonts w:ascii="Palatino Linotype" w:eastAsia="Palatino Linotype" w:hAnsi="Palatino Linotype" w:cs="Palatino Linotype"/>
        </w:rPr>
        <w:t xml:space="preserve"> </w:t>
      </w:r>
      <w:r w:rsidR="0096147D" w:rsidRPr="0016574E">
        <w:rPr>
          <w:rFonts w:ascii="Palatino Linotype" w:eastAsia="Palatino Linotype" w:hAnsi="Palatino Linotype" w:cs="Palatino Linotype"/>
          <w:b/>
        </w:rPr>
        <w:t>Ayuntamiento de Atlacomulco</w:t>
      </w:r>
      <w:r w:rsidRPr="0016574E">
        <w:rPr>
          <w:rFonts w:ascii="Palatino Linotype" w:eastAsia="Palatino Linotype" w:hAnsi="Palatino Linotype" w:cs="Palatino Linotype"/>
          <w:b/>
        </w:rPr>
        <w:t xml:space="preserve">, </w:t>
      </w:r>
      <w:r w:rsidRPr="0016574E">
        <w:rPr>
          <w:rFonts w:ascii="Palatino Linotype" w:eastAsia="Palatino Linotype" w:hAnsi="Palatino Linotype" w:cs="Palatino Linotype"/>
        </w:rPr>
        <w:t xml:space="preserve">en adelante </w:t>
      </w:r>
      <w:r w:rsidRPr="0016574E">
        <w:rPr>
          <w:rFonts w:ascii="Palatino Linotype" w:eastAsia="Palatino Linotype" w:hAnsi="Palatino Linotype" w:cs="Palatino Linotype"/>
          <w:b/>
        </w:rPr>
        <w:t>EL SUJETO OBLIGADO,</w:t>
      </w:r>
      <w:r w:rsidRPr="0016574E">
        <w:rPr>
          <w:rFonts w:ascii="Palatino Linotype" w:eastAsia="Palatino Linotype" w:hAnsi="Palatino Linotype" w:cs="Palatino Linotype"/>
        </w:rPr>
        <w:t xml:space="preserve"> se emite la presente </w:t>
      </w:r>
      <w:r w:rsidR="0081462E" w:rsidRPr="0016574E">
        <w:rPr>
          <w:rFonts w:ascii="Palatino Linotype" w:eastAsia="Palatino Linotype" w:hAnsi="Palatino Linotype" w:cs="Palatino Linotype"/>
        </w:rPr>
        <w:t>R</w:t>
      </w:r>
      <w:r w:rsidRPr="0016574E">
        <w:rPr>
          <w:rFonts w:ascii="Palatino Linotype" w:eastAsia="Palatino Linotype" w:hAnsi="Palatino Linotype" w:cs="Palatino Linotype"/>
        </w:rPr>
        <w:t>esolución con base en los siguientes:</w:t>
      </w:r>
    </w:p>
    <w:p w:rsidR="00B84DF1" w:rsidRPr="0016574E" w:rsidRDefault="00B84DF1" w:rsidP="0029707E">
      <w:pPr>
        <w:spacing w:line="360" w:lineRule="auto"/>
        <w:ind w:right="49"/>
        <w:jc w:val="both"/>
        <w:rPr>
          <w:rFonts w:ascii="Palatino Linotype" w:eastAsia="Palatino Linotype" w:hAnsi="Palatino Linotype" w:cs="Palatino Linotype"/>
        </w:rPr>
      </w:pPr>
    </w:p>
    <w:p w:rsidR="00B84DF1" w:rsidRPr="0016574E" w:rsidRDefault="009D3673" w:rsidP="0029707E">
      <w:pPr>
        <w:pStyle w:val="Ttulo1"/>
        <w:spacing w:before="0" w:line="360" w:lineRule="auto"/>
        <w:ind w:right="49"/>
        <w:jc w:val="center"/>
        <w:rPr>
          <w:rFonts w:ascii="Palatino Linotype" w:eastAsia="Palatino Linotype" w:hAnsi="Palatino Linotype" w:cs="Palatino Linotype"/>
          <w:b/>
          <w:color w:val="000000"/>
          <w:sz w:val="24"/>
          <w:szCs w:val="24"/>
        </w:rPr>
      </w:pPr>
      <w:bookmarkStart w:id="1" w:name="_heading=h.gjdgxs" w:colFirst="0" w:colLast="0"/>
      <w:bookmarkEnd w:id="1"/>
      <w:r w:rsidRPr="0016574E">
        <w:rPr>
          <w:rFonts w:ascii="Palatino Linotype" w:eastAsia="Palatino Linotype" w:hAnsi="Palatino Linotype" w:cs="Palatino Linotype"/>
          <w:b/>
          <w:color w:val="000000"/>
          <w:sz w:val="24"/>
          <w:szCs w:val="24"/>
        </w:rPr>
        <w:t>A N T E C E D E N T E S</w:t>
      </w:r>
    </w:p>
    <w:p w:rsidR="00B84DF1" w:rsidRPr="0016574E" w:rsidRDefault="00B84DF1" w:rsidP="0029707E">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84DF1" w:rsidRPr="0016574E" w:rsidRDefault="009D3673" w:rsidP="0029707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El día</w:t>
      </w:r>
      <w:r w:rsidRPr="0016574E">
        <w:rPr>
          <w:rFonts w:ascii="Palatino Linotype" w:eastAsia="Palatino Linotype" w:hAnsi="Palatino Linotype" w:cs="Palatino Linotype"/>
          <w:b/>
          <w:color w:val="000000"/>
        </w:rPr>
        <w:t xml:space="preserve"> </w:t>
      </w:r>
      <w:r w:rsidR="0096147D" w:rsidRPr="0016574E">
        <w:rPr>
          <w:rFonts w:ascii="Palatino Linotype" w:eastAsia="Palatino Linotype" w:hAnsi="Palatino Linotype" w:cs="Palatino Linotype"/>
          <w:b/>
          <w:color w:val="000000"/>
        </w:rPr>
        <w:t>dieciséis de julio</w:t>
      </w:r>
      <w:r w:rsidRPr="0016574E">
        <w:rPr>
          <w:rFonts w:ascii="Palatino Linotype" w:eastAsia="Palatino Linotype" w:hAnsi="Palatino Linotype" w:cs="Palatino Linotype"/>
          <w:b/>
          <w:color w:val="000000"/>
        </w:rPr>
        <w:t xml:space="preserve"> dos mil veintic</w:t>
      </w:r>
      <w:r w:rsidR="00AC01CA" w:rsidRPr="0016574E">
        <w:rPr>
          <w:rFonts w:ascii="Palatino Linotype" w:eastAsia="Palatino Linotype" w:hAnsi="Palatino Linotype" w:cs="Palatino Linotype"/>
          <w:b/>
          <w:color w:val="000000"/>
        </w:rPr>
        <w:t>inco</w:t>
      </w:r>
      <w:r w:rsidRPr="0016574E">
        <w:rPr>
          <w:rFonts w:ascii="Palatino Linotype" w:eastAsia="Palatino Linotype" w:hAnsi="Palatino Linotype" w:cs="Palatino Linotype"/>
          <w:color w:val="000000"/>
        </w:rPr>
        <w:t>,</w:t>
      </w:r>
      <w:r w:rsidRPr="0016574E">
        <w:rPr>
          <w:rFonts w:ascii="Palatino Linotype" w:eastAsia="Palatino Linotype" w:hAnsi="Palatino Linotype" w:cs="Palatino Linotype"/>
          <w:b/>
          <w:color w:val="000000"/>
        </w:rPr>
        <w:t xml:space="preserve"> </w:t>
      </w:r>
      <w:r w:rsidRPr="0016574E">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B84DF1" w:rsidRPr="0016574E" w:rsidRDefault="00B84DF1" w:rsidP="0029707E">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16574E" w:rsidRDefault="009D3673" w:rsidP="0029707E">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r w:rsidRPr="0016574E">
        <w:rPr>
          <w:rFonts w:ascii="Palatino Linotype" w:eastAsia="Palatino Linotype" w:hAnsi="Palatino Linotype" w:cs="Palatino Linotype"/>
          <w:i/>
          <w:color w:val="000000"/>
        </w:rPr>
        <w:t>“</w:t>
      </w:r>
      <w:r w:rsidR="0096147D" w:rsidRPr="0016574E">
        <w:rPr>
          <w:rFonts w:ascii="Palatino Linotype" w:eastAsia="Palatino Linotype" w:hAnsi="Palatino Linotype" w:cs="Palatino Linotype"/>
          <w:i/>
        </w:rPr>
        <w:t>Estados de cuenta bancaria mayo, junio</w:t>
      </w:r>
      <w:r w:rsidRPr="0016574E">
        <w:rPr>
          <w:rFonts w:ascii="Palatino Linotype" w:eastAsia="Palatino Linotype" w:hAnsi="Palatino Linotype" w:cs="Palatino Linotype"/>
          <w:i/>
          <w:color w:val="000000"/>
        </w:rPr>
        <w:t>”</w:t>
      </w:r>
    </w:p>
    <w:p w:rsidR="00B84DF1" w:rsidRPr="0016574E" w:rsidRDefault="00B84DF1" w:rsidP="0029707E">
      <w:pPr>
        <w:pBdr>
          <w:top w:val="nil"/>
          <w:left w:val="nil"/>
          <w:bottom w:val="nil"/>
          <w:right w:val="nil"/>
          <w:between w:val="nil"/>
        </w:pBdr>
        <w:spacing w:line="360" w:lineRule="auto"/>
        <w:ind w:left="425" w:right="49"/>
        <w:jc w:val="both"/>
        <w:rPr>
          <w:rFonts w:ascii="Palatino Linotype" w:eastAsia="Palatino Linotype" w:hAnsi="Palatino Linotype" w:cs="Palatino Linotype"/>
          <w:color w:val="000000"/>
        </w:rPr>
      </w:pPr>
    </w:p>
    <w:p w:rsidR="00B84DF1" w:rsidRPr="0016574E" w:rsidRDefault="009D3673" w:rsidP="0016574E">
      <w:pPr>
        <w:numPr>
          <w:ilvl w:val="0"/>
          <w:numId w:val="2"/>
        </w:numPr>
        <w:pBdr>
          <w:top w:val="nil"/>
          <w:left w:val="nil"/>
          <w:bottom w:val="nil"/>
          <w:right w:val="nil"/>
          <w:between w:val="nil"/>
        </w:pBdr>
        <w:tabs>
          <w:tab w:val="left" w:pos="0"/>
        </w:tabs>
        <w:spacing w:line="360" w:lineRule="auto"/>
        <w:ind w:left="426"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Se eligió como modalidad de entrega de la información: </w:t>
      </w:r>
      <w:r w:rsidR="00CB1566" w:rsidRPr="0016574E">
        <w:rPr>
          <w:rFonts w:ascii="Palatino Linotype" w:eastAsia="Palatino Linotype" w:hAnsi="Palatino Linotype" w:cs="Palatino Linotype"/>
          <w:b/>
          <w:color w:val="000000"/>
        </w:rPr>
        <w:t>a través de SAIMEX</w:t>
      </w:r>
    </w:p>
    <w:p w:rsidR="008940A5" w:rsidRPr="0016574E" w:rsidRDefault="008940A5" w:rsidP="0029707E">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rsidR="004424C1" w:rsidRPr="0016574E" w:rsidRDefault="004424C1" w:rsidP="004424C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6574E">
        <w:rPr>
          <w:rFonts w:ascii="Palatino Linotype" w:eastAsia="Palatino Linotype" w:hAnsi="Palatino Linotype" w:cs="Palatino Linotype"/>
        </w:rPr>
        <w:t>El</w:t>
      </w:r>
      <w:r w:rsidRPr="0016574E">
        <w:rPr>
          <w:rFonts w:ascii="Palatino Linotype" w:eastAsia="Palatino Linotype" w:hAnsi="Palatino Linotype" w:cs="Palatino Linotype"/>
          <w:b/>
        </w:rPr>
        <w:t xml:space="preserve"> veinte de agosto de dos mil veinticinco </w:t>
      </w:r>
      <w:r w:rsidRPr="0016574E">
        <w:rPr>
          <w:rFonts w:ascii="Palatino Linotype" w:eastAsia="Palatino Linotype" w:hAnsi="Palatino Linotype" w:cs="Palatino Linotype"/>
        </w:rPr>
        <w:t xml:space="preserve">solicitó una prórroga para dar atención a la solicitud de información, misma que refiere fue aprobada en la Trigésima Tercera Sesión </w:t>
      </w:r>
      <w:r w:rsidRPr="0016574E">
        <w:rPr>
          <w:rFonts w:ascii="Palatino Linotype" w:eastAsia="Palatino Linotype" w:hAnsi="Palatino Linotype" w:cs="Palatino Linotype"/>
        </w:rPr>
        <w:lastRenderedPageBreak/>
        <w:t>Extraordinaria del Comité de Transparencia, por un plazo de 7 días hábiles adicionales al periodo ordinario de 15 días hábiles.</w:t>
      </w:r>
    </w:p>
    <w:p w:rsidR="004424C1" w:rsidRPr="0016574E" w:rsidRDefault="004424C1" w:rsidP="004424C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B1566" w:rsidRPr="0016574E" w:rsidRDefault="009D3673" w:rsidP="0026120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6574E">
        <w:rPr>
          <w:rFonts w:ascii="Palatino Linotype" w:eastAsia="Palatino Linotype" w:hAnsi="Palatino Linotype" w:cs="Palatino Linotype"/>
          <w:color w:val="000000"/>
        </w:rPr>
        <w:t xml:space="preserve">El </w:t>
      </w:r>
      <w:r w:rsidR="004424C1" w:rsidRPr="0016574E">
        <w:rPr>
          <w:rFonts w:ascii="Palatino Linotype" w:eastAsia="Palatino Linotype" w:hAnsi="Palatino Linotype" w:cs="Palatino Linotype"/>
          <w:b/>
          <w:color w:val="000000"/>
        </w:rPr>
        <w:t>veintiocho de agosto</w:t>
      </w:r>
      <w:r w:rsidR="0096147D" w:rsidRPr="0016574E">
        <w:rPr>
          <w:rFonts w:ascii="Palatino Linotype" w:eastAsia="Palatino Linotype" w:hAnsi="Palatino Linotype" w:cs="Palatino Linotype"/>
          <w:b/>
          <w:color w:val="000000"/>
        </w:rPr>
        <w:t xml:space="preserve"> </w:t>
      </w:r>
      <w:r w:rsidR="00654047" w:rsidRPr="0016574E">
        <w:rPr>
          <w:rFonts w:ascii="Palatino Linotype" w:eastAsia="Palatino Linotype" w:hAnsi="Palatino Linotype" w:cs="Palatino Linotype"/>
          <w:b/>
          <w:color w:val="000000"/>
        </w:rPr>
        <w:t>dos mil veinticinco</w:t>
      </w:r>
      <w:r w:rsidRPr="0016574E">
        <w:rPr>
          <w:rFonts w:ascii="Palatino Linotype" w:eastAsia="Palatino Linotype" w:hAnsi="Palatino Linotype" w:cs="Palatino Linotype"/>
          <w:color w:val="000000"/>
        </w:rPr>
        <w:t xml:space="preserve">, </w:t>
      </w:r>
      <w:r w:rsidR="00CB1566" w:rsidRPr="0016574E">
        <w:rPr>
          <w:rFonts w:ascii="Palatino Linotype" w:eastAsia="Palatino Linotype" w:hAnsi="Palatino Linotype" w:cs="Palatino Linotype"/>
        </w:rPr>
        <w:t xml:space="preserve">el </w:t>
      </w:r>
      <w:r w:rsidR="0064652D" w:rsidRPr="0016574E">
        <w:rPr>
          <w:rFonts w:ascii="Palatino Linotype" w:eastAsia="Palatino Linotype" w:hAnsi="Palatino Linotype" w:cs="Palatino Linotype"/>
          <w:b/>
        </w:rPr>
        <w:t>SUJETO OBLIGADO</w:t>
      </w:r>
      <w:r w:rsidR="00CB1566" w:rsidRPr="0016574E">
        <w:rPr>
          <w:rFonts w:ascii="Palatino Linotype" w:eastAsia="Palatino Linotype" w:hAnsi="Palatino Linotype" w:cs="Palatino Linotype"/>
          <w:b/>
        </w:rPr>
        <w:t xml:space="preserve"> </w:t>
      </w:r>
      <w:r w:rsidR="00CB1566" w:rsidRPr="0016574E">
        <w:rPr>
          <w:rFonts w:ascii="Palatino Linotype" w:eastAsia="Palatino Linotype" w:hAnsi="Palatino Linotype" w:cs="Palatino Linotype"/>
        </w:rPr>
        <w:t xml:space="preserve">envió su </w:t>
      </w:r>
      <w:r w:rsidR="0096147D" w:rsidRPr="0016574E">
        <w:rPr>
          <w:rFonts w:ascii="Palatino Linotype" w:eastAsia="Palatino Linotype" w:hAnsi="Palatino Linotype" w:cs="Palatino Linotype"/>
        </w:rPr>
        <w:t>respuesta a través de tre</w:t>
      </w:r>
      <w:r w:rsidR="00E97AE7" w:rsidRPr="0016574E">
        <w:rPr>
          <w:rFonts w:ascii="Palatino Linotype" w:eastAsia="Palatino Linotype" w:hAnsi="Palatino Linotype" w:cs="Palatino Linotype"/>
        </w:rPr>
        <w:t xml:space="preserve">s archivos denominado </w:t>
      </w:r>
      <w:r w:rsidR="004424C1" w:rsidRPr="0016574E">
        <w:rPr>
          <w:rFonts w:ascii="Palatino Linotype" w:eastAsia="Palatino Linotype" w:hAnsi="Palatino Linotype" w:cs="Palatino Linotype"/>
          <w:i/>
        </w:rPr>
        <w:t xml:space="preserve">436_RSOL_TM_2025_EDO_CTA_MAYOJUNIO2025.pdf, 0436_RESP_UT_2025.pdf </w:t>
      </w:r>
      <w:r w:rsidR="004424C1" w:rsidRPr="0016574E">
        <w:rPr>
          <w:rFonts w:ascii="Palatino Linotype" w:eastAsia="Palatino Linotype" w:hAnsi="Palatino Linotype" w:cs="Palatino Linotype"/>
        </w:rPr>
        <w:t>y,</w:t>
      </w:r>
      <w:r w:rsidR="004424C1" w:rsidRPr="0016574E">
        <w:rPr>
          <w:rFonts w:ascii="Palatino Linotype" w:eastAsia="Palatino Linotype" w:hAnsi="Palatino Linotype" w:cs="Palatino Linotype"/>
          <w:b/>
        </w:rPr>
        <w:t xml:space="preserve"> </w:t>
      </w:r>
      <w:r w:rsidR="004424C1" w:rsidRPr="0016574E">
        <w:rPr>
          <w:rFonts w:ascii="Palatino Linotype" w:eastAsia="Palatino Linotype" w:hAnsi="Palatino Linotype" w:cs="Palatino Linotype"/>
          <w:i/>
        </w:rPr>
        <w:t>8a._ACT_ORD_UT_2025.pdf</w:t>
      </w:r>
      <w:r w:rsidR="00E97AE7" w:rsidRPr="0016574E">
        <w:rPr>
          <w:rFonts w:ascii="Palatino Linotype" w:eastAsia="Palatino Linotype" w:hAnsi="Palatino Linotype" w:cs="Palatino Linotype"/>
        </w:rPr>
        <w:t xml:space="preserve">, </w:t>
      </w:r>
      <w:r w:rsidR="0026120E" w:rsidRPr="0016574E">
        <w:rPr>
          <w:rFonts w:ascii="Palatino Linotype" w:eastAsia="Palatino Linotype" w:hAnsi="Palatino Linotype" w:cs="Palatino Linotype"/>
        </w:rPr>
        <w:t>en los que de manera general, se anexa y se informa, de la entrega de los estados de cuenta solicitados, anexando un Acuerdo del Comité de Transparencia, con motivo de la versión pública generada.</w:t>
      </w:r>
    </w:p>
    <w:p w:rsidR="0064652D" w:rsidRPr="0016574E" w:rsidRDefault="0064652D" w:rsidP="0029707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B1566" w:rsidRPr="0016574E" w:rsidRDefault="009D3673" w:rsidP="0029707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6574E">
        <w:rPr>
          <w:rFonts w:ascii="Palatino Linotype" w:eastAsia="Palatino Linotype" w:hAnsi="Palatino Linotype" w:cs="Palatino Linotype"/>
          <w:color w:val="000000"/>
        </w:rPr>
        <w:t>El</w:t>
      </w:r>
      <w:r w:rsidRPr="0016574E">
        <w:rPr>
          <w:rFonts w:ascii="Palatino Linotype" w:eastAsia="Palatino Linotype" w:hAnsi="Palatino Linotype" w:cs="Palatino Linotype"/>
          <w:b/>
          <w:color w:val="000000"/>
        </w:rPr>
        <w:t xml:space="preserve"> </w:t>
      </w:r>
      <w:r w:rsidR="00796BD3" w:rsidRPr="0016574E">
        <w:rPr>
          <w:rFonts w:ascii="Palatino Linotype" w:eastAsia="Palatino Linotype" w:hAnsi="Palatino Linotype" w:cs="Palatino Linotype"/>
          <w:b/>
        </w:rPr>
        <w:t>veintidós de agosto</w:t>
      </w:r>
      <w:r w:rsidR="00CB1566" w:rsidRPr="0016574E">
        <w:rPr>
          <w:rFonts w:ascii="Palatino Linotype" w:eastAsia="Palatino Linotype" w:hAnsi="Palatino Linotype" w:cs="Palatino Linotype"/>
          <w:b/>
        </w:rPr>
        <w:t xml:space="preserve"> de dos mil veinticinco, </w:t>
      </w:r>
      <w:r w:rsidR="00CB1566" w:rsidRPr="0016574E">
        <w:rPr>
          <w:rFonts w:ascii="Palatino Linotype" w:eastAsia="Palatino Linotype" w:hAnsi="Palatino Linotype" w:cs="Palatino Linotype"/>
        </w:rPr>
        <w:t xml:space="preserve">la parte </w:t>
      </w:r>
      <w:r w:rsidR="00CB1566" w:rsidRPr="0016574E">
        <w:rPr>
          <w:rFonts w:ascii="Palatino Linotype" w:eastAsia="Palatino Linotype" w:hAnsi="Palatino Linotype" w:cs="Palatino Linotype"/>
          <w:b/>
        </w:rPr>
        <w:t>Recurrente</w:t>
      </w:r>
      <w:r w:rsidR="00CB1566" w:rsidRPr="0016574E">
        <w:rPr>
          <w:rFonts w:ascii="Palatino Linotype" w:eastAsia="Palatino Linotype" w:hAnsi="Palatino Linotype" w:cs="Palatino Linotype"/>
        </w:rPr>
        <w:t xml:space="preserve"> interpuso el recurso de revisión a través de </w:t>
      </w:r>
      <w:r w:rsidR="00CB1566" w:rsidRPr="0016574E">
        <w:rPr>
          <w:rFonts w:ascii="Palatino Linotype" w:eastAsia="Palatino Linotype" w:hAnsi="Palatino Linotype" w:cs="Palatino Linotype"/>
          <w:b/>
        </w:rPr>
        <w:t xml:space="preserve">SAIMEX, </w:t>
      </w:r>
      <w:r w:rsidR="00CB1566" w:rsidRPr="0016574E">
        <w:rPr>
          <w:rFonts w:ascii="Palatino Linotype" w:eastAsia="Palatino Linotype" w:hAnsi="Palatino Linotype" w:cs="Palatino Linotype"/>
        </w:rPr>
        <w:t>en donde se manifestó de la siguiente manera:</w:t>
      </w:r>
    </w:p>
    <w:p w:rsidR="00CB1566" w:rsidRPr="0016574E" w:rsidRDefault="00CB1566" w:rsidP="0029707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16574E" w:rsidRDefault="0016574E" w:rsidP="0016574E">
      <w:pPr>
        <w:pStyle w:val="Prrafodelista"/>
        <w:numPr>
          <w:ilvl w:val="0"/>
          <w:numId w:val="44"/>
        </w:numPr>
        <w:tabs>
          <w:tab w:val="left" w:pos="2745"/>
        </w:tabs>
        <w:spacing w:line="360" w:lineRule="auto"/>
        <w:ind w:right="616"/>
        <w:jc w:val="both"/>
        <w:rPr>
          <w:rFonts w:ascii="Palatino Linotype" w:eastAsia="Palatino Linotype" w:hAnsi="Palatino Linotype" w:cs="Palatino Linotype"/>
          <w:b/>
        </w:rPr>
      </w:pPr>
      <w:r w:rsidRPr="0016574E">
        <w:rPr>
          <w:rFonts w:ascii="Palatino Linotype" w:eastAsia="Palatino Linotype" w:hAnsi="Palatino Linotype" w:cs="Palatino Linotype"/>
          <w:b/>
        </w:rPr>
        <w:t xml:space="preserve">ACTO IMPUGNADO: </w:t>
      </w:r>
    </w:p>
    <w:p w:rsidR="00CB1566" w:rsidRPr="0016574E" w:rsidRDefault="0016574E" w:rsidP="0016574E">
      <w:pPr>
        <w:tabs>
          <w:tab w:val="left" w:pos="2745"/>
        </w:tabs>
        <w:spacing w:line="360" w:lineRule="auto"/>
        <w:ind w:right="616"/>
        <w:jc w:val="both"/>
        <w:rPr>
          <w:rFonts w:ascii="Palatino Linotype" w:eastAsia="Palatino Linotype" w:hAnsi="Palatino Linotype" w:cs="Palatino Linotype"/>
          <w:i/>
        </w:rPr>
      </w:pPr>
      <w:r>
        <w:rPr>
          <w:rFonts w:ascii="Palatino Linotype" w:eastAsia="Palatino Linotype" w:hAnsi="Palatino Linotype" w:cs="Palatino Linotype"/>
          <w:i/>
        </w:rPr>
        <w:t xml:space="preserve">      </w:t>
      </w:r>
      <w:r w:rsidR="00CB1566" w:rsidRPr="0016574E">
        <w:rPr>
          <w:rFonts w:ascii="Palatino Linotype" w:eastAsia="Palatino Linotype" w:hAnsi="Palatino Linotype" w:cs="Palatino Linotype"/>
          <w:i/>
        </w:rPr>
        <w:t>“</w:t>
      </w:r>
      <w:r w:rsidR="0026120E" w:rsidRPr="0016574E">
        <w:rPr>
          <w:rFonts w:ascii="Palatino Linotype" w:eastAsia="Palatino Linotype" w:hAnsi="Palatino Linotype" w:cs="Palatino Linotype"/>
          <w:i/>
        </w:rPr>
        <w:t>Información incompleta</w:t>
      </w:r>
      <w:r w:rsidR="009F6E27" w:rsidRPr="0016574E">
        <w:rPr>
          <w:rFonts w:ascii="Palatino Linotype" w:eastAsia="Palatino Linotype" w:hAnsi="Palatino Linotype" w:cs="Palatino Linotype"/>
          <w:i/>
        </w:rPr>
        <w:t>”</w:t>
      </w:r>
    </w:p>
    <w:p w:rsidR="00CB1566" w:rsidRPr="0016574E" w:rsidRDefault="00CB1566" w:rsidP="0016574E">
      <w:pPr>
        <w:tabs>
          <w:tab w:val="left" w:pos="2745"/>
        </w:tabs>
        <w:spacing w:line="360" w:lineRule="auto"/>
        <w:ind w:right="616"/>
        <w:jc w:val="both"/>
        <w:rPr>
          <w:rFonts w:ascii="Palatino Linotype" w:eastAsia="Palatino Linotype" w:hAnsi="Palatino Linotype" w:cs="Palatino Linotype"/>
          <w:i/>
        </w:rPr>
      </w:pPr>
    </w:p>
    <w:p w:rsidR="00CB1566" w:rsidRPr="0016574E" w:rsidRDefault="0016574E" w:rsidP="0016574E">
      <w:pPr>
        <w:pStyle w:val="Prrafodelista"/>
        <w:numPr>
          <w:ilvl w:val="0"/>
          <w:numId w:val="44"/>
        </w:numPr>
        <w:spacing w:line="360" w:lineRule="auto"/>
        <w:ind w:right="616"/>
        <w:jc w:val="both"/>
        <w:rPr>
          <w:rFonts w:ascii="Palatino Linotype" w:eastAsia="Palatino Linotype" w:hAnsi="Palatino Linotype" w:cs="Palatino Linotype"/>
        </w:rPr>
      </w:pPr>
      <w:bookmarkStart w:id="2" w:name="_heading=h.30j0zll" w:colFirst="0" w:colLast="0"/>
      <w:bookmarkEnd w:id="2"/>
      <w:r w:rsidRPr="0016574E">
        <w:rPr>
          <w:rFonts w:ascii="Palatino Linotype" w:eastAsia="Palatino Linotype" w:hAnsi="Palatino Linotype" w:cs="Palatino Linotype"/>
          <w:b/>
        </w:rPr>
        <w:t>RAZONES O MOTIVOS DE INCONFORMIDAD</w:t>
      </w:r>
      <w:r w:rsidRPr="0016574E">
        <w:rPr>
          <w:rFonts w:ascii="Palatino Linotype" w:eastAsia="Palatino Linotype" w:hAnsi="Palatino Linotype" w:cs="Palatino Linotype"/>
        </w:rPr>
        <w:t>:</w:t>
      </w:r>
    </w:p>
    <w:p w:rsidR="00CB1566" w:rsidRDefault="00CB1566" w:rsidP="0016574E">
      <w:pPr>
        <w:spacing w:line="360" w:lineRule="auto"/>
        <w:ind w:left="180" w:right="616"/>
        <w:jc w:val="both"/>
        <w:rPr>
          <w:rFonts w:ascii="Palatino Linotype" w:eastAsia="Palatino Linotype" w:hAnsi="Palatino Linotype" w:cs="Palatino Linotype"/>
          <w:i/>
        </w:rPr>
      </w:pPr>
      <w:r w:rsidRPr="0016574E">
        <w:rPr>
          <w:rFonts w:ascii="Palatino Linotype" w:eastAsia="Palatino Linotype" w:hAnsi="Palatino Linotype" w:cs="Palatino Linotype"/>
          <w:i/>
        </w:rPr>
        <w:t>“</w:t>
      </w:r>
      <w:r w:rsidR="0026120E" w:rsidRPr="0016574E">
        <w:rPr>
          <w:rFonts w:ascii="Palatino Linotype" w:eastAsia="Palatino Linotype" w:hAnsi="Palatino Linotype" w:cs="Palatino Linotype"/>
          <w:i/>
        </w:rPr>
        <w:t xml:space="preserve">Tapan con negro información y alteraron estamos de cuenta no se ve la parte de abajo de los </w:t>
      </w:r>
      <w:r w:rsidR="0016574E">
        <w:rPr>
          <w:rFonts w:ascii="Palatino Linotype" w:eastAsia="Palatino Linotype" w:hAnsi="Palatino Linotype" w:cs="Palatino Linotype"/>
          <w:i/>
        </w:rPr>
        <w:t xml:space="preserve">     </w:t>
      </w:r>
      <w:r w:rsidR="0026120E" w:rsidRPr="0016574E">
        <w:rPr>
          <w:rFonts w:ascii="Palatino Linotype" w:eastAsia="Palatino Linotype" w:hAnsi="Palatino Linotype" w:cs="Palatino Linotype"/>
          <w:i/>
        </w:rPr>
        <w:t>Estados donde se muestra el número de página e imposible que el Estado de cuenta del municipio tenga tan pocas transacciones tan solo la nomina ... altera ion de documento oficial</w:t>
      </w:r>
      <w:r w:rsidR="009F6E27" w:rsidRPr="0016574E">
        <w:rPr>
          <w:rFonts w:ascii="Palatino Linotype" w:eastAsia="Palatino Linotype" w:hAnsi="Palatino Linotype" w:cs="Palatino Linotype"/>
          <w:i/>
        </w:rPr>
        <w:t>”</w:t>
      </w:r>
    </w:p>
    <w:p w:rsidR="0016574E" w:rsidRPr="0016574E" w:rsidRDefault="0016574E" w:rsidP="0016574E">
      <w:pPr>
        <w:tabs>
          <w:tab w:val="left" w:pos="2745"/>
        </w:tabs>
        <w:spacing w:line="360" w:lineRule="auto"/>
        <w:ind w:right="616"/>
        <w:jc w:val="both"/>
        <w:rPr>
          <w:rFonts w:ascii="Palatino Linotype" w:eastAsia="Palatino Linotype" w:hAnsi="Palatino Linotype" w:cs="Palatino Linotype"/>
          <w:i/>
        </w:rPr>
      </w:pPr>
    </w:p>
    <w:p w:rsidR="00B84DF1" w:rsidRPr="0016574E" w:rsidRDefault="00CB1566" w:rsidP="0029707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rPr>
        <w:t>Con fecha</w:t>
      </w:r>
      <w:r w:rsidRPr="0016574E">
        <w:rPr>
          <w:rFonts w:ascii="Palatino Linotype" w:eastAsia="Palatino Linotype" w:hAnsi="Palatino Linotype" w:cs="Palatino Linotype"/>
          <w:b/>
        </w:rPr>
        <w:t xml:space="preserve"> </w:t>
      </w:r>
      <w:r w:rsidR="00C34612" w:rsidRPr="0016574E">
        <w:rPr>
          <w:rFonts w:ascii="Palatino Linotype" w:eastAsia="Palatino Linotype" w:hAnsi="Palatino Linotype" w:cs="Palatino Linotype"/>
          <w:b/>
        </w:rPr>
        <w:t>dos de septiembre</w:t>
      </w:r>
      <w:r w:rsidR="0090156E" w:rsidRPr="0016574E">
        <w:rPr>
          <w:rFonts w:ascii="Palatino Linotype" w:eastAsia="Palatino Linotype" w:hAnsi="Palatino Linotype" w:cs="Palatino Linotype"/>
          <w:b/>
        </w:rPr>
        <w:t xml:space="preserve"> </w:t>
      </w:r>
      <w:r w:rsidRPr="0016574E">
        <w:rPr>
          <w:rFonts w:ascii="Palatino Linotype" w:eastAsia="Palatino Linotype" w:hAnsi="Palatino Linotype" w:cs="Palatino Linotype"/>
          <w:b/>
        </w:rPr>
        <w:t xml:space="preserve">dos mil veinticinco, </w:t>
      </w:r>
      <w:r w:rsidRPr="0016574E">
        <w:rPr>
          <w:rFonts w:ascii="Palatino Linotype" w:eastAsia="Palatino Linotype" w:hAnsi="Palatino Linotype" w:cs="Palatino Linotype"/>
        </w:rPr>
        <w:t xml:space="preserve">este Instituto de Transparencia, Acceso a la Información Pública y Protección de Datos Personales del Estado de México y </w:t>
      </w:r>
      <w:r w:rsidRPr="0016574E">
        <w:rPr>
          <w:rFonts w:ascii="Palatino Linotype" w:eastAsia="Palatino Linotype" w:hAnsi="Palatino Linotype" w:cs="Palatino Linotype"/>
        </w:rPr>
        <w:lastRenderedPageBreak/>
        <w:t xml:space="preserve">Municipios, admitió a trámite el recurso de revisión que ahora se resuelve, dando un plazo máximo de siete días hábiles para que las partes manifestaran lo que a su derecho resultara conveniente, ofrecieran pruebas, formularan alegatos y el </w:t>
      </w:r>
      <w:r w:rsidR="00A96125" w:rsidRPr="0016574E">
        <w:rPr>
          <w:rFonts w:ascii="Palatino Linotype" w:eastAsia="Palatino Linotype" w:hAnsi="Palatino Linotype" w:cs="Palatino Linotype"/>
          <w:b/>
        </w:rPr>
        <w:t xml:space="preserve">SUJETO OBLIGADO </w:t>
      </w:r>
      <w:r w:rsidRPr="0016574E">
        <w:rPr>
          <w:rFonts w:ascii="Palatino Linotype" w:eastAsia="Palatino Linotype" w:hAnsi="Palatino Linotype" w:cs="Palatino Linotype"/>
        </w:rPr>
        <w:t>presentara su informe justificado.</w:t>
      </w:r>
    </w:p>
    <w:p w:rsidR="00C273BD" w:rsidRPr="0016574E" w:rsidRDefault="00C273BD" w:rsidP="0029707E">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16574E" w:rsidRDefault="00760330" w:rsidP="009E0189">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16574E">
        <w:rPr>
          <w:rFonts w:ascii="Palatino Linotype" w:eastAsia="Palatino Linotype" w:hAnsi="Palatino Linotype" w:cs="Palatino Linotype"/>
          <w:color w:val="000000"/>
        </w:rPr>
        <w:t>E</w:t>
      </w:r>
      <w:r w:rsidR="00874872" w:rsidRPr="0016574E">
        <w:rPr>
          <w:rFonts w:ascii="Palatino Linotype" w:eastAsia="Palatino Linotype" w:hAnsi="Palatino Linotype" w:cs="Palatino Linotype"/>
          <w:color w:val="000000"/>
        </w:rPr>
        <w:t>l</w:t>
      </w:r>
      <w:r w:rsidR="00874872" w:rsidRPr="0016574E">
        <w:rPr>
          <w:rFonts w:ascii="Palatino Linotype" w:eastAsia="Palatino Linotype" w:hAnsi="Palatino Linotype" w:cs="Palatino Linotype"/>
          <w:b/>
          <w:color w:val="000000"/>
        </w:rPr>
        <w:t xml:space="preserve"> SUJETO </w:t>
      </w:r>
      <w:r w:rsidR="00874872" w:rsidRPr="0016574E">
        <w:rPr>
          <w:rFonts w:ascii="Palatino Linotype" w:eastAsia="Palatino Linotype" w:hAnsi="Palatino Linotype" w:cs="Palatino Linotype"/>
          <w:b/>
        </w:rPr>
        <w:t>OBLIGADO</w:t>
      </w:r>
      <w:r w:rsidR="00874872" w:rsidRPr="0016574E">
        <w:rPr>
          <w:rFonts w:ascii="Palatino Linotype" w:eastAsia="Palatino Linotype" w:hAnsi="Palatino Linotype" w:cs="Palatino Linotype"/>
          <w:b/>
          <w:color w:val="000000"/>
        </w:rPr>
        <w:t xml:space="preserve"> </w:t>
      </w:r>
      <w:r w:rsidR="00A96125" w:rsidRPr="0016574E">
        <w:rPr>
          <w:rFonts w:ascii="Palatino Linotype" w:eastAsia="Palatino Linotype" w:hAnsi="Palatino Linotype" w:cs="Palatino Linotype"/>
          <w:color w:val="000000"/>
        </w:rPr>
        <w:t xml:space="preserve">rindió informe justificado el </w:t>
      </w:r>
      <w:r w:rsidR="00C34612" w:rsidRPr="0016574E">
        <w:rPr>
          <w:rFonts w:ascii="Palatino Linotype" w:eastAsia="Palatino Linotype" w:hAnsi="Palatino Linotype" w:cs="Palatino Linotype"/>
          <w:b/>
          <w:color w:val="000000"/>
        </w:rPr>
        <w:t>once de septiembre</w:t>
      </w:r>
      <w:r w:rsidR="00A96125" w:rsidRPr="0016574E">
        <w:rPr>
          <w:rFonts w:ascii="Palatino Linotype" w:eastAsia="Palatino Linotype" w:hAnsi="Palatino Linotype" w:cs="Palatino Linotype"/>
          <w:b/>
          <w:color w:val="000000"/>
        </w:rPr>
        <w:t xml:space="preserve"> de dos mil </w:t>
      </w:r>
      <w:r w:rsidR="00A96125" w:rsidRPr="0016574E">
        <w:rPr>
          <w:rFonts w:ascii="Palatino Linotype" w:eastAsia="Palatino Linotype" w:hAnsi="Palatino Linotype" w:cs="Palatino Linotype"/>
          <w:b/>
        </w:rPr>
        <w:t>veinticinco</w:t>
      </w:r>
      <w:r w:rsidR="00A96125" w:rsidRPr="0016574E">
        <w:rPr>
          <w:rFonts w:ascii="Palatino Linotype" w:eastAsia="Palatino Linotype" w:hAnsi="Palatino Linotype" w:cs="Palatino Linotype"/>
          <w:color w:val="000000"/>
        </w:rPr>
        <w:t xml:space="preserve">, señalando </w:t>
      </w:r>
      <w:r w:rsidR="009E0189" w:rsidRPr="0016574E">
        <w:rPr>
          <w:rFonts w:ascii="Palatino Linotype" w:eastAsia="Palatino Linotype" w:hAnsi="Palatino Linotype" w:cs="Palatino Linotype"/>
          <w:i/>
          <w:color w:val="000000"/>
        </w:rPr>
        <w:t>grosso modo</w:t>
      </w:r>
      <w:r w:rsidR="009E0189" w:rsidRPr="0016574E">
        <w:rPr>
          <w:rFonts w:ascii="Palatino Linotype" w:eastAsia="Palatino Linotype" w:hAnsi="Palatino Linotype" w:cs="Palatino Linotype"/>
          <w:color w:val="000000"/>
        </w:rPr>
        <w:t xml:space="preserve"> que se ratifica la respuesta inicial al corresponder con lo solicitado, información que fue entregada en tiempo y forma; asimismo que por cuanto hace a la versión pública, tiene como sustento el Acuerdo ACT/ATLACOMULCO/ORG/CT/8ª/ACU-QUINTO/2025 en donde se aprobó la clasificación de los datos confidenciales</w:t>
      </w:r>
      <w:r w:rsidR="00B05FE8" w:rsidRPr="0016574E">
        <w:rPr>
          <w:rFonts w:ascii="Palatino Linotype" w:eastAsia="Palatino Linotype" w:hAnsi="Palatino Linotype" w:cs="Palatino Linotype"/>
        </w:rPr>
        <w:t>.</w:t>
      </w:r>
    </w:p>
    <w:p w:rsidR="00B84DF1" w:rsidRPr="0016574E" w:rsidRDefault="00B84DF1" w:rsidP="0029707E">
      <w:pPr>
        <w:pBdr>
          <w:top w:val="nil"/>
          <w:left w:val="nil"/>
          <w:bottom w:val="nil"/>
          <w:right w:val="nil"/>
          <w:between w:val="nil"/>
        </w:pBdr>
        <w:spacing w:line="360" w:lineRule="auto"/>
        <w:ind w:left="720" w:right="49"/>
        <w:jc w:val="center"/>
        <w:rPr>
          <w:rFonts w:ascii="Palatino Linotype" w:eastAsia="Palatino Linotype" w:hAnsi="Palatino Linotype" w:cs="Palatino Linotype"/>
          <w:b/>
          <w:color w:val="000000"/>
        </w:rPr>
      </w:pPr>
    </w:p>
    <w:p w:rsidR="00B84DF1" w:rsidRPr="0016574E" w:rsidRDefault="009D3673" w:rsidP="0029707E">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16574E">
        <w:rPr>
          <w:rFonts w:ascii="Palatino Linotype" w:eastAsia="Palatino Linotype" w:hAnsi="Palatino Linotype" w:cs="Palatino Linotype"/>
          <w:b/>
          <w:color w:val="000000"/>
        </w:rPr>
        <w:t>C O N S I D E R A C I O N E S</w:t>
      </w:r>
    </w:p>
    <w:p w:rsidR="00B84DF1" w:rsidRPr="0016574E" w:rsidRDefault="00B84DF1" w:rsidP="0029707E">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rsidR="00B84DF1" w:rsidRPr="0016574E" w:rsidRDefault="003B59FA" w:rsidP="0029707E">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16574E">
        <w:rPr>
          <w:rFonts w:ascii="Palatino Linotype" w:eastAsia="Palatino Linotype" w:hAnsi="Palatino Linotype" w:cs="Palatino Linotype"/>
          <w:b/>
          <w:color w:val="000000"/>
          <w:sz w:val="24"/>
          <w:szCs w:val="24"/>
        </w:rPr>
        <w:t>PRIMERO</w:t>
      </w:r>
      <w:r w:rsidR="009D3673" w:rsidRPr="0016574E">
        <w:rPr>
          <w:rFonts w:ascii="Palatino Linotype" w:eastAsia="Palatino Linotype" w:hAnsi="Palatino Linotype" w:cs="Palatino Linotype"/>
          <w:b/>
          <w:color w:val="000000"/>
          <w:sz w:val="24"/>
          <w:szCs w:val="24"/>
        </w:rPr>
        <w:t>. Competencia</w:t>
      </w:r>
    </w:p>
    <w:p w:rsidR="00B84DF1" w:rsidRPr="0016574E" w:rsidRDefault="0090156E" w:rsidP="0029707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16574E">
        <w:rPr>
          <w:rFonts w:ascii="Palatino Linotype" w:eastAsia="Palatino Linotype" w:hAnsi="Palatino Linotype" w:cs="Palatino Linotype"/>
        </w:rPr>
        <w:t>trigésimo</w:t>
      </w:r>
      <w:r w:rsidRPr="0016574E">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84DF1" w:rsidRPr="0016574E" w:rsidRDefault="009D3673" w:rsidP="0029707E">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16574E">
        <w:rPr>
          <w:rFonts w:ascii="Palatino Linotype" w:eastAsia="Palatino Linotype" w:hAnsi="Palatino Linotype" w:cs="Palatino Linotype"/>
          <w:b/>
          <w:color w:val="000000"/>
          <w:sz w:val="24"/>
          <w:szCs w:val="24"/>
        </w:rPr>
        <w:lastRenderedPageBreak/>
        <w:t>SEGUND</w:t>
      </w:r>
      <w:r w:rsidR="003B59FA" w:rsidRPr="0016574E">
        <w:rPr>
          <w:rFonts w:ascii="Palatino Linotype" w:eastAsia="Palatino Linotype" w:hAnsi="Palatino Linotype" w:cs="Palatino Linotype"/>
          <w:b/>
          <w:color w:val="000000"/>
          <w:sz w:val="24"/>
          <w:szCs w:val="24"/>
        </w:rPr>
        <w:t>O</w:t>
      </w:r>
      <w:r w:rsidRPr="0016574E">
        <w:rPr>
          <w:rFonts w:ascii="Palatino Linotype" w:eastAsia="Palatino Linotype" w:hAnsi="Palatino Linotype" w:cs="Palatino Linotype"/>
          <w:b/>
          <w:color w:val="000000"/>
          <w:sz w:val="24"/>
          <w:szCs w:val="24"/>
        </w:rPr>
        <w:t>. Procedencia.</w:t>
      </w:r>
    </w:p>
    <w:p w:rsidR="00B84DF1" w:rsidRPr="0016574E" w:rsidRDefault="009D3673" w:rsidP="0029707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Este Órgano Garante considera que el medio de impugnación reúne los requisitos de </w:t>
      </w:r>
      <w:r w:rsidRPr="0016574E">
        <w:rPr>
          <w:rFonts w:ascii="Palatino Linotype" w:eastAsia="Palatino Linotype" w:hAnsi="Palatino Linotype" w:cs="Palatino Linotype"/>
          <w:color w:val="000000"/>
        </w:rPr>
        <w:t>procedencia</w:t>
      </w:r>
      <w:r w:rsidRPr="0016574E">
        <w:rPr>
          <w:rFonts w:ascii="Palatino Linotype" w:eastAsia="Palatino Linotype" w:hAnsi="Palatino Linotype" w:cs="Palatino Linotype"/>
        </w:rPr>
        <w:t xml:space="preserve"> </w:t>
      </w:r>
      <w:r w:rsidRPr="0016574E">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90156E" w:rsidRPr="0016574E" w:rsidRDefault="0090156E" w:rsidP="0029707E">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90156E" w:rsidRPr="0016574E" w:rsidRDefault="0090156E" w:rsidP="0029707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Por otro lado, es de suma importancia señalar que la parte recurrente no proporciona un </w:t>
      </w:r>
      <w:r w:rsidRPr="0016574E">
        <w:rPr>
          <w:rFonts w:ascii="Palatino Linotype" w:eastAsia="Palatino Linotype" w:hAnsi="Palatino Linotype" w:cs="Palatino Linotype"/>
          <w:u w:val="single"/>
        </w:rPr>
        <w:t>nombre</w:t>
      </w:r>
      <w:r w:rsidR="009D0F55" w:rsidRPr="0016574E">
        <w:rPr>
          <w:rFonts w:ascii="Palatino Linotype" w:eastAsia="Palatino Linotype" w:hAnsi="Palatino Linotype" w:cs="Palatino Linotype"/>
          <w:u w:val="single"/>
        </w:rPr>
        <w:t xml:space="preserve"> completo</w:t>
      </w:r>
      <w:r w:rsidRPr="0016574E">
        <w:rPr>
          <w:rFonts w:ascii="Palatino Linotype" w:eastAsia="Palatino Linotype" w:hAnsi="Palatino Linotype" w:cs="Palatino Linotype"/>
        </w:rPr>
        <w:t xml:space="preserve"> como se advierte en el detalle de seguimiento del SAIMEX, no obstante lo anterior, no proporcionar el nombre completo no es motivo para </w:t>
      </w:r>
      <w:r w:rsidRPr="0016574E">
        <w:rPr>
          <w:rFonts w:ascii="Palatino Linotype" w:eastAsia="Calibri" w:hAnsi="Palatino Linotype" w:cs="Arial"/>
        </w:rPr>
        <w:t>archivar</w:t>
      </w:r>
      <w:r w:rsidRPr="0016574E">
        <w:rPr>
          <w:rFonts w:ascii="Palatino Linotype" w:eastAsia="Palatino Linotype" w:hAnsi="Palatino Linotype" w:cs="Palatino Linotype"/>
        </w:rPr>
        <w:t xml:space="preserve"> la solicitud de acceso a la información pública como concluida, conforme a lo previsto en el artículo 155, penúltimo párrafo de la Ley de Transparencia y Acceso a la Información Pública del Estado de México y Municipios que establece lo siguiente:</w:t>
      </w:r>
    </w:p>
    <w:p w:rsidR="0090156E" w:rsidRPr="0016574E" w:rsidRDefault="0090156E" w:rsidP="0029707E">
      <w:pPr>
        <w:spacing w:line="360" w:lineRule="auto"/>
        <w:ind w:left="567" w:right="567"/>
        <w:jc w:val="both"/>
        <w:rPr>
          <w:rFonts w:ascii="Palatino Linotype" w:eastAsia="Palatino Linotype" w:hAnsi="Palatino Linotype" w:cs="Palatino Linotype"/>
          <w:i/>
        </w:rPr>
      </w:pPr>
      <w:r w:rsidRPr="0016574E">
        <w:rPr>
          <w:rFonts w:ascii="Palatino Linotype" w:eastAsia="Palatino Linotype" w:hAnsi="Palatino Linotype" w:cs="Palatino Linotype"/>
          <w:i/>
        </w:rPr>
        <w:t>"</w:t>
      </w:r>
      <w:r w:rsidRPr="0016574E">
        <w:rPr>
          <w:rFonts w:ascii="Palatino Linotype" w:eastAsia="Palatino Linotype" w:hAnsi="Palatino Linotype" w:cs="Palatino Linotype"/>
          <w:b/>
          <w:i/>
        </w:rPr>
        <w:t>Las solicitudes anónimas</w:t>
      </w:r>
      <w:r w:rsidRPr="0016574E">
        <w:rPr>
          <w:rFonts w:ascii="Palatino Linotype" w:eastAsia="Palatino Linotype" w:hAnsi="Palatino Linotype" w:cs="Palatino Linotype"/>
          <w:i/>
        </w:rPr>
        <w:t xml:space="preserve">, con nombre incompleto o seudónimo </w:t>
      </w:r>
      <w:r w:rsidRPr="0016574E">
        <w:rPr>
          <w:rFonts w:ascii="Palatino Linotype" w:eastAsia="Palatino Linotype" w:hAnsi="Palatino Linotype" w:cs="Palatino Linotype"/>
          <w:b/>
          <w:i/>
        </w:rPr>
        <w:t>serán procedentes para su trámite por parte del sujeto obligado ante quien se presente</w:t>
      </w:r>
      <w:r w:rsidRPr="0016574E">
        <w:rPr>
          <w:rFonts w:ascii="Palatino Linotype" w:eastAsia="Palatino Linotype" w:hAnsi="Palatino Linotype" w:cs="Palatino Linotype"/>
          <w:i/>
        </w:rPr>
        <w:t>. No podrá requerirse información adicional con motivo del nombre proporcionado por el solicitante."</w:t>
      </w:r>
    </w:p>
    <w:p w:rsidR="009E0189" w:rsidRPr="0016574E" w:rsidRDefault="009E0189" w:rsidP="0029707E">
      <w:pPr>
        <w:spacing w:line="360" w:lineRule="auto"/>
        <w:ind w:left="567" w:right="567"/>
        <w:jc w:val="both"/>
        <w:rPr>
          <w:rFonts w:ascii="Palatino Linotype" w:eastAsia="Palatino Linotype" w:hAnsi="Palatino Linotype" w:cs="Palatino Linotype"/>
          <w:i/>
        </w:rPr>
      </w:pPr>
    </w:p>
    <w:p w:rsidR="00B84DF1" w:rsidRPr="0016574E" w:rsidRDefault="009D3673" w:rsidP="0029707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Finalmente, el escrito contiene las formalidades previstas por el artículo 180 último </w:t>
      </w:r>
      <w:r w:rsidR="00A227E2" w:rsidRPr="0016574E">
        <w:rPr>
          <w:rFonts w:ascii="Palatino Linotype" w:eastAsia="Palatino Linotype" w:hAnsi="Palatino Linotype" w:cs="Palatino Linotype"/>
        </w:rPr>
        <w:t>párrafo de la citada Ley de la M</w:t>
      </w:r>
      <w:r w:rsidRPr="0016574E">
        <w:rPr>
          <w:rFonts w:ascii="Palatino Linotype" w:eastAsia="Palatino Linotype" w:hAnsi="Palatino Linotype" w:cs="Palatino Linotype"/>
        </w:rPr>
        <w:t>ateria, por lo que es procedente que este Instituto conozca y resuelva el presente Recurso de Revisión.</w:t>
      </w:r>
    </w:p>
    <w:p w:rsidR="00B84DF1" w:rsidRDefault="00B84DF1" w:rsidP="0029707E">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16574E" w:rsidRDefault="0016574E" w:rsidP="0029707E">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16574E" w:rsidRPr="0016574E" w:rsidRDefault="0016574E" w:rsidP="0029707E">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313EA6" w:rsidRPr="0016574E" w:rsidRDefault="00313EA6" w:rsidP="0029707E">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16574E">
        <w:rPr>
          <w:rFonts w:ascii="Palatino Linotype" w:hAnsi="Palatino Linotype"/>
          <w:b/>
          <w:bCs/>
          <w:color w:val="000000" w:themeColor="text1"/>
          <w:sz w:val="24"/>
          <w:szCs w:val="24"/>
        </w:rPr>
        <w:lastRenderedPageBreak/>
        <w:t xml:space="preserve">TERCERO. </w:t>
      </w:r>
      <w:bookmarkEnd w:id="6"/>
      <w:bookmarkEnd w:id="7"/>
      <w:r w:rsidRPr="0016574E">
        <w:rPr>
          <w:rFonts w:ascii="Palatino Linotype" w:hAnsi="Palatino Linotype"/>
          <w:b/>
          <w:bCs/>
          <w:color w:val="000000" w:themeColor="text1"/>
          <w:sz w:val="24"/>
          <w:szCs w:val="24"/>
        </w:rPr>
        <w:t xml:space="preserve">Del planteamiento de la </w:t>
      </w:r>
      <w:r w:rsidRPr="0016574E">
        <w:rPr>
          <w:rFonts w:ascii="Palatino Linotype" w:hAnsi="Palatino Linotype"/>
          <w:b/>
          <w:bCs/>
          <w:i/>
          <w:color w:val="000000" w:themeColor="text1"/>
          <w:sz w:val="24"/>
          <w:szCs w:val="24"/>
        </w:rPr>
        <w:t>Litis.</w:t>
      </w:r>
    </w:p>
    <w:p w:rsidR="00313EA6" w:rsidRPr="0016574E" w:rsidRDefault="00313EA6" w:rsidP="0029707E">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6574E">
        <w:rPr>
          <w:rFonts w:ascii="Palatino Linotype" w:hAnsi="Palatino Linotype"/>
        </w:rPr>
        <w:t xml:space="preserve">Se solicitó </w:t>
      </w:r>
      <w:r w:rsidRPr="0016574E">
        <w:rPr>
          <w:rFonts w:ascii="Palatino Linotype" w:eastAsia="Palatino Linotype" w:hAnsi="Palatino Linotype" w:cs="Palatino Linotype"/>
        </w:rPr>
        <w:t>tener</w:t>
      </w:r>
      <w:r w:rsidRPr="0016574E">
        <w:rPr>
          <w:rFonts w:ascii="Palatino Linotype" w:hAnsi="Palatino Linotype"/>
        </w:rPr>
        <w:t xml:space="preserve"> </w:t>
      </w:r>
      <w:r w:rsidRPr="0016574E">
        <w:rPr>
          <w:rFonts w:ascii="Palatino Linotype" w:eastAsia="Palatino Linotype" w:hAnsi="Palatino Linotype" w:cs="Palatino Linotype"/>
        </w:rPr>
        <w:t>acceso</w:t>
      </w:r>
      <w:r w:rsidRPr="0016574E">
        <w:rPr>
          <w:rFonts w:ascii="Palatino Linotype" w:hAnsi="Palatino Linotype"/>
        </w:rPr>
        <w:t>, a la información que a continuación se simplifica:</w:t>
      </w:r>
    </w:p>
    <w:p w:rsidR="00313EA6" w:rsidRPr="0016574E" w:rsidRDefault="009E0189" w:rsidP="009E0189">
      <w:pPr>
        <w:pStyle w:val="Prrafodelista"/>
        <w:numPr>
          <w:ilvl w:val="0"/>
          <w:numId w:val="35"/>
        </w:numPr>
        <w:spacing w:line="360" w:lineRule="auto"/>
        <w:ind w:right="758"/>
        <w:contextualSpacing w:val="0"/>
        <w:jc w:val="both"/>
        <w:rPr>
          <w:rFonts w:ascii="Palatino Linotype" w:eastAsia="Calibri" w:hAnsi="Palatino Linotype" w:cs="Arial"/>
          <w:b/>
          <w:lang w:val="es-AR"/>
        </w:rPr>
      </w:pPr>
      <w:r w:rsidRPr="0016574E">
        <w:rPr>
          <w:rFonts w:ascii="Palatino Linotype" w:eastAsia="Calibri" w:hAnsi="Palatino Linotype" w:cs="Arial"/>
          <w:b/>
        </w:rPr>
        <w:t>Estados de cuenta bancaria de los meses de mayo y junio, del Ejercicio Fiscal 2025.</w:t>
      </w:r>
    </w:p>
    <w:p w:rsidR="00313EA6" w:rsidRPr="0016574E" w:rsidRDefault="00313EA6" w:rsidP="0029707E">
      <w:pPr>
        <w:pStyle w:val="Prrafodelista"/>
        <w:spacing w:line="360" w:lineRule="auto"/>
        <w:ind w:left="0"/>
        <w:jc w:val="both"/>
        <w:rPr>
          <w:rFonts w:ascii="Palatino Linotype" w:hAnsi="Palatino Linotype"/>
        </w:rPr>
      </w:pPr>
    </w:p>
    <w:p w:rsidR="00313EA6" w:rsidRPr="0016574E" w:rsidRDefault="00313EA6" w:rsidP="0029707E">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6574E">
        <w:rPr>
          <w:rFonts w:ascii="Palatino Linotype" w:hAnsi="Palatino Linotype"/>
        </w:rPr>
        <w:t xml:space="preserve">Inconforme con la respuesta, el solicitante interpuso recurso de revisión </w:t>
      </w:r>
      <w:r w:rsidR="00945C3B" w:rsidRPr="0016574E">
        <w:rPr>
          <w:rFonts w:ascii="Palatino Linotype" w:hAnsi="Palatino Linotype"/>
        </w:rPr>
        <w:t xml:space="preserve">de manera general </w:t>
      </w:r>
      <w:r w:rsidR="00F11260" w:rsidRPr="0016574E">
        <w:rPr>
          <w:rFonts w:ascii="Palatino Linotype" w:hAnsi="Palatino Linotype"/>
        </w:rPr>
        <w:t>en contra de</w:t>
      </w:r>
      <w:r w:rsidR="00945C3B" w:rsidRPr="0016574E">
        <w:rPr>
          <w:rFonts w:ascii="Palatino Linotype" w:hAnsi="Palatino Linotype"/>
        </w:rPr>
        <w:t xml:space="preserve"> </w:t>
      </w:r>
      <w:r w:rsidR="00F11260" w:rsidRPr="0016574E">
        <w:rPr>
          <w:rFonts w:ascii="Palatino Linotype" w:hAnsi="Palatino Linotype"/>
        </w:rPr>
        <w:t>l</w:t>
      </w:r>
      <w:r w:rsidR="00945C3B" w:rsidRPr="0016574E">
        <w:rPr>
          <w:rFonts w:ascii="Palatino Linotype" w:hAnsi="Palatino Linotype"/>
        </w:rPr>
        <w:t>a</w:t>
      </w:r>
      <w:r w:rsidR="00F11260" w:rsidRPr="0016574E">
        <w:rPr>
          <w:rFonts w:ascii="Palatino Linotype" w:hAnsi="Palatino Linotype"/>
        </w:rPr>
        <w:t xml:space="preserve"> </w:t>
      </w:r>
      <w:r w:rsidR="00A96125" w:rsidRPr="0016574E">
        <w:rPr>
          <w:rFonts w:ascii="Palatino Linotype" w:hAnsi="Palatino Linotype"/>
        </w:rPr>
        <w:t xml:space="preserve">entrega de la información </w:t>
      </w:r>
      <w:r w:rsidR="009E0189" w:rsidRPr="0016574E">
        <w:rPr>
          <w:rFonts w:ascii="Palatino Linotype" w:hAnsi="Palatino Linotype"/>
        </w:rPr>
        <w:t>incompleta</w:t>
      </w:r>
      <w:r w:rsidRPr="0016574E">
        <w:rPr>
          <w:rFonts w:ascii="Palatino Linotype" w:eastAsia="Palatino Linotype" w:hAnsi="Palatino Linotype" w:cs="Palatino Linotype"/>
          <w:color w:val="000000"/>
        </w:rPr>
        <w:t xml:space="preserve">. </w:t>
      </w:r>
      <w:r w:rsidRPr="0016574E">
        <w:rPr>
          <w:rFonts w:ascii="Palatino Linotype" w:hAnsi="Palatino Linotype"/>
        </w:rPr>
        <w:t>En dichas condiciones, la controversia a resolver en el presente proveído, corresponde a determinar si se actualiza la causal de procedencia previst</w:t>
      </w:r>
      <w:r w:rsidR="007147C0" w:rsidRPr="0016574E">
        <w:rPr>
          <w:rFonts w:ascii="Palatino Linotype" w:hAnsi="Palatino Linotype"/>
        </w:rPr>
        <w:t xml:space="preserve">a en el artículo 179, fracción </w:t>
      </w:r>
      <w:r w:rsidR="00A96125" w:rsidRPr="0016574E">
        <w:rPr>
          <w:rFonts w:ascii="Palatino Linotype" w:hAnsi="Palatino Linotype"/>
        </w:rPr>
        <w:t>V</w:t>
      </w:r>
      <w:r w:rsidRPr="0016574E">
        <w:rPr>
          <w:rFonts w:ascii="Palatino Linotype" w:hAnsi="Palatino Linotype"/>
        </w:rPr>
        <w:t>, de la Ley de Transparencia y Acceso a la Información Pública del Estado de México y Municipios; fracción que deter</w:t>
      </w:r>
      <w:r w:rsidR="00F10935" w:rsidRPr="0016574E">
        <w:rPr>
          <w:rFonts w:ascii="Palatino Linotype" w:hAnsi="Palatino Linotype"/>
        </w:rPr>
        <w:t xml:space="preserve">mina la hipótesis </w:t>
      </w:r>
      <w:r w:rsidR="00F10935" w:rsidRPr="0016574E">
        <w:rPr>
          <w:rFonts w:ascii="Palatino Linotype" w:eastAsia="Palatino Linotype" w:hAnsi="Palatino Linotype" w:cs="Palatino Linotype"/>
        </w:rPr>
        <w:t>relativa</w:t>
      </w:r>
      <w:r w:rsidR="00F10935" w:rsidRPr="0016574E">
        <w:rPr>
          <w:rFonts w:ascii="Palatino Linotype" w:hAnsi="Palatino Linotype"/>
        </w:rPr>
        <w:t xml:space="preserve"> a la entrega de información </w:t>
      </w:r>
      <w:r w:rsidR="009E0189" w:rsidRPr="0016574E">
        <w:rPr>
          <w:rFonts w:ascii="Palatino Linotype" w:hAnsi="Palatino Linotype"/>
        </w:rPr>
        <w:t>incompleta</w:t>
      </w:r>
      <w:r w:rsidR="00F11260" w:rsidRPr="0016574E">
        <w:rPr>
          <w:rFonts w:ascii="Palatino Linotype" w:hAnsi="Palatino Linotype"/>
        </w:rPr>
        <w:t>;</w:t>
      </w:r>
      <w:r w:rsidRPr="0016574E">
        <w:rPr>
          <w:rFonts w:ascii="Palatino Linotype" w:hAnsi="Palatino Linotype"/>
        </w:rPr>
        <w:t xml:space="preserve"> contexto del cual se dolió el Recurrente al momento de interponer su inconformidad. De modo tal que el presente recurso de revisión se abocará en determinar si el Sujeto Obligado con su respuesta ciertamente actualiza la causal de procedencia señalada. </w:t>
      </w:r>
    </w:p>
    <w:p w:rsidR="00313EA6" w:rsidRPr="0016574E" w:rsidRDefault="00313EA6" w:rsidP="0029707E">
      <w:pPr>
        <w:pStyle w:val="Prrafodelista"/>
        <w:spacing w:line="360" w:lineRule="auto"/>
        <w:rPr>
          <w:rFonts w:ascii="Palatino Linotype" w:hAnsi="Palatino Linotype"/>
        </w:rPr>
      </w:pPr>
    </w:p>
    <w:p w:rsidR="00313EA6" w:rsidRPr="0016574E" w:rsidRDefault="00313EA6" w:rsidP="0029707E">
      <w:pPr>
        <w:spacing w:line="360" w:lineRule="auto"/>
        <w:rPr>
          <w:rFonts w:ascii="Palatino Linotype" w:hAnsi="Palatino Linotype"/>
          <w:b/>
          <w:bCs/>
        </w:rPr>
      </w:pPr>
      <w:r w:rsidRPr="0016574E">
        <w:rPr>
          <w:rFonts w:ascii="Palatino Linotype" w:hAnsi="Palatino Linotype"/>
          <w:b/>
          <w:bCs/>
        </w:rPr>
        <w:t>CUARTO. Del estudio y resolución del asunto.</w:t>
      </w:r>
    </w:p>
    <w:p w:rsidR="00313EA6" w:rsidRPr="0016574E" w:rsidRDefault="00313EA6" w:rsidP="0029707E">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6574E">
        <w:rPr>
          <w:rFonts w:ascii="Palatino Linotype" w:hAnsi="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w:t>
      </w:r>
      <w:r w:rsidRPr="0016574E">
        <w:rPr>
          <w:rFonts w:ascii="Palatino Linotype" w:hAnsi="Palatino Linotype"/>
        </w:rPr>
        <w:lastRenderedPageBreak/>
        <w:t>competencias o funciones desde su origen la eventual publicidad y reutilización de la información que generen.</w:t>
      </w:r>
    </w:p>
    <w:p w:rsidR="00313EA6" w:rsidRPr="0016574E" w:rsidRDefault="00313EA6" w:rsidP="0029707E">
      <w:pPr>
        <w:pStyle w:val="Prrafodelista"/>
        <w:spacing w:line="360" w:lineRule="auto"/>
        <w:ind w:left="0"/>
        <w:jc w:val="both"/>
        <w:rPr>
          <w:rFonts w:ascii="Palatino Linotype" w:hAnsi="Palatino Linotype"/>
        </w:rPr>
      </w:pPr>
    </w:p>
    <w:p w:rsidR="00313EA6" w:rsidRPr="0016574E" w:rsidRDefault="00313EA6" w:rsidP="0029707E">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6574E">
        <w:rPr>
          <w:rFonts w:ascii="Palatino Linotype" w:hAnsi="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313EA6" w:rsidRPr="0016574E" w:rsidRDefault="00313EA6" w:rsidP="0029707E">
      <w:pPr>
        <w:pStyle w:val="Prrafodelista"/>
        <w:spacing w:line="360" w:lineRule="auto"/>
        <w:rPr>
          <w:rFonts w:ascii="Palatino Linotype" w:hAnsi="Palatino Linotype"/>
        </w:rPr>
      </w:pPr>
    </w:p>
    <w:p w:rsidR="00313EA6" w:rsidRPr="0016574E" w:rsidRDefault="00313EA6" w:rsidP="0029707E">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6574E">
        <w:rPr>
          <w:rFonts w:ascii="Palatino Linotype" w:hAnsi="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867E2" w:rsidRPr="0016574E" w:rsidRDefault="00F867E2" w:rsidP="0029707E">
      <w:pPr>
        <w:pStyle w:val="Prrafodelista"/>
        <w:spacing w:line="360" w:lineRule="auto"/>
        <w:rPr>
          <w:rFonts w:ascii="Palatino Linotype" w:hAnsi="Palatino Linotype"/>
        </w:rPr>
      </w:pPr>
    </w:p>
    <w:p w:rsidR="007E1DBF" w:rsidRPr="0016574E" w:rsidRDefault="00313EA6" w:rsidP="0029707E">
      <w:pPr>
        <w:numPr>
          <w:ilvl w:val="0"/>
          <w:numId w:val="1"/>
        </w:numPr>
        <w:spacing w:line="360" w:lineRule="auto"/>
        <w:ind w:left="0" w:right="49" w:firstLine="0"/>
        <w:jc w:val="both"/>
        <w:rPr>
          <w:rFonts w:ascii="Palatino Linotype" w:hAnsi="Palatino Linotype" w:cs="Arial"/>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16574E">
        <w:rPr>
          <w:rFonts w:ascii="Palatino Linotype" w:eastAsia="Palatino Linotype" w:hAnsi="Palatino Linotype" w:cs="Palatino Linotype"/>
        </w:rPr>
        <w:t>Dicho lo anterior es necesario recordar</w:t>
      </w:r>
      <w:r w:rsidR="00C1203A" w:rsidRPr="0016574E">
        <w:rPr>
          <w:rFonts w:ascii="Palatino Linotype" w:eastAsia="Palatino Linotype" w:hAnsi="Palatino Linotype" w:cs="Palatino Linotype"/>
        </w:rPr>
        <w:t xml:space="preserve"> </w:t>
      </w:r>
      <w:r w:rsidR="00F10935" w:rsidRPr="0016574E">
        <w:rPr>
          <w:rFonts w:ascii="Palatino Linotype" w:eastAsia="Palatino Linotype" w:hAnsi="Palatino Linotype" w:cs="Palatino Linotype"/>
        </w:rPr>
        <w:t xml:space="preserve">los motivos de inconformidad en donde el hoy </w:t>
      </w:r>
      <w:r w:rsidR="00F10935" w:rsidRPr="0016574E">
        <w:rPr>
          <w:rFonts w:ascii="Palatino Linotype" w:eastAsia="Palatino Linotype" w:hAnsi="Palatino Linotype" w:cs="Palatino Linotype"/>
          <w:b/>
        </w:rPr>
        <w:t>RECURRENTE</w:t>
      </w:r>
      <w:r w:rsidR="009E0189" w:rsidRPr="0016574E">
        <w:rPr>
          <w:rFonts w:ascii="Palatino Linotype" w:eastAsia="Palatino Linotype" w:hAnsi="Palatino Linotype" w:cs="Palatino Linotype"/>
        </w:rPr>
        <w:t xml:space="preserve"> se duele entre otras cosas que la información entregada esta alterada. Al respecto, son argumentos inatendibles por parte de este Órgano Garante, toda vez que carecen de sustento por corresponder a meras manifestaciones subjetivas del particular por </w:t>
      </w:r>
      <w:r w:rsidR="009E0189" w:rsidRPr="0016574E">
        <w:rPr>
          <w:rFonts w:ascii="Palatino Linotype" w:eastAsia="Palatino Linotype" w:hAnsi="Palatino Linotype" w:cs="Palatino Linotype"/>
        </w:rPr>
        <w:lastRenderedPageBreak/>
        <w:t>corresponder a su percepción o interpretación personal, a diferencia de las objetivas que pueden ser</w:t>
      </w:r>
      <w:r w:rsidR="005F4420" w:rsidRPr="0016574E">
        <w:rPr>
          <w:rFonts w:ascii="Palatino Linotype" w:eastAsia="Palatino Linotype" w:hAnsi="Palatino Linotype" w:cs="Palatino Linotype"/>
        </w:rPr>
        <w:t xml:space="preserve"> verificadas y comprobadas.</w:t>
      </w:r>
    </w:p>
    <w:p w:rsidR="005F4420" w:rsidRPr="0016574E" w:rsidRDefault="005F4420" w:rsidP="005F4420">
      <w:pPr>
        <w:pStyle w:val="Prrafodelista"/>
        <w:rPr>
          <w:rFonts w:ascii="Palatino Linotype" w:hAnsi="Palatino Linotype" w:cs="Arial"/>
        </w:rPr>
      </w:pPr>
    </w:p>
    <w:p w:rsidR="001F2833" w:rsidRPr="0016574E" w:rsidRDefault="005F4420" w:rsidP="001F2833">
      <w:pPr>
        <w:numPr>
          <w:ilvl w:val="0"/>
          <w:numId w:val="1"/>
        </w:numPr>
        <w:spacing w:line="360" w:lineRule="auto"/>
        <w:ind w:left="0" w:right="49" w:firstLine="0"/>
        <w:jc w:val="both"/>
        <w:rPr>
          <w:rFonts w:ascii="Palatino Linotype" w:hAnsi="Palatino Linotype"/>
        </w:rPr>
      </w:pPr>
      <w:r w:rsidRPr="0016574E">
        <w:rPr>
          <w:rFonts w:ascii="Palatino Linotype" w:hAnsi="Palatino Linotype" w:cs="Arial"/>
        </w:rPr>
        <w:t xml:space="preserve">Respecto a que es imposible que el </w:t>
      </w:r>
      <w:r w:rsidRPr="0016574E">
        <w:rPr>
          <w:rFonts w:ascii="Palatino Linotype" w:hAnsi="Palatino Linotype" w:cs="Arial"/>
          <w:b/>
        </w:rPr>
        <w:t>SUJETO OBLIGADO</w:t>
      </w:r>
      <w:r w:rsidRPr="0016574E">
        <w:rPr>
          <w:rFonts w:ascii="Palatino Linotype" w:hAnsi="Palatino Linotype" w:cs="Arial"/>
        </w:rPr>
        <w:t xml:space="preserve"> tenga tan pocas cuentas, es de </w:t>
      </w:r>
      <w:r w:rsidR="001F2833" w:rsidRPr="0016574E">
        <w:rPr>
          <w:rFonts w:ascii="Palatino Linotype" w:hAnsi="Palatino Linotype" w:cs="Arial"/>
        </w:rPr>
        <w:t>establecer</w:t>
      </w:r>
      <w:r w:rsidRPr="0016574E">
        <w:rPr>
          <w:rFonts w:ascii="Palatino Linotype" w:hAnsi="Palatino Linotype" w:cs="Arial"/>
        </w:rPr>
        <w:t xml:space="preserve"> que es de explorado derecho </w:t>
      </w:r>
      <w:r w:rsidR="001F2833" w:rsidRPr="0016574E">
        <w:rPr>
          <w:rFonts w:ascii="Palatino Linotype" w:hAnsi="Palatino Linotype"/>
          <w:color w:val="000000" w:themeColor="text1"/>
        </w:rPr>
        <w:t>que este Instituto no se encuentra facultado para dudar de la veracidad</w:t>
      </w:r>
      <w:r w:rsidR="001F2833" w:rsidRPr="0016574E">
        <w:rPr>
          <w:rFonts w:ascii="Palatino Linotype" w:eastAsia="Palatino Linotype" w:hAnsi="Palatino Linotype" w:cs="Palatino Linotype"/>
          <w:color w:val="000000"/>
        </w:rPr>
        <w:t xml:space="preserve"> de la totalidad de la </w:t>
      </w:r>
      <w:r w:rsidR="001F2833" w:rsidRPr="0016574E">
        <w:rPr>
          <w:rFonts w:ascii="Palatino Linotype" w:eastAsia="MS Mincho" w:hAnsi="Palatino Linotype" w:cs="Arial"/>
        </w:rPr>
        <w:t>información</w:t>
      </w:r>
      <w:r w:rsidR="001F2833" w:rsidRPr="0016574E">
        <w:rPr>
          <w:rFonts w:ascii="Palatino Linotype" w:eastAsia="Palatino Linotype" w:hAnsi="Palatino Linotype" w:cs="Palatino Linotype"/>
          <w:color w:val="000000"/>
        </w:rPr>
        <w:t xml:space="preserve"> que el </w:t>
      </w:r>
      <w:r w:rsidR="001F2833" w:rsidRPr="0016574E">
        <w:rPr>
          <w:rFonts w:ascii="Palatino Linotype" w:eastAsia="Palatino Linotype" w:hAnsi="Palatino Linotype" w:cs="Palatino Linotype"/>
          <w:b/>
          <w:color w:val="000000"/>
        </w:rPr>
        <w:t xml:space="preserve">SUJETO OBLIGADO </w:t>
      </w:r>
      <w:r w:rsidR="001F2833" w:rsidRPr="0016574E">
        <w:rPr>
          <w:rFonts w:ascii="Palatino Linotype" w:eastAsia="Palatino Linotype" w:hAnsi="Palatino Linotype" w:cs="Palatino Linotype"/>
          <w:color w:val="000000"/>
        </w:rPr>
        <w:t xml:space="preserve">refiere poseer y administrar, ni de las respuestas, ni de las documentales que ponen a disposición de los solicitantes los sujetos obligados, </w:t>
      </w:r>
      <w:r w:rsidR="001F2833" w:rsidRPr="0016574E">
        <w:rPr>
          <w:rFonts w:ascii="Palatino Linotype" w:hAnsi="Palatino Linotype" w:cs="Arial"/>
        </w:rPr>
        <w:t xml:space="preserve">situación que se aleja de las atribuciones de este Instituto </w:t>
      </w:r>
      <w:r w:rsidR="001F2833" w:rsidRPr="0016574E">
        <w:rPr>
          <w:rFonts w:ascii="Palatino Linotype" w:hAnsi="Palatino Linotype"/>
          <w:i/>
          <w:color w:val="000000"/>
        </w:rPr>
        <w:t>máxime</w:t>
      </w:r>
      <w:r w:rsidR="001F2833" w:rsidRPr="0016574E">
        <w:rPr>
          <w:rFonts w:ascii="Palatino Linotype" w:hAnsi="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1F2833" w:rsidRPr="0016574E" w:rsidRDefault="001F2833" w:rsidP="001F2833">
      <w:pPr>
        <w:pStyle w:val="Prrafodelista"/>
        <w:rPr>
          <w:rFonts w:ascii="Palatino Linotype" w:hAnsi="Palatino Linotype"/>
        </w:rPr>
      </w:pPr>
    </w:p>
    <w:p w:rsidR="001F2833" w:rsidRPr="0016574E" w:rsidRDefault="001F2833" w:rsidP="001F2833">
      <w:pPr>
        <w:numPr>
          <w:ilvl w:val="0"/>
          <w:numId w:val="1"/>
        </w:numPr>
        <w:spacing w:line="360" w:lineRule="auto"/>
        <w:ind w:left="0" w:right="49" w:firstLine="0"/>
        <w:jc w:val="both"/>
        <w:rPr>
          <w:rFonts w:ascii="Palatino Linotype" w:hAnsi="Palatino Linotype"/>
        </w:rPr>
      </w:pPr>
      <w:r w:rsidRPr="0016574E">
        <w:rPr>
          <w:rFonts w:ascii="Palatino Linotype" w:hAnsi="Palatino Linotype"/>
        </w:rPr>
        <w:t xml:space="preserve">Sirviendo de apoyo a lo anterior por analogía, el criterio 31-10 emitido por el ahora Instituto </w:t>
      </w:r>
      <w:r w:rsidRPr="0016574E">
        <w:rPr>
          <w:rFonts w:ascii="Palatino Linotype" w:eastAsia="Palatino Linotype" w:hAnsi="Palatino Linotype" w:cs="Palatino Linotype"/>
          <w:color w:val="000000"/>
        </w:rPr>
        <w:t>Nacional</w:t>
      </w:r>
      <w:r w:rsidRPr="0016574E">
        <w:rPr>
          <w:rFonts w:ascii="Palatino Linotype" w:hAnsi="Palatino Linotype"/>
        </w:rPr>
        <w:t xml:space="preserve"> de Transparencia, Acceso a la Información y Protección de Datos Personales, que a la letra dice:</w:t>
      </w:r>
    </w:p>
    <w:p w:rsidR="001F2833" w:rsidRPr="0016574E" w:rsidRDefault="001F2833" w:rsidP="001F2833">
      <w:pPr>
        <w:pStyle w:val="Default"/>
        <w:spacing w:line="360" w:lineRule="auto"/>
        <w:ind w:left="567" w:right="616"/>
        <w:jc w:val="both"/>
        <w:rPr>
          <w:rFonts w:ascii="Palatino Linotype" w:hAnsi="Palatino Linotype"/>
          <w:i/>
        </w:rPr>
      </w:pPr>
      <w:r w:rsidRPr="0016574E">
        <w:rPr>
          <w:rFonts w:ascii="Palatino Linotype" w:hAnsi="Palatino Linotype"/>
          <w:i/>
        </w:rPr>
        <w:t xml:space="preserve">“El Instituto Federal de Acceso a la Información y Protección de Datos </w:t>
      </w:r>
      <w:r w:rsidRPr="0016574E">
        <w:rPr>
          <w:rFonts w:ascii="Palatino Linotype" w:hAnsi="Palatino Linotype"/>
          <w:b/>
          <w:i/>
        </w:rPr>
        <w:t>no cuenta con facultades para pronunciarse respecto de la veracidad de los documentos proporcionados por los sujetos obligados.</w:t>
      </w:r>
      <w:r w:rsidRPr="0016574E">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w:t>
      </w:r>
      <w:r w:rsidRPr="0016574E">
        <w:rPr>
          <w:rFonts w:ascii="Palatino Linotype" w:hAnsi="Palatino Linotype"/>
          <w:i/>
        </w:rPr>
        <w:lastRenderedPageBreak/>
        <w:t>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1F2833" w:rsidRPr="0016574E" w:rsidRDefault="001F2833" w:rsidP="001F2833">
      <w:pPr>
        <w:pStyle w:val="Default"/>
        <w:spacing w:line="360" w:lineRule="auto"/>
        <w:ind w:left="851" w:right="850"/>
        <w:jc w:val="both"/>
        <w:rPr>
          <w:rFonts w:ascii="Palatino Linotype" w:hAnsi="Palatino Linotype"/>
          <w:i/>
        </w:rPr>
      </w:pPr>
    </w:p>
    <w:p w:rsidR="001F2833" w:rsidRPr="0016574E" w:rsidRDefault="001F2833" w:rsidP="001F2833">
      <w:pPr>
        <w:numPr>
          <w:ilvl w:val="0"/>
          <w:numId w:val="1"/>
        </w:numPr>
        <w:spacing w:line="360" w:lineRule="auto"/>
        <w:ind w:left="0" w:right="49" w:firstLine="0"/>
        <w:jc w:val="both"/>
        <w:rPr>
          <w:rFonts w:ascii="Palatino Linotype" w:hAnsi="Palatino Linotype"/>
          <w:i/>
        </w:rPr>
      </w:pPr>
      <w:r w:rsidRPr="0016574E">
        <w:rPr>
          <w:rFonts w:ascii="Palatino Linotype" w:hAnsi="Palatino Linotype" w:cs="Arial"/>
        </w:rPr>
        <w:t>Así como lo dispuesto por</w:t>
      </w:r>
      <w:r w:rsidRPr="0016574E">
        <w:rPr>
          <w:rFonts w:ascii="Palatino Linotype" w:hAnsi="Palatino Linotype"/>
        </w:rPr>
        <w:t xml:space="preserve"> la </w:t>
      </w:r>
      <w:r w:rsidRPr="0016574E">
        <w:rPr>
          <w:rFonts w:ascii="Palatino Linotype" w:hAnsi="Palatino Linotype"/>
          <w:b/>
        </w:rPr>
        <w:t xml:space="preserve">Ley de Transparencia y Acceso a la Información Pública del </w:t>
      </w:r>
      <w:r w:rsidRPr="0016574E">
        <w:rPr>
          <w:rFonts w:ascii="Palatino Linotype" w:eastAsia="Palatino Linotype" w:hAnsi="Palatino Linotype" w:cs="Palatino Linotype"/>
          <w:color w:val="000000"/>
        </w:rPr>
        <w:t>Estado</w:t>
      </w:r>
      <w:r w:rsidRPr="0016574E">
        <w:rPr>
          <w:rFonts w:ascii="Palatino Linotype" w:hAnsi="Palatino Linotype"/>
          <w:b/>
        </w:rPr>
        <w:t xml:space="preserve"> de México y Municipios</w:t>
      </w:r>
      <w:r w:rsidRPr="0016574E">
        <w:rPr>
          <w:rFonts w:ascii="Palatino Linotype" w:hAnsi="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1F2833" w:rsidRPr="0016574E" w:rsidRDefault="001F2833" w:rsidP="001F2833">
      <w:pPr>
        <w:pStyle w:val="Prrafodelista"/>
        <w:spacing w:line="360" w:lineRule="auto"/>
        <w:ind w:left="567" w:right="680"/>
        <w:jc w:val="both"/>
        <w:rPr>
          <w:rFonts w:ascii="Palatino Linotype" w:hAnsi="Palatino Linotype" w:cs="Arial"/>
          <w:b/>
          <w:i/>
        </w:rPr>
      </w:pPr>
      <w:r w:rsidRPr="0016574E">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16574E">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1F2833" w:rsidRPr="0016574E" w:rsidRDefault="001F2833" w:rsidP="001F2833">
      <w:pPr>
        <w:pStyle w:val="Prrafodelista"/>
        <w:spacing w:line="360" w:lineRule="auto"/>
        <w:ind w:left="567" w:right="680"/>
        <w:jc w:val="both"/>
        <w:rPr>
          <w:rFonts w:ascii="Palatino Linotype" w:hAnsi="Palatino Linotype" w:cs="Arial"/>
          <w:b/>
          <w:i/>
        </w:rPr>
      </w:pPr>
    </w:p>
    <w:p w:rsidR="001F2833" w:rsidRPr="0016574E" w:rsidRDefault="001F2833" w:rsidP="001F2833">
      <w:pPr>
        <w:numPr>
          <w:ilvl w:val="0"/>
          <w:numId w:val="1"/>
        </w:numPr>
        <w:spacing w:line="360" w:lineRule="auto"/>
        <w:ind w:left="0" w:right="49" w:firstLine="0"/>
        <w:jc w:val="both"/>
        <w:rPr>
          <w:rFonts w:ascii="Palatino Linotype" w:eastAsia="Palatino Linotype" w:hAnsi="Palatino Linotype" w:cs="Palatino Linotype"/>
          <w:color w:val="000000"/>
        </w:rPr>
      </w:pPr>
      <w:r w:rsidRPr="0016574E">
        <w:rPr>
          <w:rFonts w:ascii="Palatino Linotype" w:hAnsi="Palatino Linotype" w:cs="Arial"/>
        </w:rPr>
        <w:t>Numerales</w:t>
      </w:r>
      <w:r w:rsidRPr="0016574E">
        <w:rPr>
          <w:rFonts w:ascii="Palatino Linotype" w:hAnsi="Palatino Linotype" w:cs="Arial"/>
          <w:noProof/>
          <w:lang w:eastAsia="es-MX"/>
        </w:rPr>
        <w:t xml:space="preserve"> que compelen al </w:t>
      </w:r>
      <w:r w:rsidRPr="0016574E">
        <w:rPr>
          <w:rFonts w:ascii="Palatino Linotype" w:hAnsi="Palatino Linotype" w:cs="Arial"/>
          <w:b/>
          <w:noProof/>
          <w:lang w:eastAsia="es-MX"/>
        </w:rPr>
        <w:t>SUJETO OBLIGADO</w:t>
      </w:r>
      <w:r w:rsidRPr="0016574E">
        <w:rPr>
          <w:rFonts w:ascii="Palatino Linotype" w:hAnsi="Palatino Linotype" w:cs="Arial"/>
          <w:noProof/>
          <w:lang w:eastAsia="es-MX"/>
        </w:rPr>
        <w:t xml:space="preserve"> apegarse en todo momento a los </w:t>
      </w:r>
      <w:r w:rsidRPr="0016574E">
        <w:rPr>
          <w:rFonts w:ascii="Palatino Linotype" w:hAnsi="Palatino Linotype" w:cs="Arial"/>
        </w:rPr>
        <w:t>criterios</w:t>
      </w:r>
      <w:r w:rsidRPr="0016574E">
        <w:rPr>
          <w:rFonts w:ascii="Palatino Linotype" w:hAnsi="Palatino Linotype" w:cs="Arial"/>
          <w:noProof/>
          <w:lang w:eastAsia="es-MX"/>
        </w:rPr>
        <w:t xml:space="preserve"> ya expuestos, impidiendo a este Órgano Colegiado cuestionar la </w:t>
      </w:r>
      <w:r w:rsidRPr="0016574E">
        <w:rPr>
          <w:rFonts w:ascii="Palatino Linotype" w:hAnsi="Palatino Linotype" w:cs="Arial"/>
        </w:rPr>
        <w:t>veracidad</w:t>
      </w:r>
      <w:r w:rsidRPr="0016574E">
        <w:rPr>
          <w:rFonts w:ascii="Palatino Linotype" w:hAnsi="Palatino Linotype" w:cs="Arial"/>
          <w:noProof/>
          <w:lang w:eastAsia="es-MX"/>
        </w:rPr>
        <w:t xml:space="preserve"> de la información.</w:t>
      </w:r>
    </w:p>
    <w:p w:rsidR="001F2833" w:rsidRPr="0016574E" w:rsidRDefault="001F2833" w:rsidP="001F2833">
      <w:pPr>
        <w:pStyle w:val="Prrafodelista"/>
        <w:tabs>
          <w:tab w:val="left" w:pos="0"/>
          <w:tab w:val="left" w:pos="142"/>
        </w:tabs>
        <w:spacing w:line="360" w:lineRule="auto"/>
        <w:ind w:left="0"/>
        <w:jc w:val="both"/>
        <w:rPr>
          <w:rFonts w:ascii="Palatino Linotype" w:eastAsia="Palatino Linotype" w:hAnsi="Palatino Linotype" w:cs="Palatino Linotype"/>
          <w:color w:val="000000"/>
        </w:rPr>
      </w:pPr>
    </w:p>
    <w:p w:rsidR="001F2833" w:rsidRPr="0016574E" w:rsidRDefault="001F2833" w:rsidP="001F2833">
      <w:pPr>
        <w:numPr>
          <w:ilvl w:val="0"/>
          <w:numId w:val="1"/>
        </w:numPr>
        <w:spacing w:line="360" w:lineRule="auto"/>
        <w:ind w:left="0" w:right="49" w:firstLine="0"/>
        <w:jc w:val="both"/>
        <w:rPr>
          <w:rFonts w:ascii="Palatino Linotype" w:hAnsi="Palatino Linotype"/>
          <w:b/>
          <w:color w:val="000000" w:themeColor="text1"/>
        </w:rPr>
      </w:pPr>
      <w:r w:rsidRPr="0016574E">
        <w:rPr>
          <w:rFonts w:ascii="Palatino Linotype" w:hAnsi="Palatino Linotype"/>
          <w:color w:val="000000" w:themeColor="text1"/>
        </w:rPr>
        <w:lastRenderedPageBreak/>
        <w:t xml:space="preserve">En esa tesitura, se desprende que por parte del ahora </w:t>
      </w:r>
      <w:r w:rsidRPr="0016574E">
        <w:rPr>
          <w:rFonts w:ascii="Palatino Linotype" w:hAnsi="Palatino Linotype"/>
          <w:b/>
          <w:color w:val="000000" w:themeColor="text1"/>
        </w:rPr>
        <w:t xml:space="preserve">RECURRENTE, </w:t>
      </w:r>
      <w:r w:rsidRPr="0016574E">
        <w:rPr>
          <w:rFonts w:ascii="Palatino Linotype" w:hAnsi="Palatino Linotype"/>
          <w:color w:val="000000" w:themeColor="text1"/>
        </w:rPr>
        <w:t>si se está dudando de la veracidad de la información entregada, al cuestionar la exactitud, autenticidad o su confiabilidad al compararla con información en posesión de una autoridad diversa, que –además– no estaba contemplada en la solicitud de información inicial.</w:t>
      </w:r>
    </w:p>
    <w:p w:rsidR="001F2833" w:rsidRPr="0016574E" w:rsidRDefault="001F2833" w:rsidP="001F2833">
      <w:pPr>
        <w:pStyle w:val="Prrafodelista"/>
        <w:rPr>
          <w:rFonts w:ascii="Palatino Linotype" w:hAnsi="Palatino Linotype"/>
          <w:color w:val="000000" w:themeColor="text1"/>
        </w:rPr>
      </w:pPr>
    </w:p>
    <w:p w:rsidR="001F2833" w:rsidRPr="0016574E" w:rsidRDefault="001F2833" w:rsidP="001F2833">
      <w:pPr>
        <w:numPr>
          <w:ilvl w:val="0"/>
          <w:numId w:val="1"/>
        </w:numPr>
        <w:spacing w:line="360" w:lineRule="auto"/>
        <w:ind w:left="0" w:right="49" w:firstLine="0"/>
        <w:jc w:val="both"/>
        <w:rPr>
          <w:rFonts w:ascii="Palatino Linotype" w:hAnsi="Palatino Linotype"/>
          <w:b/>
          <w:color w:val="000000" w:themeColor="text1"/>
        </w:rPr>
      </w:pPr>
      <w:r w:rsidRPr="0016574E">
        <w:rPr>
          <w:rFonts w:ascii="Palatino Linotype" w:hAnsi="Palatino Linotype"/>
          <w:color w:val="000000" w:themeColor="text1"/>
        </w:rPr>
        <w:t xml:space="preserve">Cuando alguien duda de la veracidad de una afirmación, declaración, pronunciamiento o cualquier otra información, significa </w:t>
      </w:r>
      <w:r w:rsidRPr="0016574E">
        <w:rPr>
          <w:rFonts w:ascii="Palatino Linotype" w:hAnsi="Palatino Linotype" w:cs="Arial"/>
        </w:rPr>
        <w:t>que</w:t>
      </w:r>
      <w:r w:rsidRPr="0016574E">
        <w:rPr>
          <w:rFonts w:ascii="Palatino Linotype" w:hAnsi="Palatino Linotype"/>
          <w:color w:val="000000" w:themeColor="text1"/>
        </w:rPr>
        <w:t xml:space="preserve"> esa persona tiene incertidumbre o desconfianza sobre si lo que se ha dicho es verdadero o preciso. Dudar de la veracidad es un proceso del pensamiento crítico, donde se examinan las afirmaciones y se busca evidencia o pruebas para confirmar su autenticidad antes de aceptarlas como verdaderas, como se desprende del caso concreto.</w:t>
      </w:r>
    </w:p>
    <w:p w:rsidR="001F2833" w:rsidRPr="0016574E" w:rsidRDefault="001F2833" w:rsidP="001F2833">
      <w:pPr>
        <w:pStyle w:val="Prrafodelista"/>
        <w:rPr>
          <w:rFonts w:ascii="Palatino Linotype" w:hAnsi="Palatino Linotype"/>
          <w:b/>
          <w:color w:val="000000" w:themeColor="text1"/>
        </w:rPr>
      </w:pPr>
    </w:p>
    <w:p w:rsidR="001F2833" w:rsidRPr="0016574E" w:rsidRDefault="001F2833" w:rsidP="001F2833">
      <w:pPr>
        <w:numPr>
          <w:ilvl w:val="0"/>
          <w:numId w:val="1"/>
        </w:numPr>
        <w:spacing w:line="360" w:lineRule="auto"/>
        <w:ind w:left="0" w:right="49" w:firstLine="0"/>
        <w:jc w:val="both"/>
        <w:rPr>
          <w:rFonts w:ascii="Palatino Linotype" w:hAnsi="Palatino Linotype"/>
          <w:color w:val="000000" w:themeColor="text1"/>
        </w:rPr>
      </w:pPr>
      <w:r w:rsidRPr="0016574E">
        <w:rPr>
          <w:rFonts w:ascii="Palatino Linotype" w:hAnsi="Palatino Linotype"/>
          <w:color w:val="000000" w:themeColor="text1"/>
        </w:rPr>
        <w:t>Sin embargo, como ya se ha hecho mención es un contexto que resulta improcedente, ya que además de que este Instituto no se encuentra facultado para dudar de la veracidad de los pronunciamientos o información entregada por los sujetos obligados.</w:t>
      </w:r>
    </w:p>
    <w:p w:rsidR="001F2833" w:rsidRPr="0016574E" w:rsidRDefault="001F2833" w:rsidP="001F2833">
      <w:pPr>
        <w:pStyle w:val="Prrafodelista"/>
        <w:rPr>
          <w:rFonts w:ascii="Palatino Linotype" w:hAnsi="Palatino Linotype"/>
          <w:color w:val="000000" w:themeColor="text1"/>
        </w:rPr>
      </w:pPr>
    </w:p>
    <w:p w:rsidR="001F2833" w:rsidRPr="0016574E" w:rsidRDefault="001F2833" w:rsidP="001F2833">
      <w:pPr>
        <w:numPr>
          <w:ilvl w:val="0"/>
          <w:numId w:val="1"/>
        </w:numPr>
        <w:spacing w:line="360" w:lineRule="auto"/>
        <w:ind w:left="0" w:right="49" w:firstLine="0"/>
        <w:jc w:val="both"/>
        <w:rPr>
          <w:rFonts w:ascii="Palatino Linotype" w:hAnsi="Palatino Linotype"/>
          <w:color w:val="000000" w:themeColor="text1"/>
        </w:rPr>
      </w:pPr>
      <w:r w:rsidRPr="0016574E">
        <w:rPr>
          <w:rFonts w:ascii="Palatino Linotype" w:hAnsi="Palatino Linotype"/>
          <w:color w:val="000000" w:themeColor="text1"/>
        </w:rPr>
        <w:t xml:space="preserve"> En esa tesitura el artículo 179 de la Ley de Transparencia y Acceso a la Información Pública del Estado de México y Municipios, establece como causales de procedencia al recurso de revisión, las siguientes:</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“Artículo 179. El recurso de revisión es un medio de protección que la Ley otorga a los particulares, para hacer valer su derecho de acceso a la información pública, y procederá en contra de las siguientes causas:</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I. La negativa a la información solicitada;</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II. La clasificación de la información;</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lastRenderedPageBreak/>
        <w:t>III. La declaración de inexistencia de la información;</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IV. La declaración de incompetencia por el sujeto obligado;</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V. La entrega de información incompleta;</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VI. La entrega de información que no corresponda con lo solicitado;</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VII. La falta de respuesta a una solicitud de acceso a la información;</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VIII. La notificación, entrega o puesta a disposición de información en una modalidad o formato distinto al solicitado;</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IX. La entrega o puesta a disposición de información en un formato incomprensible y/o no accesible para el solicitante;</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X. Los costos o tiempos de entrega de la información;</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XI. La falta de trámite a una solicitud;</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XII. La negativa a permitir la consulta directa de la información;</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XIII. La falta, deficiencia o insuficiencia de la fundamentación y/o motivación en la respuesta; y</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XIV. La orientación a un trámite específico.</w:t>
      </w:r>
    </w:p>
    <w:p w:rsidR="001F2833" w:rsidRPr="0016574E" w:rsidRDefault="001F2833" w:rsidP="001F2833">
      <w:pPr>
        <w:tabs>
          <w:tab w:val="left" w:pos="142"/>
        </w:tabs>
        <w:spacing w:line="360" w:lineRule="auto"/>
        <w:ind w:left="426" w:right="474"/>
        <w:jc w:val="both"/>
        <w:rPr>
          <w:rFonts w:ascii="Palatino Linotype" w:hAnsi="Palatino Linotype"/>
          <w:i/>
          <w:color w:val="000000" w:themeColor="text1"/>
        </w:rPr>
      </w:pPr>
      <w:r w:rsidRPr="0016574E">
        <w:rPr>
          <w:rFonts w:ascii="Palatino Linotype" w:hAnsi="Palatino Linotype"/>
          <w:i/>
          <w:color w:val="000000" w:themeColor="text1"/>
        </w:rPr>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1F2833" w:rsidRPr="0016574E" w:rsidRDefault="001F2833" w:rsidP="001F2833">
      <w:pPr>
        <w:pStyle w:val="Prrafodelista"/>
        <w:spacing w:line="360" w:lineRule="auto"/>
        <w:ind w:left="0"/>
        <w:jc w:val="both"/>
        <w:rPr>
          <w:rFonts w:ascii="Palatino Linotype" w:hAnsi="Palatino Linotype"/>
          <w:color w:val="000000" w:themeColor="text1"/>
        </w:rPr>
      </w:pPr>
    </w:p>
    <w:p w:rsidR="0029707E" w:rsidRPr="0016574E" w:rsidRDefault="001F2833" w:rsidP="00E17E34">
      <w:pPr>
        <w:numPr>
          <w:ilvl w:val="0"/>
          <w:numId w:val="1"/>
        </w:numPr>
        <w:spacing w:line="360" w:lineRule="auto"/>
        <w:ind w:left="0" w:right="51" w:firstLine="0"/>
        <w:jc w:val="both"/>
        <w:rPr>
          <w:rFonts w:ascii="Palatino Linotype" w:eastAsia="Times New Roman" w:hAnsi="Palatino Linotype" w:cs="Times New Roman"/>
        </w:rPr>
      </w:pPr>
      <w:r w:rsidRPr="0016574E">
        <w:rPr>
          <w:rFonts w:ascii="Palatino Linotype" w:hAnsi="Palatino Linotype"/>
          <w:color w:val="000000" w:themeColor="text1"/>
        </w:rPr>
        <w:t xml:space="preserve">Luego entonces, el </w:t>
      </w:r>
      <w:r w:rsidR="00A406D7" w:rsidRPr="0016574E">
        <w:rPr>
          <w:rFonts w:ascii="Palatino Linotype" w:hAnsi="Palatino Linotype"/>
          <w:color w:val="000000" w:themeColor="text1"/>
        </w:rPr>
        <w:t>presente proveído se abocará al análisis de la versión pública que fue impugnada. A</w:t>
      </w:r>
      <w:r w:rsidR="0029707E" w:rsidRPr="0016574E">
        <w:rPr>
          <w:rFonts w:ascii="Palatino Linotype" w:eastAsia="Times New Roman" w:hAnsi="Palatino Linotype" w:cs="Times New Roman"/>
          <w:bCs/>
        </w:rPr>
        <w:t xml:space="preserve"> este respecto, los</w:t>
      </w:r>
      <w:r w:rsidR="0029707E" w:rsidRPr="0016574E">
        <w:rPr>
          <w:rFonts w:ascii="Palatino Linotype" w:eastAsia="Times New Roman" w:hAnsi="Palatino Linotype" w:cs="Times New Roman"/>
        </w:rPr>
        <w:t xml:space="preserve"> artículos 3, fracciones IX, XX, XXI y XLV; 51 y 52, de la Ley de Transparencia y Acceso a la Información Pública del Estado de México y Municipios establecen:</w:t>
      </w:r>
    </w:p>
    <w:p w:rsidR="0029707E" w:rsidRPr="0016574E" w:rsidRDefault="0029707E" w:rsidP="0029707E">
      <w:pPr>
        <w:spacing w:line="360" w:lineRule="auto"/>
        <w:ind w:left="567" w:right="616"/>
        <w:jc w:val="both"/>
        <w:rPr>
          <w:rFonts w:ascii="Palatino Linotype" w:eastAsia="Times New Roman" w:hAnsi="Palatino Linotype" w:cs="Times New Roman"/>
          <w:i/>
        </w:rPr>
      </w:pPr>
      <w:r w:rsidRPr="0016574E">
        <w:rPr>
          <w:rFonts w:ascii="Palatino Linotype" w:eastAsia="Times New Roman" w:hAnsi="Palatino Linotype" w:cs="Arial"/>
          <w:b/>
          <w:bCs/>
          <w:i/>
          <w:noProof/>
        </w:rPr>
        <w:lastRenderedPageBreak/>
        <w:t>“</w:t>
      </w:r>
      <w:r w:rsidRPr="0016574E">
        <w:rPr>
          <w:rFonts w:ascii="Palatino Linotype" w:eastAsia="Times New Roman" w:hAnsi="Palatino Linotype" w:cs="Arial"/>
          <w:b/>
          <w:bCs/>
          <w:i/>
          <w:lang w:eastAsia="es-MX"/>
        </w:rPr>
        <w:t>Artículo</w:t>
      </w:r>
      <w:r w:rsidRPr="0016574E">
        <w:rPr>
          <w:rFonts w:ascii="Palatino Linotype" w:eastAsia="Times New Roman" w:hAnsi="Palatino Linotype" w:cs="Arial"/>
          <w:b/>
          <w:bCs/>
          <w:i/>
        </w:rPr>
        <w:t xml:space="preserve"> 3. </w:t>
      </w:r>
      <w:r w:rsidRPr="0016574E">
        <w:rPr>
          <w:rFonts w:ascii="Palatino Linotype" w:eastAsia="Times New Roman" w:hAnsi="Palatino Linotype" w:cs="Times New Roman"/>
          <w:i/>
        </w:rPr>
        <w:t xml:space="preserve">Para los efectos de la presente Ley se entenderá por: </w:t>
      </w:r>
    </w:p>
    <w:p w:rsidR="0029707E" w:rsidRPr="0016574E" w:rsidRDefault="0029707E" w:rsidP="0029707E">
      <w:pPr>
        <w:spacing w:line="360" w:lineRule="auto"/>
        <w:ind w:left="567" w:right="616"/>
        <w:jc w:val="both"/>
        <w:rPr>
          <w:rFonts w:ascii="Palatino Linotype" w:eastAsia="Times New Roman" w:hAnsi="Palatino Linotype" w:cs="Arial"/>
          <w:i/>
        </w:rPr>
      </w:pPr>
      <w:r w:rsidRPr="0016574E">
        <w:rPr>
          <w:rFonts w:ascii="Palatino Linotype" w:eastAsia="Times New Roman" w:hAnsi="Palatino Linotype" w:cs="Arial"/>
          <w:b/>
          <w:i/>
        </w:rPr>
        <w:t>IX.</w:t>
      </w:r>
      <w:r w:rsidRPr="0016574E">
        <w:rPr>
          <w:rFonts w:ascii="Palatino Linotype" w:eastAsia="Times New Roman" w:hAnsi="Palatino Linotype" w:cs="Arial"/>
          <w:i/>
        </w:rPr>
        <w:t xml:space="preserve"> </w:t>
      </w:r>
      <w:r w:rsidRPr="0016574E">
        <w:rPr>
          <w:rFonts w:ascii="Palatino Linotype" w:eastAsia="Times New Roman" w:hAnsi="Palatino Linotype" w:cs="Arial"/>
          <w:b/>
          <w:i/>
        </w:rPr>
        <w:t xml:space="preserve">Datos personales: </w:t>
      </w:r>
      <w:r w:rsidRPr="0016574E">
        <w:rPr>
          <w:rFonts w:ascii="Palatino Linotype" w:eastAsia="Times New Roman" w:hAnsi="Palatino Linotype" w:cs="Arial"/>
          <w:i/>
        </w:rPr>
        <w:t xml:space="preserve">La información concerniente a una persona, identificada o identificable según lo dispuesto por la Ley de Protección de Datos Personales del Estado de México; </w:t>
      </w:r>
    </w:p>
    <w:p w:rsidR="0029707E" w:rsidRPr="0016574E" w:rsidRDefault="0029707E" w:rsidP="0029707E">
      <w:pPr>
        <w:spacing w:line="360" w:lineRule="auto"/>
        <w:ind w:left="567" w:right="616"/>
        <w:jc w:val="both"/>
        <w:rPr>
          <w:rFonts w:ascii="Palatino Linotype" w:eastAsia="Times New Roman" w:hAnsi="Palatino Linotype" w:cs="Arial"/>
          <w:i/>
        </w:rPr>
      </w:pPr>
    </w:p>
    <w:p w:rsidR="0029707E" w:rsidRPr="0016574E" w:rsidRDefault="0029707E" w:rsidP="0029707E">
      <w:pPr>
        <w:spacing w:line="360" w:lineRule="auto"/>
        <w:ind w:left="567" w:right="616"/>
        <w:jc w:val="both"/>
        <w:rPr>
          <w:rFonts w:ascii="Palatino Linotype" w:eastAsia="Times New Roman" w:hAnsi="Palatino Linotype" w:cs="Arial"/>
          <w:i/>
        </w:rPr>
      </w:pPr>
      <w:r w:rsidRPr="0016574E">
        <w:rPr>
          <w:rFonts w:ascii="Palatino Linotype" w:eastAsia="Times New Roman" w:hAnsi="Palatino Linotype" w:cs="Arial"/>
          <w:b/>
          <w:i/>
        </w:rPr>
        <w:t>XX.</w:t>
      </w:r>
      <w:r w:rsidRPr="0016574E">
        <w:rPr>
          <w:rFonts w:ascii="Palatino Linotype" w:eastAsia="Times New Roman" w:hAnsi="Palatino Linotype" w:cs="Arial"/>
          <w:i/>
        </w:rPr>
        <w:t xml:space="preserve"> </w:t>
      </w:r>
      <w:r w:rsidRPr="0016574E">
        <w:rPr>
          <w:rFonts w:ascii="Palatino Linotype" w:eastAsia="Times New Roman" w:hAnsi="Palatino Linotype" w:cs="Arial"/>
          <w:b/>
          <w:i/>
        </w:rPr>
        <w:t>Información clasificada:</w:t>
      </w:r>
      <w:r w:rsidRPr="0016574E">
        <w:rPr>
          <w:rFonts w:ascii="Palatino Linotype" w:eastAsia="Times New Roman" w:hAnsi="Palatino Linotype" w:cs="Arial"/>
          <w:i/>
        </w:rPr>
        <w:t xml:space="preserve"> Aquella considerada por la presente Ley como reservada o confidencial; </w:t>
      </w:r>
    </w:p>
    <w:p w:rsidR="0029707E" w:rsidRPr="0016574E" w:rsidRDefault="0029707E" w:rsidP="0029707E">
      <w:pPr>
        <w:spacing w:line="360" w:lineRule="auto"/>
        <w:ind w:left="567" w:right="616"/>
        <w:jc w:val="both"/>
        <w:rPr>
          <w:rFonts w:ascii="Palatino Linotype" w:eastAsia="Times New Roman" w:hAnsi="Palatino Linotype" w:cs="Arial"/>
          <w:i/>
        </w:rPr>
      </w:pPr>
    </w:p>
    <w:p w:rsidR="0029707E" w:rsidRPr="0016574E" w:rsidRDefault="0029707E" w:rsidP="0029707E">
      <w:pPr>
        <w:spacing w:line="360" w:lineRule="auto"/>
        <w:ind w:left="567" w:right="616"/>
        <w:jc w:val="both"/>
        <w:rPr>
          <w:rFonts w:ascii="Palatino Linotype" w:eastAsia="Times New Roman" w:hAnsi="Palatino Linotype" w:cs="Arial"/>
          <w:i/>
        </w:rPr>
      </w:pPr>
      <w:r w:rsidRPr="0016574E">
        <w:rPr>
          <w:rFonts w:ascii="Palatino Linotype" w:eastAsia="Times New Roman" w:hAnsi="Palatino Linotype" w:cs="Arial"/>
          <w:b/>
          <w:i/>
        </w:rPr>
        <w:t>XXI.</w:t>
      </w:r>
      <w:r w:rsidRPr="0016574E">
        <w:rPr>
          <w:rFonts w:ascii="Palatino Linotype" w:eastAsia="Times New Roman" w:hAnsi="Palatino Linotype" w:cs="Arial"/>
          <w:i/>
        </w:rPr>
        <w:t xml:space="preserve"> </w:t>
      </w:r>
      <w:r w:rsidRPr="0016574E">
        <w:rPr>
          <w:rFonts w:ascii="Palatino Linotype" w:eastAsia="Times New Roman" w:hAnsi="Palatino Linotype" w:cs="Arial"/>
          <w:b/>
          <w:i/>
        </w:rPr>
        <w:t>Información confidencial</w:t>
      </w:r>
      <w:r w:rsidRPr="0016574E">
        <w:rPr>
          <w:rFonts w:ascii="Palatino Linotype" w:eastAsia="Times New Roman"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29707E" w:rsidRPr="0016574E" w:rsidRDefault="0029707E" w:rsidP="0029707E">
      <w:pPr>
        <w:spacing w:line="360" w:lineRule="auto"/>
        <w:ind w:left="567" w:right="616"/>
        <w:jc w:val="both"/>
        <w:rPr>
          <w:rFonts w:ascii="Palatino Linotype" w:eastAsia="Times New Roman" w:hAnsi="Palatino Linotype" w:cs="Arial"/>
          <w:i/>
        </w:rPr>
      </w:pPr>
    </w:p>
    <w:p w:rsidR="0029707E" w:rsidRPr="0016574E" w:rsidRDefault="0029707E" w:rsidP="0029707E">
      <w:pPr>
        <w:spacing w:line="360" w:lineRule="auto"/>
        <w:ind w:left="567" w:right="616"/>
        <w:jc w:val="both"/>
        <w:rPr>
          <w:rFonts w:ascii="Palatino Linotype" w:eastAsia="Times New Roman" w:hAnsi="Palatino Linotype" w:cs="Arial"/>
          <w:i/>
        </w:rPr>
      </w:pPr>
      <w:r w:rsidRPr="0016574E">
        <w:rPr>
          <w:rFonts w:ascii="Palatino Linotype" w:eastAsia="Times New Roman" w:hAnsi="Palatino Linotype" w:cs="Arial"/>
          <w:b/>
          <w:i/>
        </w:rPr>
        <w:t>XLV. Versión pública:</w:t>
      </w:r>
      <w:r w:rsidRPr="0016574E">
        <w:rPr>
          <w:rFonts w:ascii="Palatino Linotype" w:eastAsia="Times New Roman" w:hAnsi="Palatino Linotype" w:cs="Arial"/>
          <w:i/>
        </w:rPr>
        <w:t xml:space="preserve"> Documento en el que se elimine, suprime o borra la información clasificada como reservada o confidencial para permitir su acceso. </w:t>
      </w:r>
    </w:p>
    <w:p w:rsidR="0029707E" w:rsidRPr="0016574E" w:rsidRDefault="0029707E" w:rsidP="0029707E">
      <w:pPr>
        <w:spacing w:line="360" w:lineRule="auto"/>
        <w:ind w:left="567" w:right="616"/>
        <w:jc w:val="both"/>
        <w:rPr>
          <w:rFonts w:ascii="Palatino Linotype" w:eastAsia="Times New Roman" w:hAnsi="Palatino Linotype" w:cs="Arial"/>
          <w:i/>
        </w:rPr>
      </w:pPr>
    </w:p>
    <w:p w:rsidR="0029707E" w:rsidRPr="0016574E" w:rsidRDefault="0029707E" w:rsidP="0029707E">
      <w:pPr>
        <w:spacing w:line="360" w:lineRule="auto"/>
        <w:ind w:left="567" w:right="616"/>
        <w:jc w:val="both"/>
        <w:rPr>
          <w:rFonts w:ascii="Palatino Linotype" w:eastAsia="Times New Roman" w:hAnsi="Palatino Linotype" w:cs="Arial"/>
          <w:i/>
        </w:rPr>
      </w:pPr>
      <w:r w:rsidRPr="0016574E">
        <w:rPr>
          <w:rFonts w:ascii="Palatino Linotype" w:eastAsia="Times New Roman" w:hAnsi="Palatino Linotype" w:cs="Arial"/>
          <w:b/>
          <w:i/>
        </w:rPr>
        <w:t>Artículo 51.</w:t>
      </w:r>
      <w:r w:rsidRPr="0016574E">
        <w:rPr>
          <w:rFonts w:ascii="Palatino Linotype" w:eastAsia="Times New Roman"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16574E">
        <w:rPr>
          <w:rFonts w:ascii="Palatino Linotype" w:eastAsia="Times New Roman" w:hAnsi="Palatino Linotype" w:cs="Arial"/>
          <w:b/>
          <w:i/>
        </w:rPr>
        <w:t xml:space="preserve">y tendrá la responsabilidad de verificar en cada caso que la misma no sea confidencial o reservada. </w:t>
      </w:r>
      <w:r w:rsidRPr="0016574E">
        <w:rPr>
          <w:rFonts w:ascii="Palatino Linotype" w:eastAsia="Times New Roman" w:hAnsi="Palatino Linotype" w:cs="Arial"/>
          <w:i/>
        </w:rPr>
        <w:t xml:space="preserve">Dicha Unidad contará con las facultades internas necesarias para gestionar la atención a las solicitudes de información en los términos de la Ley General y la presente Ley. </w:t>
      </w:r>
    </w:p>
    <w:p w:rsidR="0029707E" w:rsidRPr="0016574E" w:rsidRDefault="0029707E" w:rsidP="0029707E">
      <w:pPr>
        <w:spacing w:line="360" w:lineRule="auto"/>
        <w:ind w:left="567" w:right="616"/>
        <w:jc w:val="both"/>
        <w:rPr>
          <w:rFonts w:ascii="Palatino Linotype" w:eastAsia="Times New Roman" w:hAnsi="Palatino Linotype" w:cs="Arial"/>
          <w:i/>
        </w:rPr>
      </w:pPr>
    </w:p>
    <w:p w:rsidR="0029707E" w:rsidRPr="0016574E" w:rsidRDefault="0029707E" w:rsidP="0029707E">
      <w:pPr>
        <w:spacing w:line="360" w:lineRule="auto"/>
        <w:ind w:left="567" w:right="616"/>
        <w:jc w:val="both"/>
        <w:rPr>
          <w:rFonts w:ascii="Palatino Linotype" w:eastAsia="Times New Roman" w:hAnsi="Palatino Linotype" w:cs="Arial"/>
          <w:bCs/>
          <w:i/>
          <w:noProof/>
        </w:rPr>
      </w:pPr>
      <w:r w:rsidRPr="0016574E">
        <w:rPr>
          <w:rFonts w:ascii="Palatino Linotype" w:eastAsia="Times New Roman" w:hAnsi="Palatino Linotype" w:cs="Arial"/>
          <w:b/>
          <w:i/>
        </w:rPr>
        <w:lastRenderedPageBreak/>
        <w:t>Artículo 52.</w:t>
      </w:r>
      <w:r w:rsidRPr="0016574E">
        <w:rPr>
          <w:rFonts w:ascii="Palatino Linotype" w:eastAsia="Times New Roman"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16574E">
        <w:rPr>
          <w:rFonts w:ascii="Palatino Linotype" w:eastAsia="Times New Roman" w:hAnsi="Palatino Linotype" w:cs="Arial"/>
          <w:bCs/>
          <w:i/>
          <w:noProof/>
        </w:rPr>
        <w:t>”</w:t>
      </w:r>
    </w:p>
    <w:p w:rsidR="00A406D7" w:rsidRPr="0016574E" w:rsidRDefault="00A406D7" w:rsidP="0029707E">
      <w:pPr>
        <w:spacing w:line="360" w:lineRule="auto"/>
        <w:ind w:left="567" w:right="616"/>
        <w:jc w:val="both"/>
        <w:rPr>
          <w:rFonts w:ascii="Palatino Linotype" w:eastAsia="Times New Roman" w:hAnsi="Palatino Linotype" w:cs="Arial"/>
          <w:bCs/>
          <w:i/>
          <w:noProof/>
        </w:rPr>
      </w:pPr>
    </w:p>
    <w:p w:rsidR="0029707E" w:rsidRPr="0016574E" w:rsidRDefault="0029707E" w:rsidP="0029707E">
      <w:pPr>
        <w:numPr>
          <w:ilvl w:val="0"/>
          <w:numId w:val="1"/>
        </w:numPr>
        <w:spacing w:line="360" w:lineRule="auto"/>
        <w:ind w:left="0" w:right="51" w:firstLine="0"/>
        <w:jc w:val="both"/>
        <w:rPr>
          <w:rFonts w:ascii="Palatino Linotype" w:eastAsia="Times New Roman" w:hAnsi="Palatino Linotype" w:cs="Times New Roman"/>
        </w:rPr>
      </w:pPr>
      <w:r w:rsidRPr="0016574E">
        <w:rPr>
          <w:rFonts w:ascii="Palatino Linotype" w:eastAsia="Times New Roman" w:hAnsi="Palatino Linotype" w:cs="Times New Roman"/>
        </w:rPr>
        <w:t xml:space="preserve">Así, los datos personales que obren en poder de los Sujetos Obligados deben estar </w:t>
      </w:r>
      <w:r w:rsidRPr="0016574E">
        <w:rPr>
          <w:rFonts w:ascii="Palatino Linotype" w:hAnsi="Palatino Linotype"/>
          <w:color w:val="000000" w:themeColor="text1"/>
        </w:rPr>
        <w:t>protegidos</w:t>
      </w:r>
      <w:r w:rsidRPr="0016574E">
        <w:rPr>
          <w:rFonts w:ascii="Palatino Linotype" w:eastAsia="Times New Roman" w:hAnsi="Palatino Linotype" w:cs="Times New Roman"/>
        </w:rPr>
        <w:t xml:space="preserve">, adoptando las medidas de seguridad administrativas, físicas y técnicas necesarias para garantizar la integridad, confidencialidad y disponibilidad de los datos </w:t>
      </w:r>
      <w:r w:rsidRPr="0016574E">
        <w:rPr>
          <w:rFonts w:ascii="Palatino Linotype" w:eastAsia="Times New Roman" w:hAnsi="Palatino Linotype" w:cs="Times New Roman"/>
          <w:bCs/>
        </w:rPr>
        <w:t>personales</w:t>
      </w:r>
      <w:r w:rsidRPr="0016574E">
        <w:rPr>
          <w:rFonts w:ascii="Palatino Linotype" w:eastAsia="Times New Roman" w:hAnsi="Palatino Linotype" w:cs="Times New Roman"/>
        </w:rPr>
        <w:t xml:space="preserve">,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rsidR="0029707E" w:rsidRPr="0016574E" w:rsidRDefault="0029707E" w:rsidP="0029707E">
      <w:pPr>
        <w:spacing w:line="360" w:lineRule="auto"/>
        <w:ind w:left="567" w:right="616"/>
        <w:jc w:val="both"/>
        <w:rPr>
          <w:rFonts w:ascii="Palatino Linotype" w:eastAsia="Arial Unicode MS" w:hAnsi="Palatino Linotype" w:cs="Arial"/>
          <w:i/>
        </w:rPr>
      </w:pPr>
      <w:r w:rsidRPr="0016574E">
        <w:rPr>
          <w:rFonts w:ascii="Palatino Linotype" w:eastAsia="Arial Unicode MS" w:hAnsi="Palatino Linotype" w:cs="Arial"/>
          <w:i/>
        </w:rPr>
        <w:t>“</w:t>
      </w:r>
      <w:r w:rsidRPr="0016574E">
        <w:rPr>
          <w:rFonts w:ascii="Palatino Linotype" w:eastAsia="Arial Unicode MS" w:hAnsi="Palatino Linotype" w:cs="Arial"/>
          <w:b/>
          <w:i/>
        </w:rPr>
        <w:t>Artículo</w:t>
      </w:r>
      <w:r w:rsidRPr="0016574E">
        <w:rPr>
          <w:rFonts w:ascii="Palatino Linotype" w:eastAsia="Arial Unicode MS" w:hAnsi="Palatino Linotype" w:cs="Arial"/>
          <w:i/>
        </w:rPr>
        <w:t xml:space="preserve"> </w:t>
      </w:r>
      <w:r w:rsidRPr="0016574E">
        <w:rPr>
          <w:rFonts w:ascii="Palatino Linotype" w:eastAsia="Arial Unicode MS" w:hAnsi="Palatino Linotype" w:cs="Arial"/>
          <w:b/>
          <w:i/>
        </w:rPr>
        <w:t>22</w:t>
      </w:r>
      <w:r w:rsidRPr="0016574E">
        <w:rPr>
          <w:rFonts w:ascii="Palatino Linotype" w:eastAsia="Arial Unicode MS" w:hAnsi="Palatino Linotype" w:cs="Arial"/>
          <w:i/>
        </w:rPr>
        <w:t>. Todo tratamiento de datos personales que efectúe el responsable deberá estar justificado por finalidades concretas, lícitas, explícitas y legítimas, relacionadas con las atribuciones que la normatividad aplicable les confiera.</w:t>
      </w:r>
    </w:p>
    <w:p w:rsidR="0029707E" w:rsidRPr="0016574E" w:rsidRDefault="0029707E" w:rsidP="0029707E">
      <w:pPr>
        <w:spacing w:line="360" w:lineRule="auto"/>
        <w:ind w:left="567" w:right="616"/>
        <w:jc w:val="both"/>
        <w:rPr>
          <w:rFonts w:ascii="Palatino Linotype" w:eastAsia="Arial Unicode MS" w:hAnsi="Palatino Linotype" w:cs="Arial"/>
          <w:i/>
        </w:rPr>
      </w:pPr>
    </w:p>
    <w:p w:rsidR="0029707E" w:rsidRPr="0016574E" w:rsidRDefault="0029707E" w:rsidP="0029707E">
      <w:pPr>
        <w:spacing w:line="360" w:lineRule="auto"/>
        <w:ind w:left="567" w:right="616"/>
        <w:jc w:val="both"/>
        <w:rPr>
          <w:rFonts w:ascii="Palatino Linotype" w:eastAsia="Arial Unicode MS" w:hAnsi="Palatino Linotype" w:cs="Arial"/>
          <w:i/>
        </w:rPr>
      </w:pPr>
      <w:r w:rsidRPr="0016574E">
        <w:rPr>
          <w:rFonts w:ascii="Palatino Linotype" w:eastAsia="Arial Unicode MS" w:hAnsi="Palatino Linotype" w:cs="Arial"/>
          <w:i/>
        </w:rPr>
        <w:t>El responsable podrá tratar datos personales para finalidades distintas a aquéllas establecidas en el aviso de privacidad, en los casos siguientes:</w:t>
      </w:r>
    </w:p>
    <w:p w:rsidR="0029707E" w:rsidRPr="0016574E" w:rsidRDefault="0029707E" w:rsidP="0029707E">
      <w:pPr>
        <w:spacing w:line="360" w:lineRule="auto"/>
        <w:ind w:left="567" w:right="616"/>
        <w:jc w:val="both"/>
        <w:rPr>
          <w:rFonts w:ascii="Palatino Linotype" w:eastAsia="Arial Unicode MS" w:hAnsi="Palatino Linotype" w:cs="Arial"/>
          <w:i/>
        </w:rPr>
      </w:pPr>
    </w:p>
    <w:p w:rsidR="0029707E" w:rsidRPr="0016574E" w:rsidRDefault="0029707E" w:rsidP="0029707E">
      <w:pPr>
        <w:spacing w:line="360" w:lineRule="auto"/>
        <w:ind w:left="567" w:right="616"/>
        <w:jc w:val="both"/>
        <w:rPr>
          <w:rFonts w:ascii="Palatino Linotype" w:eastAsia="Arial Unicode MS" w:hAnsi="Palatino Linotype" w:cs="Arial"/>
          <w:i/>
        </w:rPr>
      </w:pPr>
      <w:r w:rsidRPr="0016574E">
        <w:rPr>
          <w:rFonts w:ascii="Palatino Linotype" w:eastAsia="Arial Unicode MS" w:hAnsi="Palatino Linotype" w:cs="Arial"/>
          <w:i/>
        </w:rPr>
        <w:t>I. Cuente con atribuciones conferidas en ley y medie el consentimiento del titular.</w:t>
      </w:r>
    </w:p>
    <w:p w:rsidR="0029707E" w:rsidRPr="0016574E" w:rsidRDefault="0029707E" w:rsidP="0029707E">
      <w:pPr>
        <w:spacing w:line="360" w:lineRule="auto"/>
        <w:ind w:left="567" w:right="616"/>
        <w:jc w:val="both"/>
        <w:rPr>
          <w:rFonts w:ascii="Palatino Linotype" w:eastAsia="Arial Unicode MS" w:hAnsi="Palatino Linotype" w:cs="Arial"/>
          <w:i/>
        </w:rPr>
      </w:pPr>
      <w:r w:rsidRPr="0016574E">
        <w:rPr>
          <w:rFonts w:ascii="Palatino Linotype" w:eastAsia="Arial Unicode MS" w:hAnsi="Palatino Linotype" w:cs="Arial"/>
          <w:i/>
        </w:rPr>
        <w:lastRenderedPageBreak/>
        <w:t>II. Se trate de una persona reportada como desaparecida, en los términos previstos en la presente Ley y demás disposiciones legales aplicables...</w:t>
      </w:r>
    </w:p>
    <w:p w:rsidR="0029707E" w:rsidRPr="0016574E" w:rsidRDefault="0029707E" w:rsidP="0029707E">
      <w:pPr>
        <w:spacing w:line="360" w:lineRule="auto"/>
        <w:ind w:left="567" w:right="616"/>
        <w:jc w:val="both"/>
        <w:rPr>
          <w:rFonts w:ascii="Palatino Linotype" w:eastAsia="Arial Unicode MS" w:hAnsi="Palatino Linotype" w:cs="Arial"/>
          <w:i/>
        </w:rPr>
      </w:pPr>
    </w:p>
    <w:p w:rsidR="0029707E" w:rsidRPr="0016574E" w:rsidRDefault="0029707E" w:rsidP="0029707E">
      <w:pPr>
        <w:spacing w:line="360" w:lineRule="auto"/>
        <w:ind w:left="567" w:right="616"/>
        <w:jc w:val="both"/>
        <w:rPr>
          <w:rFonts w:ascii="Palatino Linotype" w:eastAsia="Arial Unicode MS" w:hAnsi="Palatino Linotype" w:cs="Arial"/>
          <w:i/>
        </w:rPr>
      </w:pPr>
      <w:r w:rsidRPr="0016574E">
        <w:rPr>
          <w:rFonts w:ascii="Palatino Linotype" w:eastAsia="Arial Unicode MS" w:hAnsi="Palatino Linotype" w:cs="Arial"/>
          <w:b/>
          <w:i/>
        </w:rPr>
        <w:t>Artículo</w:t>
      </w:r>
      <w:r w:rsidRPr="0016574E">
        <w:rPr>
          <w:rFonts w:ascii="Palatino Linotype" w:eastAsia="Arial Unicode MS" w:hAnsi="Palatino Linotype" w:cs="Arial"/>
          <w:i/>
        </w:rPr>
        <w:t xml:space="preserve"> </w:t>
      </w:r>
      <w:r w:rsidRPr="0016574E">
        <w:rPr>
          <w:rFonts w:ascii="Palatino Linotype" w:eastAsia="Arial Unicode MS" w:hAnsi="Palatino Linotype" w:cs="Arial"/>
          <w:b/>
          <w:i/>
        </w:rPr>
        <w:t>38</w:t>
      </w:r>
      <w:r w:rsidRPr="0016574E">
        <w:rPr>
          <w:rFonts w:ascii="Palatino Linotype" w:eastAsia="Arial Unicode MS"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rsidR="0029707E" w:rsidRPr="0016574E" w:rsidRDefault="0029707E" w:rsidP="0029707E">
      <w:pPr>
        <w:spacing w:line="360" w:lineRule="auto"/>
        <w:ind w:left="567" w:right="616"/>
        <w:jc w:val="both"/>
        <w:rPr>
          <w:rFonts w:ascii="Palatino Linotype" w:eastAsia="Arial Unicode MS" w:hAnsi="Palatino Linotype" w:cs="Arial"/>
          <w:i/>
        </w:rPr>
      </w:pPr>
    </w:p>
    <w:p w:rsidR="0029707E" w:rsidRPr="0016574E" w:rsidRDefault="0029707E" w:rsidP="0029707E">
      <w:pPr>
        <w:numPr>
          <w:ilvl w:val="0"/>
          <w:numId w:val="1"/>
        </w:numPr>
        <w:spacing w:line="360" w:lineRule="auto"/>
        <w:ind w:left="0" w:right="51" w:firstLine="0"/>
        <w:jc w:val="both"/>
        <w:rPr>
          <w:rFonts w:ascii="Palatino Linotype" w:eastAsia="Times New Roman" w:hAnsi="Palatino Linotype" w:cs="Times New Roman"/>
        </w:rPr>
      </w:pPr>
      <w:r w:rsidRPr="0016574E">
        <w:rPr>
          <w:rFonts w:ascii="Palatino Linotype" w:eastAsia="Times New Roman" w:hAnsi="Palatino Linotype" w:cs="Times New Roman"/>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rsidR="0029707E" w:rsidRPr="0016574E" w:rsidRDefault="0029707E" w:rsidP="0029707E">
      <w:pPr>
        <w:spacing w:line="360" w:lineRule="auto"/>
        <w:ind w:right="51"/>
        <w:jc w:val="both"/>
        <w:rPr>
          <w:rFonts w:ascii="Palatino Linotype" w:eastAsia="Times New Roman" w:hAnsi="Palatino Linotype" w:cs="Times New Roman"/>
        </w:rPr>
      </w:pPr>
    </w:p>
    <w:p w:rsidR="0029707E" w:rsidRPr="0016574E" w:rsidRDefault="0029707E" w:rsidP="0029707E">
      <w:pPr>
        <w:numPr>
          <w:ilvl w:val="0"/>
          <w:numId w:val="1"/>
        </w:numPr>
        <w:spacing w:line="360" w:lineRule="auto"/>
        <w:ind w:left="0" w:right="51" w:firstLine="0"/>
        <w:jc w:val="both"/>
        <w:rPr>
          <w:rFonts w:ascii="Palatino Linotype" w:eastAsia="Arial Unicode MS" w:hAnsi="Palatino Linotype" w:cs="Times New Roman"/>
          <w:lang w:val="es-ES"/>
        </w:rPr>
      </w:pPr>
      <w:r w:rsidRPr="0016574E">
        <w:rPr>
          <w:rFonts w:ascii="Palatino Linotype" w:eastAsia="Arial Unicode MS" w:hAnsi="Palatino Linotype" w:cs="Times New Roman"/>
          <w:lang w:val="es-ES"/>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16574E">
        <w:rPr>
          <w:rFonts w:ascii="Palatino Linotype" w:eastAsia="Arial Unicode MS" w:hAnsi="Palatino Linotype" w:cs="Times New Roman"/>
          <w:color w:val="000000"/>
          <w:lang w:eastAsia="es-MX"/>
        </w:rPr>
        <w:t>el Sujeto Obligado</w:t>
      </w:r>
      <w:r w:rsidRPr="0016574E">
        <w:rPr>
          <w:rFonts w:ascii="Palatino Linotype" w:eastAsia="Arial Unicode MS" w:hAnsi="Palatino Linotype" w:cs="Times New Roman"/>
          <w:lang w:val="es-ES"/>
        </w:rPr>
        <w:t xml:space="preserve">, en ese contexto, todo dato personal susceptible de clasificación debe ser protegido. </w:t>
      </w:r>
    </w:p>
    <w:p w:rsidR="0029707E" w:rsidRPr="0016574E" w:rsidRDefault="0029707E" w:rsidP="0029707E">
      <w:pPr>
        <w:numPr>
          <w:ilvl w:val="0"/>
          <w:numId w:val="1"/>
        </w:numPr>
        <w:spacing w:line="360" w:lineRule="auto"/>
        <w:ind w:left="0" w:right="51" w:firstLine="0"/>
        <w:jc w:val="both"/>
        <w:rPr>
          <w:rFonts w:ascii="Palatino Linotype" w:eastAsia="Times New Roman" w:hAnsi="Palatino Linotype" w:cs="Times New Roman"/>
          <w:lang w:val="es-ES"/>
        </w:rPr>
      </w:pPr>
      <w:r w:rsidRPr="0016574E">
        <w:rPr>
          <w:rFonts w:ascii="Palatino Linotype" w:eastAsia="Times New Roman" w:hAnsi="Palatino Linotype" w:cs="Times New Roman"/>
        </w:rPr>
        <w:lastRenderedPageBreak/>
        <w:t xml:space="preserve">Por ende, en </w:t>
      </w:r>
      <w:r w:rsidRPr="0016574E">
        <w:rPr>
          <w:rFonts w:ascii="Palatino Linotype" w:eastAsia="Arial Unicode MS" w:hAnsi="Palatino Linotype" w:cs="Times New Roman"/>
          <w:lang w:val="es-ES"/>
        </w:rPr>
        <w:t>el</w:t>
      </w:r>
      <w:r w:rsidRPr="0016574E">
        <w:rPr>
          <w:rFonts w:ascii="Palatino Linotype" w:eastAsia="Times New Roman" w:hAnsi="Palatino Linotype" w:cs="Times New Roman"/>
        </w:rPr>
        <w:t xml:space="preserve"> presente caso el Sujeto Obligado no podrá testar los datos referidos con antelación, debiendo corresponder la clasificación únicamente a datos personales que tiene que efectuar mediante las formalidades que la Ley impone, es decir, </w:t>
      </w:r>
      <w:r w:rsidRPr="0016574E">
        <w:rPr>
          <w:rFonts w:ascii="Palatino Linotype" w:eastAsia="Times New Roman" w:hAnsi="Palatino Linotype" w:cs="Times New Roman"/>
          <w:lang w:val="es-ES"/>
        </w:rPr>
        <w:t>resulta necesario que el Comité de Transparencia d</w:t>
      </w:r>
      <w:r w:rsidRPr="0016574E">
        <w:rPr>
          <w:rFonts w:ascii="Palatino Linotype" w:eastAsia="Times New Roman" w:hAnsi="Palatino Linotype" w:cs="Times New Roman"/>
        </w:rPr>
        <w:t xml:space="preserve">el Sujeto Obligado </w:t>
      </w:r>
      <w:r w:rsidRPr="0016574E">
        <w:rPr>
          <w:rFonts w:ascii="Palatino Linotype" w:eastAsia="Times New Roman" w:hAnsi="Palatino Linotype" w:cs="Times New Roman"/>
          <w:lang w:val="es-ES"/>
        </w:rPr>
        <w:t>emita el Acuerdo de Clasificación correspondiente</w:t>
      </w:r>
      <w:r w:rsidRPr="0016574E">
        <w:rPr>
          <w:rFonts w:ascii="Palatino Linotype" w:eastAsia="Times New Roman" w:hAnsi="Palatino Linotype" w:cs="Times New Roman"/>
        </w:rPr>
        <w:t xml:space="preserve"> debidamente fundado y motivado, </w:t>
      </w:r>
      <w:r w:rsidRPr="0016574E">
        <w:rPr>
          <w:rFonts w:ascii="Palatino Linotype" w:eastAsia="Times New Roman" w:hAnsi="Palatino Linotype" w:cs="Times New Roman"/>
          <w:lang w:val="es-ES"/>
        </w:rPr>
        <w:t xml:space="preserve">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16574E">
        <w:rPr>
          <w:rFonts w:ascii="Palatino Linotype" w:eastAsia="Times New Roman" w:hAnsi="Palatino Linotype" w:cs="Times New Roman"/>
          <w:b/>
          <w:lang w:val="es-ES"/>
        </w:rPr>
        <w:t>LINEAMIENTOS GENERALES EN MATERIA DE CLASIFICACIÓN Y DESCLASIFICACIÓN DE LA INFORMACIÓN, ASÍ COMO PARA LA ELABORACIÓN DE VERSIONES PÚBLICAS</w:t>
      </w:r>
      <w:r w:rsidRPr="0016574E">
        <w:rPr>
          <w:rFonts w:ascii="Palatino Linotype" w:eastAsia="Times New Roman" w:hAnsi="Palatino Linotype" w:cs="Times New Roman"/>
          <w:lang w:val="es-ES"/>
        </w:rPr>
        <w:t>, publicados en el Diario Oficial de la Federación en fecha quince de abril del año dos mil dieciséis, mediante Acuerdo del Consejo Nacional del Sistema Nacional de Transparencia, Acceso a la Información Pública y Protección de Datos Personales.</w:t>
      </w:r>
    </w:p>
    <w:p w:rsidR="0029707E" w:rsidRPr="0016574E" w:rsidRDefault="0029707E" w:rsidP="0029707E">
      <w:pPr>
        <w:spacing w:line="360" w:lineRule="auto"/>
        <w:jc w:val="both"/>
        <w:rPr>
          <w:rFonts w:ascii="Palatino Linotype" w:eastAsia="Times New Roman" w:hAnsi="Palatino Linotype" w:cs="Times New Roman"/>
          <w:lang w:val="es-ES"/>
        </w:rPr>
      </w:pPr>
    </w:p>
    <w:p w:rsidR="003C5618" w:rsidRPr="0016574E" w:rsidRDefault="0029707E" w:rsidP="0029707E">
      <w:pPr>
        <w:numPr>
          <w:ilvl w:val="0"/>
          <w:numId w:val="1"/>
        </w:numPr>
        <w:spacing w:line="360" w:lineRule="auto"/>
        <w:ind w:left="0" w:right="51" w:firstLine="0"/>
        <w:jc w:val="both"/>
        <w:rPr>
          <w:rFonts w:ascii="Palatino Linotype" w:eastAsia="Times New Roman" w:hAnsi="Palatino Linotype" w:cs="Times New Roman"/>
          <w:lang w:val="es-ES"/>
        </w:rPr>
      </w:pPr>
      <w:r w:rsidRPr="0016574E">
        <w:rPr>
          <w:rFonts w:ascii="Palatino Linotype" w:hAnsi="Palatino Linotype" w:cs="Arial"/>
          <w:lang w:eastAsia="es-MX"/>
        </w:rPr>
        <w:t xml:space="preserve">Lo </w:t>
      </w:r>
      <w:r w:rsidRPr="0016574E">
        <w:rPr>
          <w:rFonts w:ascii="Palatino Linotype" w:eastAsia="Times New Roman" w:hAnsi="Palatino Linotype" w:cs="Times New Roman"/>
        </w:rPr>
        <w:t>anterior</w:t>
      </w:r>
      <w:r w:rsidRPr="0016574E">
        <w:rPr>
          <w:rFonts w:ascii="Palatino Linotype" w:hAnsi="Palatino Linotype" w:cs="Arial"/>
          <w:lang w:eastAsia="es-MX"/>
        </w:rPr>
        <w:t xml:space="preserve"> es así, puesto que ha de destacarse que el artículo 91, de la Ley de la Materia, dispone que el acceso a la información pública será restringido excepcionalmente, </w:t>
      </w:r>
      <w:r w:rsidRPr="0016574E">
        <w:rPr>
          <w:rFonts w:ascii="Palatino Linotype" w:eastAsia="Times New Roman" w:hAnsi="Palatino Linotype" w:cs="Times New Roman"/>
        </w:rPr>
        <w:t>cuando</w:t>
      </w:r>
      <w:r w:rsidRPr="0016574E">
        <w:rPr>
          <w:rFonts w:ascii="Palatino Linotype" w:hAnsi="Palatino Linotype" w:cs="Arial"/>
          <w:lang w:eastAsia="es-MX"/>
        </w:rPr>
        <w:t xml:space="preserve"> ésta sea clasificada como reservada o confidencial. Respecto de ello se destaca que a criterio de este Instituto la información relativa al nombre de los servidores públicos que ocupan un cargo en las dependencias de gobierno encargadas de la seguridad pública, debe ser objeto de un proceso de disociación, para no hacer identificable al titular de tal dato personal.</w:t>
      </w:r>
      <w:r w:rsidR="00AB6AF2" w:rsidRPr="0016574E">
        <w:rPr>
          <w:rFonts w:ascii="Palatino Linotype" w:hAnsi="Palatino Linotype" w:cs="Arial"/>
          <w:lang w:eastAsia="es-MX"/>
        </w:rPr>
        <w:t xml:space="preserve"> </w:t>
      </w:r>
    </w:p>
    <w:p w:rsidR="003C5618" w:rsidRPr="0016574E" w:rsidRDefault="003C5618" w:rsidP="003C5618">
      <w:pPr>
        <w:pStyle w:val="Prrafodelista"/>
        <w:rPr>
          <w:rFonts w:ascii="Palatino Linotype" w:hAnsi="Palatino Linotype" w:cs="Arial"/>
          <w:lang w:eastAsia="es-MX"/>
        </w:rPr>
      </w:pPr>
    </w:p>
    <w:p w:rsidR="003C5618" w:rsidRPr="0016574E" w:rsidRDefault="003C5618" w:rsidP="003C5618">
      <w:pPr>
        <w:numPr>
          <w:ilvl w:val="0"/>
          <w:numId w:val="1"/>
        </w:numPr>
        <w:spacing w:line="360" w:lineRule="auto"/>
        <w:ind w:left="0" w:right="51" w:firstLine="0"/>
        <w:jc w:val="both"/>
        <w:rPr>
          <w:rFonts w:ascii="Palatino Linotype" w:eastAsia="Times New Roman" w:hAnsi="Palatino Linotype" w:cs="Times New Roman"/>
          <w:lang w:val="es-ES"/>
        </w:rPr>
      </w:pPr>
      <w:r w:rsidRPr="0016574E">
        <w:rPr>
          <w:rFonts w:ascii="Palatino Linotype" w:eastAsia="Times New Roman" w:hAnsi="Palatino Linotype" w:cs="Times New Roman"/>
          <w:lang w:val="es-ES"/>
        </w:rPr>
        <w:t xml:space="preserve">Dicho lo anterior, se advierte que del soporte documental entregado fue testada información, que no era susceptible de ser clasificado como lo es de manera enunciativa </w:t>
      </w:r>
      <w:r w:rsidRPr="0016574E">
        <w:rPr>
          <w:rFonts w:ascii="Palatino Linotype" w:eastAsia="Times New Roman" w:hAnsi="Palatino Linotype" w:cs="Times New Roman"/>
          <w:lang w:val="es-ES"/>
        </w:rPr>
        <w:lastRenderedPageBreak/>
        <w:t xml:space="preserve">más no limitativa </w:t>
      </w:r>
      <w:r w:rsidRPr="0016574E">
        <w:rPr>
          <w:rFonts w:ascii="Palatino Linotype" w:hAnsi="Palatino Linotype" w:cs="Arial"/>
          <w:lang w:eastAsia="es-MX"/>
        </w:rPr>
        <w:t>el</w:t>
      </w:r>
      <w:r w:rsidRPr="0016574E">
        <w:rPr>
          <w:rFonts w:ascii="Palatino Linotype" w:eastAsia="Times New Roman" w:hAnsi="Palatino Linotype" w:cs="Times New Roman"/>
          <w:lang w:val="es-ES"/>
        </w:rPr>
        <w:t xml:space="preserve"> o los </w:t>
      </w:r>
      <w:r w:rsidRPr="0016574E">
        <w:rPr>
          <w:rFonts w:ascii="Palatino Linotype" w:eastAsia="Times New Roman" w:hAnsi="Palatino Linotype" w:cs="Times New Roman"/>
          <w:u w:val="single"/>
          <w:lang w:val="es-ES"/>
        </w:rPr>
        <w:t>nombres de instituciones bancarias</w:t>
      </w:r>
      <w:r w:rsidRPr="0016574E">
        <w:rPr>
          <w:rFonts w:ascii="Palatino Linotype" w:eastAsia="Times New Roman" w:hAnsi="Palatino Linotype" w:cs="Times New Roman"/>
          <w:lang w:val="es-ES"/>
        </w:rPr>
        <w:t>; toda vez que los nombres de instituciones bancarias, corresponden únicamente a los de una persona jurídica (una empresa, una corporación), por tanto al referirse exclusivamente al nombre de una empresa no es susceptible de clasificarse, como también lo pudiera ser, su razón social, su dirección general o su teléfono de atención al cliente, pues son datos que están fuera del ámbito de los datos personales que pudieran identificar o hagan identificable a una persona y tampoco corresponden a la vida íntima de las personas como se refiere en el cuadro de clasificación,</w:t>
      </w:r>
      <w:r w:rsidR="00E17E34" w:rsidRPr="0016574E">
        <w:rPr>
          <w:rFonts w:ascii="Palatino Linotype" w:eastAsia="Times New Roman" w:hAnsi="Palatino Linotype" w:cs="Times New Roman"/>
          <w:lang w:val="es-ES"/>
        </w:rPr>
        <w:t xml:space="preserve"> a saber:</w:t>
      </w:r>
    </w:p>
    <w:p w:rsidR="00E17E34" w:rsidRPr="0016574E" w:rsidRDefault="00E17E34" w:rsidP="00E17E34">
      <w:pPr>
        <w:pStyle w:val="Prrafodelista"/>
        <w:rPr>
          <w:rFonts w:ascii="Palatino Linotype" w:eastAsia="Times New Roman" w:hAnsi="Palatino Linotype" w:cs="Times New Roman"/>
          <w:lang w:val="es-ES"/>
        </w:rPr>
      </w:pPr>
    </w:p>
    <w:p w:rsidR="00E17E34" w:rsidRPr="0016574E" w:rsidRDefault="00E17E34" w:rsidP="0016574E">
      <w:pPr>
        <w:spacing w:line="360" w:lineRule="auto"/>
        <w:ind w:right="51"/>
        <w:jc w:val="center"/>
        <w:rPr>
          <w:rFonts w:ascii="Palatino Linotype" w:eastAsia="Times New Roman" w:hAnsi="Palatino Linotype" w:cs="Times New Roman"/>
          <w:lang w:val="es-ES"/>
        </w:rPr>
      </w:pPr>
      <w:r w:rsidRPr="0016574E">
        <w:rPr>
          <w:rFonts w:ascii="Palatino Linotype" w:eastAsia="Times New Roman" w:hAnsi="Palatino Linotype" w:cs="Times New Roman"/>
          <w:noProof/>
          <w:lang w:val="es-MX" w:eastAsia="es-MX"/>
        </w:rPr>
        <w:drawing>
          <wp:inline distT="0" distB="0" distL="0" distR="0" wp14:anchorId="7C2216CE" wp14:editId="0756232D">
            <wp:extent cx="5277587" cy="1790950"/>
            <wp:effectExtent l="19050" t="19050" r="18415"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7587" cy="1790950"/>
                    </a:xfrm>
                    <a:prstGeom prst="rect">
                      <a:avLst/>
                    </a:prstGeom>
                    <a:ln>
                      <a:solidFill>
                        <a:schemeClr val="tx1"/>
                      </a:solidFill>
                    </a:ln>
                  </pic:spPr>
                </pic:pic>
              </a:graphicData>
            </a:graphic>
          </wp:inline>
        </w:drawing>
      </w:r>
    </w:p>
    <w:p w:rsidR="003C5618" w:rsidRPr="0016574E" w:rsidRDefault="003C5618" w:rsidP="003C5618">
      <w:pPr>
        <w:pStyle w:val="Prrafodelista"/>
        <w:rPr>
          <w:rFonts w:ascii="Palatino Linotype" w:hAnsi="Palatino Linotype" w:cs="Arial"/>
          <w:lang w:eastAsia="es-MX"/>
        </w:rPr>
      </w:pPr>
    </w:p>
    <w:p w:rsidR="00E17E34" w:rsidRPr="0016574E" w:rsidRDefault="00E17E34" w:rsidP="00E17E34">
      <w:pPr>
        <w:numPr>
          <w:ilvl w:val="0"/>
          <w:numId w:val="1"/>
        </w:numPr>
        <w:spacing w:line="360" w:lineRule="auto"/>
        <w:ind w:left="0" w:right="51" w:firstLine="0"/>
        <w:jc w:val="both"/>
        <w:rPr>
          <w:rFonts w:ascii="Palatino Linotype" w:eastAsia="Times New Roman" w:hAnsi="Palatino Linotype" w:cs="Times New Roman"/>
          <w:lang w:val="es-ES"/>
        </w:rPr>
      </w:pPr>
      <w:r w:rsidRPr="0016574E">
        <w:rPr>
          <w:rFonts w:ascii="Palatino Linotype" w:eastAsia="Times New Roman" w:hAnsi="Palatino Linotype" w:cs="Times New Roman"/>
          <w:lang w:val="es-ES"/>
        </w:rPr>
        <w:t xml:space="preserve">Lo anterior también se trae a colación ya que como se aprecia, se testaron de igual manera los nombre de los particulares a los que se refiere se les realizaron pagos por conceptos de bienes, servicios o algún otro ingreso; contexto que resulta improcedente, pues aun siendo personas que no tengan la calidad de servidores públicos, es procedente la no clasificación de la información; en virtud de estar recibiendo </w:t>
      </w:r>
      <w:r w:rsidRPr="0016574E">
        <w:rPr>
          <w:rFonts w:ascii="Palatino Linotype" w:hAnsi="Palatino Linotype" w:cs="Arial"/>
          <w:lang w:eastAsia="es-MX"/>
        </w:rPr>
        <w:t>recursos</w:t>
      </w:r>
      <w:r w:rsidRPr="0016574E">
        <w:rPr>
          <w:rFonts w:ascii="Palatino Linotype" w:eastAsia="Times New Roman" w:hAnsi="Palatino Linotype" w:cs="Times New Roman"/>
          <w:lang w:val="es-ES"/>
        </w:rPr>
        <w:t xml:space="preserve"> públicos. Lo anterior encuentra sustente en el artículo 24 de la Ley de Transparencia y Acceso a la Información Pública del Estado de México y Municipios, a saber:</w:t>
      </w:r>
    </w:p>
    <w:p w:rsidR="00E17E34" w:rsidRPr="0016574E" w:rsidRDefault="00E17E34" w:rsidP="00E17E34">
      <w:pPr>
        <w:spacing w:line="360" w:lineRule="auto"/>
        <w:ind w:right="51"/>
        <w:jc w:val="both"/>
        <w:rPr>
          <w:rFonts w:ascii="Palatino Linotype" w:eastAsia="Times New Roman" w:hAnsi="Palatino Linotype" w:cs="Times New Roman"/>
          <w:lang w:val="es-ES"/>
        </w:rPr>
      </w:pPr>
    </w:p>
    <w:p w:rsidR="00E17E34" w:rsidRPr="0016574E" w:rsidRDefault="00E17E34" w:rsidP="00E17E34">
      <w:pPr>
        <w:spacing w:line="360" w:lineRule="auto"/>
        <w:ind w:left="426" w:right="474"/>
        <w:jc w:val="both"/>
        <w:rPr>
          <w:rFonts w:ascii="Palatino Linotype" w:eastAsia="Times New Roman" w:hAnsi="Palatino Linotype" w:cs="Times New Roman"/>
          <w:i/>
          <w:lang w:val="es-ES"/>
        </w:rPr>
      </w:pPr>
      <w:r w:rsidRPr="0016574E">
        <w:rPr>
          <w:rFonts w:ascii="Palatino Linotype" w:eastAsia="Times New Roman" w:hAnsi="Palatino Linotype" w:cs="Times New Roman"/>
          <w:i/>
          <w:lang w:val="es-ES"/>
        </w:rPr>
        <w:lastRenderedPageBreak/>
        <w:t>“Artículo 24. Para el cumplimiento de los objetivos de esta Ley, los sujetos obligados deberán cumplir con las siguientes obligaciones, según corresponda, de acuerdo a su naturaleza:</w:t>
      </w:r>
    </w:p>
    <w:p w:rsidR="00E17E34" w:rsidRPr="0016574E" w:rsidRDefault="00E17E34" w:rsidP="00E17E34">
      <w:pPr>
        <w:spacing w:line="360" w:lineRule="auto"/>
        <w:ind w:left="426" w:right="474"/>
        <w:jc w:val="both"/>
        <w:rPr>
          <w:rFonts w:ascii="Palatino Linotype" w:eastAsia="Times New Roman" w:hAnsi="Palatino Linotype" w:cs="Times New Roman"/>
          <w:i/>
          <w:lang w:val="es-ES"/>
        </w:rPr>
      </w:pPr>
      <w:r w:rsidRPr="0016574E">
        <w:rPr>
          <w:rFonts w:ascii="Palatino Linotype" w:eastAsia="Times New Roman" w:hAnsi="Palatino Linotype" w:cs="Times New Roman"/>
          <w:i/>
          <w:lang w:val="es-ES"/>
        </w:rPr>
        <w:t>…</w:t>
      </w:r>
    </w:p>
    <w:p w:rsidR="00E17E34" w:rsidRPr="0016574E" w:rsidRDefault="00E17E34" w:rsidP="00E17E34">
      <w:pPr>
        <w:spacing w:line="360" w:lineRule="auto"/>
        <w:ind w:left="426" w:right="474"/>
        <w:jc w:val="both"/>
        <w:rPr>
          <w:rFonts w:ascii="Palatino Linotype" w:eastAsia="Times New Roman" w:hAnsi="Palatino Linotype" w:cs="Times New Roman"/>
          <w:i/>
          <w:lang w:val="es-ES"/>
        </w:rPr>
      </w:pPr>
      <w:r w:rsidRPr="0016574E">
        <w:rPr>
          <w:rFonts w:ascii="Palatino Linotype" w:eastAsia="Times New Roman" w:hAnsi="Palatino Linotype" w:cs="Times New Roman"/>
          <w:i/>
          <w:lang w:val="es-ES"/>
        </w:rPr>
        <w:t xml:space="preserve">XVIII. </w:t>
      </w:r>
      <w:r w:rsidRPr="0016574E">
        <w:rPr>
          <w:rFonts w:ascii="Palatino Linotype" w:eastAsia="Times New Roman" w:hAnsi="Palatino Linotype" w:cs="Times New Roman"/>
          <w:b/>
          <w:i/>
          <w:lang w:val="es-ES"/>
        </w:rPr>
        <w:t>Hacer pública toda aquella información relativa a los montos y las personas a quienes entreguen, por cualquier motivo, recursos públicos</w:t>
      </w:r>
      <w:r w:rsidRPr="0016574E">
        <w:rPr>
          <w:rFonts w:ascii="Palatino Linotype" w:eastAsia="Times New Roman" w:hAnsi="Palatino Linotype" w:cs="Times New Roman"/>
          <w:i/>
          <w:lang w:val="es-ES"/>
        </w:rPr>
        <w:t>, así como los informes que dichas personas les entreguen sobre el uso y destino de dichos recursos;</w:t>
      </w:r>
    </w:p>
    <w:p w:rsidR="00E17E34" w:rsidRPr="0016574E" w:rsidRDefault="00E17E34" w:rsidP="00E17E34">
      <w:pPr>
        <w:spacing w:line="360" w:lineRule="auto"/>
        <w:ind w:left="426" w:right="474"/>
        <w:jc w:val="both"/>
        <w:rPr>
          <w:rFonts w:ascii="Palatino Linotype" w:eastAsia="Times New Roman" w:hAnsi="Palatino Linotype" w:cs="Times New Roman"/>
          <w:lang w:val="es-ES"/>
        </w:rPr>
      </w:pPr>
      <w:r w:rsidRPr="0016574E">
        <w:rPr>
          <w:rFonts w:ascii="Palatino Linotype" w:eastAsia="Times New Roman" w:hAnsi="Palatino Linotype" w:cs="Times New Roman"/>
          <w:i/>
          <w:lang w:val="es-ES"/>
        </w:rPr>
        <w:t>...”</w:t>
      </w:r>
      <w:r w:rsidR="003A29EE" w:rsidRPr="0016574E">
        <w:rPr>
          <w:rFonts w:ascii="Palatino Linotype" w:eastAsia="Times New Roman" w:hAnsi="Palatino Linotype" w:cs="Times New Roman"/>
          <w:i/>
          <w:lang w:val="es-ES"/>
        </w:rPr>
        <w:t xml:space="preserve"> </w:t>
      </w:r>
      <w:r w:rsidR="003A29EE" w:rsidRPr="0016574E">
        <w:rPr>
          <w:rFonts w:ascii="Palatino Linotype" w:eastAsia="Times New Roman" w:hAnsi="Palatino Linotype" w:cs="Times New Roman"/>
          <w:lang w:val="es-ES"/>
        </w:rPr>
        <w:t>Énfasis añadido</w:t>
      </w:r>
    </w:p>
    <w:p w:rsidR="00E17E34" w:rsidRPr="0016574E" w:rsidRDefault="00E17E34" w:rsidP="00E17E34">
      <w:pPr>
        <w:spacing w:line="360" w:lineRule="auto"/>
        <w:ind w:right="51"/>
        <w:jc w:val="both"/>
        <w:rPr>
          <w:rFonts w:ascii="Palatino Linotype" w:eastAsia="Times New Roman" w:hAnsi="Palatino Linotype" w:cs="Times New Roman"/>
          <w:lang w:val="es-ES"/>
        </w:rPr>
      </w:pPr>
    </w:p>
    <w:p w:rsidR="003A29EE" w:rsidRPr="0016574E" w:rsidRDefault="003A29EE" w:rsidP="003A29EE">
      <w:pPr>
        <w:numPr>
          <w:ilvl w:val="0"/>
          <w:numId w:val="1"/>
        </w:numPr>
        <w:spacing w:line="360" w:lineRule="auto"/>
        <w:ind w:left="0" w:right="51" w:firstLine="0"/>
        <w:jc w:val="both"/>
        <w:rPr>
          <w:rFonts w:ascii="Palatino Linotype" w:eastAsia="Times New Roman" w:hAnsi="Palatino Linotype" w:cs="Times New Roman"/>
          <w:lang w:val="es-ES"/>
        </w:rPr>
      </w:pPr>
      <w:r w:rsidRPr="0016574E">
        <w:rPr>
          <w:rFonts w:ascii="Palatino Linotype" w:eastAsia="Times New Roman" w:hAnsi="Palatino Linotype" w:cs="Times New Roman"/>
          <w:lang w:val="es-ES"/>
        </w:rPr>
        <w:t xml:space="preserve">La anterior fracción, obedece a que si bien es cierto los nombres de particulares son datos personales que de manera general deben protegerse; también lo es que existe una excepción cuando estos reciben recursos públicos tanto de su nombre como de los montos que reciben, como lo es en el caso de ser beneficiarios de </w:t>
      </w:r>
      <w:r w:rsidRPr="0016574E">
        <w:rPr>
          <w:rFonts w:ascii="Palatino Linotype" w:hAnsi="Palatino Linotype" w:cs="Arial"/>
          <w:lang w:eastAsia="es-MX"/>
        </w:rPr>
        <w:t>algún</w:t>
      </w:r>
      <w:r w:rsidRPr="0016574E">
        <w:rPr>
          <w:rFonts w:ascii="Palatino Linotype" w:eastAsia="Times New Roman" w:hAnsi="Palatino Linotype" w:cs="Times New Roman"/>
          <w:lang w:val="es-ES"/>
        </w:rPr>
        <w:t xml:space="preserve"> programa social y más aún como se desprende del caso concreto por el pago de prestación de servicios; toda vez que cuando una persona recibe un salario del gobierno, una beca, un subsidio o un pago por un servicio, su nombre adquiere relevancia pública porque es parte de la gestión de los recursos públicos tenga o no el carácter de servidor público.</w:t>
      </w:r>
    </w:p>
    <w:p w:rsidR="003A29EE" w:rsidRPr="0016574E" w:rsidRDefault="003A29EE" w:rsidP="003A29EE">
      <w:pPr>
        <w:spacing w:line="360" w:lineRule="auto"/>
        <w:ind w:right="51"/>
        <w:jc w:val="both"/>
        <w:rPr>
          <w:rFonts w:ascii="Palatino Linotype" w:eastAsia="Times New Roman" w:hAnsi="Palatino Linotype" w:cs="Times New Roman"/>
          <w:lang w:val="es-ES"/>
        </w:rPr>
      </w:pPr>
    </w:p>
    <w:p w:rsidR="003A29EE" w:rsidRPr="0016574E" w:rsidRDefault="003A29EE" w:rsidP="003A29EE">
      <w:pPr>
        <w:numPr>
          <w:ilvl w:val="0"/>
          <w:numId w:val="1"/>
        </w:numPr>
        <w:spacing w:line="360" w:lineRule="auto"/>
        <w:ind w:left="0" w:right="51" w:firstLine="0"/>
        <w:jc w:val="both"/>
        <w:rPr>
          <w:rFonts w:ascii="Palatino Linotype" w:eastAsia="Times New Roman" w:hAnsi="Palatino Linotype" w:cs="Times New Roman"/>
          <w:lang w:val="es-ES"/>
        </w:rPr>
      </w:pPr>
      <w:r w:rsidRPr="0016574E">
        <w:rPr>
          <w:rFonts w:ascii="Palatino Linotype" w:eastAsia="Times New Roman" w:hAnsi="Palatino Linotype" w:cs="Times New Roman"/>
          <w:lang w:val="es-ES"/>
        </w:rPr>
        <w:t xml:space="preserve">Finalmente relativo al argumento de que la información se encuentra incompleta por no verse los números de página, porque a decir del </w:t>
      </w:r>
      <w:r w:rsidRPr="0016574E">
        <w:rPr>
          <w:rFonts w:ascii="Palatino Linotype" w:eastAsia="Times New Roman" w:hAnsi="Palatino Linotype" w:cs="Times New Roman"/>
          <w:b/>
          <w:lang w:val="es-ES"/>
        </w:rPr>
        <w:t>RECURRENTE</w:t>
      </w:r>
      <w:r w:rsidRPr="0016574E">
        <w:rPr>
          <w:rFonts w:ascii="Palatino Linotype" w:eastAsia="Times New Roman" w:hAnsi="Palatino Linotype" w:cs="Times New Roman"/>
          <w:lang w:val="es-ES"/>
        </w:rPr>
        <w:t xml:space="preserve"> están cortados de la parte de abajo, se debe señalar que si bien en la parte baja no se logra ver el número de páginas; también lo es que se encuentra en la parte superior, como se observa:</w:t>
      </w:r>
    </w:p>
    <w:p w:rsidR="003A29EE" w:rsidRPr="0016574E" w:rsidRDefault="003A29EE" w:rsidP="003A29EE">
      <w:pPr>
        <w:spacing w:line="360" w:lineRule="auto"/>
        <w:ind w:right="51"/>
        <w:jc w:val="center"/>
        <w:rPr>
          <w:rFonts w:ascii="Palatino Linotype" w:eastAsia="Times New Roman" w:hAnsi="Palatino Linotype" w:cs="Times New Roman"/>
          <w:lang w:val="es-ES"/>
        </w:rPr>
      </w:pPr>
      <w:r w:rsidRPr="0016574E">
        <w:rPr>
          <w:rFonts w:ascii="Palatino Linotype" w:eastAsia="Times New Roman" w:hAnsi="Palatino Linotype" w:cs="Times New Roman"/>
          <w:noProof/>
          <w:lang w:val="es-MX" w:eastAsia="es-MX"/>
        </w:rPr>
        <w:lastRenderedPageBreak/>
        <w:drawing>
          <wp:inline distT="0" distB="0" distL="0" distR="0">
            <wp:extent cx="4667002" cy="1176400"/>
            <wp:effectExtent l="0" t="0" r="63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8308" cy="1179250"/>
                    </a:xfrm>
                    <a:prstGeom prst="rect">
                      <a:avLst/>
                    </a:prstGeom>
                    <a:noFill/>
                    <a:ln>
                      <a:noFill/>
                    </a:ln>
                  </pic:spPr>
                </pic:pic>
              </a:graphicData>
            </a:graphic>
          </wp:inline>
        </w:drawing>
      </w:r>
    </w:p>
    <w:p w:rsidR="00727626" w:rsidRPr="0016574E" w:rsidRDefault="00727626" w:rsidP="003A29EE">
      <w:pPr>
        <w:spacing w:line="360" w:lineRule="auto"/>
        <w:ind w:right="51"/>
        <w:jc w:val="center"/>
        <w:rPr>
          <w:rFonts w:ascii="Palatino Linotype" w:eastAsia="Times New Roman" w:hAnsi="Palatino Linotype" w:cs="Times New Roman"/>
          <w:lang w:val="es-ES"/>
        </w:rPr>
      </w:pPr>
    </w:p>
    <w:p w:rsidR="0029707E" w:rsidRPr="0016574E" w:rsidRDefault="003A29EE" w:rsidP="00AC1019">
      <w:pPr>
        <w:numPr>
          <w:ilvl w:val="0"/>
          <w:numId w:val="1"/>
        </w:numPr>
        <w:spacing w:line="360" w:lineRule="auto"/>
        <w:ind w:left="0" w:right="51" w:firstLine="0"/>
        <w:jc w:val="both"/>
        <w:rPr>
          <w:rFonts w:ascii="Palatino Linotype" w:eastAsia="Times New Roman" w:hAnsi="Palatino Linotype" w:cs="Times New Roman"/>
          <w:lang w:val="es-ES"/>
        </w:rPr>
      </w:pPr>
      <w:r w:rsidRPr="0016574E">
        <w:rPr>
          <w:rFonts w:ascii="Palatino Linotype" w:eastAsia="Times New Roman" w:hAnsi="Palatino Linotype" w:cs="Times New Roman"/>
          <w:lang w:val="es-ES"/>
        </w:rPr>
        <w:t xml:space="preserve">Asimismo, de su análisis se hizo constar que de los cuatro estados de cuenta remitidos, el número de fojas que lo integran corresponden a la totalidad. </w:t>
      </w:r>
      <w:r w:rsidR="00AB6AF2" w:rsidRPr="0016574E">
        <w:rPr>
          <w:rFonts w:ascii="Palatino Linotype" w:hAnsi="Palatino Linotype" w:cs="Arial"/>
          <w:lang w:eastAsia="es-MX"/>
        </w:rPr>
        <w:t>Por lo que en relatadas circunstancias lo procedente es ordenar nuevamente el soporte documental remitido e respuesta en una correcta versión pública, acompañada del Acuerdo del Comité de Transparencia que lo sustente</w:t>
      </w:r>
      <w:r w:rsidR="002831B7" w:rsidRPr="0016574E">
        <w:rPr>
          <w:rFonts w:ascii="Palatino Linotype" w:hAnsi="Palatino Linotype" w:cs="Arial"/>
          <w:lang w:eastAsia="es-MX"/>
        </w:rPr>
        <w:t>.</w:t>
      </w:r>
    </w:p>
    <w:p w:rsidR="004D4188" w:rsidRPr="0016574E" w:rsidRDefault="00EC300D" w:rsidP="00AB6AF2">
      <w:pPr>
        <w:spacing w:line="360" w:lineRule="auto"/>
        <w:ind w:right="51"/>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rPr>
        <w:t xml:space="preserve"> </w:t>
      </w:r>
    </w:p>
    <w:p w:rsidR="00313EA6" w:rsidRPr="0016574E" w:rsidRDefault="00313EA6" w:rsidP="0016574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Con la determinación anterior, se estima quedara por colmado el derecho de acceso a la </w:t>
      </w:r>
      <w:r w:rsidRPr="0016574E">
        <w:rPr>
          <w:rFonts w:ascii="Palatino Linotype" w:eastAsia="Palatino Linotype" w:hAnsi="Palatino Linotype" w:cs="Palatino Linotype"/>
        </w:rPr>
        <w:t>información</w:t>
      </w:r>
      <w:r w:rsidRPr="0016574E">
        <w:rPr>
          <w:rFonts w:ascii="Palatino Linotype" w:eastAsia="Palatino Linotype" w:hAnsi="Palatino Linotype" w:cs="Palatino Linotype"/>
          <w:color w:val="000000"/>
        </w:rPr>
        <w:t xml:space="preserve"> del ahora Recurrente; toda vez que el Derecho que tutela este </w:t>
      </w:r>
      <w:r w:rsidRPr="0016574E">
        <w:rPr>
          <w:rFonts w:ascii="Palatino Linotype" w:eastAsia="Palatino Linotype" w:hAnsi="Palatino Linotype" w:cs="Palatino Linotype"/>
        </w:rPr>
        <w:t>Órgano</w:t>
      </w:r>
      <w:r w:rsidRPr="0016574E">
        <w:rPr>
          <w:rFonts w:ascii="Palatino Linotype" w:eastAsia="Palatino Linotype" w:hAnsi="Palatino Linotype" w:cs="Palatino Linotype"/>
          <w:color w:val="000000"/>
        </w:rPr>
        <w:t xml:space="preserve"> </w:t>
      </w:r>
      <w:r w:rsidRPr="0016574E">
        <w:rPr>
          <w:rFonts w:ascii="Palatino Linotype" w:hAnsi="Palatino Linotype"/>
        </w:rPr>
        <w:t>Garante</w:t>
      </w:r>
      <w:r w:rsidRPr="0016574E">
        <w:rPr>
          <w:rFonts w:ascii="Palatino Linotype" w:eastAsia="Palatino Linotype" w:hAnsi="Palatino Linotype" w:cs="Palatino Linotype"/>
          <w:color w:val="000000"/>
        </w:rPr>
        <w:t xml:space="preserve"> corresponde a la  </w:t>
      </w:r>
      <w:r w:rsidRPr="0016574E">
        <w:rPr>
          <w:rFonts w:ascii="Palatino Linotype" w:eastAsia="Palatino Linotype" w:hAnsi="Palatino Linotype" w:cs="Palatino Linotype"/>
          <w:i/>
          <w:color w:val="000000"/>
        </w:rPr>
        <w:t>igualdad de oportunidades para recibir, buscar e impartir información</w:t>
      </w:r>
      <w:r w:rsidRPr="0016574E">
        <w:rPr>
          <w:rFonts w:ascii="Palatino Linotype" w:eastAsia="Palatino Linotype" w:hAnsi="Palatino Linotype" w:cs="Palatino Linotype"/>
          <w:i/>
          <w:color w:val="000000"/>
          <w:vertAlign w:val="superscript"/>
        </w:rPr>
        <w:footnoteReference w:id="1"/>
      </w:r>
      <w:r w:rsidRPr="0016574E">
        <w:rPr>
          <w:rFonts w:ascii="Palatino Linotype" w:eastAsia="Palatino Linotype" w:hAnsi="Palatino Linotype" w:cs="Palatino Linotype"/>
          <w:i/>
          <w:color w:val="000000"/>
        </w:rPr>
        <w:t xml:space="preserve"> en posesión de cualquier autoridad, entidad, órgano y organismo de los </w:t>
      </w:r>
      <w:r w:rsidRPr="0016574E">
        <w:rPr>
          <w:rFonts w:ascii="Palatino Linotype" w:eastAsia="Palatino Linotype" w:hAnsi="Palatino Linotype" w:cs="Palatino Linotype"/>
          <w:color w:val="000000"/>
        </w:rPr>
        <w:t>poderes</w:t>
      </w:r>
      <w:r w:rsidRPr="0016574E">
        <w:rPr>
          <w:rFonts w:ascii="Palatino Linotype" w:eastAsia="Palatino Linotype" w:hAnsi="Palatino Linotype" w:cs="Palatino Linotype"/>
          <w:i/>
          <w:color w:val="000000"/>
        </w:rPr>
        <w:t xml:space="preserve"> Ejecutivo, Legislativo y Judicial, órganos autónomos, partidos políticos, </w:t>
      </w:r>
      <w:r w:rsidRPr="0016574E">
        <w:rPr>
          <w:rFonts w:ascii="Palatino Linotype" w:eastAsia="Palatino Linotype" w:hAnsi="Palatino Linotype" w:cs="Palatino Linotype"/>
        </w:rPr>
        <w:t>fideicomisos</w:t>
      </w:r>
      <w:r w:rsidRPr="0016574E">
        <w:rPr>
          <w:rFonts w:ascii="Palatino Linotype" w:eastAsia="Palatino Linotype" w:hAnsi="Palatino Linotype" w:cs="Palatino Linotype"/>
          <w:i/>
          <w:color w:val="000000"/>
        </w:rPr>
        <w:t>, y fondos públicos, así como de cualquier persona física, moral o sindicato que reciba y ejerza recursos públicos o realice actos de autoridad en el ámbito federal, estatal y municipal</w:t>
      </w:r>
      <w:r w:rsidRPr="0016574E">
        <w:rPr>
          <w:rFonts w:ascii="Palatino Linotype" w:eastAsia="Palatino Linotype" w:hAnsi="Palatino Linotype" w:cs="Palatino Linotype"/>
          <w:color w:val="000000"/>
          <w:vertAlign w:val="superscript"/>
        </w:rPr>
        <w:footnoteReference w:id="2"/>
      </w:r>
      <w:r w:rsidRPr="0016574E">
        <w:rPr>
          <w:rFonts w:ascii="Palatino Linotype" w:eastAsia="Palatino Linotype" w:hAnsi="Palatino Linotype" w:cs="Palatino Linotype"/>
          <w:i/>
          <w:color w:val="000000"/>
        </w:rPr>
        <w:t xml:space="preserve"> </w:t>
      </w:r>
      <w:r w:rsidRPr="0016574E">
        <w:rPr>
          <w:rFonts w:ascii="Palatino Linotype" w:eastAsia="Palatino Linotype" w:hAnsi="Palatino Linotype" w:cs="Palatino Linotype"/>
          <w:color w:val="000000"/>
        </w:rPr>
        <w:t xml:space="preserve">que se constituye como una herramienta fundamental para </w:t>
      </w:r>
      <w:r w:rsidRPr="0016574E">
        <w:rPr>
          <w:rFonts w:ascii="Palatino Linotype" w:eastAsia="Palatino Linotype" w:hAnsi="Palatino Linotype" w:cs="Palatino Linotype"/>
          <w:i/>
          <w:color w:val="000000"/>
        </w:rPr>
        <w:t xml:space="preserve">ejercer control democrático de las gestiones estatales, de forma tal que puedan cuestionar, indagar y considerar si se está dando un adecuado cumplimiento de las funciones </w:t>
      </w:r>
      <w:r w:rsidRPr="0016574E">
        <w:rPr>
          <w:rFonts w:ascii="Palatino Linotype" w:eastAsia="Palatino Linotype" w:hAnsi="Palatino Linotype" w:cs="Palatino Linotype"/>
          <w:i/>
          <w:color w:val="000000"/>
        </w:rPr>
        <w:lastRenderedPageBreak/>
        <w:t>públicas,</w:t>
      </w:r>
      <w:r w:rsidRPr="0016574E">
        <w:rPr>
          <w:rFonts w:ascii="Palatino Linotype" w:eastAsia="Palatino Linotype" w:hAnsi="Palatino Linotype" w:cs="Palatino Linotype"/>
          <w:i/>
          <w:color w:val="000000"/>
          <w:vertAlign w:val="superscript"/>
        </w:rPr>
        <w:footnoteReference w:id="3"/>
      </w:r>
      <w:r w:rsidRPr="0016574E">
        <w:rPr>
          <w:rFonts w:ascii="Palatino Linotype" w:eastAsia="Palatino Linotype" w:hAnsi="Palatino Linotype" w:cs="Palatino Linotype"/>
          <w:color w:val="000000"/>
        </w:rPr>
        <w:t>fomentando</w:t>
      </w:r>
      <w:r w:rsidRPr="0016574E">
        <w:rPr>
          <w:rFonts w:ascii="Palatino Linotype" w:eastAsia="Palatino Linotype" w:hAnsi="Palatino Linotype" w:cs="Palatino Linotype"/>
          <w:i/>
          <w:color w:val="000000"/>
        </w:rPr>
        <w:t xml:space="preserve"> la transparencia de las actividades estatales y</w:t>
      </w:r>
      <w:r w:rsidRPr="0016574E">
        <w:rPr>
          <w:rFonts w:ascii="Palatino Linotype" w:eastAsia="Palatino Linotype" w:hAnsi="Palatino Linotype" w:cs="Palatino Linotype"/>
          <w:color w:val="000000"/>
        </w:rPr>
        <w:t xml:space="preserve"> promoviendo</w:t>
      </w:r>
      <w:r w:rsidRPr="0016574E">
        <w:rPr>
          <w:rFonts w:ascii="Palatino Linotype" w:eastAsia="Palatino Linotype" w:hAnsi="Palatino Linotype" w:cs="Palatino Linotype"/>
          <w:i/>
          <w:color w:val="000000"/>
        </w:rPr>
        <w:t xml:space="preserve"> la responsabilidad de los funcionarios sobre su gestión pública</w:t>
      </w:r>
      <w:r w:rsidRPr="0016574E">
        <w:rPr>
          <w:rFonts w:ascii="Palatino Linotype" w:eastAsia="Palatino Linotype" w:hAnsi="Palatino Linotype" w:cs="Palatino Linotype"/>
          <w:i/>
          <w:color w:val="000000"/>
          <w:vertAlign w:val="superscript"/>
        </w:rPr>
        <w:footnoteReference w:id="4"/>
      </w:r>
      <w:r w:rsidRPr="0016574E">
        <w:rPr>
          <w:rFonts w:ascii="Palatino Linotype" w:eastAsia="Palatino Linotype" w:hAnsi="Palatino Linotype" w:cs="Palatino Linotype"/>
          <w:i/>
          <w:color w:val="000000"/>
        </w:rPr>
        <w:t xml:space="preserve"> </w:t>
      </w:r>
      <w:r w:rsidRPr="0016574E">
        <w:rPr>
          <w:rFonts w:ascii="Palatino Linotype" w:eastAsia="Palatino Linotype" w:hAnsi="Palatino Linotype" w:cs="Palatino Linotype"/>
          <w:color w:val="000000"/>
        </w:rPr>
        <w:t>que permite</w:t>
      </w:r>
      <w:r w:rsidRPr="0016574E">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r w:rsidRPr="0016574E">
        <w:rPr>
          <w:rFonts w:ascii="Palatino Linotype" w:eastAsia="Palatino Linotype" w:hAnsi="Palatino Linotype" w:cs="Palatino Linotype"/>
          <w:i/>
          <w:color w:val="000000"/>
          <w:vertAlign w:val="superscript"/>
        </w:rPr>
        <w:footnoteReference w:id="5"/>
      </w:r>
      <w:r w:rsidRPr="0016574E">
        <w:rPr>
          <w:rFonts w:ascii="Palatino Linotype" w:eastAsia="Palatino Linotype" w:hAnsi="Palatino Linotype" w:cs="Palatino Linotype"/>
          <w:color w:val="000000"/>
        </w:rPr>
        <w:t xml:space="preserve"> ” </w:t>
      </w:r>
    </w:p>
    <w:p w:rsidR="005931E0" w:rsidRPr="0016574E" w:rsidRDefault="005931E0" w:rsidP="005931E0">
      <w:pPr>
        <w:pStyle w:val="Sinespaciado"/>
        <w:spacing w:line="360" w:lineRule="auto"/>
        <w:jc w:val="both"/>
        <w:rPr>
          <w:rFonts w:ascii="Palatino Linotype" w:eastAsia="Palatino Linotype" w:hAnsi="Palatino Linotype" w:cs="Palatino Linotype"/>
          <w:color w:val="000000"/>
        </w:rPr>
      </w:pPr>
    </w:p>
    <w:p w:rsidR="00313EA6" w:rsidRPr="0016574E" w:rsidRDefault="00313EA6" w:rsidP="0016574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313EA6" w:rsidRPr="0016574E" w:rsidRDefault="00313EA6" w:rsidP="0029707E">
      <w:pPr>
        <w:spacing w:line="360" w:lineRule="auto"/>
        <w:ind w:left="426" w:right="567"/>
        <w:jc w:val="both"/>
        <w:rPr>
          <w:rFonts w:ascii="Palatino Linotype" w:eastAsia="Palatino Linotype" w:hAnsi="Palatino Linotype" w:cs="Palatino Linotype"/>
          <w:b/>
          <w:i/>
          <w:color w:val="000000"/>
        </w:rPr>
      </w:pPr>
      <w:r w:rsidRPr="0016574E">
        <w:rPr>
          <w:rFonts w:ascii="Palatino Linotype" w:eastAsia="Palatino Linotype" w:hAnsi="Palatino Linotype" w:cs="Palatino Linotype"/>
          <w:b/>
          <w:i/>
          <w:color w:val="000000"/>
        </w:rPr>
        <w:t>“CRITERIO 0002-11</w:t>
      </w:r>
    </w:p>
    <w:p w:rsidR="00313EA6" w:rsidRPr="0016574E" w:rsidRDefault="00313EA6" w:rsidP="0029707E">
      <w:pPr>
        <w:spacing w:line="360" w:lineRule="auto"/>
        <w:ind w:left="425" w:right="567"/>
        <w:jc w:val="both"/>
        <w:rPr>
          <w:rFonts w:ascii="Palatino Linotype" w:eastAsia="Palatino Linotype" w:hAnsi="Palatino Linotype" w:cs="Palatino Linotype"/>
          <w:i/>
          <w:color w:val="000000"/>
        </w:rPr>
      </w:pPr>
      <w:r w:rsidRPr="0016574E">
        <w:rPr>
          <w:rFonts w:ascii="Palatino Linotype" w:eastAsia="Palatino Linotype" w:hAnsi="Palatino Linotype" w:cs="Palatino Linotype"/>
          <w:b/>
          <w:i/>
          <w:color w:val="000000"/>
        </w:rPr>
        <w:t>INFORMACIÓN PÚBLICA, CONCEPTO DE, EN MATERIA DE TRANSPARENCIA. INTERPRETACIÓN TEMÁTICA DE LOS ARTÍCULOS 2, FRACCIÓN V, XV, Y XVI, 3, 4,11 Y 41.</w:t>
      </w:r>
      <w:r w:rsidRPr="0016574E">
        <w:rPr>
          <w:rFonts w:ascii="Palatino Linotype" w:eastAsia="Palatino Linotype" w:hAnsi="Palatino Linotype" w:cs="Palatino Linotype"/>
          <w:i/>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313EA6" w:rsidRPr="0016574E" w:rsidRDefault="00313EA6" w:rsidP="0029707E">
      <w:pPr>
        <w:spacing w:line="360" w:lineRule="auto"/>
        <w:ind w:left="425" w:right="567"/>
        <w:jc w:val="both"/>
        <w:rPr>
          <w:rFonts w:ascii="Palatino Linotype" w:eastAsia="Palatino Linotype" w:hAnsi="Palatino Linotype" w:cs="Palatino Linotype"/>
          <w:i/>
          <w:color w:val="000000"/>
        </w:rPr>
      </w:pPr>
      <w:r w:rsidRPr="0016574E">
        <w:rPr>
          <w:rFonts w:ascii="Palatino Linotype" w:eastAsia="Palatino Linotype" w:hAnsi="Palatino Linotype" w:cs="Palatino Linotype"/>
          <w:i/>
          <w:color w:val="000000"/>
        </w:rPr>
        <w:lastRenderedPageBreak/>
        <w:t>En consecuencia el acceso a la información se refiere a que se cumplan cualquiera de los siguientes tres supuestos:</w:t>
      </w:r>
    </w:p>
    <w:p w:rsidR="00313EA6" w:rsidRPr="0016574E" w:rsidRDefault="00313EA6" w:rsidP="0029707E">
      <w:pPr>
        <w:spacing w:line="360" w:lineRule="auto"/>
        <w:ind w:left="425" w:right="567"/>
        <w:jc w:val="both"/>
        <w:rPr>
          <w:rFonts w:ascii="Palatino Linotype" w:eastAsia="Palatino Linotype" w:hAnsi="Palatino Linotype" w:cs="Palatino Linotype"/>
          <w:i/>
          <w:color w:val="000000"/>
        </w:rPr>
      </w:pPr>
      <w:r w:rsidRPr="0016574E">
        <w:rPr>
          <w:rFonts w:ascii="Palatino Linotype" w:eastAsia="Palatino Linotype" w:hAnsi="Palatino Linotype" w:cs="Palatino Linotype"/>
          <w:i/>
          <w:color w:val="000000"/>
        </w:rPr>
        <w:t>Que se trate de información registrada en cualquier soporte documental, que en ejercicio de las atribuciones conferidas, sea generada por los Sujetos Obligados;</w:t>
      </w:r>
    </w:p>
    <w:p w:rsidR="00313EA6" w:rsidRPr="0016574E" w:rsidRDefault="00313EA6" w:rsidP="0029707E">
      <w:pPr>
        <w:spacing w:line="360" w:lineRule="auto"/>
        <w:ind w:left="425" w:right="567"/>
        <w:jc w:val="both"/>
        <w:rPr>
          <w:rFonts w:ascii="Palatino Linotype" w:eastAsia="Palatino Linotype" w:hAnsi="Palatino Linotype" w:cs="Palatino Linotype"/>
          <w:i/>
          <w:color w:val="000000"/>
        </w:rPr>
      </w:pPr>
      <w:r w:rsidRPr="0016574E">
        <w:rPr>
          <w:rFonts w:ascii="Palatino Linotype" w:eastAsia="Palatino Linotype" w:hAnsi="Palatino Linotype" w:cs="Palatino Linotype"/>
          <w:i/>
          <w:color w:val="000000"/>
        </w:rPr>
        <w:t>Que se trate de información registrada en cualquier soporte documental, que en ejercicio de las atribuciones conferidas, sea administrada por los Sujetos Obligados, y</w:t>
      </w:r>
    </w:p>
    <w:p w:rsidR="00313EA6" w:rsidRPr="0016574E" w:rsidRDefault="00313EA6" w:rsidP="0029707E">
      <w:pPr>
        <w:spacing w:line="360" w:lineRule="auto"/>
        <w:ind w:left="425" w:right="567"/>
        <w:jc w:val="both"/>
        <w:rPr>
          <w:rFonts w:ascii="Palatino Linotype" w:eastAsia="Palatino Linotype" w:hAnsi="Palatino Linotype" w:cs="Palatino Linotype"/>
          <w:i/>
          <w:color w:val="000000"/>
        </w:rPr>
      </w:pPr>
      <w:r w:rsidRPr="0016574E">
        <w:rPr>
          <w:rFonts w:ascii="Palatino Linotype" w:eastAsia="Palatino Linotype" w:hAnsi="Palatino Linotype" w:cs="Palatino Linotype"/>
          <w:i/>
          <w:color w:val="000000"/>
        </w:rPr>
        <w:t>Que se trate de información registrada en cualquier soporte documental, que en ejercicio de las atribuciones conferidas, se encuentre en posesión de los Sujetos Obligados.”</w:t>
      </w:r>
    </w:p>
    <w:p w:rsidR="00313EA6" w:rsidRPr="0016574E" w:rsidRDefault="00313EA6" w:rsidP="0029707E">
      <w:pPr>
        <w:spacing w:line="360" w:lineRule="auto"/>
        <w:jc w:val="both"/>
        <w:rPr>
          <w:rFonts w:ascii="Palatino Linotype" w:eastAsia="Palatino Linotype" w:hAnsi="Palatino Linotype" w:cs="Palatino Linotype"/>
          <w:color w:val="000000"/>
        </w:rPr>
      </w:pPr>
    </w:p>
    <w:p w:rsidR="00313EA6" w:rsidRPr="0016574E" w:rsidRDefault="00313EA6" w:rsidP="0016574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Es así que, todos los actos de autoridad que realicen los Sujetos Obligados </w:t>
      </w:r>
      <w:r w:rsidRPr="0016574E">
        <w:rPr>
          <w:rFonts w:ascii="Palatino Linotype" w:eastAsia="Palatino Linotype" w:hAnsi="Palatino Linotype" w:cs="Palatino Linotype"/>
          <w:b/>
          <w:color w:val="000000"/>
        </w:rPr>
        <w:t xml:space="preserve">deben </w:t>
      </w:r>
      <w:r w:rsidRPr="0016574E">
        <w:rPr>
          <w:rFonts w:ascii="Palatino Linotype" w:eastAsia="Palatino Linotype" w:hAnsi="Palatino Linotype" w:cs="Palatino Linotype"/>
          <w:color w:val="000000"/>
        </w:rPr>
        <w:t>estar</w:t>
      </w:r>
      <w:r w:rsidRPr="0016574E">
        <w:rPr>
          <w:rFonts w:ascii="Palatino Linotype" w:eastAsia="Palatino Linotype" w:hAnsi="Palatino Linotype" w:cs="Palatino Linotype"/>
          <w:b/>
          <w:color w:val="000000"/>
        </w:rPr>
        <w:t xml:space="preserve"> </w:t>
      </w:r>
      <w:r w:rsidRPr="0016574E">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651421" w:rsidRPr="0016574E" w:rsidRDefault="00651421" w:rsidP="0029707E">
      <w:pPr>
        <w:pStyle w:val="Sinespaciado"/>
        <w:spacing w:line="360" w:lineRule="auto"/>
        <w:jc w:val="both"/>
        <w:rPr>
          <w:rFonts w:ascii="Palatino Linotype" w:eastAsia="Palatino Linotype" w:hAnsi="Palatino Linotype" w:cs="Palatino Linotype"/>
          <w:color w:val="000000"/>
        </w:rPr>
      </w:pPr>
    </w:p>
    <w:p w:rsidR="00313EA6" w:rsidRPr="0016574E" w:rsidRDefault="00313EA6" w:rsidP="0016574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313EA6" w:rsidRPr="0016574E" w:rsidRDefault="00313EA6" w:rsidP="0029707E">
      <w:pPr>
        <w:spacing w:line="360" w:lineRule="auto"/>
        <w:ind w:left="425" w:right="333"/>
        <w:jc w:val="both"/>
        <w:rPr>
          <w:rFonts w:ascii="Palatino Linotype" w:eastAsia="Palatino Linotype" w:hAnsi="Palatino Linotype" w:cs="Palatino Linotype"/>
          <w:i/>
          <w:color w:val="000000"/>
        </w:rPr>
      </w:pPr>
      <w:r w:rsidRPr="0016574E">
        <w:rPr>
          <w:rFonts w:ascii="Palatino Linotype" w:eastAsia="Palatino Linotype" w:hAnsi="Palatino Linotype" w:cs="Palatino Linotype"/>
          <w:b/>
          <w:i/>
          <w:color w:val="000000"/>
        </w:rPr>
        <w:t xml:space="preserve">“Artículo 4. </w:t>
      </w:r>
      <w:r w:rsidRPr="0016574E">
        <w:rPr>
          <w:rFonts w:ascii="Palatino Linotype" w:eastAsia="Palatino Linotype" w:hAnsi="Palatino Linotype" w:cs="Palatino Linotype"/>
          <w:i/>
          <w:color w:val="000000"/>
        </w:rPr>
        <w:t>El derecho humano de acceso a la información pública es la prerrogativa de las personas para buscar, difundir, investigar, recabar, recibir y solicitar información pública, sin necesidad de acreditar personalidad ni interés jurídico.</w:t>
      </w:r>
    </w:p>
    <w:p w:rsidR="00313EA6" w:rsidRPr="0016574E" w:rsidRDefault="00313EA6" w:rsidP="0029707E">
      <w:pPr>
        <w:spacing w:line="360" w:lineRule="auto"/>
        <w:ind w:left="426" w:right="333"/>
        <w:jc w:val="both"/>
        <w:rPr>
          <w:rFonts w:ascii="Palatino Linotype" w:eastAsia="Palatino Linotype" w:hAnsi="Palatino Linotype" w:cs="Palatino Linotype"/>
          <w:i/>
          <w:color w:val="000000"/>
        </w:rPr>
      </w:pPr>
      <w:r w:rsidRPr="0016574E">
        <w:rPr>
          <w:rFonts w:ascii="Palatino Linotype" w:eastAsia="Palatino Linotype" w:hAnsi="Palatino Linotype" w:cs="Palatino Linotype"/>
          <w:b/>
          <w:i/>
          <w:color w:val="000000"/>
        </w:rPr>
        <w:t>Toda la información</w:t>
      </w:r>
      <w:r w:rsidRPr="0016574E">
        <w:rPr>
          <w:rFonts w:ascii="Palatino Linotype" w:eastAsia="Palatino Linotype" w:hAnsi="Palatino Linotype" w:cs="Palatino Linotype"/>
          <w:i/>
          <w:color w:val="000000"/>
        </w:rPr>
        <w:t xml:space="preserve"> generada, obtenida, adquirida, transformada, administrada o </w:t>
      </w:r>
      <w:r w:rsidRPr="0016574E">
        <w:rPr>
          <w:rFonts w:ascii="Palatino Linotype" w:eastAsia="Palatino Linotype" w:hAnsi="Palatino Linotype" w:cs="Palatino Linotype"/>
          <w:b/>
          <w:i/>
          <w:color w:val="000000"/>
        </w:rPr>
        <w:t>en posesión de los sujetos obligados es pública</w:t>
      </w:r>
      <w:r w:rsidRPr="0016574E">
        <w:rPr>
          <w:rFonts w:ascii="Palatino Linotype" w:eastAsia="Palatino Linotype" w:hAnsi="Palatino Linotype" w:cs="Palatino Linotype"/>
          <w:i/>
          <w:color w:val="000000"/>
        </w:rPr>
        <w:t xml:space="preserve"> y accesible de manera permanente a cualquier persona, en los términos y condiciones que se establezcan en los tratados internacionales de los que el Estado mexicano sea parte, en la Ley General, la presente Ley y </w:t>
      </w:r>
      <w:r w:rsidRPr="0016574E">
        <w:rPr>
          <w:rFonts w:ascii="Palatino Linotype" w:eastAsia="Palatino Linotype" w:hAnsi="Palatino Linotype" w:cs="Palatino Linotype"/>
          <w:i/>
          <w:color w:val="000000"/>
        </w:rPr>
        <w:lastRenderedPageBreak/>
        <w:t>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313EA6" w:rsidRPr="0016574E" w:rsidRDefault="00313EA6" w:rsidP="0029707E">
      <w:pPr>
        <w:spacing w:line="360" w:lineRule="auto"/>
        <w:ind w:left="426" w:right="333"/>
        <w:jc w:val="both"/>
        <w:rPr>
          <w:rFonts w:ascii="Palatino Linotype" w:eastAsia="Palatino Linotype" w:hAnsi="Palatino Linotype" w:cs="Palatino Linotype"/>
          <w:i/>
          <w:color w:val="000000"/>
        </w:rPr>
      </w:pPr>
      <w:r w:rsidRPr="0016574E">
        <w:rPr>
          <w:rFonts w:ascii="Palatino Linotype" w:eastAsia="Palatino Linotype" w:hAnsi="Palatino Linotype" w:cs="Palatino Linotype"/>
          <w:i/>
          <w:color w:val="000000"/>
        </w:rPr>
        <w:t>Los sujetos obligados deben poner en práctica, políticas y programas de acceso a la información que se apeguen a criterios de publicidad, veracidad, oportunidad, precisión y suficiencia en beneficio de los solicitantes.”</w:t>
      </w:r>
    </w:p>
    <w:p w:rsidR="00313EA6" w:rsidRPr="0016574E" w:rsidRDefault="00313EA6" w:rsidP="0029707E">
      <w:pPr>
        <w:spacing w:line="360" w:lineRule="auto"/>
        <w:jc w:val="both"/>
        <w:rPr>
          <w:rFonts w:ascii="Palatino Linotype" w:eastAsia="Palatino Linotype" w:hAnsi="Palatino Linotype" w:cs="Palatino Linotype"/>
          <w:color w:val="000000"/>
        </w:rPr>
      </w:pPr>
    </w:p>
    <w:p w:rsidR="00313EA6" w:rsidRPr="0016574E" w:rsidRDefault="00313EA6" w:rsidP="0016574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16574E">
        <w:rPr>
          <w:rFonts w:ascii="Palatino Linotype" w:eastAsia="Palatino Linotype" w:hAnsi="Palatino Linotype" w:cs="Palatino Linotype"/>
          <w:color w:val="000000"/>
          <w:vertAlign w:val="superscript"/>
        </w:rPr>
        <w:footnoteReference w:id="6"/>
      </w:r>
      <w:r w:rsidRPr="0016574E">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727626" w:rsidRPr="0016574E" w:rsidRDefault="00727626" w:rsidP="00727626">
      <w:pPr>
        <w:pStyle w:val="Sinespaciado"/>
        <w:spacing w:line="360" w:lineRule="auto"/>
        <w:jc w:val="both"/>
        <w:rPr>
          <w:rFonts w:ascii="Palatino Linotype" w:eastAsia="Palatino Linotype" w:hAnsi="Palatino Linotype" w:cs="Palatino Linotype"/>
          <w:color w:val="000000"/>
        </w:rPr>
      </w:pPr>
    </w:p>
    <w:p w:rsidR="00313EA6" w:rsidRPr="0016574E" w:rsidRDefault="00313EA6" w:rsidP="0016574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313EA6" w:rsidRPr="0016574E" w:rsidRDefault="00313EA6" w:rsidP="0029707E">
      <w:pPr>
        <w:pBdr>
          <w:top w:val="nil"/>
          <w:left w:val="nil"/>
          <w:bottom w:val="nil"/>
          <w:right w:val="nil"/>
          <w:between w:val="nil"/>
        </w:pBdr>
        <w:tabs>
          <w:tab w:val="left" w:pos="851"/>
        </w:tabs>
        <w:spacing w:line="360" w:lineRule="auto"/>
        <w:ind w:left="425" w:right="425"/>
        <w:jc w:val="both"/>
        <w:rPr>
          <w:rFonts w:ascii="Palatino Linotype" w:eastAsia="Palatino Linotype" w:hAnsi="Palatino Linotype" w:cs="Palatino Linotype"/>
          <w:i/>
          <w:color w:val="000000"/>
        </w:rPr>
      </w:pPr>
      <w:r w:rsidRPr="0016574E">
        <w:rPr>
          <w:rFonts w:ascii="Palatino Linotype" w:eastAsia="Palatino Linotype" w:hAnsi="Palatino Linotype" w:cs="Palatino Linotype"/>
          <w:b/>
          <w:i/>
          <w:color w:val="000000"/>
        </w:rPr>
        <w:lastRenderedPageBreak/>
        <w:t>“ACCESO A LA INFORMACIÓN. IMPLICACIÓN DEL PRINCIPIO DE MÁXIMA PUBLICIDAD EN EL DERECHO FUNDAMENTAL RELATIVO.</w:t>
      </w:r>
      <w:r w:rsidRPr="0016574E">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313EA6" w:rsidRDefault="00313EA6" w:rsidP="0029707E">
      <w:pPr>
        <w:pStyle w:val="Prrafodelista"/>
        <w:spacing w:line="360" w:lineRule="auto"/>
        <w:rPr>
          <w:rFonts w:ascii="Palatino Linotype" w:eastAsia="Palatino Linotype" w:hAnsi="Palatino Linotype" w:cs="Palatino Linotype"/>
          <w:b/>
        </w:rPr>
      </w:pPr>
      <w:bookmarkStart w:id="32" w:name="_Toc466371865"/>
      <w:bookmarkStart w:id="33" w:name="_Toc466377653"/>
      <w:bookmarkStart w:id="34" w:name="_Toc495427547"/>
      <w:bookmarkStart w:id="35" w:name="_Toc49790536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16574E" w:rsidRPr="0016574E" w:rsidRDefault="0016574E" w:rsidP="0029707E">
      <w:pPr>
        <w:pStyle w:val="Prrafodelista"/>
        <w:spacing w:line="360" w:lineRule="auto"/>
        <w:rPr>
          <w:rFonts w:ascii="Palatino Linotype" w:eastAsia="Palatino Linotype" w:hAnsi="Palatino Linotype" w:cs="Palatino Linotype"/>
          <w:b/>
        </w:rPr>
      </w:pPr>
    </w:p>
    <w:p w:rsidR="00313EA6" w:rsidRPr="0016574E" w:rsidRDefault="00313EA6" w:rsidP="0029707E">
      <w:pPr>
        <w:pStyle w:val="Prrafodelista"/>
        <w:tabs>
          <w:tab w:val="left" w:pos="284"/>
          <w:tab w:val="left" w:pos="426"/>
        </w:tabs>
        <w:spacing w:line="360" w:lineRule="auto"/>
        <w:ind w:left="0" w:right="49"/>
        <w:jc w:val="both"/>
        <w:rPr>
          <w:rFonts w:ascii="Palatino Linotype" w:eastAsia="Palatino Linotype" w:hAnsi="Palatino Linotype" w:cs="Palatino Linotype"/>
          <w:b/>
        </w:rPr>
      </w:pPr>
      <w:r w:rsidRPr="0016574E">
        <w:rPr>
          <w:rFonts w:ascii="Palatino Linotype" w:eastAsia="Palatino Linotype" w:hAnsi="Palatino Linotype" w:cs="Palatino Linotype"/>
          <w:b/>
        </w:rPr>
        <w:lastRenderedPageBreak/>
        <w:t>QUINTO. De la versión pública.</w:t>
      </w: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Finalmente, debe señalarse que dada la propia y especial naturaleza de lo solicitado, </w:t>
      </w:r>
      <w:r w:rsidR="002831B7" w:rsidRPr="0016574E">
        <w:rPr>
          <w:rFonts w:ascii="Palatino Linotype" w:eastAsia="Palatino Linotype" w:hAnsi="Palatino Linotype" w:cs="Palatino Linotype"/>
        </w:rPr>
        <w:t>contiene otros</w:t>
      </w:r>
      <w:r w:rsidRPr="0016574E">
        <w:rPr>
          <w:rFonts w:ascii="Palatino Linotype" w:eastAsia="Palatino Linotype" w:hAnsi="Palatino Linotype" w:cs="Palatino Linotype"/>
        </w:rPr>
        <w:t xml:space="preserve"> datos personales que deberán ser protegidos como </w:t>
      </w:r>
      <w:r w:rsidR="002831B7" w:rsidRPr="0016574E">
        <w:rPr>
          <w:rFonts w:ascii="Palatino Linotype" w:eastAsia="Palatino Linotype" w:hAnsi="Palatino Linotype" w:cs="Palatino Linotype"/>
        </w:rPr>
        <w:t>se desprende del acuerdo de clasificación entregado en calidad de respuesta</w:t>
      </w:r>
      <w:r w:rsidRPr="0016574E">
        <w:rPr>
          <w:rFonts w:ascii="Palatino Linotype" w:eastAsia="Palatino Linotype" w:hAnsi="Palatino Linotype" w:cs="Palatino Linotype"/>
        </w:rPr>
        <w:t xml:space="preserve">. </w:t>
      </w:r>
      <w:r w:rsidR="002831B7" w:rsidRPr="0016574E">
        <w:rPr>
          <w:rFonts w:ascii="Palatino Linotype" w:eastAsia="Palatino Linotype" w:hAnsi="Palatino Linotype" w:cs="Palatino Linotype"/>
        </w:rPr>
        <w:t>Luego entonces p</w:t>
      </w:r>
      <w:r w:rsidRPr="0016574E">
        <w:rPr>
          <w:rFonts w:ascii="Palatino Linotype" w:eastAsia="Palatino Linotype" w:hAnsi="Palatino Linotype" w:cs="Palatino Linotype"/>
          <w:color w:val="000000"/>
        </w:rPr>
        <w:t>ara</w:t>
      </w:r>
      <w:r w:rsidRPr="0016574E">
        <w:rPr>
          <w:rFonts w:ascii="Palatino Linotype" w:eastAsia="Palatino Linotype" w:hAnsi="Palatino Linotype" w:cs="Palatino Linotype"/>
        </w:rPr>
        <w:t xml:space="preserve"> </w:t>
      </w:r>
      <w:r w:rsidR="002831B7" w:rsidRPr="0016574E">
        <w:rPr>
          <w:rFonts w:ascii="Palatino Linotype" w:eastAsia="Palatino Linotype" w:hAnsi="Palatino Linotype" w:cs="Palatino Linotype"/>
        </w:rPr>
        <w:t>dar cumplimiento a la presente R</w:t>
      </w:r>
      <w:r w:rsidRPr="0016574E">
        <w:rPr>
          <w:rFonts w:ascii="Palatino Linotype" w:eastAsia="Palatino Linotype" w:hAnsi="Palatino Linotype" w:cs="Palatino Linotype"/>
        </w:rPr>
        <w:t xml:space="preserve">esolución, contengan datos que deban ser clasificados, el </w:t>
      </w:r>
      <w:r w:rsidR="00651421" w:rsidRPr="0016574E">
        <w:rPr>
          <w:rFonts w:ascii="Palatino Linotype" w:eastAsia="Palatino Linotype" w:hAnsi="Palatino Linotype" w:cs="Palatino Linotype"/>
          <w:b/>
        </w:rPr>
        <w:t>SUJETO OBLIGADO</w:t>
      </w:r>
      <w:r w:rsidR="00651421" w:rsidRPr="0016574E">
        <w:rPr>
          <w:rFonts w:ascii="Palatino Linotype" w:eastAsia="Palatino Linotype" w:hAnsi="Palatino Linotype" w:cs="Palatino Linotype"/>
        </w:rPr>
        <w:t xml:space="preserve"> </w:t>
      </w:r>
      <w:r w:rsidRPr="0016574E">
        <w:rPr>
          <w:rFonts w:ascii="Palatino Linotype" w:eastAsia="Palatino Linotype" w:hAnsi="Palatino Linotype" w:cs="Palatino Linotype"/>
        </w:rPr>
        <w:t>deberá hacer la elaboración de la versión pública de tales documentos a fin de satisfacer el derecho de acceso a la información pública del recurrente sin menoscabo al derecho a la protección de los datos personales de terceros.</w:t>
      </w:r>
    </w:p>
    <w:p w:rsidR="00246311" w:rsidRPr="0016574E" w:rsidRDefault="00246311" w:rsidP="0029707E">
      <w:pPr>
        <w:pStyle w:val="Prrafodelista"/>
        <w:spacing w:line="360" w:lineRule="auto"/>
        <w:ind w:left="0"/>
        <w:jc w:val="both"/>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246311" w:rsidRPr="0016574E" w:rsidRDefault="00246311" w:rsidP="0029707E">
      <w:pPr>
        <w:spacing w:line="360" w:lineRule="auto"/>
        <w:ind w:left="993" w:right="1041"/>
        <w:jc w:val="both"/>
        <w:rPr>
          <w:rFonts w:ascii="Palatino Linotype" w:eastAsia="Palatino Linotype" w:hAnsi="Palatino Linotype" w:cs="Palatino Linotype"/>
          <w:b/>
          <w:i/>
        </w:rPr>
      </w:pPr>
      <w:r w:rsidRPr="0016574E">
        <w:rPr>
          <w:rFonts w:ascii="Palatino Linotype" w:eastAsia="Palatino Linotype" w:hAnsi="Palatino Linotype" w:cs="Palatino Linotype"/>
          <w:b/>
          <w:i/>
        </w:rPr>
        <w:t xml:space="preserve"> “Artículo 3. Para los efectos de la presente Ley se entenderá por:</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b/>
          <w:i/>
        </w:rPr>
        <w:t>IX. Datos personales:</w:t>
      </w:r>
      <w:r w:rsidRPr="0016574E">
        <w:rPr>
          <w:rFonts w:ascii="Palatino Linotype" w:eastAsia="Palatino Linotype" w:hAnsi="Palatino Linotype" w:cs="Palatino Linotype"/>
          <w:i/>
        </w:rPr>
        <w:t xml:space="preserve"> </w:t>
      </w:r>
      <w:r w:rsidRPr="0016574E">
        <w:rPr>
          <w:rFonts w:ascii="Palatino Linotype" w:eastAsia="Palatino Linotype" w:hAnsi="Palatino Linotype" w:cs="Palatino Linotype"/>
          <w:b/>
          <w:i/>
        </w:rPr>
        <w:t>La información concerniente a una persona, identificada o identificable</w:t>
      </w:r>
      <w:r w:rsidRPr="0016574E">
        <w:rPr>
          <w:rFonts w:ascii="Palatino Linotype" w:eastAsia="Palatino Linotype" w:hAnsi="Palatino Linotype" w:cs="Palatino Linotype"/>
          <w:i/>
        </w:rPr>
        <w:t xml:space="preserve"> según lo dispuesto por la Ley de Protección de Datos Personales del Estado de México;</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b/>
          <w:i/>
        </w:rPr>
        <w:t>XX. Información clasificada:</w:t>
      </w:r>
      <w:r w:rsidRPr="0016574E">
        <w:rPr>
          <w:rFonts w:ascii="Palatino Linotype" w:eastAsia="Palatino Linotype" w:hAnsi="Palatino Linotype" w:cs="Palatino Linotype"/>
          <w:i/>
        </w:rPr>
        <w:t xml:space="preserve"> Aquella considerada por la presente Ley como reservada o confidencial;</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b/>
          <w:i/>
        </w:rPr>
        <w:t>XXXII. Protección de Datos Personales:</w:t>
      </w:r>
      <w:r w:rsidRPr="0016574E">
        <w:rPr>
          <w:rFonts w:ascii="Palatino Linotype" w:eastAsia="Palatino Linotype" w:hAnsi="Palatino Linotype" w:cs="Palatino Linotype"/>
          <w:i/>
        </w:rPr>
        <w:t xml:space="preserve"> Derecho humano que tutela la privacidad de datos personales en poder de los sujetos obligados y sujetos particulares;</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b/>
          <w:i/>
        </w:rPr>
        <w:t>XLV. Versión pública</w:t>
      </w:r>
      <w:r w:rsidRPr="0016574E">
        <w:rPr>
          <w:rFonts w:ascii="Palatino Linotype" w:eastAsia="Palatino Linotype" w:hAnsi="Palatino Linotype" w:cs="Palatino Linotype"/>
          <w:i/>
        </w:rPr>
        <w:t>: Documento en el que se elimine, suprime o borra la información clasificada como reservada o confidencial para permitir su acceso.”</w:t>
      </w:r>
    </w:p>
    <w:p w:rsidR="00246311" w:rsidRPr="0016574E" w:rsidRDefault="00246311" w:rsidP="0029707E">
      <w:pPr>
        <w:spacing w:line="360" w:lineRule="auto"/>
        <w:ind w:left="993" w:right="1041"/>
        <w:jc w:val="both"/>
        <w:rPr>
          <w:rFonts w:ascii="Palatino Linotype" w:eastAsia="Palatino Linotype" w:hAnsi="Palatino Linotype" w:cs="Palatino Linotype"/>
          <w:i/>
        </w:rPr>
      </w:pP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b/>
          <w:i/>
        </w:rPr>
        <w:t>“Artículo 6.</w:t>
      </w:r>
      <w:r w:rsidRPr="0016574E">
        <w:rPr>
          <w:rFonts w:ascii="Palatino Linotype" w:eastAsia="Palatino Linotype" w:hAnsi="Palatino Linotype" w:cs="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246311" w:rsidRPr="0016574E" w:rsidRDefault="00246311" w:rsidP="0029707E">
      <w:pPr>
        <w:spacing w:line="360" w:lineRule="auto"/>
        <w:ind w:left="993" w:right="1041"/>
        <w:jc w:val="both"/>
        <w:rPr>
          <w:rFonts w:ascii="Palatino Linotype" w:eastAsia="Palatino Linotype" w:hAnsi="Palatino Linotype" w:cs="Palatino Linotype"/>
          <w:i/>
        </w:rPr>
      </w:pP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i/>
        </w:rPr>
        <w:t> </w:t>
      </w:r>
      <w:r w:rsidRPr="0016574E">
        <w:rPr>
          <w:rFonts w:ascii="Palatino Linotype" w:eastAsia="Palatino Linotype" w:hAnsi="Palatino Linotype" w:cs="Palatino Linotype"/>
          <w:b/>
          <w:i/>
        </w:rPr>
        <w:t>Artículo 49.</w:t>
      </w:r>
      <w:r w:rsidRPr="0016574E">
        <w:rPr>
          <w:rFonts w:ascii="Palatino Linotype" w:eastAsia="Palatino Linotype" w:hAnsi="Palatino Linotype" w:cs="Palatino Linotype"/>
          <w:i/>
        </w:rPr>
        <w:t> Los Comités de Transparencia tendrán las siguientes atribuciones:</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i/>
        </w:rPr>
        <w:t>(…)</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b/>
          <w:i/>
        </w:rPr>
        <w:t>VIII</w:t>
      </w:r>
      <w:r w:rsidRPr="0016574E">
        <w:rPr>
          <w:rFonts w:ascii="Palatino Linotype" w:eastAsia="Palatino Linotype" w:hAnsi="Palatino Linotype" w:cs="Palatino Linotype"/>
          <w:i/>
        </w:rPr>
        <w:t>. Aprobar, modificar o revocar la clasificación de la información;</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i/>
        </w:rPr>
        <w:t>(…)</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b/>
          <w:i/>
        </w:rPr>
        <w:t xml:space="preserve">Artículo 91. </w:t>
      </w:r>
      <w:r w:rsidRPr="0016574E">
        <w:rPr>
          <w:rFonts w:ascii="Palatino Linotype" w:eastAsia="Palatino Linotype" w:hAnsi="Palatino Linotype" w:cs="Palatino Linotype"/>
          <w:i/>
        </w:rPr>
        <w:t>El acceso a la información pública será restringido excepcionalmente, cuando ésta sea clasificada como reservada o confidencial.</w:t>
      </w:r>
    </w:p>
    <w:p w:rsidR="00246311" w:rsidRPr="0016574E" w:rsidRDefault="00246311" w:rsidP="0029707E">
      <w:pPr>
        <w:spacing w:line="360" w:lineRule="auto"/>
        <w:ind w:left="993" w:right="1041"/>
        <w:jc w:val="both"/>
        <w:rPr>
          <w:rFonts w:ascii="Palatino Linotype" w:eastAsia="Palatino Linotype" w:hAnsi="Palatino Linotype" w:cs="Palatino Linotype"/>
          <w:i/>
        </w:rPr>
      </w:pPr>
    </w:p>
    <w:p w:rsidR="00246311" w:rsidRPr="0016574E" w:rsidRDefault="00246311" w:rsidP="0029707E">
      <w:pPr>
        <w:spacing w:line="360" w:lineRule="auto"/>
        <w:ind w:left="993" w:right="1041"/>
        <w:jc w:val="both"/>
        <w:rPr>
          <w:rFonts w:ascii="Palatino Linotype" w:eastAsia="Palatino Linotype" w:hAnsi="Palatino Linotype" w:cs="Palatino Linotype"/>
          <w:b/>
          <w:i/>
        </w:rPr>
      </w:pPr>
      <w:r w:rsidRPr="0016574E">
        <w:rPr>
          <w:rFonts w:ascii="Palatino Linotype" w:eastAsia="Palatino Linotype" w:hAnsi="Palatino Linotype" w:cs="Palatino Linotype"/>
          <w:b/>
          <w:i/>
        </w:rPr>
        <w:t>“Artículo 137.</w:t>
      </w:r>
      <w:r w:rsidRPr="0016574E">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246311" w:rsidRPr="0016574E" w:rsidRDefault="00246311" w:rsidP="0029707E">
      <w:pPr>
        <w:spacing w:line="360" w:lineRule="auto"/>
        <w:ind w:left="993" w:right="1041"/>
        <w:jc w:val="both"/>
        <w:rPr>
          <w:rFonts w:ascii="Palatino Linotype" w:eastAsia="Palatino Linotype" w:hAnsi="Palatino Linotype" w:cs="Palatino Linotype"/>
          <w:b/>
          <w:i/>
        </w:rPr>
      </w:pP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b/>
          <w:i/>
        </w:rPr>
        <w:lastRenderedPageBreak/>
        <w:t>“Artículo 143</w:t>
      </w:r>
      <w:r w:rsidRPr="0016574E">
        <w:rPr>
          <w:rFonts w:ascii="Palatino Linotype" w:eastAsia="Palatino Linotype" w:hAnsi="Palatino Linotype" w:cs="Palatino Linotype"/>
          <w:i/>
        </w:rPr>
        <w:t>. Para los efectos de esta Ley se considera información confidencial, la clasificada como tal, de manera permanente, por su naturaleza, cuando:</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b/>
          <w:i/>
        </w:rPr>
        <w:t>I.</w:t>
      </w:r>
      <w:r w:rsidRPr="0016574E">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rsidR="00246311" w:rsidRPr="0016574E" w:rsidRDefault="00246311" w:rsidP="0029707E">
      <w:pPr>
        <w:spacing w:line="360" w:lineRule="auto"/>
        <w:ind w:left="993" w:right="1041"/>
        <w:jc w:val="both"/>
        <w:rPr>
          <w:rFonts w:ascii="Palatino Linotype" w:eastAsia="Palatino Linotype" w:hAnsi="Palatino Linotype" w:cs="Palatino Linotype"/>
          <w:i/>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lastRenderedPageBreak/>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246311" w:rsidRPr="0016574E" w:rsidRDefault="00246311" w:rsidP="0029707E">
      <w:pPr>
        <w:spacing w:line="360" w:lineRule="auto"/>
        <w:ind w:right="50"/>
        <w:jc w:val="both"/>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246311" w:rsidRPr="0016574E" w:rsidRDefault="00246311" w:rsidP="0029707E">
      <w:pPr>
        <w:spacing w:line="360" w:lineRule="auto"/>
        <w:ind w:left="851" w:right="1043"/>
        <w:jc w:val="both"/>
        <w:rPr>
          <w:rFonts w:ascii="Palatino Linotype" w:eastAsia="Palatino Linotype" w:hAnsi="Palatino Linotype" w:cs="Palatino Linotype"/>
          <w:i/>
        </w:rPr>
      </w:pPr>
      <w:r w:rsidRPr="0016574E">
        <w:rPr>
          <w:rFonts w:ascii="Palatino Linotype" w:eastAsia="Palatino Linotype" w:hAnsi="Palatino Linotype" w:cs="Palatino Linotype"/>
          <w:b/>
          <w:i/>
        </w:rPr>
        <w:t>“Artículo 49.</w:t>
      </w:r>
      <w:r w:rsidRPr="0016574E">
        <w:rPr>
          <w:rFonts w:ascii="Palatino Linotype" w:eastAsia="Palatino Linotype" w:hAnsi="Palatino Linotype" w:cs="Palatino Linotype"/>
          <w:i/>
        </w:rPr>
        <w:t xml:space="preserve"> </w:t>
      </w:r>
      <w:r w:rsidRPr="0016574E">
        <w:rPr>
          <w:rFonts w:ascii="Palatino Linotype" w:eastAsia="Palatino Linotype" w:hAnsi="Palatino Linotype" w:cs="Palatino Linotype"/>
          <w:b/>
          <w:i/>
        </w:rPr>
        <w:t>Los Comités de Transparencia</w:t>
      </w:r>
      <w:r w:rsidRPr="0016574E">
        <w:rPr>
          <w:rFonts w:ascii="Palatino Linotype" w:eastAsia="Palatino Linotype" w:hAnsi="Palatino Linotype" w:cs="Palatino Linotype"/>
          <w:i/>
        </w:rPr>
        <w:t xml:space="preserve"> tendrán las siguientes atribuciones:</w:t>
      </w:r>
    </w:p>
    <w:p w:rsidR="00246311" w:rsidRPr="0016574E" w:rsidRDefault="00246311" w:rsidP="0029707E">
      <w:pPr>
        <w:spacing w:line="360" w:lineRule="auto"/>
        <w:ind w:left="851" w:right="1043"/>
        <w:jc w:val="both"/>
        <w:rPr>
          <w:rFonts w:ascii="Palatino Linotype" w:eastAsia="Palatino Linotype" w:hAnsi="Palatino Linotype" w:cs="Palatino Linotype"/>
          <w:i/>
        </w:rPr>
      </w:pPr>
      <w:r w:rsidRPr="0016574E">
        <w:rPr>
          <w:rFonts w:ascii="Palatino Linotype" w:eastAsia="Palatino Linotype" w:hAnsi="Palatino Linotype" w:cs="Palatino Linotype"/>
          <w:b/>
          <w:i/>
        </w:rPr>
        <w:t>VIII. Aprobar, modificar o revocar la clasificación de la información</w:t>
      </w:r>
      <w:r w:rsidRPr="0016574E">
        <w:rPr>
          <w:rFonts w:ascii="Palatino Linotype" w:eastAsia="Palatino Linotype" w:hAnsi="Palatino Linotype" w:cs="Palatino Linotype"/>
          <w:i/>
        </w:rPr>
        <w:t>…”</w:t>
      </w:r>
    </w:p>
    <w:p w:rsidR="00246311" w:rsidRPr="0016574E" w:rsidRDefault="00246311" w:rsidP="0029707E">
      <w:pPr>
        <w:spacing w:line="360" w:lineRule="auto"/>
        <w:ind w:left="851" w:right="1043"/>
        <w:jc w:val="both"/>
        <w:rPr>
          <w:rFonts w:ascii="Palatino Linotype" w:eastAsia="Palatino Linotype" w:hAnsi="Palatino Linotype" w:cs="Palatino Linotype"/>
          <w:i/>
        </w:rPr>
      </w:pPr>
      <w:r w:rsidRPr="0016574E">
        <w:rPr>
          <w:rFonts w:ascii="Palatino Linotype" w:eastAsia="Palatino Linotype" w:hAnsi="Palatino Linotype" w:cs="Palatino Linotype"/>
          <w:i/>
        </w:rPr>
        <w:t>“</w:t>
      </w:r>
      <w:r w:rsidRPr="0016574E">
        <w:rPr>
          <w:rFonts w:ascii="Palatino Linotype" w:eastAsia="Palatino Linotype" w:hAnsi="Palatino Linotype" w:cs="Palatino Linotype"/>
          <w:b/>
          <w:i/>
        </w:rPr>
        <w:t>Artículo 53.</w:t>
      </w:r>
      <w:r w:rsidRPr="0016574E">
        <w:rPr>
          <w:rFonts w:ascii="Palatino Linotype" w:eastAsia="Palatino Linotype" w:hAnsi="Palatino Linotype" w:cs="Palatino Linotype"/>
          <w:i/>
        </w:rPr>
        <w:t xml:space="preserve"> Las </w:t>
      </w:r>
      <w:r w:rsidRPr="0016574E">
        <w:rPr>
          <w:rFonts w:ascii="Palatino Linotype" w:eastAsia="Palatino Linotype" w:hAnsi="Palatino Linotype" w:cs="Palatino Linotype"/>
          <w:b/>
          <w:i/>
        </w:rPr>
        <w:t>Unidades de Transparencia</w:t>
      </w:r>
      <w:r w:rsidRPr="0016574E">
        <w:rPr>
          <w:rFonts w:ascii="Palatino Linotype" w:eastAsia="Palatino Linotype" w:hAnsi="Palatino Linotype" w:cs="Palatino Linotype"/>
          <w:i/>
        </w:rPr>
        <w:t xml:space="preserve"> tendrán las siguientes </w:t>
      </w:r>
      <w:r w:rsidRPr="0016574E">
        <w:rPr>
          <w:rFonts w:ascii="Palatino Linotype" w:eastAsia="Palatino Linotype" w:hAnsi="Palatino Linotype" w:cs="Palatino Linotype"/>
          <w:b/>
          <w:i/>
        </w:rPr>
        <w:t>funciones</w:t>
      </w:r>
      <w:r w:rsidRPr="0016574E">
        <w:rPr>
          <w:rFonts w:ascii="Palatino Linotype" w:eastAsia="Palatino Linotype" w:hAnsi="Palatino Linotype" w:cs="Palatino Linotype"/>
          <w:i/>
        </w:rPr>
        <w:t>:</w:t>
      </w:r>
    </w:p>
    <w:p w:rsidR="00246311" w:rsidRPr="0016574E" w:rsidRDefault="00246311" w:rsidP="0029707E">
      <w:pPr>
        <w:spacing w:line="360" w:lineRule="auto"/>
        <w:ind w:left="851" w:right="1043"/>
        <w:jc w:val="both"/>
        <w:rPr>
          <w:rFonts w:ascii="Palatino Linotype" w:eastAsia="Palatino Linotype" w:hAnsi="Palatino Linotype" w:cs="Palatino Linotype"/>
          <w:i/>
        </w:rPr>
      </w:pPr>
      <w:r w:rsidRPr="0016574E">
        <w:rPr>
          <w:rFonts w:ascii="Palatino Linotype" w:eastAsia="Palatino Linotype" w:hAnsi="Palatino Linotype" w:cs="Palatino Linotype"/>
          <w:b/>
          <w:i/>
        </w:rPr>
        <w:t>X. Presentar ante el Comité, el proyecto de clasificación de información</w:t>
      </w:r>
      <w:r w:rsidRPr="0016574E">
        <w:rPr>
          <w:rFonts w:ascii="Palatino Linotype" w:eastAsia="Palatino Linotype" w:hAnsi="Palatino Linotype" w:cs="Palatino Linotype"/>
          <w:i/>
        </w:rPr>
        <w:t xml:space="preserve">…” </w:t>
      </w:r>
    </w:p>
    <w:p w:rsidR="00246311" w:rsidRPr="0016574E" w:rsidRDefault="00246311" w:rsidP="0029707E">
      <w:pPr>
        <w:spacing w:line="360" w:lineRule="auto"/>
        <w:ind w:left="851" w:right="1043"/>
        <w:jc w:val="both"/>
        <w:rPr>
          <w:rFonts w:ascii="Palatino Linotype" w:eastAsia="Palatino Linotype" w:hAnsi="Palatino Linotype" w:cs="Palatino Linotype"/>
          <w:i/>
        </w:rPr>
      </w:pPr>
      <w:r w:rsidRPr="0016574E">
        <w:rPr>
          <w:rFonts w:ascii="Palatino Linotype" w:eastAsia="Palatino Linotype" w:hAnsi="Palatino Linotype" w:cs="Palatino Linotype"/>
          <w:b/>
          <w:i/>
        </w:rPr>
        <w:t>“Artículo 59.</w:t>
      </w:r>
      <w:r w:rsidRPr="0016574E">
        <w:rPr>
          <w:rFonts w:ascii="Palatino Linotype" w:eastAsia="Palatino Linotype" w:hAnsi="Palatino Linotype" w:cs="Palatino Linotype"/>
          <w:i/>
        </w:rPr>
        <w:t xml:space="preserve"> Los </w:t>
      </w:r>
      <w:r w:rsidRPr="0016574E">
        <w:rPr>
          <w:rFonts w:ascii="Palatino Linotype" w:eastAsia="Palatino Linotype" w:hAnsi="Palatino Linotype" w:cs="Palatino Linotype"/>
          <w:b/>
          <w:i/>
        </w:rPr>
        <w:t>servidores públicos habilitados</w:t>
      </w:r>
      <w:r w:rsidRPr="0016574E">
        <w:rPr>
          <w:rFonts w:ascii="Palatino Linotype" w:eastAsia="Palatino Linotype" w:hAnsi="Palatino Linotype" w:cs="Palatino Linotype"/>
          <w:i/>
        </w:rPr>
        <w:t xml:space="preserve"> tendrán las </w:t>
      </w:r>
      <w:r w:rsidRPr="0016574E">
        <w:rPr>
          <w:rFonts w:ascii="Palatino Linotype" w:eastAsia="Palatino Linotype" w:hAnsi="Palatino Linotype" w:cs="Palatino Linotype"/>
          <w:b/>
          <w:i/>
        </w:rPr>
        <w:t>funciones</w:t>
      </w:r>
      <w:r w:rsidRPr="0016574E">
        <w:rPr>
          <w:rFonts w:ascii="Palatino Linotype" w:eastAsia="Palatino Linotype" w:hAnsi="Palatino Linotype" w:cs="Palatino Linotype"/>
          <w:i/>
        </w:rPr>
        <w:t xml:space="preserve"> siguientes:</w:t>
      </w:r>
    </w:p>
    <w:p w:rsidR="00246311" w:rsidRPr="0016574E" w:rsidRDefault="00246311" w:rsidP="0029707E">
      <w:pPr>
        <w:spacing w:line="360" w:lineRule="auto"/>
        <w:ind w:left="851" w:right="1043"/>
        <w:jc w:val="both"/>
        <w:rPr>
          <w:rFonts w:ascii="Palatino Linotype" w:eastAsia="Palatino Linotype" w:hAnsi="Palatino Linotype" w:cs="Palatino Linotype"/>
          <w:i/>
        </w:rPr>
      </w:pPr>
      <w:r w:rsidRPr="0016574E">
        <w:rPr>
          <w:rFonts w:ascii="Palatino Linotype" w:eastAsia="Palatino Linotype" w:hAnsi="Palatino Linotype" w:cs="Palatino Linotype"/>
          <w:b/>
          <w:i/>
        </w:rPr>
        <w:t>V. Integrar y presentar al responsable de la Unidad de Transparencia la propuesta de clasificación de información</w:t>
      </w:r>
      <w:r w:rsidRPr="0016574E">
        <w:rPr>
          <w:rFonts w:ascii="Palatino Linotype" w:eastAsia="Palatino Linotype" w:hAnsi="Palatino Linotype" w:cs="Palatino Linotype"/>
          <w:i/>
        </w:rPr>
        <w:t>, la cual tendrá los fundamentos y argumentos en que se basa dicha propuesta…”</w:t>
      </w:r>
    </w:p>
    <w:p w:rsidR="00727626" w:rsidRPr="0016574E" w:rsidRDefault="00727626" w:rsidP="0029707E">
      <w:pPr>
        <w:spacing w:line="360" w:lineRule="auto"/>
        <w:ind w:left="851" w:right="1043"/>
        <w:jc w:val="both"/>
        <w:rPr>
          <w:rFonts w:ascii="Palatino Linotype" w:eastAsia="Palatino Linotype" w:hAnsi="Palatino Linotype" w:cs="Palatino Linotype"/>
          <w:i/>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lastRenderedPageBreak/>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246311" w:rsidRPr="0016574E" w:rsidRDefault="00246311" w:rsidP="0029707E">
      <w:pPr>
        <w:spacing w:line="360" w:lineRule="auto"/>
        <w:jc w:val="both"/>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Para lo cual, a su vez en el caso de información de carácter confidencial, se debe atender a lo que señala el artículo 149 de la Ley de Transparencia Local vigente, que se lee como sigue:</w:t>
      </w:r>
    </w:p>
    <w:p w:rsidR="00246311" w:rsidRPr="0016574E" w:rsidRDefault="00246311" w:rsidP="0029707E">
      <w:pPr>
        <w:spacing w:line="360" w:lineRule="auto"/>
        <w:ind w:left="993" w:right="1041"/>
        <w:jc w:val="both"/>
        <w:rPr>
          <w:rFonts w:ascii="Palatino Linotype" w:eastAsia="Palatino Linotype" w:hAnsi="Palatino Linotype" w:cs="Palatino Linotype"/>
          <w:i/>
        </w:rPr>
      </w:pPr>
      <w:r w:rsidRPr="0016574E">
        <w:rPr>
          <w:rFonts w:ascii="Palatino Linotype" w:eastAsia="Palatino Linotype" w:hAnsi="Palatino Linotype" w:cs="Palatino Linotype"/>
          <w:i/>
        </w:rPr>
        <w:t>“</w:t>
      </w:r>
      <w:r w:rsidRPr="0016574E">
        <w:rPr>
          <w:rFonts w:ascii="Palatino Linotype" w:eastAsia="Palatino Linotype" w:hAnsi="Palatino Linotype" w:cs="Palatino Linotype"/>
          <w:b/>
          <w:i/>
        </w:rPr>
        <w:t>Artículo 149.</w:t>
      </w:r>
      <w:r w:rsidRPr="0016574E">
        <w:rPr>
          <w:rFonts w:ascii="Palatino Linotype" w:eastAsia="Palatino Linotype" w:hAnsi="Palatino Linotype" w:cs="Palatino Linotype"/>
          <w:i/>
        </w:rPr>
        <w:t xml:space="preserve"> El </w:t>
      </w:r>
      <w:r w:rsidRPr="0016574E">
        <w:rPr>
          <w:rFonts w:ascii="Palatino Linotype" w:eastAsia="Palatino Linotype" w:hAnsi="Palatino Linotype" w:cs="Palatino Linotype"/>
          <w:b/>
          <w:i/>
        </w:rPr>
        <w:t>acuerdo que clasifique la información como confidencial</w:t>
      </w:r>
      <w:r w:rsidRPr="0016574E">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rsidR="00246311" w:rsidRPr="0016574E" w:rsidRDefault="00246311" w:rsidP="0029707E">
      <w:pPr>
        <w:pStyle w:val="Sinespaciado"/>
        <w:spacing w:line="360" w:lineRule="auto"/>
        <w:jc w:val="both"/>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w:t>
      </w:r>
      <w:r w:rsidRPr="0016574E">
        <w:rPr>
          <w:rFonts w:ascii="Palatino Linotype" w:eastAsia="Palatino Linotype" w:hAnsi="Palatino Linotype" w:cs="Palatino Linotype"/>
        </w:rPr>
        <w:lastRenderedPageBreak/>
        <w:t>de manera puntual las razones de la versión pública de la documentación entregada se estaría violentando el derecho de acceso a la información de la parte solicitante.</w:t>
      </w:r>
    </w:p>
    <w:p w:rsidR="005931E0" w:rsidRPr="0016574E" w:rsidRDefault="005931E0" w:rsidP="005931E0">
      <w:pPr>
        <w:pStyle w:val="Sinespaciado"/>
        <w:spacing w:line="360" w:lineRule="auto"/>
        <w:jc w:val="both"/>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Por cuanto hace al </w:t>
      </w:r>
      <w:r w:rsidRPr="0016574E">
        <w:rPr>
          <w:rFonts w:ascii="Palatino Linotype" w:eastAsia="Palatino Linotype" w:hAnsi="Palatino Linotype" w:cs="Palatino Linotype"/>
          <w:b/>
        </w:rPr>
        <w:t>Registro Federal de Contribuyentes (RFC),</w:t>
      </w:r>
      <w:r w:rsidRPr="0016574E">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246311" w:rsidRPr="0016574E" w:rsidRDefault="00246311" w:rsidP="0029707E">
      <w:pPr>
        <w:pStyle w:val="Prrafodelista"/>
        <w:spacing w:line="360" w:lineRule="auto"/>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rsidR="00246311" w:rsidRPr="0016574E" w:rsidRDefault="00246311" w:rsidP="0029707E">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Lo anterior es compartido por el entonces Instituto Federal de Acceso a la Información Pública y Protección de Datos Personales (IFAI) a través del Criterio </w:t>
      </w:r>
      <w:r w:rsidRPr="0016574E">
        <w:rPr>
          <w:rFonts w:ascii="Palatino Linotype" w:eastAsia="Palatino Linotype" w:hAnsi="Palatino Linotype" w:cs="Palatino Linotype"/>
          <w:highlight w:val="white"/>
        </w:rPr>
        <w:t xml:space="preserve">19/17, </w:t>
      </w:r>
      <w:r w:rsidRPr="0016574E">
        <w:rPr>
          <w:rFonts w:ascii="Palatino Linotype" w:eastAsia="Palatino Linotype" w:hAnsi="Palatino Linotype" w:cs="Palatino Linotype"/>
        </w:rPr>
        <w:t>el cual es del tenor literal siguiente:</w:t>
      </w:r>
    </w:p>
    <w:p w:rsidR="00246311" w:rsidRPr="0016574E" w:rsidRDefault="00246311" w:rsidP="0029707E">
      <w:pPr>
        <w:spacing w:line="360" w:lineRule="auto"/>
        <w:ind w:left="851" w:right="900"/>
        <w:jc w:val="both"/>
        <w:rPr>
          <w:rFonts w:ascii="Palatino Linotype" w:eastAsia="Palatino Linotype" w:hAnsi="Palatino Linotype" w:cs="Palatino Linotype"/>
          <w:i/>
        </w:rPr>
      </w:pPr>
      <w:r w:rsidRPr="0016574E">
        <w:rPr>
          <w:rFonts w:ascii="Palatino Linotype" w:eastAsia="Palatino Linotype" w:hAnsi="Palatino Linotype" w:cs="Palatino Linotype"/>
          <w:b/>
          <w:i/>
        </w:rPr>
        <w:t>“Registro Federal de Contribuyentes (RFC) de personas físicas</w:t>
      </w:r>
      <w:r w:rsidRPr="0016574E">
        <w:rPr>
          <w:rFonts w:ascii="Palatino Linotype" w:eastAsia="Palatino Linotype" w:hAnsi="Palatino Linotype" w:cs="Palatino Linotype"/>
          <w:i/>
        </w:rPr>
        <w:t>. El RFC es una clave de carácter fiscal, única e irrepetible, que permite identificar al titular, su edad y fecha de nacimiento, por lo que es un dato personal de carácter confidencial.”</w:t>
      </w:r>
    </w:p>
    <w:p w:rsidR="00246311" w:rsidRPr="0016574E" w:rsidRDefault="00246311" w:rsidP="0029707E">
      <w:pPr>
        <w:spacing w:line="360" w:lineRule="auto"/>
        <w:ind w:left="851" w:right="900"/>
        <w:jc w:val="both"/>
        <w:rPr>
          <w:rFonts w:ascii="Palatino Linotype" w:eastAsia="Palatino Linotype" w:hAnsi="Palatino Linotype" w:cs="Palatino Linotype"/>
          <w:i/>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Así, el Registro Federal de Contribuyentes, RFC, se vincula al nombre de su titular y permite identificar la edad de la persona, su fecha de nacimiento, así como su homoclave, </w:t>
      </w:r>
      <w:r w:rsidRPr="0016574E">
        <w:rPr>
          <w:rFonts w:ascii="Palatino Linotype" w:eastAsia="Palatino Linotype" w:hAnsi="Palatino Linotype" w:cs="Palatino Linotype"/>
        </w:rPr>
        <w:lastRenderedPageBreak/>
        <w:t>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246311" w:rsidRPr="0016574E" w:rsidRDefault="00246311" w:rsidP="0029707E">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hAnsi="Palatino Linotype"/>
        </w:rPr>
      </w:pPr>
      <w:r w:rsidRPr="0016574E">
        <w:rPr>
          <w:rFonts w:ascii="Palatino Linotype" w:eastAsia="Palatino Linotype" w:hAnsi="Palatino Linotype" w:cs="Palatino Linotype"/>
        </w:rPr>
        <w:t xml:space="preserve">Derivado de lo anterior, la ley establece claramente cuáles son esos descuentos o gravámenes que directamente se relacionan con las obligaciones adquiridas como servidores públicos y aquéllos que </w:t>
      </w:r>
      <w:r w:rsidRPr="0016574E">
        <w:rPr>
          <w:rFonts w:ascii="Palatino Linotype" w:eastAsia="Palatino Linotype" w:hAnsi="Palatino Linotype" w:cs="Palatino Linotype"/>
          <w:b/>
        </w:rPr>
        <w:t>únicamente inciden en su vida privada</w:t>
      </w:r>
      <w:r w:rsidRPr="0016574E">
        <w:rPr>
          <w:rFonts w:ascii="Palatino Linotype" w:eastAsia="Palatino Linotype" w:hAnsi="Palatino Linotype" w:cs="Palatino Linotype"/>
        </w:rPr>
        <w:t>. De este modo, descuentos por pensiones alimenticias o créditos adquiridos con instituciones privadas o públicas pero que fueron contraídas en forma individual, son información que debe clasificarse como confidencial</w:t>
      </w:r>
    </w:p>
    <w:p w:rsidR="00246311" w:rsidRPr="0016574E" w:rsidRDefault="00246311" w:rsidP="0029707E">
      <w:pPr>
        <w:pStyle w:val="Prrafodelista"/>
        <w:tabs>
          <w:tab w:val="left" w:pos="284"/>
          <w:tab w:val="left" w:pos="426"/>
        </w:tabs>
        <w:spacing w:line="360" w:lineRule="auto"/>
        <w:ind w:left="0" w:right="49"/>
        <w:jc w:val="both"/>
        <w:rPr>
          <w:rFonts w:ascii="Palatino Linotype" w:hAnsi="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246311" w:rsidRPr="0016574E" w:rsidRDefault="00246311" w:rsidP="0029707E">
      <w:pPr>
        <w:pStyle w:val="Prrafodelista"/>
        <w:spacing w:line="360" w:lineRule="auto"/>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Sirven de sustento a lo anterior, las tesis jurisprudenciales </w:t>
      </w:r>
      <w:r w:rsidRPr="0016574E">
        <w:rPr>
          <w:rFonts w:ascii="Palatino Linotype" w:eastAsia="Palatino Linotype" w:hAnsi="Palatino Linotype" w:cs="Palatino Linotype"/>
          <w:i/>
        </w:rPr>
        <w:t xml:space="preserve">P. LX/2000 </w:t>
      </w:r>
      <w:r w:rsidRPr="0016574E">
        <w:rPr>
          <w:rFonts w:ascii="Palatino Linotype" w:eastAsia="Palatino Linotype" w:hAnsi="Palatino Linotype" w:cs="Palatino Linotype"/>
        </w:rPr>
        <w:t xml:space="preserve">y </w:t>
      </w:r>
      <w:r w:rsidRPr="0016574E">
        <w:rPr>
          <w:rFonts w:ascii="Palatino Linotype" w:eastAsia="Palatino Linotype" w:hAnsi="Palatino Linotype" w:cs="Palatino Linotype"/>
          <w:i/>
        </w:rPr>
        <w:t>2a. XLIII/2008</w:t>
      </w:r>
      <w:r w:rsidRPr="0016574E">
        <w:rPr>
          <w:rFonts w:ascii="Palatino Linotype" w:eastAsia="Tahoma" w:hAnsi="Palatino Linotype" w:cs="Tahoma"/>
          <w:b/>
        </w:rPr>
        <w:t xml:space="preserve"> </w:t>
      </w:r>
      <w:r w:rsidRPr="0016574E">
        <w:rPr>
          <w:rFonts w:ascii="Palatino Linotype" w:eastAsia="Palatino Linotype" w:hAnsi="Palatino Linotype" w:cs="Palatino Linotype"/>
        </w:rPr>
        <w:t>emitidas por el Peno y la Segunda Sala de la Suprema Corte de Justicia de la Nación, respectivamente, que son del tenor literal siguiente:</w:t>
      </w:r>
    </w:p>
    <w:p w:rsidR="00246311" w:rsidRPr="0016574E" w:rsidRDefault="00246311" w:rsidP="0029707E">
      <w:pPr>
        <w:spacing w:line="360" w:lineRule="auto"/>
        <w:ind w:left="851" w:right="851"/>
        <w:jc w:val="both"/>
        <w:rPr>
          <w:rFonts w:ascii="Palatino Linotype" w:eastAsia="Palatino Linotype" w:hAnsi="Palatino Linotype" w:cs="Palatino Linotype"/>
          <w:i/>
        </w:rPr>
      </w:pPr>
      <w:r w:rsidRPr="0016574E">
        <w:rPr>
          <w:rFonts w:ascii="Palatino Linotype" w:eastAsia="Palatino Linotype" w:hAnsi="Palatino Linotype" w:cs="Palatino Linotype"/>
          <w:b/>
          <w:i/>
        </w:rPr>
        <w:lastRenderedPageBreak/>
        <w:t xml:space="preserve">“DERECHO A LA INFORMACIÓN. SU EJERCICIO SE ENCUENTRA LIMITADO TANTO POR LOS INTERESES NACIONALES Y DE LA SOCIEDAD, COMO POR LOS DERECHOS DE TERCEROS. </w:t>
      </w:r>
      <w:r w:rsidRPr="0016574E">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16574E">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16574E">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16574E">
        <w:rPr>
          <w:rFonts w:ascii="Palatino Linotype" w:eastAsia="Palatino Linotype" w:hAnsi="Palatino Linotype" w:cs="Palatino Linotype"/>
          <w:b/>
          <w:i/>
        </w:rPr>
        <w:t>mientras que por lo que respecta a la protección de la persona existen normas que protegen el derecho a la vida o a la privacidad de los gobernados</w:t>
      </w:r>
      <w:r w:rsidRPr="0016574E">
        <w:rPr>
          <w:rFonts w:ascii="Palatino Linotype" w:eastAsia="Palatino Linotype" w:hAnsi="Palatino Linotype" w:cs="Palatino Linotype"/>
          <w:i/>
        </w:rPr>
        <w:t>.”</w:t>
      </w:r>
    </w:p>
    <w:p w:rsidR="00246311" w:rsidRPr="0016574E" w:rsidRDefault="00246311" w:rsidP="0029707E">
      <w:pPr>
        <w:spacing w:line="360" w:lineRule="auto"/>
        <w:ind w:left="851" w:right="851"/>
        <w:jc w:val="both"/>
        <w:rPr>
          <w:rFonts w:ascii="Palatino Linotype" w:eastAsia="Palatino Linotype" w:hAnsi="Palatino Linotype" w:cs="Palatino Linotype"/>
          <w:i/>
        </w:rPr>
      </w:pPr>
    </w:p>
    <w:p w:rsidR="00246311" w:rsidRPr="0016574E" w:rsidRDefault="00246311" w:rsidP="0029707E">
      <w:pPr>
        <w:spacing w:line="360" w:lineRule="auto"/>
        <w:ind w:left="851" w:right="851"/>
        <w:jc w:val="both"/>
        <w:rPr>
          <w:rFonts w:ascii="Palatino Linotype" w:eastAsia="Palatino Linotype" w:hAnsi="Palatino Linotype" w:cs="Palatino Linotype"/>
          <w:i/>
        </w:rPr>
      </w:pPr>
      <w:r w:rsidRPr="0016574E">
        <w:rPr>
          <w:rFonts w:ascii="Palatino Linotype" w:eastAsia="Palatino Linotype" w:hAnsi="Palatino Linotype" w:cs="Palatino Linotype"/>
          <w:b/>
          <w:i/>
        </w:rPr>
        <w:lastRenderedPageBreak/>
        <w:t xml:space="preserve">“TRANSPARENCIA Y ACCESO A LA INFORMACIÓN PÚBLICA GUBERNAMENTAL. EL ARTÍCULO 14, FRACCIÓN I, DE LA LEY FEDERAL RELATIVA, NO VIOLA LA GARANTÍA DE ACCESO A LA INFORMACIÓN. </w:t>
      </w:r>
      <w:r w:rsidRPr="0016574E">
        <w:rPr>
          <w:rFonts w:ascii="Palatino Linotype" w:eastAsia="Palatino Linotype" w:hAnsi="Palatino Linotype" w:cs="Palatino Linotype"/>
          <w:i/>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16574E">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16574E">
        <w:rPr>
          <w:rFonts w:ascii="Palatino Linotype" w:eastAsia="Palatino Linotype" w:hAnsi="Palatino Linotype" w:cs="Palatino Linotype"/>
          <w:i/>
        </w:rPr>
        <w:t xml:space="preserve"> la cual debe ser adecuada y necesaria para alcanzar el fin perseguido, de manera que las ventajas obtenidas con </w:t>
      </w:r>
      <w:r w:rsidRPr="0016574E">
        <w:rPr>
          <w:rFonts w:ascii="Palatino Linotype" w:eastAsia="Palatino Linotype" w:hAnsi="Palatino Linotype" w:cs="Palatino Linotype"/>
          <w:i/>
        </w:rPr>
        <w:lastRenderedPageBreak/>
        <w:t>la reserva compensen el sacrificio que ésta implique para los titulares de la garantía individual mencionada o para la sociedad en general.”</w:t>
      </w:r>
    </w:p>
    <w:p w:rsidR="00246311" w:rsidRPr="0016574E" w:rsidRDefault="00246311" w:rsidP="0029707E">
      <w:pPr>
        <w:spacing w:line="360" w:lineRule="auto"/>
        <w:ind w:left="851" w:right="851"/>
        <w:jc w:val="both"/>
        <w:rPr>
          <w:rFonts w:ascii="Palatino Linotype" w:eastAsia="Palatino Linotype" w:hAnsi="Palatino Linotype" w:cs="Palatino Linotype"/>
          <w:i/>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b/>
        </w:rPr>
      </w:pPr>
      <w:r w:rsidRPr="0016574E">
        <w:rPr>
          <w:rFonts w:ascii="Palatino Linotype" w:eastAsia="Palatino Linotype" w:hAnsi="Palatino Linotype" w:cs="Palatino Linotype"/>
        </w:rPr>
        <w:t>También,</w:t>
      </w:r>
      <w:r w:rsidRPr="0016574E">
        <w:rPr>
          <w:rFonts w:ascii="Palatino Linotype" w:eastAsia="Palatino Linotype" w:hAnsi="Palatino Linotype" w:cs="Palatino Linotype"/>
          <w:b/>
        </w:rPr>
        <w:t xml:space="preserve"> el número de cuenta bancario</w:t>
      </w:r>
      <w:r w:rsidRPr="0016574E">
        <w:rPr>
          <w:rFonts w:ascii="Palatino Linotype" w:eastAsia="Palatino Linotype" w:hAnsi="Palatino Linotype" w:cs="Palatino Linotype"/>
        </w:rPr>
        <w:t>, en el Criterio 10/17 emitido por el Pleno del Instituto Nacional de Transparencia, Acceso a la Información y Protección de Datos Personales  se establece lo siguiente:</w:t>
      </w:r>
    </w:p>
    <w:p w:rsidR="00246311" w:rsidRPr="0016574E" w:rsidRDefault="00246311" w:rsidP="0029707E">
      <w:pPr>
        <w:shd w:val="clear" w:color="auto" w:fill="FFFFFF"/>
        <w:spacing w:line="360" w:lineRule="auto"/>
        <w:ind w:left="567" w:right="567"/>
        <w:jc w:val="both"/>
        <w:rPr>
          <w:rFonts w:ascii="Palatino Linotype" w:eastAsia="Palatino Linotype" w:hAnsi="Palatino Linotype" w:cs="Palatino Linotype"/>
        </w:rPr>
      </w:pPr>
      <w:r w:rsidRPr="0016574E">
        <w:rPr>
          <w:rFonts w:ascii="Palatino Linotype" w:eastAsia="Palatino Linotype" w:hAnsi="Palatino Linotype" w:cs="Palatino Linotype"/>
        </w:rPr>
        <w:t>“</w:t>
      </w:r>
      <w:r w:rsidRPr="0016574E">
        <w:rPr>
          <w:rFonts w:ascii="Palatino Linotype" w:eastAsia="Palatino Linotype" w:hAnsi="Palatino Linotype" w:cs="Palatino Linotype"/>
          <w:b/>
          <w:i/>
        </w:rPr>
        <w:t>Cuentas bancarias y/o CLABE interbancaria de personas físicas y morales privadas.</w:t>
      </w:r>
      <w:r w:rsidRPr="0016574E">
        <w:rPr>
          <w:rFonts w:ascii="Palatino Linotype" w:eastAsia="Palatino Linotype" w:hAnsi="Palatino Linotype" w:cs="Palatino Linotype"/>
          <w:i/>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16574E">
        <w:rPr>
          <w:rFonts w:ascii="Palatino Linotype" w:eastAsia="Palatino Linotype" w:hAnsi="Palatino Linotype" w:cs="Palatino Linotype"/>
        </w:rPr>
        <w:t>.”</w:t>
      </w:r>
    </w:p>
    <w:p w:rsidR="00246311" w:rsidRPr="0016574E" w:rsidRDefault="00246311" w:rsidP="0029707E">
      <w:pPr>
        <w:spacing w:line="360" w:lineRule="auto"/>
        <w:jc w:val="both"/>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Esta cuenta es de uso personal y no guarda relación con la el servicio público</w:t>
      </w:r>
      <w:r w:rsidR="00EF7A13" w:rsidRPr="0016574E">
        <w:rPr>
          <w:rFonts w:ascii="Palatino Linotype" w:eastAsia="Palatino Linotype" w:hAnsi="Palatino Linotype" w:cs="Palatino Linotype"/>
        </w:rPr>
        <w:t xml:space="preserve"> </w:t>
      </w:r>
      <w:r w:rsidR="00EF7A13" w:rsidRPr="0016574E">
        <w:rPr>
          <w:rFonts w:ascii="Palatino Linotype" w:eastAsia="Palatino Linotype" w:hAnsi="Palatino Linotype" w:cs="Palatino Linotype"/>
          <w:b/>
        </w:rPr>
        <w:t xml:space="preserve">o de la persona física que </w:t>
      </w:r>
      <w:r w:rsidR="0016574E" w:rsidRPr="0016574E">
        <w:rPr>
          <w:rFonts w:ascii="Palatino Linotype" w:eastAsia="Palatino Linotype" w:hAnsi="Palatino Linotype" w:cs="Palatino Linotype"/>
          <w:b/>
        </w:rPr>
        <w:t>está</w:t>
      </w:r>
      <w:r w:rsidR="00EF7A13" w:rsidRPr="0016574E">
        <w:rPr>
          <w:rFonts w:ascii="Palatino Linotype" w:eastAsia="Palatino Linotype" w:hAnsi="Palatino Linotype" w:cs="Palatino Linotype"/>
          <w:b/>
        </w:rPr>
        <w:t xml:space="preserve"> recibiendo los recursos públicos como se desprende del caso concreto</w:t>
      </w:r>
      <w:r w:rsidRPr="0016574E">
        <w:rPr>
          <w:rFonts w:ascii="Palatino Linotype" w:eastAsia="Palatino Linotype" w:hAnsi="Palatino Linotype" w:cs="Palatino Linotype"/>
        </w:rPr>
        <w:t xml:space="preserve"> ni con los recursos públicos, ya que es elección </w:t>
      </w:r>
      <w:r w:rsidR="00EF7A13" w:rsidRPr="0016574E">
        <w:rPr>
          <w:rFonts w:ascii="Palatino Linotype" w:eastAsia="Palatino Linotype" w:hAnsi="Palatino Linotype" w:cs="Palatino Linotype"/>
        </w:rPr>
        <w:t xml:space="preserve">de la persona </w:t>
      </w:r>
      <w:r w:rsidRPr="0016574E">
        <w:rPr>
          <w:rFonts w:ascii="Palatino Linotype" w:eastAsia="Palatino Linotype" w:hAnsi="Palatino Linotype" w:cs="Palatino Linotype"/>
        </w:rPr>
        <w:t xml:space="preserve">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w:t>
      </w:r>
      <w:r w:rsidRPr="0016574E">
        <w:rPr>
          <w:rFonts w:ascii="Palatino Linotype" w:eastAsia="Palatino Linotype" w:hAnsi="Palatino Linotype" w:cs="Palatino Linotype"/>
        </w:rPr>
        <w:lastRenderedPageBreak/>
        <w:t>conformidad con el artículo 143, fracción I de la Ley de Transparencia y Acceso a la Información Pública del Estado de México y Municipios.</w:t>
      </w:r>
    </w:p>
    <w:p w:rsidR="00246311" w:rsidRPr="0016574E" w:rsidRDefault="00246311" w:rsidP="0029707E">
      <w:pPr>
        <w:spacing w:line="360" w:lineRule="auto"/>
        <w:ind w:right="-93"/>
        <w:jc w:val="both"/>
        <w:rPr>
          <w:rFonts w:ascii="Palatino Linotype" w:eastAsia="Palatino Linotype" w:hAnsi="Palatino Linotype" w:cs="Palatino Linotype"/>
        </w:rPr>
      </w:pPr>
    </w:p>
    <w:p w:rsidR="00246311" w:rsidRPr="0016574E" w:rsidRDefault="005931E0" w:rsidP="0016574E">
      <w:pPr>
        <w:pStyle w:val="Sinespaciado"/>
        <w:numPr>
          <w:ilvl w:val="0"/>
          <w:numId w:val="1"/>
        </w:numPr>
        <w:spacing w:line="360" w:lineRule="auto"/>
        <w:ind w:left="0" w:firstLine="0"/>
        <w:jc w:val="both"/>
        <w:rPr>
          <w:rFonts w:ascii="Palatino Linotype" w:eastAsia="Palatino Linotype" w:hAnsi="Palatino Linotype" w:cs="Palatino Linotype"/>
          <w:highlight w:val="white"/>
        </w:rPr>
      </w:pPr>
      <w:r w:rsidRPr="0016574E">
        <w:rPr>
          <w:rFonts w:ascii="Palatino Linotype" w:eastAsia="Palatino Linotype" w:hAnsi="Palatino Linotype" w:cs="Palatino Linotype"/>
        </w:rPr>
        <w:t>Finalmente</w:t>
      </w:r>
      <w:r w:rsidR="00246311" w:rsidRPr="0016574E">
        <w:rPr>
          <w:rFonts w:ascii="Palatino Linotype" w:eastAsia="Palatino Linotype" w:hAnsi="Palatino Linotype" w:cs="Palatino Linotype"/>
        </w:rPr>
        <w:t xml:space="preserve">, se destaca que la versión pública que elabore el </w:t>
      </w:r>
      <w:r w:rsidR="00246311" w:rsidRPr="0016574E">
        <w:rPr>
          <w:rFonts w:ascii="Palatino Linotype" w:eastAsia="Palatino Linotype" w:hAnsi="Palatino Linotype" w:cs="Palatino Linotype"/>
          <w:b/>
        </w:rPr>
        <w:t>SUJETO OBLIGADO</w:t>
      </w:r>
      <w:r w:rsidR="00246311" w:rsidRPr="0016574E">
        <w:rPr>
          <w:rFonts w:ascii="Palatino Linotype" w:eastAsia="Palatino Linotype" w:hAnsi="Palatino Linotype" w:cs="Palatino Linotype"/>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r w:rsidR="00EF7A13" w:rsidRPr="0016574E">
        <w:rPr>
          <w:rFonts w:ascii="Palatino Linotype" w:eastAsia="Palatino Linotype" w:hAnsi="Palatino Linotype" w:cs="Palatino Linotype"/>
          <w:highlight w:val="white"/>
        </w:rPr>
        <w:t>.</w:t>
      </w:r>
    </w:p>
    <w:p w:rsidR="00246311" w:rsidRPr="0016574E" w:rsidRDefault="00246311" w:rsidP="0029707E">
      <w:pPr>
        <w:pStyle w:val="Prrafodelista"/>
        <w:tabs>
          <w:tab w:val="left" w:pos="284"/>
          <w:tab w:val="left" w:pos="426"/>
        </w:tabs>
        <w:spacing w:line="360" w:lineRule="auto"/>
        <w:ind w:left="0" w:right="49"/>
        <w:jc w:val="both"/>
        <w:rPr>
          <w:rFonts w:ascii="Palatino Linotype" w:eastAsia="Palatino Linotype" w:hAnsi="Palatino Linotype" w:cs="Palatino Linotype"/>
          <w:highlight w:val="whit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Efectivamente, cuando se clasifica información como confidencial o reservada es importante someterlo al Comité de Transparencia, quien debe confirmar, modificar o revocar la clasificación.</w:t>
      </w:r>
    </w:p>
    <w:p w:rsidR="00EF7A13" w:rsidRPr="0016574E" w:rsidRDefault="00EF7A13" w:rsidP="00EF7A13">
      <w:pPr>
        <w:pStyle w:val="Prrafodelista"/>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w:t>
      </w:r>
      <w:r w:rsidRPr="0016574E">
        <w:rPr>
          <w:rFonts w:ascii="Palatino Linotype" w:eastAsia="Palatino Linotype" w:hAnsi="Palatino Linotype" w:cs="Palatino Linotype"/>
          <w:b/>
        </w:rPr>
        <w:t>SUJETO OBLIGADO</w:t>
      </w:r>
      <w:r w:rsidRPr="0016574E">
        <w:rPr>
          <w:rFonts w:ascii="Palatino Linotype" w:eastAsia="Palatino Linotype" w:hAnsi="Palatino Linotype" w:cs="Palatino Linotype"/>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w:t>
      </w:r>
      <w:r w:rsidRPr="0016574E">
        <w:rPr>
          <w:rFonts w:ascii="Palatino Linotype" w:eastAsia="Palatino Linotype" w:hAnsi="Palatino Linotype" w:cs="Palatino Linotype"/>
        </w:rPr>
        <w:lastRenderedPageBreak/>
        <w:t>respectiva, es decir, si no se exponen de manera puntual las razones de ello se estaría violentando desde un inicio el derecho de acceso a la información del solicitante, por lo que el acuerdo respectivo, deberá hacerse del conocimiento del </w:t>
      </w:r>
      <w:r w:rsidRPr="0016574E">
        <w:rPr>
          <w:rFonts w:ascii="Palatino Linotype" w:eastAsia="Palatino Linotype" w:hAnsi="Palatino Linotype" w:cs="Palatino Linotype"/>
          <w:b/>
        </w:rPr>
        <w:t>RECURRENTE.</w:t>
      </w:r>
    </w:p>
    <w:p w:rsidR="00246311" w:rsidRPr="0016574E" w:rsidRDefault="00246311" w:rsidP="0029707E">
      <w:pPr>
        <w:pStyle w:val="Prrafodelista"/>
        <w:spacing w:line="360" w:lineRule="auto"/>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246311" w:rsidRPr="0016574E" w:rsidRDefault="00246311" w:rsidP="0029707E">
      <w:pPr>
        <w:pStyle w:val="Prrafodelista"/>
        <w:spacing w:line="360" w:lineRule="auto"/>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246311" w:rsidRPr="0016574E" w:rsidRDefault="00246311" w:rsidP="0029707E">
      <w:pPr>
        <w:pStyle w:val="Prrafodelista"/>
        <w:spacing w:line="360" w:lineRule="auto"/>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Entorno a lo que aquí nos interesa, los Lineamientos Quincuagésimo sexto, Quincuagésimo séptimo y Quincuagésimo octavo, establecen lo siguiente:</w:t>
      </w:r>
    </w:p>
    <w:p w:rsidR="00246311" w:rsidRPr="0016574E" w:rsidRDefault="00246311" w:rsidP="0029707E">
      <w:pPr>
        <w:spacing w:line="360" w:lineRule="auto"/>
        <w:ind w:left="851" w:right="902"/>
        <w:jc w:val="both"/>
        <w:rPr>
          <w:rFonts w:ascii="Palatino Linotype" w:eastAsia="Palatino Linotype" w:hAnsi="Palatino Linotype" w:cs="Palatino Linotype"/>
          <w:i/>
        </w:rPr>
      </w:pPr>
      <w:r w:rsidRPr="0016574E">
        <w:rPr>
          <w:rFonts w:ascii="Palatino Linotype" w:eastAsia="Palatino Linotype" w:hAnsi="Palatino Linotype" w:cs="Palatino Linotype"/>
          <w:i/>
        </w:rPr>
        <w:t>“Quincuagésimo sexto</w:t>
      </w:r>
      <w:r w:rsidRPr="0016574E">
        <w:rPr>
          <w:rFonts w:ascii="Palatino Linotype" w:eastAsia="Palatino Linotype" w:hAnsi="Palatino Linotype" w:cs="Palatino Linotype"/>
          <w:b/>
          <w:i/>
        </w:rPr>
        <w:t xml:space="preserve">. La versión pública del documento o expediente que contenga partes o secciones reservadas o confidenciales, será elaborada </w:t>
      </w:r>
      <w:r w:rsidRPr="0016574E">
        <w:rPr>
          <w:rFonts w:ascii="Palatino Linotype" w:eastAsia="Palatino Linotype" w:hAnsi="Palatino Linotype" w:cs="Palatino Linotype"/>
          <w:b/>
          <w:i/>
        </w:rPr>
        <w:lastRenderedPageBreak/>
        <w:t>por los sujetos obligados, previo pago de los costos de reproducción, a través de sus áreas y deberá ser aprobada por su Comité de Transparencia</w:t>
      </w:r>
    </w:p>
    <w:p w:rsidR="00246311" w:rsidRPr="0016574E" w:rsidRDefault="00246311" w:rsidP="0029707E">
      <w:pPr>
        <w:spacing w:line="360" w:lineRule="auto"/>
        <w:ind w:left="851" w:right="902"/>
        <w:jc w:val="both"/>
        <w:rPr>
          <w:rFonts w:ascii="Palatino Linotype" w:eastAsia="Palatino Linotype" w:hAnsi="Palatino Linotype" w:cs="Palatino Linotype"/>
          <w:i/>
        </w:rPr>
      </w:pPr>
      <w:r w:rsidRPr="0016574E">
        <w:rPr>
          <w:rFonts w:ascii="Palatino Linotype" w:eastAsia="Palatino Linotype" w:hAnsi="Palatino Linotype" w:cs="Palatino Linotype"/>
          <w:i/>
        </w:rPr>
        <w:t xml:space="preserve">Quincuagésimo séptimo. Se considera, en principio, como información pública y no podrá omitirse de las versiones públicas la siguiente: </w:t>
      </w:r>
    </w:p>
    <w:p w:rsidR="00246311" w:rsidRPr="0016574E" w:rsidRDefault="00246311" w:rsidP="0029707E">
      <w:pPr>
        <w:spacing w:line="360" w:lineRule="auto"/>
        <w:ind w:left="851" w:right="902"/>
        <w:jc w:val="both"/>
        <w:rPr>
          <w:rFonts w:ascii="Palatino Linotype" w:eastAsia="Palatino Linotype" w:hAnsi="Palatino Linotype" w:cs="Palatino Linotype"/>
          <w:i/>
        </w:rPr>
      </w:pPr>
      <w:r w:rsidRPr="0016574E">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rsidR="00246311" w:rsidRPr="0016574E" w:rsidRDefault="00246311" w:rsidP="0029707E">
      <w:pPr>
        <w:spacing w:line="360" w:lineRule="auto"/>
        <w:ind w:left="851" w:right="902"/>
        <w:jc w:val="both"/>
        <w:rPr>
          <w:rFonts w:ascii="Palatino Linotype" w:eastAsia="Palatino Linotype" w:hAnsi="Palatino Linotype" w:cs="Palatino Linotype"/>
          <w:i/>
        </w:rPr>
      </w:pPr>
      <w:r w:rsidRPr="0016574E">
        <w:rPr>
          <w:rFonts w:ascii="Palatino Linotype" w:eastAsia="Palatino Linotype" w:hAnsi="Palatino Linotype" w:cs="Palatino Linotype"/>
          <w:i/>
        </w:rPr>
        <w:t xml:space="preserve">II. El nombre de los servidores públicos en los documentos, y sus firmas autógrafas, cuando sean utilizados en el ejercicio de las facultades conferidas para el desempeño del servicio público, y </w:t>
      </w:r>
    </w:p>
    <w:p w:rsidR="00246311" w:rsidRPr="0016574E" w:rsidRDefault="00246311" w:rsidP="0029707E">
      <w:pPr>
        <w:spacing w:line="360" w:lineRule="auto"/>
        <w:ind w:left="851" w:right="902"/>
        <w:jc w:val="both"/>
        <w:rPr>
          <w:rFonts w:ascii="Palatino Linotype" w:eastAsia="Palatino Linotype" w:hAnsi="Palatino Linotype" w:cs="Palatino Linotype"/>
          <w:i/>
        </w:rPr>
      </w:pPr>
      <w:r w:rsidRPr="0016574E">
        <w:rPr>
          <w:rFonts w:ascii="Palatino Linotype" w:eastAsia="Palatino Linotype" w:hAnsi="Palatino Linotype" w:cs="Palatino Linotype"/>
          <w:i/>
        </w:rPr>
        <w:t>III. La información que documente decisiones y los actos de autoridad concluidos de los sujetos obligados, así como el ejercicio de las facultades o actividades de los servidores públicos, de manera que se pueda valorar el desempeño de los mismos.</w:t>
      </w:r>
    </w:p>
    <w:p w:rsidR="00246311" w:rsidRPr="0016574E" w:rsidRDefault="00246311" w:rsidP="0029707E">
      <w:pPr>
        <w:spacing w:line="360" w:lineRule="auto"/>
        <w:ind w:left="851" w:right="902"/>
        <w:jc w:val="both"/>
        <w:rPr>
          <w:rFonts w:ascii="Palatino Linotype" w:eastAsia="Palatino Linotype" w:hAnsi="Palatino Linotype" w:cs="Palatino Linotype"/>
          <w:i/>
        </w:rPr>
      </w:pPr>
      <w:r w:rsidRPr="0016574E">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rsidR="00246311" w:rsidRPr="0016574E" w:rsidRDefault="00246311" w:rsidP="0029707E">
      <w:pPr>
        <w:spacing w:line="360" w:lineRule="auto"/>
        <w:ind w:left="851" w:right="902"/>
        <w:jc w:val="both"/>
        <w:rPr>
          <w:rFonts w:ascii="Palatino Linotype" w:eastAsia="Palatino Linotype" w:hAnsi="Palatino Linotype" w:cs="Palatino Linotype"/>
          <w:i/>
        </w:rPr>
      </w:pPr>
      <w:r w:rsidRPr="0016574E">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rsidR="00246311" w:rsidRPr="0016574E" w:rsidRDefault="00246311" w:rsidP="0029707E">
      <w:pPr>
        <w:spacing w:line="360" w:lineRule="auto"/>
        <w:ind w:left="851" w:right="902"/>
        <w:jc w:val="both"/>
        <w:rPr>
          <w:rFonts w:ascii="Palatino Linotype" w:eastAsia="Palatino Linotype" w:hAnsi="Palatino Linotype" w:cs="Palatino Linotype"/>
          <w:i/>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Por lo tanto, </w:t>
      </w:r>
      <w:r w:rsidRPr="0016574E">
        <w:rPr>
          <w:rFonts w:ascii="Palatino Linotype" w:eastAsia="Palatino Linotype" w:hAnsi="Palatino Linotype" w:cs="Palatino Linotype"/>
          <w:b/>
        </w:rPr>
        <w:t xml:space="preserve">la entrega de documentos en su versión pública debe </w:t>
      </w:r>
      <w:r w:rsidRPr="0016574E">
        <w:rPr>
          <w:rFonts w:ascii="Palatino Linotype" w:eastAsia="Palatino Linotype" w:hAnsi="Palatino Linotype" w:cs="Palatino Linotype"/>
          <w:color w:val="000000"/>
        </w:rPr>
        <w:t>acompañarse</w:t>
      </w:r>
      <w:r w:rsidRPr="0016574E">
        <w:rPr>
          <w:rFonts w:ascii="Palatino Linotype" w:eastAsia="Palatino Linotype" w:hAnsi="Palatino Linotype" w:cs="Palatino Linotype"/>
          <w:b/>
        </w:rPr>
        <w:t xml:space="preserve"> </w:t>
      </w:r>
      <w:r w:rsidRPr="0016574E">
        <w:rPr>
          <w:rFonts w:ascii="Palatino Linotype" w:eastAsia="Palatino Linotype" w:hAnsi="Palatino Linotype" w:cs="Palatino Linotype"/>
        </w:rPr>
        <w:t>necesariamente</w:t>
      </w:r>
      <w:r w:rsidRPr="0016574E">
        <w:rPr>
          <w:rFonts w:ascii="Palatino Linotype" w:eastAsia="Palatino Linotype" w:hAnsi="Palatino Linotype" w:cs="Palatino Linotype"/>
          <w:b/>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16574E">
        <w:rPr>
          <w:rFonts w:ascii="Palatino Linotype" w:eastAsia="Palatino Linotype" w:hAnsi="Palatino Linotype" w:cs="Palatino Linotype"/>
        </w:rPr>
        <w:t xml:space="preserve">, ya que no hacerlo, se reitera que lo entregado no tendría un sustento jurídico ni resultaría ser una versión pública, sino más bien una documentación </w:t>
      </w:r>
      <w:r w:rsidRPr="0016574E">
        <w:rPr>
          <w:rFonts w:ascii="Palatino Linotype" w:eastAsia="Palatino Linotype" w:hAnsi="Palatino Linotype" w:cs="Palatino Linotype"/>
        </w:rPr>
        <w:lastRenderedPageBreak/>
        <w:t>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246311" w:rsidRPr="0016574E" w:rsidRDefault="00246311" w:rsidP="0029707E">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Los sujetos obligados</w:t>
      </w:r>
      <w:r w:rsidRPr="0016574E">
        <w:rPr>
          <w:rFonts w:ascii="Palatino Linotype" w:eastAsia="Palatino Linotype" w:hAnsi="Palatino Linotype" w:cs="Palatino Linotype"/>
          <w:b/>
          <w:color w:val="000000"/>
        </w:rPr>
        <w:t xml:space="preserve"> </w:t>
      </w:r>
      <w:r w:rsidRPr="0016574E">
        <w:rPr>
          <w:rFonts w:ascii="Palatino Linotype" w:eastAsia="Palatino Linotype" w:hAnsi="Palatino Linotype" w:cs="Palatino Linotype"/>
          <w:color w:val="000000"/>
        </w:rPr>
        <w:t xml:space="preserve">serán responsables de los datos personales en su </w:t>
      </w:r>
      <w:r w:rsidRPr="0016574E">
        <w:rPr>
          <w:rFonts w:ascii="Palatino Linotype" w:eastAsia="Palatino Linotype" w:hAnsi="Palatino Linotype" w:cs="Palatino Linotype"/>
        </w:rPr>
        <w:t>posesión</w:t>
      </w:r>
      <w:r w:rsidRPr="0016574E">
        <w:rPr>
          <w:rFonts w:ascii="Palatino Linotype" w:eastAsia="Palatino Linotype" w:hAnsi="Palatino Linotype" w:cs="Palatino Linotype"/>
          <w:color w:val="000000"/>
        </w:rPr>
        <w:t xml:space="preserve"> y que, en caso de localizarse datos concernientes a terceros, éstos no podrán difundir, </w:t>
      </w:r>
      <w:r w:rsidRPr="0016574E">
        <w:rPr>
          <w:rFonts w:ascii="Palatino Linotype" w:eastAsia="Palatino Linotype" w:hAnsi="Palatino Linotype" w:cs="Palatino Linotype"/>
        </w:rPr>
        <w:t>distribuir</w:t>
      </w:r>
      <w:r w:rsidRPr="0016574E">
        <w:rPr>
          <w:rFonts w:ascii="Palatino Linotype" w:eastAsia="Palatino Linotype" w:hAnsi="Palatino Linotype" w:cs="Palatino Linotype"/>
          <w:color w:val="000000"/>
        </w:rPr>
        <w:t xml:space="preserve"> o comercializar los datos personales.  Cabe destacar que, para la </w:t>
      </w:r>
      <w:r w:rsidRPr="0016574E">
        <w:rPr>
          <w:rFonts w:ascii="Palatino Linotype" w:eastAsia="Palatino Linotype" w:hAnsi="Palatino Linotype" w:cs="Palatino Linotype"/>
        </w:rPr>
        <w:t>realización</w:t>
      </w:r>
      <w:r w:rsidRPr="0016574E">
        <w:rPr>
          <w:rFonts w:ascii="Palatino Linotype" w:eastAsia="Palatino Linotype" w:hAnsi="Palatino Linotype" w:cs="Palatino Linotype"/>
          <w:color w:val="000000"/>
        </w:rPr>
        <w:t xml:space="preserve"> de la clasificación de la información, se deben seguir una serie de pasos y procedimientos, por lo que es menester reiterar los mismos:</w:t>
      </w:r>
    </w:p>
    <w:p w:rsidR="00246311" w:rsidRPr="0016574E" w:rsidRDefault="00246311" w:rsidP="0029707E">
      <w:pPr>
        <w:tabs>
          <w:tab w:val="left" w:pos="284"/>
        </w:tabs>
        <w:spacing w:line="360" w:lineRule="auto"/>
        <w:ind w:right="49"/>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087"/>
      </w:tblGrid>
      <w:tr w:rsidR="00246311" w:rsidRPr="0016574E" w:rsidTr="0016574E">
        <w:tc>
          <w:tcPr>
            <w:tcW w:w="2689" w:type="dxa"/>
          </w:tcPr>
          <w:p w:rsidR="00246311" w:rsidRPr="0016574E" w:rsidRDefault="00246311" w:rsidP="005931E0">
            <w:pPr>
              <w:tabs>
                <w:tab w:val="left" w:pos="284"/>
              </w:tabs>
              <w:rPr>
                <w:rFonts w:ascii="Palatino Linotype" w:eastAsia="Palatino Linotype" w:hAnsi="Palatino Linotype" w:cs="Palatino Linotype"/>
              </w:rPr>
            </w:pPr>
            <w:r w:rsidRPr="0016574E">
              <w:rPr>
                <w:rFonts w:ascii="Palatino Linotype" w:eastAsia="Palatino Linotype" w:hAnsi="Palatino Linotype" w:cs="Palatino Linotype"/>
              </w:rPr>
              <w:t>a) Requisitos previos.</w:t>
            </w:r>
          </w:p>
        </w:tc>
        <w:tc>
          <w:tcPr>
            <w:tcW w:w="7087" w:type="dxa"/>
          </w:tcPr>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246311" w:rsidRPr="0016574E" w:rsidRDefault="00246311" w:rsidP="005931E0">
            <w:pPr>
              <w:tabs>
                <w:tab w:val="left" w:pos="284"/>
              </w:tabs>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16574E">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16574E">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246311" w:rsidRPr="0016574E" w:rsidRDefault="00246311" w:rsidP="005931E0">
            <w:pPr>
              <w:tabs>
                <w:tab w:val="left" w:pos="284"/>
              </w:tabs>
              <w:jc w:val="both"/>
              <w:rPr>
                <w:rFonts w:ascii="Palatino Linotype" w:eastAsia="Palatino Linotype" w:hAnsi="Palatino Linotype" w:cs="Palatino Linotype"/>
              </w:rPr>
            </w:pPr>
          </w:p>
        </w:tc>
      </w:tr>
      <w:tr w:rsidR="00246311" w:rsidRPr="0016574E" w:rsidTr="0016574E">
        <w:tc>
          <w:tcPr>
            <w:tcW w:w="2689" w:type="dxa"/>
          </w:tcPr>
          <w:p w:rsidR="00246311" w:rsidRPr="0016574E" w:rsidRDefault="00246311" w:rsidP="005931E0">
            <w:pPr>
              <w:tabs>
                <w:tab w:val="left" w:pos="284"/>
              </w:tabs>
              <w:rPr>
                <w:rFonts w:ascii="Palatino Linotype" w:eastAsia="Palatino Linotype" w:hAnsi="Palatino Linotype" w:cs="Palatino Linotype"/>
              </w:rPr>
            </w:pPr>
            <w:r w:rsidRPr="0016574E">
              <w:rPr>
                <w:rFonts w:ascii="Palatino Linotype" w:eastAsia="Palatino Linotype" w:hAnsi="Palatino Linotype" w:cs="Palatino Linotype"/>
              </w:rPr>
              <w:lastRenderedPageBreak/>
              <w:t>b) Supuestos de clasificación.</w:t>
            </w:r>
          </w:p>
        </w:tc>
        <w:tc>
          <w:tcPr>
            <w:tcW w:w="7087" w:type="dxa"/>
          </w:tcPr>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246311" w:rsidRPr="0016574E" w:rsidRDefault="00246311" w:rsidP="005931E0">
            <w:pPr>
              <w:tabs>
                <w:tab w:val="left" w:pos="284"/>
              </w:tabs>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El </w:t>
            </w:r>
            <w:r w:rsidRPr="0016574E">
              <w:rPr>
                <w:rFonts w:ascii="Palatino Linotype" w:eastAsia="Palatino Linotype" w:hAnsi="Palatino Linotype" w:cs="Palatino Linotype"/>
                <w:b/>
                <w:color w:val="000000"/>
              </w:rPr>
              <w:t>Sujeto Obligado</w:t>
            </w:r>
            <w:r w:rsidRPr="0016574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246311" w:rsidRPr="0016574E" w:rsidRDefault="00246311" w:rsidP="005931E0">
            <w:pPr>
              <w:tabs>
                <w:tab w:val="left" w:pos="284"/>
              </w:tabs>
              <w:jc w:val="both"/>
              <w:rPr>
                <w:rFonts w:ascii="Palatino Linotype" w:eastAsia="Palatino Linotype" w:hAnsi="Palatino Linotype" w:cs="Palatino Linotype"/>
              </w:rPr>
            </w:pPr>
          </w:p>
        </w:tc>
      </w:tr>
      <w:tr w:rsidR="00246311" w:rsidRPr="0016574E" w:rsidTr="0016574E">
        <w:tc>
          <w:tcPr>
            <w:tcW w:w="2689" w:type="dxa"/>
          </w:tcPr>
          <w:p w:rsidR="00246311" w:rsidRPr="0016574E" w:rsidRDefault="00246311" w:rsidP="005931E0">
            <w:pPr>
              <w:tabs>
                <w:tab w:val="left" w:pos="284"/>
              </w:tabs>
              <w:rPr>
                <w:rFonts w:ascii="Palatino Linotype" w:eastAsia="Palatino Linotype" w:hAnsi="Palatino Linotype" w:cs="Palatino Linotype"/>
              </w:rPr>
            </w:pPr>
            <w:r w:rsidRPr="0016574E">
              <w:rPr>
                <w:rFonts w:ascii="Palatino Linotype" w:eastAsia="Palatino Linotype" w:hAnsi="Palatino Linotype" w:cs="Palatino Linotype"/>
              </w:rPr>
              <w:t>c) Formalidades para emitir el acuerdo de clasificación.</w:t>
            </w:r>
          </w:p>
        </w:tc>
        <w:tc>
          <w:tcPr>
            <w:tcW w:w="7087" w:type="dxa"/>
          </w:tcPr>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Es necesario que </w:t>
            </w:r>
            <w:r w:rsidRPr="0016574E">
              <w:rPr>
                <w:rFonts w:ascii="Palatino Linotype" w:eastAsia="Palatino Linotype" w:hAnsi="Palatino Linotype" w:cs="Palatino Linotype"/>
                <w:b/>
                <w:color w:val="000000"/>
                <w:u w:val="single"/>
              </w:rPr>
              <w:t>el acto reúna con los requisitos elementales</w:t>
            </w:r>
            <w:r w:rsidRPr="0016574E">
              <w:rPr>
                <w:rFonts w:ascii="Palatino Linotype" w:eastAsia="Palatino Linotype" w:hAnsi="Palatino Linotype" w:cs="Palatino Linotype"/>
                <w:color w:val="000000"/>
              </w:rPr>
              <w:t>, entre ellos, que la autoridad que va a emitir el acto de autoridad sea la legalmente facultada para ello.</w:t>
            </w:r>
          </w:p>
          <w:p w:rsidR="00246311" w:rsidRPr="0016574E" w:rsidRDefault="00246311" w:rsidP="005931E0">
            <w:pPr>
              <w:tabs>
                <w:tab w:val="left" w:pos="284"/>
              </w:tabs>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246311" w:rsidRPr="0016574E" w:rsidRDefault="00246311" w:rsidP="005931E0">
            <w:pPr>
              <w:tabs>
                <w:tab w:val="left" w:pos="284"/>
              </w:tabs>
              <w:jc w:val="both"/>
              <w:rPr>
                <w:rFonts w:ascii="Palatino Linotype" w:eastAsia="Palatino Linotype" w:hAnsi="Palatino Linotype" w:cs="Palatino Linotype"/>
              </w:rPr>
            </w:pPr>
          </w:p>
        </w:tc>
      </w:tr>
      <w:tr w:rsidR="00246311" w:rsidRPr="0016574E" w:rsidTr="0016574E">
        <w:tc>
          <w:tcPr>
            <w:tcW w:w="2689" w:type="dxa"/>
          </w:tcPr>
          <w:p w:rsidR="00246311" w:rsidRPr="0016574E" w:rsidRDefault="00246311" w:rsidP="005931E0">
            <w:pPr>
              <w:tabs>
                <w:tab w:val="left" w:pos="284"/>
              </w:tabs>
              <w:rPr>
                <w:rFonts w:ascii="Palatino Linotype" w:eastAsia="Palatino Linotype" w:hAnsi="Palatino Linotype" w:cs="Palatino Linotype"/>
              </w:rPr>
            </w:pPr>
          </w:p>
          <w:p w:rsidR="00246311" w:rsidRPr="0016574E" w:rsidRDefault="00246311" w:rsidP="005931E0">
            <w:pPr>
              <w:tabs>
                <w:tab w:val="left" w:pos="284"/>
              </w:tabs>
              <w:jc w:val="both"/>
              <w:rPr>
                <w:rFonts w:ascii="Palatino Linotype" w:eastAsia="Palatino Linotype" w:hAnsi="Palatino Linotype" w:cs="Palatino Linotype"/>
              </w:rPr>
            </w:pPr>
            <w:r w:rsidRPr="0016574E">
              <w:rPr>
                <w:rFonts w:ascii="Palatino Linotype" w:eastAsia="Palatino Linotype" w:hAnsi="Palatino Linotype" w:cs="Palatino Linotype"/>
                <w:color w:val="000000"/>
              </w:rPr>
              <w:t xml:space="preserve">d) Requisitos de fondo del acuerdo de clasificación. </w:t>
            </w:r>
          </w:p>
        </w:tc>
        <w:tc>
          <w:tcPr>
            <w:tcW w:w="7087" w:type="dxa"/>
          </w:tcPr>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6574E">
              <w:rPr>
                <w:rFonts w:ascii="Palatino Linotype" w:eastAsia="Palatino Linotype" w:hAnsi="Palatino Linotype" w:cs="Palatino Linotype"/>
                <w:b/>
                <w:color w:val="000000"/>
              </w:rPr>
              <w:t>Sujetos Obligados</w:t>
            </w:r>
            <w:r w:rsidRPr="0016574E">
              <w:rPr>
                <w:rFonts w:ascii="Palatino Linotype" w:eastAsia="Palatino Linotype" w:hAnsi="Palatino Linotype" w:cs="Palatino Linotype"/>
                <w:color w:val="000000"/>
              </w:rPr>
              <w:t xml:space="preserve">, por lo que deberán fundar y motivar debidamente la clasificación. </w:t>
            </w:r>
          </w:p>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De lo anterior, se desprende que para una correcta </w:t>
            </w:r>
            <w:r w:rsidRPr="0016574E">
              <w:rPr>
                <w:rFonts w:ascii="Palatino Linotype" w:eastAsia="Palatino Linotype" w:hAnsi="Palatino Linotype" w:cs="Palatino Linotype"/>
                <w:b/>
                <w:color w:val="000000"/>
              </w:rPr>
              <w:t>clasificación total o parcial</w:t>
            </w:r>
            <w:r w:rsidRPr="0016574E">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Ahora bien, </w:t>
            </w:r>
            <w:r w:rsidRPr="0016574E">
              <w:rPr>
                <w:rFonts w:ascii="Palatino Linotype" w:eastAsia="Palatino Linotype" w:hAnsi="Palatino Linotype" w:cs="Palatino Linotype"/>
                <w:b/>
                <w:color w:val="000000"/>
                <w:u w:val="single"/>
              </w:rPr>
              <w:t>para cada caso además de fundar y motivar</w:t>
            </w:r>
            <w:r w:rsidRPr="0016574E">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246311" w:rsidRPr="0016574E" w:rsidRDefault="00246311" w:rsidP="005931E0">
            <w:pPr>
              <w:tabs>
                <w:tab w:val="left" w:pos="284"/>
              </w:tabs>
              <w:ind w:right="49"/>
              <w:jc w:val="both"/>
              <w:rPr>
                <w:rFonts w:ascii="Palatino Linotype" w:eastAsia="Palatino Linotype" w:hAnsi="Palatino Linotype" w:cs="Palatino Linotype"/>
                <w:color w:val="000000"/>
              </w:rPr>
            </w:pPr>
          </w:p>
        </w:tc>
      </w:tr>
      <w:tr w:rsidR="00246311" w:rsidRPr="0016574E" w:rsidTr="0016574E">
        <w:tc>
          <w:tcPr>
            <w:tcW w:w="2689" w:type="dxa"/>
          </w:tcPr>
          <w:p w:rsidR="00246311" w:rsidRPr="0016574E" w:rsidRDefault="00246311" w:rsidP="005931E0">
            <w:pPr>
              <w:tabs>
                <w:tab w:val="left" w:pos="284"/>
              </w:tabs>
              <w:ind w:right="49"/>
              <w:jc w:val="both"/>
              <w:rPr>
                <w:rFonts w:ascii="Palatino Linotype" w:eastAsia="Palatino Linotype" w:hAnsi="Palatino Linotype" w:cs="Palatino Linotype"/>
              </w:rPr>
            </w:pPr>
            <w:r w:rsidRPr="0016574E">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246311" w:rsidRPr="0016574E" w:rsidRDefault="00246311" w:rsidP="005931E0">
            <w:pPr>
              <w:tabs>
                <w:tab w:val="left" w:pos="284"/>
              </w:tabs>
              <w:ind w:right="49"/>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246311" w:rsidRPr="0016574E" w:rsidRDefault="00246311" w:rsidP="005931E0">
            <w:pPr>
              <w:tabs>
                <w:tab w:val="left" w:pos="284"/>
              </w:tabs>
              <w:rPr>
                <w:rFonts w:ascii="Palatino Linotype" w:eastAsia="Palatino Linotype" w:hAnsi="Palatino Linotype" w:cs="Palatino Linotype"/>
                <w:color w:val="000000"/>
              </w:rPr>
            </w:pPr>
            <w:r w:rsidRPr="0016574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246311" w:rsidRPr="0016574E" w:rsidRDefault="00246311" w:rsidP="005931E0">
            <w:pPr>
              <w:tabs>
                <w:tab w:val="left" w:pos="284"/>
              </w:tabs>
              <w:rPr>
                <w:rFonts w:ascii="Palatino Linotype" w:eastAsia="Palatino Linotype" w:hAnsi="Palatino Linotype" w:cs="Palatino Linotype"/>
              </w:rPr>
            </w:pPr>
          </w:p>
        </w:tc>
      </w:tr>
    </w:tbl>
    <w:p w:rsidR="00246311" w:rsidRPr="0016574E" w:rsidRDefault="00246311" w:rsidP="0029707E">
      <w:pPr>
        <w:tabs>
          <w:tab w:val="left" w:pos="284"/>
        </w:tabs>
        <w:spacing w:line="360" w:lineRule="auto"/>
        <w:rPr>
          <w:rFonts w:ascii="Palatino Linotype" w:eastAsia="Palatino Linotype" w:hAnsi="Palatino Linotype" w:cs="Palatino Linotype"/>
          <w:color w:val="000000"/>
        </w:rPr>
      </w:pPr>
    </w:p>
    <w:p w:rsidR="00246311" w:rsidRPr="0016574E" w:rsidRDefault="00246311" w:rsidP="0016574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16574E">
        <w:rPr>
          <w:rFonts w:ascii="Palatino Linotype" w:eastAsia="Palatino Linotype" w:hAnsi="Palatino Linotype" w:cs="Palatino Linotype"/>
        </w:rPr>
        <w:t xml:space="preserve">Si el </w:t>
      </w:r>
      <w:r w:rsidRPr="0016574E">
        <w:rPr>
          <w:rFonts w:ascii="Palatino Linotype" w:eastAsia="Palatino Linotype" w:hAnsi="Palatino Linotype" w:cs="Palatino Linotype"/>
          <w:color w:val="000000"/>
        </w:rPr>
        <w:t>servidor</w:t>
      </w:r>
      <w:r w:rsidRPr="0016574E">
        <w:rPr>
          <w:rFonts w:ascii="Palatino Linotype" w:eastAsia="Palatino Linotype" w:hAnsi="Palatino Linotype" w:cs="Palatino Linotype"/>
        </w:rPr>
        <w:t xml:space="preserve"> </w:t>
      </w:r>
      <w:r w:rsidRPr="0016574E">
        <w:rPr>
          <w:rFonts w:ascii="Palatino Linotype" w:eastAsia="Arial Unicode MS" w:hAnsi="Palatino Linotype" w:cs="Arial"/>
        </w:rPr>
        <w:t>público</w:t>
      </w:r>
      <w:r w:rsidRPr="0016574E">
        <w:rPr>
          <w:rFonts w:ascii="Palatino Linotype" w:eastAsia="Palatino Linotype" w:hAnsi="Palatino Linotype" w:cs="Palatino Linotype"/>
        </w:rPr>
        <w:t xml:space="preserve"> incumple con estas formalidades y entrega la información </w:t>
      </w:r>
      <w:r w:rsidRPr="0016574E">
        <w:rPr>
          <w:rFonts w:ascii="Palatino Linotype" w:eastAsia="Arial Unicode MS" w:hAnsi="Palatino Linotype" w:cs="Arial"/>
        </w:rPr>
        <w:t>sin</w:t>
      </w:r>
      <w:r w:rsidRPr="0016574E">
        <w:rPr>
          <w:rFonts w:ascii="Palatino Linotype" w:eastAsia="Palatino Linotype" w:hAnsi="Palatino Linotype" w:cs="Palatino Linotype"/>
        </w:rPr>
        <w:t xml:space="preserve"> proteger los datos personales incumple con lo que estipula las </w:t>
      </w:r>
      <w:r w:rsidRPr="0016574E">
        <w:rPr>
          <w:rFonts w:ascii="Palatino Linotype" w:eastAsia="Palatino Linotype" w:hAnsi="Palatino Linotype" w:cs="Palatino Linotype"/>
          <w:color w:val="000000"/>
        </w:rPr>
        <w:t>disposiciones</w:t>
      </w:r>
      <w:r w:rsidRPr="0016574E">
        <w:rPr>
          <w:rFonts w:ascii="Palatino Linotype" w:eastAsia="Palatino Linotype" w:hAnsi="Palatino Linotype" w:cs="Palatino Linotype"/>
        </w:rPr>
        <w:t xml:space="preserve"> legales </w:t>
      </w:r>
      <w:r w:rsidRPr="0016574E">
        <w:rPr>
          <w:rFonts w:ascii="Palatino Linotype" w:eastAsia="Palatino Linotype" w:hAnsi="Palatino Linotype" w:cs="Palatino Linotype"/>
          <w:color w:val="000000"/>
        </w:rPr>
        <w:t>establecidas</w:t>
      </w:r>
      <w:r w:rsidRPr="0016574E">
        <w:rPr>
          <w:rFonts w:ascii="Palatino Linotype" w:eastAsia="Palatino Linotype" w:hAnsi="Palatino Linotype" w:cs="Palatino Linotype"/>
        </w:rPr>
        <w:t>, asimismo que si entrega un documento testado sin el debido acuerdo de clasificación.</w:t>
      </w:r>
    </w:p>
    <w:p w:rsidR="00246311" w:rsidRPr="0016574E" w:rsidRDefault="00246311" w:rsidP="0029707E">
      <w:pPr>
        <w:pStyle w:val="Prrafodelista"/>
        <w:widowControl w:val="0"/>
        <w:autoSpaceDE w:val="0"/>
        <w:autoSpaceDN w:val="0"/>
        <w:adjustRightInd w:val="0"/>
        <w:spacing w:line="360" w:lineRule="auto"/>
        <w:ind w:left="0"/>
        <w:jc w:val="both"/>
        <w:rPr>
          <w:rFonts w:ascii="Palatino Linotype" w:eastAsia="Calibri" w:hAnsi="Palatino Linotype" w:cs="Arial"/>
        </w:rPr>
      </w:pPr>
    </w:p>
    <w:p w:rsidR="00246311" w:rsidRPr="0016574E" w:rsidRDefault="00246311" w:rsidP="0016574E">
      <w:pPr>
        <w:pStyle w:val="Sinespaciado"/>
        <w:numPr>
          <w:ilvl w:val="0"/>
          <w:numId w:val="1"/>
        </w:numPr>
        <w:spacing w:line="360" w:lineRule="auto"/>
        <w:ind w:left="0" w:firstLine="0"/>
        <w:jc w:val="both"/>
        <w:rPr>
          <w:rFonts w:ascii="Palatino Linotype" w:hAnsi="Palatino Linotype" w:cs="Arial"/>
        </w:rPr>
      </w:pPr>
      <w:r w:rsidRPr="0016574E">
        <w:rPr>
          <w:rFonts w:ascii="Palatino Linotype" w:eastAsia="Arial Unicode MS" w:hAnsi="Palatino Linotype" w:cs="Arial"/>
        </w:rPr>
        <w:t>Por</w:t>
      </w:r>
      <w:r w:rsidRPr="0016574E">
        <w:rPr>
          <w:rFonts w:ascii="Palatino Linotype" w:eastAsia="MS Mincho" w:hAnsi="Palatino Linotype"/>
          <w:color w:val="000000"/>
        </w:rPr>
        <w:t xml:space="preserve"> lo </w:t>
      </w:r>
      <w:r w:rsidRPr="0016574E">
        <w:rPr>
          <w:rFonts w:ascii="Palatino Linotype" w:eastAsia="Arial Unicode MS" w:hAnsi="Palatino Linotype" w:cs="Arial"/>
        </w:rPr>
        <w:t>anteriormente</w:t>
      </w:r>
      <w:r w:rsidRPr="0016574E">
        <w:rPr>
          <w:rFonts w:ascii="Palatino Linotype" w:eastAsia="MS Mincho" w:hAnsi="Palatino Linotype"/>
          <w:color w:val="000000"/>
        </w:rPr>
        <w:t xml:space="preserve"> expuesto y fundado, este Órgano Garante emite los siguientes: </w:t>
      </w:r>
    </w:p>
    <w:p w:rsidR="0016574E" w:rsidRDefault="0016574E" w:rsidP="0016574E">
      <w:pPr>
        <w:pStyle w:val="Prrafodelista"/>
        <w:rPr>
          <w:rFonts w:ascii="Palatino Linotype" w:hAnsi="Palatino Linotype" w:cs="Arial"/>
        </w:rPr>
      </w:pPr>
    </w:p>
    <w:p w:rsidR="0016574E" w:rsidRPr="0016574E" w:rsidRDefault="0016574E" w:rsidP="0016574E">
      <w:pPr>
        <w:pStyle w:val="Sinespaciado"/>
        <w:spacing w:line="360" w:lineRule="auto"/>
        <w:jc w:val="both"/>
        <w:rPr>
          <w:rFonts w:ascii="Palatino Linotype" w:hAnsi="Palatino Linotype" w:cs="Arial"/>
        </w:rPr>
      </w:pPr>
    </w:p>
    <w:p w:rsidR="00313EA6" w:rsidRPr="0016574E" w:rsidRDefault="00313EA6" w:rsidP="0029707E">
      <w:pPr>
        <w:pStyle w:val="Ttulo1"/>
        <w:spacing w:before="0" w:line="360" w:lineRule="auto"/>
        <w:jc w:val="center"/>
        <w:rPr>
          <w:rFonts w:ascii="Palatino Linotype" w:hAnsi="Palatino Linotype"/>
          <w:b/>
          <w:color w:val="000000" w:themeColor="text1"/>
          <w:sz w:val="24"/>
          <w:szCs w:val="24"/>
        </w:rPr>
      </w:pPr>
      <w:bookmarkStart w:id="36" w:name="_Toc81233128"/>
      <w:r w:rsidRPr="0016574E">
        <w:rPr>
          <w:rFonts w:ascii="Palatino Linotype" w:hAnsi="Palatino Linotype"/>
          <w:b/>
          <w:color w:val="000000" w:themeColor="text1"/>
          <w:sz w:val="24"/>
          <w:szCs w:val="24"/>
        </w:rPr>
        <w:t>R E S O L U T I V O S</w:t>
      </w:r>
      <w:bookmarkEnd w:id="32"/>
      <w:bookmarkEnd w:id="33"/>
      <w:bookmarkEnd w:id="34"/>
      <w:bookmarkEnd w:id="35"/>
      <w:bookmarkEnd w:id="36"/>
    </w:p>
    <w:p w:rsidR="00313EA6" w:rsidRPr="0016574E" w:rsidRDefault="00313EA6" w:rsidP="0029707E">
      <w:pPr>
        <w:spacing w:line="360" w:lineRule="auto"/>
        <w:rPr>
          <w:rFonts w:ascii="Palatino Linotype" w:hAnsi="Palatino Linotype"/>
        </w:rPr>
      </w:pPr>
    </w:p>
    <w:p w:rsidR="00313EA6" w:rsidRPr="0016574E" w:rsidRDefault="00313EA6" w:rsidP="0029707E">
      <w:pPr>
        <w:spacing w:line="360" w:lineRule="auto"/>
        <w:jc w:val="both"/>
        <w:rPr>
          <w:rFonts w:ascii="Palatino Linotype" w:eastAsia="Palatino Linotype" w:hAnsi="Palatino Linotype" w:cs="Palatino Linotype"/>
        </w:rPr>
      </w:pPr>
      <w:r w:rsidRPr="0016574E">
        <w:rPr>
          <w:rFonts w:ascii="Palatino Linotype" w:eastAsia="Palatino Linotype" w:hAnsi="Palatino Linotype" w:cs="Palatino Linotype"/>
          <w:b/>
        </w:rPr>
        <w:t>PRIMERO</w:t>
      </w:r>
      <w:r w:rsidRPr="0016574E">
        <w:rPr>
          <w:rFonts w:ascii="Palatino Linotype" w:eastAsia="Palatino Linotype" w:hAnsi="Palatino Linotype" w:cs="Palatino Linotype"/>
        </w:rPr>
        <w:t xml:space="preserve">. Resultan </w:t>
      </w:r>
      <w:r w:rsidR="00FA1827" w:rsidRPr="0016574E">
        <w:rPr>
          <w:rFonts w:ascii="Palatino Linotype" w:eastAsia="Palatino Linotype" w:hAnsi="Palatino Linotype" w:cs="Palatino Linotype"/>
        </w:rPr>
        <w:t xml:space="preserve">parcialmente </w:t>
      </w:r>
      <w:r w:rsidRPr="0016574E">
        <w:rPr>
          <w:rFonts w:ascii="Palatino Linotype" w:eastAsia="Palatino Linotype" w:hAnsi="Palatino Linotype" w:cs="Palatino Linotype"/>
        </w:rPr>
        <w:t>fundadas las</w:t>
      </w:r>
      <w:r w:rsidRPr="0016574E">
        <w:rPr>
          <w:rFonts w:ascii="Palatino Linotype" w:eastAsia="Palatino Linotype" w:hAnsi="Palatino Linotype" w:cs="Palatino Linotype"/>
          <w:b/>
        </w:rPr>
        <w:t xml:space="preserve"> </w:t>
      </w:r>
      <w:r w:rsidRPr="0016574E">
        <w:rPr>
          <w:rFonts w:ascii="Palatino Linotype" w:eastAsia="Palatino Linotype" w:hAnsi="Palatino Linotype" w:cs="Palatino Linotype"/>
        </w:rPr>
        <w:t xml:space="preserve">razones o motivos de inconformidad hechos valer en el Recurso de Revisión </w:t>
      </w:r>
      <w:r w:rsidR="003F388D" w:rsidRPr="0016574E">
        <w:rPr>
          <w:rFonts w:ascii="Palatino Linotype" w:hAnsi="Palatino Linotype"/>
          <w:b/>
          <w:bCs/>
          <w:color w:val="000000"/>
        </w:rPr>
        <w:t>10273/INFOEM/IP/RR/2025</w:t>
      </w:r>
      <w:r w:rsidRPr="0016574E">
        <w:rPr>
          <w:rFonts w:ascii="Palatino Linotype" w:eastAsia="Palatino Linotype" w:hAnsi="Palatino Linotype" w:cs="Palatino Linotype"/>
          <w:b/>
        </w:rPr>
        <w:t xml:space="preserve">, </w:t>
      </w:r>
      <w:r w:rsidRPr="0016574E">
        <w:rPr>
          <w:rFonts w:ascii="Palatino Linotype" w:eastAsia="Palatino Linotype" w:hAnsi="Palatino Linotype" w:cs="Palatino Linotype"/>
        </w:rPr>
        <w:t xml:space="preserve">en términos de los </w:t>
      </w:r>
      <w:r w:rsidRPr="0016574E">
        <w:rPr>
          <w:rFonts w:ascii="Palatino Linotype" w:eastAsia="Palatino Linotype" w:hAnsi="Palatino Linotype" w:cs="Palatino Linotype"/>
          <w:b/>
        </w:rPr>
        <w:t>Considerandos</w:t>
      </w:r>
      <w:r w:rsidRPr="0016574E">
        <w:rPr>
          <w:rFonts w:ascii="Palatino Linotype" w:eastAsia="Palatino Linotype" w:hAnsi="Palatino Linotype" w:cs="Palatino Linotype"/>
        </w:rPr>
        <w:t xml:space="preserve"> </w:t>
      </w:r>
      <w:r w:rsidRPr="0016574E">
        <w:rPr>
          <w:rFonts w:ascii="Palatino Linotype" w:eastAsia="Palatino Linotype" w:hAnsi="Palatino Linotype" w:cs="Palatino Linotype"/>
          <w:b/>
        </w:rPr>
        <w:t>CUARTO</w:t>
      </w:r>
      <w:r w:rsidRPr="0016574E">
        <w:rPr>
          <w:rFonts w:ascii="Palatino Linotype" w:eastAsia="Palatino Linotype" w:hAnsi="Palatino Linotype" w:cs="Palatino Linotype"/>
        </w:rPr>
        <w:t xml:space="preserve"> y </w:t>
      </w:r>
      <w:r w:rsidRPr="0016574E">
        <w:rPr>
          <w:rFonts w:ascii="Palatino Linotype" w:eastAsia="Palatino Linotype" w:hAnsi="Palatino Linotype" w:cs="Palatino Linotype"/>
          <w:b/>
        </w:rPr>
        <w:t xml:space="preserve">QUINTO </w:t>
      </w:r>
      <w:r w:rsidRPr="0016574E">
        <w:rPr>
          <w:rFonts w:ascii="Palatino Linotype" w:eastAsia="Palatino Linotype" w:hAnsi="Palatino Linotype" w:cs="Palatino Linotype"/>
        </w:rPr>
        <w:t>de la presente Resolución.</w:t>
      </w:r>
    </w:p>
    <w:p w:rsidR="00313EA6" w:rsidRPr="0016574E" w:rsidRDefault="00313EA6" w:rsidP="0029707E">
      <w:pPr>
        <w:spacing w:line="360" w:lineRule="auto"/>
        <w:jc w:val="both"/>
        <w:rPr>
          <w:rFonts w:ascii="Palatino Linotype" w:hAnsi="Palatino Linotype" w:cs="Arial"/>
        </w:rPr>
      </w:pPr>
      <w:r w:rsidRPr="0016574E">
        <w:rPr>
          <w:rFonts w:ascii="Palatino Linotype" w:hAnsi="Palatino Linotype"/>
          <w:b/>
        </w:rPr>
        <w:lastRenderedPageBreak/>
        <w:t xml:space="preserve">SEGUNDO. </w:t>
      </w:r>
      <w:r w:rsidRPr="0016574E">
        <w:rPr>
          <w:rFonts w:ascii="Palatino Linotype" w:eastAsia="MS Mincho" w:hAnsi="Palatino Linotype"/>
          <w:color w:val="000000" w:themeColor="text1"/>
        </w:rPr>
        <w:t xml:space="preserve">Se </w:t>
      </w:r>
      <w:r w:rsidR="00FA1827" w:rsidRPr="0016574E">
        <w:rPr>
          <w:rFonts w:ascii="Palatino Linotype" w:eastAsia="MS Mincho" w:hAnsi="Palatino Linotype"/>
          <w:b/>
          <w:color w:val="000000" w:themeColor="text1"/>
        </w:rPr>
        <w:t>MODIFICA</w:t>
      </w:r>
      <w:r w:rsidRPr="0016574E">
        <w:rPr>
          <w:rFonts w:ascii="Palatino Linotype" w:eastAsia="MS Mincho" w:hAnsi="Palatino Linotype"/>
          <w:b/>
          <w:color w:val="000000" w:themeColor="text1"/>
        </w:rPr>
        <w:t xml:space="preserve"> </w:t>
      </w:r>
      <w:r w:rsidR="009F74E7" w:rsidRPr="0016574E">
        <w:rPr>
          <w:rFonts w:ascii="Palatino Linotype" w:eastAsia="MS Mincho" w:hAnsi="Palatino Linotype"/>
          <w:color w:val="000000" w:themeColor="text1"/>
        </w:rPr>
        <w:t xml:space="preserve">la respuesta emitida por </w:t>
      </w:r>
      <w:r w:rsidR="006A5311" w:rsidRPr="0016574E">
        <w:rPr>
          <w:rFonts w:ascii="Palatino Linotype" w:eastAsia="MS Mincho" w:hAnsi="Palatino Linotype"/>
          <w:color w:val="000000" w:themeColor="text1"/>
        </w:rPr>
        <w:t>el</w:t>
      </w:r>
      <w:r w:rsidRPr="0016574E">
        <w:rPr>
          <w:rFonts w:ascii="Palatino Linotype" w:eastAsia="MS Mincho" w:hAnsi="Palatino Linotype"/>
          <w:color w:val="000000" w:themeColor="text1"/>
        </w:rPr>
        <w:t xml:space="preserve"> </w:t>
      </w:r>
      <w:r w:rsidR="0096147D" w:rsidRPr="0016574E">
        <w:rPr>
          <w:rFonts w:ascii="Palatino Linotype" w:eastAsia="Calibri" w:hAnsi="Palatino Linotype" w:cs="Tahoma"/>
          <w:b/>
          <w:lang w:eastAsia="en-US"/>
        </w:rPr>
        <w:t>Ayuntamiento de Atlacomulco</w:t>
      </w:r>
      <w:r w:rsidRPr="0016574E">
        <w:rPr>
          <w:rFonts w:ascii="Palatino Linotype" w:eastAsia="MS Mincho" w:hAnsi="Palatino Linotype"/>
          <w:color w:val="000000" w:themeColor="text1"/>
        </w:rPr>
        <w:t xml:space="preserve"> y se </w:t>
      </w:r>
      <w:r w:rsidRPr="0016574E">
        <w:rPr>
          <w:rFonts w:ascii="Palatino Linotype" w:eastAsia="MS Mincho" w:hAnsi="Palatino Linotype"/>
          <w:b/>
          <w:color w:val="000000" w:themeColor="text1"/>
        </w:rPr>
        <w:t>ORDENA</w:t>
      </w:r>
      <w:r w:rsidRPr="0016574E">
        <w:rPr>
          <w:rFonts w:ascii="Palatino Linotype" w:eastAsia="MS Mincho" w:hAnsi="Palatino Linotype"/>
          <w:color w:val="000000" w:themeColor="text1"/>
        </w:rPr>
        <w:t xml:space="preserve"> </w:t>
      </w:r>
      <w:bookmarkStart w:id="37" w:name="_Toc503891610"/>
      <w:bookmarkStart w:id="38" w:name="_Toc453696503"/>
      <w:bookmarkStart w:id="39" w:name="_Toc454301156"/>
      <w:bookmarkStart w:id="40" w:name="_Toc462653938"/>
      <w:bookmarkStart w:id="41" w:name="_Toc477891769"/>
      <w:bookmarkStart w:id="42" w:name="_Toc477891859"/>
      <w:bookmarkStart w:id="43" w:name="_Toc481576260"/>
      <w:bookmarkStart w:id="44" w:name="_Toc492590392"/>
      <w:r w:rsidRPr="0016574E">
        <w:rPr>
          <w:rFonts w:ascii="Palatino Linotype" w:eastAsia="MS Mincho" w:hAnsi="Palatino Linotype"/>
          <w:color w:val="000000" w:themeColor="text1"/>
        </w:rPr>
        <w:t>entregar vía Sistema de Acceso a la Información Mexiquense (SAIMEX), la siguiente información</w:t>
      </w:r>
      <w:r w:rsidRPr="0016574E">
        <w:rPr>
          <w:rFonts w:ascii="Palatino Linotype" w:hAnsi="Palatino Linotype" w:cs="Arial"/>
        </w:rPr>
        <w:t>:</w:t>
      </w:r>
    </w:p>
    <w:p w:rsidR="00313EA6" w:rsidRPr="0016574E" w:rsidRDefault="00313EA6" w:rsidP="0029707E">
      <w:pPr>
        <w:pStyle w:val="Prrafodelista"/>
        <w:tabs>
          <w:tab w:val="left" w:pos="8080"/>
        </w:tabs>
        <w:spacing w:line="360" w:lineRule="auto"/>
        <w:ind w:left="709" w:right="474"/>
        <w:jc w:val="both"/>
        <w:rPr>
          <w:rFonts w:ascii="Palatino Linotype" w:hAnsi="Palatino Linotype" w:cs="Arial"/>
          <w:i/>
          <w:color w:val="000000" w:themeColor="text1"/>
        </w:rPr>
      </w:pPr>
    </w:p>
    <w:p w:rsidR="00FA1827" w:rsidRPr="0016574E" w:rsidRDefault="00727626" w:rsidP="00727626">
      <w:pPr>
        <w:pStyle w:val="Prrafodelista"/>
        <w:numPr>
          <w:ilvl w:val="0"/>
          <w:numId w:val="34"/>
        </w:numPr>
        <w:spacing w:line="360" w:lineRule="auto"/>
        <w:ind w:right="567"/>
        <w:contextualSpacing w:val="0"/>
        <w:jc w:val="both"/>
        <w:rPr>
          <w:rFonts w:ascii="Palatino Linotype" w:eastAsia="Calibri" w:hAnsi="Palatino Linotype" w:cs="Arial"/>
          <w:b/>
          <w:lang w:val="es-AR"/>
        </w:rPr>
      </w:pPr>
      <w:r w:rsidRPr="0016574E">
        <w:rPr>
          <w:rFonts w:ascii="Palatino Linotype" w:eastAsia="Calibri" w:hAnsi="Palatino Linotype" w:cs="Arial"/>
          <w:b/>
        </w:rPr>
        <w:t>Los estados de cuenta bancarios remitidos en respuesta a la Solicitud de Información 00436/ATLACOM/IP/2025,</w:t>
      </w:r>
      <w:r w:rsidR="005931E0" w:rsidRPr="0016574E">
        <w:rPr>
          <w:rFonts w:ascii="Palatino Linotype" w:eastAsia="Calibri" w:hAnsi="Palatino Linotype" w:cs="Arial"/>
          <w:b/>
        </w:rPr>
        <w:t xml:space="preserve"> en correcta versión pública.</w:t>
      </w:r>
      <w:r w:rsidR="00FA1827" w:rsidRPr="0016574E">
        <w:rPr>
          <w:rFonts w:ascii="Palatino Linotype" w:eastAsia="Calibri" w:hAnsi="Palatino Linotype" w:cs="Arial"/>
          <w:b/>
        </w:rPr>
        <w:t xml:space="preserve"> </w:t>
      </w:r>
    </w:p>
    <w:p w:rsidR="00313EA6" w:rsidRPr="0016574E" w:rsidRDefault="00313EA6" w:rsidP="0029707E">
      <w:pPr>
        <w:pStyle w:val="Prrafodelista"/>
        <w:spacing w:line="360" w:lineRule="auto"/>
        <w:rPr>
          <w:rFonts w:ascii="Palatino Linotype" w:eastAsia="Palatino Linotype" w:hAnsi="Palatino Linotype" w:cs="Palatino Linotype"/>
          <w:b/>
          <w:color w:val="000000"/>
        </w:rPr>
      </w:pPr>
    </w:p>
    <w:p w:rsidR="00313EA6" w:rsidRPr="0016574E" w:rsidRDefault="00313EA6" w:rsidP="0029707E">
      <w:pPr>
        <w:tabs>
          <w:tab w:val="left" w:pos="8080"/>
        </w:tabs>
        <w:spacing w:line="360" w:lineRule="auto"/>
        <w:ind w:right="49"/>
        <w:jc w:val="both"/>
        <w:rPr>
          <w:rFonts w:ascii="Palatino Linotype" w:eastAsia="Palatino Linotype" w:hAnsi="Palatino Linotype" w:cs="Palatino Linotype"/>
        </w:rPr>
      </w:pPr>
      <w:r w:rsidRPr="0016574E">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16574E">
        <w:rPr>
          <w:rFonts w:ascii="Palatino Linotype" w:eastAsia="Palatino Linotype" w:hAnsi="Palatino Linotype" w:cs="Palatino Linotype"/>
          <w:b/>
          <w:color w:val="000000" w:themeColor="text1"/>
        </w:rPr>
        <w:t>RECURRENTE</w:t>
      </w:r>
      <w:r w:rsidRPr="0016574E">
        <w:rPr>
          <w:rFonts w:ascii="Palatino Linotype" w:eastAsia="Palatino Linotype" w:hAnsi="Palatino Linotype" w:cs="Palatino Linotype"/>
        </w:rPr>
        <w:t>.</w:t>
      </w:r>
    </w:p>
    <w:p w:rsidR="00313EA6" w:rsidRPr="0016574E" w:rsidRDefault="00313EA6" w:rsidP="0029707E">
      <w:pPr>
        <w:tabs>
          <w:tab w:val="left" w:pos="8080"/>
        </w:tabs>
        <w:spacing w:line="360" w:lineRule="auto"/>
        <w:ind w:right="49"/>
        <w:jc w:val="both"/>
        <w:rPr>
          <w:rFonts w:ascii="Palatino Linotype" w:eastAsia="Palatino Linotype" w:hAnsi="Palatino Linotype" w:cs="Palatino Linotype"/>
        </w:rPr>
      </w:pPr>
    </w:p>
    <w:bookmarkEnd w:id="37"/>
    <w:bookmarkEnd w:id="38"/>
    <w:bookmarkEnd w:id="39"/>
    <w:bookmarkEnd w:id="40"/>
    <w:bookmarkEnd w:id="41"/>
    <w:bookmarkEnd w:id="42"/>
    <w:bookmarkEnd w:id="43"/>
    <w:bookmarkEnd w:id="44"/>
    <w:p w:rsidR="00313EA6" w:rsidRPr="0016574E" w:rsidRDefault="00313EA6" w:rsidP="0029707E">
      <w:pPr>
        <w:spacing w:line="360" w:lineRule="auto"/>
        <w:jc w:val="both"/>
        <w:rPr>
          <w:rFonts w:ascii="Palatino Linotype" w:hAnsi="Palatino Linotype"/>
        </w:rPr>
      </w:pPr>
      <w:r w:rsidRPr="0016574E">
        <w:rPr>
          <w:rFonts w:ascii="Palatino Linotype" w:hAnsi="Palatino Linotype" w:cs="Arial"/>
          <w:b/>
          <w:bCs/>
        </w:rPr>
        <w:t>TERCERO</w:t>
      </w:r>
      <w:r w:rsidRPr="0016574E">
        <w:rPr>
          <w:rFonts w:ascii="Palatino Linotype" w:hAnsi="Palatino Linotype" w:cs="Arial"/>
          <w:b/>
        </w:rPr>
        <w:t>.</w:t>
      </w:r>
      <w:r w:rsidRPr="0016574E">
        <w:rPr>
          <w:rFonts w:ascii="Palatino Linotype" w:eastAsia="Palatino Linotype" w:hAnsi="Palatino Linotype" w:cs="Palatino Linotype"/>
          <w:b/>
        </w:rPr>
        <w:t xml:space="preserve"> </w:t>
      </w:r>
      <w:r w:rsidRPr="0016574E">
        <w:rPr>
          <w:rFonts w:ascii="Palatino Linotype" w:hAnsi="Palatino Linotype"/>
          <w:b/>
        </w:rPr>
        <w:t xml:space="preserve">Notifíquese </w:t>
      </w:r>
      <w:r w:rsidRPr="0016574E">
        <w:rPr>
          <w:rFonts w:ascii="Palatino Linotype" w:hAnsi="Palatino Linotype"/>
        </w:rPr>
        <w:t xml:space="preserve">la presente Resolución al Titular de la Unidad de Transparencia del Sujeto Obligado vía </w:t>
      </w:r>
      <w:r w:rsidRPr="0016574E">
        <w:rPr>
          <w:rFonts w:ascii="Palatino Linotype" w:hAnsi="Palatino Linotype"/>
          <w:b/>
        </w:rPr>
        <w:t>SAIMEX</w:t>
      </w:r>
      <w:r w:rsidRPr="0016574E">
        <w:rPr>
          <w:rFonts w:ascii="Palatino Linotype" w:hAnsi="Palatino Linotype"/>
        </w:rPr>
        <w:t xml:space="preserve">, para que conforme al artículo 186 último párrafo, 189 segundo párrafo y 194 de la Ley de Transparencia y Acceso a la Información Pública del Estado de México y Municipios; </w:t>
      </w:r>
      <w:r w:rsidRPr="0016574E">
        <w:rPr>
          <w:rFonts w:ascii="Palatino Linotype" w:hAnsi="Palatino Linotype"/>
          <w:b/>
        </w:rPr>
        <w:t>dé cumplimiento a lo ordenado dentro del plazo de diez días hábiles</w:t>
      </w:r>
      <w:r w:rsidRPr="0016574E">
        <w:rPr>
          <w:rFonts w:ascii="Palatino Linotype" w:hAnsi="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13EA6" w:rsidRPr="0016574E" w:rsidRDefault="00313EA6" w:rsidP="0029707E">
      <w:pPr>
        <w:spacing w:line="360" w:lineRule="auto"/>
        <w:jc w:val="both"/>
        <w:rPr>
          <w:rFonts w:ascii="Palatino Linotype" w:hAnsi="Palatino Linotype"/>
        </w:rPr>
      </w:pPr>
    </w:p>
    <w:p w:rsidR="00313EA6" w:rsidRPr="0016574E" w:rsidRDefault="00313EA6" w:rsidP="0029707E">
      <w:pPr>
        <w:spacing w:line="360" w:lineRule="auto"/>
        <w:jc w:val="both"/>
        <w:rPr>
          <w:rFonts w:ascii="Palatino Linotype" w:hAnsi="Palatino Linotype" w:cs="Arial"/>
          <w:bCs/>
        </w:rPr>
      </w:pPr>
      <w:r w:rsidRPr="0016574E">
        <w:rPr>
          <w:rFonts w:ascii="Palatino Linotype" w:hAnsi="Palatino Linotype" w:cs="Arial"/>
          <w:b/>
        </w:rPr>
        <w:lastRenderedPageBreak/>
        <w:t xml:space="preserve">CUARTO. </w:t>
      </w:r>
      <w:r w:rsidRPr="0016574E">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16574E">
        <w:rPr>
          <w:rFonts w:ascii="Palatino Linotype" w:hAnsi="Palatino Linotype" w:cs="Arial"/>
          <w:b/>
          <w:bCs/>
        </w:rPr>
        <w:t>SUJETO OBLIGADO</w:t>
      </w:r>
      <w:r w:rsidRPr="0016574E">
        <w:rPr>
          <w:rFonts w:ascii="Palatino Linotype" w:hAnsi="Palatino Linotype" w:cs="Arial"/>
          <w:bCs/>
        </w:rPr>
        <w:t xml:space="preserve"> de manera fundada y motivada, podrá solicitar una ampliación de plazo para el cumplimiento de la presente Resolución.</w:t>
      </w:r>
    </w:p>
    <w:p w:rsidR="00313EA6" w:rsidRPr="0016574E" w:rsidRDefault="00313EA6" w:rsidP="0029707E">
      <w:pPr>
        <w:spacing w:line="360" w:lineRule="auto"/>
        <w:jc w:val="both"/>
        <w:rPr>
          <w:rFonts w:ascii="Palatino Linotype" w:hAnsi="Palatino Linotype" w:cs="Arial"/>
          <w:bCs/>
        </w:rPr>
      </w:pPr>
    </w:p>
    <w:p w:rsidR="00313EA6" w:rsidRPr="0016574E" w:rsidRDefault="00313EA6" w:rsidP="0029707E">
      <w:pPr>
        <w:tabs>
          <w:tab w:val="left" w:pos="8080"/>
        </w:tabs>
        <w:spacing w:line="360" w:lineRule="auto"/>
        <w:ind w:right="49"/>
        <w:jc w:val="both"/>
        <w:rPr>
          <w:rFonts w:ascii="Palatino Linotype" w:hAnsi="Palatino Linotype"/>
        </w:rPr>
      </w:pPr>
      <w:bookmarkStart w:id="45" w:name="_Toc492590393"/>
      <w:bookmarkStart w:id="46" w:name="_Toc503891611"/>
      <w:bookmarkStart w:id="47" w:name="_Toc511647759"/>
      <w:bookmarkStart w:id="48" w:name="_Toc511647820"/>
      <w:r w:rsidRPr="0016574E">
        <w:rPr>
          <w:rFonts w:ascii="Palatino Linotype" w:hAnsi="Palatino Linotype"/>
          <w:b/>
        </w:rPr>
        <w:t xml:space="preserve">QUINTO. </w:t>
      </w:r>
      <w:r w:rsidRPr="0016574E">
        <w:rPr>
          <w:rFonts w:ascii="Palatino Linotype" w:hAnsi="Palatino Linotype"/>
        </w:rPr>
        <w:t>Notifíquese</w:t>
      </w:r>
      <w:bookmarkEnd w:id="45"/>
      <w:bookmarkEnd w:id="46"/>
      <w:bookmarkEnd w:id="47"/>
      <w:bookmarkEnd w:id="48"/>
      <w:r w:rsidRPr="0016574E">
        <w:rPr>
          <w:rFonts w:ascii="Palatino Linotype" w:hAnsi="Palatino Linotype"/>
        </w:rPr>
        <w:t xml:space="preserve"> al </w:t>
      </w:r>
      <w:r w:rsidRPr="0016574E">
        <w:rPr>
          <w:rFonts w:ascii="Palatino Linotype" w:hAnsi="Palatino Linotype"/>
          <w:b/>
        </w:rPr>
        <w:t>RECURRENTE</w:t>
      </w:r>
      <w:r w:rsidRPr="0016574E">
        <w:rPr>
          <w:rFonts w:ascii="Palatino Linotype" w:hAnsi="Palatino Linotype"/>
        </w:rPr>
        <w:t xml:space="preserve"> la presente Resolución, vía </w:t>
      </w:r>
      <w:r w:rsidRPr="0016574E">
        <w:rPr>
          <w:rFonts w:ascii="Palatino Linotype" w:hAnsi="Palatino Linotype"/>
          <w:b/>
        </w:rPr>
        <w:t>SAIMEX</w:t>
      </w:r>
      <w:r w:rsidRPr="0016574E">
        <w:rPr>
          <w:rFonts w:ascii="Palatino Linotype" w:hAnsi="Palatino Linotype"/>
        </w:rPr>
        <w:t>.</w:t>
      </w:r>
    </w:p>
    <w:p w:rsidR="005931E0" w:rsidRPr="0016574E" w:rsidRDefault="005931E0" w:rsidP="0029707E">
      <w:pPr>
        <w:tabs>
          <w:tab w:val="left" w:pos="8080"/>
        </w:tabs>
        <w:spacing w:line="360" w:lineRule="auto"/>
        <w:ind w:right="49"/>
        <w:jc w:val="both"/>
        <w:rPr>
          <w:rFonts w:ascii="Palatino Linotype" w:hAnsi="Palatino Linotype"/>
        </w:rPr>
      </w:pPr>
    </w:p>
    <w:p w:rsidR="00313EA6" w:rsidRPr="0016574E" w:rsidRDefault="00313EA6" w:rsidP="0029707E">
      <w:pPr>
        <w:shd w:val="clear" w:color="auto" w:fill="FFFFFF"/>
        <w:spacing w:line="360" w:lineRule="auto"/>
        <w:jc w:val="both"/>
        <w:rPr>
          <w:rFonts w:ascii="Palatino Linotype" w:hAnsi="Palatino Linotype"/>
          <w:lang w:eastAsia="en-US"/>
        </w:rPr>
      </w:pPr>
      <w:r w:rsidRPr="0016574E">
        <w:rPr>
          <w:rFonts w:ascii="Palatino Linotype" w:hAnsi="Palatino Linotype"/>
          <w:b/>
          <w:lang w:eastAsia="en-US"/>
        </w:rPr>
        <w:t xml:space="preserve">SEXTO. </w:t>
      </w:r>
      <w:r w:rsidRPr="0016574E">
        <w:rPr>
          <w:rFonts w:ascii="Palatino Linotype" w:hAnsi="Palatino Linotype"/>
          <w:lang w:eastAsia="en-US"/>
        </w:rPr>
        <w:t>Se hace del conocimiento del</w:t>
      </w:r>
      <w:r w:rsidRPr="0016574E">
        <w:rPr>
          <w:rFonts w:ascii="Palatino Linotype" w:hAnsi="Palatino Linotype"/>
          <w:b/>
          <w:lang w:eastAsia="en-US"/>
        </w:rPr>
        <w:t xml:space="preserve"> RECURRENTE </w:t>
      </w:r>
      <w:r w:rsidRPr="0016574E">
        <w:rPr>
          <w:rFonts w:ascii="Palatino Linotype" w:hAnsi="Palatino Linotype"/>
          <w:lang w:eastAsia="en-US"/>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727626" w:rsidRPr="0016574E" w:rsidRDefault="00727626" w:rsidP="0029707E">
      <w:pPr>
        <w:shd w:val="clear" w:color="auto" w:fill="FFFFFF"/>
        <w:spacing w:line="360" w:lineRule="auto"/>
        <w:jc w:val="both"/>
        <w:rPr>
          <w:rFonts w:ascii="Palatino Linotype" w:hAnsi="Palatino Linotype"/>
          <w:lang w:eastAsia="en-US"/>
        </w:rPr>
      </w:pPr>
    </w:p>
    <w:p w:rsidR="006A5311" w:rsidRPr="0016574E" w:rsidRDefault="006A5311" w:rsidP="006A5311">
      <w:pPr>
        <w:spacing w:before="240" w:after="240" w:line="360" w:lineRule="auto"/>
        <w:ind w:firstLine="1"/>
        <w:jc w:val="both"/>
        <w:rPr>
          <w:rFonts w:ascii="Palatino Linotype" w:hAnsi="Palatino Linotype"/>
        </w:rPr>
      </w:pPr>
      <w:bookmarkStart w:id="49" w:name="_Hlk99014733"/>
      <w:r w:rsidRPr="0016574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16574E">
        <w:rPr>
          <w:rFonts w:ascii="Palatino Linotype" w:hAnsi="Palatino Linotype" w:cs="Palatino Linotype"/>
          <w:color w:val="000000" w:themeColor="text1"/>
        </w:rPr>
        <w:t>ALEXIS TAPIA RAMÍREZ.</w:t>
      </w:r>
    </w:p>
    <w:bookmarkEnd w:id="49"/>
    <w:p w:rsidR="00B84DF1" w:rsidRPr="0016574E" w:rsidRDefault="00B84DF1" w:rsidP="0029707E">
      <w:pPr>
        <w:spacing w:line="360" w:lineRule="auto"/>
        <w:ind w:right="49"/>
        <w:jc w:val="both"/>
        <w:rPr>
          <w:rFonts w:ascii="Palatino Linotype" w:eastAsia="Palatino Linotype" w:hAnsi="Palatino Linotype" w:cs="Palatino Linotype"/>
        </w:rPr>
      </w:pPr>
    </w:p>
    <w:p w:rsidR="00B84DF1" w:rsidRPr="0016574E" w:rsidRDefault="00B84DF1" w:rsidP="0029707E">
      <w:pPr>
        <w:spacing w:line="360" w:lineRule="auto"/>
        <w:ind w:right="49"/>
        <w:jc w:val="both"/>
        <w:rPr>
          <w:rFonts w:ascii="Palatino Linotype" w:eastAsia="Palatino Linotype" w:hAnsi="Palatino Linotype" w:cs="Palatino Linotype"/>
        </w:rPr>
      </w:pPr>
    </w:p>
    <w:p w:rsidR="00B84DF1" w:rsidRPr="0016574E" w:rsidRDefault="00B84DF1" w:rsidP="0029707E">
      <w:pPr>
        <w:spacing w:line="360" w:lineRule="auto"/>
        <w:ind w:right="49"/>
        <w:rPr>
          <w:rFonts w:ascii="Palatino Linotype" w:eastAsia="Palatino Linotype" w:hAnsi="Palatino Linotype" w:cs="Palatino Linotype"/>
        </w:rPr>
      </w:pPr>
    </w:p>
    <w:p w:rsidR="00B84DF1" w:rsidRPr="0016574E" w:rsidRDefault="00B84DF1" w:rsidP="0029707E">
      <w:pPr>
        <w:spacing w:line="360" w:lineRule="auto"/>
        <w:ind w:right="49"/>
        <w:rPr>
          <w:rFonts w:ascii="Palatino Linotype" w:eastAsia="Palatino Linotype" w:hAnsi="Palatino Linotype" w:cs="Palatino Linotype"/>
        </w:rPr>
      </w:pPr>
    </w:p>
    <w:p w:rsidR="00B84DF1" w:rsidRPr="0016574E" w:rsidRDefault="00B84DF1" w:rsidP="0029707E">
      <w:pPr>
        <w:spacing w:line="360" w:lineRule="auto"/>
        <w:ind w:right="49"/>
        <w:rPr>
          <w:rFonts w:ascii="Palatino Linotype" w:eastAsia="Palatino Linotype" w:hAnsi="Palatino Linotype" w:cs="Palatino Linotype"/>
        </w:rPr>
      </w:pPr>
    </w:p>
    <w:p w:rsidR="00B84DF1" w:rsidRPr="0016574E" w:rsidRDefault="00B84DF1" w:rsidP="0029707E">
      <w:pPr>
        <w:spacing w:line="360" w:lineRule="auto"/>
        <w:ind w:right="49"/>
        <w:rPr>
          <w:rFonts w:ascii="Palatino Linotype" w:eastAsia="Palatino Linotype" w:hAnsi="Palatino Linotype" w:cs="Palatino Linotype"/>
        </w:rPr>
      </w:pPr>
    </w:p>
    <w:p w:rsidR="00B84DF1" w:rsidRPr="0016574E" w:rsidRDefault="00B84DF1" w:rsidP="0029707E">
      <w:pPr>
        <w:spacing w:line="360" w:lineRule="auto"/>
        <w:ind w:right="49"/>
        <w:rPr>
          <w:rFonts w:ascii="Palatino Linotype" w:eastAsia="Palatino Linotype" w:hAnsi="Palatino Linotype" w:cs="Palatino Linotype"/>
        </w:rPr>
      </w:pPr>
    </w:p>
    <w:p w:rsidR="00B84DF1" w:rsidRPr="0016574E" w:rsidRDefault="00B84DF1" w:rsidP="0029707E">
      <w:pPr>
        <w:spacing w:line="360" w:lineRule="auto"/>
        <w:ind w:right="49"/>
        <w:rPr>
          <w:rFonts w:ascii="Palatino Linotype" w:eastAsia="Palatino Linotype" w:hAnsi="Palatino Linotype" w:cs="Palatino Linotype"/>
        </w:rPr>
      </w:pPr>
    </w:p>
    <w:p w:rsidR="00B84DF1" w:rsidRPr="0016574E" w:rsidRDefault="00B84DF1" w:rsidP="0029707E">
      <w:pPr>
        <w:spacing w:line="360" w:lineRule="auto"/>
        <w:ind w:right="49"/>
        <w:rPr>
          <w:rFonts w:ascii="Palatino Linotype" w:eastAsia="Palatino Linotype" w:hAnsi="Palatino Linotype" w:cs="Palatino Linotype"/>
        </w:rPr>
      </w:pPr>
    </w:p>
    <w:p w:rsidR="00B84DF1" w:rsidRPr="0016574E" w:rsidRDefault="009D3673" w:rsidP="0029707E">
      <w:pPr>
        <w:tabs>
          <w:tab w:val="left" w:pos="3374"/>
        </w:tabs>
        <w:spacing w:line="360" w:lineRule="auto"/>
        <w:ind w:right="49"/>
        <w:rPr>
          <w:rFonts w:ascii="Palatino Linotype" w:eastAsia="Palatino Linotype" w:hAnsi="Palatino Linotype" w:cs="Palatino Linotype"/>
        </w:rPr>
      </w:pPr>
      <w:r w:rsidRPr="0016574E">
        <w:rPr>
          <w:rFonts w:ascii="Palatino Linotype" w:eastAsia="Palatino Linotype" w:hAnsi="Palatino Linotype" w:cs="Palatino Linotype"/>
        </w:rPr>
        <w:tab/>
      </w:r>
    </w:p>
    <w:p w:rsidR="00B84DF1" w:rsidRPr="0016574E" w:rsidRDefault="00B84DF1" w:rsidP="0029707E">
      <w:pPr>
        <w:tabs>
          <w:tab w:val="left" w:pos="3374"/>
        </w:tabs>
        <w:spacing w:line="360" w:lineRule="auto"/>
        <w:ind w:right="49"/>
        <w:rPr>
          <w:rFonts w:ascii="Palatino Linotype" w:eastAsia="Palatino Linotype" w:hAnsi="Palatino Linotype" w:cs="Palatino Linotype"/>
        </w:rPr>
      </w:pPr>
    </w:p>
    <w:p w:rsidR="00B84DF1" w:rsidRPr="0016574E" w:rsidRDefault="00B84DF1" w:rsidP="0029707E">
      <w:pPr>
        <w:tabs>
          <w:tab w:val="left" w:pos="3374"/>
        </w:tabs>
        <w:spacing w:line="360" w:lineRule="auto"/>
        <w:ind w:right="49"/>
        <w:rPr>
          <w:rFonts w:ascii="Palatino Linotype" w:eastAsia="Palatino Linotype" w:hAnsi="Palatino Linotype" w:cs="Palatino Linotype"/>
        </w:rPr>
      </w:pPr>
    </w:p>
    <w:p w:rsidR="00B84DF1" w:rsidRPr="0016574E" w:rsidRDefault="00B84DF1" w:rsidP="0029707E">
      <w:pPr>
        <w:tabs>
          <w:tab w:val="left" w:pos="3374"/>
        </w:tabs>
        <w:spacing w:line="360" w:lineRule="auto"/>
        <w:ind w:right="49"/>
        <w:rPr>
          <w:rFonts w:ascii="Palatino Linotype" w:eastAsia="Palatino Linotype" w:hAnsi="Palatino Linotype" w:cs="Palatino Linotype"/>
        </w:rPr>
      </w:pPr>
    </w:p>
    <w:p w:rsidR="00B84DF1" w:rsidRPr="0016574E" w:rsidRDefault="00B84DF1" w:rsidP="0029707E">
      <w:pPr>
        <w:tabs>
          <w:tab w:val="left" w:pos="3374"/>
        </w:tabs>
        <w:spacing w:line="360" w:lineRule="auto"/>
        <w:ind w:right="49"/>
        <w:rPr>
          <w:rFonts w:ascii="Palatino Linotype" w:eastAsia="Palatino Linotype" w:hAnsi="Palatino Linotype" w:cs="Palatino Linotype"/>
        </w:rPr>
      </w:pPr>
    </w:p>
    <w:p w:rsidR="00B84DF1" w:rsidRPr="0016574E" w:rsidRDefault="00B84DF1" w:rsidP="0029707E">
      <w:pPr>
        <w:tabs>
          <w:tab w:val="left" w:pos="3374"/>
        </w:tabs>
        <w:spacing w:line="360" w:lineRule="auto"/>
        <w:ind w:right="49"/>
        <w:rPr>
          <w:rFonts w:ascii="Palatino Linotype" w:eastAsia="Palatino Linotype" w:hAnsi="Palatino Linotype" w:cs="Palatino Linotype"/>
        </w:rPr>
      </w:pPr>
    </w:p>
    <w:p w:rsidR="00B84DF1" w:rsidRPr="0016574E" w:rsidRDefault="00B84DF1" w:rsidP="0029707E">
      <w:pPr>
        <w:tabs>
          <w:tab w:val="left" w:pos="3374"/>
        </w:tabs>
        <w:spacing w:line="360" w:lineRule="auto"/>
        <w:ind w:right="49"/>
        <w:rPr>
          <w:rFonts w:ascii="Palatino Linotype" w:eastAsia="Palatino Linotype" w:hAnsi="Palatino Linotype" w:cs="Palatino Linotype"/>
        </w:rPr>
      </w:pPr>
    </w:p>
    <w:p w:rsidR="00B84DF1" w:rsidRPr="0016574E" w:rsidRDefault="00B84DF1" w:rsidP="0029707E">
      <w:pPr>
        <w:tabs>
          <w:tab w:val="left" w:pos="3374"/>
        </w:tabs>
        <w:spacing w:line="360" w:lineRule="auto"/>
        <w:ind w:right="49"/>
        <w:rPr>
          <w:rFonts w:ascii="Palatino Linotype" w:eastAsia="Palatino Linotype" w:hAnsi="Palatino Linotype" w:cs="Palatino Linotype"/>
        </w:rPr>
      </w:pPr>
    </w:p>
    <w:p w:rsidR="00B84DF1" w:rsidRPr="0016574E" w:rsidRDefault="00B84DF1" w:rsidP="0029707E">
      <w:pPr>
        <w:tabs>
          <w:tab w:val="left" w:pos="3374"/>
        </w:tabs>
        <w:spacing w:line="360" w:lineRule="auto"/>
        <w:ind w:right="49"/>
        <w:rPr>
          <w:rFonts w:ascii="Palatino Linotype" w:eastAsia="Palatino Linotype" w:hAnsi="Palatino Linotype" w:cs="Palatino Linotype"/>
        </w:rPr>
      </w:pPr>
    </w:p>
    <w:p w:rsidR="00B84DF1" w:rsidRPr="0016574E" w:rsidRDefault="00B84DF1" w:rsidP="0029707E">
      <w:pPr>
        <w:spacing w:line="360" w:lineRule="auto"/>
        <w:ind w:right="49"/>
        <w:rPr>
          <w:rFonts w:ascii="Palatino Linotype" w:eastAsia="Palatino Linotype" w:hAnsi="Palatino Linotype" w:cs="Palatino Linotype"/>
        </w:rPr>
      </w:pPr>
    </w:p>
    <w:p w:rsidR="008C1EC2" w:rsidRPr="0016574E" w:rsidRDefault="008C1EC2" w:rsidP="0029707E">
      <w:pPr>
        <w:spacing w:line="360" w:lineRule="auto"/>
        <w:ind w:right="49"/>
        <w:rPr>
          <w:rFonts w:ascii="Palatino Linotype" w:eastAsia="Palatino Linotype" w:hAnsi="Palatino Linotype" w:cs="Palatino Linotype"/>
        </w:rPr>
      </w:pPr>
    </w:p>
    <w:p w:rsidR="008C1EC2" w:rsidRPr="0016574E" w:rsidRDefault="008C1EC2" w:rsidP="0029707E">
      <w:pPr>
        <w:spacing w:line="360" w:lineRule="auto"/>
        <w:ind w:right="49"/>
        <w:rPr>
          <w:rFonts w:ascii="Palatino Linotype" w:eastAsia="Palatino Linotype" w:hAnsi="Palatino Linotype" w:cs="Palatino Linotype"/>
        </w:rPr>
      </w:pPr>
    </w:p>
    <w:p w:rsidR="008C1EC2" w:rsidRPr="0016574E" w:rsidRDefault="008C1EC2" w:rsidP="0029707E">
      <w:pPr>
        <w:spacing w:line="360" w:lineRule="auto"/>
        <w:ind w:right="49"/>
        <w:rPr>
          <w:rFonts w:ascii="Palatino Linotype" w:eastAsia="Palatino Linotype" w:hAnsi="Palatino Linotype" w:cs="Palatino Linotype"/>
        </w:rPr>
      </w:pPr>
    </w:p>
    <w:p w:rsidR="008C1EC2" w:rsidRPr="0016574E" w:rsidRDefault="008C1EC2" w:rsidP="0029707E">
      <w:pPr>
        <w:spacing w:line="360" w:lineRule="auto"/>
        <w:ind w:right="49"/>
        <w:rPr>
          <w:rFonts w:ascii="Palatino Linotype" w:eastAsia="Palatino Linotype" w:hAnsi="Palatino Linotype" w:cs="Palatino Linotype"/>
        </w:rPr>
      </w:pPr>
    </w:p>
    <w:p w:rsidR="008C1EC2" w:rsidRPr="0016574E" w:rsidRDefault="008C1EC2" w:rsidP="0029707E">
      <w:pPr>
        <w:spacing w:line="360" w:lineRule="auto"/>
        <w:ind w:right="49"/>
        <w:rPr>
          <w:rFonts w:ascii="Palatino Linotype" w:eastAsia="Palatino Linotype" w:hAnsi="Palatino Linotype" w:cs="Palatino Linotype"/>
        </w:rPr>
      </w:pPr>
    </w:p>
    <w:sectPr w:rsidR="008C1EC2" w:rsidRPr="0016574E" w:rsidSect="0016574E">
      <w:headerReference w:type="even" r:id="rId11"/>
      <w:headerReference w:type="default" r:id="rId12"/>
      <w:footerReference w:type="default" r:id="rId13"/>
      <w:headerReference w:type="first" r:id="rId14"/>
      <w:footerReference w:type="first" r:id="rId15"/>
      <w:pgSz w:w="12240" w:h="15840"/>
      <w:pgMar w:top="2268" w:right="900"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0D2" w:rsidRDefault="00F140D2">
      <w:r>
        <w:separator/>
      </w:r>
    </w:p>
  </w:endnote>
  <w:endnote w:type="continuationSeparator" w:id="0">
    <w:p w:rsidR="00F140D2" w:rsidRDefault="00F1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E34" w:rsidRPr="0016574E" w:rsidRDefault="00E17E34">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16574E">
      <w:rPr>
        <w:rFonts w:ascii="Palatino Linotype" w:eastAsia="Palatino Linotype" w:hAnsi="Palatino Linotype" w:cs="Palatino Linotype"/>
        <w:b/>
        <w:color w:val="000000"/>
        <w:sz w:val="22"/>
        <w:szCs w:val="20"/>
      </w:rPr>
      <w:t xml:space="preserve">Página </w:t>
    </w:r>
    <w:r w:rsidRPr="0016574E">
      <w:rPr>
        <w:rFonts w:ascii="Palatino Linotype" w:eastAsia="Palatino Linotype" w:hAnsi="Palatino Linotype" w:cs="Palatino Linotype"/>
        <w:b/>
        <w:color w:val="000000"/>
        <w:sz w:val="22"/>
        <w:szCs w:val="20"/>
      </w:rPr>
      <w:fldChar w:fldCharType="begin"/>
    </w:r>
    <w:r w:rsidRPr="0016574E">
      <w:rPr>
        <w:rFonts w:ascii="Palatino Linotype" w:eastAsia="Palatino Linotype" w:hAnsi="Palatino Linotype" w:cs="Palatino Linotype"/>
        <w:b/>
        <w:color w:val="000000"/>
        <w:sz w:val="22"/>
        <w:szCs w:val="20"/>
      </w:rPr>
      <w:instrText>PAGE</w:instrText>
    </w:r>
    <w:r w:rsidRPr="0016574E">
      <w:rPr>
        <w:rFonts w:ascii="Palatino Linotype" w:eastAsia="Palatino Linotype" w:hAnsi="Palatino Linotype" w:cs="Palatino Linotype"/>
        <w:b/>
        <w:color w:val="000000"/>
        <w:sz w:val="22"/>
        <w:szCs w:val="20"/>
      </w:rPr>
      <w:fldChar w:fldCharType="separate"/>
    </w:r>
    <w:r w:rsidR="0016574E">
      <w:rPr>
        <w:rFonts w:ascii="Palatino Linotype" w:eastAsia="Palatino Linotype" w:hAnsi="Palatino Linotype" w:cs="Palatino Linotype"/>
        <w:b/>
        <w:noProof/>
        <w:color w:val="000000"/>
        <w:sz w:val="22"/>
        <w:szCs w:val="20"/>
      </w:rPr>
      <w:t>21</w:t>
    </w:r>
    <w:r w:rsidRPr="0016574E">
      <w:rPr>
        <w:rFonts w:ascii="Palatino Linotype" w:eastAsia="Palatino Linotype" w:hAnsi="Palatino Linotype" w:cs="Palatino Linotype"/>
        <w:b/>
        <w:color w:val="000000"/>
        <w:sz w:val="22"/>
        <w:szCs w:val="20"/>
      </w:rPr>
      <w:fldChar w:fldCharType="end"/>
    </w:r>
    <w:r w:rsidRPr="0016574E">
      <w:rPr>
        <w:rFonts w:ascii="Palatino Linotype" w:eastAsia="Palatino Linotype" w:hAnsi="Palatino Linotype" w:cs="Palatino Linotype"/>
        <w:b/>
        <w:color w:val="000000"/>
        <w:sz w:val="22"/>
        <w:szCs w:val="20"/>
      </w:rPr>
      <w:t xml:space="preserve"> de </w:t>
    </w:r>
    <w:r w:rsidRPr="0016574E">
      <w:rPr>
        <w:rFonts w:ascii="Palatino Linotype" w:eastAsia="Palatino Linotype" w:hAnsi="Palatino Linotype" w:cs="Palatino Linotype"/>
        <w:b/>
        <w:color w:val="000000"/>
        <w:sz w:val="22"/>
        <w:szCs w:val="20"/>
      </w:rPr>
      <w:fldChar w:fldCharType="begin"/>
    </w:r>
    <w:r w:rsidRPr="0016574E">
      <w:rPr>
        <w:rFonts w:ascii="Palatino Linotype" w:eastAsia="Palatino Linotype" w:hAnsi="Palatino Linotype" w:cs="Palatino Linotype"/>
        <w:b/>
        <w:color w:val="000000"/>
        <w:sz w:val="22"/>
        <w:szCs w:val="20"/>
      </w:rPr>
      <w:instrText>NUMPAGES</w:instrText>
    </w:r>
    <w:r w:rsidRPr="0016574E">
      <w:rPr>
        <w:rFonts w:ascii="Palatino Linotype" w:eastAsia="Palatino Linotype" w:hAnsi="Palatino Linotype" w:cs="Palatino Linotype"/>
        <w:b/>
        <w:color w:val="000000"/>
        <w:sz w:val="22"/>
        <w:szCs w:val="20"/>
      </w:rPr>
      <w:fldChar w:fldCharType="separate"/>
    </w:r>
    <w:r w:rsidR="0016574E">
      <w:rPr>
        <w:rFonts w:ascii="Palatino Linotype" w:eastAsia="Palatino Linotype" w:hAnsi="Palatino Linotype" w:cs="Palatino Linotype"/>
        <w:b/>
        <w:noProof/>
        <w:color w:val="000000"/>
        <w:sz w:val="22"/>
        <w:szCs w:val="20"/>
      </w:rPr>
      <w:t>41</w:t>
    </w:r>
    <w:r w:rsidRPr="0016574E">
      <w:rPr>
        <w:rFonts w:ascii="Palatino Linotype" w:eastAsia="Palatino Linotype" w:hAnsi="Palatino Linotype" w:cs="Palatino Linotype"/>
        <w:b/>
        <w:color w:val="000000"/>
        <w:sz w:val="22"/>
        <w:szCs w:val="20"/>
      </w:rPr>
      <w:fldChar w:fldCharType="end"/>
    </w:r>
  </w:p>
  <w:p w:rsidR="00E17E34" w:rsidRDefault="00E17E3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E34" w:rsidRPr="0016574E" w:rsidRDefault="00E17E34">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16574E">
      <w:rPr>
        <w:rFonts w:ascii="Palatino Linotype" w:eastAsia="Palatino Linotype" w:hAnsi="Palatino Linotype" w:cs="Palatino Linotype"/>
        <w:b/>
        <w:color w:val="000000"/>
        <w:sz w:val="22"/>
        <w:szCs w:val="20"/>
      </w:rPr>
      <w:t xml:space="preserve">Página </w:t>
    </w:r>
    <w:r w:rsidRPr="0016574E">
      <w:rPr>
        <w:rFonts w:ascii="Palatino Linotype" w:eastAsia="Palatino Linotype" w:hAnsi="Palatino Linotype" w:cs="Palatino Linotype"/>
        <w:b/>
        <w:color w:val="000000"/>
        <w:sz w:val="22"/>
        <w:szCs w:val="20"/>
      </w:rPr>
      <w:fldChar w:fldCharType="begin"/>
    </w:r>
    <w:r w:rsidRPr="0016574E">
      <w:rPr>
        <w:rFonts w:ascii="Palatino Linotype" w:eastAsia="Palatino Linotype" w:hAnsi="Palatino Linotype" w:cs="Palatino Linotype"/>
        <w:b/>
        <w:color w:val="000000"/>
        <w:sz w:val="22"/>
        <w:szCs w:val="20"/>
      </w:rPr>
      <w:instrText>PAGE</w:instrText>
    </w:r>
    <w:r w:rsidRPr="0016574E">
      <w:rPr>
        <w:rFonts w:ascii="Palatino Linotype" w:eastAsia="Palatino Linotype" w:hAnsi="Palatino Linotype" w:cs="Palatino Linotype"/>
        <w:b/>
        <w:color w:val="000000"/>
        <w:sz w:val="22"/>
        <w:szCs w:val="20"/>
      </w:rPr>
      <w:fldChar w:fldCharType="separate"/>
    </w:r>
    <w:r w:rsidR="0016574E">
      <w:rPr>
        <w:rFonts w:ascii="Palatino Linotype" w:eastAsia="Palatino Linotype" w:hAnsi="Palatino Linotype" w:cs="Palatino Linotype"/>
        <w:b/>
        <w:noProof/>
        <w:color w:val="000000"/>
        <w:sz w:val="22"/>
        <w:szCs w:val="20"/>
      </w:rPr>
      <w:t>1</w:t>
    </w:r>
    <w:r w:rsidRPr="0016574E">
      <w:rPr>
        <w:rFonts w:ascii="Palatino Linotype" w:eastAsia="Palatino Linotype" w:hAnsi="Palatino Linotype" w:cs="Palatino Linotype"/>
        <w:b/>
        <w:color w:val="000000"/>
        <w:sz w:val="22"/>
        <w:szCs w:val="20"/>
      </w:rPr>
      <w:fldChar w:fldCharType="end"/>
    </w:r>
    <w:r w:rsidRPr="0016574E">
      <w:rPr>
        <w:rFonts w:ascii="Palatino Linotype" w:eastAsia="Palatino Linotype" w:hAnsi="Palatino Linotype" w:cs="Palatino Linotype"/>
        <w:b/>
        <w:color w:val="000000"/>
        <w:sz w:val="22"/>
        <w:szCs w:val="20"/>
      </w:rPr>
      <w:t xml:space="preserve"> de </w:t>
    </w:r>
    <w:r w:rsidRPr="0016574E">
      <w:rPr>
        <w:rFonts w:ascii="Palatino Linotype" w:eastAsia="Palatino Linotype" w:hAnsi="Palatino Linotype" w:cs="Palatino Linotype"/>
        <w:b/>
        <w:color w:val="000000"/>
        <w:sz w:val="22"/>
        <w:szCs w:val="20"/>
      </w:rPr>
      <w:fldChar w:fldCharType="begin"/>
    </w:r>
    <w:r w:rsidRPr="0016574E">
      <w:rPr>
        <w:rFonts w:ascii="Palatino Linotype" w:eastAsia="Palatino Linotype" w:hAnsi="Palatino Linotype" w:cs="Palatino Linotype"/>
        <w:b/>
        <w:color w:val="000000"/>
        <w:sz w:val="22"/>
        <w:szCs w:val="20"/>
      </w:rPr>
      <w:instrText>NUMPAGES</w:instrText>
    </w:r>
    <w:r w:rsidRPr="0016574E">
      <w:rPr>
        <w:rFonts w:ascii="Palatino Linotype" w:eastAsia="Palatino Linotype" w:hAnsi="Palatino Linotype" w:cs="Palatino Linotype"/>
        <w:b/>
        <w:color w:val="000000"/>
        <w:sz w:val="22"/>
        <w:szCs w:val="20"/>
      </w:rPr>
      <w:fldChar w:fldCharType="separate"/>
    </w:r>
    <w:r w:rsidR="0016574E">
      <w:rPr>
        <w:rFonts w:ascii="Palatino Linotype" w:eastAsia="Palatino Linotype" w:hAnsi="Palatino Linotype" w:cs="Palatino Linotype"/>
        <w:b/>
        <w:noProof/>
        <w:color w:val="000000"/>
        <w:sz w:val="22"/>
        <w:szCs w:val="20"/>
      </w:rPr>
      <w:t>41</w:t>
    </w:r>
    <w:r w:rsidRPr="0016574E">
      <w:rPr>
        <w:rFonts w:ascii="Palatino Linotype" w:eastAsia="Palatino Linotype" w:hAnsi="Palatino Linotype" w:cs="Palatino Linotype"/>
        <w:b/>
        <w:color w:val="000000"/>
        <w:sz w:val="22"/>
        <w:szCs w:val="20"/>
      </w:rPr>
      <w:fldChar w:fldCharType="end"/>
    </w:r>
  </w:p>
  <w:p w:rsidR="00E17E34" w:rsidRDefault="00E17E3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0D2" w:rsidRDefault="00F140D2">
      <w:r>
        <w:separator/>
      </w:r>
    </w:p>
  </w:footnote>
  <w:footnote w:type="continuationSeparator" w:id="0">
    <w:p w:rsidR="00F140D2" w:rsidRDefault="00F140D2">
      <w:r>
        <w:continuationSeparator/>
      </w:r>
    </w:p>
  </w:footnote>
  <w:footnote w:id="1">
    <w:p w:rsidR="00E17E34" w:rsidRPr="006C4668" w:rsidRDefault="00E17E34" w:rsidP="00313EA6">
      <w:pPr>
        <w:pBdr>
          <w:top w:val="nil"/>
          <w:left w:val="nil"/>
          <w:bottom w:val="nil"/>
          <w:right w:val="nil"/>
          <w:between w:val="nil"/>
        </w:pBdr>
        <w:rPr>
          <w:rFonts w:ascii="Palatino Linotype" w:hAnsi="Palatino Linotype"/>
          <w:color w:val="000000"/>
          <w:sz w:val="22"/>
        </w:rPr>
      </w:pPr>
      <w:r w:rsidRPr="006C4668">
        <w:rPr>
          <w:rFonts w:ascii="Palatino Linotype" w:hAnsi="Palatino Linotype"/>
          <w:sz w:val="22"/>
          <w:vertAlign w:val="superscript"/>
        </w:rPr>
        <w:footnoteRef/>
      </w:r>
      <w:r w:rsidRPr="006C4668">
        <w:rPr>
          <w:rFonts w:ascii="Palatino Linotype" w:hAnsi="Palatino Linotype"/>
          <w:color w:val="000000"/>
          <w:sz w:val="22"/>
        </w:rPr>
        <w:t xml:space="preserve"> Convención Americana sobre Derechos Humanos. Artículo 13.</w:t>
      </w:r>
    </w:p>
  </w:footnote>
  <w:footnote w:id="2">
    <w:p w:rsidR="00E17E34" w:rsidRPr="006C4668" w:rsidRDefault="00E17E34" w:rsidP="00313EA6">
      <w:pPr>
        <w:pBdr>
          <w:top w:val="nil"/>
          <w:left w:val="nil"/>
          <w:bottom w:val="nil"/>
          <w:right w:val="nil"/>
          <w:between w:val="nil"/>
        </w:pBdr>
        <w:rPr>
          <w:rFonts w:ascii="Palatino Linotype" w:hAnsi="Palatino Linotype"/>
          <w:color w:val="000000"/>
          <w:sz w:val="22"/>
        </w:rPr>
      </w:pPr>
      <w:r w:rsidRPr="006C4668">
        <w:rPr>
          <w:rFonts w:ascii="Palatino Linotype" w:hAnsi="Palatino Linotype"/>
          <w:sz w:val="22"/>
          <w:vertAlign w:val="superscript"/>
        </w:rPr>
        <w:footnoteRef/>
      </w:r>
      <w:r w:rsidRPr="006C4668">
        <w:rPr>
          <w:rFonts w:ascii="Palatino Linotype" w:hAnsi="Palatino Linotype"/>
          <w:color w:val="000000"/>
          <w:sz w:val="22"/>
        </w:rPr>
        <w:t xml:space="preserve"> Constitución Política de los Estados Unidos Mexicanos. Artículo sexto, sección A, Fracción I.</w:t>
      </w:r>
    </w:p>
  </w:footnote>
  <w:footnote w:id="3">
    <w:p w:rsidR="00E17E34" w:rsidRDefault="00E17E34"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E17E34" w:rsidRDefault="00E17E34"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E17E34" w:rsidRDefault="00E17E34" w:rsidP="00313EA6">
      <w:pPr>
        <w:pBdr>
          <w:top w:val="nil"/>
          <w:left w:val="nil"/>
          <w:bottom w:val="nil"/>
          <w:right w:val="nil"/>
          <w:between w:val="nil"/>
        </w:pBdr>
        <w:rPr>
          <w:color w:val="00000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E17E34" w:rsidRDefault="00E17E34"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E17E34" w:rsidRDefault="00E17E34" w:rsidP="00313EA6">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E17E34" w:rsidRDefault="00E17E34" w:rsidP="00313EA6">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E34" w:rsidRDefault="00F140D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519" w:type="dxa"/>
      <w:tblInd w:w="3261" w:type="dxa"/>
      <w:tblLayout w:type="fixed"/>
      <w:tblLook w:val="0400" w:firstRow="0" w:lastRow="0" w:firstColumn="0" w:lastColumn="0" w:noHBand="0" w:noVBand="1"/>
    </w:tblPr>
    <w:tblGrid>
      <w:gridCol w:w="2976"/>
      <w:gridCol w:w="3543"/>
    </w:tblGrid>
    <w:tr w:rsidR="00E17E34" w:rsidTr="0016574E">
      <w:trPr>
        <w:trHeight w:val="227"/>
      </w:trPr>
      <w:tc>
        <w:tcPr>
          <w:tcW w:w="2976" w:type="dxa"/>
          <w:vAlign w:val="center"/>
        </w:tcPr>
        <w:p w:rsidR="00E17E34" w:rsidRPr="0016574E" w:rsidRDefault="00E17E34">
          <w:pPr>
            <w:ind w:right="34"/>
            <w:jc w:val="right"/>
            <w:rPr>
              <w:rFonts w:ascii="Palatino Linotype" w:eastAsia="Palatino Linotype" w:hAnsi="Palatino Linotype" w:cs="Palatino Linotype"/>
              <w:b/>
              <w:szCs w:val="22"/>
            </w:rPr>
          </w:pPr>
          <w:r w:rsidRPr="0016574E">
            <w:rPr>
              <w:rFonts w:ascii="Palatino Linotype" w:eastAsia="Palatino Linotype" w:hAnsi="Palatino Linotype" w:cs="Palatino Linotype"/>
              <w:b/>
              <w:szCs w:val="22"/>
            </w:rPr>
            <w:t>Recurso de Revisión:</w:t>
          </w:r>
        </w:p>
      </w:tc>
      <w:tc>
        <w:tcPr>
          <w:tcW w:w="3543" w:type="dxa"/>
          <w:vAlign w:val="center"/>
        </w:tcPr>
        <w:p w:rsidR="00E17E34" w:rsidRPr="0016574E" w:rsidRDefault="00E17E34" w:rsidP="00B411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16574E">
            <w:rPr>
              <w:rFonts w:ascii="Palatino Linotype" w:eastAsia="Palatino Linotype" w:hAnsi="Palatino Linotype" w:cs="Palatino Linotype"/>
              <w:color w:val="000000"/>
              <w:szCs w:val="22"/>
            </w:rPr>
            <w:t>10273/INFOEM/IP/RR/2025</w:t>
          </w:r>
        </w:p>
      </w:tc>
    </w:tr>
    <w:tr w:rsidR="00EF7A13" w:rsidTr="0016574E">
      <w:trPr>
        <w:trHeight w:val="242"/>
      </w:trPr>
      <w:tc>
        <w:tcPr>
          <w:tcW w:w="2976" w:type="dxa"/>
          <w:vAlign w:val="center"/>
        </w:tcPr>
        <w:p w:rsidR="00EF7A13" w:rsidRPr="0016574E" w:rsidRDefault="00EF7A13" w:rsidP="00EF7A13">
          <w:pPr>
            <w:ind w:right="34"/>
            <w:jc w:val="right"/>
            <w:rPr>
              <w:rFonts w:ascii="Palatino Linotype" w:eastAsia="Palatino Linotype" w:hAnsi="Palatino Linotype" w:cs="Palatino Linotype"/>
              <w:b/>
              <w:szCs w:val="22"/>
            </w:rPr>
          </w:pPr>
          <w:r w:rsidRPr="0016574E">
            <w:rPr>
              <w:rFonts w:ascii="Palatino Linotype" w:eastAsia="Palatino Linotype" w:hAnsi="Palatino Linotype" w:cs="Palatino Linotype"/>
              <w:b/>
              <w:szCs w:val="22"/>
            </w:rPr>
            <w:t>Sujeto Obligado:</w:t>
          </w:r>
        </w:p>
      </w:tc>
      <w:tc>
        <w:tcPr>
          <w:tcW w:w="3543" w:type="dxa"/>
          <w:vAlign w:val="center"/>
        </w:tcPr>
        <w:p w:rsidR="00EF7A13" w:rsidRPr="0016574E" w:rsidRDefault="00EF7A13" w:rsidP="00EF7A1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16574E">
            <w:rPr>
              <w:rFonts w:ascii="Palatino Linotype" w:eastAsia="Palatino Linotype" w:hAnsi="Palatino Linotype" w:cs="Palatino Linotype"/>
              <w:color w:val="000000"/>
              <w:szCs w:val="22"/>
            </w:rPr>
            <w:t>Ayuntamiento de Atlacomulco</w:t>
          </w:r>
        </w:p>
      </w:tc>
    </w:tr>
    <w:tr w:rsidR="00EF7A13" w:rsidTr="0016574E">
      <w:trPr>
        <w:trHeight w:val="342"/>
      </w:trPr>
      <w:tc>
        <w:tcPr>
          <w:tcW w:w="2976" w:type="dxa"/>
          <w:vAlign w:val="center"/>
        </w:tcPr>
        <w:p w:rsidR="00EF7A13" w:rsidRPr="0016574E" w:rsidRDefault="00EF7A13" w:rsidP="00EF7A13">
          <w:pPr>
            <w:ind w:right="34"/>
            <w:jc w:val="right"/>
            <w:rPr>
              <w:rFonts w:ascii="Palatino Linotype" w:eastAsia="Palatino Linotype" w:hAnsi="Palatino Linotype" w:cs="Palatino Linotype"/>
              <w:b/>
              <w:szCs w:val="22"/>
            </w:rPr>
          </w:pPr>
          <w:r w:rsidRPr="0016574E">
            <w:rPr>
              <w:rFonts w:ascii="Palatino Linotype" w:eastAsia="Palatino Linotype" w:hAnsi="Palatino Linotype" w:cs="Palatino Linotype"/>
              <w:b/>
              <w:szCs w:val="22"/>
            </w:rPr>
            <w:t>Comisionada Ponente:</w:t>
          </w:r>
        </w:p>
      </w:tc>
      <w:tc>
        <w:tcPr>
          <w:tcW w:w="3543" w:type="dxa"/>
          <w:vAlign w:val="center"/>
        </w:tcPr>
        <w:p w:rsidR="00EF7A13" w:rsidRPr="0016574E" w:rsidRDefault="00EF7A13" w:rsidP="00EF7A1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16574E">
            <w:rPr>
              <w:rFonts w:ascii="Palatino Linotype" w:eastAsia="Palatino Linotype" w:hAnsi="Palatino Linotype" w:cs="Palatino Linotype"/>
              <w:color w:val="000000"/>
              <w:szCs w:val="22"/>
            </w:rPr>
            <w:t>María del Rosario Mejía Ayala</w:t>
          </w:r>
        </w:p>
      </w:tc>
    </w:tr>
  </w:tbl>
  <w:p w:rsidR="00E17E34" w:rsidRDefault="00F140D2">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3.55pt;margin-top:-127.0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6660" w:type="dxa"/>
      <w:tblInd w:w="3119" w:type="dxa"/>
      <w:tblLayout w:type="fixed"/>
      <w:tblLook w:val="0400" w:firstRow="0" w:lastRow="0" w:firstColumn="0" w:lastColumn="0" w:noHBand="0" w:noVBand="1"/>
    </w:tblPr>
    <w:tblGrid>
      <w:gridCol w:w="2977"/>
      <w:gridCol w:w="3683"/>
    </w:tblGrid>
    <w:tr w:rsidR="00E17E34" w:rsidTr="0016574E">
      <w:trPr>
        <w:trHeight w:val="227"/>
      </w:trPr>
      <w:tc>
        <w:tcPr>
          <w:tcW w:w="2977" w:type="dxa"/>
          <w:vAlign w:val="center"/>
        </w:tcPr>
        <w:p w:rsidR="00E17E34" w:rsidRPr="0016574E" w:rsidRDefault="00E17E34">
          <w:pPr>
            <w:jc w:val="right"/>
            <w:rPr>
              <w:rFonts w:ascii="Palatino Linotype" w:eastAsia="Palatino Linotype" w:hAnsi="Palatino Linotype" w:cs="Palatino Linotype"/>
              <w:b/>
              <w:szCs w:val="22"/>
            </w:rPr>
          </w:pPr>
          <w:r w:rsidRPr="0016574E">
            <w:rPr>
              <w:rFonts w:ascii="Palatino Linotype" w:eastAsia="Palatino Linotype" w:hAnsi="Palatino Linotype" w:cs="Palatino Linotype"/>
              <w:b/>
              <w:szCs w:val="22"/>
            </w:rPr>
            <w:t>Recurso de Revisión:</w:t>
          </w:r>
        </w:p>
      </w:tc>
      <w:tc>
        <w:tcPr>
          <w:tcW w:w="3683" w:type="dxa"/>
          <w:vAlign w:val="center"/>
        </w:tcPr>
        <w:p w:rsidR="00E17E34" w:rsidRPr="0016574E" w:rsidRDefault="00E17E34" w:rsidP="00CB156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16574E">
            <w:rPr>
              <w:rFonts w:ascii="Palatino Linotype" w:eastAsia="Palatino Linotype" w:hAnsi="Palatino Linotype" w:cs="Palatino Linotype"/>
              <w:color w:val="000000"/>
              <w:szCs w:val="22"/>
            </w:rPr>
            <w:t>10273/INFOEM/IP/RR/2025</w:t>
          </w:r>
        </w:p>
      </w:tc>
    </w:tr>
    <w:tr w:rsidR="00E17E34" w:rsidTr="0016574E">
      <w:trPr>
        <w:trHeight w:val="242"/>
      </w:trPr>
      <w:tc>
        <w:tcPr>
          <w:tcW w:w="2977" w:type="dxa"/>
          <w:vAlign w:val="center"/>
        </w:tcPr>
        <w:p w:rsidR="00E17E34" w:rsidRPr="0016574E" w:rsidRDefault="00E17E34">
          <w:pPr>
            <w:jc w:val="right"/>
            <w:rPr>
              <w:rFonts w:ascii="Palatino Linotype" w:eastAsia="Palatino Linotype" w:hAnsi="Palatino Linotype" w:cs="Palatino Linotype"/>
              <w:b/>
              <w:szCs w:val="22"/>
            </w:rPr>
          </w:pPr>
          <w:r w:rsidRPr="0016574E">
            <w:rPr>
              <w:rFonts w:ascii="Palatino Linotype" w:eastAsia="Palatino Linotype" w:hAnsi="Palatino Linotype" w:cs="Palatino Linotype"/>
              <w:b/>
              <w:szCs w:val="22"/>
            </w:rPr>
            <w:t>Recurrente:</w:t>
          </w:r>
        </w:p>
      </w:tc>
      <w:tc>
        <w:tcPr>
          <w:tcW w:w="3683" w:type="dxa"/>
        </w:tcPr>
        <w:p w:rsidR="00E17E34" w:rsidRPr="0016574E" w:rsidRDefault="00E17E34">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p>
      </w:tc>
    </w:tr>
    <w:tr w:rsidR="00E17E34" w:rsidTr="0016574E">
      <w:trPr>
        <w:trHeight w:val="342"/>
      </w:trPr>
      <w:tc>
        <w:tcPr>
          <w:tcW w:w="2977" w:type="dxa"/>
          <w:vAlign w:val="center"/>
        </w:tcPr>
        <w:p w:rsidR="00E17E34" w:rsidRPr="0016574E" w:rsidRDefault="00E17E34">
          <w:pPr>
            <w:jc w:val="right"/>
            <w:rPr>
              <w:rFonts w:ascii="Palatino Linotype" w:eastAsia="Palatino Linotype" w:hAnsi="Palatino Linotype" w:cs="Palatino Linotype"/>
              <w:b/>
              <w:szCs w:val="22"/>
            </w:rPr>
          </w:pPr>
          <w:r w:rsidRPr="0016574E">
            <w:rPr>
              <w:rFonts w:ascii="Palatino Linotype" w:eastAsia="Palatino Linotype" w:hAnsi="Palatino Linotype" w:cs="Palatino Linotype"/>
              <w:b/>
              <w:szCs w:val="22"/>
            </w:rPr>
            <w:t>Sujeto Obligado:</w:t>
          </w:r>
        </w:p>
      </w:tc>
      <w:tc>
        <w:tcPr>
          <w:tcW w:w="3683" w:type="dxa"/>
          <w:vAlign w:val="center"/>
        </w:tcPr>
        <w:p w:rsidR="00E17E34" w:rsidRPr="0016574E" w:rsidRDefault="00E17E34" w:rsidP="00E17E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16574E">
            <w:rPr>
              <w:rFonts w:ascii="Palatino Linotype" w:eastAsia="Palatino Linotype" w:hAnsi="Palatino Linotype" w:cs="Palatino Linotype"/>
              <w:color w:val="000000"/>
              <w:szCs w:val="22"/>
            </w:rPr>
            <w:t>Ayuntamiento de Atlacomulco</w:t>
          </w:r>
        </w:p>
      </w:tc>
    </w:tr>
    <w:tr w:rsidR="00E17E34" w:rsidTr="0016574E">
      <w:trPr>
        <w:trHeight w:val="342"/>
      </w:trPr>
      <w:tc>
        <w:tcPr>
          <w:tcW w:w="2977" w:type="dxa"/>
          <w:vAlign w:val="center"/>
        </w:tcPr>
        <w:p w:rsidR="00E17E34" w:rsidRPr="0016574E" w:rsidRDefault="00E17E34">
          <w:pPr>
            <w:jc w:val="right"/>
            <w:rPr>
              <w:rFonts w:ascii="Palatino Linotype" w:eastAsia="Palatino Linotype" w:hAnsi="Palatino Linotype" w:cs="Palatino Linotype"/>
              <w:b/>
              <w:szCs w:val="22"/>
            </w:rPr>
          </w:pPr>
          <w:r w:rsidRPr="0016574E">
            <w:rPr>
              <w:rFonts w:ascii="Palatino Linotype" w:eastAsia="Palatino Linotype" w:hAnsi="Palatino Linotype" w:cs="Palatino Linotype"/>
              <w:b/>
              <w:szCs w:val="22"/>
            </w:rPr>
            <w:t>Comisionada Ponente:</w:t>
          </w:r>
        </w:p>
      </w:tc>
      <w:tc>
        <w:tcPr>
          <w:tcW w:w="3683" w:type="dxa"/>
          <w:vAlign w:val="center"/>
        </w:tcPr>
        <w:p w:rsidR="00E17E34" w:rsidRPr="0016574E" w:rsidRDefault="00E17E34">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16574E">
            <w:rPr>
              <w:rFonts w:ascii="Palatino Linotype" w:eastAsia="Palatino Linotype" w:hAnsi="Palatino Linotype" w:cs="Palatino Linotype"/>
              <w:color w:val="000000"/>
              <w:szCs w:val="22"/>
            </w:rPr>
            <w:t>María del Rosario Mejía Ayala</w:t>
          </w:r>
        </w:p>
      </w:tc>
    </w:tr>
  </w:tbl>
  <w:p w:rsidR="00E17E34" w:rsidRDefault="00F140D2" w:rsidP="0016574E">
    <w:pPr>
      <w:pBdr>
        <w:top w:val="nil"/>
        <w:left w:val="nil"/>
        <w:bottom w:val="nil"/>
        <w:right w:val="nil"/>
        <w:between w:val="nil"/>
      </w:pBdr>
      <w:tabs>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75pt;margin-top:-126.8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EB365A"/>
    <w:multiLevelType w:val="hybridMultilevel"/>
    <w:tmpl w:val="F0BE28A8"/>
    <w:lvl w:ilvl="0" w:tplc="11266696">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A10F9"/>
    <w:multiLevelType w:val="hybridMultilevel"/>
    <w:tmpl w:val="A4E20040"/>
    <w:lvl w:ilvl="0" w:tplc="8DA468A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C4464B"/>
    <w:multiLevelType w:val="multilevel"/>
    <w:tmpl w:val="FDD45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6E3E65"/>
    <w:multiLevelType w:val="hybridMultilevel"/>
    <w:tmpl w:val="AA82C2A8"/>
    <w:lvl w:ilvl="0" w:tplc="2DC417EC">
      <w:start w:val="1"/>
      <w:numFmt w:val="decimal"/>
      <w:lvlText w:val="%1."/>
      <w:lvlJc w:val="left"/>
      <w:pPr>
        <w:ind w:left="720" w:hanging="360"/>
      </w:pPr>
      <w:rPr>
        <w:b/>
        <w:i w:val="0"/>
      </w:rPr>
    </w:lvl>
    <w:lvl w:ilvl="1" w:tplc="5C580E56">
      <w:start w:val="5"/>
      <w:numFmt w:val="bullet"/>
      <w:lvlText w:val="•"/>
      <w:lvlJc w:val="left"/>
      <w:pPr>
        <w:ind w:left="1785" w:hanging="705"/>
      </w:pPr>
      <w:rPr>
        <w:rFonts w:ascii="Palatino Linotype" w:eastAsiaTheme="minorEastAsia" w:hAnsi="Palatino Linotype" w:cs="Arial" w:hint="default"/>
      </w:rPr>
    </w:lvl>
    <w:lvl w:ilvl="2" w:tplc="8D2E970C">
      <w:start w:val="1"/>
      <w:numFmt w:val="lowerLetter"/>
      <w:lvlText w:val="%3)"/>
      <w:lvlJc w:val="left"/>
      <w:pPr>
        <w:ind w:left="2820" w:hanging="840"/>
      </w:pPr>
      <w:rPr>
        <w:rFonts w:hint="default"/>
      </w:rPr>
    </w:lvl>
    <w:lvl w:ilvl="3" w:tplc="354C2A32">
      <w:start w:val="1"/>
      <w:numFmt w:val="upperRoman"/>
      <w:lvlText w:val="%4."/>
      <w:lvlJc w:val="left"/>
      <w:pPr>
        <w:ind w:left="3240" w:hanging="720"/>
      </w:pPr>
      <w:rPr>
        <w:rFonts w:hint="default"/>
      </w:rPr>
    </w:lvl>
    <w:lvl w:ilvl="4" w:tplc="5F60518E">
      <w:start w:val="1"/>
      <w:numFmt w:val="upperLetter"/>
      <w:lvlText w:val="%5."/>
      <w:lvlJc w:val="left"/>
      <w:pPr>
        <w:ind w:left="3600" w:hanging="360"/>
      </w:pPr>
      <w:rPr>
        <w:rFonts w:hint="default"/>
      </w:rPr>
    </w:lvl>
    <w:lvl w:ilvl="5" w:tplc="DAF0C25E">
      <w:start w:val="70"/>
      <w:numFmt w:val="bullet"/>
      <w:lvlText w:val="·"/>
      <w:lvlJc w:val="left"/>
      <w:pPr>
        <w:ind w:left="4500" w:hanging="360"/>
      </w:pPr>
      <w:rPr>
        <w:rFonts w:ascii="Palatino Linotype" w:eastAsiaTheme="minorEastAsia" w:hAnsi="Palatino Linotype" w:cs="Arial"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737F47"/>
    <w:multiLevelType w:val="multilevel"/>
    <w:tmpl w:val="371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0C5B26"/>
    <w:multiLevelType w:val="hybridMultilevel"/>
    <w:tmpl w:val="1102C37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3" w15:restartNumberingAfterBreak="0">
    <w:nsid w:val="2E604FD0"/>
    <w:multiLevelType w:val="hybridMultilevel"/>
    <w:tmpl w:val="33A6C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E82D25"/>
    <w:multiLevelType w:val="multilevel"/>
    <w:tmpl w:val="1C6CA70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8985675"/>
    <w:multiLevelType w:val="hybridMultilevel"/>
    <w:tmpl w:val="96F0E4D2"/>
    <w:lvl w:ilvl="0" w:tplc="721633D0">
      <w:start w:val="1"/>
      <w:numFmt w:val="lowerLetter"/>
      <w:lvlText w:val="%1)"/>
      <w:lvlJc w:val="left"/>
      <w:pPr>
        <w:ind w:left="720" w:hanging="360"/>
      </w:pPr>
      <w:rPr>
        <w:b/>
      </w:rPr>
    </w:lvl>
    <w:lvl w:ilvl="1" w:tplc="F33E2EC8">
      <w:start w:val="1"/>
      <w:numFmt w:val="lowerLetter"/>
      <w:lvlText w:val="%2."/>
      <w:lvlJc w:val="left"/>
      <w:pPr>
        <w:ind w:left="1440" w:hanging="360"/>
      </w:pPr>
      <w:rPr>
        <w:color w:val="auto"/>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310F98"/>
    <w:multiLevelType w:val="hybridMultilevel"/>
    <w:tmpl w:val="4198C234"/>
    <w:lvl w:ilvl="0" w:tplc="A2DC400A">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44EF4BDC"/>
    <w:multiLevelType w:val="hybridMultilevel"/>
    <w:tmpl w:val="E53CC9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4EA67C1A"/>
    <w:multiLevelType w:val="multilevel"/>
    <w:tmpl w:val="7360ADAC"/>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5" w15:restartNumberingAfterBreak="0">
    <w:nsid w:val="577202FA"/>
    <w:multiLevelType w:val="hybridMultilevel"/>
    <w:tmpl w:val="D91489B2"/>
    <w:lvl w:ilvl="0" w:tplc="DDC08822">
      <w:start w:val="1"/>
      <w:numFmt w:val="decimal"/>
      <w:lvlText w:val="%1."/>
      <w:lvlJc w:val="left"/>
      <w:pPr>
        <w:ind w:left="360" w:hanging="360"/>
      </w:pPr>
      <w:rPr>
        <w:rFonts w:hAnsi="Arial Unicode MS" w:hint="default"/>
        <w:b/>
        <w:i w:val="0"/>
        <w:caps w:val="0"/>
        <w:smallCaps w:val="0"/>
        <w:strike w:val="0"/>
        <w:dstrike w:val="0"/>
        <w:outline w:val="0"/>
        <w:emboss w:val="0"/>
        <w:imprint w:val="0"/>
        <w:spacing w:val="0"/>
        <w:w w:val="100"/>
        <w:kern w:val="0"/>
        <w:position w:val="0"/>
        <w:highlight w:val="none"/>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BD4987"/>
    <w:multiLevelType w:val="hybridMultilevel"/>
    <w:tmpl w:val="0B565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67723C"/>
    <w:multiLevelType w:val="multilevel"/>
    <w:tmpl w:val="7A34909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63AA2F76"/>
    <w:multiLevelType w:val="hybridMultilevel"/>
    <w:tmpl w:val="1E5AEA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65A5835"/>
    <w:multiLevelType w:val="multilevel"/>
    <w:tmpl w:val="BAD63276"/>
    <w:lvl w:ilvl="0">
      <w:start w:val="24"/>
      <w:numFmt w:val="decimal"/>
      <w:lvlText w:val="%1."/>
      <w:lvlJc w:val="left"/>
      <w:pPr>
        <w:ind w:left="36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3F306F"/>
    <w:multiLevelType w:val="hybridMultilevel"/>
    <w:tmpl w:val="792039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B4E5D21"/>
    <w:multiLevelType w:val="multilevel"/>
    <w:tmpl w:val="F08A9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36"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8" w15:restartNumberingAfterBreak="0">
    <w:nsid w:val="73A8548D"/>
    <w:multiLevelType w:val="multilevel"/>
    <w:tmpl w:val="D1F2CB3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9"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40" w15:restartNumberingAfterBreak="0">
    <w:nsid w:val="7AEF684B"/>
    <w:multiLevelType w:val="hybridMultilevel"/>
    <w:tmpl w:val="BE0A2204"/>
    <w:lvl w:ilvl="0" w:tplc="EE586E7C">
      <w:start w:val="1"/>
      <w:numFmt w:val="bullet"/>
      <w:lvlText w:val=""/>
      <w:lvlJc w:val="left"/>
      <w:pPr>
        <w:ind w:left="1069" w:hanging="360"/>
      </w:pPr>
      <w:rPr>
        <w:rFonts w:ascii="Symbol" w:hAnsi="Symbol" w:hint="default"/>
        <w:color w:val="auto"/>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1" w15:restartNumberingAfterBreak="0">
    <w:nsid w:val="7B8F71ED"/>
    <w:multiLevelType w:val="hybridMultilevel"/>
    <w:tmpl w:val="A524CD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456C33"/>
    <w:multiLevelType w:val="hybridMultilevel"/>
    <w:tmpl w:val="579C61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6"/>
  </w:num>
  <w:num w:numId="2">
    <w:abstractNumId w:val="12"/>
  </w:num>
  <w:num w:numId="3">
    <w:abstractNumId w:val="24"/>
  </w:num>
  <w:num w:numId="4">
    <w:abstractNumId w:val="37"/>
  </w:num>
  <w:num w:numId="5">
    <w:abstractNumId w:val="35"/>
  </w:num>
  <w:num w:numId="6">
    <w:abstractNumId w:val="3"/>
  </w:num>
  <w:num w:numId="7">
    <w:abstractNumId w:val="1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42"/>
    <w:lvlOverride w:ilvl="0">
      <w:lvl w:ilvl="0">
        <w:numFmt w:val="decimal"/>
        <w:lvlText w:val="%1."/>
        <w:lvlJc w:val="left"/>
        <w:rPr>
          <w:b/>
        </w:rPr>
      </w:lvl>
    </w:lvlOverride>
  </w:num>
  <w:num w:numId="11">
    <w:abstractNumId w:val="15"/>
  </w:num>
  <w:num w:numId="12">
    <w:abstractNumId w:val="18"/>
  </w:num>
  <w:num w:numId="13">
    <w:abstractNumId w:val="6"/>
  </w:num>
  <w:num w:numId="14">
    <w:abstractNumId w:val="39"/>
  </w:num>
  <w:num w:numId="15">
    <w:abstractNumId w:val="22"/>
  </w:num>
  <w:num w:numId="16">
    <w:abstractNumId w:val="14"/>
  </w:num>
  <w:num w:numId="17">
    <w:abstractNumId w:val="0"/>
  </w:num>
  <w:num w:numId="18">
    <w:abstractNumId w:val="5"/>
  </w:num>
  <w:num w:numId="19">
    <w:abstractNumId w:val="28"/>
  </w:num>
  <w:num w:numId="20">
    <w:abstractNumId w:val="38"/>
  </w:num>
  <w:num w:numId="21">
    <w:abstractNumId w:val="2"/>
  </w:num>
  <w:num w:numId="22">
    <w:abstractNumId w:val="25"/>
  </w:num>
  <w:num w:numId="23">
    <w:abstractNumId w:val="33"/>
  </w:num>
  <w:num w:numId="24">
    <w:abstractNumId w:val="43"/>
  </w:num>
  <w:num w:numId="25">
    <w:abstractNumId w:val="4"/>
  </w:num>
  <w:num w:numId="26">
    <w:abstractNumId w:val="19"/>
  </w:num>
  <w:num w:numId="27">
    <w:abstractNumId w:val="20"/>
  </w:num>
  <w:num w:numId="28">
    <w:abstractNumId w:val="1"/>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8"/>
  </w:num>
  <w:num w:numId="33">
    <w:abstractNumId w:val="21"/>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31"/>
  </w:num>
  <w:num w:numId="37">
    <w:abstractNumId w:val="40"/>
  </w:num>
  <w:num w:numId="38">
    <w:abstractNumId w:val="7"/>
  </w:num>
  <w:num w:numId="39">
    <w:abstractNumId w:val="34"/>
  </w:num>
  <w:num w:numId="40">
    <w:abstractNumId w:val="9"/>
  </w:num>
  <w:num w:numId="41">
    <w:abstractNumId w:val="41"/>
  </w:num>
  <w:num w:numId="42">
    <w:abstractNumId w:val="27"/>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677B"/>
    <w:rsid w:val="00015CA6"/>
    <w:rsid w:val="00025289"/>
    <w:rsid w:val="00031DF2"/>
    <w:rsid w:val="00034F10"/>
    <w:rsid w:val="000378F8"/>
    <w:rsid w:val="00041443"/>
    <w:rsid w:val="000444BD"/>
    <w:rsid w:val="00053809"/>
    <w:rsid w:val="00071823"/>
    <w:rsid w:val="000877E9"/>
    <w:rsid w:val="000A6833"/>
    <w:rsid w:val="000B137A"/>
    <w:rsid w:val="000B554D"/>
    <w:rsid w:val="000C7A68"/>
    <w:rsid w:val="000E5750"/>
    <w:rsid w:val="000E7F59"/>
    <w:rsid w:val="000F1E77"/>
    <w:rsid w:val="00120600"/>
    <w:rsid w:val="001268E9"/>
    <w:rsid w:val="00134848"/>
    <w:rsid w:val="00137E3A"/>
    <w:rsid w:val="0016574E"/>
    <w:rsid w:val="00165827"/>
    <w:rsid w:val="001737E1"/>
    <w:rsid w:val="00194544"/>
    <w:rsid w:val="001964B7"/>
    <w:rsid w:val="001C3453"/>
    <w:rsid w:val="001E06BF"/>
    <w:rsid w:val="001F2833"/>
    <w:rsid w:val="0021003A"/>
    <w:rsid w:val="00212FD8"/>
    <w:rsid w:val="0023609E"/>
    <w:rsid w:val="00246311"/>
    <w:rsid w:val="00256C47"/>
    <w:rsid w:val="00260274"/>
    <w:rsid w:val="0026120E"/>
    <w:rsid w:val="00261EEB"/>
    <w:rsid w:val="0026445F"/>
    <w:rsid w:val="0026452F"/>
    <w:rsid w:val="00267DE2"/>
    <w:rsid w:val="00282898"/>
    <w:rsid w:val="002831B7"/>
    <w:rsid w:val="0029404D"/>
    <w:rsid w:val="0029707E"/>
    <w:rsid w:val="002B1760"/>
    <w:rsid w:val="002B6B27"/>
    <w:rsid w:val="002C2106"/>
    <w:rsid w:val="002D3FE5"/>
    <w:rsid w:val="002D50F0"/>
    <w:rsid w:val="002E0DF4"/>
    <w:rsid w:val="002E5220"/>
    <w:rsid w:val="003063EE"/>
    <w:rsid w:val="00313EA6"/>
    <w:rsid w:val="00320F2D"/>
    <w:rsid w:val="00320FD6"/>
    <w:rsid w:val="0032619C"/>
    <w:rsid w:val="0034676E"/>
    <w:rsid w:val="00380BD1"/>
    <w:rsid w:val="003A10C2"/>
    <w:rsid w:val="003A29EE"/>
    <w:rsid w:val="003B54B3"/>
    <w:rsid w:val="003B59FA"/>
    <w:rsid w:val="003B6629"/>
    <w:rsid w:val="003C5618"/>
    <w:rsid w:val="003D2130"/>
    <w:rsid w:val="003D408C"/>
    <w:rsid w:val="003D7E7B"/>
    <w:rsid w:val="003E15C4"/>
    <w:rsid w:val="003E42B6"/>
    <w:rsid w:val="003F388D"/>
    <w:rsid w:val="004204F5"/>
    <w:rsid w:val="00425628"/>
    <w:rsid w:val="00425B7C"/>
    <w:rsid w:val="00430300"/>
    <w:rsid w:val="00435EA5"/>
    <w:rsid w:val="004424C1"/>
    <w:rsid w:val="00447084"/>
    <w:rsid w:val="00454DEC"/>
    <w:rsid w:val="00456AC6"/>
    <w:rsid w:val="004656BC"/>
    <w:rsid w:val="00472A9C"/>
    <w:rsid w:val="00481DE3"/>
    <w:rsid w:val="004A0C6B"/>
    <w:rsid w:val="004A2ACD"/>
    <w:rsid w:val="004B459A"/>
    <w:rsid w:val="004B5F96"/>
    <w:rsid w:val="004D4188"/>
    <w:rsid w:val="004D47CA"/>
    <w:rsid w:val="004E4B9F"/>
    <w:rsid w:val="00514236"/>
    <w:rsid w:val="005311B9"/>
    <w:rsid w:val="005432FF"/>
    <w:rsid w:val="005531B6"/>
    <w:rsid w:val="00555782"/>
    <w:rsid w:val="00561B00"/>
    <w:rsid w:val="00564C26"/>
    <w:rsid w:val="0057241F"/>
    <w:rsid w:val="005931E0"/>
    <w:rsid w:val="005A0D41"/>
    <w:rsid w:val="005B2DCD"/>
    <w:rsid w:val="005D442D"/>
    <w:rsid w:val="005F4420"/>
    <w:rsid w:val="006027C3"/>
    <w:rsid w:val="006261B6"/>
    <w:rsid w:val="00644E0D"/>
    <w:rsid w:val="0064652D"/>
    <w:rsid w:val="00651421"/>
    <w:rsid w:val="006535A3"/>
    <w:rsid w:val="00654047"/>
    <w:rsid w:val="00655B77"/>
    <w:rsid w:val="0066627C"/>
    <w:rsid w:val="00671E11"/>
    <w:rsid w:val="00681C04"/>
    <w:rsid w:val="006A5311"/>
    <w:rsid w:val="006B7977"/>
    <w:rsid w:val="006C4668"/>
    <w:rsid w:val="006C4EFA"/>
    <w:rsid w:val="006E36A4"/>
    <w:rsid w:val="006E77C8"/>
    <w:rsid w:val="006E7948"/>
    <w:rsid w:val="006E79B6"/>
    <w:rsid w:val="00704604"/>
    <w:rsid w:val="007137AB"/>
    <w:rsid w:val="007147C0"/>
    <w:rsid w:val="00714C89"/>
    <w:rsid w:val="00725BBA"/>
    <w:rsid w:val="00727626"/>
    <w:rsid w:val="0073213D"/>
    <w:rsid w:val="00760330"/>
    <w:rsid w:val="00792763"/>
    <w:rsid w:val="007939B9"/>
    <w:rsid w:val="00796BD3"/>
    <w:rsid w:val="007A402E"/>
    <w:rsid w:val="007C3E77"/>
    <w:rsid w:val="007D1050"/>
    <w:rsid w:val="007D4A48"/>
    <w:rsid w:val="007E1DBF"/>
    <w:rsid w:val="007E6134"/>
    <w:rsid w:val="007F745B"/>
    <w:rsid w:val="007F7F26"/>
    <w:rsid w:val="00805083"/>
    <w:rsid w:val="00805D93"/>
    <w:rsid w:val="0081462E"/>
    <w:rsid w:val="00825F36"/>
    <w:rsid w:val="00826A75"/>
    <w:rsid w:val="008311D3"/>
    <w:rsid w:val="0083179B"/>
    <w:rsid w:val="00831F7B"/>
    <w:rsid w:val="008330D2"/>
    <w:rsid w:val="00834AB8"/>
    <w:rsid w:val="00850FB6"/>
    <w:rsid w:val="00854B9E"/>
    <w:rsid w:val="0086180F"/>
    <w:rsid w:val="008704F4"/>
    <w:rsid w:val="00874872"/>
    <w:rsid w:val="00874B71"/>
    <w:rsid w:val="00885F80"/>
    <w:rsid w:val="00886BE8"/>
    <w:rsid w:val="008940A5"/>
    <w:rsid w:val="008C1EC2"/>
    <w:rsid w:val="008F56FA"/>
    <w:rsid w:val="00900624"/>
    <w:rsid w:val="0090156E"/>
    <w:rsid w:val="00924256"/>
    <w:rsid w:val="00945C3B"/>
    <w:rsid w:val="00947C55"/>
    <w:rsid w:val="0096147D"/>
    <w:rsid w:val="00961CA6"/>
    <w:rsid w:val="00972164"/>
    <w:rsid w:val="009C08D3"/>
    <w:rsid w:val="009D0F55"/>
    <w:rsid w:val="009D3673"/>
    <w:rsid w:val="009E0189"/>
    <w:rsid w:val="009F12B3"/>
    <w:rsid w:val="009F6E27"/>
    <w:rsid w:val="009F74E7"/>
    <w:rsid w:val="009F7C6A"/>
    <w:rsid w:val="00A07D00"/>
    <w:rsid w:val="00A1164D"/>
    <w:rsid w:val="00A227E2"/>
    <w:rsid w:val="00A31ACC"/>
    <w:rsid w:val="00A34C8C"/>
    <w:rsid w:val="00A36A65"/>
    <w:rsid w:val="00A406D7"/>
    <w:rsid w:val="00A43841"/>
    <w:rsid w:val="00A502B5"/>
    <w:rsid w:val="00A634F0"/>
    <w:rsid w:val="00A73911"/>
    <w:rsid w:val="00A77DDE"/>
    <w:rsid w:val="00A96125"/>
    <w:rsid w:val="00AA53A0"/>
    <w:rsid w:val="00AB6AF2"/>
    <w:rsid w:val="00AC01CA"/>
    <w:rsid w:val="00AD2D90"/>
    <w:rsid w:val="00AD30C0"/>
    <w:rsid w:val="00AD753F"/>
    <w:rsid w:val="00AE3D3C"/>
    <w:rsid w:val="00AF6023"/>
    <w:rsid w:val="00B01467"/>
    <w:rsid w:val="00B02063"/>
    <w:rsid w:val="00B040C3"/>
    <w:rsid w:val="00B05FE8"/>
    <w:rsid w:val="00B11C54"/>
    <w:rsid w:val="00B21ADF"/>
    <w:rsid w:val="00B33052"/>
    <w:rsid w:val="00B3387E"/>
    <w:rsid w:val="00B34FF2"/>
    <w:rsid w:val="00B36DB4"/>
    <w:rsid w:val="00B41162"/>
    <w:rsid w:val="00B44995"/>
    <w:rsid w:val="00B5309F"/>
    <w:rsid w:val="00B60BC1"/>
    <w:rsid w:val="00B62425"/>
    <w:rsid w:val="00B64111"/>
    <w:rsid w:val="00B65101"/>
    <w:rsid w:val="00B77AB7"/>
    <w:rsid w:val="00B84DF1"/>
    <w:rsid w:val="00B91685"/>
    <w:rsid w:val="00BA3D27"/>
    <w:rsid w:val="00BA6691"/>
    <w:rsid w:val="00BB4401"/>
    <w:rsid w:val="00BD464D"/>
    <w:rsid w:val="00BD5B3D"/>
    <w:rsid w:val="00BD7237"/>
    <w:rsid w:val="00BE415E"/>
    <w:rsid w:val="00BE5C3A"/>
    <w:rsid w:val="00C1203A"/>
    <w:rsid w:val="00C273BD"/>
    <w:rsid w:val="00C33B64"/>
    <w:rsid w:val="00C34612"/>
    <w:rsid w:val="00C449F2"/>
    <w:rsid w:val="00C45F15"/>
    <w:rsid w:val="00C52FAA"/>
    <w:rsid w:val="00C73A98"/>
    <w:rsid w:val="00C77F44"/>
    <w:rsid w:val="00CA7D5D"/>
    <w:rsid w:val="00CB0A99"/>
    <w:rsid w:val="00CB1255"/>
    <w:rsid w:val="00CB1566"/>
    <w:rsid w:val="00CB4A28"/>
    <w:rsid w:val="00CC616B"/>
    <w:rsid w:val="00CC78CD"/>
    <w:rsid w:val="00CD27D3"/>
    <w:rsid w:val="00CD2FD3"/>
    <w:rsid w:val="00CE34F2"/>
    <w:rsid w:val="00CE38F5"/>
    <w:rsid w:val="00CF1603"/>
    <w:rsid w:val="00CF5DF5"/>
    <w:rsid w:val="00CF698F"/>
    <w:rsid w:val="00CF798E"/>
    <w:rsid w:val="00D03874"/>
    <w:rsid w:val="00D03A0D"/>
    <w:rsid w:val="00D11877"/>
    <w:rsid w:val="00D22942"/>
    <w:rsid w:val="00D41150"/>
    <w:rsid w:val="00D52722"/>
    <w:rsid w:val="00D77568"/>
    <w:rsid w:val="00D82D8C"/>
    <w:rsid w:val="00DB20B2"/>
    <w:rsid w:val="00DC2BB2"/>
    <w:rsid w:val="00DC7C5B"/>
    <w:rsid w:val="00DD370B"/>
    <w:rsid w:val="00DF2FE0"/>
    <w:rsid w:val="00DF36EF"/>
    <w:rsid w:val="00E17E34"/>
    <w:rsid w:val="00E17E99"/>
    <w:rsid w:val="00E30F92"/>
    <w:rsid w:val="00E46D33"/>
    <w:rsid w:val="00E76B90"/>
    <w:rsid w:val="00E81E4D"/>
    <w:rsid w:val="00E845E2"/>
    <w:rsid w:val="00E8516D"/>
    <w:rsid w:val="00E87C17"/>
    <w:rsid w:val="00E96581"/>
    <w:rsid w:val="00E97AE7"/>
    <w:rsid w:val="00EC2856"/>
    <w:rsid w:val="00EC300D"/>
    <w:rsid w:val="00ED0A54"/>
    <w:rsid w:val="00EE43F4"/>
    <w:rsid w:val="00EE5A08"/>
    <w:rsid w:val="00EF7A13"/>
    <w:rsid w:val="00EF7EF9"/>
    <w:rsid w:val="00F0736F"/>
    <w:rsid w:val="00F10935"/>
    <w:rsid w:val="00F11260"/>
    <w:rsid w:val="00F140D2"/>
    <w:rsid w:val="00F15452"/>
    <w:rsid w:val="00F167E6"/>
    <w:rsid w:val="00F22E98"/>
    <w:rsid w:val="00F3016F"/>
    <w:rsid w:val="00F321D3"/>
    <w:rsid w:val="00F33652"/>
    <w:rsid w:val="00F413BE"/>
    <w:rsid w:val="00F427A0"/>
    <w:rsid w:val="00F6082D"/>
    <w:rsid w:val="00F62D4D"/>
    <w:rsid w:val="00F816BF"/>
    <w:rsid w:val="00F8679D"/>
    <w:rsid w:val="00F867E2"/>
    <w:rsid w:val="00F916D5"/>
    <w:rsid w:val="00F97F2C"/>
    <w:rsid w:val="00FA03BD"/>
    <w:rsid w:val="00FA1827"/>
    <w:rsid w:val="00FC4FFC"/>
    <w:rsid w:val="00FD54ED"/>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17"/>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2F4BAD-6A5B-4FE4-8BD1-61B934CE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41</Pages>
  <Words>9593</Words>
  <Characters>52767</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13</cp:revision>
  <cp:lastPrinted>2026-03-06T19:29:00Z</cp:lastPrinted>
  <dcterms:created xsi:type="dcterms:W3CDTF">2026-02-26T18:14:00Z</dcterms:created>
  <dcterms:modified xsi:type="dcterms:W3CDTF">2026-03-12T17:34:00Z</dcterms:modified>
</cp:coreProperties>
</file>