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E640" w14:textId="2641CD9E" w:rsidR="005A75CA" w:rsidRPr="000B3DED" w:rsidRDefault="00E96B90" w:rsidP="00D7204E">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0B3DED">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w:t>
      </w:r>
      <w:r w:rsidR="00FB77D5" w:rsidRPr="000B3DED">
        <w:rPr>
          <w:rFonts w:ascii="Palatino Linotype" w:eastAsia="Palatino Linotype" w:hAnsi="Palatino Linotype" w:cs="Palatino Linotype"/>
          <w:sz w:val="22"/>
          <w:szCs w:val="22"/>
        </w:rPr>
        <w:t xml:space="preserve">tepec, Estado de México, a </w:t>
      </w:r>
      <w:r w:rsidR="00F61450" w:rsidRPr="000B3DED">
        <w:rPr>
          <w:rFonts w:ascii="Palatino Linotype" w:eastAsia="Palatino Linotype" w:hAnsi="Palatino Linotype" w:cs="Palatino Linotype"/>
          <w:sz w:val="22"/>
          <w:szCs w:val="22"/>
        </w:rPr>
        <w:t>once de marzo de dos mil veintiséis</w:t>
      </w:r>
      <w:r w:rsidRPr="000B3DED">
        <w:rPr>
          <w:rFonts w:ascii="Palatino Linotype" w:eastAsia="Palatino Linotype" w:hAnsi="Palatino Linotype" w:cs="Palatino Linotype"/>
          <w:sz w:val="22"/>
          <w:szCs w:val="22"/>
        </w:rPr>
        <w:t xml:space="preserve">. </w:t>
      </w:r>
    </w:p>
    <w:p w14:paraId="30E0E444" w14:textId="1D7058DA" w:rsidR="005A75CA" w:rsidRPr="000B3DED" w:rsidRDefault="00E96B90" w:rsidP="00D7204E">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0B3DED">
        <w:rPr>
          <w:rFonts w:ascii="Palatino Linotype" w:eastAsia="Palatino Linotype" w:hAnsi="Palatino Linotype" w:cs="Palatino Linotype"/>
          <w:b/>
          <w:sz w:val="22"/>
          <w:szCs w:val="22"/>
        </w:rPr>
        <w:t>VISTO</w:t>
      </w:r>
      <w:r w:rsidRPr="000B3DED">
        <w:rPr>
          <w:rFonts w:ascii="Palatino Linotype" w:eastAsia="Palatino Linotype" w:hAnsi="Palatino Linotype" w:cs="Palatino Linotype"/>
          <w:sz w:val="22"/>
          <w:szCs w:val="22"/>
        </w:rPr>
        <w:t xml:space="preserve"> el expediente formado con motivo del recurso de revisión </w:t>
      </w:r>
      <w:r w:rsidR="00E71522" w:rsidRPr="000B3DED">
        <w:rPr>
          <w:rFonts w:ascii="Palatino Linotype" w:eastAsia="Palatino Linotype" w:hAnsi="Palatino Linotype" w:cs="Palatino Linotype"/>
          <w:b/>
          <w:sz w:val="22"/>
          <w:szCs w:val="22"/>
        </w:rPr>
        <w:t>08389</w:t>
      </w:r>
      <w:r w:rsidRPr="000B3DED">
        <w:rPr>
          <w:rFonts w:ascii="Palatino Linotype" w:eastAsia="Palatino Linotype" w:hAnsi="Palatino Linotype" w:cs="Palatino Linotype"/>
          <w:b/>
          <w:sz w:val="22"/>
          <w:szCs w:val="22"/>
        </w:rPr>
        <w:t>/INFOEM/IP/RR/2025</w:t>
      </w:r>
      <w:r w:rsidRPr="000B3DED">
        <w:rPr>
          <w:rFonts w:ascii="Palatino Linotype" w:eastAsia="Palatino Linotype" w:hAnsi="Palatino Linotype" w:cs="Palatino Linotype"/>
          <w:sz w:val="22"/>
          <w:szCs w:val="22"/>
        </w:rPr>
        <w:t>, interpuesto por</w:t>
      </w:r>
      <w:r w:rsidR="002A20BB" w:rsidRPr="000B3DED">
        <w:rPr>
          <w:rFonts w:ascii="Palatino Linotype" w:eastAsia="Palatino Linotype" w:hAnsi="Palatino Linotype" w:cs="Palatino Linotype"/>
          <w:b/>
          <w:sz w:val="22"/>
          <w:szCs w:val="22"/>
        </w:rPr>
        <w:t xml:space="preserve"> </w:t>
      </w:r>
      <w:r w:rsidR="00B95393">
        <w:rPr>
          <w:rFonts w:ascii="Palatino Linotype" w:eastAsia="Palatino Linotype" w:hAnsi="Palatino Linotype" w:cs="Palatino Linotype"/>
          <w:b/>
          <w:sz w:val="22"/>
          <w:szCs w:val="22"/>
        </w:rPr>
        <w:t xml:space="preserve">XXXXXXXXXX </w:t>
      </w:r>
      <w:proofErr w:type="spellStart"/>
      <w:r w:rsidR="00B95393">
        <w:rPr>
          <w:rFonts w:ascii="Palatino Linotype" w:eastAsia="Palatino Linotype" w:hAnsi="Palatino Linotype" w:cs="Palatino Linotype"/>
          <w:b/>
          <w:sz w:val="22"/>
          <w:szCs w:val="22"/>
        </w:rPr>
        <w:t>XXXXXXXXXX</w:t>
      </w:r>
      <w:proofErr w:type="spellEnd"/>
      <w:r w:rsidRPr="000B3DED">
        <w:rPr>
          <w:rFonts w:ascii="Palatino Linotype" w:eastAsia="Palatino Linotype" w:hAnsi="Palatino Linotype" w:cs="Palatino Linotype"/>
          <w:b/>
          <w:sz w:val="22"/>
          <w:szCs w:val="22"/>
        </w:rPr>
        <w:t>,</w:t>
      </w:r>
      <w:r w:rsidRPr="000B3DED">
        <w:rPr>
          <w:rFonts w:ascii="Palatino Linotype" w:eastAsia="Palatino Linotype" w:hAnsi="Palatino Linotype" w:cs="Palatino Linotype"/>
          <w:sz w:val="22"/>
          <w:szCs w:val="22"/>
        </w:rPr>
        <w:t xml:space="preserve"> en lo sucesivo</w:t>
      </w:r>
      <w:r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sz w:val="22"/>
          <w:szCs w:val="22"/>
        </w:rPr>
        <w:t xml:space="preserve">la parte </w:t>
      </w:r>
      <w:r w:rsidRPr="000B3DED">
        <w:rPr>
          <w:rFonts w:ascii="Palatino Linotype" w:eastAsia="Palatino Linotype" w:hAnsi="Palatino Linotype" w:cs="Palatino Linotype"/>
          <w:b/>
          <w:sz w:val="22"/>
          <w:szCs w:val="22"/>
        </w:rPr>
        <w:t>Recurrente,</w:t>
      </w:r>
      <w:r w:rsidRPr="000B3DED">
        <w:rPr>
          <w:rFonts w:ascii="Palatino Linotype" w:eastAsia="Palatino Linotype" w:hAnsi="Palatino Linotype" w:cs="Palatino Linotype"/>
          <w:sz w:val="22"/>
          <w:szCs w:val="22"/>
        </w:rPr>
        <w:t xml:space="preserve"> en contra de la falta de respuesta a la solicitud de información con número de folio</w:t>
      </w:r>
      <w:r w:rsidRPr="000B3DED">
        <w:rPr>
          <w:rFonts w:ascii="Palatino Linotype" w:eastAsia="Palatino Linotype" w:hAnsi="Palatino Linotype" w:cs="Palatino Linotype"/>
          <w:b/>
          <w:sz w:val="22"/>
          <w:szCs w:val="22"/>
        </w:rPr>
        <w:t xml:space="preserve"> </w:t>
      </w:r>
      <w:r w:rsidR="00E71522" w:rsidRPr="000B3DED">
        <w:rPr>
          <w:rFonts w:ascii="Palatino Linotype" w:eastAsia="Palatino Linotype" w:hAnsi="Palatino Linotype" w:cs="Palatino Linotype"/>
          <w:b/>
          <w:sz w:val="22"/>
          <w:szCs w:val="22"/>
        </w:rPr>
        <w:t>00101</w:t>
      </w:r>
      <w:r w:rsidR="002A20BB" w:rsidRPr="000B3DED">
        <w:rPr>
          <w:rFonts w:ascii="Palatino Linotype" w:eastAsia="Palatino Linotype" w:hAnsi="Palatino Linotype" w:cs="Palatino Linotype"/>
          <w:b/>
          <w:sz w:val="22"/>
          <w:szCs w:val="22"/>
        </w:rPr>
        <w:t>/</w:t>
      </w:r>
      <w:r w:rsidR="00E71522" w:rsidRPr="000B3DED">
        <w:rPr>
          <w:rFonts w:ascii="Palatino Linotype" w:eastAsia="Palatino Linotype" w:hAnsi="Palatino Linotype" w:cs="Palatino Linotype"/>
          <w:b/>
          <w:sz w:val="22"/>
          <w:szCs w:val="22"/>
        </w:rPr>
        <w:t>CHICONCU</w:t>
      </w:r>
      <w:r w:rsidR="002A20BB" w:rsidRPr="000B3DED">
        <w:rPr>
          <w:rFonts w:ascii="Palatino Linotype" w:eastAsia="Palatino Linotype" w:hAnsi="Palatino Linotype" w:cs="Palatino Linotype"/>
          <w:b/>
          <w:sz w:val="22"/>
          <w:szCs w:val="22"/>
        </w:rPr>
        <w:t>/IP/2025</w:t>
      </w:r>
      <w:r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sz w:val="22"/>
          <w:szCs w:val="22"/>
        </w:rPr>
        <w:t xml:space="preserve">por parte del </w:t>
      </w:r>
      <w:r w:rsidR="00E71522" w:rsidRPr="000B3DED">
        <w:rPr>
          <w:rFonts w:ascii="Palatino Linotype" w:eastAsia="Palatino Linotype" w:hAnsi="Palatino Linotype" w:cs="Palatino Linotype"/>
          <w:b/>
          <w:sz w:val="22"/>
          <w:szCs w:val="22"/>
        </w:rPr>
        <w:t xml:space="preserve">Ayuntamiento de </w:t>
      </w:r>
      <w:proofErr w:type="spellStart"/>
      <w:r w:rsidR="00E71522" w:rsidRPr="000B3DED">
        <w:rPr>
          <w:rFonts w:ascii="Palatino Linotype" w:eastAsia="Palatino Linotype" w:hAnsi="Palatino Linotype" w:cs="Palatino Linotype"/>
          <w:b/>
          <w:sz w:val="22"/>
          <w:szCs w:val="22"/>
        </w:rPr>
        <w:t>Chinconcuac</w:t>
      </w:r>
      <w:proofErr w:type="spellEnd"/>
      <w:r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sz w:val="22"/>
          <w:szCs w:val="22"/>
        </w:rPr>
        <w:t xml:space="preserve">en lo sucesivo el </w:t>
      </w:r>
      <w:r w:rsidRPr="000B3DED">
        <w:rPr>
          <w:rFonts w:ascii="Palatino Linotype" w:eastAsia="Palatino Linotype" w:hAnsi="Palatino Linotype" w:cs="Palatino Linotype"/>
          <w:b/>
          <w:sz w:val="22"/>
          <w:szCs w:val="22"/>
        </w:rPr>
        <w:t xml:space="preserve">Sujeto Obligado, </w:t>
      </w:r>
      <w:r w:rsidRPr="000B3DED">
        <w:rPr>
          <w:rFonts w:ascii="Palatino Linotype" w:eastAsia="Palatino Linotype" w:hAnsi="Palatino Linotype" w:cs="Palatino Linotype"/>
          <w:sz w:val="22"/>
          <w:szCs w:val="22"/>
        </w:rPr>
        <w:t xml:space="preserve">se procede a dictar la presente resolución con base en los siguientes: </w:t>
      </w:r>
    </w:p>
    <w:p w14:paraId="3EA1D554" w14:textId="77777777" w:rsidR="005A75CA" w:rsidRPr="000B3DED" w:rsidRDefault="00E96B90" w:rsidP="00D7204E">
      <w:pPr>
        <w:spacing w:before="240" w:after="240" w:line="360" w:lineRule="auto"/>
        <w:jc w:val="center"/>
        <w:rPr>
          <w:rFonts w:ascii="Palatino Linotype" w:eastAsia="Palatino Linotype" w:hAnsi="Palatino Linotype" w:cs="Palatino Linotype"/>
          <w:b/>
          <w:sz w:val="22"/>
          <w:szCs w:val="22"/>
        </w:rPr>
      </w:pPr>
      <w:r w:rsidRPr="000B3DED">
        <w:rPr>
          <w:rFonts w:ascii="Palatino Linotype" w:eastAsia="Palatino Linotype" w:hAnsi="Palatino Linotype" w:cs="Palatino Linotype"/>
          <w:b/>
          <w:sz w:val="22"/>
          <w:szCs w:val="22"/>
        </w:rPr>
        <w:t>I. A N T E C E D E N T E S</w:t>
      </w:r>
    </w:p>
    <w:p w14:paraId="6181BC13" w14:textId="5AA93DB2" w:rsidR="005A75CA" w:rsidRPr="000B3DED" w:rsidRDefault="00E96B90" w:rsidP="00D7204E">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0B3DED">
        <w:rPr>
          <w:rFonts w:ascii="Palatino Linotype" w:eastAsia="Palatino Linotype" w:hAnsi="Palatino Linotype" w:cs="Palatino Linotype"/>
          <w:b/>
          <w:sz w:val="22"/>
          <w:szCs w:val="22"/>
        </w:rPr>
        <w:t>1. Solicitud de acceso a la información.</w:t>
      </w:r>
      <w:r w:rsidRPr="000B3DED">
        <w:rPr>
          <w:rFonts w:ascii="Palatino Linotype" w:eastAsia="Palatino Linotype" w:hAnsi="Palatino Linotype" w:cs="Palatino Linotype"/>
          <w:sz w:val="22"/>
          <w:szCs w:val="22"/>
        </w:rPr>
        <w:t xml:space="preserve"> El </w:t>
      </w:r>
      <w:r w:rsidR="00E71522" w:rsidRPr="000B3DED">
        <w:rPr>
          <w:rFonts w:ascii="Palatino Linotype" w:eastAsia="Palatino Linotype" w:hAnsi="Palatino Linotype" w:cs="Palatino Linotype"/>
          <w:b/>
          <w:sz w:val="22"/>
          <w:szCs w:val="22"/>
        </w:rPr>
        <w:t>tre</w:t>
      </w:r>
      <w:r w:rsidR="002A20BB" w:rsidRPr="000B3DED">
        <w:rPr>
          <w:rFonts w:ascii="Palatino Linotype" w:eastAsia="Palatino Linotype" w:hAnsi="Palatino Linotype" w:cs="Palatino Linotype"/>
          <w:b/>
          <w:sz w:val="22"/>
          <w:szCs w:val="22"/>
        </w:rPr>
        <w:t xml:space="preserve">ce de </w:t>
      </w:r>
      <w:r w:rsidR="00E71522" w:rsidRPr="000B3DED">
        <w:rPr>
          <w:rFonts w:ascii="Palatino Linotype" w:eastAsia="Palatino Linotype" w:hAnsi="Palatino Linotype" w:cs="Palatino Linotype"/>
          <w:b/>
          <w:sz w:val="22"/>
          <w:szCs w:val="22"/>
        </w:rPr>
        <w:t>junio</w:t>
      </w:r>
      <w:r w:rsidR="0058690B"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b/>
          <w:sz w:val="22"/>
          <w:szCs w:val="22"/>
        </w:rPr>
        <w:t>de dos mil veinticinco,</w:t>
      </w:r>
      <w:r w:rsidRPr="000B3DED">
        <w:rPr>
          <w:rFonts w:ascii="Palatino Linotype" w:eastAsia="Palatino Linotype" w:hAnsi="Palatino Linotype" w:cs="Palatino Linotype"/>
          <w:sz w:val="22"/>
          <w:szCs w:val="22"/>
        </w:rPr>
        <w:t xml:space="preserve"> la parte </w:t>
      </w:r>
      <w:r w:rsidRPr="000B3DED">
        <w:rPr>
          <w:rFonts w:ascii="Palatino Linotype" w:eastAsia="Palatino Linotype" w:hAnsi="Palatino Linotype" w:cs="Palatino Linotype"/>
          <w:b/>
          <w:sz w:val="22"/>
          <w:szCs w:val="22"/>
        </w:rPr>
        <w:t xml:space="preserve">Recurrente </w:t>
      </w:r>
      <w:r w:rsidRPr="000B3DED">
        <w:rPr>
          <w:rFonts w:ascii="Palatino Linotype" w:eastAsia="Palatino Linotype" w:hAnsi="Palatino Linotype" w:cs="Palatino Linotype"/>
          <w:sz w:val="22"/>
          <w:szCs w:val="22"/>
        </w:rPr>
        <w:t xml:space="preserve">presentó la solicitud de acceso a la información pública ante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a través del Sistema de Acceso a la Información Mexiquense, en lo subsecuente el </w:t>
      </w:r>
      <w:r w:rsidRPr="000B3DED">
        <w:rPr>
          <w:rFonts w:ascii="Palatino Linotype" w:eastAsia="Palatino Linotype" w:hAnsi="Palatino Linotype" w:cs="Palatino Linotype"/>
          <w:b/>
          <w:sz w:val="22"/>
          <w:szCs w:val="22"/>
        </w:rPr>
        <w:t>SAIMEX,</w:t>
      </w:r>
      <w:r w:rsidR="0058690B"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sz w:val="22"/>
          <w:szCs w:val="22"/>
        </w:rPr>
        <w:t>mediante la cual requirió lo siguiente:</w:t>
      </w:r>
    </w:p>
    <w:p w14:paraId="49190675" w14:textId="1088E3AA" w:rsidR="005A75CA" w:rsidRPr="000B3DED" w:rsidRDefault="00E96B90" w:rsidP="00D7204E">
      <w:pPr>
        <w:spacing w:before="120" w:after="120"/>
        <w:ind w:left="851" w:right="902"/>
        <w:jc w:val="both"/>
        <w:rPr>
          <w:rFonts w:ascii="Palatino Linotype" w:eastAsia="Palatino Linotype" w:hAnsi="Palatino Linotype" w:cs="Palatino Linotype"/>
          <w:b/>
          <w:i/>
          <w:sz w:val="22"/>
          <w:szCs w:val="22"/>
        </w:rPr>
      </w:pPr>
      <w:r w:rsidRPr="000B3DED">
        <w:rPr>
          <w:rFonts w:ascii="Palatino Linotype" w:eastAsia="Palatino Linotype" w:hAnsi="Palatino Linotype" w:cs="Palatino Linotype"/>
          <w:i/>
          <w:sz w:val="22"/>
          <w:szCs w:val="22"/>
        </w:rPr>
        <w:t xml:space="preserve"> “</w:t>
      </w:r>
      <w:r w:rsidR="00E71522" w:rsidRPr="000B3DED">
        <w:rPr>
          <w:rFonts w:ascii="Palatino Linotype" w:eastAsia="Palatino Linotype" w:hAnsi="Palatino Linotype" w:cs="Palatino Linotype"/>
          <w:i/>
          <w:sz w:val="22"/>
          <w:szCs w:val="22"/>
        </w:rPr>
        <w:t xml:space="preserve">deseo que me proporcionen copia de todos los formatos siguientes PbRM-01a, PbRM-01b, PbRM-01c, PbRM-02a todos del año 2025 de cada una de las </w:t>
      </w:r>
      <w:proofErr w:type="spellStart"/>
      <w:r w:rsidR="00E71522" w:rsidRPr="000B3DED">
        <w:rPr>
          <w:rFonts w:ascii="Palatino Linotype" w:eastAsia="Palatino Linotype" w:hAnsi="Palatino Linotype" w:cs="Palatino Linotype"/>
          <w:i/>
          <w:sz w:val="22"/>
          <w:szCs w:val="22"/>
        </w:rPr>
        <w:t>areas</w:t>
      </w:r>
      <w:proofErr w:type="spellEnd"/>
      <w:r w:rsidR="00E71522" w:rsidRPr="000B3DED">
        <w:rPr>
          <w:rFonts w:ascii="Palatino Linotype" w:eastAsia="Palatino Linotype" w:hAnsi="Palatino Linotype" w:cs="Palatino Linotype"/>
          <w:i/>
          <w:sz w:val="22"/>
          <w:szCs w:val="22"/>
        </w:rPr>
        <w:t xml:space="preserve"> que forman parte de la </w:t>
      </w:r>
      <w:proofErr w:type="spellStart"/>
      <w:r w:rsidR="00E71522" w:rsidRPr="000B3DED">
        <w:rPr>
          <w:rFonts w:ascii="Palatino Linotype" w:eastAsia="Palatino Linotype" w:hAnsi="Palatino Linotype" w:cs="Palatino Linotype"/>
          <w:i/>
          <w:sz w:val="22"/>
          <w:szCs w:val="22"/>
        </w:rPr>
        <w:t>administracion</w:t>
      </w:r>
      <w:proofErr w:type="spellEnd"/>
      <w:r w:rsidR="00E71522" w:rsidRPr="000B3DED">
        <w:rPr>
          <w:rFonts w:ascii="Palatino Linotype" w:eastAsia="Palatino Linotype" w:hAnsi="Palatino Linotype" w:cs="Palatino Linotype"/>
          <w:i/>
          <w:sz w:val="22"/>
          <w:szCs w:val="22"/>
        </w:rPr>
        <w:t xml:space="preserve"> 2025 - 2025</w:t>
      </w:r>
      <w:r w:rsidRPr="000B3DED">
        <w:rPr>
          <w:rFonts w:ascii="Palatino Linotype" w:eastAsia="Palatino Linotype" w:hAnsi="Palatino Linotype" w:cs="Palatino Linotype"/>
          <w:b/>
          <w:i/>
          <w:sz w:val="22"/>
          <w:szCs w:val="22"/>
        </w:rPr>
        <w:t>”</w:t>
      </w:r>
      <w:r w:rsidRPr="000B3DED">
        <w:rPr>
          <w:rFonts w:ascii="Palatino Linotype" w:eastAsia="Palatino Linotype" w:hAnsi="Palatino Linotype" w:cs="Palatino Linotype"/>
          <w:i/>
          <w:sz w:val="22"/>
          <w:szCs w:val="22"/>
        </w:rPr>
        <w:t xml:space="preserve"> (sic) </w:t>
      </w:r>
    </w:p>
    <w:p w14:paraId="6019A360" w14:textId="77777777" w:rsidR="005A75CA" w:rsidRPr="000B3DED" w:rsidRDefault="00E96B90" w:rsidP="00D7204E">
      <w:pPr>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0B3DED">
        <w:rPr>
          <w:rFonts w:ascii="Palatino Linotype" w:eastAsia="Palatino Linotype" w:hAnsi="Palatino Linotype" w:cs="Palatino Linotype"/>
          <w:b/>
          <w:sz w:val="22"/>
          <w:szCs w:val="22"/>
        </w:rPr>
        <w:t>Modalidad de Entrega:</w:t>
      </w:r>
      <w:r w:rsidRPr="000B3DED">
        <w:rPr>
          <w:rFonts w:ascii="Palatino Linotype" w:eastAsia="Palatino Linotype" w:hAnsi="Palatino Linotype" w:cs="Palatino Linotype"/>
          <w:sz w:val="22"/>
          <w:szCs w:val="22"/>
        </w:rPr>
        <w:t xml:space="preserve"> a través del</w:t>
      </w:r>
      <w:r w:rsidRPr="000B3DED">
        <w:rPr>
          <w:rFonts w:ascii="Palatino Linotype" w:eastAsia="Palatino Linotype" w:hAnsi="Palatino Linotype" w:cs="Palatino Linotype"/>
          <w:b/>
          <w:sz w:val="22"/>
          <w:szCs w:val="22"/>
        </w:rPr>
        <w:t xml:space="preserve"> SAIMEX.</w:t>
      </w:r>
    </w:p>
    <w:p w14:paraId="1DE89602" w14:textId="3D648228" w:rsidR="009A64CC" w:rsidRPr="000B3DED" w:rsidRDefault="00E96B90" w:rsidP="009A64CC">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bCs/>
          <w:sz w:val="22"/>
          <w:szCs w:val="22"/>
        </w:rPr>
      </w:pPr>
      <w:r w:rsidRPr="000B3DED">
        <w:rPr>
          <w:rFonts w:ascii="Palatino Linotype" w:eastAsia="Palatino Linotype" w:hAnsi="Palatino Linotype" w:cs="Palatino Linotype"/>
          <w:b/>
          <w:sz w:val="22"/>
          <w:szCs w:val="22"/>
        </w:rPr>
        <w:t xml:space="preserve">2. </w:t>
      </w:r>
      <w:r w:rsidR="00E71522" w:rsidRPr="000B3DED">
        <w:rPr>
          <w:rFonts w:ascii="Palatino Linotype" w:eastAsia="Palatino Linotype" w:hAnsi="Palatino Linotype" w:cs="Palatino Linotype"/>
          <w:b/>
          <w:sz w:val="22"/>
          <w:szCs w:val="22"/>
        </w:rPr>
        <w:t>Respuesta</w:t>
      </w:r>
      <w:r w:rsidR="009A64CC" w:rsidRPr="000B3DED">
        <w:rPr>
          <w:rFonts w:ascii="Palatino Linotype" w:eastAsia="Palatino Linotype" w:hAnsi="Palatino Linotype" w:cs="Palatino Linotype"/>
          <w:b/>
          <w:bCs/>
          <w:sz w:val="22"/>
          <w:szCs w:val="22"/>
        </w:rPr>
        <w:t xml:space="preserve">. </w:t>
      </w:r>
      <w:r w:rsidR="00E71522" w:rsidRPr="000B3DED">
        <w:rPr>
          <w:rFonts w:ascii="Palatino Linotype" w:eastAsia="Palatino Linotype" w:hAnsi="Palatino Linotype" w:cs="Palatino Linotype"/>
          <w:sz w:val="22"/>
          <w:szCs w:val="22"/>
        </w:rPr>
        <w:t xml:space="preserve">El </w:t>
      </w:r>
      <w:r w:rsidR="00E71522" w:rsidRPr="000B3DED">
        <w:rPr>
          <w:rFonts w:ascii="Palatino Linotype" w:eastAsia="Palatino Linotype" w:hAnsi="Palatino Linotype" w:cs="Palatino Linotype"/>
          <w:b/>
          <w:sz w:val="22"/>
          <w:szCs w:val="22"/>
        </w:rPr>
        <w:t xml:space="preserve">SUJETO OBLIGADO </w:t>
      </w:r>
      <w:r w:rsidR="00E71522" w:rsidRPr="000B3DED">
        <w:rPr>
          <w:rFonts w:ascii="Palatino Linotype" w:eastAsia="Palatino Linotype" w:hAnsi="Palatino Linotype" w:cs="Palatino Linotype"/>
          <w:sz w:val="22"/>
          <w:szCs w:val="22"/>
        </w:rPr>
        <w:t>fue omiso en proporcionar respuesta.</w:t>
      </w:r>
    </w:p>
    <w:p w14:paraId="7CFCEA31" w14:textId="1639EFD1" w:rsidR="005A75CA" w:rsidRPr="000B3DED" w:rsidRDefault="00E71522" w:rsidP="00D7204E">
      <w:pPr>
        <w:spacing w:before="240" w:after="240" w:line="360" w:lineRule="auto"/>
        <w:ind w:right="49"/>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3</w:t>
      </w:r>
      <w:r w:rsidR="00E96B90" w:rsidRPr="000B3DED">
        <w:rPr>
          <w:rFonts w:ascii="Palatino Linotype" w:eastAsia="Palatino Linotype" w:hAnsi="Palatino Linotype" w:cs="Palatino Linotype"/>
          <w:b/>
          <w:sz w:val="22"/>
          <w:szCs w:val="22"/>
        </w:rPr>
        <w:t xml:space="preserve">. Interposición del recurso de revisión. </w:t>
      </w:r>
      <w:r w:rsidR="001C0726" w:rsidRPr="000B3DED">
        <w:rPr>
          <w:rFonts w:ascii="Palatino Linotype" w:eastAsia="Palatino Linotype" w:hAnsi="Palatino Linotype" w:cs="Palatino Linotype"/>
          <w:b/>
          <w:sz w:val="22"/>
          <w:szCs w:val="22"/>
        </w:rPr>
        <w:t>E</w:t>
      </w:r>
      <w:r w:rsidR="00E96B90" w:rsidRPr="000B3DED">
        <w:rPr>
          <w:rFonts w:ascii="Palatino Linotype" w:eastAsia="Palatino Linotype" w:hAnsi="Palatino Linotype" w:cs="Palatino Linotype"/>
          <w:sz w:val="22"/>
          <w:szCs w:val="22"/>
        </w:rPr>
        <w:t xml:space="preserve">l </w:t>
      </w:r>
      <w:r w:rsidR="00E53F3F" w:rsidRPr="000B3DED">
        <w:rPr>
          <w:rFonts w:ascii="Palatino Linotype" w:eastAsia="Palatino Linotype" w:hAnsi="Palatino Linotype" w:cs="Palatino Linotype"/>
          <w:b/>
          <w:sz w:val="22"/>
          <w:szCs w:val="22"/>
        </w:rPr>
        <w:t>diez de julio</w:t>
      </w:r>
      <w:r w:rsidR="00C62D06" w:rsidRPr="000B3DED">
        <w:rPr>
          <w:rFonts w:ascii="Palatino Linotype" w:eastAsia="Palatino Linotype" w:hAnsi="Palatino Linotype" w:cs="Palatino Linotype"/>
          <w:b/>
          <w:sz w:val="22"/>
          <w:szCs w:val="22"/>
        </w:rPr>
        <w:t xml:space="preserve"> </w:t>
      </w:r>
      <w:r w:rsidR="00E96B90" w:rsidRPr="000B3DED">
        <w:rPr>
          <w:rFonts w:ascii="Palatino Linotype" w:eastAsia="Palatino Linotype" w:hAnsi="Palatino Linotype" w:cs="Palatino Linotype"/>
          <w:b/>
          <w:sz w:val="22"/>
          <w:szCs w:val="22"/>
        </w:rPr>
        <w:t>de dos mil veinticinco,</w:t>
      </w:r>
      <w:r w:rsidR="00E96B90" w:rsidRPr="000B3DED">
        <w:rPr>
          <w:rFonts w:ascii="Palatino Linotype" w:eastAsia="Palatino Linotype" w:hAnsi="Palatino Linotype" w:cs="Palatino Linotype"/>
          <w:sz w:val="22"/>
          <w:szCs w:val="22"/>
        </w:rPr>
        <w:t xml:space="preserve"> la parte </w:t>
      </w:r>
      <w:r w:rsidR="00E96B90" w:rsidRPr="000B3DED">
        <w:rPr>
          <w:rFonts w:ascii="Palatino Linotype" w:eastAsia="Palatino Linotype" w:hAnsi="Palatino Linotype" w:cs="Palatino Linotype"/>
          <w:b/>
          <w:sz w:val="22"/>
          <w:szCs w:val="22"/>
        </w:rPr>
        <w:t>Recurrente</w:t>
      </w:r>
      <w:r w:rsidR="00E96B90" w:rsidRPr="000B3DED">
        <w:rPr>
          <w:rFonts w:ascii="Palatino Linotype" w:eastAsia="Palatino Linotype" w:hAnsi="Palatino Linotype" w:cs="Palatino Linotype"/>
          <w:sz w:val="22"/>
          <w:szCs w:val="22"/>
        </w:rPr>
        <w:t xml:space="preserve"> interpuso el recurso de revisión a través de </w:t>
      </w:r>
      <w:r w:rsidR="00E96B90" w:rsidRPr="000B3DED">
        <w:rPr>
          <w:rFonts w:ascii="Palatino Linotype" w:eastAsia="Palatino Linotype" w:hAnsi="Palatino Linotype" w:cs="Palatino Linotype"/>
          <w:b/>
          <w:sz w:val="22"/>
          <w:szCs w:val="22"/>
        </w:rPr>
        <w:t xml:space="preserve">SAIMEX, </w:t>
      </w:r>
      <w:r w:rsidR="00E96B90" w:rsidRPr="000B3DED">
        <w:rPr>
          <w:rFonts w:ascii="Palatino Linotype" w:eastAsia="Palatino Linotype" w:hAnsi="Palatino Linotype" w:cs="Palatino Linotype"/>
          <w:sz w:val="22"/>
          <w:szCs w:val="22"/>
        </w:rPr>
        <w:t>en donde se manifestó de la siguiente manera:</w:t>
      </w:r>
    </w:p>
    <w:p w14:paraId="0DB160D3" w14:textId="77777777" w:rsidR="005A75CA" w:rsidRPr="000B3DED" w:rsidRDefault="00E96B90" w:rsidP="00D7204E">
      <w:pPr>
        <w:spacing w:before="240" w:after="240" w:line="360" w:lineRule="auto"/>
        <w:ind w:right="49"/>
        <w:jc w:val="both"/>
        <w:rPr>
          <w:rFonts w:ascii="Palatino Linotype" w:eastAsia="Palatino Linotype" w:hAnsi="Palatino Linotype" w:cs="Palatino Linotype"/>
          <w:b/>
          <w:sz w:val="22"/>
          <w:szCs w:val="22"/>
        </w:rPr>
      </w:pPr>
      <w:r w:rsidRPr="000B3DED">
        <w:rPr>
          <w:rFonts w:ascii="Palatino Linotype" w:eastAsia="Palatino Linotype" w:hAnsi="Palatino Linotype" w:cs="Palatino Linotype"/>
          <w:b/>
          <w:sz w:val="22"/>
          <w:szCs w:val="22"/>
        </w:rPr>
        <w:lastRenderedPageBreak/>
        <w:t xml:space="preserve">Acto impugnado: </w:t>
      </w:r>
    </w:p>
    <w:p w14:paraId="68DC3E6A" w14:textId="338D77D0" w:rsidR="005A75CA" w:rsidRPr="000B3DED" w:rsidRDefault="00E96B90" w:rsidP="00D7204E">
      <w:pPr>
        <w:tabs>
          <w:tab w:val="left" w:pos="2745"/>
        </w:tabs>
        <w:spacing w:before="240" w:after="240"/>
        <w:ind w:left="851" w:right="900"/>
        <w:jc w:val="both"/>
        <w:rPr>
          <w:rFonts w:ascii="Palatino Linotype" w:eastAsia="Palatino Linotype" w:hAnsi="Palatino Linotype" w:cs="Palatino Linotype"/>
          <w:i/>
          <w:sz w:val="22"/>
          <w:szCs w:val="22"/>
        </w:rPr>
      </w:pPr>
      <w:r w:rsidRPr="000B3DED">
        <w:rPr>
          <w:rFonts w:ascii="Palatino Linotype" w:eastAsia="Palatino Linotype" w:hAnsi="Palatino Linotype" w:cs="Palatino Linotype"/>
          <w:i/>
          <w:sz w:val="22"/>
          <w:szCs w:val="22"/>
        </w:rPr>
        <w:t>“</w:t>
      </w:r>
      <w:r w:rsidR="00E53F3F" w:rsidRPr="000B3DED">
        <w:rPr>
          <w:rFonts w:ascii="Palatino Linotype" w:eastAsia="Palatino Linotype" w:hAnsi="Palatino Linotype" w:cs="Palatino Linotype"/>
          <w:i/>
          <w:sz w:val="22"/>
          <w:szCs w:val="22"/>
        </w:rPr>
        <w:t>no me proporcionaron respuesta</w:t>
      </w:r>
      <w:r w:rsidRPr="000B3DED">
        <w:rPr>
          <w:rFonts w:ascii="Palatino Linotype" w:eastAsia="Palatino Linotype" w:hAnsi="Palatino Linotype" w:cs="Palatino Linotype"/>
          <w:i/>
          <w:sz w:val="22"/>
          <w:szCs w:val="22"/>
        </w:rPr>
        <w:t>” (sic)</w:t>
      </w:r>
    </w:p>
    <w:p w14:paraId="69337388" w14:textId="77777777" w:rsidR="00E53F3F" w:rsidRPr="000B3DED" w:rsidRDefault="00E53F3F" w:rsidP="00D7204E">
      <w:pPr>
        <w:tabs>
          <w:tab w:val="left" w:pos="2745"/>
        </w:tabs>
        <w:spacing w:before="240" w:after="240"/>
        <w:ind w:left="851" w:right="900"/>
        <w:jc w:val="both"/>
        <w:rPr>
          <w:rFonts w:ascii="Palatino Linotype" w:eastAsia="Palatino Linotype" w:hAnsi="Palatino Linotype" w:cs="Palatino Linotype"/>
          <w:i/>
          <w:sz w:val="22"/>
          <w:szCs w:val="22"/>
        </w:rPr>
      </w:pPr>
    </w:p>
    <w:p w14:paraId="64535873" w14:textId="77777777" w:rsidR="005A75CA" w:rsidRPr="000B3DED" w:rsidRDefault="00E96B90" w:rsidP="00D7204E">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0B3DED">
        <w:rPr>
          <w:rFonts w:ascii="Palatino Linotype" w:eastAsia="Palatino Linotype" w:hAnsi="Palatino Linotype" w:cs="Palatino Linotype"/>
          <w:b/>
          <w:sz w:val="22"/>
          <w:szCs w:val="22"/>
        </w:rPr>
        <w:t>Y, Razones o motivos de inconformidad</w:t>
      </w:r>
      <w:r w:rsidRPr="000B3DED">
        <w:rPr>
          <w:rFonts w:ascii="Palatino Linotype" w:eastAsia="Palatino Linotype" w:hAnsi="Palatino Linotype" w:cs="Palatino Linotype"/>
          <w:sz w:val="22"/>
          <w:szCs w:val="22"/>
        </w:rPr>
        <w:t>:</w:t>
      </w:r>
    </w:p>
    <w:p w14:paraId="518F0CD9" w14:textId="77777777" w:rsidR="00E53F3F" w:rsidRPr="000B3DED" w:rsidRDefault="00E53F3F" w:rsidP="00E53F3F">
      <w:pPr>
        <w:tabs>
          <w:tab w:val="left" w:pos="2745"/>
        </w:tabs>
        <w:spacing w:before="240" w:after="240"/>
        <w:ind w:left="851" w:right="900"/>
        <w:jc w:val="both"/>
        <w:rPr>
          <w:rFonts w:ascii="Palatino Linotype" w:eastAsia="Palatino Linotype" w:hAnsi="Palatino Linotype" w:cs="Palatino Linotype"/>
          <w:i/>
          <w:sz w:val="22"/>
          <w:szCs w:val="22"/>
        </w:rPr>
      </w:pPr>
      <w:r w:rsidRPr="000B3DED">
        <w:rPr>
          <w:rFonts w:ascii="Palatino Linotype" w:eastAsia="Palatino Linotype" w:hAnsi="Palatino Linotype" w:cs="Palatino Linotype"/>
          <w:i/>
          <w:sz w:val="22"/>
          <w:szCs w:val="22"/>
        </w:rPr>
        <w:t>“no me proporcionaron respuesta” (sic)</w:t>
      </w:r>
    </w:p>
    <w:p w14:paraId="75E41127" w14:textId="77777777" w:rsidR="00E53F3F" w:rsidRPr="000B3DED" w:rsidRDefault="00E53F3F" w:rsidP="00E53F3F">
      <w:pPr>
        <w:tabs>
          <w:tab w:val="left" w:pos="2745"/>
        </w:tabs>
        <w:spacing w:before="240" w:after="240"/>
        <w:ind w:left="851" w:right="900"/>
        <w:jc w:val="both"/>
        <w:rPr>
          <w:rFonts w:ascii="Palatino Linotype" w:eastAsia="Palatino Linotype" w:hAnsi="Palatino Linotype" w:cs="Palatino Linotype"/>
          <w:i/>
          <w:sz w:val="22"/>
          <w:szCs w:val="22"/>
        </w:rPr>
      </w:pPr>
    </w:p>
    <w:p w14:paraId="63BA5F7F" w14:textId="4F29D103" w:rsidR="005A75CA" w:rsidRPr="000B3DED" w:rsidRDefault="00E53F3F" w:rsidP="00D7204E">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4</w:t>
      </w:r>
      <w:r w:rsidR="00E96B90" w:rsidRPr="000B3DED">
        <w:rPr>
          <w:rFonts w:ascii="Palatino Linotype" w:eastAsia="Palatino Linotype" w:hAnsi="Palatino Linotype" w:cs="Palatino Linotype"/>
          <w:b/>
          <w:sz w:val="22"/>
          <w:szCs w:val="22"/>
        </w:rPr>
        <w:t xml:space="preserve">. Turno. </w:t>
      </w:r>
      <w:r w:rsidR="00E96B90" w:rsidRPr="000B3DE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E96B90" w:rsidRPr="000B3DED">
        <w:rPr>
          <w:rFonts w:ascii="Palatino Linotype" w:eastAsia="Palatino Linotype" w:hAnsi="Palatino Linotype" w:cs="Palatino Linotype"/>
          <w:b/>
          <w:sz w:val="22"/>
          <w:szCs w:val="22"/>
        </w:rPr>
        <w:t xml:space="preserve">Guadalupe Ramírez Peña, </w:t>
      </w:r>
      <w:r w:rsidR="00E96B90" w:rsidRPr="000B3DED">
        <w:rPr>
          <w:rFonts w:ascii="Palatino Linotype" w:eastAsia="Palatino Linotype" w:hAnsi="Palatino Linotype" w:cs="Palatino Linotype"/>
          <w:sz w:val="22"/>
          <w:szCs w:val="22"/>
        </w:rPr>
        <w:t xml:space="preserve">a efecto de que analizara sobre su admisión o su </w:t>
      </w:r>
      <w:proofErr w:type="spellStart"/>
      <w:r w:rsidR="00E96B90" w:rsidRPr="000B3DED">
        <w:rPr>
          <w:rFonts w:ascii="Palatino Linotype" w:eastAsia="Palatino Linotype" w:hAnsi="Palatino Linotype" w:cs="Palatino Linotype"/>
          <w:sz w:val="22"/>
          <w:szCs w:val="22"/>
        </w:rPr>
        <w:t>desechamiento</w:t>
      </w:r>
      <w:proofErr w:type="spellEnd"/>
      <w:r w:rsidR="00E96B90" w:rsidRPr="000B3DED">
        <w:rPr>
          <w:rFonts w:ascii="Palatino Linotype" w:eastAsia="Palatino Linotype" w:hAnsi="Palatino Linotype" w:cs="Palatino Linotype"/>
          <w:sz w:val="22"/>
          <w:szCs w:val="22"/>
        </w:rPr>
        <w:t>.</w:t>
      </w:r>
    </w:p>
    <w:p w14:paraId="7FEE7B27" w14:textId="4BDDACA5" w:rsidR="005A75CA" w:rsidRPr="000B3DED" w:rsidRDefault="00E53F3F" w:rsidP="00D7204E">
      <w:pPr>
        <w:spacing w:before="240" w:after="240" w:line="360" w:lineRule="auto"/>
        <w:jc w:val="both"/>
        <w:rPr>
          <w:rFonts w:ascii="Palatino Linotype" w:eastAsia="Palatino Linotype" w:hAnsi="Palatino Linotype" w:cs="Palatino Linotype"/>
          <w:b/>
          <w:sz w:val="22"/>
          <w:szCs w:val="22"/>
        </w:rPr>
      </w:pPr>
      <w:r w:rsidRPr="000B3DED">
        <w:rPr>
          <w:rFonts w:ascii="Palatino Linotype" w:eastAsia="Palatino Linotype" w:hAnsi="Palatino Linotype" w:cs="Palatino Linotype"/>
          <w:b/>
          <w:sz w:val="22"/>
          <w:szCs w:val="22"/>
        </w:rPr>
        <w:t>5</w:t>
      </w:r>
      <w:r w:rsidR="00E96B90" w:rsidRPr="000B3DED">
        <w:rPr>
          <w:rFonts w:ascii="Palatino Linotype" w:eastAsia="Palatino Linotype" w:hAnsi="Palatino Linotype" w:cs="Palatino Linotype"/>
          <w:b/>
          <w:sz w:val="22"/>
          <w:szCs w:val="22"/>
        </w:rPr>
        <w:t>. Admisión del Recurso de revisión.</w:t>
      </w:r>
      <w:r w:rsidR="00E96B90" w:rsidRPr="000B3DED">
        <w:rPr>
          <w:rFonts w:ascii="Palatino Linotype" w:eastAsia="Palatino Linotype" w:hAnsi="Palatino Linotype" w:cs="Palatino Linotype"/>
          <w:sz w:val="22"/>
          <w:szCs w:val="22"/>
        </w:rPr>
        <w:t xml:space="preserve"> El</w:t>
      </w:r>
      <w:r w:rsidR="00E96B90"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b/>
          <w:sz w:val="22"/>
          <w:szCs w:val="22"/>
        </w:rPr>
        <w:t>catorce de julio</w:t>
      </w:r>
      <w:r w:rsidR="00A0077E" w:rsidRPr="000B3DED">
        <w:rPr>
          <w:rFonts w:ascii="Palatino Linotype" w:eastAsia="Palatino Linotype" w:hAnsi="Palatino Linotype" w:cs="Palatino Linotype"/>
          <w:b/>
          <w:sz w:val="22"/>
          <w:szCs w:val="22"/>
        </w:rPr>
        <w:t xml:space="preserve"> de dos mil veinticinco</w:t>
      </w:r>
      <w:r w:rsidR="00E96B90" w:rsidRPr="000B3DED">
        <w:rPr>
          <w:rFonts w:ascii="Palatino Linotype" w:eastAsia="Palatino Linotype" w:hAnsi="Palatino Linotype" w:cs="Palatino Linotype"/>
          <w:b/>
          <w:sz w:val="22"/>
          <w:szCs w:val="22"/>
        </w:rPr>
        <w:t xml:space="preserve">, </w:t>
      </w:r>
      <w:r w:rsidR="00E96B90" w:rsidRPr="000B3DE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96B90" w:rsidRPr="000B3DED">
        <w:rPr>
          <w:rFonts w:ascii="Palatino Linotype" w:eastAsia="Palatino Linotype" w:hAnsi="Palatino Linotype" w:cs="Palatino Linotype"/>
          <w:b/>
          <w:sz w:val="22"/>
          <w:szCs w:val="22"/>
        </w:rPr>
        <w:t xml:space="preserve">Sujeto Obligado </w:t>
      </w:r>
      <w:r w:rsidR="00E96B90" w:rsidRPr="000B3DED">
        <w:rPr>
          <w:rFonts w:ascii="Palatino Linotype" w:eastAsia="Palatino Linotype" w:hAnsi="Palatino Linotype" w:cs="Palatino Linotype"/>
          <w:sz w:val="22"/>
          <w:szCs w:val="22"/>
        </w:rPr>
        <w:t>presentara su informe justificado.</w:t>
      </w:r>
    </w:p>
    <w:p w14:paraId="001242C5" w14:textId="6BA16341" w:rsidR="00162F20" w:rsidRPr="000B3DED" w:rsidRDefault="0058690B" w:rsidP="00162F20">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0B3DED">
        <w:rPr>
          <w:rFonts w:ascii="Palatino Linotype" w:eastAsia="Palatino Linotype" w:hAnsi="Palatino Linotype" w:cs="Palatino Linotype"/>
          <w:b/>
          <w:sz w:val="22"/>
          <w:szCs w:val="22"/>
        </w:rPr>
        <w:t>6</w:t>
      </w:r>
      <w:r w:rsidR="00E96B90" w:rsidRPr="000B3DED">
        <w:rPr>
          <w:rFonts w:ascii="Palatino Linotype" w:eastAsia="Palatino Linotype" w:hAnsi="Palatino Linotype" w:cs="Palatino Linotype"/>
          <w:b/>
          <w:sz w:val="22"/>
          <w:szCs w:val="22"/>
        </w:rPr>
        <w:t>. Manifestaciones</w:t>
      </w:r>
      <w:r w:rsidR="00E96B90" w:rsidRPr="000B3DED">
        <w:rPr>
          <w:rFonts w:ascii="Palatino Linotype" w:eastAsia="Palatino Linotype" w:hAnsi="Palatino Linotype" w:cs="Palatino Linotype"/>
          <w:sz w:val="22"/>
          <w:szCs w:val="22"/>
        </w:rPr>
        <w:t>.</w:t>
      </w:r>
      <w:r w:rsidR="00D85871" w:rsidRPr="000B3DED">
        <w:rPr>
          <w:rFonts w:ascii="Palatino Linotype" w:eastAsia="Palatino Linotype" w:hAnsi="Palatino Linotype" w:cs="Palatino Linotype"/>
          <w:sz w:val="22"/>
          <w:szCs w:val="22"/>
        </w:rPr>
        <w:t xml:space="preserve"> </w:t>
      </w:r>
      <w:r w:rsidR="00E53F3F" w:rsidRPr="000B3DED">
        <w:rPr>
          <w:rFonts w:ascii="Palatino Linotype" w:eastAsia="Palatino Linotype" w:hAnsi="Palatino Linotype" w:cs="Palatino Linotype"/>
          <w:sz w:val="22"/>
          <w:szCs w:val="22"/>
        </w:rPr>
        <w:t xml:space="preserve">El </w:t>
      </w:r>
      <w:r w:rsidR="006E47B0" w:rsidRPr="000B3DED">
        <w:rPr>
          <w:rFonts w:ascii="Palatino Linotype" w:eastAsia="Palatino Linotype" w:hAnsi="Palatino Linotype" w:cs="Palatino Linotype"/>
          <w:b/>
          <w:sz w:val="22"/>
          <w:szCs w:val="22"/>
        </w:rPr>
        <w:t>quince</w:t>
      </w:r>
      <w:r w:rsidR="00E53F3F" w:rsidRPr="000B3DED">
        <w:rPr>
          <w:rFonts w:ascii="Palatino Linotype" w:eastAsia="Palatino Linotype" w:hAnsi="Palatino Linotype" w:cs="Palatino Linotype"/>
          <w:b/>
          <w:sz w:val="22"/>
          <w:szCs w:val="22"/>
        </w:rPr>
        <w:t xml:space="preserve"> de </w:t>
      </w:r>
      <w:r w:rsidR="006E47B0" w:rsidRPr="000B3DED">
        <w:rPr>
          <w:rFonts w:ascii="Palatino Linotype" w:eastAsia="Palatino Linotype" w:hAnsi="Palatino Linotype" w:cs="Palatino Linotype"/>
          <w:b/>
          <w:sz w:val="22"/>
          <w:szCs w:val="22"/>
        </w:rPr>
        <w:t>juli</w:t>
      </w:r>
      <w:r w:rsidR="00E53F3F" w:rsidRPr="000B3DED">
        <w:rPr>
          <w:rFonts w:ascii="Palatino Linotype" w:eastAsia="Palatino Linotype" w:hAnsi="Palatino Linotype" w:cs="Palatino Linotype"/>
          <w:b/>
          <w:sz w:val="22"/>
          <w:szCs w:val="22"/>
        </w:rPr>
        <w:t xml:space="preserve">o de dos mil </w:t>
      </w:r>
      <w:r w:rsidR="006E47B0" w:rsidRPr="000B3DED">
        <w:rPr>
          <w:rFonts w:ascii="Palatino Linotype" w:eastAsia="Palatino Linotype" w:hAnsi="Palatino Linotype" w:cs="Palatino Linotype"/>
          <w:b/>
          <w:sz w:val="22"/>
          <w:szCs w:val="22"/>
        </w:rPr>
        <w:t>veinticinco</w:t>
      </w:r>
      <w:r w:rsidR="00E53F3F" w:rsidRPr="000B3DED">
        <w:rPr>
          <w:rFonts w:ascii="Palatino Linotype" w:eastAsia="Palatino Linotype" w:hAnsi="Palatino Linotype" w:cs="Palatino Linotype"/>
          <w:b/>
        </w:rPr>
        <w:t xml:space="preserve">, </w:t>
      </w:r>
      <w:r w:rsidR="00E53F3F" w:rsidRPr="000B3DED">
        <w:rPr>
          <w:rFonts w:ascii="Palatino Linotype" w:eastAsia="Palatino Linotype" w:hAnsi="Palatino Linotype" w:cs="Palatino Linotype"/>
        </w:rPr>
        <w:t xml:space="preserve">el </w:t>
      </w:r>
      <w:r w:rsidR="00E53F3F" w:rsidRPr="000B3DED">
        <w:rPr>
          <w:rFonts w:ascii="Palatino Linotype" w:eastAsia="Palatino Linotype" w:hAnsi="Palatino Linotype" w:cs="Palatino Linotype"/>
          <w:b/>
        </w:rPr>
        <w:t xml:space="preserve">Sujeto Obligado </w:t>
      </w:r>
      <w:r w:rsidR="00E53F3F" w:rsidRPr="000B3DED">
        <w:rPr>
          <w:rFonts w:ascii="Palatino Linotype" w:eastAsia="Palatino Linotype" w:hAnsi="Palatino Linotype" w:cs="Palatino Linotype"/>
        </w:rPr>
        <w:t>remitió lo siguiente</w:t>
      </w:r>
      <w:r w:rsidR="00F61450" w:rsidRPr="000B3DED">
        <w:rPr>
          <w:rFonts w:ascii="Palatino Linotype" w:eastAsia="Palatino Linotype" w:hAnsi="Palatino Linotype" w:cs="Palatino Linotype"/>
        </w:rPr>
        <w:t xml:space="preserve">: </w:t>
      </w:r>
    </w:p>
    <w:p w14:paraId="19A80CA5" w14:textId="6276E7A5" w:rsidR="00F61450" w:rsidRPr="000B3DED" w:rsidRDefault="00F61450" w:rsidP="00162F20">
      <w:pPr>
        <w:spacing w:before="240" w:after="240" w:line="360" w:lineRule="auto"/>
        <w:jc w:val="both"/>
        <w:rPr>
          <w:rFonts w:ascii="Palatino Linotype" w:eastAsia="Palatino Linotype" w:hAnsi="Palatino Linotype" w:cs="Palatino Linotype"/>
        </w:rPr>
      </w:pPr>
      <w:r w:rsidRPr="000B3DED">
        <w:rPr>
          <w:rFonts w:ascii="Palatino Linotype" w:eastAsia="Palatino Linotype" w:hAnsi="Palatino Linotype" w:cs="Palatino Linotype"/>
        </w:rPr>
        <w:t xml:space="preserve">- Oficio emitido por la Unidad de Información, Planeación, Programación y Evaluación, a través del cual refiere hacer entrega de la información correspondiente a los formatos PbRm.01a, PbRm.01b, PbRm.01c, y PbRm.02a del ejercicio 2025, los </w:t>
      </w:r>
      <w:r w:rsidRPr="000B3DED">
        <w:rPr>
          <w:rFonts w:ascii="Palatino Linotype" w:eastAsia="Palatino Linotype" w:hAnsi="Palatino Linotype" w:cs="Palatino Linotype"/>
        </w:rPr>
        <w:lastRenderedPageBreak/>
        <w:t xml:space="preserve">cuales han sido integrados por las áreas que conforman la administración municipal 2025-2027. </w:t>
      </w:r>
    </w:p>
    <w:p w14:paraId="622F5F35" w14:textId="06A19603" w:rsidR="0019527E" w:rsidRPr="000B3DED" w:rsidRDefault="0019527E" w:rsidP="00162F20">
      <w:pPr>
        <w:spacing w:before="240" w:after="240" w:line="360" w:lineRule="auto"/>
        <w:jc w:val="both"/>
        <w:rPr>
          <w:rFonts w:ascii="Palatino Linotype" w:eastAsia="Palatino Linotype" w:hAnsi="Palatino Linotype" w:cs="Palatino Linotype"/>
        </w:rPr>
      </w:pPr>
      <w:r w:rsidRPr="000B3DED">
        <w:rPr>
          <w:rFonts w:ascii="Palatino Linotype" w:eastAsia="Palatino Linotype" w:hAnsi="Palatino Linotype" w:cs="Palatino Linotype"/>
        </w:rPr>
        <w:t>-</w:t>
      </w:r>
      <w:r w:rsidR="004E6CEF" w:rsidRPr="000B3DED">
        <w:rPr>
          <w:rFonts w:ascii="Palatino Linotype" w:eastAsia="Palatino Linotype" w:hAnsi="Palatino Linotype" w:cs="Palatino Linotype"/>
        </w:rPr>
        <w:t>E</w:t>
      </w:r>
      <w:r w:rsidRPr="000B3DED">
        <w:rPr>
          <w:rFonts w:ascii="Palatino Linotype" w:eastAsia="Palatino Linotype" w:hAnsi="Palatino Linotype" w:cs="Palatino Linotype"/>
        </w:rPr>
        <w:t>n l</w:t>
      </w:r>
      <w:r w:rsidR="00694BD6" w:rsidRPr="000B3DED">
        <w:rPr>
          <w:rFonts w:ascii="Palatino Linotype" w:eastAsia="Palatino Linotype" w:hAnsi="Palatino Linotype" w:cs="Palatino Linotype"/>
        </w:rPr>
        <w:t>os</w:t>
      </w:r>
      <w:r w:rsidRPr="000B3DED">
        <w:rPr>
          <w:rFonts w:ascii="Palatino Linotype" w:eastAsia="Palatino Linotype" w:hAnsi="Palatino Linotype" w:cs="Palatino Linotype"/>
        </w:rPr>
        <w:t xml:space="preserve"> archivo</w:t>
      </w:r>
      <w:r w:rsidR="00694BD6" w:rsidRPr="000B3DED">
        <w:rPr>
          <w:rFonts w:ascii="Palatino Linotype" w:eastAsia="Palatino Linotype" w:hAnsi="Palatino Linotype" w:cs="Palatino Linotype"/>
        </w:rPr>
        <w:t>s</w:t>
      </w:r>
      <w:r w:rsidR="004E6CEF" w:rsidRPr="000B3DED">
        <w:rPr>
          <w:rFonts w:ascii="Palatino Linotype" w:eastAsia="Palatino Linotype" w:hAnsi="Palatino Linotype" w:cs="Palatino Linotype"/>
        </w:rPr>
        <w:t xml:space="preserve"> </w:t>
      </w:r>
      <w:proofErr w:type="spellStart"/>
      <w:r w:rsidR="004E6CEF" w:rsidRPr="000B3DED">
        <w:rPr>
          <w:rFonts w:ascii="Palatino Linotype" w:eastAsia="Palatino Linotype" w:hAnsi="Palatino Linotype" w:cs="Palatino Linotype"/>
          <w:b/>
        </w:rPr>
        <w:t>pbrm</w:t>
      </w:r>
      <w:proofErr w:type="spellEnd"/>
      <w:r w:rsidR="004E6CEF" w:rsidRPr="000B3DED">
        <w:rPr>
          <w:rFonts w:ascii="Palatino Linotype" w:eastAsia="Palatino Linotype" w:hAnsi="Palatino Linotype" w:cs="Palatino Linotype"/>
          <w:b/>
        </w:rPr>
        <w:t xml:space="preserve"> 01a b c.pdf</w:t>
      </w:r>
      <w:r w:rsidR="00694BD6" w:rsidRPr="000B3DED">
        <w:rPr>
          <w:rFonts w:ascii="Palatino Linotype" w:eastAsia="Palatino Linotype" w:hAnsi="Palatino Linotype" w:cs="Palatino Linotype"/>
          <w:b/>
        </w:rPr>
        <w:t xml:space="preserve"> y </w:t>
      </w:r>
      <w:proofErr w:type="spellStart"/>
      <w:r w:rsidR="00694BD6" w:rsidRPr="000B3DED">
        <w:rPr>
          <w:rFonts w:ascii="Palatino Linotype" w:eastAsia="Palatino Linotype" w:hAnsi="Palatino Linotype" w:cs="Palatino Linotype"/>
          <w:b/>
        </w:rPr>
        <w:t>pbrm</w:t>
      </w:r>
      <w:proofErr w:type="spellEnd"/>
      <w:r w:rsidR="00694BD6" w:rsidRPr="000B3DED">
        <w:rPr>
          <w:rFonts w:ascii="Palatino Linotype" w:eastAsia="Palatino Linotype" w:hAnsi="Palatino Linotype" w:cs="Palatino Linotype"/>
          <w:b/>
        </w:rPr>
        <w:t xml:space="preserve"> 02a.pdf</w:t>
      </w:r>
      <w:r w:rsidR="004E6CEF" w:rsidRPr="000B3DED">
        <w:rPr>
          <w:rFonts w:ascii="Palatino Linotype" w:eastAsia="Palatino Linotype" w:hAnsi="Palatino Linotype" w:cs="Palatino Linotype"/>
        </w:rPr>
        <w:t xml:space="preserve">, </w:t>
      </w:r>
      <w:r w:rsidR="006E47B0" w:rsidRPr="000B3DED">
        <w:rPr>
          <w:rFonts w:ascii="Palatino Linotype" w:eastAsia="Palatino Linotype" w:hAnsi="Palatino Linotype" w:cs="Palatino Linotype"/>
        </w:rPr>
        <w:t>anexa los formatos de las siguientes áreas administrativas</w:t>
      </w:r>
      <w:r w:rsidR="00694BD6" w:rsidRPr="000B3DED">
        <w:rPr>
          <w:rFonts w:ascii="Palatino Linotype" w:eastAsia="Palatino Linotype" w:hAnsi="Palatino Linotype" w:cs="Palatino Linotype"/>
        </w:rPr>
        <w:t>:</w:t>
      </w:r>
    </w:p>
    <w:tbl>
      <w:tblPr>
        <w:tblW w:w="8100" w:type="dxa"/>
        <w:jc w:val="center"/>
        <w:tblCellMar>
          <w:left w:w="70" w:type="dxa"/>
          <w:right w:w="70" w:type="dxa"/>
        </w:tblCellMar>
        <w:tblLook w:val="04A0" w:firstRow="1" w:lastRow="0" w:firstColumn="1" w:lastColumn="0" w:noHBand="0" w:noVBand="1"/>
      </w:tblPr>
      <w:tblGrid>
        <w:gridCol w:w="3300"/>
        <w:gridCol w:w="1200"/>
        <w:gridCol w:w="1200"/>
        <w:gridCol w:w="1200"/>
        <w:gridCol w:w="1200"/>
      </w:tblGrid>
      <w:tr w:rsidR="00182FF2" w:rsidRPr="000B3DED" w14:paraId="060D55C8" w14:textId="77777777" w:rsidTr="007F61DE">
        <w:trPr>
          <w:trHeight w:val="375"/>
          <w:jc w:val="center"/>
        </w:trPr>
        <w:tc>
          <w:tcPr>
            <w:tcW w:w="33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D760AAF" w14:textId="77777777" w:rsidR="007F61DE" w:rsidRPr="000B3DED" w:rsidRDefault="007F61DE">
            <w:pPr>
              <w:jc w:val="both"/>
              <w:rPr>
                <w:rFonts w:ascii="Palatino Linotype" w:hAnsi="Palatino Linotype" w:cs="Calibri"/>
              </w:rPr>
            </w:pPr>
            <w:r w:rsidRPr="000B3DED">
              <w:rPr>
                <w:rFonts w:ascii="Palatino Linotype" w:hAnsi="Palatino Linotype" w:cs="Calibri"/>
              </w:rPr>
              <w:t>Área Administrativa</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484BE40" w14:textId="77777777" w:rsidR="007F61DE" w:rsidRPr="000B3DED" w:rsidRDefault="007F61DE">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01a</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383A5EC" w14:textId="77777777" w:rsidR="007F61DE" w:rsidRPr="000B3DED" w:rsidRDefault="007F61DE">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01b</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810E34" w14:textId="77777777" w:rsidR="007F61DE" w:rsidRPr="000B3DED" w:rsidRDefault="007F61DE">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01c</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E0A8E99" w14:textId="77777777" w:rsidR="007F61DE" w:rsidRPr="000B3DED" w:rsidRDefault="007F61DE">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02a</w:t>
            </w:r>
          </w:p>
        </w:tc>
      </w:tr>
      <w:tr w:rsidR="00182FF2" w:rsidRPr="000B3DED" w14:paraId="2DE0580A"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8A0971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Presidencia Municipal</w:t>
            </w:r>
          </w:p>
        </w:tc>
        <w:tc>
          <w:tcPr>
            <w:tcW w:w="1200" w:type="dxa"/>
            <w:tcBorders>
              <w:top w:val="nil"/>
              <w:left w:val="nil"/>
              <w:bottom w:val="single" w:sz="8" w:space="0" w:color="auto"/>
              <w:right w:val="single" w:sz="8" w:space="0" w:color="auto"/>
            </w:tcBorders>
            <w:shd w:val="clear" w:color="auto" w:fill="auto"/>
            <w:vAlign w:val="center"/>
            <w:hideMark/>
          </w:tcPr>
          <w:p w14:paraId="53D171D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5087A0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13E383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B00198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D171E76"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29E451D"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Unidad de Transparencia</w:t>
            </w:r>
          </w:p>
        </w:tc>
        <w:tc>
          <w:tcPr>
            <w:tcW w:w="1200" w:type="dxa"/>
            <w:tcBorders>
              <w:top w:val="nil"/>
              <w:left w:val="nil"/>
              <w:bottom w:val="single" w:sz="8" w:space="0" w:color="auto"/>
              <w:right w:val="single" w:sz="8" w:space="0" w:color="auto"/>
            </w:tcBorders>
            <w:shd w:val="clear" w:color="auto" w:fill="auto"/>
            <w:vAlign w:val="center"/>
            <w:hideMark/>
          </w:tcPr>
          <w:p w14:paraId="5CCE15F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92D99E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576A983"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451B19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69340F24"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AF8739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Comunicación social</w:t>
            </w:r>
          </w:p>
        </w:tc>
        <w:tc>
          <w:tcPr>
            <w:tcW w:w="1200" w:type="dxa"/>
            <w:tcBorders>
              <w:top w:val="nil"/>
              <w:left w:val="nil"/>
              <w:bottom w:val="single" w:sz="8" w:space="0" w:color="auto"/>
              <w:right w:val="single" w:sz="8" w:space="0" w:color="auto"/>
            </w:tcBorders>
            <w:shd w:val="clear" w:color="auto" w:fill="auto"/>
            <w:vAlign w:val="center"/>
            <w:hideMark/>
          </w:tcPr>
          <w:p w14:paraId="7876BF0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E8AFCE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5142A7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1ADF24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69450BB"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D35BC43"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Derechos Humanos</w:t>
            </w:r>
          </w:p>
        </w:tc>
        <w:tc>
          <w:tcPr>
            <w:tcW w:w="1200" w:type="dxa"/>
            <w:tcBorders>
              <w:top w:val="nil"/>
              <w:left w:val="nil"/>
              <w:bottom w:val="single" w:sz="8" w:space="0" w:color="auto"/>
              <w:right w:val="single" w:sz="8" w:space="0" w:color="auto"/>
            </w:tcBorders>
            <w:shd w:val="clear" w:color="auto" w:fill="auto"/>
            <w:vAlign w:val="center"/>
            <w:hideMark/>
          </w:tcPr>
          <w:p w14:paraId="6184043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0A1D24D"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B0D892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154357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7CB42E5"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2E9CD6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Sindicatura </w:t>
            </w:r>
          </w:p>
        </w:tc>
        <w:tc>
          <w:tcPr>
            <w:tcW w:w="1200" w:type="dxa"/>
            <w:tcBorders>
              <w:top w:val="nil"/>
              <w:left w:val="nil"/>
              <w:bottom w:val="single" w:sz="8" w:space="0" w:color="auto"/>
              <w:right w:val="single" w:sz="8" w:space="0" w:color="auto"/>
            </w:tcBorders>
            <w:shd w:val="clear" w:color="auto" w:fill="auto"/>
            <w:vAlign w:val="center"/>
            <w:hideMark/>
          </w:tcPr>
          <w:p w14:paraId="7E78EBF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001218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66FCD8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A2D52B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63AE884"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BD2342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Primer Regiduría </w:t>
            </w:r>
          </w:p>
        </w:tc>
        <w:tc>
          <w:tcPr>
            <w:tcW w:w="1200" w:type="dxa"/>
            <w:tcBorders>
              <w:top w:val="nil"/>
              <w:left w:val="nil"/>
              <w:bottom w:val="single" w:sz="8" w:space="0" w:color="auto"/>
              <w:right w:val="single" w:sz="8" w:space="0" w:color="auto"/>
            </w:tcBorders>
            <w:shd w:val="clear" w:color="auto" w:fill="auto"/>
            <w:vAlign w:val="center"/>
            <w:hideMark/>
          </w:tcPr>
          <w:p w14:paraId="2A281B7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FB2161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E057DB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3B4B2C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71ADEF98"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CF6C53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Segunda Regiduría </w:t>
            </w:r>
          </w:p>
        </w:tc>
        <w:tc>
          <w:tcPr>
            <w:tcW w:w="1200" w:type="dxa"/>
            <w:tcBorders>
              <w:top w:val="nil"/>
              <w:left w:val="nil"/>
              <w:bottom w:val="single" w:sz="8" w:space="0" w:color="auto"/>
              <w:right w:val="single" w:sz="8" w:space="0" w:color="auto"/>
            </w:tcBorders>
            <w:shd w:val="clear" w:color="auto" w:fill="auto"/>
            <w:vAlign w:val="center"/>
            <w:hideMark/>
          </w:tcPr>
          <w:p w14:paraId="41F9218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D88219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A7E819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23F4E5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551D33D"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8CD81B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Tercera </w:t>
            </w:r>
            <w:proofErr w:type="spellStart"/>
            <w:r w:rsidRPr="000B3DED">
              <w:rPr>
                <w:rFonts w:ascii="Palatino Linotype" w:hAnsi="Palatino Linotype" w:cs="Calibri"/>
                <w:sz w:val="20"/>
                <w:szCs w:val="20"/>
              </w:rPr>
              <w:t>Regiduria</w:t>
            </w:r>
            <w:proofErr w:type="spellEnd"/>
            <w:r w:rsidRPr="000B3DED">
              <w:rPr>
                <w:rFonts w:ascii="Palatino Linotype" w:hAnsi="Palatino Linotype" w:cs="Calibri"/>
                <w:sz w:val="20"/>
                <w:szCs w:val="2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14:paraId="3EF55DA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616E79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7C0A6B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4C7854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76AF6F44"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F216CB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Cuarta </w:t>
            </w:r>
            <w:proofErr w:type="spellStart"/>
            <w:r w:rsidRPr="000B3DED">
              <w:rPr>
                <w:rFonts w:ascii="Palatino Linotype" w:hAnsi="Palatino Linotype" w:cs="Calibri"/>
                <w:sz w:val="20"/>
                <w:szCs w:val="20"/>
              </w:rPr>
              <w:t>Regiduria</w:t>
            </w:r>
            <w:proofErr w:type="spellEnd"/>
            <w:r w:rsidRPr="000B3DED">
              <w:rPr>
                <w:rFonts w:ascii="Palatino Linotype" w:hAnsi="Palatino Linotype" w:cs="Calibri"/>
                <w:sz w:val="20"/>
                <w:szCs w:val="2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14:paraId="305503C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87F75F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CDE2C5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257359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D8B0DD3"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34C714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Quinta Regiduría </w:t>
            </w:r>
          </w:p>
        </w:tc>
        <w:tc>
          <w:tcPr>
            <w:tcW w:w="1200" w:type="dxa"/>
            <w:tcBorders>
              <w:top w:val="nil"/>
              <w:left w:val="nil"/>
              <w:bottom w:val="single" w:sz="8" w:space="0" w:color="auto"/>
              <w:right w:val="single" w:sz="8" w:space="0" w:color="auto"/>
            </w:tcBorders>
            <w:shd w:val="clear" w:color="auto" w:fill="auto"/>
            <w:vAlign w:val="center"/>
            <w:hideMark/>
          </w:tcPr>
          <w:p w14:paraId="66A16D4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9EB26F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D43E06D"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0057CA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149F5E5"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A9E094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Sexta Regiduría </w:t>
            </w:r>
          </w:p>
        </w:tc>
        <w:tc>
          <w:tcPr>
            <w:tcW w:w="1200" w:type="dxa"/>
            <w:tcBorders>
              <w:top w:val="nil"/>
              <w:left w:val="nil"/>
              <w:bottom w:val="single" w:sz="8" w:space="0" w:color="auto"/>
              <w:right w:val="single" w:sz="8" w:space="0" w:color="auto"/>
            </w:tcBorders>
            <w:shd w:val="clear" w:color="auto" w:fill="auto"/>
            <w:vAlign w:val="center"/>
            <w:hideMark/>
          </w:tcPr>
          <w:p w14:paraId="0BD5E5E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7E14F8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9B4662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8C0A36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3C2A130"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D6B2A9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Séptima Regiduría</w:t>
            </w:r>
          </w:p>
        </w:tc>
        <w:tc>
          <w:tcPr>
            <w:tcW w:w="1200" w:type="dxa"/>
            <w:tcBorders>
              <w:top w:val="nil"/>
              <w:left w:val="nil"/>
              <w:bottom w:val="single" w:sz="8" w:space="0" w:color="auto"/>
              <w:right w:val="single" w:sz="8" w:space="0" w:color="auto"/>
            </w:tcBorders>
            <w:shd w:val="clear" w:color="auto" w:fill="auto"/>
            <w:vAlign w:val="center"/>
            <w:hideMark/>
          </w:tcPr>
          <w:p w14:paraId="234E630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13A2B3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F9963E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A9A7D3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600E2CDE"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CAE921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Secretaria del Ayuntamiento</w:t>
            </w:r>
          </w:p>
        </w:tc>
        <w:tc>
          <w:tcPr>
            <w:tcW w:w="1200" w:type="dxa"/>
            <w:tcBorders>
              <w:top w:val="nil"/>
              <w:left w:val="nil"/>
              <w:bottom w:val="single" w:sz="8" w:space="0" w:color="auto"/>
              <w:right w:val="single" w:sz="8" w:space="0" w:color="auto"/>
            </w:tcBorders>
            <w:shd w:val="clear" w:color="auto" w:fill="auto"/>
            <w:vAlign w:val="center"/>
            <w:hideMark/>
          </w:tcPr>
          <w:p w14:paraId="00276C8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37B276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6A2476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A9ACF4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71919E9"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ADC3BF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Juzgados </w:t>
            </w:r>
            <w:proofErr w:type="spellStart"/>
            <w:r w:rsidRPr="000B3DED">
              <w:rPr>
                <w:rFonts w:ascii="Palatino Linotype" w:hAnsi="Palatino Linotype" w:cs="Calibri"/>
                <w:sz w:val="20"/>
                <w:szCs w:val="20"/>
              </w:rPr>
              <w:t>Civicos</w:t>
            </w:r>
            <w:proofErr w:type="spellEnd"/>
            <w:r w:rsidRPr="000B3DED">
              <w:rPr>
                <w:rFonts w:ascii="Palatino Linotype" w:hAnsi="Palatino Linotype" w:cs="Calibri"/>
                <w:sz w:val="20"/>
                <w:szCs w:val="2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14:paraId="0DF5E54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D69872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47272A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5A647B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DCB1E38"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903B39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Registro Civil</w:t>
            </w:r>
          </w:p>
        </w:tc>
        <w:tc>
          <w:tcPr>
            <w:tcW w:w="1200" w:type="dxa"/>
            <w:tcBorders>
              <w:top w:val="nil"/>
              <w:left w:val="nil"/>
              <w:bottom w:val="single" w:sz="8" w:space="0" w:color="auto"/>
              <w:right w:val="single" w:sz="8" w:space="0" w:color="auto"/>
            </w:tcBorders>
            <w:shd w:val="clear" w:color="auto" w:fill="auto"/>
            <w:vAlign w:val="center"/>
            <w:hideMark/>
          </w:tcPr>
          <w:p w14:paraId="4E0CBD2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9C18E8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186D46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C90103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5F13BE4" w14:textId="77777777" w:rsidTr="007F61DE">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4531713"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Desarrollo Urbano y Obras Públicas </w:t>
            </w:r>
          </w:p>
        </w:tc>
        <w:tc>
          <w:tcPr>
            <w:tcW w:w="1200" w:type="dxa"/>
            <w:tcBorders>
              <w:top w:val="nil"/>
              <w:left w:val="nil"/>
              <w:bottom w:val="single" w:sz="8" w:space="0" w:color="auto"/>
              <w:right w:val="single" w:sz="8" w:space="0" w:color="auto"/>
            </w:tcBorders>
            <w:shd w:val="clear" w:color="auto" w:fill="auto"/>
            <w:vAlign w:val="center"/>
            <w:hideMark/>
          </w:tcPr>
          <w:p w14:paraId="52A8E76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4C145E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5A3D50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930887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026247E"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29365C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Vialidad y transporte</w:t>
            </w:r>
          </w:p>
        </w:tc>
        <w:tc>
          <w:tcPr>
            <w:tcW w:w="1200" w:type="dxa"/>
            <w:tcBorders>
              <w:top w:val="nil"/>
              <w:left w:val="nil"/>
              <w:bottom w:val="single" w:sz="8" w:space="0" w:color="auto"/>
              <w:right w:val="single" w:sz="8" w:space="0" w:color="auto"/>
            </w:tcBorders>
            <w:shd w:val="clear" w:color="auto" w:fill="auto"/>
            <w:vAlign w:val="center"/>
            <w:hideMark/>
          </w:tcPr>
          <w:p w14:paraId="7BB570B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AB2175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37206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6E3E71D"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66FD354B"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252D14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Ecología </w:t>
            </w:r>
          </w:p>
        </w:tc>
        <w:tc>
          <w:tcPr>
            <w:tcW w:w="1200" w:type="dxa"/>
            <w:tcBorders>
              <w:top w:val="nil"/>
              <w:left w:val="nil"/>
              <w:bottom w:val="single" w:sz="8" w:space="0" w:color="auto"/>
              <w:right w:val="single" w:sz="8" w:space="0" w:color="auto"/>
            </w:tcBorders>
            <w:shd w:val="clear" w:color="auto" w:fill="auto"/>
            <w:vAlign w:val="center"/>
            <w:hideMark/>
          </w:tcPr>
          <w:p w14:paraId="1E32C8DD"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5091B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6F3D62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36A7AF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2162906"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AF261F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Servicios Públicos</w:t>
            </w:r>
          </w:p>
        </w:tc>
        <w:tc>
          <w:tcPr>
            <w:tcW w:w="1200" w:type="dxa"/>
            <w:tcBorders>
              <w:top w:val="nil"/>
              <w:left w:val="nil"/>
              <w:bottom w:val="single" w:sz="8" w:space="0" w:color="auto"/>
              <w:right w:val="single" w:sz="8" w:space="0" w:color="auto"/>
            </w:tcBorders>
            <w:shd w:val="clear" w:color="auto" w:fill="auto"/>
            <w:vAlign w:val="center"/>
            <w:hideMark/>
          </w:tcPr>
          <w:p w14:paraId="5FA5849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BDC8DB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7357EC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A4E1F5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114BE7D"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73096C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Atención a la Salud</w:t>
            </w:r>
          </w:p>
        </w:tc>
        <w:tc>
          <w:tcPr>
            <w:tcW w:w="1200" w:type="dxa"/>
            <w:tcBorders>
              <w:top w:val="nil"/>
              <w:left w:val="nil"/>
              <w:bottom w:val="single" w:sz="8" w:space="0" w:color="auto"/>
              <w:right w:val="single" w:sz="8" w:space="0" w:color="auto"/>
            </w:tcBorders>
            <w:shd w:val="clear" w:color="auto" w:fill="auto"/>
            <w:vAlign w:val="center"/>
            <w:hideMark/>
          </w:tcPr>
          <w:p w14:paraId="1E155B1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4533793"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787D62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13032A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58EA1F3"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3DC784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Programas Sociales </w:t>
            </w:r>
          </w:p>
        </w:tc>
        <w:tc>
          <w:tcPr>
            <w:tcW w:w="1200" w:type="dxa"/>
            <w:tcBorders>
              <w:top w:val="nil"/>
              <w:left w:val="nil"/>
              <w:bottom w:val="single" w:sz="8" w:space="0" w:color="auto"/>
              <w:right w:val="single" w:sz="8" w:space="0" w:color="auto"/>
            </w:tcBorders>
            <w:shd w:val="clear" w:color="auto" w:fill="auto"/>
            <w:vAlign w:val="center"/>
            <w:hideMark/>
          </w:tcPr>
          <w:p w14:paraId="2BFE545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6F5872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w:t>
            </w:r>
          </w:p>
        </w:tc>
        <w:tc>
          <w:tcPr>
            <w:tcW w:w="1200" w:type="dxa"/>
            <w:tcBorders>
              <w:top w:val="nil"/>
              <w:left w:val="nil"/>
              <w:bottom w:val="single" w:sz="8" w:space="0" w:color="auto"/>
              <w:right w:val="single" w:sz="8" w:space="0" w:color="auto"/>
            </w:tcBorders>
            <w:shd w:val="clear" w:color="auto" w:fill="auto"/>
            <w:vAlign w:val="center"/>
            <w:hideMark/>
          </w:tcPr>
          <w:p w14:paraId="244FF52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A7CECA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E81CC62"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BE7A95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Gobernación</w:t>
            </w:r>
          </w:p>
        </w:tc>
        <w:tc>
          <w:tcPr>
            <w:tcW w:w="1200" w:type="dxa"/>
            <w:tcBorders>
              <w:top w:val="nil"/>
              <w:left w:val="nil"/>
              <w:bottom w:val="single" w:sz="8" w:space="0" w:color="auto"/>
              <w:right w:val="single" w:sz="8" w:space="0" w:color="auto"/>
            </w:tcBorders>
            <w:shd w:val="clear" w:color="auto" w:fill="auto"/>
            <w:vAlign w:val="center"/>
            <w:hideMark/>
          </w:tcPr>
          <w:p w14:paraId="2159369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68F341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ECE20E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4D15A4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0DF7581"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48A9D0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Contraloría Interna</w:t>
            </w:r>
          </w:p>
        </w:tc>
        <w:tc>
          <w:tcPr>
            <w:tcW w:w="1200" w:type="dxa"/>
            <w:tcBorders>
              <w:top w:val="nil"/>
              <w:left w:val="nil"/>
              <w:bottom w:val="single" w:sz="8" w:space="0" w:color="auto"/>
              <w:right w:val="single" w:sz="8" w:space="0" w:color="auto"/>
            </w:tcBorders>
            <w:shd w:val="clear" w:color="auto" w:fill="auto"/>
            <w:vAlign w:val="center"/>
            <w:hideMark/>
          </w:tcPr>
          <w:p w14:paraId="04B7C03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8558BF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4E867D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2E4716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FB15B62"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7AB9DB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Ingresos</w:t>
            </w:r>
          </w:p>
        </w:tc>
        <w:tc>
          <w:tcPr>
            <w:tcW w:w="1200" w:type="dxa"/>
            <w:tcBorders>
              <w:top w:val="nil"/>
              <w:left w:val="nil"/>
              <w:bottom w:val="single" w:sz="8" w:space="0" w:color="auto"/>
              <w:right w:val="single" w:sz="8" w:space="0" w:color="auto"/>
            </w:tcBorders>
            <w:shd w:val="clear" w:color="auto" w:fill="auto"/>
            <w:vAlign w:val="center"/>
            <w:hideMark/>
          </w:tcPr>
          <w:p w14:paraId="3DCE941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91497B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60E15E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56A725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7AA254F"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20B880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Catastro Municipal </w:t>
            </w:r>
          </w:p>
        </w:tc>
        <w:tc>
          <w:tcPr>
            <w:tcW w:w="1200" w:type="dxa"/>
            <w:tcBorders>
              <w:top w:val="nil"/>
              <w:left w:val="nil"/>
              <w:bottom w:val="single" w:sz="8" w:space="0" w:color="auto"/>
              <w:right w:val="single" w:sz="8" w:space="0" w:color="auto"/>
            </w:tcBorders>
            <w:shd w:val="clear" w:color="auto" w:fill="auto"/>
            <w:vAlign w:val="center"/>
            <w:hideMark/>
          </w:tcPr>
          <w:p w14:paraId="3F6E750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B8D149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E5CC14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76F660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4D3AAAD"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56630D3"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Contabilidad</w:t>
            </w:r>
          </w:p>
        </w:tc>
        <w:tc>
          <w:tcPr>
            <w:tcW w:w="1200" w:type="dxa"/>
            <w:tcBorders>
              <w:top w:val="nil"/>
              <w:left w:val="nil"/>
              <w:bottom w:val="single" w:sz="8" w:space="0" w:color="auto"/>
              <w:right w:val="single" w:sz="8" w:space="0" w:color="auto"/>
            </w:tcBorders>
            <w:shd w:val="clear" w:color="auto" w:fill="auto"/>
            <w:vAlign w:val="center"/>
            <w:hideMark/>
          </w:tcPr>
          <w:p w14:paraId="2C6BE26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1DA25E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8ED9CA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E9FD5A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373906B9" w14:textId="77777777" w:rsidTr="007F61DE">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7478E6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lastRenderedPageBreak/>
              <w:t xml:space="preserve">Administración y Desarrollo de Personal </w:t>
            </w:r>
          </w:p>
        </w:tc>
        <w:tc>
          <w:tcPr>
            <w:tcW w:w="1200" w:type="dxa"/>
            <w:tcBorders>
              <w:top w:val="nil"/>
              <w:left w:val="nil"/>
              <w:bottom w:val="single" w:sz="8" w:space="0" w:color="auto"/>
              <w:right w:val="single" w:sz="8" w:space="0" w:color="auto"/>
            </w:tcBorders>
            <w:shd w:val="clear" w:color="auto" w:fill="auto"/>
            <w:vAlign w:val="center"/>
            <w:hideMark/>
          </w:tcPr>
          <w:p w14:paraId="6F2E0FC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5203EC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114368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F7C864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7EFAED9" w14:textId="77777777" w:rsidTr="007F61DE">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1C3BD6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Desarrollo Comercial y de Servicios</w:t>
            </w:r>
          </w:p>
        </w:tc>
        <w:tc>
          <w:tcPr>
            <w:tcW w:w="1200" w:type="dxa"/>
            <w:tcBorders>
              <w:top w:val="nil"/>
              <w:left w:val="nil"/>
              <w:bottom w:val="single" w:sz="8" w:space="0" w:color="auto"/>
              <w:right w:val="single" w:sz="8" w:space="0" w:color="auto"/>
            </w:tcBorders>
            <w:shd w:val="clear" w:color="auto" w:fill="auto"/>
            <w:vAlign w:val="center"/>
            <w:hideMark/>
          </w:tcPr>
          <w:p w14:paraId="6D44E15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686B6A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91A06E5"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687846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4CE3AA6"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1139AA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Área Jurídica</w:t>
            </w:r>
          </w:p>
        </w:tc>
        <w:tc>
          <w:tcPr>
            <w:tcW w:w="1200" w:type="dxa"/>
            <w:tcBorders>
              <w:top w:val="nil"/>
              <w:left w:val="nil"/>
              <w:bottom w:val="single" w:sz="8" w:space="0" w:color="auto"/>
              <w:right w:val="single" w:sz="8" w:space="0" w:color="auto"/>
            </w:tcBorders>
            <w:shd w:val="clear" w:color="auto" w:fill="auto"/>
            <w:vAlign w:val="center"/>
            <w:hideMark/>
          </w:tcPr>
          <w:p w14:paraId="782151C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14C5B2D"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952934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FE8108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773FA363"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6ACA99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Educación</w:t>
            </w:r>
          </w:p>
        </w:tc>
        <w:tc>
          <w:tcPr>
            <w:tcW w:w="1200" w:type="dxa"/>
            <w:tcBorders>
              <w:top w:val="nil"/>
              <w:left w:val="nil"/>
              <w:bottom w:val="single" w:sz="8" w:space="0" w:color="auto"/>
              <w:right w:val="single" w:sz="8" w:space="0" w:color="auto"/>
            </w:tcBorders>
            <w:shd w:val="clear" w:color="auto" w:fill="auto"/>
            <w:vAlign w:val="center"/>
            <w:hideMark/>
          </w:tcPr>
          <w:p w14:paraId="68F354B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A06775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51CB2D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90606C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09B2EB8" w14:textId="77777777" w:rsidTr="007F61DE">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F6C00B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Secretaría Técnica de Seguridad Pública </w:t>
            </w:r>
          </w:p>
        </w:tc>
        <w:tc>
          <w:tcPr>
            <w:tcW w:w="1200" w:type="dxa"/>
            <w:tcBorders>
              <w:top w:val="nil"/>
              <w:left w:val="nil"/>
              <w:bottom w:val="single" w:sz="8" w:space="0" w:color="auto"/>
              <w:right w:val="single" w:sz="8" w:space="0" w:color="auto"/>
            </w:tcBorders>
            <w:shd w:val="clear" w:color="auto" w:fill="auto"/>
            <w:vAlign w:val="center"/>
            <w:hideMark/>
          </w:tcPr>
          <w:p w14:paraId="4D64D1D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FD2D8A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6CE7DA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AB804C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8AF8BD7"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C5BEAC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Seguridad Pública </w:t>
            </w:r>
          </w:p>
        </w:tc>
        <w:tc>
          <w:tcPr>
            <w:tcW w:w="1200" w:type="dxa"/>
            <w:tcBorders>
              <w:top w:val="nil"/>
              <w:left w:val="nil"/>
              <w:bottom w:val="single" w:sz="8" w:space="0" w:color="auto"/>
              <w:right w:val="single" w:sz="8" w:space="0" w:color="auto"/>
            </w:tcBorders>
            <w:shd w:val="clear" w:color="auto" w:fill="auto"/>
            <w:vAlign w:val="center"/>
            <w:hideMark/>
          </w:tcPr>
          <w:p w14:paraId="4D4B05B9"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227744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EA5B5F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642B892"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595A1B4" w14:textId="77777777" w:rsidTr="007F61DE">
        <w:trPr>
          <w:trHeight w:val="67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1945F9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Unidad de Información, Planeación, Programación y Evaluación</w:t>
            </w:r>
          </w:p>
        </w:tc>
        <w:tc>
          <w:tcPr>
            <w:tcW w:w="1200" w:type="dxa"/>
            <w:tcBorders>
              <w:top w:val="nil"/>
              <w:left w:val="nil"/>
              <w:bottom w:val="single" w:sz="8" w:space="0" w:color="auto"/>
              <w:right w:val="single" w:sz="8" w:space="0" w:color="auto"/>
            </w:tcBorders>
            <w:shd w:val="clear" w:color="auto" w:fill="auto"/>
            <w:vAlign w:val="center"/>
            <w:hideMark/>
          </w:tcPr>
          <w:p w14:paraId="44231AD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1C86EF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154AAB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8259A1A"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D8D8840"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8692A1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Protección Civil</w:t>
            </w:r>
          </w:p>
        </w:tc>
        <w:tc>
          <w:tcPr>
            <w:tcW w:w="1200" w:type="dxa"/>
            <w:tcBorders>
              <w:top w:val="nil"/>
              <w:left w:val="nil"/>
              <w:bottom w:val="single" w:sz="8" w:space="0" w:color="auto"/>
              <w:right w:val="single" w:sz="8" w:space="0" w:color="auto"/>
            </w:tcBorders>
            <w:shd w:val="clear" w:color="auto" w:fill="auto"/>
            <w:vAlign w:val="center"/>
            <w:hideMark/>
          </w:tcPr>
          <w:p w14:paraId="65809AEE"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1C48FD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CCF6D8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CAA550B"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6FCCDB2F"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9B0BF7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Turismo</w:t>
            </w:r>
          </w:p>
        </w:tc>
        <w:tc>
          <w:tcPr>
            <w:tcW w:w="1200" w:type="dxa"/>
            <w:tcBorders>
              <w:top w:val="nil"/>
              <w:left w:val="nil"/>
              <w:bottom w:val="single" w:sz="8" w:space="0" w:color="auto"/>
              <w:right w:val="single" w:sz="8" w:space="0" w:color="auto"/>
            </w:tcBorders>
            <w:shd w:val="clear" w:color="auto" w:fill="auto"/>
            <w:vAlign w:val="center"/>
            <w:hideMark/>
          </w:tcPr>
          <w:p w14:paraId="7CAE054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B0C8454"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A3D4BC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C90F32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3CF03BF8" w14:textId="77777777" w:rsidTr="007F61DE">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10186D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Atención a la Mujer</w:t>
            </w:r>
          </w:p>
        </w:tc>
        <w:tc>
          <w:tcPr>
            <w:tcW w:w="1200" w:type="dxa"/>
            <w:tcBorders>
              <w:top w:val="nil"/>
              <w:left w:val="nil"/>
              <w:bottom w:val="single" w:sz="8" w:space="0" w:color="auto"/>
              <w:right w:val="single" w:sz="8" w:space="0" w:color="auto"/>
            </w:tcBorders>
            <w:shd w:val="clear" w:color="auto" w:fill="auto"/>
            <w:vAlign w:val="center"/>
            <w:hideMark/>
          </w:tcPr>
          <w:p w14:paraId="529FE8F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BB8F7F0"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20C927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75BEF18"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7F61DE" w:rsidRPr="000B3DED" w14:paraId="64B8EF70" w14:textId="77777777" w:rsidTr="007F61DE">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739612C"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Control Antirrábico y Bienestar Animal</w:t>
            </w:r>
          </w:p>
        </w:tc>
        <w:tc>
          <w:tcPr>
            <w:tcW w:w="1200" w:type="dxa"/>
            <w:tcBorders>
              <w:top w:val="nil"/>
              <w:left w:val="nil"/>
              <w:bottom w:val="single" w:sz="8" w:space="0" w:color="auto"/>
              <w:right w:val="single" w:sz="8" w:space="0" w:color="auto"/>
            </w:tcBorders>
            <w:shd w:val="clear" w:color="auto" w:fill="auto"/>
            <w:vAlign w:val="center"/>
            <w:hideMark/>
          </w:tcPr>
          <w:p w14:paraId="1F51CB26"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FEB3571"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6DF237"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F1EA5F" w14:textId="77777777" w:rsidR="007F61DE" w:rsidRPr="000B3DED" w:rsidRDefault="007F61DE">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bl>
    <w:p w14:paraId="316ABC43" w14:textId="77777777" w:rsidR="00376E69" w:rsidRPr="000B3DED" w:rsidRDefault="00376E69" w:rsidP="00376E69">
      <w:pPr>
        <w:widowControl w:val="0"/>
        <w:spacing w:after="240" w:line="360" w:lineRule="auto"/>
        <w:jc w:val="both"/>
        <w:rPr>
          <w:rFonts w:ascii="Palatino Linotype" w:eastAsia="Palatino Linotype" w:hAnsi="Palatino Linotype" w:cs="Palatino Linotype"/>
          <w:b/>
          <w:sz w:val="22"/>
          <w:szCs w:val="22"/>
        </w:rPr>
      </w:pPr>
    </w:p>
    <w:p w14:paraId="13AC83B5" w14:textId="523B4419" w:rsidR="00376E69" w:rsidRPr="000B3DED" w:rsidRDefault="00376E69" w:rsidP="00376E69">
      <w:pPr>
        <w:widowControl w:val="0"/>
        <w:spacing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7.</w:t>
      </w:r>
      <w:r w:rsidRPr="000B3DED">
        <w:rPr>
          <w:rFonts w:ascii="Palatino Linotype" w:eastAsia="Palatino Linotype" w:hAnsi="Palatino Linotype" w:cs="Palatino Linotype"/>
          <w:sz w:val="22"/>
          <w:szCs w:val="22"/>
        </w:rPr>
        <w:t xml:space="preserve"> </w:t>
      </w:r>
      <w:r w:rsidRPr="000B3DED">
        <w:rPr>
          <w:rFonts w:ascii="Palatino Linotype" w:eastAsia="Palatino Linotype" w:hAnsi="Palatino Linotype" w:cs="Palatino Linotype"/>
          <w:b/>
          <w:sz w:val="22"/>
          <w:szCs w:val="22"/>
        </w:rPr>
        <w:t>Ampliación del término para resolver</w:t>
      </w:r>
      <w:r w:rsidRPr="000B3DED">
        <w:rPr>
          <w:rFonts w:ascii="Palatino Linotype" w:eastAsia="Palatino Linotype" w:hAnsi="Palatino Linotype" w:cs="Palatino Linotype"/>
          <w:sz w:val="22"/>
          <w:szCs w:val="22"/>
        </w:rPr>
        <w:t xml:space="preserve">. El </w:t>
      </w:r>
      <w:r w:rsidR="00D85871" w:rsidRPr="000B3DED">
        <w:rPr>
          <w:rFonts w:ascii="Palatino Linotype" w:eastAsia="Palatino Linotype" w:hAnsi="Palatino Linotype" w:cs="Palatino Linotype"/>
          <w:b/>
          <w:sz w:val="22"/>
          <w:szCs w:val="22"/>
        </w:rPr>
        <w:t>cinco</w:t>
      </w:r>
      <w:r w:rsidRPr="000B3DED">
        <w:rPr>
          <w:rFonts w:ascii="Palatino Linotype" w:eastAsia="Palatino Linotype" w:hAnsi="Palatino Linotype" w:cs="Palatino Linotype"/>
          <w:b/>
          <w:sz w:val="22"/>
          <w:szCs w:val="22"/>
        </w:rPr>
        <w:t xml:space="preserve"> de marzo del año dos mil veintiséis</w:t>
      </w:r>
      <w:r w:rsidRPr="000B3DED">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5C45782A"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01FD30C"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0FF073DD"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0B3DED">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1699AC8B"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207D205F"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4FA81C"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39F144F1"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7EE944F"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16BC94D6" w14:textId="77777777" w:rsidR="00376E69" w:rsidRPr="000B3DED" w:rsidRDefault="00376E69" w:rsidP="00376E69">
      <w:pPr>
        <w:spacing w:line="360" w:lineRule="auto"/>
        <w:jc w:val="both"/>
        <w:rPr>
          <w:rFonts w:ascii="Palatino Linotype" w:eastAsia="Palatino Linotype" w:hAnsi="Palatino Linotype" w:cs="Palatino Linotype"/>
          <w:strike/>
          <w:sz w:val="22"/>
          <w:szCs w:val="22"/>
        </w:rPr>
      </w:pPr>
      <w:r w:rsidRPr="000B3DE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BA68C37"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1F5DF5D8" w14:textId="77777777" w:rsidR="00376E69" w:rsidRPr="000B3DED" w:rsidRDefault="00376E69" w:rsidP="00376E69">
      <w:pPr>
        <w:numPr>
          <w:ilvl w:val="0"/>
          <w:numId w:val="7"/>
        </w:numPr>
        <w:spacing w:line="360" w:lineRule="auto"/>
        <w:ind w:left="567" w:right="900" w:hanging="14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Complejidad del Asunto:</w:t>
      </w:r>
      <w:r w:rsidRPr="000B3DE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2AD2D77" w14:textId="77777777" w:rsidR="00376E69" w:rsidRPr="000B3DED" w:rsidRDefault="00376E69" w:rsidP="00376E69">
      <w:pPr>
        <w:spacing w:line="360" w:lineRule="auto"/>
        <w:ind w:left="567" w:right="900" w:hanging="141"/>
        <w:jc w:val="both"/>
        <w:rPr>
          <w:rFonts w:ascii="Palatino Linotype" w:eastAsia="Palatino Linotype" w:hAnsi="Palatino Linotype" w:cs="Palatino Linotype"/>
          <w:b/>
          <w:sz w:val="22"/>
          <w:szCs w:val="22"/>
        </w:rPr>
      </w:pPr>
    </w:p>
    <w:p w14:paraId="78B631CD" w14:textId="77777777" w:rsidR="00376E69" w:rsidRPr="000B3DED" w:rsidRDefault="00376E69" w:rsidP="00376E69">
      <w:pPr>
        <w:numPr>
          <w:ilvl w:val="0"/>
          <w:numId w:val="7"/>
        </w:numPr>
        <w:spacing w:line="360" w:lineRule="auto"/>
        <w:ind w:left="567" w:right="900" w:hanging="14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Actividad Procesal del interesado.</w:t>
      </w:r>
      <w:r w:rsidRPr="000B3DED">
        <w:rPr>
          <w:rFonts w:ascii="Palatino Linotype" w:eastAsia="Palatino Linotype" w:hAnsi="Palatino Linotype" w:cs="Palatino Linotype"/>
          <w:sz w:val="22"/>
          <w:szCs w:val="22"/>
        </w:rPr>
        <w:t xml:space="preserve"> Acciones u omisiones del interesado.</w:t>
      </w:r>
    </w:p>
    <w:p w14:paraId="00A1842E" w14:textId="77777777" w:rsidR="00376E69" w:rsidRPr="000B3DED" w:rsidRDefault="00376E69" w:rsidP="00376E69">
      <w:pPr>
        <w:spacing w:line="360" w:lineRule="auto"/>
        <w:ind w:left="567" w:right="900" w:hanging="141"/>
        <w:jc w:val="both"/>
        <w:rPr>
          <w:rFonts w:ascii="Palatino Linotype" w:eastAsia="Palatino Linotype" w:hAnsi="Palatino Linotype" w:cs="Palatino Linotype"/>
          <w:sz w:val="22"/>
          <w:szCs w:val="22"/>
        </w:rPr>
      </w:pPr>
    </w:p>
    <w:p w14:paraId="4F58922E" w14:textId="77777777" w:rsidR="00376E69" w:rsidRPr="000B3DED" w:rsidRDefault="00376E69" w:rsidP="00376E69">
      <w:pPr>
        <w:numPr>
          <w:ilvl w:val="0"/>
          <w:numId w:val="7"/>
        </w:numPr>
        <w:spacing w:line="360" w:lineRule="auto"/>
        <w:ind w:left="567" w:right="900" w:hanging="14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Conducta de la Autoridad:</w:t>
      </w:r>
      <w:r w:rsidRPr="000B3DE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3ECD4C4" w14:textId="77777777" w:rsidR="00376E69" w:rsidRPr="000B3DED" w:rsidRDefault="00376E69" w:rsidP="00376E69">
      <w:pPr>
        <w:spacing w:line="360" w:lineRule="auto"/>
        <w:ind w:left="567" w:right="900" w:hanging="141"/>
        <w:rPr>
          <w:rFonts w:ascii="Palatino Linotype" w:eastAsia="Palatino Linotype" w:hAnsi="Palatino Linotype" w:cs="Palatino Linotype"/>
          <w:sz w:val="22"/>
          <w:szCs w:val="22"/>
        </w:rPr>
      </w:pPr>
    </w:p>
    <w:p w14:paraId="7FAB3146" w14:textId="77777777" w:rsidR="00376E69" w:rsidRPr="000B3DED" w:rsidRDefault="00376E69" w:rsidP="00376E69">
      <w:pPr>
        <w:spacing w:line="360" w:lineRule="auto"/>
        <w:ind w:left="567" w:right="900" w:hanging="14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lastRenderedPageBreak/>
        <w:t>d) La afectación generada en la situación jurídica de la persona involucrada en el proceso</w:t>
      </w:r>
      <w:r w:rsidRPr="000B3DED">
        <w:rPr>
          <w:rFonts w:ascii="Palatino Linotype" w:eastAsia="Palatino Linotype" w:hAnsi="Palatino Linotype" w:cs="Palatino Linotype"/>
          <w:sz w:val="22"/>
          <w:szCs w:val="22"/>
        </w:rPr>
        <w:t>: Violación a sus derechos humanos.</w:t>
      </w:r>
    </w:p>
    <w:p w14:paraId="658E54F8"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205EA8C1"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7CB4D9"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4D32E6A3" w14:textId="77777777" w:rsidR="00376E69" w:rsidRPr="000B3DED" w:rsidRDefault="00376E69" w:rsidP="00376E69">
      <w:pPr>
        <w:spacing w:line="360" w:lineRule="auto"/>
        <w:jc w:val="both"/>
        <w:rPr>
          <w:rFonts w:ascii="Palatino Linotype" w:eastAsia="Palatino Linotype" w:hAnsi="Palatino Linotype" w:cs="Palatino Linotype"/>
          <w:b/>
          <w:sz w:val="22"/>
          <w:szCs w:val="22"/>
        </w:rPr>
      </w:pPr>
      <w:r w:rsidRPr="000B3DE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B3DE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0B3DED">
        <w:rPr>
          <w:rFonts w:ascii="Palatino Linotype" w:eastAsia="Palatino Linotype" w:hAnsi="Palatino Linotype" w:cs="Palatino Linotype"/>
          <w:sz w:val="22"/>
          <w:szCs w:val="22"/>
        </w:rPr>
        <w:t>, visible en la Gaceta del Seminario Judicial de la Federación con el registro digital 205635.</w:t>
      </w:r>
    </w:p>
    <w:p w14:paraId="34C6D415"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4AC2ED70"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1BCA4A"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4C2C423D"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58F5F154"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6E38152E"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 </w:t>
      </w:r>
      <w:r w:rsidRPr="000B3DED">
        <w:rPr>
          <w:rFonts w:ascii="Palatino Linotype" w:eastAsia="Palatino Linotype" w:hAnsi="Palatino Linotype" w:cs="Palatino Linotype"/>
          <w:i/>
          <w:sz w:val="22"/>
          <w:szCs w:val="22"/>
        </w:rPr>
        <w:t>“PLAZO RAZONABLE PARA RESOLVER. DIMENSIÓN Y EFECTOS DE ESTE CONCEPTO CUANDO SE ADUCE EXCESIVA CARGA DE TRABAJO.”</w:t>
      </w:r>
      <w:r w:rsidRPr="000B3DED">
        <w:rPr>
          <w:rFonts w:ascii="Palatino Linotype" w:eastAsia="Palatino Linotype" w:hAnsi="Palatino Linotype" w:cs="Palatino Linotype"/>
          <w:sz w:val="22"/>
          <w:szCs w:val="22"/>
        </w:rPr>
        <w:t xml:space="preserve"> consultable en el Seminario Judicial de la Federación y su gaceta, con el registro digital 2002351.</w:t>
      </w:r>
    </w:p>
    <w:p w14:paraId="7891749A" w14:textId="77777777" w:rsidR="00376E69" w:rsidRPr="000B3DED" w:rsidRDefault="00376E69" w:rsidP="00376E69">
      <w:pPr>
        <w:spacing w:line="360" w:lineRule="auto"/>
        <w:jc w:val="both"/>
        <w:rPr>
          <w:rFonts w:ascii="Palatino Linotype" w:eastAsia="Palatino Linotype" w:hAnsi="Palatino Linotype" w:cs="Palatino Linotype"/>
          <w:b/>
          <w:sz w:val="22"/>
          <w:szCs w:val="22"/>
        </w:rPr>
      </w:pPr>
    </w:p>
    <w:p w14:paraId="7F33318D"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0B3DED">
        <w:rPr>
          <w:rFonts w:ascii="Palatino Linotype" w:eastAsia="Palatino Linotype" w:hAnsi="Palatino Linotype" w:cs="Palatino Linotype"/>
          <w:sz w:val="22"/>
          <w:szCs w:val="22"/>
        </w:rPr>
        <w:t>, visible en el Seminario Judicial de la Federación y su gaceta, con el registro digital 2002350.</w:t>
      </w:r>
    </w:p>
    <w:p w14:paraId="6A00E6EE"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p>
    <w:p w14:paraId="3FA82A47" w14:textId="77777777" w:rsidR="00376E69" w:rsidRPr="000B3DED" w:rsidRDefault="00376E69" w:rsidP="00376E69">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1A595AE7" w14:textId="1D63C59C" w:rsidR="0095701F" w:rsidRPr="000B3DED" w:rsidRDefault="00837327" w:rsidP="0095701F">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bCs/>
          <w:sz w:val="22"/>
          <w:szCs w:val="22"/>
        </w:rPr>
        <w:t>7</w:t>
      </w:r>
      <w:r w:rsidR="00E96B90" w:rsidRPr="000B3DED">
        <w:rPr>
          <w:rFonts w:ascii="Palatino Linotype" w:eastAsia="Palatino Linotype" w:hAnsi="Palatino Linotype" w:cs="Palatino Linotype"/>
          <w:sz w:val="22"/>
          <w:szCs w:val="22"/>
        </w:rPr>
        <w:t>.</w:t>
      </w:r>
      <w:r w:rsidR="0095701F" w:rsidRPr="000B3DED">
        <w:rPr>
          <w:rFonts w:ascii="Palatino Linotype" w:eastAsia="Palatino Linotype" w:hAnsi="Palatino Linotype" w:cs="Palatino Linotype"/>
          <w:b/>
          <w:sz w:val="22"/>
          <w:szCs w:val="22"/>
        </w:rPr>
        <w:t xml:space="preserve"> Cierre de instrucción. </w:t>
      </w:r>
      <w:r w:rsidR="0095701F" w:rsidRPr="000B3DED">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el</w:t>
      </w:r>
      <w:r w:rsidRPr="000B3DED">
        <w:rPr>
          <w:rFonts w:ascii="Palatino Linotype" w:eastAsia="Palatino Linotype" w:hAnsi="Palatino Linotype" w:cs="Palatino Linotype"/>
          <w:sz w:val="22"/>
          <w:szCs w:val="22"/>
        </w:rPr>
        <w:t xml:space="preserve"> </w:t>
      </w:r>
      <w:r w:rsidR="00A01392" w:rsidRPr="000B3DED">
        <w:rPr>
          <w:rFonts w:ascii="Palatino Linotype" w:eastAsia="Palatino Linotype" w:hAnsi="Palatino Linotype" w:cs="Palatino Linotype"/>
          <w:b/>
          <w:sz w:val="22"/>
          <w:szCs w:val="22"/>
        </w:rPr>
        <w:t>once</w:t>
      </w:r>
      <w:r w:rsidR="00376E69" w:rsidRPr="000B3DED">
        <w:rPr>
          <w:rFonts w:ascii="Palatino Linotype" w:eastAsia="Palatino Linotype" w:hAnsi="Palatino Linotype" w:cs="Palatino Linotype"/>
          <w:b/>
          <w:sz w:val="22"/>
          <w:szCs w:val="22"/>
        </w:rPr>
        <w:t xml:space="preserve"> de marzo de dos mil veintiséis</w:t>
      </w:r>
      <w:r w:rsidR="0095701F" w:rsidRPr="000B3DE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A66F519" w14:textId="17A0A9DF" w:rsidR="005A75CA" w:rsidRPr="000B3DED" w:rsidRDefault="00E96B90" w:rsidP="00D7204E">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9A18C55" w14:textId="77777777" w:rsidR="00A01392" w:rsidRPr="000B3DED" w:rsidRDefault="00A01392" w:rsidP="00D7204E">
      <w:pPr>
        <w:spacing w:before="240" w:after="240" w:line="360" w:lineRule="auto"/>
        <w:jc w:val="both"/>
        <w:rPr>
          <w:rFonts w:ascii="Palatino Linotype" w:eastAsia="Palatino Linotype" w:hAnsi="Palatino Linotype" w:cs="Palatino Linotype"/>
          <w:sz w:val="22"/>
          <w:szCs w:val="22"/>
        </w:rPr>
      </w:pPr>
    </w:p>
    <w:p w14:paraId="2AD56F5D" w14:textId="77777777" w:rsidR="005A75CA" w:rsidRPr="000B3DED" w:rsidRDefault="00E96B90" w:rsidP="001205A1">
      <w:pPr>
        <w:widowControl w:val="0"/>
        <w:spacing w:before="240" w:after="240" w:line="360" w:lineRule="auto"/>
        <w:jc w:val="center"/>
        <w:rPr>
          <w:rFonts w:ascii="Palatino Linotype" w:eastAsia="Palatino Linotype" w:hAnsi="Palatino Linotype" w:cs="Palatino Linotype"/>
          <w:b/>
          <w:sz w:val="22"/>
          <w:szCs w:val="22"/>
        </w:rPr>
      </w:pPr>
      <w:r w:rsidRPr="000B3DED">
        <w:rPr>
          <w:rFonts w:ascii="Palatino Linotype" w:eastAsia="Palatino Linotype" w:hAnsi="Palatino Linotype" w:cs="Palatino Linotype"/>
          <w:b/>
          <w:sz w:val="22"/>
          <w:szCs w:val="22"/>
        </w:rPr>
        <w:lastRenderedPageBreak/>
        <w:t>II. C O N S I D E R A N D O S</w:t>
      </w:r>
    </w:p>
    <w:p w14:paraId="591E0DDD" w14:textId="70ECD718" w:rsidR="005A75CA" w:rsidRPr="000B3DED" w:rsidRDefault="00E96B90" w:rsidP="00D7204E">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Primero. Competencia.</w:t>
      </w:r>
      <w:r w:rsidRPr="000B3DE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00170F4F" w:rsidRPr="000B3DED">
        <w:rPr>
          <w:rFonts w:ascii="Palatino Linotype" w:eastAsia="Palatino Linotype" w:hAnsi="Palatino Linotype" w:cs="Palatino Linotype"/>
          <w:sz w:val="22"/>
          <w:szCs w:val="22"/>
        </w:rPr>
        <w:t xml:space="preserve"> 5 párrafos cuadragésimo cuarto, cuadragésimo quinto y cuadragésimo sexto, fracciones IV y V de la Constitución Política del Estado Libre y Soberano de México; transitorio Cuarto del Decreto número 198 de la “LXII” Legislatura del Estado de México</w:t>
      </w:r>
      <w:r w:rsidRPr="000B3DED">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6959839" w14:textId="77777777" w:rsidR="001B6F53" w:rsidRPr="000B3DED" w:rsidRDefault="00E96B90" w:rsidP="001B6F53">
      <w:pPr>
        <w:spacing w:line="360" w:lineRule="auto"/>
        <w:jc w:val="both"/>
        <w:rPr>
          <w:rFonts w:ascii="Palatino Linotype" w:eastAsia="Palatino Linotype" w:hAnsi="Palatino Linotype" w:cs="Palatino Linotype"/>
          <w:sz w:val="22"/>
          <w:szCs w:val="22"/>
        </w:rPr>
      </w:pPr>
      <w:bookmarkStart w:id="6" w:name="_heading=h.3znysh7" w:colFirst="0" w:colLast="0"/>
      <w:bookmarkEnd w:id="6"/>
      <w:r w:rsidRPr="000B3DED">
        <w:rPr>
          <w:rFonts w:ascii="Palatino Linotype" w:eastAsia="Palatino Linotype" w:hAnsi="Palatino Linotype" w:cs="Palatino Linotype"/>
          <w:b/>
          <w:sz w:val="22"/>
          <w:szCs w:val="22"/>
        </w:rPr>
        <w:t xml:space="preserve">Segundo. Oportunidad y Procedibilidad. </w:t>
      </w:r>
      <w:r w:rsidR="001B6F53" w:rsidRPr="000B3DED">
        <w:rPr>
          <w:rFonts w:ascii="Palatino Linotype" w:eastAsia="Palatino Linotype" w:hAnsi="Palatino Linotype" w:cs="Palatino Linotype"/>
          <w:sz w:val="22"/>
          <w:szCs w:val="22"/>
        </w:rPr>
        <w:t>Por cuanto hace a la oportunidad del recurso de revisión</w:t>
      </w:r>
      <w:r w:rsidR="001B6F53" w:rsidRPr="000B3DED">
        <w:rPr>
          <w:rFonts w:ascii="Palatino Linotype" w:eastAsia="Palatino Linotype" w:hAnsi="Palatino Linotype" w:cs="Palatino Linotype"/>
          <w:b/>
          <w:sz w:val="22"/>
          <w:szCs w:val="22"/>
        </w:rPr>
        <w:t xml:space="preserve"> </w:t>
      </w:r>
      <w:r w:rsidR="001B6F53" w:rsidRPr="000B3DED">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33FD87F1"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p>
    <w:p w14:paraId="2054FC19"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lastRenderedPageBreak/>
        <w:t xml:space="preserve">Derivado de lo anterior, se constituye la figura jurídica de la </w:t>
      </w:r>
      <w:r w:rsidRPr="000B3DED">
        <w:rPr>
          <w:rFonts w:ascii="Palatino Linotype" w:eastAsia="Palatino Linotype" w:hAnsi="Palatino Linotype" w:cs="Palatino Linotype"/>
          <w:b/>
          <w:sz w:val="22"/>
          <w:szCs w:val="22"/>
        </w:rPr>
        <w:t>NEGATIVA FICTA</w:t>
      </w:r>
      <w:r w:rsidRPr="000B3DED">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775812DC"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p>
    <w:p w14:paraId="08D88294"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De tal manera, en el presente recurso de revisión se actualizó la negativa ficta por parte del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al no haber respondido a la parte </w:t>
      </w:r>
      <w:r w:rsidRPr="000B3DED">
        <w:rPr>
          <w:rFonts w:ascii="Palatino Linotype" w:eastAsia="Palatino Linotype" w:hAnsi="Palatino Linotype" w:cs="Palatino Linotype"/>
          <w:b/>
          <w:sz w:val="22"/>
          <w:szCs w:val="22"/>
        </w:rPr>
        <w:t>RECURRENTE</w:t>
      </w:r>
      <w:r w:rsidRPr="000B3DED">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5161698"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p>
    <w:p w14:paraId="6B6DB336"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Si a ello se le suma lo previsto en el párrafo segundo del artículo 178, párrafo segundo</w:t>
      </w:r>
      <w:r w:rsidRPr="000B3DED">
        <w:rPr>
          <w:rFonts w:ascii="Palatino Linotype" w:eastAsia="Palatino Linotype" w:hAnsi="Palatino Linotype" w:cs="Palatino Linotype"/>
          <w:sz w:val="22"/>
          <w:szCs w:val="22"/>
          <w:vertAlign w:val="superscript"/>
        </w:rPr>
        <w:footnoteReference w:id="1"/>
      </w:r>
      <w:r w:rsidRPr="000B3DED">
        <w:rPr>
          <w:rFonts w:ascii="Palatino Linotype" w:eastAsia="Palatino Linotype" w:hAnsi="Palatino Linotype" w:cs="Palatino Linotype"/>
          <w:sz w:val="22"/>
          <w:szCs w:val="22"/>
        </w:rPr>
        <w:t xml:space="preserve"> de la Ley de Transparencia y Acceso a la Información Pública vigente en la entidad.</w:t>
      </w:r>
    </w:p>
    <w:p w14:paraId="6A811155"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p>
    <w:p w14:paraId="7482C750"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825354F" w14:textId="77777777" w:rsidR="001B6F53" w:rsidRPr="000B3DED" w:rsidRDefault="001B6F53" w:rsidP="001B6F53">
      <w:pPr>
        <w:spacing w:line="360" w:lineRule="auto"/>
        <w:jc w:val="both"/>
        <w:rPr>
          <w:i/>
          <w:sz w:val="22"/>
          <w:szCs w:val="22"/>
        </w:rPr>
      </w:pPr>
    </w:p>
    <w:p w14:paraId="267AEB3F" w14:textId="77777777" w:rsidR="001B6F53" w:rsidRPr="000B3DED" w:rsidRDefault="001B6F53" w:rsidP="001B6F53">
      <w:pPr>
        <w:ind w:left="567" w:right="616"/>
        <w:jc w:val="both"/>
        <w:rPr>
          <w:rFonts w:ascii="Palatino Linotype" w:eastAsia="Palatino Linotype" w:hAnsi="Palatino Linotype" w:cs="Palatino Linotype"/>
          <w:b/>
          <w:i/>
          <w:sz w:val="22"/>
          <w:szCs w:val="22"/>
        </w:rPr>
      </w:pPr>
      <w:r w:rsidRPr="000B3DED">
        <w:rPr>
          <w:rFonts w:ascii="Palatino Linotype" w:eastAsia="Palatino Linotype" w:hAnsi="Palatino Linotype" w:cs="Palatino Linotype"/>
          <w:i/>
          <w:sz w:val="22"/>
          <w:szCs w:val="22"/>
        </w:rPr>
        <w:t>“</w:t>
      </w:r>
      <w:r w:rsidRPr="000B3DED">
        <w:rPr>
          <w:rFonts w:ascii="Palatino Linotype" w:eastAsia="Palatino Linotype" w:hAnsi="Palatino Linotype" w:cs="Palatino Linotype"/>
          <w:b/>
          <w:i/>
          <w:sz w:val="22"/>
          <w:szCs w:val="22"/>
        </w:rPr>
        <w:t>CRITERIO 0001-15 NEGATIVA FICTA. PLAZO PARA INTERPONER EL RECURSO DE REVISIÓN TRATÁNDOSE DE</w:t>
      </w:r>
      <w:r w:rsidRPr="000B3DED">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w:t>
      </w:r>
      <w:r w:rsidRPr="000B3DED">
        <w:rPr>
          <w:rFonts w:ascii="Palatino Linotype" w:eastAsia="Palatino Linotype" w:hAnsi="Palatino Linotype" w:cs="Palatino Linotype"/>
          <w:i/>
          <w:sz w:val="22"/>
          <w:szCs w:val="22"/>
        </w:rPr>
        <w:lastRenderedPageBreak/>
        <w:t>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49F97AB" w14:textId="77777777" w:rsidR="001B6F53" w:rsidRPr="000B3DED" w:rsidRDefault="001B6F53" w:rsidP="001B6F53">
      <w:pPr>
        <w:ind w:left="567" w:right="851"/>
        <w:jc w:val="both"/>
        <w:rPr>
          <w:rFonts w:ascii="Palatino Linotype" w:eastAsia="Palatino Linotype" w:hAnsi="Palatino Linotype" w:cs="Palatino Linotype"/>
          <w:i/>
          <w:sz w:val="22"/>
          <w:szCs w:val="22"/>
        </w:rPr>
      </w:pPr>
    </w:p>
    <w:p w14:paraId="18624824" w14:textId="0D76449A" w:rsidR="00C27549" w:rsidRPr="000B3DED" w:rsidRDefault="00C27549" w:rsidP="00C27549">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07B7614" w14:textId="2AC13C80" w:rsidR="00C27549" w:rsidRPr="000B3DED" w:rsidRDefault="00C27549" w:rsidP="00C27549">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Al respecto, es de suma importancia señalar que si bien</w:t>
      </w:r>
      <w:r w:rsidR="00A01392" w:rsidRPr="000B3DED">
        <w:rPr>
          <w:rFonts w:ascii="Palatino Linotype" w:eastAsia="Palatino Linotype" w:hAnsi="Palatino Linotype" w:cs="Palatino Linotype"/>
          <w:sz w:val="22"/>
          <w:szCs w:val="22"/>
        </w:rPr>
        <w:t>,</w:t>
      </w:r>
      <w:r w:rsidRPr="000B3DED">
        <w:rPr>
          <w:rFonts w:ascii="Palatino Linotype" w:eastAsia="Palatino Linotype" w:hAnsi="Palatino Linotype" w:cs="Palatino Linotype"/>
          <w:sz w:val="22"/>
          <w:szCs w:val="22"/>
        </w:rPr>
        <w:t xml:space="preserve"> </w:t>
      </w:r>
      <w:r w:rsidRPr="000B3DED">
        <w:rPr>
          <w:rFonts w:ascii="Palatino Linotype" w:eastAsia="Palatino Linotype" w:hAnsi="Palatino Linotype" w:cs="Palatino Linotype"/>
          <w:b/>
          <w:sz w:val="22"/>
          <w:szCs w:val="22"/>
        </w:rPr>
        <w:t>la parte Recurrente</w:t>
      </w:r>
      <w:r w:rsidRPr="000B3DED">
        <w:rPr>
          <w:rFonts w:ascii="Palatino Linotype" w:eastAsia="Palatino Linotype" w:hAnsi="Palatino Linotype" w:cs="Palatino Linotype"/>
          <w:sz w:val="22"/>
          <w:szCs w:val="22"/>
        </w:rPr>
        <w:t>, no señaló nombre con el que pueda ser identificado, tal como se advierte en el detalle de seguimiento del SAIMEX, el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6D9876" w14:textId="77777777" w:rsidR="00C27549" w:rsidRPr="000B3DED" w:rsidRDefault="00C27549" w:rsidP="00C2754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B3DE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B5B5B5E"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0B3DED">
        <w:rPr>
          <w:rFonts w:ascii="Palatino Linotype" w:eastAsia="Palatino Linotype" w:hAnsi="Palatino Linotype" w:cs="Palatino Linotype"/>
          <w:b/>
          <w:sz w:val="22"/>
          <w:szCs w:val="22"/>
        </w:rPr>
        <w:t>RECURRENTE</w:t>
      </w:r>
      <w:r w:rsidRPr="000B3DED">
        <w:rPr>
          <w:rFonts w:ascii="Palatino Linotype" w:eastAsia="Palatino Linotype" w:hAnsi="Palatino Linotype" w:cs="Palatino Linotype"/>
          <w:sz w:val="22"/>
          <w:szCs w:val="22"/>
        </w:rPr>
        <w:t>, en términos del artículo 179, fracción VII del ordenamiento legal de la materia, que a la letra dice:</w:t>
      </w:r>
    </w:p>
    <w:p w14:paraId="3ACCF59F" w14:textId="77777777" w:rsidR="001B6F53" w:rsidRPr="000B3DED" w:rsidRDefault="001B6F53" w:rsidP="001B6F53">
      <w:pPr>
        <w:spacing w:line="360" w:lineRule="auto"/>
        <w:jc w:val="both"/>
        <w:rPr>
          <w:rFonts w:ascii="Palatino Linotype" w:eastAsia="Palatino Linotype" w:hAnsi="Palatino Linotype" w:cs="Palatino Linotype"/>
          <w:sz w:val="22"/>
          <w:szCs w:val="22"/>
        </w:rPr>
      </w:pPr>
    </w:p>
    <w:p w14:paraId="63F7B1BF" w14:textId="77777777" w:rsidR="001B6F53" w:rsidRPr="000B3DED" w:rsidRDefault="001B6F53" w:rsidP="001B6F53">
      <w:pPr>
        <w:ind w:left="567" w:right="616"/>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i/>
          <w:sz w:val="22"/>
          <w:szCs w:val="22"/>
        </w:rPr>
        <w:t>“</w:t>
      </w:r>
      <w:r w:rsidRPr="000B3DED">
        <w:rPr>
          <w:rFonts w:ascii="Palatino Linotype" w:eastAsia="Palatino Linotype" w:hAnsi="Palatino Linotype" w:cs="Palatino Linotype"/>
          <w:b/>
          <w:sz w:val="22"/>
          <w:szCs w:val="22"/>
        </w:rPr>
        <w:t>Artículo 179.</w:t>
      </w:r>
      <w:r w:rsidRPr="000B3DE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0B3DED">
        <w:rPr>
          <w:rFonts w:ascii="Palatino Linotype" w:eastAsia="Palatino Linotype" w:hAnsi="Palatino Linotype" w:cs="Palatino Linotype"/>
          <w:sz w:val="22"/>
          <w:szCs w:val="22"/>
        </w:rPr>
        <w:t> </w:t>
      </w:r>
    </w:p>
    <w:p w14:paraId="306AD630" w14:textId="77777777" w:rsidR="001B6F53" w:rsidRPr="000B3DED" w:rsidRDefault="001B6F53" w:rsidP="001B6F53">
      <w:pPr>
        <w:ind w:left="567" w:right="616"/>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w:t>
      </w:r>
    </w:p>
    <w:p w14:paraId="0DA7B533" w14:textId="77777777" w:rsidR="001B6F53" w:rsidRPr="000B3DED" w:rsidRDefault="001B6F53" w:rsidP="001B6F53">
      <w:pPr>
        <w:numPr>
          <w:ilvl w:val="0"/>
          <w:numId w:val="6"/>
        </w:numPr>
        <w:ind w:left="567" w:right="616" w:firstLine="0"/>
        <w:jc w:val="both"/>
        <w:rPr>
          <w:rFonts w:ascii="Palatino Linotype" w:eastAsia="Palatino Linotype" w:hAnsi="Palatino Linotype" w:cs="Palatino Linotype"/>
          <w:i/>
          <w:sz w:val="22"/>
          <w:szCs w:val="22"/>
        </w:rPr>
      </w:pPr>
      <w:r w:rsidRPr="000B3DED">
        <w:rPr>
          <w:rFonts w:ascii="Palatino Linotype" w:eastAsia="Palatino Linotype" w:hAnsi="Palatino Linotype" w:cs="Palatino Linotype"/>
          <w:i/>
          <w:sz w:val="22"/>
          <w:szCs w:val="22"/>
        </w:rPr>
        <w:t>La falta de respuesta a una solicitud de acceso a la información…</w:t>
      </w:r>
    </w:p>
    <w:p w14:paraId="47CA1D88" w14:textId="77777777" w:rsidR="0084633B" w:rsidRPr="000B3DED" w:rsidRDefault="0084633B" w:rsidP="0084633B">
      <w:pPr>
        <w:spacing w:line="360" w:lineRule="auto"/>
        <w:jc w:val="both"/>
        <w:rPr>
          <w:rFonts w:ascii="Palatino Linotype" w:eastAsia="Palatino Linotype" w:hAnsi="Palatino Linotype" w:cs="Palatino Linotype"/>
          <w:sz w:val="22"/>
          <w:szCs w:val="22"/>
        </w:rPr>
      </w:pPr>
      <w:bookmarkStart w:id="7" w:name="_heading=h.2et92p0" w:colFirst="0" w:colLast="0"/>
      <w:bookmarkEnd w:id="7"/>
    </w:p>
    <w:p w14:paraId="5622A59B" w14:textId="40599586" w:rsidR="0084633B" w:rsidRPr="000B3DED" w:rsidRDefault="0084633B" w:rsidP="0084633B">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0B3DED">
        <w:rPr>
          <w:rFonts w:ascii="Palatino Linotype" w:eastAsia="Palatino Linotype" w:hAnsi="Palatino Linotype" w:cs="Palatino Linotype"/>
          <w:b/>
          <w:sz w:val="22"/>
          <w:szCs w:val="22"/>
        </w:rPr>
        <w:t xml:space="preserve">Recurrente </w:t>
      </w:r>
      <w:r w:rsidRPr="000B3DED">
        <w:rPr>
          <w:rFonts w:ascii="Palatino Linotype" w:eastAsia="Palatino Linotype" w:hAnsi="Palatino Linotype" w:cs="Palatino Linotype"/>
          <w:sz w:val="22"/>
          <w:szCs w:val="22"/>
        </w:rPr>
        <w:t xml:space="preserve">estime negado el acceso a la información por la falta de respuesta por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en este asunto se actualiza la hipótesis jurídica citada, en atención a que la parte </w:t>
      </w:r>
      <w:r w:rsidRPr="000B3DED">
        <w:rPr>
          <w:rFonts w:ascii="Palatino Linotype" w:eastAsia="Palatino Linotype" w:hAnsi="Palatino Linotype" w:cs="Palatino Linotype"/>
          <w:b/>
          <w:sz w:val="22"/>
          <w:szCs w:val="22"/>
        </w:rPr>
        <w:t>Recurrente</w:t>
      </w:r>
      <w:r w:rsidRPr="000B3DED">
        <w:rPr>
          <w:rFonts w:ascii="Palatino Linotype" w:eastAsia="Palatino Linotype" w:hAnsi="Palatino Linotype" w:cs="Palatino Linotype"/>
          <w:sz w:val="22"/>
          <w:szCs w:val="22"/>
        </w:rPr>
        <w:t xml:space="preserve"> combate falta de trámite por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y expresa motivos de inconformidad en contra de dicha circunstancia.</w:t>
      </w:r>
    </w:p>
    <w:p w14:paraId="0A380095" w14:textId="77777777" w:rsidR="0084633B" w:rsidRPr="000B3DED" w:rsidRDefault="0084633B" w:rsidP="0084633B">
      <w:pPr>
        <w:pStyle w:val="Prrafodelista"/>
        <w:spacing w:line="360" w:lineRule="auto"/>
        <w:ind w:left="1080"/>
        <w:jc w:val="both"/>
        <w:rPr>
          <w:rFonts w:ascii="Palatino Linotype" w:eastAsia="Palatino Linotype" w:hAnsi="Palatino Linotype" w:cs="Palatino Linotype"/>
          <w:sz w:val="22"/>
          <w:szCs w:val="22"/>
        </w:rPr>
      </w:pPr>
    </w:p>
    <w:p w14:paraId="217AFC5E" w14:textId="77777777" w:rsidR="0084633B" w:rsidRPr="000B3DED" w:rsidRDefault="0084633B" w:rsidP="0084633B">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 xml:space="preserve">Tercero. Análisis de las causales de sobreseimiento. </w:t>
      </w:r>
      <w:r w:rsidRPr="000B3DED">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306A62" w14:textId="77777777" w:rsidR="0084633B" w:rsidRPr="000B3DED" w:rsidRDefault="0084633B" w:rsidP="0084633B">
      <w:pPr>
        <w:pStyle w:val="Prrafodelista"/>
        <w:spacing w:line="360" w:lineRule="auto"/>
        <w:ind w:left="1080"/>
        <w:jc w:val="both"/>
        <w:rPr>
          <w:rFonts w:ascii="Palatino Linotype" w:eastAsia="Palatino Linotype" w:hAnsi="Palatino Linotype" w:cs="Palatino Linotype"/>
          <w:b/>
          <w:sz w:val="22"/>
          <w:szCs w:val="22"/>
        </w:rPr>
      </w:pPr>
    </w:p>
    <w:p w14:paraId="0A6DE8FA" w14:textId="77777777" w:rsidR="0084633B" w:rsidRPr="000B3DED" w:rsidRDefault="0084633B" w:rsidP="0084633B">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w:t>
      </w:r>
      <w:r w:rsidRPr="000B3DED">
        <w:rPr>
          <w:rFonts w:ascii="Palatino Linotype" w:eastAsia="Palatino Linotype" w:hAnsi="Palatino Linotype" w:cs="Palatino Linotype"/>
          <w:sz w:val="22"/>
          <w:szCs w:val="22"/>
        </w:rPr>
        <w:lastRenderedPageBreak/>
        <w:t>son incompatibles con el derecho de acceso a la justicia, ya que éste no se coarta por regular causas de improcedencia y sobreseimiento con tales fines.</w:t>
      </w:r>
    </w:p>
    <w:p w14:paraId="358F7B37" w14:textId="77777777" w:rsidR="0084633B" w:rsidRPr="000B3DED" w:rsidRDefault="0084633B" w:rsidP="0084633B">
      <w:pPr>
        <w:spacing w:line="360" w:lineRule="auto"/>
        <w:jc w:val="both"/>
        <w:rPr>
          <w:sz w:val="22"/>
          <w:szCs w:val="22"/>
        </w:rPr>
      </w:pPr>
    </w:p>
    <w:p w14:paraId="5C76AFE4" w14:textId="77777777" w:rsidR="0084633B" w:rsidRPr="000B3DED" w:rsidRDefault="0084633B" w:rsidP="0084633B">
      <w:pPr>
        <w:spacing w:line="360" w:lineRule="auto"/>
        <w:ind w:right="5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50469F89" w14:textId="77777777" w:rsidR="0084633B" w:rsidRPr="000B3DED" w:rsidRDefault="0084633B" w:rsidP="0084633B">
      <w:pPr>
        <w:pStyle w:val="Prrafodelista"/>
        <w:spacing w:line="360" w:lineRule="auto"/>
        <w:ind w:left="1080" w:right="51"/>
        <w:jc w:val="both"/>
        <w:rPr>
          <w:rFonts w:ascii="Palatino Linotype" w:eastAsia="Palatino Linotype" w:hAnsi="Palatino Linotype" w:cs="Palatino Linotype"/>
          <w:sz w:val="22"/>
          <w:szCs w:val="22"/>
        </w:rPr>
      </w:pPr>
    </w:p>
    <w:p w14:paraId="40631F37" w14:textId="77777777" w:rsidR="0084633B" w:rsidRPr="000B3DED" w:rsidRDefault="0084633B" w:rsidP="0084633B">
      <w:pPr>
        <w:spacing w:line="360" w:lineRule="auto"/>
        <w:ind w:right="5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Del análisis la solicitud de información, se advierte que la persona solicitante requirió del </w:t>
      </w:r>
      <w:r w:rsidRPr="000B3DED">
        <w:rPr>
          <w:rFonts w:ascii="Palatino Linotype" w:eastAsia="Palatino Linotype" w:hAnsi="Palatino Linotype" w:cs="Palatino Linotype"/>
          <w:b/>
          <w:sz w:val="22"/>
          <w:szCs w:val="22"/>
        </w:rPr>
        <w:t xml:space="preserve">Sujeto Obligado </w:t>
      </w:r>
      <w:r w:rsidRPr="000B3DED">
        <w:rPr>
          <w:rFonts w:ascii="Palatino Linotype" w:eastAsia="Palatino Linotype" w:hAnsi="Palatino Linotype" w:cs="Palatino Linotype"/>
          <w:sz w:val="22"/>
          <w:szCs w:val="22"/>
        </w:rPr>
        <w:t>medularmente lo siguiente:</w:t>
      </w:r>
    </w:p>
    <w:p w14:paraId="62F8BEDC" w14:textId="77777777" w:rsidR="00C27549" w:rsidRPr="000B3DED" w:rsidRDefault="008178BC" w:rsidP="00BB34F7">
      <w:pPr>
        <w:spacing w:before="120" w:after="120" w:line="360" w:lineRule="auto"/>
        <w:ind w:left="426" w:right="49"/>
        <w:jc w:val="both"/>
        <w:rPr>
          <w:rFonts w:ascii="Palatino Linotype" w:hAnsi="Palatino Linotype"/>
          <w:sz w:val="22"/>
          <w:szCs w:val="22"/>
        </w:rPr>
      </w:pPr>
      <w:r w:rsidRPr="000B3DED">
        <w:rPr>
          <w:rFonts w:ascii="Palatino Linotype" w:eastAsia="Palatino Linotype" w:hAnsi="Palatino Linotype" w:cs="Palatino Linotype"/>
          <w:sz w:val="22"/>
          <w:szCs w:val="22"/>
        </w:rPr>
        <w:t>1.</w:t>
      </w:r>
      <w:r w:rsidR="00162F20" w:rsidRPr="000B3DED">
        <w:rPr>
          <w:rFonts w:ascii="Palatino Linotype" w:hAnsi="Palatino Linotype"/>
          <w:sz w:val="22"/>
          <w:szCs w:val="22"/>
        </w:rPr>
        <w:t xml:space="preserve"> </w:t>
      </w:r>
      <w:r w:rsidR="00C27549" w:rsidRPr="000B3DED">
        <w:rPr>
          <w:rFonts w:ascii="Palatino Linotype" w:hAnsi="Palatino Linotype"/>
          <w:sz w:val="22"/>
          <w:szCs w:val="22"/>
        </w:rPr>
        <w:t xml:space="preserve">De todas las áreas que integran el ayuntamiento, la información correspondiente al año 2025, consistente en </w:t>
      </w:r>
    </w:p>
    <w:p w14:paraId="052198EA" w14:textId="77777777" w:rsidR="00C27549" w:rsidRPr="000B3DED" w:rsidRDefault="00C27549" w:rsidP="00C27549">
      <w:pPr>
        <w:spacing w:before="120" w:after="120" w:line="360" w:lineRule="auto"/>
        <w:ind w:left="426" w:right="49"/>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 </w:t>
      </w:r>
      <w:proofErr w:type="gramStart"/>
      <w:r w:rsidRPr="000B3DED">
        <w:rPr>
          <w:rFonts w:ascii="Palatino Linotype" w:eastAsia="Palatino Linotype" w:hAnsi="Palatino Linotype" w:cs="Palatino Linotype"/>
          <w:sz w:val="22"/>
          <w:szCs w:val="22"/>
        </w:rPr>
        <w:t xml:space="preserve">Formatos </w:t>
      </w:r>
      <w:r w:rsidR="00CE7887" w:rsidRPr="000B3DED">
        <w:rPr>
          <w:rFonts w:ascii="Palatino Linotype" w:eastAsia="Palatino Linotype" w:hAnsi="Palatino Linotype" w:cs="Palatino Linotype"/>
          <w:sz w:val="22"/>
          <w:szCs w:val="22"/>
        </w:rPr>
        <w:t xml:space="preserve"> PbRM</w:t>
      </w:r>
      <w:proofErr w:type="gramEnd"/>
      <w:r w:rsidR="00CE7887" w:rsidRPr="000B3DED">
        <w:rPr>
          <w:rFonts w:ascii="Palatino Linotype" w:eastAsia="Palatino Linotype" w:hAnsi="Palatino Linotype" w:cs="Palatino Linotype"/>
          <w:sz w:val="22"/>
          <w:szCs w:val="22"/>
        </w:rPr>
        <w:t xml:space="preserve">-01a, PbRM-01b, PbRM-01c, PbRM-02a </w:t>
      </w:r>
    </w:p>
    <w:p w14:paraId="67AAB88A" w14:textId="77777777" w:rsidR="0084633B" w:rsidRPr="000B3DED" w:rsidRDefault="0084633B" w:rsidP="0084633B">
      <w:pPr>
        <w:spacing w:line="360" w:lineRule="auto"/>
        <w:jc w:val="both"/>
        <w:rPr>
          <w:rFonts w:ascii="Palatino Linotype" w:eastAsia="Palatino Linotype" w:hAnsi="Palatino Linotype" w:cs="Palatino Linotype"/>
          <w:sz w:val="22"/>
        </w:rPr>
      </w:pPr>
      <w:r w:rsidRPr="000B3DED">
        <w:rPr>
          <w:rFonts w:ascii="Palatino Linotype" w:eastAsia="Palatino Linotype" w:hAnsi="Palatino Linotype" w:cs="Palatino Linotype"/>
          <w:sz w:val="22"/>
        </w:rPr>
        <w:t xml:space="preserve">Como se puede observar en los antecedentes de la presente resolución, el </w:t>
      </w:r>
      <w:r w:rsidRPr="000B3DED">
        <w:rPr>
          <w:rFonts w:ascii="Palatino Linotype" w:eastAsia="Palatino Linotype" w:hAnsi="Palatino Linotype" w:cs="Palatino Linotype"/>
          <w:b/>
          <w:sz w:val="22"/>
        </w:rPr>
        <w:t>Sujeto Obligado</w:t>
      </w:r>
      <w:r w:rsidRPr="000B3DED">
        <w:rPr>
          <w:rFonts w:ascii="Palatino Linotype" w:eastAsia="Palatino Linotype" w:hAnsi="Palatino Linotype" w:cs="Palatino Linotype"/>
          <w:sz w:val="22"/>
        </w:rPr>
        <w:t xml:space="preserve"> fue omiso en emitir respuesta a la solicitud de información. </w:t>
      </w:r>
    </w:p>
    <w:p w14:paraId="16A9B70D" w14:textId="77777777" w:rsidR="0084633B" w:rsidRPr="000B3DED" w:rsidRDefault="0084633B" w:rsidP="0084633B">
      <w:pPr>
        <w:spacing w:line="360" w:lineRule="auto"/>
        <w:jc w:val="both"/>
        <w:rPr>
          <w:rFonts w:ascii="Palatino Linotype" w:eastAsia="Palatino Linotype" w:hAnsi="Palatino Linotype" w:cs="Palatino Linotype"/>
          <w:sz w:val="22"/>
          <w:szCs w:val="22"/>
        </w:rPr>
      </w:pPr>
    </w:p>
    <w:p w14:paraId="17EABB47" w14:textId="61DA8192" w:rsidR="0084633B" w:rsidRPr="000B3DED" w:rsidRDefault="0084633B" w:rsidP="0084633B">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Admitido el presente recurso de revisión, en términos del artículo 185 fracción II</w:t>
      </w:r>
      <w:r w:rsidRPr="000B3DED">
        <w:rPr>
          <w:rFonts w:ascii="Palatino Linotype" w:eastAsia="Palatino Linotype" w:hAnsi="Palatino Linotype" w:cs="Palatino Linotype"/>
          <w:sz w:val="22"/>
          <w:szCs w:val="22"/>
          <w:vertAlign w:val="superscript"/>
        </w:rPr>
        <w:footnoteReference w:id="2"/>
      </w:r>
      <w:r w:rsidRPr="000B3DED">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E68FC0D" w14:textId="77777777" w:rsidR="0084633B" w:rsidRPr="000B3DED" w:rsidRDefault="0084633B" w:rsidP="00C27549">
      <w:pPr>
        <w:spacing w:before="120" w:after="120" w:line="360" w:lineRule="auto"/>
        <w:ind w:right="49"/>
        <w:jc w:val="both"/>
        <w:rPr>
          <w:rFonts w:ascii="Palatino Linotype" w:eastAsia="Palatino Linotype" w:hAnsi="Palatino Linotype" w:cs="Palatino Linotype"/>
          <w:sz w:val="22"/>
          <w:szCs w:val="22"/>
        </w:rPr>
      </w:pPr>
    </w:p>
    <w:p w14:paraId="15A8AC63" w14:textId="38CEB6C3" w:rsidR="00C27549" w:rsidRPr="000B3DED" w:rsidRDefault="00C27549" w:rsidP="00C27549">
      <w:pPr>
        <w:spacing w:before="120" w:after="120" w:line="360" w:lineRule="auto"/>
        <w:ind w:right="49"/>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No obstante con </w:t>
      </w:r>
      <w:proofErr w:type="gramStart"/>
      <w:r w:rsidRPr="000B3DED">
        <w:rPr>
          <w:rFonts w:ascii="Palatino Linotype" w:eastAsia="Palatino Linotype" w:hAnsi="Palatino Linotype" w:cs="Palatino Linotype"/>
          <w:sz w:val="22"/>
          <w:szCs w:val="22"/>
        </w:rPr>
        <w:t>posterioridad,  en</w:t>
      </w:r>
      <w:proofErr w:type="gramEnd"/>
      <w:r w:rsidRPr="000B3DED">
        <w:rPr>
          <w:rFonts w:ascii="Palatino Linotype" w:eastAsia="Palatino Linotype" w:hAnsi="Palatino Linotype" w:cs="Palatino Linotype"/>
          <w:sz w:val="22"/>
          <w:szCs w:val="22"/>
        </w:rPr>
        <w:t xml:space="preserve"> la etapa de manifestaciones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a través del servidor público habilitado de la Unidad de Información, Planeación, Programación y Evaluación, a través del cual refiere hacer entrega de la información correspondiente a los </w:t>
      </w:r>
      <w:r w:rsidRPr="000B3DED">
        <w:rPr>
          <w:rFonts w:ascii="Palatino Linotype" w:eastAsia="Palatino Linotype" w:hAnsi="Palatino Linotype" w:cs="Palatino Linotype"/>
          <w:sz w:val="22"/>
          <w:szCs w:val="22"/>
        </w:rPr>
        <w:lastRenderedPageBreak/>
        <w:t>formatos PbRm.01a, PbRm.01b, PbRm.01c, y PbRm.02a  del ejercicio 2025, los cuales han sido integrados por las áreas que conforman la administración municipal 2025-2027.</w:t>
      </w:r>
    </w:p>
    <w:p w14:paraId="6EDA7C6B" w14:textId="3F03FA4D" w:rsidR="0084633B" w:rsidRPr="000B3DED" w:rsidRDefault="0084633B" w:rsidP="0084633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Documento que, el </w:t>
      </w:r>
      <w:r w:rsidRPr="000B3DED">
        <w:rPr>
          <w:rFonts w:ascii="Palatino Linotype" w:eastAsia="Palatino Linotype" w:hAnsi="Palatino Linotype" w:cs="Palatino Linotype"/>
          <w:b/>
          <w:sz w:val="22"/>
          <w:szCs w:val="22"/>
        </w:rPr>
        <w:t>cinco de marzo de dos mil veinticinco</w:t>
      </w:r>
      <w:r w:rsidRPr="000B3DED">
        <w:rPr>
          <w:rFonts w:ascii="Palatino Linotype" w:eastAsia="Palatino Linotype" w:hAnsi="Palatino Linotype" w:cs="Palatino Linotype"/>
          <w:sz w:val="22"/>
          <w:szCs w:val="22"/>
        </w:rPr>
        <w:t xml:space="preserve"> se hizo del conocimiento de la parte </w:t>
      </w:r>
      <w:r w:rsidRPr="000B3DED">
        <w:rPr>
          <w:rFonts w:ascii="Palatino Linotype" w:eastAsia="Palatino Linotype" w:hAnsi="Palatino Linotype" w:cs="Palatino Linotype"/>
          <w:b/>
          <w:sz w:val="22"/>
          <w:szCs w:val="22"/>
        </w:rPr>
        <w:t xml:space="preserve">Recurrente </w:t>
      </w:r>
      <w:r w:rsidRPr="000B3DED">
        <w:rPr>
          <w:rFonts w:ascii="Palatino Linotype" w:eastAsia="Palatino Linotype" w:hAnsi="Palatino Linotype" w:cs="Palatino Linotype"/>
          <w:sz w:val="22"/>
          <w:szCs w:val="22"/>
        </w:rPr>
        <w:t>para efecto de que hiciera valer sus manifestaciones o rindiera alegatos que conforme a derecho resultaran procedentes; no obstante, fue omisa en ejercer dicha prerrogativa.</w:t>
      </w:r>
    </w:p>
    <w:p w14:paraId="145B5367" w14:textId="33EE9130" w:rsidR="00871C8E" w:rsidRPr="000B3DED" w:rsidRDefault="00BA0B6A" w:rsidP="00871C8E">
      <w:pPr>
        <w:spacing w:before="240" w:after="240" w:line="360" w:lineRule="auto"/>
        <w:ind w:right="51"/>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Al respecto, conviene señalar que</w:t>
      </w:r>
      <w:r w:rsidR="00871C8E" w:rsidRPr="000B3DED">
        <w:rPr>
          <w:rFonts w:ascii="Palatino Linotype" w:eastAsia="Palatino Linotype" w:hAnsi="Palatino Linotype" w:cs="Palatino Linotype"/>
          <w:sz w:val="22"/>
          <w:szCs w:val="22"/>
        </w:rPr>
        <w:t xml:space="preserv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E9B5E21" w14:textId="77777777" w:rsidR="00871C8E" w:rsidRPr="000B3DED" w:rsidRDefault="00871C8E" w:rsidP="00871C8E">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w:t>
      </w:r>
      <w:r w:rsidRPr="000B3DED">
        <w:rPr>
          <w:rFonts w:ascii="Palatino Linotype" w:eastAsia="Palatino Linotype" w:hAnsi="Palatino Linotype" w:cs="Palatino Linotype"/>
          <w:sz w:val="22"/>
          <w:szCs w:val="22"/>
        </w:rPr>
        <w:lastRenderedPageBreak/>
        <w:t>una vez localizada, la misma sea proporcionada a las personas solicitantes atendiendo a la naturaleza jurídica de la misma.</w:t>
      </w:r>
    </w:p>
    <w:p w14:paraId="4291D920" w14:textId="4BB6F487" w:rsidR="005D6D89" w:rsidRPr="000B3DED" w:rsidRDefault="009501B1" w:rsidP="00BA0B6A">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En mérito de lo expuesto, es claro que en este caso el </w:t>
      </w:r>
      <w:r w:rsidRPr="000B3DED">
        <w:rPr>
          <w:rFonts w:ascii="Palatino Linotype" w:eastAsia="Palatino Linotype" w:hAnsi="Palatino Linotype" w:cs="Palatino Linotype"/>
          <w:b/>
          <w:sz w:val="22"/>
          <w:szCs w:val="22"/>
        </w:rPr>
        <w:t>Sujeto Obligado</w:t>
      </w:r>
      <w:r w:rsidR="00BA0B6A" w:rsidRPr="000B3DED">
        <w:rPr>
          <w:rFonts w:ascii="Palatino Linotype" w:eastAsia="Palatino Linotype" w:hAnsi="Palatino Linotype" w:cs="Palatino Linotype"/>
          <w:sz w:val="22"/>
          <w:szCs w:val="22"/>
        </w:rPr>
        <w:t xml:space="preserve"> cumplió</w:t>
      </w:r>
      <w:r w:rsidRPr="000B3DED">
        <w:rPr>
          <w:rFonts w:ascii="Palatino Linotype" w:eastAsia="Palatino Linotype" w:hAnsi="Palatino Linotype" w:cs="Palatino Linotype"/>
          <w:sz w:val="22"/>
          <w:szCs w:val="22"/>
        </w:rPr>
        <w:t xml:space="preserve"> la normativa en la materia, puesto que </w:t>
      </w:r>
      <w:r w:rsidR="00BA0B6A" w:rsidRPr="000B3DED">
        <w:rPr>
          <w:rFonts w:ascii="Palatino Linotype" w:eastAsia="Palatino Linotype" w:hAnsi="Palatino Linotype" w:cs="Palatino Linotype"/>
          <w:sz w:val="22"/>
          <w:szCs w:val="22"/>
        </w:rPr>
        <w:t>turnó la solicitud a la Unidad de Información, Planeación, Programación y Evaluación</w:t>
      </w:r>
      <w:r w:rsidR="00DF1EA3" w:rsidRPr="000B3DED">
        <w:rPr>
          <w:rFonts w:ascii="Palatino Linotype" w:eastAsia="Palatino Linotype" w:hAnsi="Palatino Linotype" w:cs="Palatino Linotype"/>
          <w:sz w:val="22"/>
          <w:szCs w:val="22"/>
        </w:rPr>
        <w:t xml:space="preserve"> que de conformidad con lo dispuesto en </w:t>
      </w:r>
      <w:r w:rsidR="004F724E" w:rsidRPr="000B3DED">
        <w:rPr>
          <w:rFonts w:ascii="Palatino Linotype" w:eastAsia="Palatino Linotype" w:hAnsi="Palatino Linotype" w:cs="Palatino Linotype"/>
          <w:sz w:val="22"/>
          <w:szCs w:val="22"/>
        </w:rPr>
        <w:t xml:space="preserve">el Manual para la Planeación, Programación y Presupuesto de Egresos Municipal para el ejercicio fiscal 2025, corresponde a las UIPPES, requerir a los ejecutores del gasto como información mínima necesaria para la integración del Proyecto de Presupuesto de Egresos Municipal. </w:t>
      </w:r>
      <w:r w:rsidR="00BA0B6A" w:rsidRPr="000B3DED">
        <w:rPr>
          <w:rFonts w:ascii="Palatino Linotype" w:eastAsia="Palatino Linotype" w:hAnsi="Palatino Linotype" w:cs="Palatino Linotype"/>
          <w:sz w:val="22"/>
          <w:szCs w:val="22"/>
        </w:rPr>
        <w:t xml:space="preserve"> </w:t>
      </w:r>
    </w:p>
    <w:p w14:paraId="70437345" w14:textId="2973221F" w:rsidR="005D6D89" w:rsidRPr="000B3DED" w:rsidRDefault="005D6D89" w:rsidP="005D6D89">
      <w:pPr>
        <w:spacing w:before="240" w:after="240" w:line="360" w:lineRule="auto"/>
        <w:ind w:right="49"/>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Atento a lo anterior, se infie</w:t>
      </w:r>
      <w:r w:rsidR="00BA0B6A" w:rsidRPr="000B3DED">
        <w:rPr>
          <w:rFonts w:ascii="Palatino Linotype" w:eastAsia="Palatino Linotype" w:hAnsi="Palatino Linotype" w:cs="Palatino Linotype"/>
          <w:sz w:val="22"/>
          <w:szCs w:val="22"/>
        </w:rPr>
        <w:t xml:space="preserve">re que en el presente asunto, </w:t>
      </w:r>
      <w:r w:rsidRPr="000B3DED">
        <w:rPr>
          <w:rFonts w:ascii="Palatino Linotype" w:eastAsia="Palatino Linotype" w:hAnsi="Palatino Linotype" w:cs="Palatino Linotype"/>
          <w:sz w:val="22"/>
          <w:szCs w:val="22"/>
        </w:rPr>
        <w:t xml:space="preserve"> se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vulnerando con ello el Derecho de acceso dela persona solicitante, al no tener certeza de la existencia o inexistencia de la información, pues se insiste, hubo pronunciamiento del área competente.</w:t>
      </w:r>
    </w:p>
    <w:p w14:paraId="1A92A8DB" w14:textId="77777777" w:rsidR="004F724E" w:rsidRPr="000B3DED" w:rsidRDefault="005C519D"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Ahora bien, por lo que se refiere a la materia de la solicitud, es oportuno mencionar que</w:t>
      </w:r>
      <w:r w:rsidR="004F724E" w:rsidRPr="000B3DED">
        <w:rPr>
          <w:rFonts w:ascii="Palatino Linotype" w:eastAsia="Palatino Linotype" w:hAnsi="Palatino Linotype" w:cs="Palatino Linotype"/>
          <w:sz w:val="22"/>
          <w:szCs w:val="22"/>
        </w:rPr>
        <w:t xml:space="preserve"> Manual para la Planeación, Programación y Presupuesto de Egresos Municipal para el ejercicio fiscal 2025 señala: </w:t>
      </w:r>
    </w:p>
    <w:p w14:paraId="08C58798"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r w:rsidRPr="000B3DED">
        <w:rPr>
          <w:rFonts w:ascii="Palatino Linotype" w:eastAsia="Palatino Linotype" w:hAnsi="Palatino Linotype" w:cs="Palatino Linotype"/>
          <w:i/>
          <w:lang w:val="es-ES" w:eastAsia="es-ES"/>
        </w:rPr>
        <w:t>“Definición del Presupuesto</w:t>
      </w:r>
    </w:p>
    <w:p w14:paraId="1CEF95CE"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r w:rsidRPr="000B3DED">
        <w:rPr>
          <w:rFonts w:ascii="Palatino Linotype" w:eastAsia="Palatino Linotype" w:hAnsi="Palatino Linotype" w:cs="Palatino Linotype"/>
          <w:i/>
          <w:lang w:val="es-ES" w:eastAsia="es-E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w:t>
      </w:r>
      <w:r w:rsidRPr="000B3DED">
        <w:rPr>
          <w:rFonts w:ascii="Palatino Linotype" w:eastAsia="Palatino Linotype" w:hAnsi="Palatino Linotype" w:cs="Palatino Linotype"/>
          <w:i/>
          <w:lang w:val="es-ES" w:eastAsia="es-ES"/>
        </w:rPr>
        <w:lastRenderedPageBreak/>
        <w:t xml:space="preserve">derivados del Plan de Desarrollo Municipal (PDM), durante el ejercicio fiscal correspondiente. </w:t>
      </w:r>
    </w:p>
    <w:p w14:paraId="2E52D388"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r w:rsidRPr="000B3DED">
        <w:rPr>
          <w:rFonts w:ascii="Palatino Linotype" w:eastAsia="Palatino Linotype" w:hAnsi="Palatino Linotype" w:cs="Palatino Linotype"/>
          <w:i/>
          <w:lang w:val="es-ES" w:eastAsia="es-ES"/>
        </w:rPr>
        <w:t>…</w:t>
      </w:r>
    </w:p>
    <w:p w14:paraId="3A89DE20"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r w:rsidRPr="000B3DED">
        <w:rPr>
          <w:rFonts w:ascii="Palatino Linotype" w:eastAsia="Palatino Linotype" w:hAnsi="Palatino Linotype" w:cs="Palatino Linotype"/>
          <w:i/>
          <w:lang w:val="es-ES" w:eastAsia="es-ES"/>
        </w:rPr>
        <w:t>Para las administraciones municipales, el Presupuesto basado en Resultados (</w:t>
      </w:r>
      <w:proofErr w:type="spellStart"/>
      <w:r w:rsidRPr="000B3DED">
        <w:rPr>
          <w:rFonts w:ascii="Palatino Linotype" w:eastAsia="Palatino Linotype" w:hAnsi="Palatino Linotype" w:cs="Palatino Linotype"/>
          <w:i/>
          <w:lang w:val="es-ES" w:eastAsia="es-ES"/>
        </w:rPr>
        <w:t>PbR</w:t>
      </w:r>
      <w:proofErr w:type="spellEnd"/>
      <w:r w:rsidRPr="000B3DED">
        <w:rPr>
          <w:rFonts w:ascii="Palatino Linotype" w:eastAsia="Palatino Linotype" w:hAnsi="Palatino Linotype" w:cs="Palatino Linotype"/>
          <w:i/>
          <w:lang w:val="es-ES" w:eastAsia="es-ES"/>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561B43AC"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p>
    <w:p w14:paraId="6EFFF35A"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r w:rsidRPr="000B3DED">
        <w:rPr>
          <w:rFonts w:ascii="Palatino Linotype" w:eastAsia="Palatino Linotype" w:hAnsi="Palatino Linotype" w:cs="Palatino Linotype"/>
          <w:i/>
          <w:lang w:val="es-ES" w:eastAsia="es-ES"/>
        </w:rPr>
        <w:t xml:space="preserve">El </w:t>
      </w:r>
      <w:proofErr w:type="spellStart"/>
      <w:r w:rsidRPr="000B3DED">
        <w:rPr>
          <w:rFonts w:ascii="Palatino Linotype" w:eastAsia="Palatino Linotype" w:hAnsi="Palatino Linotype" w:cs="Palatino Linotype"/>
          <w:i/>
          <w:lang w:val="es-ES" w:eastAsia="es-ES"/>
        </w:rPr>
        <w:t>PbR</w:t>
      </w:r>
      <w:proofErr w:type="spellEnd"/>
      <w:r w:rsidRPr="000B3DED">
        <w:rPr>
          <w:rFonts w:ascii="Palatino Linotype" w:eastAsia="Palatino Linotype" w:hAnsi="Palatino Linotype" w:cs="Palatino Linotype"/>
          <w:i/>
          <w:lang w:val="es-ES" w:eastAsia="es-ES"/>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6C27A3AD" w14:textId="77777777" w:rsidR="004F724E" w:rsidRPr="000B3DED" w:rsidRDefault="004F724E" w:rsidP="004F724E">
      <w:pPr>
        <w:spacing w:line="276" w:lineRule="auto"/>
        <w:ind w:left="851" w:right="843"/>
        <w:jc w:val="both"/>
        <w:rPr>
          <w:rFonts w:ascii="Palatino Linotype" w:eastAsia="Palatino Linotype" w:hAnsi="Palatino Linotype" w:cs="Palatino Linotype"/>
          <w:i/>
          <w:lang w:val="es-ES" w:eastAsia="es-ES"/>
        </w:rPr>
      </w:pPr>
    </w:p>
    <w:p w14:paraId="47BF17E9" w14:textId="77777777" w:rsidR="004F724E" w:rsidRPr="000B3DED" w:rsidRDefault="004F724E" w:rsidP="004F724E">
      <w:pPr>
        <w:spacing w:line="276" w:lineRule="auto"/>
        <w:ind w:left="851" w:right="843"/>
        <w:jc w:val="both"/>
        <w:rPr>
          <w:rFonts w:ascii="Palatino Linotype" w:eastAsia="Palatino Linotype" w:hAnsi="Palatino Linotype" w:cs="Palatino Linotype"/>
          <w:b/>
          <w:i/>
          <w:lang w:val="es-ES" w:eastAsia="es-ES"/>
        </w:rPr>
      </w:pPr>
      <w:r w:rsidRPr="000B3DED">
        <w:rPr>
          <w:rFonts w:ascii="Palatino Linotype" w:eastAsia="Palatino Linotype" w:hAnsi="Palatino Linotype" w:cs="Palatino Linotype"/>
          <w:b/>
          <w:i/>
          <w:lang w:val="es-ES" w:eastAsia="es-ES"/>
        </w:rPr>
        <w:t xml:space="preserve">El </w:t>
      </w:r>
      <w:proofErr w:type="spellStart"/>
      <w:r w:rsidRPr="000B3DED">
        <w:rPr>
          <w:rFonts w:ascii="Palatino Linotype" w:eastAsia="Palatino Linotype" w:hAnsi="Palatino Linotype" w:cs="Palatino Linotype"/>
          <w:b/>
          <w:i/>
          <w:lang w:val="es-ES" w:eastAsia="es-ES"/>
        </w:rPr>
        <w:t>PbR</w:t>
      </w:r>
      <w:proofErr w:type="spellEnd"/>
      <w:r w:rsidRPr="000B3DED">
        <w:rPr>
          <w:rFonts w:ascii="Palatino Linotype" w:eastAsia="Palatino Linotype" w:hAnsi="Palatino Linotype" w:cs="Palatino Linotype"/>
          <w:b/>
          <w:i/>
          <w:lang w:val="es-ES" w:eastAsia="es-ES"/>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09052D6D" w14:textId="77777777" w:rsidR="004F724E" w:rsidRPr="000B3DED" w:rsidRDefault="004F724E" w:rsidP="004F724E">
      <w:pPr>
        <w:spacing w:line="276" w:lineRule="auto"/>
        <w:ind w:left="851" w:right="843"/>
        <w:jc w:val="both"/>
        <w:rPr>
          <w:rFonts w:ascii="Palatino Linotype" w:eastAsia="Palatino Linotype" w:hAnsi="Palatino Linotype" w:cs="Palatino Linotype"/>
          <w:b/>
          <w:i/>
          <w:lang w:val="es-ES" w:eastAsia="es-ES"/>
        </w:rPr>
      </w:pPr>
    </w:p>
    <w:p w14:paraId="26AC51AA" w14:textId="77777777" w:rsidR="004F724E" w:rsidRPr="000B3DED" w:rsidRDefault="004F724E" w:rsidP="004F724E">
      <w:pPr>
        <w:spacing w:line="276" w:lineRule="auto"/>
        <w:ind w:left="851" w:right="843"/>
        <w:jc w:val="both"/>
        <w:rPr>
          <w:rFonts w:ascii="Palatino Linotype" w:eastAsia="Palatino Linotype" w:hAnsi="Palatino Linotype" w:cs="Palatino Linotype"/>
          <w:b/>
          <w:i/>
          <w:lang w:val="es-ES" w:eastAsia="es-ES"/>
        </w:rPr>
      </w:pPr>
      <w:r w:rsidRPr="000B3DED">
        <w:rPr>
          <w:rFonts w:ascii="Palatino Linotype" w:eastAsia="Palatino Linotype" w:hAnsi="Palatino Linotype" w:cs="Palatino Linotype"/>
          <w:b/>
          <w:i/>
          <w:lang w:val="es-ES" w:eastAsia="es-ES"/>
        </w:rPr>
        <w:t xml:space="preserve">3. Elaboración del Presupuesto Integración Presupuestal: </w:t>
      </w:r>
      <w:r w:rsidRPr="000B3DED">
        <w:rPr>
          <w:rFonts w:ascii="Palatino Linotype" w:eastAsia="Palatino Linotype" w:hAnsi="Palatino Linotype" w:cs="Palatino Linotype"/>
          <w:i/>
          <w:lang w:val="es-ES" w:eastAsia="es-ES"/>
        </w:rPr>
        <w:t xml:space="preserve">Se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w:t>
      </w:r>
      <w:r w:rsidRPr="000B3DED">
        <w:rPr>
          <w:rFonts w:ascii="Palatino Linotype" w:eastAsia="Palatino Linotype" w:hAnsi="Palatino Linotype" w:cs="Palatino Linotype"/>
          <w:i/>
          <w:lang w:val="es-ES" w:eastAsia="es-ES"/>
        </w:rPr>
        <w:lastRenderedPageBreak/>
        <w:t>puedan llevarse a cabo por las Dependencias Generales y/o Auxiliares, así como por los Organismos Municipale</w:t>
      </w:r>
      <w:r w:rsidRPr="000B3DED">
        <w:rPr>
          <w:rFonts w:ascii="Palatino Linotype" w:eastAsia="Palatino Linotype" w:hAnsi="Palatino Linotype" w:cs="Palatino Linotype"/>
          <w:b/>
          <w:i/>
          <w:lang w:val="es-ES" w:eastAsia="es-ES"/>
        </w:rPr>
        <w:t>s</w:t>
      </w:r>
      <w:r w:rsidRPr="000B3DED">
        <w:rPr>
          <w:rFonts w:ascii="Palatino Linotype" w:eastAsia="Palatino Linotype" w:hAnsi="Palatino Linotype" w:cs="Palatino Linotype"/>
          <w:bCs/>
          <w:i/>
          <w:lang w:val="es-ES" w:eastAsia="es-ES"/>
        </w:rPr>
        <w:t>.”</w:t>
      </w:r>
    </w:p>
    <w:p w14:paraId="3BC5C0E6" w14:textId="77777777" w:rsidR="004F724E" w:rsidRPr="000B3DED" w:rsidRDefault="004F724E" w:rsidP="004F724E">
      <w:pPr>
        <w:spacing w:line="360" w:lineRule="auto"/>
        <w:jc w:val="both"/>
        <w:rPr>
          <w:rFonts w:ascii="Palatino Linotype" w:eastAsia="Palatino Linotype" w:hAnsi="Palatino Linotype" w:cs="Palatino Linotype"/>
          <w:lang w:val="es-ES" w:eastAsia="es-ES"/>
        </w:rPr>
      </w:pPr>
    </w:p>
    <w:p w14:paraId="2C85FEBD" w14:textId="77777777" w:rsidR="004F724E" w:rsidRPr="000B3DED" w:rsidRDefault="004F724E" w:rsidP="004F724E">
      <w:pPr>
        <w:spacing w:line="360" w:lineRule="auto"/>
        <w:jc w:val="both"/>
        <w:rPr>
          <w:rFonts w:ascii="Palatino Linotype" w:eastAsia="Palatino Linotype" w:hAnsi="Palatino Linotype" w:cs="Palatino Linotype"/>
          <w:lang w:val="es-ES" w:eastAsia="es-ES"/>
        </w:rPr>
      </w:pPr>
      <w:r w:rsidRPr="000B3DED">
        <w:rPr>
          <w:rFonts w:ascii="Palatino Linotype" w:eastAsia="Palatino Linotype" w:hAnsi="Palatino Linotype" w:cs="Palatino Linotype"/>
          <w:lang w:val="es-ES" w:eastAsia="es-ES"/>
        </w:rPr>
        <w:t>De acuerdo a lo anterior, el Presupuesto basado en Resultados (</w:t>
      </w:r>
      <w:proofErr w:type="spellStart"/>
      <w:r w:rsidRPr="000B3DED">
        <w:rPr>
          <w:rFonts w:ascii="Palatino Linotype" w:eastAsia="Palatino Linotype" w:hAnsi="Palatino Linotype" w:cs="Palatino Linotype"/>
          <w:lang w:val="es-ES" w:eastAsia="es-ES"/>
        </w:rPr>
        <w:t>PbR</w:t>
      </w:r>
      <w:proofErr w:type="spellEnd"/>
      <w:r w:rsidRPr="000B3DED">
        <w:rPr>
          <w:rFonts w:ascii="Palatino Linotype" w:eastAsia="Palatino Linotype" w:hAnsi="Palatino Linotype" w:cs="Palatino Linotype"/>
          <w:lang w:val="es-ES" w:eastAsia="es-ES"/>
        </w:rPr>
        <w:t xml:space="preserve">), es un instrumento que permite realizar las decisiones presupuestarias para la aplicación de los recursos públicos, de acuerdo a su proceso de programación para el ejercicio fiscal subsecuente a la evaluación, a efecto de optimizar la calidad del gasto público; por lo que, el </w:t>
      </w:r>
      <w:proofErr w:type="spellStart"/>
      <w:r w:rsidRPr="000B3DED">
        <w:rPr>
          <w:rFonts w:ascii="Palatino Linotype" w:eastAsia="Palatino Linotype" w:hAnsi="Palatino Linotype" w:cs="Palatino Linotype"/>
          <w:lang w:val="es-ES" w:eastAsia="es-ES"/>
        </w:rPr>
        <w:t>PbR</w:t>
      </w:r>
      <w:proofErr w:type="spellEnd"/>
      <w:r w:rsidRPr="000B3DED">
        <w:rPr>
          <w:rFonts w:ascii="Palatino Linotype" w:eastAsia="Palatino Linotype" w:hAnsi="Palatino Linotype" w:cs="Palatino Linotype"/>
          <w:lang w:val="es-ES" w:eastAsia="es-ES"/>
        </w:rPr>
        <w:t xml:space="preserve"> pretende que la definición de los programas presupuestarios, considere la evaluación de los resultados alcanzados y la manera en que las Dependencias y Entidades de la Administración Pública Municipal ejercen los recursos públicos.</w:t>
      </w:r>
    </w:p>
    <w:p w14:paraId="05D1C42C" w14:textId="77777777" w:rsidR="004F724E" w:rsidRPr="000B3DED" w:rsidRDefault="004F724E" w:rsidP="004F724E">
      <w:pPr>
        <w:pBdr>
          <w:top w:val="nil"/>
          <w:left w:val="nil"/>
          <w:bottom w:val="nil"/>
          <w:right w:val="nil"/>
          <w:between w:val="nil"/>
        </w:pBdr>
        <w:spacing w:line="360" w:lineRule="auto"/>
        <w:jc w:val="both"/>
        <w:rPr>
          <w:rFonts w:ascii="Palatino Linotype" w:eastAsia="Palatino Linotype" w:hAnsi="Palatino Linotype" w:cs="Palatino Linotype"/>
          <w:lang w:val="es-ES" w:eastAsia="es-ES"/>
        </w:rPr>
      </w:pPr>
    </w:p>
    <w:p w14:paraId="2B8A6191" w14:textId="1F91BEE3" w:rsidR="004F724E" w:rsidRPr="000B3DED" w:rsidRDefault="004F724E" w:rsidP="004F724E">
      <w:pPr>
        <w:pBdr>
          <w:top w:val="nil"/>
          <w:left w:val="nil"/>
          <w:bottom w:val="nil"/>
          <w:right w:val="nil"/>
          <w:between w:val="nil"/>
        </w:pBdr>
        <w:spacing w:line="360" w:lineRule="auto"/>
        <w:jc w:val="both"/>
        <w:rPr>
          <w:rFonts w:ascii="Palatino Linotype" w:eastAsia="Palatino Linotype" w:hAnsi="Palatino Linotype" w:cs="Palatino Linotype"/>
          <w:lang w:val="es-ES" w:eastAsia="es-ES"/>
        </w:rPr>
      </w:pPr>
      <w:r w:rsidRPr="000B3DED">
        <w:rPr>
          <w:rFonts w:ascii="Palatino Linotype" w:eastAsia="Palatino Linotype" w:hAnsi="Palatino Linotype" w:cs="Palatino Linotype"/>
          <w:lang w:val="es-ES" w:eastAsia="es-ES"/>
        </w:rPr>
        <w:t>De manera que para la integración del presupuesto, los municipios</w:t>
      </w:r>
      <w:r w:rsidRPr="000B3DED">
        <w:rPr>
          <w:rFonts w:ascii="Palatino Linotype" w:eastAsia="Palatino Linotype" w:hAnsi="Palatino Linotype" w:cs="Palatino Linotype"/>
          <w:b/>
          <w:lang w:val="es-ES" w:eastAsia="es-ES"/>
        </w:rPr>
        <w:t xml:space="preserve"> </w:t>
      </w:r>
      <w:r w:rsidRPr="000B3DED">
        <w:rPr>
          <w:rFonts w:ascii="Palatino Linotype" w:eastAsia="Palatino Linotype" w:hAnsi="Palatino Linotype" w:cs="Palatino Linotype"/>
          <w:lang w:val="es-ES" w:eastAsia="es-ES"/>
        </w:rPr>
        <w:t xml:space="preserve">cuentan con el deber de generar diversos formatos denominados </w:t>
      </w:r>
      <w:proofErr w:type="spellStart"/>
      <w:r w:rsidRPr="000B3DED">
        <w:rPr>
          <w:rFonts w:ascii="Palatino Linotype" w:eastAsia="Palatino Linotype" w:hAnsi="Palatino Linotype" w:cs="Palatino Linotype"/>
          <w:lang w:val="es-ES" w:eastAsia="es-ES"/>
        </w:rPr>
        <w:t>PbRM</w:t>
      </w:r>
      <w:proofErr w:type="spellEnd"/>
      <w:r w:rsidRPr="000B3DED">
        <w:rPr>
          <w:rFonts w:ascii="Palatino Linotype" w:eastAsia="Palatino Linotype" w:hAnsi="Palatino Linotype" w:cs="Palatino Linotype"/>
          <w:lang w:val="es-ES" w:eastAsia="es-ES"/>
        </w:rPr>
        <w:t xml:space="preserve">, </w:t>
      </w:r>
      <w:r w:rsidR="00470074" w:rsidRPr="000B3DED">
        <w:rPr>
          <w:rFonts w:ascii="Palatino Linotype" w:eastAsia="Palatino Linotype" w:hAnsi="Palatino Linotype" w:cs="Palatino Linotype"/>
          <w:lang w:val="es-ES" w:eastAsia="es-ES"/>
        </w:rPr>
        <w:t xml:space="preserve">entre los que se consideran como parte </w:t>
      </w:r>
      <w:proofErr w:type="spellStart"/>
      <w:r w:rsidR="00470074" w:rsidRPr="000B3DED">
        <w:rPr>
          <w:rFonts w:ascii="Palatino Linotype" w:eastAsia="Palatino Linotype" w:hAnsi="Palatino Linotype" w:cs="Palatino Linotype"/>
          <w:lang w:val="es-ES" w:eastAsia="es-ES"/>
        </w:rPr>
        <w:t>del</w:t>
      </w:r>
      <w:proofErr w:type="spellEnd"/>
      <w:r w:rsidR="00470074" w:rsidRPr="000B3DED">
        <w:rPr>
          <w:rFonts w:ascii="Palatino Linotype" w:eastAsia="Palatino Linotype" w:hAnsi="Palatino Linotype" w:cs="Palatino Linotype"/>
          <w:lang w:val="es-ES" w:eastAsia="es-ES"/>
        </w:rPr>
        <w:t xml:space="preserve"> los formatos que conforman el Programa Anual, el </w:t>
      </w:r>
      <w:r w:rsidR="00470074" w:rsidRPr="000B3DED">
        <w:rPr>
          <w:rFonts w:ascii="Palatino Linotype" w:eastAsia="Palatino Linotype" w:hAnsi="Palatino Linotype" w:cs="Palatino Linotype"/>
          <w:b/>
          <w:lang w:val="es-ES" w:eastAsia="es-ES"/>
        </w:rPr>
        <w:t>PbRM-01a</w:t>
      </w:r>
      <w:r w:rsidR="00470074" w:rsidRPr="000B3DED">
        <w:rPr>
          <w:rFonts w:ascii="Palatino Linotype" w:eastAsia="Palatino Linotype" w:hAnsi="Palatino Linotype" w:cs="Palatino Linotype"/>
          <w:lang w:val="es-ES" w:eastAsia="es-ES"/>
        </w:rPr>
        <w:t xml:space="preserve">, </w:t>
      </w:r>
      <w:r w:rsidR="00470074" w:rsidRPr="000B3DED">
        <w:rPr>
          <w:rFonts w:ascii="Palatino Linotype" w:eastAsia="Palatino Linotype" w:hAnsi="Palatino Linotype" w:cs="Palatino Linotype"/>
          <w:b/>
          <w:lang w:val="es-ES" w:eastAsia="es-ES"/>
        </w:rPr>
        <w:t xml:space="preserve">PbRM-01b, PbRM-01c, PbRM-02a </w:t>
      </w:r>
      <w:r w:rsidR="00470074" w:rsidRPr="000B3DED">
        <w:rPr>
          <w:rFonts w:ascii="Palatino Linotype" w:eastAsia="Palatino Linotype" w:hAnsi="Palatino Linotype" w:cs="Palatino Linotype"/>
          <w:lang w:val="es-ES" w:eastAsia="es-ES"/>
        </w:rPr>
        <w:t xml:space="preserve"> los cuales de manera específica fueron requeridos por la persona solicitante y que de conformidad con lo dispuesto en </w:t>
      </w:r>
      <w:r w:rsidRPr="000B3DED">
        <w:rPr>
          <w:rFonts w:ascii="Palatino Linotype" w:eastAsia="Palatino Linotype" w:hAnsi="Palatino Linotype" w:cs="Palatino Linotype"/>
          <w:lang w:val="es-ES" w:eastAsia="es-ES"/>
        </w:rPr>
        <w:t xml:space="preserve"> el Manual para la Planeación, Programación y Presupuesto de Egresos Municipal, para el ejercicio 2025</w:t>
      </w:r>
      <w:r w:rsidR="00470074" w:rsidRPr="000B3DED">
        <w:rPr>
          <w:rFonts w:ascii="Palatino Linotype" w:eastAsia="Palatino Linotype" w:hAnsi="Palatino Linotype" w:cs="Palatino Linotype"/>
          <w:lang w:val="es-ES" w:eastAsia="es-ES"/>
        </w:rPr>
        <w:t xml:space="preserve"> consisten en lo siguiente</w:t>
      </w:r>
    </w:p>
    <w:p w14:paraId="3554BF5E" w14:textId="49C16AA0" w:rsidR="00470074" w:rsidRPr="000B3DED" w:rsidRDefault="00470074" w:rsidP="004F724E">
      <w:pPr>
        <w:pBdr>
          <w:top w:val="nil"/>
          <w:left w:val="nil"/>
          <w:bottom w:val="nil"/>
          <w:right w:val="nil"/>
          <w:between w:val="nil"/>
        </w:pBdr>
        <w:spacing w:line="360" w:lineRule="auto"/>
        <w:jc w:val="both"/>
        <w:rPr>
          <w:rFonts w:ascii="Palatino Linotype" w:eastAsia="Palatino Linotype" w:hAnsi="Palatino Linotype" w:cs="Palatino Linotype"/>
          <w:lang w:val="es-ES" w:eastAsia="es-ES"/>
        </w:rPr>
      </w:pPr>
    </w:p>
    <w:p w14:paraId="38A0FACD" w14:textId="77777777" w:rsidR="00470074" w:rsidRPr="000B3DED" w:rsidRDefault="00470074" w:rsidP="00470074">
      <w:pPr>
        <w:spacing w:line="360" w:lineRule="auto"/>
        <w:ind w:left="567"/>
        <w:jc w:val="both"/>
        <w:rPr>
          <w:rFonts w:ascii="Palatino Linotype" w:eastAsia="Palatino Linotype" w:hAnsi="Palatino Linotype" w:cs="Palatino Linotype"/>
          <w:lang w:val="es-ES" w:eastAsia="es-ES"/>
        </w:rPr>
      </w:pPr>
      <w:r w:rsidRPr="000B3DED">
        <w:rPr>
          <w:rFonts w:ascii="Palatino Linotype" w:eastAsia="Palatino Linotype" w:hAnsi="Palatino Linotype" w:cs="Palatino Linotype"/>
          <w:b/>
          <w:lang w:val="es-ES" w:eastAsia="es-ES"/>
        </w:rPr>
        <w:t>1.</w:t>
      </w:r>
      <w:r w:rsidRPr="000B3DED">
        <w:rPr>
          <w:rFonts w:ascii="Palatino Linotype" w:eastAsia="Palatino Linotype" w:hAnsi="Palatino Linotype" w:cs="Palatino Linotype"/>
          <w:lang w:val="es-ES" w:eastAsia="es-ES"/>
        </w:rPr>
        <w:t xml:space="preserve"> </w:t>
      </w:r>
      <w:r w:rsidRPr="000B3DED">
        <w:rPr>
          <w:rFonts w:ascii="Palatino Linotype" w:eastAsia="Palatino Linotype" w:hAnsi="Palatino Linotype" w:cs="Palatino Linotype"/>
          <w:b/>
          <w:lang w:val="es-ES" w:eastAsia="es-ES"/>
        </w:rPr>
        <w:t>PbRM-01a</w:t>
      </w:r>
      <w:r w:rsidRPr="000B3DED">
        <w:rPr>
          <w:rFonts w:ascii="Palatino Linotype" w:eastAsia="Palatino Linotype" w:hAnsi="Palatino Linotype" w:cs="Palatino Linotype"/>
          <w:lang w:val="es-ES" w:eastAsia="es-ES"/>
        </w:rPr>
        <w:t xml:space="preserve"> </w:t>
      </w:r>
      <w:r w:rsidRPr="000B3DED">
        <w:rPr>
          <w:rFonts w:ascii="Palatino Linotype" w:eastAsia="Palatino Linotype" w:hAnsi="Palatino Linotype" w:cs="Palatino Linotype"/>
          <w:b/>
          <w:lang w:val="es-ES" w:eastAsia="es-ES"/>
        </w:rPr>
        <w:t xml:space="preserve">Dimensión Administrativa del Gasto. </w:t>
      </w:r>
      <w:r w:rsidRPr="000B3DED">
        <w:rPr>
          <w:rFonts w:ascii="Palatino Linotype" w:eastAsia="Palatino Linotype" w:hAnsi="Palatino Linotype" w:cs="Palatino Linotype"/>
          <w:lang w:val="es-ES" w:eastAsia="es-ES"/>
        </w:rPr>
        <w:t xml:space="preserve">El cual tiene como propósito </w:t>
      </w:r>
      <w:r w:rsidRPr="000B3DED">
        <w:rPr>
          <w:rFonts w:ascii="Palatino Linotype" w:eastAsia="Palatino Linotype" w:hAnsi="Palatino Linotype" w:cs="Palatino Linotype"/>
          <w:u w:val="single"/>
          <w:lang w:val="es-ES" w:eastAsia="es-ES"/>
        </w:rPr>
        <w:t>identificar a nivel de estructura administrativa los programas y proyectos de los cuales se responsabiliza cada una de las Dependencias</w:t>
      </w:r>
      <w:r w:rsidRPr="000B3DED">
        <w:rPr>
          <w:rFonts w:ascii="Palatino Linotype" w:eastAsia="Palatino Linotype" w:hAnsi="Palatino Linotype" w:cs="Palatino Linotype"/>
          <w:lang w:val="es-ES" w:eastAsia="es-ES"/>
        </w:rPr>
        <w:t xml:space="preserve"> y Organismos municipales.</w:t>
      </w:r>
      <w:r w:rsidRPr="000B3DED">
        <w:rPr>
          <w:rFonts w:ascii="Palatino Linotype" w:eastAsia="Palatino Linotype" w:hAnsi="Palatino Linotype" w:cs="Palatino Linotype"/>
          <w:lang w:val="es-ES" w:eastAsia="es-ES"/>
        </w:rPr>
        <w:cr/>
      </w:r>
      <w:r w:rsidRPr="000B3DED">
        <w:rPr>
          <w:rFonts w:ascii="Palatino Linotype" w:eastAsia="Palatino Linotype" w:hAnsi="Palatino Linotype" w:cs="Palatino Linotype"/>
          <w:b/>
          <w:lang w:val="es-ES" w:eastAsia="es-ES"/>
        </w:rPr>
        <w:t xml:space="preserve">2.  PbRM-01b Descripción del Programa presupuestario. </w:t>
      </w:r>
      <w:r w:rsidRPr="000B3DED">
        <w:rPr>
          <w:rFonts w:ascii="Palatino Linotype" w:eastAsia="Palatino Linotype" w:hAnsi="Palatino Linotype" w:cs="Palatino Linotype"/>
          <w:lang w:val="es-ES" w:eastAsia="es-ES"/>
        </w:rPr>
        <w:t xml:space="preserve">Tiene como </w:t>
      </w:r>
      <w:r w:rsidRPr="000B3DED">
        <w:rPr>
          <w:rFonts w:ascii="Palatino Linotype" w:eastAsia="Palatino Linotype" w:hAnsi="Palatino Linotype" w:cs="Palatino Linotype"/>
          <w:lang w:val="es-ES" w:eastAsia="es-ES"/>
        </w:rPr>
        <w:lastRenderedPageBreak/>
        <w:t xml:space="preserve">propósito, identificar el diagnóstico del entorno de responsabilidad del programa respectivo para sustentar y justificar la asignación del presupuesto del ejercicio fiscal, </w:t>
      </w:r>
      <w:r w:rsidRPr="000B3DED">
        <w:rPr>
          <w:rFonts w:ascii="Palatino Linotype" w:eastAsia="Palatino Linotype" w:hAnsi="Palatino Linotype" w:cs="Palatino Linotype"/>
          <w:u w:val="single"/>
          <w:lang w:val="es-ES" w:eastAsia="es-ES"/>
        </w:rPr>
        <w:t>definir los objetivos que se pretenden alcanzar y establecer las estrategias que serán aplicadas para dar viabilidad al logro de dichos objetivos</w:t>
      </w:r>
      <w:r w:rsidRPr="000B3DED">
        <w:rPr>
          <w:rFonts w:ascii="Palatino Linotype" w:eastAsia="Palatino Linotype" w:hAnsi="Palatino Linotype" w:cs="Palatino Linotype"/>
          <w:lang w:val="es-ES" w:eastAsia="es-ES"/>
        </w:rPr>
        <w:t>.</w:t>
      </w:r>
    </w:p>
    <w:p w14:paraId="12C25687" w14:textId="6E18B85B" w:rsidR="00470074" w:rsidRPr="000B3DED" w:rsidRDefault="00470074" w:rsidP="00470074">
      <w:pPr>
        <w:spacing w:line="360" w:lineRule="auto"/>
        <w:ind w:left="567"/>
        <w:jc w:val="both"/>
        <w:rPr>
          <w:rFonts w:ascii="Palatino Linotype" w:hAnsi="Palatino Linotype"/>
          <w:lang w:val="es-ES" w:eastAsia="es-ES"/>
        </w:rPr>
      </w:pPr>
      <w:r w:rsidRPr="000B3DED">
        <w:rPr>
          <w:rFonts w:ascii="Palatino Linotype" w:eastAsia="Palatino Linotype" w:hAnsi="Palatino Linotype" w:cs="Palatino Linotype"/>
          <w:b/>
          <w:lang w:val="es-ES" w:eastAsia="es-ES"/>
        </w:rPr>
        <w:t xml:space="preserve">3. PbRM-01c Programa Anual de Metas de actividad por Proyecto. </w:t>
      </w:r>
      <w:r w:rsidRPr="000B3DED">
        <w:rPr>
          <w:rFonts w:ascii="Palatino Linotype" w:hAnsi="Palatino Linotype"/>
          <w:lang w:val="es-ES" w:eastAsia="es-ES"/>
        </w:rPr>
        <w:t xml:space="preserve">Tiene como propósito </w:t>
      </w:r>
      <w:r w:rsidRPr="000B3DED">
        <w:rPr>
          <w:rFonts w:ascii="Palatino Linotype" w:hAnsi="Palatino Linotype"/>
          <w:u w:val="single"/>
          <w:lang w:val="es-ES" w:eastAsia="es-ES"/>
        </w:rPr>
        <w:t>establecer las acciones sustantivas para cada proyecto</w:t>
      </w:r>
      <w:r w:rsidRPr="000B3DED">
        <w:rPr>
          <w:rFonts w:ascii="Palatino Linotype" w:hAnsi="Palatino Linotype"/>
          <w:lang w:val="es-ES" w:eastAsia="es-ES"/>
        </w:rPr>
        <w:t>, mismas que deberán reflejar la diferencia entre el cumplimiento alcanzado durante el ejercicio fiscal anterior y las cifras programadas que se estimen alcanzar en el ejercicio en curso.</w:t>
      </w:r>
    </w:p>
    <w:p w14:paraId="262CA8FD" w14:textId="28E1ADA9" w:rsidR="00470074" w:rsidRPr="000B3DED" w:rsidRDefault="00470074" w:rsidP="00470074">
      <w:pPr>
        <w:spacing w:line="360" w:lineRule="auto"/>
        <w:ind w:left="567"/>
        <w:jc w:val="both"/>
        <w:rPr>
          <w:rFonts w:ascii="Palatino Linotype" w:hAnsi="Palatino Linotype"/>
          <w:b/>
          <w:lang w:val="es-ES" w:eastAsia="es-ES"/>
        </w:rPr>
      </w:pPr>
      <w:r w:rsidRPr="000B3DED">
        <w:rPr>
          <w:rFonts w:ascii="Palatino Linotype" w:eastAsia="Palatino Linotype" w:hAnsi="Palatino Linotype" w:cs="Palatino Linotype"/>
          <w:b/>
          <w:lang w:val="es-ES" w:eastAsia="es-ES"/>
        </w:rPr>
        <w:t xml:space="preserve">4. PbRM-02a Calendarización de metas de actividad. </w:t>
      </w:r>
      <w:r w:rsidRPr="000B3DED">
        <w:rPr>
          <w:rFonts w:ascii="Palatino Linotype" w:hAnsi="Palatino Linotype"/>
          <w:lang w:val="es-ES" w:eastAsia="es-ES"/>
        </w:rPr>
        <w:t xml:space="preserve">Tiene por objeto </w:t>
      </w:r>
      <w:r w:rsidRPr="000B3DED">
        <w:rPr>
          <w:rFonts w:ascii="Palatino Linotype" w:hAnsi="Palatino Linotype"/>
          <w:u w:val="single"/>
          <w:lang w:val="es-ES" w:eastAsia="es-ES"/>
        </w:rPr>
        <w:t>identificar trimestralmente las cantidades de las metas programadas anuales por proyecto,</w:t>
      </w:r>
      <w:r w:rsidRPr="000B3DED">
        <w:rPr>
          <w:rFonts w:ascii="Palatino Linotype" w:hAnsi="Palatino Linotype"/>
          <w:lang w:val="es-ES" w:eastAsia="es-ES"/>
        </w:rPr>
        <w:t xml:space="preserve"> mismas que fueron planteadas en el formato PbRM-01c.</w:t>
      </w:r>
    </w:p>
    <w:p w14:paraId="1264F5C4" w14:textId="77777777" w:rsidR="00407ADA" w:rsidRPr="000B3DED" w:rsidRDefault="00407ADA" w:rsidP="00407ADA">
      <w:pPr>
        <w:pBdr>
          <w:top w:val="nil"/>
          <w:left w:val="nil"/>
          <w:bottom w:val="nil"/>
          <w:right w:val="nil"/>
          <w:between w:val="nil"/>
        </w:pBdr>
        <w:spacing w:before="240" w:after="240" w:line="360" w:lineRule="auto"/>
        <w:ind w:right="49"/>
        <w:jc w:val="both"/>
        <w:rPr>
          <w:rFonts w:ascii="Palatino Linotype" w:hAnsi="Palatino Linotype"/>
          <w:sz w:val="22"/>
          <w:szCs w:val="22"/>
        </w:rPr>
      </w:pPr>
      <w:r w:rsidRPr="000B3DED">
        <w:rPr>
          <w:rFonts w:ascii="Palatino Linotype" w:eastAsia="Palatino Linotype" w:hAnsi="Palatino Linotype" w:cs="Palatino Linotype"/>
          <w:sz w:val="22"/>
          <w:szCs w:val="22"/>
        </w:rPr>
        <w:t xml:space="preserve">Asimismo, es de suma importancia mencionar que de conformidad con el Manual para la Planeación, Programación y Presupuesto de Egresos Municipal </w:t>
      </w:r>
      <w:r w:rsidRPr="000B3DED">
        <w:rPr>
          <w:rFonts w:ascii="Palatino Linotype" w:eastAsia="Palatino Linotype" w:hAnsi="Palatino Linotype" w:cs="Palatino Linotype"/>
          <w:b/>
          <w:sz w:val="22"/>
          <w:szCs w:val="22"/>
          <w:u w:val="single"/>
        </w:rPr>
        <w:t>los titulares de las Dependencias Generales, Auxiliares y Organismos Municipales ejecutores de los programas, son responsables únicamente del llenado de los formatos que conforman el Programa Anual</w:t>
      </w:r>
      <w:r w:rsidRPr="000B3DED">
        <w:rPr>
          <w:rFonts w:ascii="Palatino Linotype" w:eastAsia="Palatino Linotype" w:hAnsi="Palatino Linotype" w:cs="Palatino Linotype"/>
          <w:sz w:val="22"/>
          <w:szCs w:val="22"/>
        </w:rPr>
        <w:t xml:space="preserve">, al ser empleados por los </w:t>
      </w:r>
      <w:r w:rsidRPr="000B3DED">
        <w:rPr>
          <w:rFonts w:ascii="Palatino Linotype" w:hAnsi="Palatino Linotype"/>
          <w:sz w:val="22"/>
          <w:szCs w:val="22"/>
        </w:rPr>
        <w:t>Tesoreros y los Titulares de las Unidades de Información Planeación, Presupuestación y Evaluación, o equivalente, como base para orientar la integración del Proyecto de Presupuesto de Egresos Municipal de los programas bajo responsabilidad de las Dependencias y Organismos municipales.</w:t>
      </w:r>
    </w:p>
    <w:p w14:paraId="46352D74" w14:textId="77777777" w:rsidR="00407ADA" w:rsidRPr="000B3DED" w:rsidRDefault="00407ADA" w:rsidP="00407ADA">
      <w:pPr>
        <w:pBdr>
          <w:top w:val="nil"/>
          <w:left w:val="nil"/>
          <w:bottom w:val="nil"/>
          <w:right w:val="nil"/>
          <w:between w:val="nil"/>
        </w:pBdr>
        <w:spacing w:before="240" w:after="240" w:line="360" w:lineRule="auto"/>
        <w:jc w:val="both"/>
        <w:rPr>
          <w:rFonts w:ascii="Palatino Linotype" w:eastAsia="Palatino Linotype" w:hAnsi="Palatino Linotype"/>
          <w:sz w:val="22"/>
          <w:szCs w:val="22"/>
        </w:rPr>
      </w:pPr>
      <w:r w:rsidRPr="000B3DED">
        <w:rPr>
          <w:rFonts w:ascii="Palatino Linotype" w:eastAsia="Palatino Linotype" w:hAnsi="Palatino Linotype"/>
          <w:sz w:val="22"/>
          <w:szCs w:val="22"/>
        </w:rPr>
        <w:t xml:space="preserve">De manera que, el responsable de las Unidades de Información Planeación, Presupuestación y Evaluación, municipal o equivalente, con base en la información proporcionada por cada una de las Dependencias y Organismos, será quien estructure el Programa Anual del </w:t>
      </w:r>
      <w:r w:rsidRPr="000B3DED">
        <w:rPr>
          <w:rFonts w:ascii="Palatino Linotype" w:eastAsia="Palatino Linotype" w:hAnsi="Palatino Linotype"/>
          <w:sz w:val="22"/>
          <w:szCs w:val="22"/>
        </w:rPr>
        <w:lastRenderedPageBreak/>
        <w:t>Municipio, para integrarlo al Presupuesto de Egresos Municipal para su presentación y aprobación en sesión de cabildo.</w:t>
      </w:r>
    </w:p>
    <w:p w14:paraId="011D9F66" w14:textId="77777777" w:rsidR="00407ADA" w:rsidRPr="000B3DED" w:rsidRDefault="00407ADA" w:rsidP="00407ADA">
      <w:pPr>
        <w:pBdr>
          <w:top w:val="nil"/>
          <w:left w:val="nil"/>
          <w:bottom w:val="nil"/>
          <w:right w:val="nil"/>
          <w:between w:val="nil"/>
        </w:pBdr>
        <w:spacing w:before="240" w:after="240" w:line="360" w:lineRule="auto"/>
        <w:jc w:val="both"/>
        <w:rPr>
          <w:rFonts w:ascii="Palatino Linotype" w:eastAsia="Palatino Linotype" w:hAnsi="Palatino Linotype"/>
          <w:sz w:val="22"/>
          <w:szCs w:val="22"/>
        </w:rPr>
      </w:pPr>
      <w:r w:rsidRPr="000B3DED">
        <w:rPr>
          <w:rFonts w:ascii="Palatino Linotype" w:eastAsia="Palatino Linotype" w:hAnsi="Palatino Linotype"/>
          <w:sz w:val="22"/>
          <w:szCs w:val="22"/>
        </w:rPr>
        <w:t>Por otro lado, no debe perderse de vista que el artículo 134 de la Constitución Política de los Estados Unidos Mexicanos establece que el presupuesto deberá ser evaluado para identificar los resultados obtenidos en cumplimiento a los objetivos planteados para cada uno de los programas y proyectos preestablecidos en el plan de desarrollo.</w:t>
      </w:r>
    </w:p>
    <w:p w14:paraId="6878C0E1" w14:textId="77777777" w:rsidR="00407ADA" w:rsidRPr="000B3DED" w:rsidRDefault="00407ADA" w:rsidP="00407ADA">
      <w:pPr>
        <w:pBdr>
          <w:top w:val="nil"/>
          <w:left w:val="nil"/>
          <w:bottom w:val="nil"/>
          <w:right w:val="nil"/>
          <w:between w:val="nil"/>
        </w:pBdr>
        <w:spacing w:before="240" w:after="240" w:line="360" w:lineRule="auto"/>
        <w:jc w:val="both"/>
        <w:rPr>
          <w:rFonts w:ascii="Palatino Linotype" w:hAnsi="Palatino Linotype"/>
          <w:sz w:val="22"/>
          <w:szCs w:val="22"/>
        </w:rPr>
      </w:pPr>
      <w:r w:rsidRPr="000B3DED">
        <w:rPr>
          <w:rFonts w:ascii="Palatino Linotype" w:eastAsia="Palatino Linotype" w:hAnsi="Palatino Linotype"/>
          <w:sz w:val="22"/>
          <w:szCs w:val="22"/>
        </w:rPr>
        <w:t>En el mismo sentido, l</w:t>
      </w:r>
      <w:r w:rsidRPr="000B3DED">
        <w:rPr>
          <w:rFonts w:ascii="Palatino Linotype" w:hAnsi="Palatino Linotype"/>
          <w:sz w:val="22"/>
          <w:szCs w:val="22"/>
        </w:rPr>
        <w:t>os artículos 7, 37 y 38 de la Ley de Planeación del Estado de México y Municipios, señalan que los planes y programas deberán ejecutarse con oportunidad, eficiencia y eficacia, así mismo se integraran de los siguientes apartados: diagnóstico, prospectiva, objetivos, metas, estrategias, prioridades y líneas de acción; asignación de recursos, de responsabilidades, de tiempos de ejecución, control, seguimiento de acciones y evaluación de resultados, así como la construcción, monitoreo y evaluación de indicadores para el desarrollo social y humano.</w:t>
      </w:r>
    </w:p>
    <w:p w14:paraId="7B8C53C0" w14:textId="77777777" w:rsidR="00407ADA" w:rsidRPr="000B3DED" w:rsidRDefault="00407ADA" w:rsidP="00407ADA">
      <w:pPr>
        <w:pBdr>
          <w:top w:val="nil"/>
          <w:left w:val="nil"/>
          <w:bottom w:val="nil"/>
          <w:right w:val="nil"/>
          <w:between w:val="nil"/>
        </w:pBdr>
        <w:spacing w:before="240" w:after="240" w:line="360" w:lineRule="auto"/>
        <w:jc w:val="both"/>
        <w:rPr>
          <w:rFonts w:ascii="Palatino Linotype" w:hAnsi="Palatino Linotype"/>
          <w:sz w:val="22"/>
          <w:szCs w:val="22"/>
        </w:rPr>
      </w:pPr>
      <w:r w:rsidRPr="000B3DED">
        <w:rPr>
          <w:rFonts w:ascii="Palatino Linotype" w:hAnsi="Palatino Linotype"/>
          <w:sz w:val="22"/>
          <w:szCs w:val="22"/>
        </w:rPr>
        <w:t>De manera que la evaluación forma parte de un proceso de mejora continua a la planeación estratégica y presupuestal, ya que se valora el cumplimiento de objetivos, la aplicación de los recursos públicos y su aprovechamiento. Dichos procesos permiten dar a conocer el alcance, impacto y beneficio de las acciones realizadas en el quehacer público de los ayuntamientos con la aplicación del presupuesto.</w:t>
      </w:r>
    </w:p>
    <w:p w14:paraId="0F10CBBE" w14:textId="77777777" w:rsidR="00407ADA" w:rsidRPr="000B3DED" w:rsidRDefault="00407ADA" w:rsidP="00470074">
      <w:pPr>
        <w:spacing w:line="360" w:lineRule="auto"/>
        <w:jc w:val="both"/>
        <w:rPr>
          <w:rFonts w:ascii="Palatino Linotype" w:eastAsia="Palatino Linotype" w:hAnsi="Palatino Linotype" w:cs="Palatino Linotype"/>
          <w:bCs/>
          <w:lang w:eastAsia="es-ES"/>
        </w:rPr>
      </w:pPr>
    </w:p>
    <w:p w14:paraId="26F8E4DA" w14:textId="670D94C2" w:rsidR="00407ADA" w:rsidRPr="000B3DED" w:rsidRDefault="00470074" w:rsidP="00470074">
      <w:pPr>
        <w:spacing w:line="360" w:lineRule="auto"/>
        <w:jc w:val="both"/>
        <w:rPr>
          <w:rFonts w:ascii="Palatino Linotype" w:eastAsia="Palatino Linotype" w:hAnsi="Palatino Linotype" w:cs="Palatino Linotype"/>
          <w:bCs/>
          <w:lang w:val="es-ES" w:eastAsia="es-ES"/>
        </w:rPr>
      </w:pPr>
      <w:r w:rsidRPr="000B3DED">
        <w:rPr>
          <w:rFonts w:ascii="Palatino Linotype" w:eastAsia="Palatino Linotype" w:hAnsi="Palatino Linotype" w:cs="Palatino Linotype"/>
          <w:bCs/>
          <w:lang w:val="es-ES" w:eastAsia="es-ES"/>
        </w:rPr>
        <w:t xml:space="preserve">Ahora bien, es oportuno reiterar el que la parte </w:t>
      </w:r>
      <w:r w:rsidRPr="000B3DED">
        <w:rPr>
          <w:rFonts w:ascii="Palatino Linotype" w:eastAsia="Palatino Linotype" w:hAnsi="Palatino Linotype" w:cs="Palatino Linotype"/>
          <w:b/>
          <w:lang w:val="es-ES" w:eastAsia="es-ES"/>
        </w:rPr>
        <w:t xml:space="preserve">Recurrente </w:t>
      </w:r>
      <w:r w:rsidRPr="000B3DED">
        <w:rPr>
          <w:rFonts w:ascii="Palatino Linotype" w:eastAsia="Palatino Linotype" w:hAnsi="Palatino Linotype" w:cs="Palatino Linotype"/>
          <w:bCs/>
          <w:lang w:val="es-ES" w:eastAsia="es-ES"/>
        </w:rPr>
        <w:t xml:space="preserve">solicitó los formatos previamente descritos de </w:t>
      </w:r>
      <w:r w:rsidR="00407ADA" w:rsidRPr="000B3DED">
        <w:rPr>
          <w:rFonts w:ascii="Palatino Linotype" w:eastAsia="Palatino Linotype" w:hAnsi="Palatino Linotype" w:cs="Palatino Linotype"/>
          <w:bCs/>
          <w:lang w:val="es-ES" w:eastAsia="es-ES"/>
        </w:rPr>
        <w:t xml:space="preserve">cada una de las áreas que forman parte de la administración pública actual; por lo que, es preciso citar lo dispuesto en el artículo 49 del Bando Municipal que a la letra dice: </w:t>
      </w:r>
    </w:p>
    <w:p w14:paraId="7C52D14E" w14:textId="1034A855" w:rsidR="00407ADA" w:rsidRPr="000B3DED" w:rsidRDefault="00407ADA" w:rsidP="00470074">
      <w:pPr>
        <w:spacing w:line="360" w:lineRule="auto"/>
        <w:jc w:val="both"/>
        <w:rPr>
          <w:rFonts w:ascii="Palatino Linotype" w:eastAsia="Palatino Linotype" w:hAnsi="Palatino Linotype" w:cs="Palatino Linotype"/>
          <w:bCs/>
          <w:lang w:val="es-ES" w:eastAsia="es-ES"/>
        </w:rPr>
      </w:pPr>
    </w:p>
    <w:p w14:paraId="194CCC89"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b/>
          <w:bCs/>
          <w:i/>
          <w:iCs/>
          <w:sz w:val="22"/>
          <w:szCs w:val="22"/>
        </w:rPr>
        <w:lastRenderedPageBreak/>
        <w:t>“ARTÍCULO 49</w:t>
      </w:r>
      <w:r w:rsidRPr="000B3DED">
        <w:rPr>
          <w:rFonts w:ascii="Palatino Linotype" w:hAnsi="Palatino Linotype"/>
          <w:i/>
          <w:iCs/>
          <w:sz w:val="22"/>
          <w:szCs w:val="22"/>
        </w:rPr>
        <w:t xml:space="preserve">. Para el estudio, planeación, despacho y ejecución de los diversos asuntos, el Ayuntamiento podrá auxiliarse de las dependencias que conforman la Administración Pública Municipal, las cuales estarán subordinados al </w:t>
      </w:r>
      <w:proofErr w:type="gramStart"/>
      <w:r w:rsidRPr="000B3DED">
        <w:rPr>
          <w:rFonts w:ascii="Palatino Linotype" w:hAnsi="Palatino Linotype"/>
          <w:i/>
          <w:iCs/>
          <w:sz w:val="22"/>
          <w:szCs w:val="22"/>
        </w:rPr>
        <w:t>Presidente</w:t>
      </w:r>
      <w:proofErr w:type="gramEnd"/>
      <w:r w:rsidRPr="000B3DED">
        <w:rPr>
          <w:rFonts w:ascii="Palatino Linotype" w:hAnsi="Palatino Linotype"/>
          <w:i/>
          <w:iCs/>
          <w:sz w:val="22"/>
          <w:szCs w:val="22"/>
        </w:rPr>
        <w:t xml:space="preserve"> Municipal y se organizarán administrativa y funcionalmente de la siguiente forma: </w:t>
      </w:r>
    </w:p>
    <w:p w14:paraId="2890C089" w14:textId="77777777" w:rsidR="00407ADA" w:rsidRPr="000B3DED" w:rsidRDefault="00407ADA" w:rsidP="00407ADA">
      <w:pPr>
        <w:spacing w:line="276" w:lineRule="auto"/>
        <w:ind w:left="851" w:right="616"/>
        <w:jc w:val="both"/>
        <w:rPr>
          <w:rFonts w:ascii="Palatino Linotype" w:hAnsi="Palatino Linotype"/>
          <w:i/>
          <w:iCs/>
          <w:sz w:val="22"/>
          <w:szCs w:val="22"/>
        </w:rPr>
      </w:pPr>
    </w:p>
    <w:p w14:paraId="5EF4F32A"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I. Presidencia Municipal. </w:t>
      </w:r>
    </w:p>
    <w:p w14:paraId="7F83FB7A"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Unidad de Gobierno. </w:t>
      </w:r>
    </w:p>
    <w:p w14:paraId="6E791D49"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b) Unidad de Información, Planeación, Programación y Evaluación (UIPPE). </w:t>
      </w:r>
    </w:p>
    <w:p w14:paraId="4971B1BF"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c) Unidad Jurídica. d) Unidad de Transparencia y Acceso a la Información Pública y Protección de Datos Personales. </w:t>
      </w:r>
    </w:p>
    <w:p w14:paraId="4A720C37" w14:textId="77777777" w:rsidR="00407ADA" w:rsidRPr="000B3DED" w:rsidRDefault="00407ADA" w:rsidP="00407ADA">
      <w:pPr>
        <w:spacing w:line="276" w:lineRule="auto"/>
        <w:ind w:left="851" w:right="616"/>
        <w:jc w:val="both"/>
        <w:rPr>
          <w:rFonts w:ascii="Palatino Linotype" w:hAnsi="Palatino Linotype"/>
          <w:i/>
          <w:iCs/>
          <w:sz w:val="22"/>
          <w:szCs w:val="22"/>
        </w:rPr>
      </w:pPr>
    </w:p>
    <w:p w14:paraId="2EF761D5"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Secretaría del Ayuntamiento: </w:t>
      </w:r>
    </w:p>
    <w:p w14:paraId="7E19366C"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Juzgado Cívico. </w:t>
      </w:r>
    </w:p>
    <w:p w14:paraId="31BCFA79"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b) Oficialía de Partes. </w:t>
      </w:r>
    </w:p>
    <w:p w14:paraId="260883A3"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c) Junta Municipal de Reclutamiento. </w:t>
      </w:r>
    </w:p>
    <w:p w14:paraId="60B505D6" w14:textId="77777777" w:rsidR="00407ADA" w:rsidRPr="000B3DED" w:rsidRDefault="00407ADA" w:rsidP="00407ADA">
      <w:pPr>
        <w:spacing w:line="276" w:lineRule="auto"/>
        <w:ind w:left="851" w:right="616"/>
        <w:jc w:val="both"/>
        <w:rPr>
          <w:rFonts w:ascii="Palatino Linotype" w:hAnsi="Palatino Linotype"/>
          <w:i/>
          <w:iCs/>
          <w:sz w:val="22"/>
          <w:szCs w:val="22"/>
        </w:rPr>
      </w:pPr>
    </w:p>
    <w:p w14:paraId="760570D2"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B. Contraloría Interna Municipal: </w:t>
      </w:r>
    </w:p>
    <w:p w14:paraId="4FB93637"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Autoridad Investigadora. b) Autoridad Substanciadora. </w:t>
      </w:r>
    </w:p>
    <w:p w14:paraId="33D39C17"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c) Autoridad Resolutora. </w:t>
      </w:r>
    </w:p>
    <w:p w14:paraId="287FE006"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C. Unidad de Tecnologías de la Información y Comunicación. </w:t>
      </w:r>
    </w:p>
    <w:p w14:paraId="4F2A7642" w14:textId="5817EA2F"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D. </w:t>
      </w:r>
      <w:proofErr w:type="gramStart"/>
      <w:r w:rsidRPr="000B3DED">
        <w:rPr>
          <w:rFonts w:ascii="Palatino Linotype" w:hAnsi="Palatino Linotype"/>
          <w:i/>
          <w:iCs/>
          <w:sz w:val="22"/>
          <w:szCs w:val="22"/>
        </w:rPr>
        <w:t>Secretaria Técnica</w:t>
      </w:r>
      <w:proofErr w:type="gramEnd"/>
      <w:r w:rsidRPr="000B3DED">
        <w:rPr>
          <w:rFonts w:ascii="Palatino Linotype" w:hAnsi="Palatino Linotype"/>
          <w:i/>
          <w:iCs/>
          <w:sz w:val="22"/>
          <w:szCs w:val="22"/>
        </w:rPr>
        <w:t xml:space="preserve"> del Consejo Municipal de Seguridad Pública.</w:t>
      </w:r>
    </w:p>
    <w:p w14:paraId="49038EA9"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E. Dirección de Desarrollo Económico y Mejora Regulatoria: </w:t>
      </w:r>
    </w:p>
    <w:p w14:paraId="071A93CB"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Unidad de Turismo. b) Unidad de Mercados. </w:t>
      </w:r>
    </w:p>
    <w:p w14:paraId="400BA6E3"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F. Tesorería Municipal: </w:t>
      </w:r>
    </w:p>
    <w:p w14:paraId="2D47D831"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Unidad de Recursos Humanos. </w:t>
      </w:r>
    </w:p>
    <w:p w14:paraId="2BC52240"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b) Unidad de Ingresos. </w:t>
      </w:r>
    </w:p>
    <w:p w14:paraId="0A020402"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c) Unidad de Catastro. </w:t>
      </w:r>
    </w:p>
    <w:p w14:paraId="33874758"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d) Unidad de Comercio. </w:t>
      </w:r>
    </w:p>
    <w:p w14:paraId="1ED53828"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G. Instituto Municipal para la Protección de los Derechos de las Mujeres.</w:t>
      </w:r>
    </w:p>
    <w:p w14:paraId="233AAFE7"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 H. Dirección de Cultura y Educación. </w:t>
      </w:r>
    </w:p>
    <w:p w14:paraId="12A9598D"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I. Dirección de Desarrollo Social: </w:t>
      </w:r>
    </w:p>
    <w:p w14:paraId="112B02FA"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Unidad de Salud. </w:t>
      </w:r>
    </w:p>
    <w:p w14:paraId="2A1C2EA4"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J. Dirección de Servicios Públicos: </w:t>
      </w:r>
    </w:p>
    <w:p w14:paraId="352A9ADB"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Unidad de Parques y Panteones. </w:t>
      </w:r>
    </w:p>
    <w:p w14:paraId="58A1F617"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K. Dirección de Desarrollo Urbano. </w:t>
      </w:r>
    </w:p>
    <w:p w14:paraId="107481CD"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lastRenderedPageBreak/>
        <w:t>a) Unidad de Transporte y Movilidad.</w:t>
      </w:r>
    </w:p>
    <w:p w14:paraId="1D6677B9"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 L. Dirección de Ecología y Agropecuario. </w:t>
      </w:r>
    </w:p>
    <w:p w14:paraId="7E9CA5B0"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a) Unidad de Control y Bienestar Animal. </w:t>
      </w:r>
    </w:p>
    <w:p w14:paraId="7BD313C9"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M. Dirección de Obras Públicas. </w:t>
      </w:r>
    </w:p>
    <w:p w14:paraId="1A3D347D" w14:textId="77777777" w:rsidR="00407ADA" w:rsidRPr="000B3DED" w:rsidRDefault="00407ADA" w:rsidP="00407ADA">
      <w:pPr>
        <w:spacing w:line="276" w:lineRule="auto"/>
        <w:ind w:left="851" w:right="616"/>
        <w:jc w:val="both"/>
        <w:rPr>
          <w:rFonts w:ascii="Palatino Linotype" w:hAnsi="Palatino Linotype"/>
          <w:i/>
          <w:iCs/>
          <w:sz w:val="22"/>
          <w:szCs w:val="22"/>
        </w:rPr>
      </w:pPr>
      <w:r w:rsidRPr="000B3DED">
        <w:rPr>
          <w:rFonts w:ascii="Palatino Linotype" w:hAnsi="Palatino Linotype"/>
          <w:i/>
          <w:iCs/>
          <w:sz w:val="22"/>
          <w:szCs w:val="22"/>
        </w:rPr>
        <w:t xml:space="preserve">N. Coordinación Municipal de Protección Civil y Bomberos. </w:t>
      </w:r>
    </w:p>
    <w:p w14:paraId="6939FE31" w14:textId="6BAB0073" w:rsidR="00407ADA" w:rsidRPr="000B3DED" w:rsidRDefault="00407ADA" w:rsidP="00407ADA">
      <w:pPr>
        <w:spacing w:line="276" w:lineRule="auto"/>
        <w:ind w:left="851" w:right="616"/>
        <w:jc w:val="both"/>
        <w:rPr>
          <w:rFonts w:ascii="Palatino Linotype" w:eastAsia="Palatino Linotype" w:hAnsi="Palatino Linotype" w:cs="Palatino Linotype"/>
          <w:bCs/>
          <w:i/>
          <w:iCs/>
          <w:sz w:val="22"/>
          <w:szCs w:val="22"/>
          <w:lang w:val="es-ES" w:eastAsia="es-ES"/>
        </w:rPr>
      </w:pPr>
      <w:r w:rsidRPr="000B3DED">
        <w:rPr>
          <w:rFonts w:ascii="Palatino Linotype" w:hAnsi="Palatino Linotype"/>
          <w:i/>
          <w:iCs/>
          <w:sz w:val="22"/>
          <w:szCs w:val="22"/>
        </w:rPr>
        <w:t>O. Dirección de Seguridad Pública Municipal.</w:t>
      </w:r>
    </w:p>
    <w:p w14:paraId="143AD28B" w14:textId="77777777" w:rsidR="00470074" w:rsidRPr="000B3DED" w:rsidRDefault="00470074" w:rsidP="00470074">
      <w:pPr>
        <w:spacing w:line="360" w:lineRule="auto"/>
        <w:jc w:val="both"/>
        <w:rPr>
          <w:rFonts w:ascii="Palatino Linotype" w:eastAsia="Palatino Linotype" w:hAnsi="Palatino Linotype" w:cs="Palatino Linotype"/>
          <w:bCs/>
          <w:lang w:val="es-ES" w:eastAsia="es-ES"/>
        </w:rPr>
      </w:pPr>
    </w:p>
    <w:p w14:paraId="72C47847" w14:textId="5578FBAB" w:rsidR="00470074" w:rsidRPr="000B3DED" w:rsidRDefault="00470074" w:rsidP="00470074">
      <w:pPr>
        <w:spacing w:line="360" w:lineRule="auto"/>
        <w:jc w:val="both"/>
        <w:rPr>
          <w:rFonts w:ascii="Palatino Linotype" w:eastAsia="Palatino Linotype" w:hAnsi="Palatino Linotype" w:cs="Palatino Linotype"/>
          <w:bCs/>
          <w:lang w:val="es-ES" w:eastAsia="es-ES"/>
        </w:rPr>
      </w:pPr>
      <w:r w:rsidRPr="000B3DED">
        <w:rPr>
          <w:rFonts w:ascii="Palatino Linotype" w:eastAsia="Palatino Linotype" w:hAnsi="Palatino Linotype" w:cs="Palatino Linotype"/>
          <w:bCs/>
          <w:lang w:val="es-ES" w:eastAsia="es-ES"/>
        </w:rPr>
        <w:t xml:space="preserve">Acotado lo anterior, una vez analizadas las constancias que integral el expediente electrónico del Recurso de Revisión que se resuelve, se tiene que el Sujeto Obligado a través del informe justificado </w:t>
      </w:r>
      <w:r w:rsidR="00407ADA" w:rsidRPr="000B3DED">
        <w:rPr>
          <w:rFonts w:ascii="Palatino Linotype" w:eastAsia="Palatino Linotype" w:hAnsi="Palatino Linotype" w:cs="Palatino Linotype"/>
          <w:bCs/>
          <w:lang w:val="es-ES" w:eastAsia="es-ES"/>
        </w:rPr>
        <w:t xml:space="preserve">los </w:t>
      </w:r>
      <w:proofErr w:type="spellStart"/>
      <w:r w:rsidR="00407ADA" w:rsidRPr="000B3DED">
        <w:rPr>
          <w:rFonts w:ascii="Palatino Linotype" w:eastAsia="Palatino Linotype" w:hAnsi="Palatino Linotype" w:cs="Palatino Linotype"/>
          <w:bCs/>
          <w:lang w:val="es-ES" w:eastAsia="es-ES"/>
        </w:rPr>
        <w:t>Pbrms</w:t>
      </w:r>
      <w:proofErr w:type="spellEnd"/>
      <w:r w:rsidR="00407ADA" w:rsidRPr="000B3DED">
        <w:rPr>
          <w:rFonts w:ascii="Palatino Linotype" w:eastAsia="Palatino Linotype" w:hAnsi="Palatino Linotype" w:cs="Palatino Linotype"/>
          <w:bCs/>
          <w:lang w:val="es-ES" w:eastAsia="es-ES"/>
        </w:rPr>
        <w:t xml:space="preserve"> solicitados, tal como se advierte a continuación. </w:t>
      </w:r>
    </w:p>
    <w:p w14:paraId="3DFED42F" w14:textId="6FCAC8C7" w:rsidR="009501B1" w:rsidRPr="000B3DED" w:rsidRDefault="009501B1" w:rsidP="009501B1">
      <w:pPr>
        <w:spacing w:before="240" w:after="240" w:line="360" w:lineRule="auto"/>
        <w:jc w:val="both"/>
        <w:rPr>
          <w:rFonts w:ascii="Palatino Linotype" w:eastAsia="Palatino Linotype" w:hAnsi="Palatino Linotype" w:cs="Palatino Linotype"/>
        </w:rPr>
      </w:pPr>
      <w:r w:rsidRPr="000B3DED">
        <w:rPr>
          <w:rFonts w:ascii="Palatino Linotype" w:eastAsia="Palatino Linotype" w:hAnsi="Palatino Linotype" w:cs="Palatino Linotype"/>
          <w:sz w:val="22"/>
          <w:szCs w:val="22"/>
        </w:rPr>
        <w:t xml:space="preserve">En los archivos </w:t>
      </w:r>
      <w:proofErr w:type="spellStart"/>
      <w:r w:rsidRPr="000B3DED">
        <w:rPr>
          <w:rFonts w:ascii="Palatino Linotype" w:eastAsia="Palatino Linotype" w:hAnsi="Palatino Linotype" w:cs="Palatino Linotype"/>
          <w:b/>
          <w:sz w:val="22"/>
          <w:szCs w:val="22"/>
        </w:rPr>
        <w:t>pbrm</w:t>
      </w:r>
      <w:proofErr w:type="spellEnd"/>
      <w:r w:rsidRPr="000B3DED">
        <w:rPr>
          <w:rFonts w:ascii="Palatino Linotype" w:eastAsia="Palatino Linotype" w:hAnsi="Palatino Linotype" w:cs="Palatino Linotype"/>
          <w:b/>
          <w:sz w:val="22"/>
          <w:szCs w:val="22"/>
        </w:rPr>
        <w:t xml:space="preserve"> 01a b c.pdf y </w:t>
      </w:r>
      <w:proofErr w:type="spellStart"/>
      <w:r w:rsidRPr="000B3DED">
        <w:rPr>
          <w:rFonts w:ascii="Palatino Linotype" w:eastAsia="Palatino Linotype" w:hAnsi="Palatino Linotype" w:cs="Palatino Linotype"/>
          <w:b/>
          <w:sz w:val="22"/>
          <w:szCs w:val="22"/>
        </w:rPr>
        <w:t>pbrm</w:t>
      </w:r>
      <w:proofErr w:type="spellEnd"/>
      <w:r w:rsidRPr="000B3DED">
        <w:rPr>
          <w:rFonts w:ascii="Palatino Linotype" w:eastAsia="Palatino Linotype" w:hAnsi="Palatino Linotype" w:cs="Palatino Linotype"/>
          <w:b/>
          <w:sz w:val="22"/>
          <w:szCs w:val="22"/>
        </w:rPr>
        <w:t xml:space="preserve"> </w:t>
      </w:r>
      <w:proofErr w:type="gramStart"/>
      <w:r w:rsidRPr="000B3DED">
        <w:rPr>
          <w:rFonts w:ascii="Palatino Linotype" w:eastAsia="Palatino Linotype" w:hAnsi="Palatino Linotype" w:cs="Palatino Linotype"/>
          <w:b/>
          <w:sz w:val="22"/>
          <w:szCs w:val="22"/>
        </w:rPr>
        <w:t>02a.pdf</w:t>
      </w:r>
      <w:r w:rsidRPr="000B3DED">
        <w:rPr>
          <w:rFonts w:ascii="Palatino Linotype" w:eastAsia="Palatino Linotype" w:hAnsi="Palatino Linotype" w:cs="Palatino Linotype"/>
          <w:sz w:val="22"/>
          <w:szCs w:val="22"/>
        </w:rPr>
        <w:t>,  anexa</w:t>
      </w:r>
      <w:proofErr w:type="gramEnd"/>
      <w:r w:rsidRPr="000B3DED">
        <w:rPr>
          <w:rFonts w:ascii="Palatino Linotype" w:eastAsia="Palatino Linotype" w:hAnsi="Palatino Linotype" w:cs="Palatino Linotype"/>
          <w:sz w:val="22"/>
          <w:szCs w:val="22"/>
        </w:rPr>
        <w:t xml:space="preserve"> los formatos de las siguientes áreas administrativas</w:t>
      </w:r>
      <w:r w:rsidRPr="000B3DED">
        <w:rPr>
          <w:rFonts w:ascii="Palatino Linotype" w:eastAsia="Palatino Linotype" w:hAnsi="Palatino Linotype" w:cs="Palatino Linotype"/>
        </w:rPr>
        <w:t>:</w:t>
      </w:r>
    </w:p>
    <w:tbl>
      <w:tblPr>
        <w:tblW w:w="8100" w:type="dxa"/>
        <w:jc w:val="center"/>
        <w:tblCellMar>
          <w:left w:w="70" w:type="dxa"/>
          <w:right w:w="70" w:type="dxa"/>
        </w:tblCellMar>
        <w:tblLook w:val="04A0" w:firstRow="1" w:lastRow="0" w:firstColumn="1" w:lastColumn="0" w:noHBand="0" w:noVBand="1"/>
      </w:tblPr>
      <w:tblGrid>
        <w:gridCol w:w="3300"/>
        <w:gridCol w:w="1200"/>
        <w:gridCol w:w="1200"/>
        <w:gridCol w:w="1200"/>
        <w:gridCol w:w="1200"/>
      </w:tblGrid>
      <w:tr w:rsidR="00182FF2" w:rsidRPr="000B3DED" w14:paraId="093F5C16" w14:textId="77777777" w:rsidTr="00161989">
        <w:trPr>
          <w:trHeight w:val="375"/>
          <w:jc w:val="center"/>
        </w:trPr>
        <w:tc>
          <w:tcPr>
            <w:tcW w:w="33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41EEBC2" w14:textId="77777777" w:rsidR="009501B1" w:rsidRPr="000B3DED" w:rsidRDefault="009501B1" w:rsidP="00161989">
            <w:pPr>
              <w:jc w:val="both"/>
              <w:rPr>
                <w:rFonts w:ascii="Palatino Linotype" w:hAnsi="Palatino Linotype" w:cs="Calibri"/>
              </w:rPr>
            </w:pPr>
            <w:r w:rsidRPr="000B3DED">
              <w:rPr>
                <w:rFonts w:ascii="Palatino Linotype" w:hAnsi="Palatino Linotype" w:cs="Calibri"/>
              </w:rPr>
              <w:t>Área Administrativa</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14765C3" w14:textId="77777777" w:rsidR="009501B1" w:rsidRPr="000B3DED" w:rsidRDefault="009501B1" w:rsidP="00161989">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01a</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17E673" w14:textId="77777777" w:rsidR="009501B1" w:rsidRPr="000B3DED" w:rsidRDefault="009501B1" w:rsidP="00161989">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01b</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EF07FE0" w14:textId="77777777" w:rsidR="009501B1" w:rsidRPr="000B3DED" w:rsidRDefault="009501B1" w:rsidP="00161989">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01c</w:t>
            </w:r>
          </w:p>
        </w:tc>
        <w:tc>
          <w:tcPr>
            <w:tcW w:w="12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B6693C2" w14:textId="77777777" w:rsidR="009501B1" w:rsidRPr="000B3DED" w:rsidRDefault="009501B1" w:rsidP="00161989">
            <w:pPr>
              <w:jc w:val="both"/>
              <w:rPr>
                <w:rFonts w:ascii="Palatino Linotype" w:hAnsi="Palatino Linotype" w:cs="Calibri"/>
              </w:rPr>
            </w:pPr>
            <w:proofErr w:type="spellStart"/>
            <w:r w:rsidRPr="000B3DED">
              <w:rPr>
                <w:rFonts w:ascii="Palatino Linotype" w:hAnsi="Palatino Linotype" w:cs="Calibri"/>
              </w:rPr>
              <w:t>Pbrm</w:t>
            </w:r>
            <w:proofErr w:type="spellEnd"/>
            <w:r w:rsidRPr="000B3DED">
              <w:rPr>
                <w:rFonts w:ascii="Palatino Linotype" w:hAnsi="Palatino Linotype" w:cs="Calibri"/>
              </w:rPr>
              <w:t xml:space="preserve"> 02a</w:t>
            </w:r>
          </w:p>
        </w:tc>
      </w:tr>
      <w:tr w:rsidR="00182FF2" w:rsidRPr="000B3DED" w14:paraId="0A8E16FE"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EBC6CF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Presidencia Municipal</w:t>
            </w:r>
          </w:p>
        </w:tc>
        <w:tc>
          <w:tcPr>
            <w:tcW w:w="1200" w:type="dxa"/>
            <w:tcBorders>
              <w:top w:val="nil"/>
              <w:left w:val="nil"/>
              <w:bottom w:val="single" w:sz="8" w:space="0" w:color="auto"/>
              <w:right w:val="single" w:sz="8" w:space="0" w:color="auto"/>
            </w:tcBorders>
            <w:shd w:val="clear" w:color="auto" w:fill="auto"/>
            <w:vAlign w:val="center"/>
            <w:hideMark/>
          </w:tcPr>
          <w:p w14:paraId="7DAD29A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724CBE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9AF591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6F906F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424B0C4"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814C42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Unidad de Transparencia</w:t>
            </w:r>
          </w:p>
        </w:tc>
        <w:tc>
          <w:tcPr>
            <w:tcW w:w="1200" w:type="dxa"/>
            <w:tcBorders>
              <w:top w:val="nil"/>
              <w:left w:val="nil"/>
              <w:bottom w:val="single" w:sz="8" w:space="0" w:color="auto"/>
              <w:right w:val="single" w:sz="8" w:space="0" w:color="auto"/>
            </w:tcBorders>
            <w:shd w:val="clear" w:color="auto" w:fill="auto"/>
            <w:vAlign w:val="center"/>
            <w:hideMark/>
          </w:tcPr>
          <w:p w14:paraId="1FB5B04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838A92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0BD0AD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F55A84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3B052DF5"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E9DF91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Comunicación social</w:t>
            </w:r>
          </w:p>
        </w:tc>
        <w:tc>
          <w:tcPr>
            <w:tcW w:w="1200" w:type="dxa"/>
            <w:tcBorders>
              <w:top w:val="nil"/>
              <w:left w:val="nil"/>
              <w:bottom w:val="single" w:sz="8" w:space="0" w:color="auto"/>
              <w:right w:val="single" w:sz="8" w:space="0" w:color="auto"/>
            </w:tcBorders>
            <w:shd w:val="clear" w:color="auto" w:fill="auto"/>
            <w:vAlign w:val="center"/>
            <w:hideMark/>
          </w:tcPr>
          <w:p w14:paraId="6D69AF6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A7C2B7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89D1F1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EBFB16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60E97DAF"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0C0E7A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Derechos Humanos</w:t>
            </w:r>
          </w:p>
        </w:tc>
        <w:tc>
          <w:tcPr>
            <w:tcW w:w="1200" w:type="dxa"/>
            <w:tcBorders>
              <w:top w:val="nil"/>
              <w:left w:val="nil"/>
              <w:bottom w:val="single" w:sz="8" w:space="0" w:color="auto"/>
              <w:right w:val="single" w:sz="8" w:space="0" w:color="auto"/>
            </w:tcBorders>
            <w:shd w:val="clear" w:color="auto" w:fill="auto"/>
            <w:vAlign w:val="center"/>
            <w:hideMark/>
          </w:tcPr>
          <w:p w14:paraId="138478E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C1EA0A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E0576F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2B0BA5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47D0193"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88799D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Sindicatura </w:t>
            </w:r>
          </w:p>
        </w:tc>
        <w:tc>
          <w:tcPr>
            <w:tcW w:w="1200" w:type="dxa"/>
            <w:tcBorders>
              <w:top w:val="nil"/>
              <w:left w:val="nil"/>
              <w:bottom w:val="single" w:sz="8" w:space="0" w:color="auto"/>
              <w:right w:val="single" w:sz="8" w:space="0" w:color="auto"/>
            </w:tcBorders>
            <w:shd w:val="clear" w:color="auto" w:fill="auto"/>
            <w:vAlign w:val="center"/>
            <w:hideMark/>
          </w:tcPr>
          <w:p w14:paraId="05266D5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E3E0D3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8D793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770912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7338EED5"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AB222A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Primer Regiduría </w:t>
            </w:r>
          </w:p>
        </w:tc>
        <w:tc>
          <w:tcPr>
            <w:tcW w:w="1200" w:type="dxa"/>
            <w:tcBorders>
              <w:top w:val="nil"/>
              <w:left w:val="nil"/>
              <w:bottom w:val="single" w:sz="8" w:space="0" w:color="auto"/>
              <w:right w:val="single" w:sz="8" w:space="0" w:color="auto"/>
            </w:tcBorders>
            <w:shd w:val="clear" w:color="auto" w:fill="auto"/>
            <w:vAlign w:val="center"/>
            <w:hideMark/>
          </w:tcPr>
          <w:p w14:paraId="3EE8D1C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4C4F9C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3AF983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26E798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75347EEC"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A2F437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Segunda Regiduría </w:t>
            </w:r>
          </w:p>
        </w:tc>
        <w:tc>
          <w:tcPr>
            <w:tcW w:w="1200" w:type="dxa"/>
            <w:tcBorders>
              <w:top w:val="nil"/>
              <w:left w:val="nil"/>
              <w:bottom w:val="single" w:sz="8" w:space="0" w:color="auto"/>
              <w:right w:val="single" w:sz="8" w:space="0" w:color="auto"/>
            </w:tcBorders>
            <w:shd w:val="clear" w:color="auto" w:fill="auto"/>
            <w:vAlign w:val="center"/>
            <w:hideMark/>
          </w:tcPr>
          <w:p w14:paraId="323BD6D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CAEC3B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79603E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1200A3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31F1A8B8"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9F624A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Tercera </w:t>
            </w:r>
            <w:proofErr w:type="spellStart"/>
            <w:r w:rsidRPr="000B3DED">
              <w:rPr>
                <w:rFonts w:ascii="Palatino Linotype" w:hAnsi="Palatino Linotype" w:cs="Calibri"/>
                <w:sz w:val="20"/>
                <w:szCs w:val="20"/>
              </w:rPr>
              <w:t>Regiduria</w:t>
            </w:r>
            <w:proofErr w:type="spellEnd"/>
            <w:r w:rsidRPr="000B3DED">
              <w:rPr>
                <w:rFonts w:ascii="Palatino Linotype" w:hAnsi="Palatino Linotype" w:cs="Calibri"/>
                <w:sz w:val="20"/>
                <w:szCs w:val="2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14:paraId="72EA3EA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F71F72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223DB2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49B394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36D8D7E"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EE276B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Cuarta </w:t>
            </w:r>
            <w:proofErr w:type="spellStart"/>
            <w:r w:rsidRPr="000B3DED">
              <w:rPr>
                <w:rFonts w:ascii="Palatino Linotype" w:hAnsi="Palatino Linotype" w:cs="Calibri"/>
                <w:sz w:val="20"/>
                <w:szCs w:val="20"/>
              </w:rPr>
              <w:t>Regiduria</w:t>
            </w:r>
            <w:proofErr w:type="spellEnd"/>
            <w:r w:rsidRPr="000B3DED">
              <w:rPr>
                <w:rFonts w:ascii="Palatino Linotype" w:hAnsi="Palatino Linotype" w:cs="Calibri"/>
                <w:sz w:val="20"/>
                <w:szCs w:val="2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14:paraId="70F0CBC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0C5885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50BB07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C7EB18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D06541F"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CD9E19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Quinta Regiduría </w:t>
            </w:r>
          </w:p>
        </w:tc>
        <w:tc>
          <w:tcPr>
            <w:tcW w:w="1200" w:type="dxa"/>
            <w:tcBorders>
              <w:top w:val="nil"/>
              <w:left w:val="nil"/>
              <w:bottom w:val="single" w:sz="8" w:space="0" w:color="auto"/>
              <w:right w:val="single" w:sz="8" w:space="0" w:color="auto"/>
            </w:tcBorders>
            <w:shd w:val="clear" w:color="auto" w:fill="auto"/>
            <w:vAlign w:val="center"/>
            <w:hideMark/>
          </w:tcPr>
          <w:p w14:paraId="0DAFDD8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ED374E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139172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63A7E2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3E34B1ED"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6D5DFD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Sexta Regiduría </w:t>
            </w:r>
          </w:p>
        </w:tc>
        <w:tc>
          <w:tcPr>
            <w:tcW w:w="1200" w:type="dxa"/>
            <w:tcBorders>
              <w:top w:val="nil"/>
              <w:left w:val="nil"/>
              <w:bottom w:val="single" w:sz="8" w:space="0" w:color="auto"/>
              <w:right w:val="single" w:sz="8" w:space="0" w:color="auto"/>
            </w:tcBorders>
            <w:shd w:val="clear" w:color="auto" w:fill="auto"/>
            <w:vAlign w:val="center"/>
            <w:hideMark/>
          </w:tcPr>
          <w:p w14:paraId="15F92CF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33F582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0248D4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54CCBD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D728CFA"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69AA98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Séptima Regiduría</w:t>
            </w:r>
          </w:p>
        </w:tc>
        <w:tc>
          <w:tcPr>
            <w:tcW w:w="1200" w:type="dxa"/>
            <w:tcBorders>
              <w:top w:val="nil"/>
              <w:left w:val="nil"/>
              <w:bottom w:val="single" w:sz="8" w:space="0" w:color="auto"/>
              <w:right w:val="single" w:sz="8" w:space="0" w:color="auto"/>
            </w:tcBorders>
            <w:shd w:val="clear" w:color="auto" w:fill="auto"/>
            <w:vAlign w:val="center"/>
            <w:hideMark/>
          </w:tcPr>
          <w:p w14:paraId="7665355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3BD34E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CA2A4E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69E2EB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D9D29B6"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E9727B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Secretaria del Ayuntamiento</w:t>
            </w:r>
          </w:p>
        </w:tc>
        <w:tc>
          <w:tcPr>
            <w:tcW w:w="1200" w:type="dxa"/>
            <w:tcBorders>
              <w:top w:val="nil"/>
              <w:left w:val="nil"/>
              <w:bottom w:val="single" w:sz="8" w:space="0" w:color="auto"/>
              <w:right w:val="single" w:sz="8" w:space="0" w:color="auto"/>
            </w:tcBorders>
            <w:shd w:val="clear" w:color="auto" w:fill="auto"/>
            <w:vAlign w:val="center"/>
            <w:hideMark/>
          </w:tcPr>
          <w:p w14:paraId="27DB699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76F15C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BA3758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8E03D5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4FE38CA"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1560A8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Juzgados </w:t>
            </w:r>
            <w:proofErr w:type="spellStart"/>
            <w:r w:rsidRPr="000B3DED">
              <w:rPr>
                <w:rFonts w:ascii="Palatino Linotype" w:hAnsi="Palatino Linotype" w:cs="Calibri"/>
                <w:sz w:val="20"/>
                <w:szCs w:val="20"/>
              </w:rPr>
              <w:t>Civicos</w:t>
            </w:r>
            <w:proofErr w:type="spellEnd"/>
            <w:r w:rsidRPr="000B3DED">
              <w:rPr>
                <w:rFonts w:ascii="Palatino Linotype" w:hAnsi="Palatino Linotype" w:cs="Calibri"/>
                <w:sz w:val="20"/>
                <w:szCs w:val="20"/>
              </w:rPr>
              <w:t xml:space="preserve"> </w:t>
            </w:r>
          </w:p>
        </w:tc>
        <w:tc>
          <w:tcPr>
            <w:tcW w:w="1200" w:type="dxa"/>
            <w:tcBorders>
              <w:top w:val="nil"/>
              <w:left w:val="nil"/>
              <w:bottom w:val="single" w:sz="8" w:space="0" w:color="auto"/>
              <w:right w:val="single" w:sz="8" w:space="0" w:color="auto"/>
            </w:tcBorders>
            <w:shd w:val="clear" w:color="auto" w:fill="auto"/>
            <w:vAlign w:val="center"/>
            <w:hideMark/>
          </w:tcPr>
          <w:p w14:paraId="7CDDB31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02CEE2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6B8EB7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F2E0EE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C2193F2"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7D56FE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Registro Civil</w:t>
            </w:r>
          </w:p>
        </w:tc>
        <w:tc>
          <w:tcPr>
            <w:tcW w:w="1200" w:type="dxa"/>
            <w:tcBorders>
              <w:top w:val="nil"/>
              <w:left w:val="nil"/>
              <w:bottom w:val="single" w:sz="8" w:space="0" w:color="auto"/>
              <w:right w:val="single" w:sz="8" w:space="0" w:color="auto"/>
            </w:tcBorders>
            <w:shd w:val="clear" w:color="auto" w:fill="auto"/>
            <w:vAlign w:val="center"/>
            <w:hideMark/>
          </w:tcPr>
          <w:p w14:paraId="1231E40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F06B45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F4163D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AA0211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08B1880" w14:textId="77777777" w:rsidTr="00161989">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F356DA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Desarrollo Urbano y Obras Públicas </w:t>
            </w:r>
          </w:p>
        </w:tc>
        <w:tc>
          <w:tcPr>
            <w:tcW w:w="1200" w:type="dxa"/>
            <w:tcBorders>
              <w:top w:val="nil"/>
              <w:left w:val="nil"/>
              <w:bottom w:val="single" w:sz="8" w:space="0" w:color="auto"/>
              <w:right w:val="single" w:sz="8" w:space="0" w:color="auto"/>
            </w:tcBorders>
            <w:shd w:val="clear" w:color="auto" w:fill="auto"/>
            <w:vAlign w:val="center"/>
            <w:hideMark/>
          </w:tcPr>
          <w:p w14:paraId="4FBD599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E23DF1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1321CE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A8C399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C647088"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3379F8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lastRenderedPageBreak/>
              <w:t>Vialidad y transporte</w:t>
            </w:r>
          </w:p>
        </w:tc>
        <w:tc>
          <w:tcPr>
            <w:tcW w:w="1200" w:type="dxa"/>
            <w:tcBorders>
              <w:top w:val="nil"/>
              <w:left w:val="nil"/>
              <w:bottom w:val="single" w:sz="8" w:space="0" w:color="auto"/>
              <w:right w:val="single" w:sz="8" w:space="0" w:color="auto"/>
            </w:tcBorders>
            <w:shd w:val="clear" w:color="auto" w:fill="auto"/>
            <w:vAlign w:val="center"/>
            <w:hideMark/>
          </w:tcPr>
          <w:p w14:paraId="57EF93E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0AA01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BABBC7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66ADB1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713203F5"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43DBD1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Ecología </w:t>
            </w:r>
          </w:p>
        </w:tc>
        <w:tc>
          <w:tcPr>
            <w:tcW w:w="1200" w:type="dxa"/>
            <w:tcBorders>
              <w:top w:val="nil"/>
              <w:left w:val="nil"/>
              <w:bottom w:val="single" w:sz="8" w:space="0" w:color="auto"/>
              <w:right w:val="single" w:sz="8" w:space="0" w:color="auto"/>
            </w:tcBorders>
            <w:shd w:val="clear" w:color="auto" w:fill="auto"/>
            <w:vAlign w:val="center"/>
            <w:hideMark/>
          </w:tcPr>
          <w:p w14:paraId="4F8BF13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6B1F7B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4780EE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CE17AD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4482213"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26CED26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Servicios Públicos</w:t>
            </w:r>
          </w:p>
        </w:tc>
        <w:tc>
          <w:tcPr>
            <w:tcW w:w="1200" w:type="dxa"/>
            <w:tcBorders>
              <w:top w:val="nil"/>
              <w:left w:val="nil"/>
              <w:bottom w:val="single" w:sz="8" w:space="0" w:color="auto"/>
              <w:right w:val="single" w:sz="8" w:space="0" w:color="auto"/>
            </w:tcBorders>
            <w:shd w:val="clear" w:color="auto" w:fill="auto"/>
            <w:vAlign w:val="center"/>
            <w:hideMark/>
          </w:tcPr>
          <w:p w14:paraId="676A91C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E669F3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1F79FE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3BD67E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FF6B030"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E4FF0D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Atención a la Salud</w:t>
            </w:r>
          </w:p>
        </w:tc>
        <w:tc>
          <w:tcPr>
            <w:tcW w:w="1200" w:type="dxa"/>
            <w:tcBorders>
              <w:top w:val="nil"/>
              <w:left w:val="nil"/>
              <w:bottom w:val="single" w:sz="8" w:space="0" w:color="auto"/>
              <w:right w:val="single" w:sz="8" w:space="0" w:color="auto"/>
            </w:tcBorders>
            <w:shd w:val="clear" w:color="auto" w:fill="auto"/>
            <w:vAlign w:val="center"/>
            <w:hideMark/>
          </w:tcPr>
          <w:p w14:paraId="5BD856C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586F4E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56D1F9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663065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A8A56CC"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5D1FC0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Programas Sociales </w:t>
            </w:r>
          </w:p>
        </w:tc>
        <w:tc>
          <w:tcPr>
            <w:tcW w:w="1200" w:type="dxa"/>
            <w:tcBorders>
              <w:top w:val="nil"/>
              <w:left w:val="nil"/>
              <w:bottom w:val="single" w:sz="8" w:space="0" w:color="auto"/>
              <w:right w:val="single" w:sz="8" w:space="0" w:color="auto"/>
            </w:tcBorders>
            <w:shd w:val="clear" w:color="auto" w:fill="auto"/>
            <w:vAlign w:val="center"/>
            <w:hideMark/>
          </w:tcPr>
          <w:p w14:paraId="23BE632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9EF658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w:t>
            </w:r>
          </w:p>
        </w:tc>
        <w:tc>
          <w:tcPr>
            <w:tcW w:w="1200" w:type="dxa"/>
            <w:tcBorders>
              <w:top w:val="nil"/>
              <w:left w:val="nil"/>
              <w:bottom w:val="single" w:sz="8" w:space="0" w:color="auto"/>
              <w:right w:val="single" w:sz="8" w:space="0" w:color="auto"/>
            </w:tcBorders>
            <w:shd w:val="clear" w:color="auto" w:fill="auto"/>
            <w:vAlign w:val="center"/>
            <w:hideMark/>
          </w:tcPr>
          <w:p w14:paraId="5016BE0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3846E5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ECBA6C9"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830C3B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Gobernación</w:t>
            </w:r>
          </w:p>
        </w:tc>
        <w:tc>
          <w:tcPr>
            <w:tcW w:w="1200" w:type="dxa"/>
            <w:tcBorders>
              <w:top w:val="nil"/>
              <w:left w:val="nil"/>
              <w:bottom w:val="single" w:sz="8" w:space="0" w:color="auto"/>
              <w:right w:val="single" w:sz="8" w:space="0" w:color="auto"/>
            </w:tcBorders>
            <w:shd w:val="clear" w:color="auto" w:fill="auto"/>
            <w:vAlign w:val="center"/>
            <w:hideMark/>
          </w:tcPr>
          <w:p w14:paraId="51D1747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B6DAE0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9BB2B1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C713A0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0732819E"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5CA461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Contraloría Interna</w:t>
            </w:r>
          </w:p>
        </w:tc>
        <w:tc>
          <w:tcPr>
            <w:tcW w:w="1200" w:type="dxa"/>
            <w:tcBorders>
              <w:top w:val="nil"/>
              <w:left w:val="nil"/>
              <w:bottom w:val="single" w:sz="8" w:space="0" w:color="auto"/>
              <w:right w:val="single" w:sz="8" w:space="0" w:color="auto"/>
            </w:tcBorders>
            <w:shd w:val="clear" w:color="auto" w:fill="auto"/>
            <w:vAlign w:val="center"/>
            <w:hideMark/>
          </w:tcPr>
          <w:p w14:paraId="4BF078E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35A78B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0D55BD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432429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0DBF80E"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37A3323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Ingresos</w:t>
            </w:r>
          </w:p>
        </w:tc>
        <w:tc>
          <w:tcPr>
            <w:tcW w:w="1200" w:type="dxa"/>
            <w:tcBorders>
              <w:top w:val="nil"/>
              <w:left w:val="nil"/>
              <w:bottom w:val="single" w:sz="8" w:space="0" w:color="auto"/>
              <w:right w:val="single" w:sz="8" w:space="0" w:color="auto"/>
            </w:tcBorders>
            <w:shd w:val="clear" w:color="auto" w:fill="auto"/>
            <w:vAlign w:val="center"/>
            <w:hideMark/>
          </w:tcPr>
          <w:p w14:paraId="0AC9203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0E5FAC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1D3915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C7BB50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D9F7742"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1C7DAE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Catastro Municipal </w:t>
            </w:r>
          </w:p>
        </w:tc>
        <w:tc>
          <w:tcPr>
            <w:tcW w:w="1200" w:type="dxa"/>
            <w:tcBorders>
              <w:top w:val="nil"/>
              <w:left w:val="nil"/>
              <w:bottom w:val="single" w:sz="8" w:space="0" w:color="auto"/>
              <w:right w:val="single" w:sz="8" w:space="0" w:color="auto"/>
            </w:tcBorders>
            <w:shd w:val="clear" w:color="auto" w:fill="auto"/>
            <w:vAlign w:val="center"/>
            <w:hideMark/>
          </w:tcPr>
          <w:p w14:paraId="4B256AA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579F60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2E0C84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46F51B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495FF29"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9AEF04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Contabilidad</w:t>
            </w:r>
          </w:p>
        </w:tc>
        <w:tc>
          <w:tcPr>
            <w:tcW w:w="1200" w:type="dxa"/>
            <w:tcBorders>
              <w:top w:val="nil"/>
              <w:left w:val="nil"/>
              <w:bottom w:val="single" w:sz="8" w:space="0" w:color="auto"/>
              <w:right w:val="single" w:sz="8" w:space="0" w:color="auto"/>
            </w:tcBorders>
            <w:shd w:val="clear" w:color="auto" w:fill="auto"/>
            <w:vAlign w:val="center"/>
            <w:hideMark/>
          </w:tcPr>
          <w:p w14:paraId="17448A5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B7C0E7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142A89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549A04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F568663" w14:textId="77777777" w:rsidTr="00161989">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96A930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Administración y Desarrollo de Personal </w:t>
            </w:r>
          </w:p>
        </w:tc>
        <w:tc>
          <w:tcPr>
            <w:tcW w:w="1200" w:type="dxa"/>
            <w:tcBorders>
              <w:top w:val="nil"/>
              <w:left w:val="nil"/>
              <w:bottom w:val="single" w:sz="8" w:space="0" w:color="auto"/>
              <w:right w:val="single" w:sz="8" w:space="0" w:color="auto"/>
            </w:tcBorders>
            <w:shd w:val="clear" w:color="auto" w:fill="auto"/>
            <w:vAlign w:val="center"/>
            <w:hideMark/>
          </w:tcPr>
          <w:p w14:paraId="1898145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D5042E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B23DC8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9D018D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EDE256A" w14:textId="77777777" w:rsidTr="00161989">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56E755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Desarrollo Comercial y de Servicios</w:t>
            </w:r>
          </w:p>
        </w:tc>
        <w:tc>
          <w:tcPr>
            <w:tcW w:w="1200" w:type="dxa"/>
            <w:tcBorders>
              <w:top w:val="nil"/>
              <w:left w:val="nil"/>
              <w:bottom w:val="single" w:sz="8" w:space="0" w:color="auto"/>
              <w:right w:val="single" w:sz="8" w:space="0" w:color="auto"/>
            </w:tcBorders>
            <w:shd w:val="clear" w:color="auto" w:fill="auto"/>
            <w:vAlign w:val="center"/>
            <w:hideMark/>
          </w:tcPr>
          <w:p w14:paraId="499810E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9CD2B4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F02604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934EFB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39FA9D9"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B4E21B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Área Jurídica</w:t>
            </w:r>
          </w:p>
        </w:tc>
        <w:tc>
          <w:tcPr>
            <w:tcW w:w="1200" w:type="dxa"/>
            <w:tcBorders>
              <w:top w:val="nil"/>
              <w:left w:val="nil"/>
              <w:bottom w:val="single" w:sz="8" w:space="0" w:color="auto"/>
              <w:right w:val="single" w:sz="8" w:space="0" w:color="auto"/>
            </w:tcBorders>
            <w:shd w:val="clear" w:color="auto" w:fill="auto"/>
            <w:vAlign w:val="center"/>
            <w:hideMark/>
          </w:tcPr>
          <w:p w14:paraId="0F70F50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B75BFB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F4816E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BA3BD3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97B2D51"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F43B7C1"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Educación</w:t>
            </w:r>
          </w:p>
        </w:tc>
        <w:tc>
          <w:tcPr>
            <w:tcW w:w="1200" w:type="dxa"/>
            <w:tcBorders>
              <w:top w:val="nil"/>
              <w:left w:val="nil"/>
              <w:bottom w:val="single" w:sz="8" w:space="0" w:color="auto"/>
              <w:right w:val="single" w:sz="8" w:space="0" w:color="auto"/>
            </w:tcBorders>
            <w:shd w:val="clear" w:color="auto" w:fill="auto"/>
            <w:vAlign w:val="center"/>
            <w:hideMark/>
          </w:tcPr>
          <w:p w14:paraId="13ED63B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517666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DBF7D9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7641E85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9AE1421" w14:textId="77777777" w:rsidTr="00161989">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658662DA"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Secretaría Técnica de Seguridad Pública </w:t>
            </w:r>
          </w:p>
        </w:tc>
        <w:tc>
          <w:tcPr>
            <w:tcW w:w="1200" w:type="dxa"/>
            <w:tcBorders>
              <w:top w:val="nil"/>
              <w:left w:val="nil"/>
              <w:bottom w:val="single" w:sz="8" w:space="0" w:color="auto"/>
              <w:right w:val="single" w:sz="8" w:space="0" w:color="auto"/>
            </w:tcBorders>
            <w:shd w:val="clear" w:color="auto" w:fill="auto"/>
            <w:vAlign w:val="center"/>
            <w:hideMark/>
          </w:tcPr>
          <w:p w14:paraId="6F8B2AA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8EFF9E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952AD1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3C64E1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BF45A47"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06471F0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Seguridad Pública </w:t>
            </w:r>
          </w:p>
        </w:tc>
        <w:tc>
          <w:tcPr>
            <w:tcW w:w="1200" w:type="dxa"/>
            <w:tcBorders>
              <w:top w:val="nil"/>
              <w:left w:val="nil"/>
              <w:bottom w:val="single" w:sz="8" w:space="0" w:color="auto"/>
              <w:right w:val="single" w:sz="8" w:space="0" w:color="auto"/>
            </w:tcBorders>
            <w:shd w:val="clear" w:color="auto" w:fill="auto"/>
            <w:vAlign w:val="center"/>
            <w:hideMark/>
          </w:tcPr>
          <w:p w14:paraId="717E8F6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F517622"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32DC3E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DC14EA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A09D465" w14:textId="77777777" w:rsidTr="00161989">
        <w:trPr>
          <w:trHeight w:val="67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838334E"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Unidad de Información, Planeación, Programación y Evaluación</w:t>
            </w:r>
          </w:p>
        </w:tc>
        <w:tc>
          <w:tcPr>
            <w:tcW w:w="1200" w:type="dxa"/>
            <w:tcBorders>
              <w:top w:val="nil"/>
              <w:left w:val="nil"/>
              <w:bottom w:val="single" w:sz="8" w:space="0" w:color="auto"/>
              <w:right w:val="single" w:sz="8" w:space="0" w:color="auto"/>
            </w:tcBorders>
            <w:shd w:val="clear" w:color="auto" w:fill="auto"/>
            <w:vAlign w:val="center"/>
            <w:hideMark/>
          </w:tcPr>
          <w:p w14:paraId="2F150530"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5474D1B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09E13B4"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B66990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519BAF37"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62616B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Protección Civil</w:t>
            </w:r>
          </w:p>
        </w:tc>
        <w:tc>
          <w:tcPr>
            <w:tcW w:w="1200" w:type="dxa"/>
            <w:tcBorders>
              <w:top w:val="nil"/>
              <w:left w:val="nil"/>
              <w:bottom w:val="single" w:sz="8" w:space="0" w:color="auto"/>
              <w:right w:val="single" w:sz="8" w:space="0" w:color="auto"/>
            </w:tcBorders>
            <w:shd w:val="clear" w:color="auto" w:fill="auto"/>
            <w:vAlign w:val="center"/>
            <w:hideMark/>
          </w:tcPr>
          <w:p w14:paraId="3E420CC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6F1CF4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05AA3A4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6E8A7AF3"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14870ABC"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5C9DC36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Turismo</w:t>
            </w:r>
          </w:p>
        </w:tc>
        <w:tc>
          <w:tcPr>
            <w:tcW w:w="1200" w:type="dxa"/>
            <w:tcBorders>
              <w:top w:val="nil"/>
              <w:left w:val="nil"/>
              <w:bottom w:val="single" w:sz="8" w:space="0" w:color="auto"/>
              <w:right w:val="single" w:sz="8" w:space="0" w:color="auto"/>
            </w:tcBorders>
            <w:shd w:val="clear" w:color="auto" w:fill="auto"/>
            <w:vAlign w:val="center"/>
            <w:hideMark/>
          </w:tcPr>
          <w:p w14:paraId="2B5DE18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BA261E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F926436"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E1B332D"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292B29C5" w14:textId="77777777" w:rsidTr="00161989">
        <w:trPr>
          <w:trHeight w:val="3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1BB3896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Atención a la Mujer</w:t>
            </w:r>
          </w:p>
        </w:tc>
        <w:tc>
          <w:tcPr>
            <w:tcW w:w="1200" w:type="dxa"/>
            <w:tcBorders>
              <w:top w:val="nil"/>
              <w:left w:val="nil"/>
              <w:bottom w:val="single" w:sz="8" w:space="0" w:color="auto"/>
              <w:right w:val="single" w:sz="8" w:space="0" w:color="auto"/>
            </w:tcBorders>
            <w:shd w:val="clear" w:color="auto" w:fill="auto"/>
            <w:vAlign w:val="center"/>
            <w:hideMark/>
          </w:tcPr>
          <w:p w14:paraId="51AB8D69"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D5CD02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2CAB6927"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46EDBAFC"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r w:rsidR="00182FF2" w:rsidRPr="000B3DED" w14:paraId="417E6DBC" w14:textId="77777777" w:rsidTr="00161989">
        <w:trPr>
          <w:trHeight w:val="615"/>
          <w:jc w:val="center"/>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7EE245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Control Antirrábico y Bienestar Animal</w:t>
            </w:r>
          </w:p>
        </w:tc>
        <w:tc>
          <w:tcPr>
            <w:tcW w:w="1200" w:type="dxa"/>
            <w:tcBorders>
              <w:top w:val="nil"/>
              <w:left w:val="nil"/>
              <w:bottom w:val="single" w:sz="8" w:space="0" w:color="auto"/>
              <w:right w:val="single" w:sz="8" w:space="0" w:color="auto"/>
            </w:tcBorders>
            <w:shd w:val="clear" w:color="auto" w:fill="auto"/>
            <w:vAlign w:val="center"/>
            <w:hideMark/>
          </w:tcPr>
          <w:p w14:paraId="05F4D2CF"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C48017B"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116D7A98"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c>
          <w:tcPr>
            <w:tcW w:w="1200" w:type="dxa"/>
            <w:tcBorders>
              <w:top w:val="nil"/>
              <w:left w:val="nil"/>
              <w:bottom w:val="single" w:sz="8" w:space="0" w:color="auto"/>
              <w:right w:val="single" w:sz="8" w:space="0" w:color="auto"/>
            </w:tcBorders>
            <w:shd w:val="clear" w:color="auto" w:fill="auto"/>
            <w:vAlign w:val="center"/>
            <w:hideMark/>
          </w:tcPr>
          <w:p w14:paraId="3004C175" w14:textId="77777777" w:rsidR="009501B1" w:rsidRPr="000B3DED" w:rsidRDefault="009501B1" w:rsidP="00161989">
            <w:pPr>
              <w:jc w:val="both"/>
              <w:rPr>
                <w:rFonts w:ascii="Palatino Linotype" w:hAnsi="Palatino Linotype" w:cs="Calibri"/>
                <w:sz w:val="20"/>
                <w:szCs w:val="20"/>
              </w:rPr>
            </w:pPr>
            <w:r w:rsidRPr="000B3DED">
              <w:rPr>
                <w:rFonts w:ascii="Palatino Linotype" w:hAnsi="Palatino Linotype" w:cs="Calibri"/>
                <w:sz w:val="20"/>
                <w:szCs w:val="20"/>
              </w:rPr>
              <w:t xml:space="preserve">Entrega </w:t>
            </w:r>
          </w:p>
        </w:tc>
      </w:tr>
    </w:tbl>
    <w:p w14:paraId="095BC401" w14:textId="01E486F2" w:rsidR="0032017B"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0B3DED">
        <w:rPr>
          <w:rFonts w:ascii="Palatino Linotype" w:eastAsia="Palatino Linotype" w:hAnsi="Palatino Linotype" w:cs="Palatino Linotype"/>
          <w:noProof/>
          <w:szCs w:val="20"/>
        </w:rPr>
        <w:drawing>
          <wp:anchor distT="0" distB="0" distL="114300" distR="114300" simplePos="0" relativeHeight="251663360" behindDoc="0" locked="0" layoutInCell="1" allowOverlap="1" wp14:anchorId="0CD84D51" wp14:editId="07CA5CCD">
            <wp:simplePos x="0" y="0"/>
            <wp:positionH relativeFrom="margin">
              <wp:align>left</wp:align>
            </wp:positionH>
            <wp:positionV relativeFrom="paragraph">
              <wp:posOffset>217805</wp:posOffset>
            </wp:positionV>
            <wp:extent cx="5559364" cy="389064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94" b="1471"/>
                    <a:stretch/>
                  </pic:blipFill>
                  <pic:spPr bwMode="auto">
                    <a:xfrm>
                      <a:off x="0" y="0"/>
                      <a:ext cx="5559364" cy="389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DED">
        <w:rPr>
          <w:rFonts w:ascii="Palatino Linotype" w:eastAsia="Palatino Linotype" w:hAnsi="Palatino Linotype" w:cs="Palatino Linotype"/>
          <w:szCs w:val="20"/>
        </w:rPr>
        <w:t xml:space="preserve">A </w:t>
      </w:r>
      <w:proofErr w:type="gramStart"/>
      <w:r w:rsidRPr="000B3DED">
        <w:rPr>
          <w:rFonts w:ascii="Palatino Linotype" w:eastAsia="Palatino Linotype" w:hAnsi="Palatino Linotype" w:cs="Palatino Linotype"/>
          <w:szCs w:val="20"/>
        </w:rPr>
        <w:t>continuación</w:t>
      </w:r>
      <w:proofErr w:type="gramEnd"/>
      <w:r w:rsidRPr="000B3DED">
        <w:rPr>
          <w:rFonts w:ascii="Palatino Linotype" w:eastAsia="Palatino Linotype" w:hAnsi="Palatino Linotype" w:cs="Palatino Linotype"/>
          <w:szCs w:val="20"/>
        </w:rPr>
        <w:t xml:space="preserve"> se muestra un ejemplar de cada formato solicitado:</w:t>
      </w:r>
    </w:p>
    <w:p w14:paraId="3862E2AF"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06E19FA"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7AE78700"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1F32FC85"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020E34FD"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76138A00"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6A215C4"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7329E308" w14:textId="60DA001A"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0B3DED">
        <w:rPr>
          <w:rFonts w:ascii="Palatino Linotype" w:eastAsia="Palatino Linotype" w:hAnsi="Palatino Linotype" w:cs="Palatino Linotype"/>
          <w:noProof/>
          <w:szCs w:val="20"/>
        </w:rPr>
        <w:drawing>
          <wp:anchor distT="0" distB="0" distL="114300" distR="114300" simplePos="0" relativeHeight="251665408" behindDoc="0" locked="0" layoutInCell="1" allowOverlap="1" wp14:anchorId="4416B53D" wp14:editId="502617A8">
            <wp:simplePos x="0" y="0"/>
            <wp:positionH relativeFrom="margin">
              <wp:posOffset>-7620</wp:posOffset>
            </wp:positionH>
            <wp:positionV relativeFrom="paragraph">
              <wp:posOffset>436245</wp:posOffset>
            </wp:positionV>
            <wp:extent cx="5618885" cy="375285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984"/>
                    <a:stretch/>
                  </pic:blipFill>
                  <pic:spPr bwMode="auto">
                    <a:xfrm>
                      <a:off x="0" y="0"/>
                      <a:ext cx="561888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79A27" w14:textId="19BF7436"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3DE1818A" w14:textId="77613E5A"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5B6E233" w14:textId="2E192066"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2C39F9D5"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3DFE3AAB"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5D1D7B79"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4F16CA7D"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38630F14"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4B463ACC" w14:textId="23ADDA1F"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0B3DED">
        <w:rPr>
          <w:rFonts w:ascii="Palatino Linotype" w:eastAsia="Palatino Linotype" w:hAnsi="Palatino Linotype" w:cs="Palatino Linotype"/>
          <w:noProof/>
          <w:szCs w:val="20"/>
        </w:rPr>
        <w:drawing>
          <wp:anchor distT="0" distB="0" distL="114300" distR="114300" simplePos="0" relativeHeight="251667456" behindDoc="0" locked="0" layoutInCell="1" allowOverlap="1" wp14:anchorId="53D50050" wp14:editId="5C7080D5">
            <wp:simplePos x="0" y="0"/>
            <wp:positionH relativeFrom="margin">
              <wp:posOffset>281940</wp:posOffset>
            </wp:positionH>
            <wp:positionV relativeFrom="paragraph">
              <wp:posOffset>8255</wp:posOffset>
            </wp:positionV>
            <wp:extent cx="5000160" cy="364871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271"/>
                    <a:stretch/>
                  </pic:blipFill>
                  <pic:spPr bwMode="auto">
                    <a:xfrm>
                      <a:off x="0" y="0"/>
                      <a:ext cx="5002355" cy="3650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A803E" w14:textId="5F3231D0"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0D180546"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D8F03C7"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2290CFB9"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287DAB60"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78243A11"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20D4A739"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191FF1BA" w14:textId="79F04474"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0B3DED">
        <w:rPr>
          <w:rFonts w:ascii="Palatino Linotype" w:eastAsia="Palatino Linotype" w:hAnsi="Palatino Linotype" w:cs="Palatino Linotype"/>
          <w:noProof/>
          <w:szCs w:val="20"/>
        </w:rPr>
        <w:drawing>
          <wp:anchor distT="0" distB="0" distL="114300" distR="114300" simplePos="0" relativeHeight="251669504" behindDoc="0" locked="0" layoutInCell="1" allowOverlap="1" wp14:anchorId="117F09FC" wp14:editId="106BEF14">
            <wp:simplePos x="0" y="0"/>
            <wp:positionH relativeFrom="margin">
              <wp:align>right</wp:align>
            </wp:positionH>
            <wp:positionV relativeFrom="paragraph">
              <wp:posOffset>17145</wp:posOffset>
            </wp:positionV>
            <wp:extent cx="5515953" cy="3883025"/>
            <wp:effectExtent l="0" t="0" r="889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5953" cy="3883025"/>
                    </a:xfrm>
                    <a:prstGeom prst="rect">
                      <a:avLst/>
                    </a:prstGeom>
                  </pic:spPr>
                </pic:pic>
              </a:graphicData>
            </a:graphic>
            <wp14:sizeRelH relativeFrom="margin">
              <wp14:pctWidth>0</wp14:pctWidth>
            </wp14:sizeRelH>
            <wp14:sizeRelV relativeFrom="margin">
              <wp14:pctHeight>0</wp14:pctHeight>
            </wp14:sizeRelV>
          </wp:anchor>
        </w:drawing>
      </w:r>
    </w:p>
    <w:p w14:paraId="79893300"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BA278E3"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53047FBE"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EA58FC9"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608A0435"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29D05E91"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39C89713"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5F5888CB" w14:textId="77777777" w:rsidR="00140130" w:rsidRPr="000B3DED" w:rsidRDefault="00140130" w:rsidP="005C519D">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p>
    <w:p w14:paraId="71374AB5" w14:textId="472B00DD" w:rsidR="008C26A3" w:rsidRPr="000B3DED" w:rsidRDefault="008C26A3" w:rsidP="008C26A3">
      <w:pPr>
        <w:pBdr>
          <w:top w:val="nil"/>
          <w:left w:val="nil"/>
          <w:bottom w:val="nil"/>
          <w:right w:val="nil"/>
          <w:between w:val="nil"/>
        </w:pBdr>
        <w:spacing w:before="240" w:after="240" w:line="360" w:lineRule="auto"/>
        <w:jc w:val="both"/>
        <w:rPr>
          <w:rFonts w:ascii="Palatino Linotype" w:hAnsi="Palatino Linotype"/>
          <w:sz w:val="22"/>
          <w:szCs w:val="22"/>
        </w:rPr>
      </w:pPr>
      <w:r w:rsidRPr="000B3DED">
        <w:rPr>
          <w:rFonts w:ascii="Palatino Linotype" w:hAnsi="Palatino Linotype"/>
          <w:sz w:val="22"/>
          <w:szCs w:val="22"/>
        </w:rPr>
        <w:t xml:space="preserve">Atento a lo anterior, se estima que para tener por satisfecho el Derecho de acceso de la persona solicitante, el </w:t>
      </w:r>
      <w:r w:rsidRPr="000B3DED">
        <w:rPr>
          <w:rFonts w:ascii="Palatino Linotype" w:hAnsi="Palatino Linotype"/>
          <w:b/>
          <w:sz w:val="22"/>
          <w:szCs w:val="22"/>
        </w:rPr>
        <w:t xml:space="preserve">Sujeto Obligado </w:t>
      </w:r>
      <w:r w:rsidR="00EF1FA1" w:rsidRPr="000B3DED">
        <w:rPr>
          <w:rFonts w:ascii="Palatino Linotype" w:hAnsi="Palatino Linotype"/>
          <w:sz w:val="22"/>
          <w:szCs w:val="22"/>
        </w:rPr>
        <w:t>hizo</w:t>
      </w:r>
      <w:r w:rsidRPr="000B3DED">
        <w:rPr>
          <w:rFonts w:ascii="Palatino Linotype" w:hAnsi="Palatino Linotype"/>
          <w:sz w:val="22"/>
          <w:szCs w:val="22"/>
        </w:rPr>
        <w:t xml:space="preserve"> entrega de los formatos </w:t>
      </w:r>
      <w:proofErr w:type="spellStart"/>
      <w:r w:rsidRPr="000B3DED">
        <w:rPr>
          <w:rFonts w:ascii="Palatino Linotype" w:hAnsi="Palatino Linotype"/>
          <w:sz w:val="22"/>
          <w:szCs w:val="22"/>
        </w:rPr>
        <w:t>PbRM</w:t>
      </w:r>
      <w:proofErr w:type="spellEnd"/>
      <w:r w:rsidR="00161989" w:rsidRPr="000B3DED">
        <w:rPr>
          <w:rFonts w:ascii="Palatino Linotype" w:hAnsi="Palatino Linotype"/>
          <w:sz w:val="22"/>
          <w:szCs w:val="22"/>
        </w:rPr>
        <w:t xml:space="preserve"> </w:t>
      </w:r>
      <w:r w:rsidRPr="000B3DED">
        <w:rPr>
          <w:rFonts w:ascii="Palatino Linotype" w:hAnsi="Palatino Linotype"/>
          <w:sz w:val="22"/>
          <w:szCs w:val="22"/>
        </w:rPr>
        <w:t>que hubie</w:t>
      </w:r>
      <w:r w:rsidR="0035254F" w:rsidRPr="000B3DED">
        <w:rPr>
          <w:rFonts w:ascii="Palatino Linotype" w:hAnsi="Palatino Linotype"/>
          <w:sz w:val="22"/>
          <w:szCs w:val="22"/>
        </w:rPr>
        <w:t xml:space="preserve">ra generado </w:t>
      </w:r>
      <w:r w:rsidR="00EF1FA1" w:rsidRPr="000B3DED">
        <w:rPr>
          <w:rFonts w:ascii="Palatino Linotype" w:hAnsi="Palatino Linotype"/>
          <w:sz w:val="22"/>
          <w:szCs w:val="22"/>
        </w:rPr>
        <w:t>en el año</w:t>
      </w:r>
      <w:r w:rsidRPr="000B3DED">
        <w:rPr>
          <w:rFonts w:ascii="Palatino Linotype" w:eastAsia="Palatino Linotype" w:hAnsi="Palatino Linotype" w:cs="Palatino Linotype"/>
          <w:sz w:val="22"/>
          <w:szCs w:val="22"/>
        </w:rPr>
        <w:t xml:space="preserve"> dos mil veinticinco, </w:t>
      </w:r>
      <w:r w:rsidRPr="000B3DED">
        <w:rPr>
          <w:rFonts w:ascii="Palatino Linotype" w:hAnsi="Palatino Linotype"/>
          <w:sz w:val="22"/>
          <w:szCs w:val="22"/>
        </w:rPr>
        <w:t xml:space="preserve">toda vez que se trata de información que el </w:t>
      </w:r>
      <w:r w:rsidRPr="000B3DED">
        <w:rPr>
          <w:rFonts w:ascii="Palatino Linotype" w:hAnsi="Palatino Linotype"/>
          <w:b/>
          <w:sz w:val="22"/>
          <w:szCs w:val="22"/>
        </w:rPr>
        <w:t>Sujeto Obligado</w:t>
      </w:r>
      <w:r w:rsidRPr="000B3DED">
        <w:rPr>
          <w:rFonts w:ascii="Palatino Linotype" w:hAnsi="Palatino Linotype"/>
          <w:sz w:val="22"/>
          <w:szCs w:val="22"/>
        </w:rPr>
        <w:t xml:space="preserve"> genera en cumplimiento de sus obligaciones</w:t>
      </w:r>
      <w:r w:rsidR="00407ADA" w:rsidRPr="000B3DED">
        <w:rPr>
          <w:rFonts w:ascii="Palatino Linotype" w:hAnsi="Palatino Linotype"/>
          <w:sz w:val="22"/>
          <w:szCs w:val="22"/>
        </w:rPr>
        <w:t xml:space="preserve">. </w:t>
      </w:r>
    </w:p>
    <w:p w14:paraId="1A25BD79"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lastRenderedPageBreak/>
        <w:t xml:space="preserve">En virtud de los argumentos expuestos con anterioridad, así como del análisis realizado a las constancias que obran en el expediente electrónico del SAIMEX, se determina sobreseer el recurso de revisión número </w:t>
      </w:r>
      <w:r w:rsidRPr="000B3DED">
        <w:rPr>
          <w:rFonts w:ascii="Palatino Linotype" w:eastAsia="Palatino Linotype" w:hAnsi="Palatino Linotype" w:cs="Palatino Linotype"/>
          <w:b/>
          <w:sz w:val="22"/>
          <w:szCs w:val="22"/>
        </w:rPr>
        <w:t xml:space="preserve">14334/INFOEM/IP/RR/2025, </w:t>
      </w:r>
      <w:r w:rsidRPr="000B3DED">
        <w:rPr>
          <w:rFonts w:ascii="Palatino Linotype" w:eastAsia="Palatino Linotype" w:hAnsi="Palatino Linotype" w:cs="Palatino Linotype"/>
          <w:sz w:val="22"/>
          <w:szCs w:val="22"/>
        </w:rPr>
        <w:t>por actualizarse la causal de sobreseimiento prevista en la fracción III del artículo 192 de la Ley de Transparencia y Acceso a la Información Pública del Estado de México y Municipios, que dispone lo siguiente:</w:t>
      </w:r>
    </w:p>
    <w:p w14:paraId="34E27FA2" w14:textId="77777777" w:rsidR="005509AF" w:rsidRPr="000B3DED" w:rsidRDefault="005509AF" w:rsidP="005509AF">
      <w:pPr>
        <w:spacing w:line="360" w:lineRule="auto"/>
        <w:jc w:val="both"/>
        <w:rPr>
          <w:rFonts w:ascii="Palatino Linotype" w:eastAsia="Palatino Linotype" w:hAnsi="Palatino Linotype" w:cs="Palatino Linotype"/>
          <w:sz w:val="18"/>
          <w:szCs w:val="22"/>
        </w:rPr>
      </w:pPr>
    </w:p>
    <w:p w14:paraId="704737ED" w14:textId="77777777" w:rsidR="005509AF" w:rsidRPr="000B3DED" w:rsidRDefault="005509AF" w:rsidP="005509AF">
      <w:pPr>
        <w:spacing w:line="259" w:lineRule="auto"/>
        <w:ind w:left="992" w:right="1043"/>
        <w:jc w:val="both"/>
        <w:rPr>
          <w:rFonts w:ascii="Palatino Linotype" w:eastAsia="Palatino Linotype" w:hAnsi="Palatino Linotype" w:cs="Palatino Linotype"/>
          <w:i/>
          <w:sz w:val="22"/>
          <w:szCs w:val="22"/>
        </w:rPr>
      </w:pPr>
      <w:r w:rsidRPr="000B3DED">
        <w:rPr>
          <w:rFonts w:ascii="Palatino Linotype" w:eastAsia="Palatino Linotype" w:hAnsi="Palatino Linotype" w:cs="Palatino Linotype"/>
          <w:b/>
          <w:i/>
          <w:sz w:val="22"/>
          <w:szCs w:val="22"/>
        </w:rPr>
        <w:t xml:space="preserve">“Artículo 192. </w:t>
      </w:r>
      <w:r w:rsidRPr="000B3DED">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7396346" w14:textId="77777777" w:rsidR="005509AF" w:rsidRPr="000B3DED" w:rsidRDefault="005509AF" w:rsidP="005509AF">
      <w:pPr>
        <w:spacing w:line="259" w:lineRule="auto"/>
        <w:ind w:left="992" w:right="1043"/>
        <w:jc w:val="both"/>
        <w:rPr>
          <w:rFonts w:ascii="Palatino Linotype" w:eastAsia="Palatino Linotype" w:hAnsi="Palatino Linotype" w:cs="Palatino Linotype"/>
          <w:i/>
          <w:sz w:val="22"/>
          <w:szCs w:val="22"/>
        </w:rPr>
      </w:pPr>
      <w:r w:rsidRPr="000B3DED">
        <w:rPr>
          <w:rFonts w:ascii="Palatino Linotype" w:eastAsia="Palatino Linotype" w:hAnsi="Palatino Linotype" w:cs="Palatino Linotype"/>
          <w:b/>
          <w:i/>
          <w:sz w:val="22"/>
          <w:szCs w:val="22"/>
        </w:rPr>
        <w:t>…</w:t>
      </w:r>
    </w:p>
    <w:p w14:paraId="6FA26F16" w14:textId="77777777" w:rsidR="005509AF" w:rsidRPr="000B3DED" w:rsidRDefault="005509AF" w:rsidP="005509AF">
      <w:pPr>
        <w:spacing w:line="259" w:lineRule="auto"/>
        <w:ind w:left="992" w:right="1043"/>
        <w:jc w:val="both"/>
        <w:rPr>
          <w:rFonts w:ascii="Palatino Linotype" w:eastAsia="Palatino Linotype" w:hAnsi="Palatino Linotype" w:cs="Palatino Linotype"/>
          <w:b/>
          <w:i/>
          <w:sz w:val="22"/>
          <w:szCs w:val="22"/>
        </w:rPr>
      </w:pPr>
      <w:r w:rsidRPr="000B3DED">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458C862B" w14:textId="77777777" w:rsidR="005509AF" w:rsidRPr="000B3DED" w:rsidRDefault="005509AF" w:rsidP="005509AF">
      <w:pPr>
        <w:spacing w:line="360" w:lineRule="auto"/>
        <w:jc w:val="both"/>
        <w:rPr>
          <w:rFonts w:ascii="Palatino Linotype" w:eastAsia="Palatino Linotype" w:hAnsi="Palatino Linotype" w:cs="Palatino Linotype"/>
          <w:b/>
          <w:i/>
          <w:sz w:val="22"/>
          <w:szCs w:val="22"/>
        </w:rPr>
      </w:pPr>
    </w:p>
    <w:p w14:paraId="3B03FE1B"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23382D86"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p>
    <w:p w14:paraId="3D372DBE"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a) Cuando el sujeto obligado modifique el acto impugnado.</w:t>
      </w:r>
    </w:p>
    <w:p w14:paraId="08E2B77B"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b) Cuando el sujeto obligado revoque el acto impugnado.</w:t>
      </w:r>
    </w:p>
    <w:p w14:paraId="7CA59AE8"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Quedando en ambos casos el acto combatido sin materia o sin efectos.</w:t>
      </w:r>
    </w:p>
    <w:p w14:paraId="7834C371"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p>
    <w:p w14:paraId="1B3ACE59"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Como se observa de lo anterior, un acto impugnado es modificado en aquellos casos en los que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ante la omisión de dar una respuesta, emite una respuesta de manera posterior y en esta subsana las deficiencias que hubiera tenido, quedando satisfecho el derecho subjetivo accionado por la parte recurrente.</w:t>
      </w:r>
    </w:p>
    <w:p w14:paraId="3A0AEF65"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p>
    <w:p w14:paraId="508EBEF8"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Por lo que hace a la revocación, esta se actualiza cuando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deja sin efectos la omisión de dar respuesta y en su lugar emite una respuesta con las características y </w:t>
      </w:r>
      <w:r w:rsidRPr="000B3DED">
        <w:rPr>
          <w:rFonts w:ascii="Palatino Linotype" w:eastAsia="Palatino Linotype" w:hAnsi="Palatino Linotype" w:cs="Palatino Linotype"/>
          <w:sz w:val="22"/>
          <w:szCs w:val="22"/>
        </w:rPr>
        <w:lastRenderedPageBreak/>
        <w:t>cualidades suficientes para dejar satisfecho el ejercicio del derecho al acceso a la información pública.</w:t>
      </w:r>
    </w:p>
    <w:p w14:paraId="0F4122AA"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p>
    <w:p w14:paraId="50DB7CD1" w14:textId="77777777" w:rsidR="005509AF" w:rsidRPr="000B3DED" w:rsidRDefault="005509AF" w:rsidP="005509A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declinó su competencia para conocer sobre el requerimiento formulado por el particular vía Informe Justificado.</w:t>
      </w:r>
    </w:p>
    <w:p w14:paraId="0F504C73" w14:textId="77777777" w:rsidR="005509AF" w:rsidRPr="000B3DED" w:rsidRDefault="005509AF" w:rsidP="005509A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691882F"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De tal manera, es evidente que con el informe justificado queda sin materia el presente recurso de revisión, ya que la inconformidad sobre la falta de respuesta, se subsanó con la información entregada en informe justificado dentro del apartado de manifestaciones del SAIMEX.</w:t>
      </w:r>
    </w:p>
    <w:p w14:paraId="68223396" w14:textId="77777777" w:rsidR="005509AF" w:rsidRPr="000B3DED" w:rsidRDefault="005509AF" w:rsidP="005509AF">
      <w:pPr>
        <w:spacing w:line="360" w:lineRule="auto"/>
        <w:jc w:val="both"/>
        <w:rPr>
          <w:rFonts w:ascii="Calibri" w:eastAsia="Calibri" w:hAnsi="Calibri" w:cs="Calibri"/>
          <w:sz w:val="22"/>
          <w:szCs w:val="22"/>
        </w:rPr>
      </w:pPr>
    </w:p>
    <w:p w14:paraId="0321EA65"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En resumen, el </w:t>
      </w:r>
      <w:r w:rsidRPr="000B3DED">
        <w:rPr>
          <w:rFonts w:ascii="Palatino Linotype" w:eastAsia="Palatino Linotype" w:hAnsi="Palatino Linotype" w:cs="Palatino Linotype"/>
          <w:b/>
          <w:sz w:val="22"/>
          <w:szCs w:val="22"/>
        </w:rPr>
        <w:t>Sujeto Obligado</w:t>
      </w:r>
      <w:r w:rsidRPr="000B3DED">
        <w:rPr>
          <w:rFonts w:ascii="Palatino Linotype" w:eastAsia="Palatino Linotype" w:hAnsi="Palatino Linotype" w:cs="Palatino Linotype"/>
          <w:sz w:val="22"/>
          <w:szCs w:val="22"/>
        </w:rPr>
        <w:t xml:space="preserve"> se pronunció sobre la solicitud de acceso a la información pública de la ahora </w:t>
      </w:r>
      <w:r w:rsidRPr="000B3DED">
        <w:rPr>
          <w:rFonts w:ascii="Palatino Linotype" w:eastAsia="Palatino Linotype" w:hAnsi="Palatino Linotype" w:cs="Palatino Linotype"/>
          <w:b/>
          <w:sz w:val="22"/>
          <w:szCs w:val="22"/>
        </w:rPr>
        <w:t>Recurrente</w:t>
      </w:r>
      <w:r w:rsidRPr="000B3DED">
        <w:rPr>
          <w:rFonts w:ascii="Palatino Linotype" w:eastAsia="Palatino Linotype" w:hAnsi="Palatino Linotype" w:cs="Palatino Linotype"/>
          <w:sz w:val="22"/>
          <w:szCs w:val="22"/>
        </w:rPr>
        <w:t>; aunque ello haya sido de manera posterior; dejando con ello sin materia el presente recurso de revisión, actualizándose entonces la causal prevista en la fracción III del artículo 192 de la Ley de la Materia vigente en la Entidad, antes transcrita. </w:t>
      </w:r>
    </w:p>
    <w:p w14:paraId="4729E38E" w14:textId="77777777" w:rsidR="005509AF" w:rsidRPr="000B3DED" w:rsidRDefault="005509AF" w:rsidP="005509AF">
      <w:pPr>
        <w:spacing w:line="360" w:lineRule="auto"/>
        <w:jc w:val="both"/>
        <w:rPr>
          <w:rFonts w:ascii="Calibri" w:eastAsia="Calibri" w:hAnsi="Calibri" w:cs="Calibri"/>
          <w:sz w:val="22"/>
          <w:szCs w:val="22"/>
        </w:rPr>
      </w:pPr>
    </w:p>
    <w:p w14:paraId="2D0BA7A4"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Siendo el </w:t>
      </w:r>
      <w:r w:rsidRPr="000B3DED">
        <w:rPr>
          <w:rFonts w:ascii="Palatino Linotype" w:eastAsia="Palatino Linotype" w:hAnsi="Palatino Linotype" w:cs="Palatino Linotype"/>
          <w:i/>
          <w:sz w:val="22"/>
          <w:szCs w:val="22"/>
        </w:rPr>
        <w:t>sobreseimiento</w:t>
      </w:r>
      <w:r w:rsidRPr="000B3DED">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la </w:t>
      </w:r>
      <w:r w:rsidRPr="000B3DED">
        <w:rPr>
          <w:rFonts w:ascii="Palatino Linotype" w:eastAsia="Palatino Linotype" w:hAnsi="Palatino Linotype" w:cs="Palatino Linotype"/>
          <w:b/>
          <w:sz w:val="22"/>
          <w:szCs w:val="22"/>
        </w:rPr>
        <w:t>Recurrente</w:t>
      </w:r>
      <w:r w:rsidRPr="000B3DED">
        <w:rPr>
          <w:rFonts w:ascii="Palatino Linotype" w:eastAsia="Palatino Linotype" w:hAnsi="Palatino Linotype" w:cs="Palatino Linotype"/>
          <w:sz w:val="22"/>
          <w:szCs w:val="22"/>
        </w:rPr>
        <w:t>, los efectos del sobreseimiento son los dar por concluido los recursos administrativos sin entrar al estudio de fondo de los asuntos de que se trate; lo anterior con apoyo en el criterio del Poder Judicial de la Federación con rubro:</w:t>
      </w:r>
    </w:p>
    <w:p w14:paraId="332AFC05" w14:textId="77777777" w:rsidR="005509AF" w:rsidRPr="000B3DED" w:rsidRDefault="005509AF" w:rsidP="005509AF">
      <w:pPr>
        <w:spacing w:line="360" w:lineRule="auto"/>
        <w:jc w:val="both"/>
        <w:rPr>
          <w:rFonts w:ascii="Calibri" w:eastAsia="Calibri" w:hAnsi="Calibri" w:cs="Calibri"/>
          <w:sz w:val="22"/>
          <w:szCs w:val="22"/>
        </w:rPr>
      </w:pPr>
    </w:p>
    <w:p w14:paraId="1313238F" w14:textId="77777777" w:rsidR="005509AF" w:rsidRPr="000B3DED" w:rsidRDefault="005509AF" w:rsidP="005509AF">
      <w:pPr>
        <w:spacing w:line="259" w:lineRule="auto"/>
        <w:ind w:left="567" w:right="567"/>
        <w:jc w:val="both"/>
        <w:rPr>
          <w:rFonts w:ascii="Calibri" w:eastAsia="Calibri" w:hAnsi="Calibri" w:cs="Calibri"/>
          <w:sz w:val="22"/>
          <w:szCs w:val="22"/>
        </w:rPr>
      </w:pPr>
      <w:r w:rsidRPr="000B3DED">
        <w:rPr>
          <w:rFonts w:ascii="Palatino Linotype" w:eastAsia="Palatino Linotype" w:hAnsi="Palatino Linotype" w:cs="Palatino Linotype"/>
          <w:i/>
          <w:sz w:val="22"/>
          <w:szCs w:val="22"/>
        </w:rPr>
        <w:lastRenderedPageBreak/>
        <w:t>“</w:t>
      </w:r>
      <w:r w:rsidRPr="000B3DED">
        <w:rPr>
          <w:rFonts w:ascii="Palatino Linotype" w:eastAsia="Palatino Linotype" w:hAnsi="Palatino Linotype" w:cs="Palatino Linotype"/>
          <w:b/>
          <w:i/>
          <w:sz w:val="22"/>
          <w:szCs w:val="22"/>
        </w:rPr>
        <w:t>SOBRESEIMIENTO, NO PERMITE ENTRAR AL ESTUDIO DE LAS CUESTIONES DE FONDO</w:t>
      </w:r>
    </w:p>
    <w:p w14:paraId="6047F353" w14:textId="77777777" w:rsidR="005509AF" w:rsidRPr="000B3DED" w:rsidRDefault="005509AF" w:rsidP="005509AF">
      <w:pPr>
        <w:spacing w:line="259" w:lineRule="auto"/>
        <w:ind w:left="567" w:right="567"/>
        <w:jc w:val="both"/>
        <w:rPr>
          <w:rFonts w:ascii="Calibri" w:eastAsia="Calibri" w:hAnsi="Calibri" w:cs="Calibri"/>
          <w:sz w:val="22"/>
          <w:szCs w:val="22"/>
        </w:rPr>
      </w:pPr>
      <w:r w:rsidRPr="000B3DED">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0B3DED">
        <w:rPr>
          <w:rFonts w:ascii="Palatino Linotype" w:eastAsia="Palatino Linotype" w:hAnsi="Palatino Linotype" w:cs="Palatino Linotype"/>
          <w:i/>
          <w:sz w:val="22"/>
          <w:szCs w:val="22"/>
        </w:rPr>
        <w:t>Febrero</w:t>
      </w:r>
      <w:proofErr w:type="gramEnd"/>
      <w:r w:rsidRPr="000B3DED">
        <w:rPr>
          <w:rFonts w:ascii="Palatino Linotype" w:eastAsia="Palatino Linotype" w:hAnsi="Palatino Linotype" w:cs="Palatino Linotype"/>
          <w:i/>
          <w:sz w:val="22"/>
          <w:szCs w:val="22"/>
        </w:rPr>
        <w:t xml:space="preserve"> de 1994, Pág. 420</w:t>
      </w:r>
    </w:p>
    <w:p w14:paraId="434E90D7" w14:textId="77777777" w:rsidR="005509AF" w:rsidRPr="000B3DED" w:rsidRDefault="005509AF" w:rsidP="005509AF">
      <w:pPr>
        <w:spacing w:line="259" w:lineRule="auto"/>
        <w:ind w:left="567" w:right="567"/>
        <w:jc w:val="both"/>
        <w:rPr>
          <w:rFonts w:ascii="Calibri" w:eastAsia="Calibri" w:hAnsi="Calibri" w:cs="Calibri"/>
          <w:sz w:val="22"/>
          <w:szCs w:val="22"/>
        </w:rPr>
      </w:pPr>
      <w:r w:rsidRPr="000B3DED">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8177234" w14:textId="77777777" w:rsidR="005509AF" w:rsidRPr="000B3DED" w:rsidRDefault="005509AF" w:rsidP="005509AF">
      <w:pPr>
        <w:spacing w:line="360" w:lineRule="auto"/>
        <w:rPr>
          <w:rFonts w:ascii="Calibri" w:eastAsia="Calibri" w:hAnsi="Calibri" w:cs="Calibri"/>
          <w:sz w:val="22"/>
          <w:szCs w:val="22"/>
        </w:rPr>
      </w:pPr>
    </w:p>
    <w:p w14:paraId="76851685"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Cabe destacar que la decisión de este órgano colegiado de sobreseer los recursos de revisión no implica una limitación o negación a la justicia, según lo ha establecido el Poder Judicial Federal, en el criterio que es aplicable por analogía, con rubro:</w:t>
      </w:r>
    </w:p>
    <w:p w14:paraId="6ABDE027" w14:textId="77777777" w:rsidR="005509AF" w:rsidRPr="000B3DED" w:rsidRDefault="005509AF" w:rsidP="005509AF">
      <w:pPr>
        <w:spacing w:line="360" w:lineRule="auto"/>
        <w:jc w:val="both"/>
        <w:rPr>
          <w:rFonts w:ascii="Calibri" w:eastAsia="Calibri" w:hAnsi="Calibri" w:cs="Calibri"/>
          <w:sz w:val="22"/>
          <w:szCs w:val="22"/>
        </w:rPr>
      </w:pPr>
    </w:p>
    <w:p w14:paraId="114D317B" w14:textId="77777777" w:rsidR="005509AF" w:rsidRPr="000B3DED" w:rsidRDefault="005509AF" w:rsidP="005509AF">
      <w:pPr>
        <w:spacing w:line="259" w:lineRule="auto"/>
        <w:ind w:left="567" w:right="567"/>
        <w:jc w:val="both"/>
        <w:rPr>
          <w:rFonts w:ascii="Calibri" w:eastAsia="Calibri" w:hAnsi="Calibri" w:cs="Calibri"/>
          <w:b/>
          <w:sz w:val="22"/>
          <w:szCs w:val="22"/>
        </w:rPr>
      </w:pPr>
      <w:r w:rsidRPr="000B3DED">
        <w:rPr>
          <w:rFonts w:ascii="Palatino Linotype" w:eastAsia="Palatino Linotype" w:hAnsi="Palatino Linotype" w:cs="Palatino Linotype"/>
          <w:sz w:val="22"/>
          <w:szCs w:val="22"/>
        </w:rPr>
        <w:t> </w:t>
      </w:r>
      <w:r w:rsidRPr="000B3DED">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596FF215" w14:textId="77777777" w:rsidR="005509AF" w:rsidRPr="000B3DED" w:rsidRDefault="005509AF" w:rsidP="005509AF">
      <w:pPr>
        <w:spacing w:line="259" w:lineRule="auto"/>
        <w:ind w:left="567" w:right="567"/>
        <w:jc w:val="both"/>
        <w:rPr>
          <w:rFonts w:ascii="Calibri" w:eastAsia="Calibri" w:hAnsi="Calibri" w:cs="Calibri"/>
          <w:sz w:val="22"/>
          <w:szCs w:val="22"/>
        </w:rPr>
      </w:pPr>
      <w:r w:rsidRPr="000B3DED">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6A6E486" w14:textId="77777777" w:rsidR="005509AF" w:rsidRPr="000B3DED" w:rsidRDefault="005509AF" w:rsidP="005509AF">
      <w:pPr>
        <w:spacing w:before="240" w:after="240"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sz w:val="22"/>
          <w:szCs w:val="22"/>
        </w:rPr>
        <w:t xml:space="preserve">Así, con fundamento en lo prescrito en los artículos 5 párrafos cuadragésimo cuarto, cuadragésimo quinto, cuadragésimo sexto, fracciones IV y V de la Constitución Política del Estado Libre y Soberano de México; Transitorio Cuarto, párrafo segundo del Decreto </w:t>
      </w:r>
      <w:r w:rsidRPr="000B3DED">
        <w:rPr>
          <w:rFonts w:ascii="Palatino Linotype" w:eastAsia="Palatino Linotype" w:hAnsi="Palatino Linotype" w:cs="Palatino Linotype"/>
          <w:sz w:val="22"/>
          <w:szCs w:val="22"/>
        </w:rPr>
        <w:lastRenderedPageBreak/>
        <w:t>número 198 de la “LXII” Legislatura del Estado de México; 2, fracción II; 29, 36 fracciones I y II; 176, 178, 181, 185 y 186 fracción I de la Ley de Transparencia y Acceso a la Información Pública del Estado de México y Municipios, este Pleno:</w:t>
      </w:r>
    </w:p>
    <w:p w14:paraId="3B99BACD" w14:textId="77777777" w:rsidR="005509AF" w:rsidRPr="000B3DED" w:rsidRDefault="005509AF" w:rsidP="005509A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0B3DED">
        <w:rPr>
          <w:rFonts w:ascii="Palatino Linotype" w:eastAsia="Palatino Linotype" w:hAnsi="Palatino Linotype" w:cs="Palatino Linotype"/>
          <w:b/>
          <w:sz w:val="22"/>
          <w:szCs w:val="22"/>
        </w:rPr>
        <w:t>III. R E S U E L V E</w:t>
      </w:r>
    </w:p>
    <w:p w14:paraId="13A02750" w14:textId="5B72C124" w:rsidR="005509AF" w:rsidRPr="000B3DED" w:rsidRDefault="005509AF" w:rsidP="005509AF">
      <w:pPr>
        <w:spacing w:line="360" w:lineRule="auto"/>
        <w:jc w:val="both"/>
        <w:rPr>
          <w:rFonts w:ascii="Calibri" w:eastAsia="Calibri" w:hAnsi="Calibri" w:cs="Calibri"/>
          <w:sz w:val="22"/>
          <w:szCs w:val="22"/>
        </w:rPr>
      </w:pPr>
      <w:r w:rsidRPr="000B3DED">
        <w:rPr>
          <w:rFonts w:ascii="Palatino Linotype" w:eastAsia="Palatino Linotype" w:hAnsi="Palatino Linotype" w:cs="Palatino Linotype"/>
          <w:b/>
          <w:sz w:val="22"/>
          <w:szCs w:val="22"/>
        </w:rPr>
        <w:t xml:space="preserve">Primero. </w:t>
      </w:r>
      <w:r w:rsidRPr="000B3DED">
        <w:rPr>
          <w:rFonts w:ascii="Palatino Linotype" w:eastAsia="Palatino Linotype" w:hAnsi="Palatino Linotype" w:cs="Palatino Linotype"/>
          <w:sz w:val="22"/>
          <w:szCs w:val="22"/>
        </w:rPr>
        <w:t xml:space="preserve">Se </w:t>
      </w:r>
      <w:r w:rsidRPr="000B3DED">
        <w:rPr>
          <w:rFonts w:ascii="Palatino Linotype" w:eastAsia="Palatino Linotype" w:hAnsi="Palatino Linotype" w:cs="Palatino Linotype"/>
          <w:b/>
          <w:sz w:val="22"/>
          <w:szCs w:val="22"/>
        </w:rPr>
        <w:t xml:space="preserve">Sobresee </w:t>
      </w:r>
      <w:r w:rsidRPr="000B3DED">
        <w:rPr>
          <w:rFonts w:ascii="Palatino Linotype" w:eastAsia="Palatino Linotype" w:hAnsi="Palatino Linotype" w:cs="Palatino Linotype"/>
          <w:sz w:val="22"/>
          <w:szCs w:val="22"/>
        </w:rPr>
        <w:t xml:space="preserve">el recurso de revisión </w:t>
      </w:r>
      <w:r w:rsidRPr="000B3DED">
        <w:rPr>
          <w:rFonts w:ascii="Palatino Linotype" w:eastAsia="Palatino Linotype" w:hAnsi="Palatino Linotype" w:cs="Palatino Linotype"/>
          <w:b/>
          <w:sz w:val="22"/>
          <w:szCs w:val="22"/>
        </w:rPr>
        <w:t>08389/INFOEM/IP/RR/2025</w:t>
      </w:r>
      <w:r w:rsidRPr="000B3DED">
        <w:rPr>
          <w:rFonts w:ascii="Palatino Linotype" w:eastAsia="Palatino Linotype" w:hAnsi="Palatino Linotype" w:cs="Palatino Linotype"/>
          <w:sz w:val="22"/>
          <w:szCs w:val="22"/>
        </w:rPr>
        <w:t xml:space="preserve">, porque al colmar la pretensión de </w:t>
      </w:r>
      <w:r w:rsidRPr="000B3DED">
        <w:rPr>
          <w:rFonts w:ascii="Palatino Linotype" w:eastAsia="Palatino Linotype" w:hAnsi="Palatino Linotype" w:cs="Palatino Linotype"/>
          <w:b/>
          <w:sz w:val="22"/>
          <w:szCs w:val="22"/>
        </w:rPr>
        <w:t>la parte Recurrente</w:t>
      </w:r>
      <w:r w:rsidRPr="000B3DED">
        <w:rPr>
          <w:rFonts w:ascii="Palatino Linotype" w:eastAsia="Palatino Linotype" w:hAnsi="Palatino Linotype" w:cs="Palatino Linotype"/>
          <w:sz w:val="22"/>
          <w:szCs w:val="22"/>
        </w:rPr>
        <w:t xml:space="preserve"> mediante informe justificado, el medio de impugnación quedó sin materia, de conformidad con lo previsto en el artículo 192 fracción III de la Ley de Transparencia y Acceso a la Información Pública del Estado de México y Municipios, en términos del Considerando </w:t>
      </w:r>
      <w:r w:rsidRPr="000B3DED">
        <w:rPr>
          <w:rFonts w:ascii="Palatino Linotype" w:eastAsia="Palatino Linotype" w:hAnsi="Palatino Linotype" w:cs="Palatino Linotype"/>
          <w:b/>
          <w:sz w:val="22"/>
          <w:szCs w:val="22"/>
        </w:rPr>
        <w:t>Tercero</w:t>
      </w:r>
      <w:r w:rsidRPr="000B3DED">
        <w:rPr>
          <w:rFonts w:ascii="Palatino Linotype" w:eastAsia="Palatino Linotype" w:hAnsi="Palatino Linotype" w:cs="Palatino Linotype"/>
          <w:sz w:val="22"/>
          <w:szCs w:val="22"/>
        </w:rPr>
        <w:t xml:space="preserve"> de la presente resolución.</w:t>
      </w:r>
    </w:p>
    <w:p w14:paraId="0210DD91"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p>
    <w:p w14:paraId="5C10AB50"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Segundo. Notifíquese</w:t>
      </w:r>
      <w:r w:rsidRPr="000B3DED">
        <w:rPr>
          <w:rFonts w:ascii="Palatino Linotype" w:eastAsia="Palatino Linotype" w:hAnsi="Palatino Linotype" w:cs="Palatino Linotype"/>
          <w:sz w:val="22"/>
          <w:szCs w:val="22"/>
        </w:rPr>
        <w:t xml:space="preserve"> vía </w:t>
      </w:r>
      <w:r w:rsidRPr="000B3DED">
        <w:rPr>
          <w:rFonts w:ascii="Palatino Linotype" w:eastAsia="Palatino Linotype" w:hAnsi="Palatino Linotype" w:cs="Palatino Linotype"/>
          <w:b/>
          <w:sz w:val="22"/>
          <w:szCs w:val="22"/>
        </w:rPr>
        <w:t xml:space="preserve">SAIMEX, </w:t>
      </w:r>
      <w:r w:rsidRPr="000B3DED">
        <w:rPr>
          <w:rFonts w:ascii="Palatino Linotype" w:eastAsia="Palatino Linotype" w:hAnsi="Palatino Linotype" w:cs="Palatino Linotype"/>
          <w:sz w:val="22"/>
          <w:szCs w:val="22"/>
        </w:rPr>
        <w:t xml:space="preserve">al </w:t>
      </w:r>
      <w:proofErr w:type="gramStart"/>
      <w:r w:rsidRPr="000B3DED">
        <w:rPr>
          <w:rFonts w:ascii="Palatino Linotype" w:eastAsia="Palatino Linotype" w:hAnsi="Palatino Linotype" w:cs="Palatino Linotype"/>
          <w:sz w:val="22"/>
          <w:szCs w:val="22"/>
        </w:rPr>
        <w:t>Responsable</w:t>
      </w:r>
      <w:proofErr w:type="gramEnd"/>
      <w:r w:rsidRPr="000B3DED">
        <w:rPr>
          <w:rFonts w:ascii="Palatino Linotype" w:eastAsia="Palatino Linotype" w:hAnsi="Palatino Linotype" w:cs="Palatino Linotype"/>
          <w:sz w:val="22"/>
          <w:szCs w:val="22"/>
        </w:rPr>
        <w:t xml:space="preserve"> de la Unidad de Transparencia del Sujeto Obligado la presente resolución, para su conocimiento, lo anterior en términos del artículo 189 de la Ley de Transparencia y Acceso a la Información Pública del Estado de México y Municipios.</w:t>
      </w:r>
    </w:p>
    <w:p w14:paraId="0688F948"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p>
    <w:p w14:paraId="4FCFE1C6" w14:textId="77777777" w:rsidR="005509AF" w:rsidRPr="000B3DED" w:rsidRDefault="005509AF" w:rsidP="005509AF">
      <w:pPr>
        <w:spacing w:line="360"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 xml:space="preserve">Tercero. Notifíquese, vía SAIMEX </w:t>
      </w:r>
      <w:r w:rsidRPr="000B3DED">
        <w:rPr>
          <w:rFonts w:ascii="Palatino Linotype" w:eastAsia="Palatino Linotype" w:hAnsi="Palatino Linotype" w:cs="Palatino Linotype"/>
          <w:sz w:val="22"/>
          <w:szCs w:val="22"/>
        </w:rPr>
        <w:t>a</w:t>
      </w:r>
      <w:r w:rsidRPr="000B3DED">
        <w:rPr>
          <w:rFonts w:ascii="Palatino Linotype" w:eastAsia="Palatino Linotype" w:hAnsi="Palatino Linotype" w:cs="Palatino Linotype"/>
          <w:b/>
          <w:sz w:val="22"/>
          <w:szCs w:val="22"/>
        </w:rPr>
        <w:t xml:space="preserve"> </w:t>
      </w:r>
      <w:r w:rsidRPr="000B3DED">
        <w:rPr>
          <w:rFonts w:ascii="Palatino Linotype" w:eastAsia="Palatino Linotype" w:hAnsi="Palatino Linotype" w:cs="Palatino Linotype"/>
          <w:sz w:val="22"/>
          <w:szCs w:val="22"/>
        </w:rPr>
        <w:t>la parte</w:t>
      </w:r>
      <w:r w:rsidRPr="000B3DED">
        <w:rPr>
          <w:rFonts w:ascii="Palatino Linotype" w:eastAsia="Palatino Linotype" w:hAnsi="Palatino Linotype" w:cs="Palatino Linotype"/>
          <w:b/>
          <w:sz w:val="22"/>
          <w:szCs w:val="22"/>
        </w:rPr>
        <w:t xml:space="preserve"> Recurrente</w:t>
      </w:r>
      <w:r w:rsidRPr="000B3DED">
        <w:rPr>
          <w:rFonts w:ascii="Palatino Linotype" w:eastAsia="Palatino Linotype" w:hAnsi="Palatino Linotype" w:cs="Palatino Linotype"/>
          <w:sz w:val="22"/>
          <w:szCs w:val="22"/>
        </w:rPr>
        <w:t>,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49BE783D" w14:textId="3CEE1F5E" w:rsidR="005A75CA" w:rsidRPr="00182FF2" w:rsidRDefault="00346F01" w:rsidP="005509AF">
      <w:pPr>
        <w:spacing w:before="240" w:after="240" w:line="336" w:lineRule="auto"/>
        <w:jc w:val="both"/>
        <w:rPr>
          <w:rFonts w:ascii="Palatino Linotype" w:eastAsia="Palatino Linotype" w:hAnsi="Palatino Linotype" w:cs="Palatino Linotype"/>
          <w:sz w:val="22"/>
          <w:szCs w:val="22"/>
        </w:rPr>
      </w:pPr>
      <w:r w:rsidRPr="000B3DED">
        <w:rPr>
          <w:rFonts w:ascii="Palatino Linotype" w:eastAsia="Palatino Linotype" w:hAnsi="Palatino Linotype" w:cs="Palatino Linotype"/>
          <w:b/>
          <w:sz w:val="22"/>
          <w:szCs w:val="22"/>
        </w:rPr>
        <w:t xml:space="preserve"> </w:t>
      </w:r>
      <w:bookmarkStart w:id="8" w:name="_heading=h.lnxbz9" w:colFirst="0" w:colLast="0"/>
      <w:bookmarkEnd w:id="8"/>
      <w:r w:rsidR="00E96B90" w:rsidRPr="000B3DE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509AF" w:rsidRPr="000B3DED">
        <w:rPr>
          <w:rFonts w:ascii="Palatino Linotype" w:eastAsia="Palatino Linotype" w:hAnsi="Palatino Linotype" w:cs="Palatino Linotype"/>
          <w:sz w:val="22"/>
          <w:szCs w:val="22"/>
        </w:rPr>
        <w:t>NOVENA</w:t>
      </w:r>
      <w:r w:rsidR="00E96B90" w:rsidRPr="000B3DED">
        <w:rPr>
          <w:rFonts w:ascii="Palatino Linotype" w:eastAsia="Palatino Linotype" w:hAnsi="Palatino Linotype" w:cs="Palatino Linotype"/>
          <w:sz w:val="22"/>
          <w:szCs w:val="22"/>
        </w:rPr>
        <w:t xml:space="preserve"> SESIÓN ORDINARIA </w:t>
      </w:r>
      <w:r w:rsidR="00E96B90" w:rsidRPr="000B3DED">
        <w:rPr>
          <w:rFonts w:ascii="Palatino Linotype" w:eastAsia="Palatino Linotype" w:hAnsi="Palatino Linotype" w:cs="Palatino Linotype"/>
          <w:sz w:val="22"/>
          <w:szCs w:val="22"/>
        </w:rPr>
        <w:lastRenderedPageBreak/>
        <w:t xml:space="preserve">CELEBRADA EL </w:t>
      </w:r>
      <w:r w:rsidR="005509AF" w:rsidRPr="000B3DED">
        <w:rPr>
          <w:rFonts w:ascii="Palatino Linotype" w:eastAsia="Palatino Linotype" w:hAnsi="Palatino Linotype" w:cs="Palatino Linotype"/>
          <w:sz w:val="22"/>
          <w:szCs w:val="22"/>
        </w:rPr>
        <w:t>ONCE</w:t>
      </w:r>
      <w:r w:rsidR="00C84A28" w:rsidRPr="000B3DED">
        <w:rPr>
          <w:rFonts w:ascii="Palatino Linotype" w:eastAsia="Palatino Linotype" w:hAnsi="Palatino Linotype" w:cs="Palatino Linotype"/>
          <w:sz w:val="22"/>
          <w:szCs w:val="22"/>
        </w:rPr>
        <w:t xml:space="preserve"> DE </w:t>
      </w:r>
      <w:r w:rsidR="007875BA" w:rsidRPr="000B3DED">
        <w:rPr>
          <w:rFonts w:ascii="Palatino Linotype" w:eastAsia="Palatino Linotype" w:hAnsi="Palatino Linotype" w:cs="Palatino Linotype"/>
          <w:sz w:val="22"/>
          <w:szCs w:val="22"/>
        </w:rPr>
        <w:t>MARZO DE DOS MIL VEINTIS</w:t>
      </w:r>
      <w:r w:rsidR="005509AF" w:rsidRPr="000B3DED">
        <w:rPr>
          <w:rFonts w:ascii="Palatino Linotype" w:eastAsia="Palatino Linotype" w:hAnsi="Palatino Linotype" w:cs="Palatino Linotype"/>
          <w:sz w:val="22"/>
          <w:szCs w:val="22"/>
        </w:rPr>
        <w:t>É</w:t>
      </w:r>
      <w:r w:rsidR="007875BA" w:rsidRPr="000B3DED">
        <w:rPr>
          <w:rFonts w:ascii="Palatino Linotype" w:eastAsia="Palatino Linotype" w:hAnsi="Palatino Linotype" w:cs="Palatino Linotype"/>
          <w:sz w:val="22"/>
          <w:szCs w:val="22"/>
        </w:rPr>
        <w:t>IS</w:t>
      </w:r>
      <w:r w:rsidR="00E96B90" w:rsidRPr="000B3DED">
        <w:rPr>
          <w:rFonts w:ascii="Palatino Linotype" w:eastAsia="Palatino Linotype" w:hAnsi="Palatino Linotype" w:cs="Palatino Linotype"/>
          <w:sz w:val="22"/>
          <w:szCs w:val="22"/>
        </w:rPr>
        <w:t>, ANTE EL SECRETARIO TÉCNICO DEL PLENO ALEXIS TAPIA RAMÍREZ.</w:t>
      </w:r>
    </w:p>
    <w:p w14:paraId="256D6055"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701554D9"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7D64FCF8"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2649A4EA"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7248715B"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1CDC395F"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4791ACC8"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3A9E4222"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645BE525"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3472B1A1"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2F154AA0"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5EDCAD7F"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52F8C504"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2CAB092A" w14:textId="77777777" w:rsidR="00033F56" w:rsidRPr="00182FF2" w:rsidRDefault="00033F56" w:rsidP="00D7204E">
      <w:pPr>
        <w:spacing w:line="360" w:lineRule="auto"/>
        <w:jc w:val="both"/>
        <w:rPr>
          <w:rFonts w:ascii="Palatino Linotype" w:eastAsia="Palatino Linotype" w:hAnsi="Palatino Linotype" w:cs="Palatino Linotype"/>
          <w:sz w:val="22"/>
          <w:szCs w:val="22"/>
        </w:rPr>
      </w:pPr>
    </w:p>
    <w:p w14:paraId="6031B3C8"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6DCAE615"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1BE99916"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6BA2925E" w14:textId="77777777" w:rsidR="005A75CA" w:rsidRPr="00182FF2" w:rsidRDefault="005A75CA" w:rsidP="00D7204E">
      <w:pPr>
        <w:spacing w:line="360" w:lineRule="auto"/>
        <w:jc w:val="both"/>
        <w:rPr>
          <w:rFonts w:ascii="Palatino Linotype" w:eastAsia="Palatino Linotype" w:hAnsi="Palatino Linotype" w:cs="Palatino Linotype"/>
          <w:sz w:val="22"/>
          <w:szCs w:val="22"/>
        </w:rPr>
      </w:pPr>
    </w:p>
    <w:p w14:paraId="17C11245" w14:textId="498F558A" w:rsidR="005A75CA" w:rsidRPr="00182FF2" w:rsidRDefault="005A75CA" w:rsidP="00D7204E">
      <w:pPr>
        <w:spacing w:line="360" w:lineRule="auto"/>
        <w:jc w:val="both"/>
        <w:rPr>
          <w:rFonts w:ascii="Palatino Linotype" w:eastAsia="Palatino Linotype" w:hAnsi="Palatino Linotype" w:cs="Palatino Linotype"/>
          <w:sz w:val="22"/>
          <w:szCs w:val="22"/>
        </w:rPr>
      </w:pPr>
    </w:p>
    <w:p w14:paraId="1AD15F3C" w14:textId="6D3F3AF0" w:rsidR="005509AF" w:rsidRPr="00182FF2" w:rsidRDefault="005509AF" w:rsidP="00D7204E">
      <w:pPr>
        <w:spacing w:line="360" w:lineRule="auto"/>
        <w:jc w:val="both"/>
        <w:rPr>
          <w:rFonts w:ascii="Palatino Linotype" w:eastAsia="Palatino Linotype" w:hAnsi="Palatino Linotype" w:cs="Palatino Linotype"/>
          <w:sz w:val="22"/>
          <w:szCs w:val="22"/>
        </w:rPr>
      </w:pPr>
    </w:p>
    <w:p w14:paraId="2DC50798" w14:textId="7AC1162D" w:rsidR="005509AF" w:rsidRPr="00182FF2" w:rsidRDefault="005509AF" w:rsidP="00D7204E">
      <w:pPr>
        <w:spacing w:line="360" w:lineRule="auto"/>
        <w:jc w:val="both"/>
        <w:rPr>
          <w:rFonts w:ascii="Palatino Linotype" w:eastAsia="Palatino Linotype" w:hAnsi="Palatino Linotype" w:cs="Palatino Linotype"/>
          <w:sz w:val="22"/>
          <w:szCs w:val="22"/>
        </w:rPr>
      </w:pPr>
    </w:p>
    <w:p w14:paraId="5C7CB2E2" w14:textId="36E76FBA" w:rsidR="005509AF" w:rsidRPr="00182FF2" w:rsidRDefault="005509AF" w:rsidP="00D7204E">
      <w:pPr>
        <w:spacing w:line="360" w:lineRule="auto"/>
        <w:jc w:val="both"/>
        <w:rPr>
          <w:rFonts w:ascii="Palatino Linotype" w:eastAsia="Palatino Linotype" w:hAnsi="Palatino Linotype" w:cs="Palatino Linotype"/>
          <w:sz w:val="22"/>
          <w:szCs w:val="22"/>
        </w:rPr>
      </w:pPr>
    </w:p>
    <w:p w14:paraId="67B6146D" w14:textId="4F3A7BFA" w:rsidR="005509AF" w:rsidRPr="00182FF2" w:rsidRDefault="005509AF" w:rsidP="00D7204E">
      <w:pPr>
        <w:spacing w:line="360" w:lineRule="auto"/>
        <w:jc w:val="both"/>
        <w:rPr>
          <w:rFonts w:ascii="Palatino Linotype" w:eastAsia="Palatino Linotype" w:hAnsi="Palatino Linotype" w:cs="Palatino Linotype"/>
          <w:sz w:val="22"/>
          <w:szCs w:val="22"/>
        </w:rPr>
      </w:pPr>
    </w:p>
    <w:p w14:paraId="11B3129F" w14:textId="1DDE0759" w:rsidR="005509AF" w:rsidRPr="00182FF2" w:rsidRDefault="005509AF" w:rsidP="00D7204E">
      <w:pPr>
        <w:spacing w:line="360" w:lineRule="auto"/>
        <w:jc w:val="both"/>
        <w:rPr>
          <w:rFonts w:ascii="Palatino Linotype" w:eastAsia="Palatino Linotype" w:hAnsi="Palatino Linotype" w:cs="Palatino Linotype"/>
          <w:sz w:val="22"/>
          <w:szCs w:val="22"/>
        </w:rPr>
      </w:pPr>
    </w:p>
    <w:p w14:paraId="69CCB3E7" w14:textId="6D1E8533" w:rsidR="005509AF" w:rsidRPr="00182FF2" w:rsidRDefault="005509AF" w:rsidP="00D7204E">
      <w:pPr>
        <w:spacing w:line="360" w:lineRule="auto"/>
        <w:jc w:val="both"/>
        <w:rPr>
          <w:rFonts w:ascii="Palatino Linotype" w:eastAsia="Palatino Linotype" w:hAnsi="Palatino Linotype" w:cs="Palatino Linotype"/>
          <w:sz w:val="22"/>
          <w:szCs w:val="22"/>
        </w:rPr>
      </w:pPr>
    </w:p>
    <w:p w14:paraId="46E8DF07" w14:textId="6EC0DFCA" w:rsidR="005509AF" w:rsidRPr="00182FF2" w:rsidRDefault="005509AF" w:rsidP="00D7204E">
      <w:pPr>
        <w:spacing w:line="360" w:lineRule="auto"/>
        <w:jc w:val="both"/>
        <w:rPr>
          <w:rFonts w:ascii="Palatino Linotype" w:eastAsia="Palatino Linotype" w:hAnsi="Palatino Linotype" w:cs="Palatino Linotype"/>
          <w:sz w:val="22"/>
          <w:szCs w:val="22"/>
        </w:rPr>
      </w:pPr>
    </w:p>
    <w:p w14:paraId="785636D3" w14:textId="1E8232F7" w:rsidR="005509AF" w:rsidRPr="00182FF2" w:rsidRDefault="005509AF" w:rsidP="00D7204E">
      <w:pPr>
        <w:spacing w:line="360" w:lineRule="auto"/>
        <w:jc w:val="both"/>
        <w:rPr>
          <w:rFonts w:ascii="Palatino Linotype" w:eastAsia="Palatino Linotype" w:hAnsi="Palatino Linotype" w:cs="Palatino Linotype"/>
          <w:sz w:val="22"/>
          <w:szCs w:val="22"/>
        </w:rPr>
      </w:pPr>
    </w:p>
    <w:p w14:paraId="03EA0061" w14:textId="431D4A20" w:rsidR="005509AF" w:rsidRPr="00182FF2" w:rsidRDefault="005509AF" w:rsidP="00D7204E">
      <w:pPr>
        <w:spacing w:line="360" w:lineRule="auto"/>
        <w:jc w:val="both"/>
        <w:rPr>
          <w:rFonts w:ascii="Palatino Linotype" w:eastAsia="Palatino Linotype" w:hAnsi="Palatino Linotype" w:cs="Palatino Linotype"/>
          <w:sz w:val="22"/>
          <w:szCs w:val="22"/>
        </w:rPr>
      </w:pPr>
    </w:p>
    <w:p w14:paraId="55B19301" w14:textId="18615DFD" w:rsidR="005509AF" w:rsidRPr="00182FF2" w:rsidRDefault="005509AF" w:rsidP="00D7204E">
      <w:pPr>
        <w:spacing w:line="360" w:lineRule="auto"/>
        <w:jc w:val="both"/>
        <w:rPr>
          <w:rFonts w:ascii="Palatino Linotype" w:eastAsia="Palatino Linotype" w:hAnsi="Palatino Linotype" w:cs="Palatino Linotype"/>
          <w:sz w:val="22"/>
          <w:szCs w:val="22"/>
        </w:rPr>
      </w:pPr>
    </w:p>
    <w:p w14:paraId="6A5F7778" w14:textId="6B771826" w:rsidR="005509AF" w:rsidRPr="00182FF2" w:rsidRDefault="005509AF" w:rsidP="00D7204E">
      <w:pPr>
        <w:spacing w:line="360" w:lineRule="auto"/>
        <w:jc w:val="both"/>
        <w:rPr>
          <w:rFonts w:ascii="Palatino Linotype" w:eastAsia="Palatino Linotype" w:hAnsi="Palatino Linotype" w:cs="Palatino Linotype"/>
          <w:sz w:val="22"/>
          <w:szCs w:val="22"/>
        </w:rPr>
      </w:pPr>
    </w:p>
    <w:p w14:paraId="52E656AD" w14:textId="699801D6" w:rsidR="005509AF" w:rsidRPr="00182FF2" w:rsidRDefault="005509AF" w:rsidP="00D7204E">
      <w:pPr>
        <w:spacing w:line="360" w:lineRule="auto"/>
        <w:jc w:val="both"/>
        <w:rPr>
          <w:rFonts w:ascii="Palatino Linotype" w:eastAsia="Palatino Linotype" w:hAnsi="Palatino Linotype" w:cs="Palatino Linotype"/>
          <w:sz w:val="22"/>
          <w:szCs w:val="22"/>
        </w:rPr>
      </w:pPr>
    </w:p>
    <w:p w14:paraId="078B6A87" w14:textId="0A827338" w:rsidR="005509AF" w:rsidRPr="00182FF2" w:rsidRDefault="005509AF" w:rsidP="00D7204E">
      <w:pPr>
        <w:spacing w:line="360" w:lineRule="auto"/>
        <w:jc w:val="both"/>
        <w:rPr>
          <w:rFonts w:ascii="Palatino Linotype" w:eastAsia="Palatino Linotype" w:hAnsi="Palatino Linotype" w:cs="Palatino Linotype"/>
          <w:sz w:val="22"/>
          <w:szCs w:val="22"/>
        </w:rPr>
      </w:pPr>
    </w:p>
    <w:p w14:paraId="498AEB55" w14:textId="77777777" w:rsidR="005509AF" w:rsidRPr="00182FF2" w:rsidRDefault="005509AF" w:rsidP="00D7204E">
      <w:pPr>
        <w:spacing w:line="360" w:lineRule="auto"/>
        <w:jc w:val="both"/>
        <w:rPr>
          <w:rFonts w:ascii="Palatino Linotype" w:eastAsia="Palatino Linotype" w:hAnsi="Palatino Linotype" w:cs="Palatino Linotype"/>
          <w:sz w:val="22"/>
          <w:szCs w:val="22"/>
        </w:rPr>
      </w:pPr>
    </w:p>
    <w:p w14:paraId="56C32FE7" w14:textId="77777777" w:rsidR="002456A1" w:rsidRPr="00182FF2" w:rsidRDefault="002456A1" w:rsidP="00D7204E">
      <w:pPr>
        <w:spacing w:line="360" w:lineRule="auto"/>
        <w:jc w:val="both"/>
        <w:rPr>
          <w:rFonts w:ascii="Palatino Linotype" w:eastAsia="Palatino Linotype" w:hAnsi="Palatino Linotype" w:cs="Palatino Linotype"/>
          <w:sz w:val="22"/>
          <w:szCs w:val="22"/>
        </w:rPr>
      </w:pPr>
    </w:p>
    <w:p w14:paraId="116A91A3" w14:textId="77777777" w:rsidR="00A0077E" w:rsidRPr="00182FF2" w:rsidRDefault="00A0077E">
      <w:pPr>
        <w:spacing w:line="360" w:lineRule="auto"/>
        <w:jc w:val="both"/>
        <w:rPr>
          <w:rFonts w:ascii="Palatino Linotype" w:eastAsia="Palatino Linotype" w:hAnsi="Palatino Linotype" w:cs="Palatino Linotype"/>
          <w:sz w:val="22"/>
          <w:szCs w:val="22"/>
        </w:rPr>
      </w:pPr>
    </w:p>
    <w:sectPr w:rsidR="00A0077E" w:rsidRPr="00182FF2">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EDD12" w14:textId="77777777" w:rsidR="00F94F54" w:rsidRDefault="00F94F54">
      <w:r>
        <w:separator/>
      </w:r>
    </w:p>
  </w:endnote>
  <w:endnote w:type="continuationSeparator" w:id="0">
    <w:p w14:paraId="358AC73C" w14:textId="77777777" w:rsidR="00F94F54" w:rsidRDefault="00F94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2F03" w14:textId="0E8B5D37" w:rsidR="00F61450" w:rsidRDefault="00F614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95393">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95393">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0C3274EA" w14:textId="77777777" w:rsidR="00F61450" w:rsidRDefault="00F6145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3AB2" w14:textId="5A836825" w:rsidR="00F61450" w:rsidRDefault="00F614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953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95393">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75507642" w14:textId="77777777" w:rsidR="00F61450" w:rsidRDefault="00F6145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5666" w14:textId="77777777" w:rsidR="00F94F54" w:rsidRDefault="00F94F54">
      <w:r>
        <w:separator/>
      </w:r>
    </w:p>
  </w:footnote>
  <w:footnote w:type="continuationSeparator" w:id="0">
    <w:p w14:paraId="24828880" w14:textId="77777777" w:rsidR="00F94F54" w:rsidRDefault="00F94F54">
      <w:r>
        <w:continuationSeparator/>
      </w:r>
    </w:p>
  </w:footnote>
  <w:footnote w:id="1">
    <w:p w14:paraId="75DF1D1F" w14:textId="77777777" w:rsidR="00F61450" w:rsidRDefault="00F61450" w:rsidP="001B6F53">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B6D25ED" w14:textId="77777777" w:rsidR="00F61450" w:rsidRDefault="00F61450" w:rsidP="001B6F53">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554ABB8" w14:textId="77777777" w:rsidR="00F61450" w:rsidRDefault="00F61450" w:rsidP="001B6F53">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31F43E0" w14:textId="77777777" w:rsidR="0084633B" w:rsidRDefault="0084633B" w:rsidP="0084633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17B9AE1" w14:textId="77777777" w:rsidR="0084633B" w:rsidRDefault="0084633B" w:rsidP="0084633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A3C9" w14:textId="6169BA1A" w:rsidR="00F61450" w:rsidRDefault="00F61450">
    <w:pPr>
      <w:rPr>
        <w:rFonts w:ascii="Cambria" w:eastAsia="Cambria" w:hAnsi="Cambria" w:cs="Cambria"/>
        <w:color w:val="000000"/>
      </w:rPr>
    </w:pPr>
  </w:p>
  <w:tbl>
    <w:tblPr>
      <w:tblStyle w:val="affa"/>
      <w:tblW w:w="5953" w:type="dxa"/>
      <w:tblInd w:w="3261" w:type="dxa"/>
      <w:tblLayout w:type="fixed"/>
      <w:tblLook w:val="0400" w:firstRow="0" w:lastRow="0" w:firstColumn="0" w:lastColumn="0" w:noHBand="0" w:noVBand="1"/>
    </w:tblPr>
    <w:tblGrid>
      <w:gridCol w:w="2489"/>
      <w:gridCol w:w="3464"/>
    </w:tblGrid>
    <w:tr w:rsidR="00F61450" w14:paraId="7D7A7303" w14:textId="77777777">
      <w:tc>
        <w:tcPr>
          <w:tcW w:w="2489" w:type="dxa"/>
        </w:tcPr>
        <w:p w14:paraId="0E742E37" w14:textId="77777777" w:rsidR="00F61450" w:rsidRDefault="00F614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1A1D9F71" w14:textId="4F42946E" w:rsidR="00F61450" w:rsidRDefault="00F61450" w:rsidP="00937E8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08389/INFOEM/IP/RR/2025</w:t>
          </w:r>
        </w:p>
      </w:tc>
    </w:tr>
    <w:tr w:rsidR="00F61450" w14:paraId="3CD5D37A" w14:textId="77777777">
      <w:trPr>
        <w:trHeight w:val="228"/>
      </w:trPr>
      <w:tc>
        <w:tcPr>
          <w:tcW w:w="2489" w:type="dxa"/>
          <w:vAlign w:val="center"/>
        </w:tcPr>
        <w:p w14:paraId="5D9B266F" w14:textId="77777777" w:rsidR="00F61450" w:rsidRDefault="00F614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241E6357" w14:textId="3799A7CD" w:rsidR="00F61450" w:rsidRDefault="00F6145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Chinconcuac</w:t>
          </w:r>
          <w:proofErr w:type="spellEnd"/>
        </w:p>
      </w:tc>
    </w:tr>
    <w:tr w:rsidR="00F61450" w14:paraId="4A406CF8" w14:textId="77777777">
      <w:tc>
        <w:tcPr>
          <w:tcW w:w="2489" w:type="dxa"/>
          <w:vAlign w:val="center"/>
        </w:tcPr>
        <w:p w14:paraId="721EC51C" w14:textId="77777777" w:rsidR="00F61450" w:rsidRDefault="00F6145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217CC28D" w14:textId="5F510A44" w:rsidR="00F61450" w:rsidRDefault="00F61450">
          <w:pPr>
            <w:ind w:right="175"/>
            <w:jc w:val="both"/>
            <w:rPr>
              <w:rFonts w:ascii="Palatino Linotype" w:eastAsia="Palatino Linotype" w:hAnsi="Palatino Linotype" w:cs="Palatino Linotype"/>
              <w:b/>
              <w:sz w:val="22"/>
              <w:szCs w:val="22"/>
            </w:rPr>
          </w:pPr>
          <w:r>
            <w:rPr>
              <w:noProof/>
            </w:rPr>
            <w:drawing>
              <wp:anchor distT="0" distB="0" distL="0" distR="0" simplePos="0" relativeHeight="251658240" behindDoc="1" locked="0" layoutInCell="1" hidden="0" allowOverlap="1" wp14:anchorId="72FFB153" wp14:editId="2CB138A9">
                <wp:simplePos x="0" y="0"/>
                <wp:positionH relativeFrom="column">
                  <wp:posOffset>-4797425</wp:posOffset>
                </wp:positionH>
                <wp:positionV relativeFrom="paragraph">
                  <wp:posOffset>-1056005</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sz w:val="22"/>
              <w:szCs w:val="22"/>
            </w:rPr>
            <w:t>Guadalupe Ramírez Peña</w:t>
          </w:r>
        </w:p>
      </w:tc>
    </w:tr>
  </w:tbl>
  <w:p w14:paraId="24A14674" w14:textId="77777777" w:rsidR="00F61450" w:rsidRDefault="00F6145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45FF" w14:textId="77777777" w:rsidR="00F61450" w:rsidRDefault="00F6145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64C077" wp14:editId="6E42F479">
          <wp:simplePos x="0" y="0"/>
          <wp:positionH relativeFrom="page">
            <wp:align>left</wp:align>
          </wp:positionH>
          <wp:positionV relativeFrom="paragraph">
            <wp:posOffset>-369892</wp:posOffset>
          </wp:positionV>
          <wp:extent cx="7809865" cy="10165715"/>
          <wp:effectExtent l="0" t="0" r="635" b="6985"/>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F61450" w14:paraId="7EB27161" w14:textId="77777777">
      <w:tc>
        <w:tcPr>
          <w:tcW w:w="2489" w:type="dxa"/>
        </w:tcPr>
        <w:p w14:paraId="31032DEA" w14:textId="77777777" w:rsidR="00F61450" w:rsidRDefault="00F614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2054199" w14:textId="18D849ED" w:rsidR="00F61450" w:rsidRDefault="00F61450" w:rsidP="00FB77D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08389/INFOEM/IP/RR/2025</w:t>
          </w:r>
        </w:p>
      </w:tc>
    </w:tr>
    <w:tr w:rsidR="00F61450" w14:paraId="3DB6A4A9" w14:textId="77777777" w:rsidTr="00F61450">
      <w:tc>
        <w:tcPr>
          <w:tcW w:w="2489" w:type="dxa"/>
        </w:tcPr>
        <w:p w14:paraId="1EB49E89" w14:textId="77777777" w:rsidR="00F61450" w:rsidRDefault="00F614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232B0D5" w14:textId="22A749F7" w:rsidR="00F61450" w:rsidRDefault="00B95393">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XXXXXXXXXX </w:t>
          </w:r>
          <w:proofErr w:type="spellStart"/>
          <w:r>
            <w:rPr>
              <w:rFonts w:ascii="Palatino Linotype" w:eastAsia="Palatino Linotype" w:hAnsi="Palatino Linotype" w:cs="Palatino Linotype"/>
              <w:b/>
              <w:sz w:val="22"/>
              <w:szCs w:val="22"/>
            </w:rPr>
            <w:t>XXXXXXXXXX</w:t>
          </w:r>
          <w:proofErr w:type="spellEnd"/>
        </w:p>
      </w:tc>
    </w:tr>
    <w:tr w:rsidR="00F61450" w14:paraId="6C9948E1" w14:textId="77777777">
      <w:trPr>
        <w:trHeight w:val="228"/>
      </w:trPr>
      <w:tc>
        <w:tcPr>
          <w:tcW w:w="2489" w:type="dxa"/>
          <w:vAlign w:val="center"/>
        </w:tcPr>
        <w:p w14:paraId="22D7B399" w14:textId="77777777" w:rsidR="00F61450" w:rsidRDefault="00F614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4811C401" w14:textId="6F12A027" w:rsidR="00F61450" w:rsidRDefault="00F6145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Chinconcuac</w:t>
          </w:r>
          <w:proofErr w:type="spellEnd"/>
        </w:p>
      </w:tc>
    </w:tr>
    <w:tr w:rsidR="00F61450" w14:paraId="2B1C1852" w14:textId="77777777">
      <w:tc>
        <w:tcPr>
          <w:tcW w:w="2489" w:type="dxa"/>
          <w:vAlign w:val="center"/>
        </w:tcPr>
        <w:p w14:paraId="4F8DDCDE" w14:textId="77777777" w:rsidR="00F61450" w:rsidRDefault="00F6145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05F17AE" w14:textId="77777777" w:rsidR="00F61450" w:rsidRDefault="00F6145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DDEC6" w14:textId="77777777" w:rsidR="00F61450" w:rsidRDefault="00F614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5BBA"/>
    <w:multiLevelType w:val="multilevel"/>
    <w:tmpl w:val="6F1E29B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BFF6193"/>
    <w:multiLevelType w:val="multilevel"/>
    <w:tmpl w:val="42AAD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4C909ED"/>
    <w:multiLevelType w:val="multilevel"/>
    <w:tmpl w:val="D48A4D3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D561E3"/>
    <w:multiLevelType w:val="multilevel"/>
    <w:tmpl w:val="0F1047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325938D9"/>
    <w:multiLevelType w:val="multilevel"/>
    <w:tmpl w:val="4E10266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0912925"/>
    <w:multiLevelType w:val="multilevel"/>
    <w:tmpl w:val="6EAE7F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7FB0EAA"/>
    <w:multiLevelType w:val="hybridMultilevel"/>
    <w:tmpl w:val="B03ED44C"/>
    <w:lvl w:ilvl="0" w:tplc="4F08600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16cid:durableId="1074009047">
    <w:abstractNumId w:val="4"/>
  </w:num>
  <w:num w:numId="2" w16cid:durableId="2102213682">
    <w:abstractNumId w:val="1"/>
  </w:num>
  <w:num w:numId="3" w16cid:durableId="2069037687">
    <w:abstractNumId w:val="5"/>
  </w:num>
  <w:num w:numId="4" w16cid:durableId="2063628535">
    <w:abstractNumId w:val="3"/>
  </w:num>
  <w:num w:numId="5" w16cid:durableId="959528565">
    <w:abstractNumId w:val="6"/>
  </w:num>
  <w:num w:numId="6" w16cid:durableId="514350049">
    <w:abstractNumId w:val="2"/>
  </w:num>
  <w:num w:numId="7" w16cid:durableId="1955332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CA"/>
    <w:rsid w:val="000172FD"/>
    <w:rsid w:val="00020475"/>
    <w:rsid w:val="0002597E"/>
    <w:rsid w:val="0003239B"/>
    <w:rsid w:val="00033F56"/>
    <w:rsid w:val="00055422"/>
    <w:rsid w:val="00056155"/>
    <w:rsid w:val="00062182"/>
    <w:rsid w:val="00072B4C"/>
    <w:rsid w:val="00075ABA"/>
    <w:rsid w:val="00081B2B"/>
    <w:rsid w:val="000855DC"/>
    <w:rsid w:val="000911CE"/>
    <w:rsid w:val="00091354"/>
    <w:rsid w:val="000B08E2"/>
    <w:rsid w:val="000B3DED"/>
    <w:rsid w:val="000B7422"/>
    <w:rsid w:val="000C551B"/>
    <w:rsid w:val="000C5F5F"/>
    <w:rsid w:val="000D50E6"/>
    <w:rsid w:val="000F4C63"/>
    <w:rsid w:val="00114A40"/>
    <w:rsid w:val="00117765"/>
    <w:rsid w:val="001205A1"/>
    <w:rsid w:val="00123A21"/>
    <w:rsid w:val="001267DD"/>
    <w:rsid w:val="00133F88"/>
    <w:rsid w:val="00140130"/>
    <w:rsid w:val="001471CA"/>
    <w:rsid w:val="00150A37"/>
    <w:rsid w:val="00161989"/>
    <w:rsid w:val="00162F20"/>
    <w:rsid w:val="00165B01"/>
    <w:rsid w:val="00170F4F"/>
    <w:rsid w:val="001749F1"/>
    <w:rsid w:val="0017599F"/>
    <w:rsid w:val="00182FF2"/>
    <w:rsid w:val="0019527E"/>
    <w:rsid w:val="001952E1"/>
    <w:rsid w:val="001974AC"/>
    <w:rsid w:val="001A604B"/>
    <w:rsid w:val="001B2E38"/>
    <w:rsid w:val="001B6F53"/>
    <w:rsid w:val="001C0726"/>
    <w:rsid w:val="001D29C3"/>
    <w:rsid w:val="001F209C"/>
    <w:rsid w:val="001F7FD6"/>
    <w:rsid w:val="00203F01"/>
    <w:rsid w:val="00205B67"/>
    <w:rsid w:val="00213E19"/>
    <w:rsid w:val="002456A1"/>
    <w:rsid w:val="00252329"/>
    <w:rsid w:val="002A20BB"/>
    <w:rsid w:val="002D3FC3"/>
    <w:rsid w:val="0032017B"/>
    <w:rsid w:val="0033183B"/>
    <w:rsid w:val="00334509"/>
    <w:rsid w:val="00346F01"/>
    <w:rsid w:val="0035254F"/>
    <w:rsid w:val="00376E69"/>
    <w:rsid w:val="00394119"/>
    <w:rsid w:val="003C2BE3"/>
    <w:rsid w:val="003D1488"/>
    <w:rsid w:val="003D4046"/>
    <w:rsid w:val="003E5305"/>
    <w:rsid w:val="00403FFC"/>
    <w:rsid w:val="00407ADA"/>
    <w:rsid w:val="00421F6D"/>
    <w:rsid w:val="00440948"/>
    <w:rsid w:val="00457370"/>
    <w:rsid w:val="00470074"/>
    <w:rsid w:val="0049521E"/>
    <w:rsid w:val="004B6C62"/>
    <w:rsid w:val="004D6DAC"/>
    <w:rsid w:val="004E6CEF"/>
    <w:rsid w:val="004F41CB"/>
    <w:rsid w:val="004F724E"/>
    <w:rsid w:val="005165A5"/>
    <w:rsid w:val="005321B2"/>
    <w:rsid w:val="005509AF"/>
    <w:rsid w:val="00556B2E"/>
    <w:rsid w:val="00565B39"/>
    <w:rsid w:val="0057455B"/>
    <w:rsid w:val="0058690B"/>
    <w:rsid w:val="005A75CA"/>
    <w:rsid w:val="005B6BEF"/>
    <w:rsid w:val="005C519D"/>
    <w:rsid w:val="005D6D89"/>
    <w:rsid w:val="005F2A2B"/>
    <w:rsid w:val="005F3716"/>
    <w:rsid w:val="005F64D3"/>
    <w:rsid w:val="00614AF9"/>
    <w:rsid w:val="00616184"/>
    <w:rsid w:val="006210F0"/>
    <w:rsid w:val="00621E51"/>
    <w:rsid w:val="00626BB5"/>
    <w:rsid w:val="006270EE"/>
    <w:rsid w:val="00635B4A"/>
    <w:rsid w:val="006367B1"/>
    <w:rsid w:val="0067030C"/>
    <w:rsid w:val="00694BD6"/>
    <w:rsid w:val="00697A8E"/>
    <w:rsid w:val="006A324B"/>
    <w:rsid w:val="006B5BE3"/>
    <w:rsid w:val="006C2C8F"/>
    <w:rsid w:val="006C3C73"/>
    <w:rsid w:val="006C5AD6"/>
    <w:rsid w:val="006C72C4"/>
    <w:rsid w:val="006D4370"/>
    <w:rsid w:val="006E0E72"/>
    <w:rsid w:val="006E47B0"/>
    <w:rsid w:val="006E62CA"/>
    <w:rsid w:val="007045A8"/>
    <w:rsid w:val="007360BF"/>
    <w:rsid w:val="00745FCC"/>
    <w:rsid w:val="00750797"/>
    <w:rsid w:val="0075331D"/>
    <w:rsid w:val="007703BD"/>
    <w:rsid w:val="00775F4E"/>
    <w:rsid w:val="00786F36"/>
    <w:rsid w:val="007875BA"/>
    <w:rsid w:val="007B7B40"/>
    <w:rsid w:val="007C2BC4"/>
    <w:rsid w:val="007D142D"/>
    <w:rsid w:val="007E1455"/>
    <w:rsid w:val="007E7381"/>
    <w:rsid w:val="007E7C2B"/>
    <w:rsid w:val="007F61DE"/>
    <w:rsid w:val="007F7604"/>
    <w:rsid w:val="008178BC"/>
    <w:rsid w:val="00837327"/>
    <w:rsid w:val="008416B3"/>
    <w:rsid w:val="00844053"/>
    <w:rsid w:val="0084633B"/>
    <w:rsid w:val="00871C8E"/>
    <w:rsid w:val="008734D1"/>
    <w:rsid w:val="00893EF4"/>
    <w:rsid w:val="008C26A3"/>
    <w:rsid w:val="008C3A86"/>
    <w:rsid w:val="008E0084"/>
    <w:rsid w:val="00937E80"/>
    <w:rsid w:val="00944957"/>
    <w:rsid w:val="009501B1"/>
    <w:rsid w:val="00950232"/>
    <w:rsid w:val="0095701F"/>
    <w:rsid w:val="00967195"/>
    <w:rsid w:val="0098383B"/>
    <w:rsid w:val="00997932"/>
    <w:rsid w:val="009A64CC"/>
    <w:rsid w:val="009B2FB9"/>
    <w:rsid w:val="009C2EA1"/>
    <w:rsid w:val="009C67A9"/>
    <w:rsid w:val="00A0077E"/>
    <w:rsid w:val="00A011FF"/>
    <w:rsid w:val="00A01392"/>
    <w:rsid w:val="00A0555D"/>
    <w:rsid w:val="00A1535E"/>
    <w:rsid w:val="00A16DBC"/>
    <w:rsid w:val="00A3292F"/>
    <w:rsid w:val="00A424AD"/>
    <w:rsid w:val="00A63EAB"/>
    <w:rsid w:val="00A754BF"/>
    <w:rsid w:val="00A77106"/>
    <w:rsid w:val="00A82127"/>
    <w:rsid w:val="00AA167F"/>
    <w:rsid w:val="00AA28D8"/>
    <w:rsid w:val="00AC0437"/>
    <w:rsid w:val="00AE1BCD"/>
    <w:rsid w:val="00B01291"/>
    <w:rsid w:val="00B031F3"/>
    <w:rsid w:val="00B116E9"/>
    <w:rsid w:val="00B11F9E"/>
    <w:rsid w:val="00B24416"/>
    <w:rsid w:val="00B278DC"/>
    <w:rsid w:val="00B63576"/>
    <w:rsid w:val="00B73C91"/>
    <w:rsid w:val="00B8367A"/>
    <w:rsid w:val="00B95393"/>
    <w:rsid w:val="00B95B0A"/>
    <w:rsid w:val="00B96497"/>
    <w:rsid w:val="00BA0B6A"/>
    <w:rsid w:val="00BB1D53"/>
    <w:rsid w:val="00BB34F7"/>
    <w:rsid w:val="00BC2E4B"/>
    <w:rsid w:val="00BD4336"/>
    <w:rsid w:val="00BE57AC"/>
    <w:rsid w:val="00BE6FDF"/>
    <w:rsid w:val="00BF1453"/>
    <w:rsid w:val="00BF27F2"/>
    <w:rsid w:val="00BF3FF9"/>
    <w:rsid w:val="00BF4BA8"/>
    <w:rsid w:val="00C14B18"/>
    <w:rsid w:val="00C15A66"/>
    <w:rsid w:val="00C15E24"/>
    <w:rsid w:val="00C23F3A"/>
    <w:rsid w:val="00C27549"/>
    <w:rsid w:val="00C410B3"/>
    <w:rsid w:val="00C4551D"/>
    <w:rsid w:val="00C62D06"/>
    <w:rsid w:val="00C6372B"/>
    <w:rsid w:val="00C710B0"/>
    <w:rsid w:val="00C84A28"/>
    <w:rsid w:val="00CA7BFD"/>
    <w:rsid w:val="00CC2E47"/>
    <w:rsid w:val="00CC7C4F"/>
    <w:rsid w:val="00CE7887"/>
    <w:rsid w:val="00D12F65"/>
    <w:rsid w:val="00D132EC"/>
    <w:rsid w:val="00D26C1D"/>
    <w:rsid w:val="00D306DD"/>
    <w:rsid w:val="00D3676B"/>
    <w:rsid w:val="00D535F2"/>
    <w:rsid w:val="00D7204E"/>
    <w:rsid w:val="00D85871"/>
    <w:rsid w:val="00D93583"/>
    <w:rsid w:val="00DA122B"/>
    <w:rsid w:val="00DE0050"/>
    <w:rsid w:val="00DF1EA3"/>
    <w:rsid w:val="00E120D6"/>
    <w:rsid w:val="00E135F5"/>
    <w:rsid w:val="00E2315B"/>
    <w:rsid w:val="00E3627B"/>
    <w:rsid w:val="00E53F3F"/>
    <w:rsid w:val="00E67226"/>
    <w:rsid w:val="00E71522"/>
    <w:rsid w:val="00E83DE2"/>
    <w:rsid w:val="00E96B90"/>
    <w:rsid w:val="00EA2325"/>
    <w:rsid w:val="00EB5561"/>
    <w:rsid w:val="00EC48FD"/>
    <w:rsid w:val="00EC4D9B"/>
    <w:rsid w:val="00ED3BAD"/>
    <w:rsid w:val="00EF1FA1"/>
    <w:rsid w:val="00EF260A"/>
    <w:rsid w:val="00EF3EED"/>
    <w:rsid w:val="00F115B4"/>
    <w:rsid w:val="00F1296D"/>
    <w:rsid w:val="00F4152A"/>
    <w:rsid w:val="00F44777"/>
    <w:rsid w:val="00F5550B"/>
    <w:rsid w:val="00F61450"/>
    <w:rsid w:val="00F6797E"/>
    <w:rsid w:val="00F73AA9"/>
    <w:rsid w:val="00F75F39"/>
    <w:rsid w:val="00F82B96"/>
    <w:rsid w:val="00F8451A"/>
    <w:rsid w:val="00F93D65"/>
    <w:rsid w:val="00F94F54"/>
    <w:rsid w:val="00FA1156"/>
    <w:rsid w:val="00FB513B"/>
    <w:rsid w:val="00FB77D5"/>
    <w:rsid w:val="00FC4F4F"/>
    <w:rsid w:val="00FD0FF9"/>
    <w:rsid w:val="00FE6677"/>
    <w:rsid w:val="00FF082D"/>
    <w:rsid w:val="00FF4216"/>
    <w:rsid w:val="00FF6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B5C60"/>
  <w15:docId w15:val="{1A4982B5-CB8A-451E-A332-C2694A25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26250">
      <w:bodyDiv w:val="1"/>
      <w:marLeft w:val="0"/>
      <w:marRight w:val="0"/>
      <w:marTop w:val="0"/>
      <w:marBottom w:val="0"/>
      <w:divBdr>
        <w:top w:val="none" w:sz="0" w:space="0" w:color="auto"/>
        <w:left w:val="none" w:sz="0" w:space="0" w:color="auto"/>
        <w:bottom w:val="none" w:sz="0" w:space="0" w:color="auto"/>
        <w:right w:val="none" w:sz="0" w:space="0" w:color="auto"/>
      </w:divBdr>
    </w:div>
    <w:div w:id="538278397">
      <w:bodyDiv w:val="1"/>
      <w:marLeft w:val="0"/>
      <w:marRight w:val="0"/>
      <w:marTop w:val="0"/>
      <w:marBottom w:val="0"/>
      <w:divBdr>
        <w:top w:val="none" w:sz="0" w:space="0" w:color="auto"/>
        <w:left w:val="none" w:sz="0" w:space="0" w:color="auto"/>
        <w:bottom w:val="none" w:sz="0" w:space="0" w:color="auto"/>
        <w:right w:val="none" w:sz="0" w:space="0" w:color="auto"/>
      </w:divBdr>
    </w:div>
    <w:div w:id="1286892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Qr8oyXmASkkdxUHD/BHbVPS6g==">CgMxLjAyCWguM3JkY3JqbjIOaC5kYWozajJ4bzZxNjYyCGguZ2pkZ3hzMgloLjNkeTZ2a20yCWguMzBqMHpsbDIJaC4yczhleW8xMgloLjN6bnlzaDcyCWguMmV0OTJwMDIJaC4xdDNoNXNmMg5oLmhuenhzY2g1Z3lzejIOaC5vdDNxcTZ2eGEwOGYyCGgubG54Yno5OAByITEycGNwNjJrZDZCbW00M09JLWdXbTBFLTItNFhnWVJKag==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6568</Words>
  <Characters>36130</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 Soporte</cp:lastModifiedBy>
  <cp:revision>2</cp:revision>
  <cp:lastPrinted>2026-03-13T17:23:00Z</cp:lastPrinted>
  <dcterms:created xsi:type="dcterms:W3CDTF">2026-04-30T18:41:00Z</dcterms:created>
  <dcterms:modified xsi:type="dcterms:W3CDTF">2026-04-30T18:41:00Z</dcterms:modified>
</cp:coreProperties>
</file>