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B286C" w:rsidRDefault="00D26A82" w:rsidP="00075426">
      <w:pPr>
        <w:spacing w:line="360" w:lineRule="auto"/>
        <w:ind w:right="-29"/>
        <w:jc w:val="both"/>
        <w:rPr>
          <w:rFonts w:ascii="Palatino Linotype" w:eastAsia="Palatino Linotype" w:hAnsi="Palatino Linotype" w:cs="Palatino Linotype"/>
        </w:rPr>
      </w:pPr>
      <w:r>
        <w:rPr>
          <w:rFonts w:ascii="Palatino Linotype" w:eastAsia="Palatino Linotype" w:hAnsi="Palatino Linotype" w:cs="Palatino Linotype"/>
        </w:rPr>
        <w:t xml:space="preserve">Resolución del Pleno del Instituto de Transparencia, Acceso a la Información Pública y Protección de Datos Personales del Estado de México y Municipios, con domicilio en Metepec, Estado de México; de fecha </w:t>
      </w:r>
      <w:r w:rsidR="00075426">
        <w:rPr>
          <w:rFonts w:ascii="Palatino Linotype" w:eastAsia="Palatino Linotype" w:hAnsi="Palatino Linotype" w:cs="Palatino Linotype"/>
          <w:b/>
          <w:bCs/>
        </w:rPr>
        <w:t xml:space="preserve">uno </w:t>
      </w:r>
      <w:r w:rsidR="0046072E">
        <w:rPr>
          <w:rFonts w:ascii="Palatino Linotype" w:eastAsia="Palatino Linotype" w:hAnsi="Palatino Linotype" w:cs="Palatino Linotype"/>
          <w:b/>
          <w:bCs/>
        </w:rPr>
        <w:t xml:space="preserve">(01) </w:t>
      </w:r>
      <w:bookmarkStart w:id="0" w:name="_GoBack"/>
      <w:bookmarkEnd w:id="0"/>
      <w:r>
        <w:rPr>
          <w:rFonts w:ascii="Palatino Linotype" w:eastAsia="Palatino Linotype" w:hAnsi="Palatino Linotype" w:cs="Palatino Linotype"/>
          <w:b/>
          <w:bCs/>
        </w:rPr>
        <w:t>de julio de dos mil veintiséis</w:t>
      </w:r>
      <w:r>
        <w:rPr>
          <w:rFonts w:ascii="Palatino Linotype" w:eastAsia="Palatino Linotype" w:hAnsi="Palatino Linotype" w:cs="Palatino Linotype"/>
        </w:rPr>
        <w:t>.</w:t>
      </w:r>
    </w:p>
    <w:p w:rsidR="004B286C" w:rsidRDefault="004B286C" w:rsidP="00075426">
      <w:pPr>
        <w:ind w:right="-29"/>
        <w:jc w:val="both"/>
        <w:rPr>
          <w:rFonts w:ascii="Palatino Linotype" w:eastAsia="Palatino Linotype" w:hAnsi="Palatino Linotype" w:cs="Palatino Linotype"/>
        </w:rPr>
      </w:pPr>
    </w:p>
    <w:p w:rsidR="004B286C" w:rsidRDefault="00D26A82" w:rsidP="00075426">
      <w:pPr>
        <w:spacing w:line="360" w:lineRule="auto"/>
        <w:ind w:right="-29"/>
        <w:jc w:val="both"/>
        <w:rPr>
          <w:rFonts w:ascii="Palatino Linotype" w:eastAsia="Palatino Linotype" w:hAnsi="Palatino Linotype" w:cs="Palatino Linotype"/>
        </w:rPr>
      </w:pPr>
      <w:r>
        <w:rPr>
          <w:rFonts w:ascii="Palatino Linotype" w:eastAsia="Palatino Linotype" w:hAnsi="Palatino Linotype" w:cs="Palatino Linotype"/>
          <w:b/>
          <w:bCs/>
        </w:rPr>
        <w:t>VISTO</w:t>
      </w:r>
      <w:r>
        <w:rPr>
          <w:rFonts w:ascii="Palatino Linotype" w:eastAsia="Palatino Linotype" w:hAnsi="Palatino Linotype" w:cs="Palatino Linotype"/>
        </w:rPr>
        <w:t xml:space="preserve"> el expediente electrónico formado con motivo del recurso de revisión </w:t>
      </w:r>
      <w:r>
        <w:rPr>
          <w:rFonts w:ascii="Palatino Linotype" w:eastAsia="Palatino Linotype" w:hAnsi="Palatino Linotype" w:cs="Palatino Linotype"/>
          <w:b/>
          <w:bCs/>
        </w:rPr>
        <w:t xml:space="preserve">03603/INFOEM/IP/RR/2026, </w:t>
      </w:r>
      <w:r>
        <w:rPr>
          <w:rFonts w:ascii="Palatino Linotype" w:eastAsia="Palatino Linotype" w:hAnsi="Palatino Linotype" w:cs="Palatino Linotype"/>
        </w:rPr>
        <w:t xml:space="preserve">promovido por </w:t>
      </w:r>
      <w:r w:rsidR="0046072E">
        <w:rPr>
          <w:rFonts w:ascii="Palatino Linotype" w:eastAsia="Palatino Linotype" w:hAnsi="Palatino Linotype" w:cs="Palatino Linotype"/>
          <w:b/>
        </w:rPr>
        <w:t>XXXX</w:t>
      </w:r>
      <w:r>
        <w:rPr>
          <w:rFonts w:ascii="Palatino Linotype" w:eastAsia="Palatino Linotype" w:hAnsi="Palatino Linotype" w:cs="Palatino Linotype"/>
        </w:rPr>
        <w:t xml:space="preserve"> a quien en lo sucesivo se le identificara como el </w:t>
      </w:r>
      <w:r>
        <w:rPr>
          <w:rFonts w:ascii="Palatino Linotype" w:eastAsia="Palatino Linotype" w:hAnsi="Palatino Linotype" w:cs="Palatino Linotype"/>
          <w:b/>
          <w:bCs/>
        </w:rPr>
        <w:t>RECURRENTE,</w:t>
      </w:r>
      <w:r>
        <w:rPr>
          <w:rFonts w:ascii="Palatino Linotype" w:eastAsia="Palatino Linotype" w:hAnsi="Palatino Linotype" w:cs="Palatino Linotype"/>
        </w:rPr>
        <w:t xml:space="preserve"> en contra de la respuesta del </w:t>
      </w:r>
      <w:r>
        <w:rPr>
          <w:rFonts w:ascii="Palatino Linotype" w:eastAsia="Palatino Linotype" w:hAnsi="Palatino Linotype" w:cs="Palatino Linotype"/>
          <w:b/>
          <w:bCs/>
          <w:color w:val="000000"/>
        </w:rPr>
        <w:t>Instituto de Salud del Estado de México</w:t>
      </w:r>
      <w:r>
        <w:rPr>
          <w:rFonts w:ascii="Palatino Linotype" w:eastAsia="Palatino Linotype" w:hAnsi="Palatino Linotype" w:cs="Palatino Linotype"/>
          <w:b/>
          <w:bCs/>
        </w:rPr>
        <w:t xml:space="preserve">, </w:t>
      </w:r>
      <w:r>
        <w:rPr>
          <w:rFonts w:ascii="Palatino Linotype" w:eastAsia="Palatino Linotype" w:hAnsi="Palatino Linotype" w:cs="Palatino Linotype"/>
        </w:rPr>
        <w:t>en adelante el</w:t>
      </w:r>
      <w:r>
        <w:rPr>
          <w:rFonts w:ascii="Palatino Linotype" w:eastAsia="Palatino Linotype" w:hAnsi="Palatino Linotype" w:cs="Palatino Linotype"/>
          <w:b/>
          <w:bCs/>
        </w:rPr>
        <w:t xml:space="preserve"> SUJETO OBLIGADO</w:t>
      </w:r>
      <w:r>
        <w:rPr>
          <w:rFonts w:ascii="Palatino Linotype" w:eastAsia="Palatino Linotype" w:hAnsi="Palatino Linotype" w:cs="Palatino Linotype"/>
        </w:rPr>
        <w:t>, por lo que se procede a dictar la presente resolución, con base en los siguientes:</w:t>
      </w:r>
    </w:p>
    <w:p w:rsidR="004B286C" w:rsidRDefault="004B286C" w:rsidP="00075426">
      <w:pPr>
        <w:ind w:right="-29"/>
        <w:jc w:val="both"/>
        <w:rPr>
          <w:rFonts w:ascii="Palatino Linotype" w:eastAsia="Palatino Linotype" w:hAnsi="Palatino Linotype" w:cs="Palatino Linotype"/>
        </w:rPr>
      </w:pPr>
    </w:p>
    <w:p w:rsidR="004B286C" w:rsidRDefault="00D26A82" w:rsidP="00075426">
      <w:pPr>
        <w:keepNext/>
        <w:keepLines/>
        <w:spacing w:line="360" w:lineRule="auto"/>
        <w:ind w:right="-29"/>
        <w:jc w:val="center"/>
        <w:rPr>
          <w:rFonts w:ascii="Palatino Linotype" w:eastAsia="Palatino Linotype" w:hAnsi="Palatino Linotype" w:cs="Palatino Linotype"/>
          <w:b/>
          <w:bCs/>
        </w:rPr>
      </w:pPr>
      <w:r>
        <w:rPr>
          <w:rFonts w:ascii="Palatino Linotype" w:eastAsia="Palatino Linotype" w:hAnsi="Palatino Linotype" w:cs="Palatino Linotype"/>
          <w:b/>
          <w:bCs/>
        </w:rPr>
        <w:t>A N T E C E D E N T E S</w:t>
      </w:r>
    </w:p>
    <w:p w:rsidR="004B286C" w:rsidRDefault="004B286C" w:rsidP="00075426">
      <w:pPr>
        <w:ind w:right="-29"/>
        <w:rPr>
          <w:rFonts w:ascii="Palatino Linotype" w:eastAsia="Palatino Linotype" w:hAnsi="Palatino Linotype" w:cs="Palatino Linotype"/>
        </w:rPr>
      </w:pPr>
      <w:bookmarkStart w:id="1" w:name="_heading=h.7zgi6wivpvu5" w:colFirst="0" w:colLast="0"/>
      <w:bookmarkEnd w:id="1"/>
    </w:p>
    <w:p w:rsidR="004B286C" w:rsidRPr="00821CC7" w:rsidRDefault="00D26A82" w:rsidP="00821CC7">
      <w:pPr>
        <w:pStyle w:val="Prrafodelista"/>
        <w:numPr>
          <w:ilvl w:val="0"/>
          <w:numId w:val="3"/>
        </w:numPr>
        <w:spacing w:line="360" w:lineRule="auto"/>
        <w:ind w:left="0" w:right="-29" w:firstLine="0"/>
        <w:jc w:val="both"/>
        <w:rPr>
          <w:rFonts w:ascii="Palatino Linotype" w:eastAsia="Palatino Linotype" w:hAnsi="Palatino Linotype" w:cs="Palatino Linotype"/>
        </w:rPr>
      </w:pPr>
      <w:r w:rsidRPr="00821CC7">
        <w:rPr>
          <w:rFonts w:ascii="Palatino Linotype" w:eastAsia="Palatino Linotype" w:hAnsi="Palatino Linotype" w:cs="Palatino Linotype"/>
        </w:rPr>
        <w:t xml:space="preserve">El </w:t>
      </w:r>
      <w:r w:rsidRPr="00821CC7">
        <w:rPr>
          <w:rFonts w:ascii="Palatino Linotype" w:eastAsia="Palatino Linotype" w:hAnsi="Palatino Linotype" w:cs="Palatino Linotype"/>
          <w:b/>
          <w:bCs/>
        </w:rPr>
        <w:t>dos de marzo de dos mil veintiséis</w:t>
      </w:r>
      <w:r w:rsidRPr="00821CC7">
        <w:rPr>
          <w:rFonts w:ascii="Palatino Linotype" w:eastAsia="Palatino Linotype" w:hAnsi="Palatino Linotype" w:cs="Palatino Linotype"/>
        </w:rPr>
        <w:t>, el</w:t>
      </w:r>
      <w:r w:rsidRPr="00821CC7">
        <w:rPr>
          <w:rFonts w:ascii="Palatino Linotype" w:eastAsia="Palatino Linotype" w:hAnsi="Palatino Linotype" w:cs="Palatino Linotype"/>
          <w:b/>
          <w:bCs/>
        </w:rPr>
        <w:t xml:space="preserve"> RECURRENTE </w:t>
      </w:r>
      <w:r w:rsidRPr="00821CC7">
        <w:rPr>
          <w:rFonts w:ascii="Palatino Linotype" w:eastAsia="Palatino Linotype" w:hAnsi="Palatino Linotype" w:cs="Palatino Linotype"/>
        </w:rPr>
        <w:t xml:space="preserve">presentó ante el </w:t>
      </w:r>
      <w:r w:rsidRPr="00821CC7">
        <w:rPr>
          <w:rFonts w:ascii="Palatino Linotype" w:eastAsia="Palatino Linotype" w:hAnsi="Palatino Linotype" w:cs="Palatino Linotype"/>
          <w:b/>
          <w:bCs/>
        </w:rPr>
        <w:t>SUJETO OBLIGADO,</w:t>
      </w:r>
      <w:r w:rsidRPr="00821CC7">
        <w:rPr>
          <w:rFonts w:ascii="Palatino Linotype" w:eastAsia="Palatino Linotype" w:hAnsi="Palatino Linotype" w:cs="Palatino Linotype"/>
        </w:rPr>
        <w:t xml:space="preserve"> a través del el Sistema de Acceso a la Información Mexiquense </w:t>
      </w:r>
      <w:r w:rsidRPr="00821CC7">
        <w:rPr>
          <w:rFonts w:ascii="Palatino Linotype" w:eastAsia="Palatino Linotype" w:hAnsi="Palatino Linotype" w:cs="Palatino Linotype"/>
          <w:b/>
          <w:bCs/>
        </w:rPr>
        <w:t>(SAIMEX),</w:t>
      </w:r>
      <w:r w:rsidRPr="00821CC7">
        <w:rPr>
          <w:rFonts w:ascii="Palatino Linotype" w:eastAsia="Palatino Linotype" w:hAnsi="Palatino Linotype" w:cs="Palatino Linotype"/>
        </w:rPr>
        <w:t xml:space="preserve"> la solicitud de información pública </w:t>
      </w:r>
      <w:r w:rsidRPr="00821CC7">
        <w:rPr>
          <w:rFonts w:ascii="Palatino Linotype" w:eastAsia="Palatino Linotype" w:hAnsi="Palatino Linotype" w:cs="Palatino Linotype"/>
          <w:b/>
          <w:bCs/>
        </w:rPr>
        <w:t>00058/ISEM/IP/2026</w:t>
      </w:r>
      <w:r w:rsidRPr="00821CC7">
        <w:rPr>
          <w:rFonts w:ascii="Palatino Linotype" w:eastAsia="Palatino Linotype" w:hAnsi="Palatino Linotype" w:cs="Palatino Linotype"/>
        </w:rPr>
        <w:t xml:space="preserve">, sin embargo el sistema tomó el ingreso de la solicitud de información el </w:t>
      </w:r>
      <w:r w:rsidRPr="00821CC7">
        <w:rPr>
          <w:rFonts w:ascii="Palatino Linotype" w:eastAsia="Palatino Linotype" w:hAnsi="Palatino Linotype" w:cs="Palatino Linotype"/>
          <w:b/>
          <w:bCs/>
        </w:rPr>
        <w:t xml:space="preserve">tres de marzo subsecuente, </w:t>
      </w:r>
      <w:r w:rsidRPr="00821CC7">
        <w:rPr>
          <w:rFonts w:ascii="Palatino Linotype" w:eastAsia="Palatino Linotype" w:hAnsi="Palatino Linotype" w:cs="Palatino Linotype"/>
        </w:rPr>
        <w:t>toda vez que el día que promovió fue día inhábil, en la que se solicitó lo siguiente:</w:t>
      </w:r>
    </w:p>
    <w:p w:rsidR="004B286C" w:rsidRDefault="004B286C" w:rsidP="00075426">
      <w:pPr>
        <w:ind w:right="-29"/>
        <w:jc w:val="both"/>
        <w:rPr>
          <w:rFonts w:ascii="Palatino Linotype" w:eastAsia="Palatino Linotype" w:hAnsi="Palatino Linotype" w:cs="Palatino Linotype"/>
          <w:i/>
          <w:iCs/>
        </w:rPr>
      </w:pPr>
    </w:p>
    <w:p w:rsidR="004B286C" w:rsidRDefault="00D26A82" w:rsidP="00075426">
      <w:pPr>
        <w:ind w:left="1134" w:right="-29"/>
        <w:jc w:val="both"/>
        <w:rPr>
          <w:rFonts w:ascii="Palatino Linotype" w:eastAsia="Palatino Linotype" w:hAnsi="Palatino Linotype" w:cs="Palatino Linotype"/>
          <w:i/>
          <w:iCs/>
        </w:rPr>
      </w:pPr>
      <w:r>
        <w:rPr>
          <w:rFonts w:ascii="Palatino Linotype" w:eastAsia="Palatino Linotype" w:hAnsi="Palatino Linotype" w:cs="Palatino Linotype"/>
          <w:i/>
          <w:iCs/>
          <w:color w:val="000000"/>
        </w:rPr>
        <w:t xml:space="preserve">“LOS TRABAJADORES DEL INSTITUTO DE SALUD DEL ESTADO DE MÉXICO, ESTAMOS HARTOS DE FAVORITISMO, COMPADRAZGO, AMIGUISMO, POR PARTE DE LOS REPRESENTANTES SINDICALES A UNOS CUANTOS TRABAJADORES QUE BAJO SU AMPARO Y PROTECCIÓN HAN COMETIDO ABUSOS QUE ATENTAN CONTRA LA ÉTICA DE LOS TRABAJADORES QUE DÍA A DÍA SI CUMPLIMOS CON TODAS Y CADA UNA DE NUESTRAS FUNCIONES EN LAS ADSCRIPCIONES QUE A CADA TRABAJADOR CORRESPONDEN, POR LO QUE CON FUNDAMENTO EN LOS ARTÍCULOS 4, 5, 6, 7, 8, 9, 0, 11, 12, 13, 14, 15, 16, 17, 18, 19, 20, 21, 22, 23, 24 Y 25, DE LA LEY DE TRANSPARENCIA Y ACCESO A LA INFORMACIÓN PÚBLICA DEL ESTADO DE MÉXICO Y MUNICIPIOS, SOLICITAMOS NOS INFORMEN SI SE LEVANTARON LAS </w:t>
      </w:r>
      <w:r>
        <w:rPr>
          <w:rFonts w:ascii="Palatino Linotype" w:eastAsia="Palatino Linotype" w:hAnsi="Palatino Linotype" w:cs="Palatino Linotype"/>
          <w:i/>
          <w:iCs/>
          <w:color w:val="000000"/>
        </w:rPr>
        <w:lastRenderedPageBreak/>
        <w:t xml:space="preserve">ACTAS CORRESPONDIENTES POR FALTAS ACUMULADAS EN LOS MESES DE JUNIO Y SEPTIEMBRE DEL AÑO DOS MIL VEINTICINCO AL COMPAÑERO TRABAJADOR RAMÍREZ RÍOS JUAN MANUEL, QUIEN ACTUALMENTE LABORA EN EL CENTRO DE SALUD AMPLIACIÓN BENITO JUÁREZ, DEPENDIENTE DE LA JURISDICCIÓN CUAUTITLÁN, ESTO YA QUE COMO SE DESPRENDE DEL ANEXO QUE CORRE AGREGADO Y QUE CONSISTE EN EL KARDEX DEL COMPAÑERO TRABAJADOR RAMÍREZ RÍOS JUAN MANUEL QUE NOS FUE ENVIADO POR ESTA MISMA PLATAFORMA DE TRANSPARENCIA, Y EL CUAL REFLEJA QUE PRESENTO SEIS FALTAS EN JUNIO Y OCHO FALTAS EN SEPTIEMBRE DEL AÑO DOS MIL VEINTICINCO, LAS CUALES NO FUERON JUSTIFICADAS EN TIEMPO Y FORMA Y POR ELLO SE CONTABILIZARON EN EL KARDEX, ASÍ COMO SOLICITAMOS NOS INFORMEN SI SE LEVANTARON LAS CORRESPONDIENTES ACTAS O NO, SI NO SE LEVANTARON SOLICITAMOS NOS INFORMEN EL MOTIVO POR EL CUAL NO SE LEVANTARON Y SI SE LEVANTARON SOLICITAMOS NOS INFORMEN CUAL FUE LA RESOLUCIÓN O EL ESTATUS ACTUAL DE CADA ACTA” (Sic) </w:t>
      </w:r>
    </w:p>
    <w:p w:rsidR="004B286C" w:rsidRDefault="004B286C" w:rsidP="00075426">
      <w:pPr>
        <w:pBdr>
          <w:top w:val="none" w:sz="0" w:space="0" w:color="000000"/>
          <w:left w:val="none" w:sz="0" w:space="0" w:color="000000"/>
          <w:bottom w:val="none" w:sz="0" w:space="0" w:color="000000"/>
          <w:right w:val="none" w:sz="0" w:space="0" w:color="000000"/>
          <w:between w:val="none" w:sz="0" w:space="0" w:color="000000"/>
        </w:pBdr>
        <w:ind w:right="-29"/>
        <w:jc w:val="both"/>
        <w:rPr>
          <w:rFonts w:ascii="Palatino Linotype" w:eastAsia="Palatino Linotype" w:hAnsi="Palatino Linotype" w:cs="Palatino Linotype"/>
          <w:color w:val="000000"/>
        </w:rPr>
      </w:pPr>
    </w:p>
    <w:p w:rsidR="004B286C" w:rsidRDefault="00D26A82" w:rsidP="00075426">
      <w:pPr>
        <w:spacing w:line="360" w:lineRule="auto"/>
        <w:ind w:right="-29"/>
        <w:jc w:val="both"/>
        <w:rPr>
          <w:rFonts w:ascii="Palatino Linotype" w:eastAsia="Palatino Linotype" w:hAnsi="Palatino Linotype" w:cs="Palatino Linotype"/>
        </w:rPr>
      </w:pPr>
      <w:r>
        <w:rPr>
          <w:rFonts w:ascii="Palatino Linotype" w:eastAsia="Palatino Linotype" w:hAnsi="Palatino Linotype" w:cs="Palatino Linotype"/>
          <w:b/>
          <w:bCs/>
        </w:rPr>
        <w:t xml:space="preserve">2. </w:t>
      </w:r>
      <w:r>
        <w:rPr>
          <w:rFonts w:ascii="Palatino Linotype" w:eastAsia="Palatino Linotype" w:hAnsi="Palatino Linotype" w:cs="Palatino Linotype"/>
        </w:rPr>
        <w:t xml:space="preserve">Se hace constar que se señaló como modalidad de entrega de la información a través del </w:t>
      </w:r>
      <w:r>
        <w:rPr>
          <w:rFonts w:ascii="Palatino Linotype" w:eastAsia="Palatino Linotype" w:hAnsi="Palatino Linotype" w:cs="Palatino Linotype"/>
          <w:b/>
          <w:bCs/>
        </w:rPr>
        <w:t>SAIMEX.</w:t>
      </w:r>
    </w:p>
    <w:p w:rsidR="004B286C" w:rsidRDefault="004B286C" w:rsidP="00075426">
      <w:pPr>
        <w:spacing w:line="360" w:lineRule="auto"/>
        <w:ind w:right="-29"/>
        <w:jc w:val="both"/>
        <w:rPr>
          <w:rFonts w:ascii="Palatino Linotype" w:eastAsia="Palatino Linotype" w:hAnsi="Palatino Linotype" w:cs="Palatino Linotype"/>
        </w:rPr>
      </w:pPr>
    </w:p>
    <w:p w:rsidR="004B286C" w:rsidRDefault="00D26A82" w:rsidP="00075426">
      <w:pPr>
        <w:spacing w:line="360" w:lineRule="auto"/>
        <w:ind w:right="-29"/>
        <w:jc w:val="both"/>
        <w:rPr>
          <w:rFonts w:ascii="Palatino Linotype" w:eastAsia="Palatino Linotype" w:hAnsi="Palatino Linotype" w:cs="Palatino Linotype"/>
        </w:rPr>
      </w:pPr>
      <w:r>
        <w:rPr>
          <w:rFonts w:ascii="Palatino Linotype" w:eastAsia="Palatino Linotype" w:hAnsi="Palatino Linotype" w:cs="Palatino Linotype"/>
          <w:b/>
          <w:bCs/>
        </w:rPr>
        <w:t xml:space="preserve">3. </w:t>
      </w:r>
      <w:r>
        <w:rPr>
          <w:rFonts w:ascii="Palatino Linotype" w:eastAsia="Palatino Linotype" w:hAnsi="Palatino Linotype" w:cs="Palatino Linotype"/>
        </w:rPr>
        <w:t xml:space="preserve">Al momento de ingresar la solicitud de información el entonces </w:t>
      </w:r>
      <w:r>
        <w:rPr>
          <w:rFonts w:ascii="Palatino Linotype" w:eastAsia="Palatino Linotype" w:hAnsi="Palatino Linotype" w:cs="Palatino Linotype"/>
          <w:b/>
          <w:bCs/>
        </w:rPr>
        <w:t xml:space="preserve">SOLICITANTE, </w:t>
      </w:r>
      <w:r>
        <w:rPr>
          <w:rFonts w:ascii="Palatino Linotype" w:eastAsia="Palatino Linotype" w:hAnsi="Palatino Linotype" w:cs="Palatino Linotype"/>
        </w:rPr>
        <w:t xml:space="preserve">anexó un documento en pdf, cuyo contenido grosso modo es el siguiente. </w:t>
      </w:r>
    </w:p>
    <w:p w:rsidR="004B286C" w:rsidRDefault="00D26A82" w:rsidP="00075426">
      <w:pPr>
        <w:ind w:left="1134" w:right="-29"/>
        <w:jc w:val="both"/>
        <w:rPr>
          <w:rFonts w:ascii="Palatino Linotype" w:eastAsia="Palatino Linotype" w:hAnsi="Palatino Linotype" w:cs="Palatino Linotype"/>
          <w:i/>
          <w:iCs/>
        </w:rPr>
      </w:pPr>
      <w:r>
        <w:rPr>
          <w:rFonts w:ascii="Palatino Linotype" w:eastAsia="Palatino Linotype" w:hAnsi="Palatino Linotype" w:cs="Palatino Linotype"/>
          <w:b/>
          <w:bCs/>
          <w:i/>
          <w:iCs/>
        </w:rPr>
        <w:t xml:space="preserve">TARJETAS JUAN MANUEL.pdf: </w:t>
      </w:r>
      <w:r>
        <w:rPr>
          <w:rFonts w:ascii="Palatino Linotype" w:eastAsia="Palatino Linotype" w:hAnsi="Palatino Linotype" w:cs="Palatino Linotype"/>
          <w:i/>
          <w:iCs/>
        </w:rPr>
        <w:t xml:space="preserve">tarjetas de control de asistencia del servidor público referido en la solicitud de información. </w:t>
      </w:r>
    </w:p>
    <w:p w:rsidR="004B286C" w:rsidRDefault="004B286C" w:rsidP="00075426">
      <w:pPr>
        <w:pBdr>
          <w:top w:val="nil"/>
          <w:left w:val="nil"/>
          <w:bottom w:val="nil"/>
          <w:right w:val="nil"/>
          <w:between w:val="nil"/>
        </w:pBdr>
        <w:ind w:left="720" w:right="-29"/>
        <w:rPr>
          <w:rFonts w:ascii="Palatino Linotype" w:eastAsia="Palatino Linotype" w:hAnsi="Palatino Linotype" w:cs="Palatino Linotype"/>
          <w:color w:val="000000"/>
        </w:rPr>
      </w:pPr>
    </w:p>
    <w:p w:rsidR="004B286C" w:rsidRDefault="00D26A82" w:rsidP="00075426">
      <w:pPr>
        <w:spacing w:line="360" w:lineRule="auto"/>
        <w:ind w:right="-29"/>
        <w:jc w:val="both"/>
        <w:rPr>
          <w:rFonts w:ascii="Palatino Linotype" w:eastAsia="Palatino Linotype" w:hAnsi="Palatino Linotype" w:cs="Palatino Linotype"/>
        </w:rPr>
      </w:pPr>
      <w:r>
        <w:rPr>
          <w:rFonts w:ascii="Palatino Linotype" w:eastAsia="Palatino Linotype" w:hAnsi="Palatino Linotype" w:cs="Palatino Linotype"/>
          <w:b/>
          <w:bCs/>
        </w:rPr>
        <w:t>4.</w:t>
      </w:r>
      <w:r>
        <w:rPr>
          <w:rFonts w:ascii="Palatino Linotype" w:eastAsia="Palatino Linotype" w:hAnsi="Palatino Linotype" w:cs="Palatino Linotype"/>
        </w:rPr>
        <w:t xml:space="preserve"> El </w:t>
      </w:r>
      <w:r>
        <w:rPr>
          <w:rFonts w:ascii="Palatino Linotype" w:eastAsia="Palatino Linotype" w:hAnsi="Palatino Linotype" w:cs="Palatino Linotype"/>
          <w:b/>
          <w:bCs/>
        </w:rPr>
        <w:t xml:space="preserve">diecinueve de marzo de dos mil veintiséis, </w:t>
      </w:r>
      <w:r>
        <w:rPr>
          <w:rFonts w:ascii="Palatino Linotype" w:eastAsia="Palatino Linotype" w:hAnsi="Palatino Linotype" w:cs="Palatino Linotype"/>
        </w:rPr>
        <w:t xml:space="preserve">el </w:t>
      </w:r>
      <w:r>
        <w:rPr>
          <w:rFonts w:ascii="Palatino Linotype" w:eastAsia="Palatino Linotype" w:hAnsi="Palatino Linotype" w:cs="Palatino Linotype"/>
          <w:b/>
          <w:bCs/>
        </w:rPr>
        <w:t xml:space="preserve">SUJETO OBLIGADO </w:t>
      </w:r>
      <w:r>
        <w:rPr>
          <w:rFonts w:ascii="Palatino Linotype" w:eastAsia="Palatino Linotype" w:hAnsi="Palatino Linotype" w:cs="Palatino Linotype"/>
        </w:rPr>
        <w:t xml:space="preserve">turno  el requerimiento de información para que fuera atendida la solicitud de información </w:t>
      </w:r>
      <w:r>
        <w:rPr>
          <w:rFonts w:ascii="Palatino Linotype" w:eastAsia="Palatino Linotype" w:hAnsi="Palatino Linotype" w:cs="Palatino Linotype"/>
          <w:b/>
          <w:bCs/>
        </w:rPr>
        <w:t>00058/ISEM/IP/2026.</w:t>
      </w:r>
    </w:p>
    <w:p w:rsidR="004B286C" w:rsidRDefault="004B286C" w:rsidP="00075426">
      <w:pPr>
        <w:pBdr>
          <w:top w:val="nil"/>
          <w:left w:val="nil"/>
          <w:bottom w:val="nil"/>
          <w:right w:val="nil"/>
          <w:between w:val="nil"/>
        </w:pBdr>
        <w:ind w:left="720" w:right="-29"/>
        <w:rPr>
          <w:rFonts w:ascii="Palatino Linotype" w:eastAsia="Palatino Linotype" w:hAnsi="Palatino Linotype" w:cs="Palatino Linotype"/>
          <w:color w:val="000000"/>
        </w:rPr>
      </w:pPr>
    </w:p>
    <w:p w:rsidR="004B286C" w:rsidRDefault="00D26A82" w:rsidP="00075426">
      <w:pPr>
        <w:spacing w:line="360" w:lineRule="auto"/>
        <w:ind w:right="-29"/>
        <w:jc w:val="both"/>
        <w:rPr>
          <w:rFonts w:ascii="Palatino Linotype" w:eastAsia="Palatino Linotype" w:hAnsi="Palatino Linotype" w:cs="Palatino Linotype"/>
        </w:rPr>
      </w:pPr>
      <w:r>
        <w:rPr>
          <w:rFonts w:ascii="Palatino Linotype" w:eastAsia="Palatino Linotype" w:hAnsi="Palatino Linotype" w:cs="Palatino Linotype"/>
          <w:b/>
          <w:bCs/>
        </w:rPr>
        <w:lastRenderedPageBreak/>
        <w:t xml:space="preserve">5. </w:t>
      </w:r>
      <w:r>
        <w:rPr>
          <w:rFonts w:ascii="Palatino Linotype" w:eastAsia="Palatino Linotype" w:hAnsi="Palatino Linotype" w:cs="Palatino Linotype"/>
        </w:rPr>
        <w:t xml:space="preserve">El </w:t>
      </w:r>
      <w:r>
        <w:rPr>
          <w:rFonts w:ascii="Palatino Linotype" w:eastAsia="Palatino Linotype" w:hAnsi="Palatino Linotype" w:cs="Palatino Linotype"/>
          <w:b/>
          <w:bCs/>
        </w:rPr>
        <w:t>veinticinco de marzo de dos mil veintiséis</w:t>
      </w:r>
      <w:r>
        <w:rPr>
          <w:rFonts w:ascii="Palatino Linotype" w:eastAsia="Palatino Linotype" w:hAnsi="Palatino Linotype" w:cs="Palatino Linotype"/>
        </w:rPr>
        <w:t xml:space="preserve">, el </w:t>
      </w:r>
      <w:r>
        <w:rPr>
          <w:rFonts w:ascii="Palatino Linotype" w:eastAsia="Palatino Linotype" w:hAnsi="Palatino Linotype" w:cs="Palatino Linotype"/>
          <w:b/>
          <w:bCs/>
        </w:rPr>
        <w:t>SUJETO OBLIGADO</w:t>
      </w:r>
      <w:r>
        <w:rPr>
          <w:rFonts w:ascii="Palatino Linotype" w:eastAsia="Palatino Linotype" w:hAnsi="Palatino Linotype" w:cs="Palatino Linotype"/>
          <w:b/>
          <w:bCs/>
          <w:i/>
          <w:iCs/>
        </w:rPr>
        <w:t xml:space="preserve"> </w:t>
      </w:r>
      <w:r>
        <w:rPr>
          <w:rFonts w:ascii="Palatino Linotype" w:eastAsia="Palatino Linotype" w:hAnsi="Palatino Linotype" w:cs="Palatino Linotype"/>
        </w:rPr>
        <w:t xml:space="preserve">dio respuesta a la solicitud de información mediante tres archivos electrónicos en formato pdf, cuyo contenido grosso modo es el siguiente. </w:t>
      </w:r>
    </w:p>
    <w:p w:rsidR="004B286C" w:rsidRDefault="00D26A82" w:rsidP="00075426">
      <w:pPr>
        <w:ind w:left="1134" w:right="-29"/>
        <w:jc w:val="both"/>
        <w:rPr>
          <w:rFonts w:ascii="Palatino Linotype" w:eastAsia="Palatino Linotype" w:hAnsi="Palatino Linotype" w:cs="Palatino Linotype"/>
          <w:i/>
          <w:iCs/>
        </w:rPr>
      </w:pPr>
      <w:r>
        <w:rPr>
          <w:rFonts w:ascii="Palatino Linotype" w:eastAsia="Palatino Linotype" w:hAnsi="Palatino Linotype" w:cs="Palatino Linotype"/>
          <w:b/>
          <w:bCs/>
          <w:i/>
          <w:iCs/>
        </w:rPr>
        <w:t>lic ivan cortes.pdf:</w:t>
      </w:r>
      <w:r>
        <w:rPr>
          <w:rFonts w:ascii="Palatino Linotype" w:eastAsia="Palatino Linotype" w:hAnsi="Palatino Linotype" w:cs="Palatino Linotype"/>
          <w:i/>
          <w:iCs/>
        </w:rPr>
        <w:t xml:space="preserve"> oficio del Administrador de la Maternidad de Cuautitlán, mediante el cual informa que no se cuenta con actas administrativas del periodo solicitado. </w:t>
      </w:r>
    </w:p>
    <w:p w:rsidR="004B286C" w:rsidRDefault="00D26A82" w:rsidP="00075426">
      <w:pPr>
        <w:ind w:left="1134" w:right="-29"/>
        <w:jc w:val="both"/>
        <w:rPr>
          <w:rFonts w:ascii="Palatino Linotype" w:eastAsia="Palatino Linotype" w:hAnsi="Palatino Linotype" w:cs="Palatino Linotype"/>
          <w:i/>
          <w:iCs/>
        </w:rPr>
      </w:pPr>
      <w:r>
        <w:rPr>
          <w:rFonts w:ascii="Palatino Linotype" w:eastAsia="Palatino Linotype" w:hAnsi="Palatino Linotype" w:cs="Palatino Linotype"/>
          <w:b/>
          <w:bCs/>
          <w:i/>
          <w:iCs/>
        </w:rPr>
        <w:t xml:space="preserve">RAMÍREZ RÍOS JUAN MANUEL.pdf: </w:t>
      </w:r>
      <w:r>
        <w:rPr>
          <w:rFonts w:ascii="Palatino Linotype" w:eastAsia="Palatino Linotype" w:hAnsi="Palatino Linotype" w:cs="Palatino Linotype"/>
          <w:i/>
          <w:iCs/>
        </w:rPr>
        <w:t xml:space="preserve">oficio del Administrador del Centro de Salud Ampliación Benito Juárez, mediante el cual informa que no se cuenta con acta administrativa toda vez que corresponde a inasistencias relacionadas con comisiones sindicales, permisos económicos, periodos vacacionales y licencias con goce de sueldo. </w:t>
      </w:r>
    </w:p>
    <w:p w:rsidR="004B286C" w:rsidRDefault="00D26A82" w:rsidP="00075426">
      <w:pPr>
        <w:ind w:left="1134" w:right="-29"/>
        <w:jc w:val="both"/>
        <w:rPr>
          <w:rFonts w:ascii="Palatino Linotype" w:eastAsia="Palatino Linotype" w:hAnsi="Palatino Linotype" w:cs="Palatino Linotype"/>
          <w:i/>
          <w:iCs/>
        </w:rPr>
      </w:pPr>
      <w:r>
        <w:rPr>
          <w:rFonts w:ascii="Palatino Linotype" w:eastAsia="Palatino Linotype" w:hAnsi="Palatino Linotype" w:cs="Palatino Linotype"/>
          <w:b/>
          <w:bCs/>
          <w:i/>
          <w:iCs/>
        </w:rPr>
        <w:t xml:space="preserve">sol 00058 2026.pdf: </w:t>
      </w:r>
      <w:r>
        <w:rPr>
          <w:rFonts w:ascii="Palatino Linotype" w:eastAsia="Palatino Linotype" w:hAnsi="Palatino Linotype" w:cs="Palatino Linotype"/>
          <w:i/>
          <w:iCs/>
        </w:rPr>
        <w:t xml:space="preserve">oficio de la Jefa de la Unidad de Información, Planeación, Programación y Evaluación y Titular de la Unidad de Transparencia, mediante el cual que el ISEM y el IMSS Bienestar, trabajan en colaboración, situación la anexa el oficio de respuesta del servidor público habilitado. </w:t>
      </w:r>
    </w:p>
    <w:p w:rsidR="004B286C" w:rsidRDefault="004B286C" w:rsidP="00075426">
      <w:pPr>
        <w:ind w:left="1134" w:right="-29"/>
        <w:jc w:val="both"/>
        <w:rPr>
          <w:rFonts w:ascii="Palatino Linotype" w:eastAsia="Palatino Linotype" w:hAnsi="Palatino Linotype" w:cs="Palatino Linotype"/>
          <w:i/>
          <w:iCs/>
        </w:rPr>
      </w:pPr>
    </w:p>
    <w:p w:rsidR="004B286C" w:rsidRDefault="00D26A82" w:rsidP="00075426">
      <w:pPr>
        <w:spacing w:line="360" w:lineRule="auto"/>
        <w:ind w:right="-29"/>
        <w:jc w:val="both"/>
        <w:rPr>
          <w:rFonts w:ascii="Palatino Linotype" w:eastAsia="Palatino Linotype" w:hAnsi="Palatino Linotype" w:cs="Palatino Linotype"/>
        </w:rPr>
      </w:pPr>
      <w:r>
        <w:rPr>
          <w:rFonts w:ascii="Palatino Linotype" w:eastAsia="Palatino Linotype" w:hAnsi="Palatino Linotype" w:cs="Palatino Linotype"/>
          <w:b/>
          <w:bCs/>
        </w:rPr>
        <w:t>6.</w:t>
      </w:r>
      <w:r>
        <w:rPr>
          <w:rFonts w:ascii="Palatino Linotype" w:eastAsia="Palatino Linotype" w:hAnsi="Palatino Linotype" w:cs="Palatino Linotype"/>
        </w:rPr>
        <w:t xml:space="preserve"> El </w:t>
      </w:r>
      <w:r>
        <w:rPr>
          <w:rFonts w:ascii="Palatino Linotype" w:eastAsia="Palatino Linotype" w:hAnsi="Palatino Linotype" w:cs="Palatino Linotype"/>
          <w:b/>
          <w:bCs/>
        </w:rPr>
        <w:t>veinticinco de marzo de dos mil veintiséis</w:t>
      </w:r>
      <w:r>
        <w:rPr>
          <w:rFonts w:ascii="Palatino Linotype" w:eastAsia="Palatino Linotype" w:hAnsi="Palatino Linotype" w:cs="Palatino Linotype"/>
        </w:rPr>
        <w:t>,</w:t>
      </w:r>
      <w:r>
        <w:rPr>
          <w:rFonts w:ascii="Palatino Linotype" w:eastAsia="Palatino Linotype" w:hAnsi="Palatino Linotype" w:cs="Palatino Linotype"/>
          <w:b/>
          <w:bCs/>
        </w:rPr>
        <w:t xml:space="preserve"> </w:t>
      </w:r>
      <w:r>
        <w:rPr>
          <w:rFonts w:ascii="Palatino Linotype" w:eastAsia="Palatino Linotype" w:hAnsi="Palatino Linotype" w:cs="Palatino Linotype"/>
        </w:rPr>
        <w:t xml:space="preserve">el </w:t>
      </w:r>
      <w:r>
        <w:rPr>
          <w:rFonts w:ascii="Palatino Linotype" w:eastAsia="Palatino Linotype" w:hAnsi="Palatino Linotype" w:cs="Palatino Linotype"/>
          <w:b/>
          <w:bCs/>
        </w:rPr>
        <w:t>RECURRENTE</w:t>
      </w:r>
      <w:r>
        <w:rPr>
          <w:rFonts w:ascii="Palatino Linotype" w:eastAsia="Palatino Linotype" w:hAnsi="Palatino Linotype" w:cs="Palatino Linotype"/>
        </w:rPr>
        <w:t xml:space="preserve"> interpuso el recurso de revisión en contra de la respuesta, señalando como:</w:t>
      </w:r>
    </w:p>
    <w:p w:rsidR="004B286C" w:rsidRDefault="004B286C" w:rsidP="00075426">
      <w:pPr>
        <w:ind w:right="-29"/>
        <w:jc w:val="both"/>
        <w:rPr>
          <w:rFonts w:ascii="Palatino Linotype" w:eastAsia="Palatino Linotype" w:hAnsi="Palatino Linotype" w:cs="Palatino Linotype"/>
        </w:rPr>
      </w:pPr>
    </w:p>
    <w:p w:rsidR="004B286C" w:rsidRDefault="00D26A82" w:rsidP="00075426">
      <w:pPr>
        <w:numPr>
          <w:ilvl w:val="0"/>
          <w:numId w:val="1"/>
        </w:numPr>
        <w:ind w:right="-29"/>
        <w:jc w:val="both"/>
      </w:pPr>
      <w:r>
        <w:rPr>
          <w:rFonts w:ascii="Palatino Linotype" w:eastAsia="Palatino Linotype" w:hAnsi="Palatino Linotype" w:cs="Palatino Linotype"/>
          <w:b/>
          <w:bCs/>
        </w:rPr>
        <w:t>Acto impugnado</w:t>
      </w:r>
      <w:r>
        <w:rPr>
          <w:rFonts w:ascii="Palatino Linotype" w:eastAsia="Palatino Linotype" w:hAnsi="Palatino Linotype" w:cs="Palatino Linotype"/>
          <w:b/>
          <w:bCs/>
          <w:i/>
          <w:iCs/>
        </w:rPr>
        <w:t>:</w:t>
      </w:r>
      <w:r>
        <w:rPr>
          <w:rFonts w:ascii="Palatino Linotype" w:eastAsia="Palatino Linotype" w:hAnsi="Palatino Linotype" w:cs="Palatino Linotype"/>
          <w:i/>
          <w:iCs/>
          <w:color w:val="000000"/>
        </w:rPr>
        <w:t xml:space="preserve"> "</w:t>
      </w:r>
      <w:r>
        <w:t xml:space="preserve"> </w:t>
      </w:r>
      <w:r>
        <w:rPr>
          <w:rFonts w:ascii="Palatino Linotype" w:eastAsia="Palatino Linotype" w:hAnsi="Palatino Linotype" w:cs="Palatino Linotype"/>
          <w:i/>
          <w:iCs/>
          <w:color w:val="000000"/>
        </w:rPr>
        <w:t>LA INFORMACION PROPORCIONADA RESULTA DOLOSAMENTE INCOMPLETA Y ENCUBRIDORA” (Sic)</w:t>
      </w:r>
    </w:p>
    <w:p w:rsidR="004B286C" w:rsidRDefault="004B286C" w:rsidP="00075426">
      <w:pPr>
        <w:ind w:left="1134" w:right="-29"/>
        <w:jc w:val="both"/>
        <w:rPr>
          <w:rFonts w:ascii="Palatino Linotype" w:eastAsia="Palatino Linotype" w:hAnsi="Palatino Linotype" w:cs="Palatino Linotype"/>
        </w:rPr>
      </w:pPr>
    </w:p>
    <w:p w:rsidR="00821CC7" w:rsidRPr="00821CC7" w:rsidRDefault="00D26A82" w:rsidP="00075426">
      <w:pPr>
        <w:numPr>
          <w:ilvl w:val="0"/>
          <w:numId w:val="2"/>
        </w:numPr>
        <w:spacing w:line="360" w:lineRule="auto"/>
        <w:ind w:right="-29"/>
        <w:jc w:val="both"/>
        <w:rPr>
          <w:rFonts w:ascii="Palatino Linotype" w:eastAsia="Palatino Linotype" w:hAnsi="Palatino Linotype" w:cs="Palatino Linotype"/>
        </w:rPr>
      </w:pPr>
      <w:r w:rsidRPr="00821CC7">
        <w:rPr>
          <w:rFonts w:ascii="Palatino Linotype" w:eastAsia="Palatino Linotype" w:hAnsi="Palatino Linotype" w:cs="Palatino Linotype"/>
          <w:b/>
          <w:bCs/>
        </w:rPr>
        <w:t>Razones o Motivos de inconformidad:</w:t>
      </w:r>
      <w:r w:rsidRPr="00821CC7">
        <w:rPr>
          <w:rFonts w:ascii="Palatino Linotype" w:eastAsia="Palatino Linotype" w:hAnsi="Palatino Linotype" w:cs="Palatino Linotype"/>
          <w:b/>
          <w:bCs/>
          <w:i/>
          <w:iCs/>
        </w:rPr>
        <w:t xml:space="preserve"> </w:t>
      </w:r>
      <w:r w:rsidRPr="00821CC7">
        <w:rPr>
          <w:rFonts w:ascii="Palatino Linotype" w:eastAsia="Palatino Linotype" w:hAnsi="Palatino Linotype" w:cs="Palatino Linotype"/>
          <w:i/>
          <w:iCs/>
          <w:color w:val="000000"/>
        </w:rPr>
        <w:t xml:space="preserve">“LA INFORMACION PROPORCIONADA RESULTA DOLOSAMENTE INCOMPLETA Y ENCUBRIDORA YA QUE EN EL SUPUESTO INFORMADO DE QUE NO SE LEVANTARON ACTAS ADMINISTRATIVAS, NO RESPONDEN EL PLANTEAMIENTO A LA SOLICITUD QUE A LA LETRA REFIERE "...ASÍ COMO SOLICITAMOS NOS INFORMEN SI SE LEVANTARON LAS CORRESPONDIENTES ACTAS O NO, SI NO SE LEVANTARON SOLICITAMOS NOS INFORMEN EL MOTIVO POR EL CUAL NO SE LEVANTARON Y SI SE LEVANTARON SOLICITAMOS NOS INFORMEN </w:t>
      </w:r>
      <w:r w:rsidRPr="00821CC7">
        <w:rPr>
          <w:rFonts w:ascii="Palatino Linotype" w:eastAsia="Palatino Linotype" w:hAnsi="Palatino Linotype" w:cs="Palatino Linotype"/>
          <w:i/>
          <w:iCs/>
          <w:color w:val="000000"/>
        </w:rPr>
        <w:lastRenderedPageBreak/>
        <w:t>CUAL FUE LA RESOLUCIÓN O EL ESTATUS ACTUAL DE CADA ACT ...", SOLICITUD A LA QUE NO SE DIO RESPUESTA...” (Sic)</w:t>
      </w:r>
    </w:p>
    <w:p w:rsidR="00821CC7" w:rsidRDefault="00821CC7" w:rsidP="00821CC7">
      <w:pPr>
        <w:spacing w:line="360" w:lineRule="auto"/>
        <w:ind w:left="1440" w:right="-29"/>
        <w:jc w:val="both"/>
        <w:rPr>
          <w:rFonts w:ascii="Palatino Linotype" w:eastAsia="Palatino Linotype" w:hAnsi="Palatino Linotype" w:cs="Palatino Linotype"/>
        </w:rPr>
      </w:pPr>
    </w:p>
    <w:p w:rsidR="004B286C" w:rsidRPr="00821CC7" w:rsidRDefault="00D26A82" w:rsidP="00821CC7">
      <w:pPr>
        <w:spacing w:line="360" w:lineRule="auto"/>
        <w:ind w:right="-29"/>
        <w:jc w:val="both"/>
        <w:rPr>
          <w:rFonts w:ascii="Palatino Linotype" w:eastAsia="Palatino Linotype" w:hAnsi="Palatino Linotype" w:cs="Palatino Linotype"/>
        </w:rPr>
      </w:pPr>
      <w:r w:rsidRPr="00821CC7">
        <w:rPr>
          <w:rFonts w:ascii="Palatino Linotype" w:eastAsia="Palatino Linotype" w:hAnsi="Palatino Linotype" w:cs="Palatino Linotype"/>
          <w:b/>
          <w:bCs/>
        </w:rPr>
        <w:t xml:space="preserve">7. </w:t>
      </w:r>
      <w:r w:rsidRPr="00821CC7">
        <w:rPr>
          <w:rFonts w:ascii="Palatino Linotype" w:eastAsia="Palatino Linotype" w:hAnsi="Palatino Linotype" w:cs="Palatino Linotype"/>
        </w:rPr>
        <w:t xml:space="preserve">Se registró el recurso de revisión bajo el número de expediente al rubro indicado, asimismo con fundamento en lo dispuesto por el artículo 185 fracción I de la </w:t>
      </w:r>
      <w:r w:rsidRPr="00821CC7">
        <w:rPr>
          <w:rFonts w:ascii="Palatino Linotype" w:eastAsia="Palatino Linotype" w:hAnsi="Palatino Linotype" w:cs="Palatino Linotype"/>
          <w:b/>
          <w:bCs/>
        </w:rPr>
        <w:t xml:space="preserve">Ley de Transparencia y Acceso a la Información Pública del Estado de México y Municipios </w:t>
      </w:r>
      <w:r w:rsidRPr="00821CC7">
        <w:rPr>
          <w:rFonts w:ascii="Palatino Linotype" w:eastAsia="Palatino Linotype" w:hAnsi="Palatino Linotype" w:cs="Palatino Linotype"/>
        </w:rPr>
        <w:t xml:space="preserve">se turna a la </w:t>
      </w:r>
      <w:r w:rsidRPr="00821CC7">
        <w:rPr>
          <w:rFonts w:ascii="Palatino Linotype" w:eastAsia="Palatino Linotype" w:hAnsi="Palatino Linotype" w:cs="Palatino Linotype"/>
          <w:b/>
          <w:bCs/>
        </w:rPr>
        <w:t xml:space="preserve">Comisionada María del Rosario Mejía Ayala, </w:t>
      </w:r>
      <w:r w:rsidRPr="00821CC7">
        <w:rPr>
          <w:rFonts w:ascii="Palatino Linotype" w:eastAsia="Palatino Linotype" w:hAnsi="Palatino Linotype" w:cs="Palatino Linotype"/>
        </w:rPr>
        <w:t xml:space="preserve">para su análisis. </w:t>
      </w:r>
    </w:p>
    <w:p w:rsidR="004B286C" w:rsidRDefault="004B286C" w:rsidP="00075426">
      <w:pPr>
        <w:spacing w:line="360" w:lineRule="auto"/>
        <w:ind w:right="-29"/>
        <w:jc w:val="both"/>
        <w:rPr>
          <w:rFonts w:ascii="Palatino Linotype" w:eastAsia="Palatino Linotype" w:hAnsi="Palatino Linotype" w:cs="Palatino Linotype"/>
        </w:rPr>
      </w:pPr>
    </w:p>
    <w:p w:rsidR="004B286C" w:rsidRDefault="00D26A82" w:rsidP="00075426">
      <w:pPr>
        <w:spacing w:line="360" w:lineRule="auto"/>
        <w:ind w:right="-29"/>
        <w:jc w:val="both"/>
        <w:rPr>
          <w:rFonts w:ascii="Palatino Linotype" w:eastAsia="Palatino Linotype" w:hAnsi="Palatino Linotype" w:cs="Palatino Linotype"/>
          <w:color w:val="000000"/>
        </w:rPr>
      </w:pPr>
      <w:r>
        <w:rPr>
          <w:rFonts w:ascii="Palatino Linotype" w:eastAsia="Palatino Linotype" w:hAnsi="Palatino Linotype" w:cs="Palatino Linotype"/>
          <w:b/>
          <w:bCs/>
        </w:rPr>
        <w:t xml:space="preserve">8. </w:t>
      </w:r>
      <w:r>
        <w:rPr>
          <w:rFonts w:ascii="Palatino Linotype" w:eastAsia="Palatino Linotype" w:hAnsi="Palatino Linotype" w:cs="Palatino Linotype"/>
        </w:rPr>
        <w:t xml:space="preserve">La Comisionada Ponente con fundamento en lo dispuesto por el artículo 185 fracción II de la ley de la materia, a través del acuerdo de admisión del </w:t>
      </w:r>
      <w:r>
        <w:rPr>
          <w:rFonts w:ascii="Palatino Linotype" w:eastAsia="Palatino Linotype" w:hAnsi="Palatino Linotype" w:cs="Palatino Linotype"/>
          <w:b/>
          <w:bCs/>
        </w:rPr>
        <w:t>siete de abril de dos mil veintiséis</w:t>
      </w:r>
      <w:r>
        <w:rPr>
          <w:rFonts w:ascii="Palatino Linotype" w:eastAsia="Palatino Linotype" w:hAnsi="Palatino Linotype" w:cs="Palatino Linotype"/>
        </w:rPr>
        <w:t xml:space="preserve">, puso a disposición de las partes el expediente electrónico vía </w:t>
      </w:r>
      <w:r>
        <w:rPr>
          <w:rFonts w:ascii="Palatino Linotype" w:eastAsia="Palatino Linotype" w:hAnsi="Palatino Linotype" w:cs="Palatino Linotype"/>
          <w:b/>
          <w:bCs/>
        </w:rPr>
        <w:t xml:space="preserve">SAIMEX </w:t>
      </w:r>
      <w:r>
        <w:rPr>
          <w:rFonts w:ascii="Palatino Linotype" w:eastAsia="Palatino Linotype" w:hAnsi="Palatino Linotype" w:cs="Palatino Linotype"/>
        </w:rPr>
        <w:t xml:space="preserve">a efecto de que en un plazo máximo de siete días manifestara lo que a derecho conviniera, ofreciera pruebas y alegatos según corresponda al caso concreto, de esta forma para que el </w:t>
      </w:r>
      <w:r>
        <w:rPr>
          <w:rFonts w:ascii="Palatino Linotype" w:eastAsia="Palatino Linotype" w:hAnsi="Palatino Linotype" w:cs="Palatino Linotype"/>
          <w:b/>
          <w:bCs/>
        </w:rPr>
        <w:t>SUJETO OBLIGADO</w:t>
      </w:r>
      <w:r>
        <w:rPr>
          <w:rFonts w:ascii="Palatino Linotype" w:eastAsia="Palatino Linotype" w:hAnsi="Palatino Linotype" w:cs="Palatino Linotype"/>
        </w:rPr>
        <w:t xml:space="preserve"> presentará el informe justificado procedente. </w:t>
      </w:r>
    </w:p>
    <w:p w:rsidR="004B286C" w:rsidRDefault="004B286C" w:rsidP="00075426">
      <w:pPr>
        <w:shd w:val="clear" w:color="auto" w:fill="FFFFFF"/>
        <w:ind w:right="-29"/>
        <w:rPr>
          <w:rFonts w:ascii="Palatino Linotype" w:eastAsia="Palatino Linotype" w:hAnsi="Palatino Linotype" w:cs="Palatino Linotype"/>
        </w:rPr>
      </w:pPr>
    </w:p>
    <w:p w:rsidR="004B286C" w:rsidRDefault="00D26A82" w:rsidP="00075426">
      <w:pPr>
        <w:spacing w:line="360" w:lineRule="auto"/>
        <w:ind w:right="-29"/>
        <w:jc w:val="both"/>
        <w:rPr>
          <w:rFonts w:ascii="Palatino Linotype" w:eastAsia="Palatino Linotype" w:hAnsi="Palatino Linotype" w:cs="Palatino Linotype"/>
          <w:color w:val="000000"/>
        </w:rPr>
      </w:pPr>
      <w:r>
        <w:rPr>
          <w:rFonts w:ascii="Palatino Linotype" w:eastAsia="Palatino Linotype" w:hAnsi="Palatino Linotype" w:cs="Palatino Linotype"/>
          <w:b/>
          <w:bCs/>
        </w:rPr>
        <w:t xml:space="preserve">9. </w:t>
      </w:r>
      <w:r>
        <w:rPr>
          <w:rFonts w:ascii="Palatino Linotype" w:eastAsia="Palatino Linotype" w:hAnsi="Palatino Linotype" w:cs="Palatino Linotype"/>
        </w:rPr>
        <w:t xml:space="preserve">El </w:t>
      </w:r>
      <w:r>
        <w:rPr>
          <w:rFonts w:ascii="Palatino Linotype" w:eastAsia="Palatino Linotype" w:hAnsi="Palatino Linotype" w:cs="Palatino Linotype"/>
          <w:b/>
          <w:bCs/>
        </w:rPr>
        <w:t>veintidós de abril de dos mil veintiséis</w:t>
      </w:r>
      <w:r>
        <w:rPr>
          <w:rFonts w:ascii="Palatino Linotype" w:eastAsia="Palatino Linotype" w:hAnsi="Palatino Linotype" w:cs="Palatino Linotype"/>
        </w:rPr>
        <w:t xml:space="preserve">, el </w:t>
      </w:r>
      <w:r>
        <w:rPr>
          <w:rFonts w:ascii="Palatino Linotype" w:eastAsia="Palatino Linotype" w:hAnsi="Palatino Linotype" w:cs="Palatino Linotype"/>
          <w:b/>
          <w:bCs/>
        </w:rPr>
        <w:t>SUJETO OBLIGADO</w:t>
      </w:r>
      <w:r>
        <w:rPr>
          <w:rFonts w:ascii="Palatino Linotype" w:eastAsia="Palatino Linotype" w:hAnsi="Palatino Linotype" w:cs="Palatino Linotype"/>
        </w:rPr>
        <w:t xml:space="preserve"> rindió el informe justificado correspondiente, mediante los siguientes archivos electrónicos:</w:t>
      </w:r>
    </w:p>
    <w:p w:rsidR="004B286C" w:rsidRDefault="00D26A82" w:rsidP="00075426">
      <w:pPr>
        <w:ind w:left="1134" w:right="-29"/>
        <w:jc w:val="both"/>
        <w:rPr>
          <w:rFonts w:ascii="Palatino Linotype" w:eastAsia="Palatino Linotype" w:hAnsi="Palatino Linotype" w:cs="Palatino Linotype"/>
          <w:i/>
          <w:iCs/>
          <w:color w:val="000000"/>
        </w:rPr>
      </w:pPr>
      <w:r>
        <w:rPr>
          <w:rFonts w:ascii="Palatino Linotype" w:eastAsia="Palatino Linotype" w:hAnsi="Palatino Linotype" w:cs="Palatino Linotype"/>
          <w:b/>
          <w:bCs/>
          <w:i/>
          <w:iCs/>
          <w:color w:val="000000"/>
        </w:rPr>
        <w:t>1354014_1346.pdf</w:t>
      </w:r>
      <w:r>
        <w:rPr>
          <w:rFonts w:ascii="Palatino Linotype" w:eastAsia="Palatino Linotype" w:hAnsi="Palatino Linotype" w:cs="Palatino Linotype"/>
          <w:i/>
          <w:iCs/>
          <w:color w:val="000000"/>
        </w:rPr>
        <w:t xml:space="preserve">: Informe Justificado mediante el cual se ratifica la respuesta inicial.  </w:t>
      </w:r>
    </w:p>
    <w:p w:rsidR="004B286C" w:rsidRDefault="004B286C" w:rsidP="00075426">
      <w:pPr>
        <w:ind w:left="567" w:right="-29"/>
        <w:jc w:val="both"/>
        <w:rPr>
          <w:rFonts w:ascii="Palatino Linotype" w:eastAsia="Palatino Linotype" w:hAnsi="Palatino Linotype" w:cs="Palatino Linotype"/>
          <w:b/>
          <w:bCs/>
          <w:color w:val="000000"/>
        </w:rPr>
      </w:pPr>
    </w:p>
    <w:p w:rsidR="004B286C" w:rsidRDefault="004B286C" w:rsidP="00075426">
      <w:pPr>
        <w:ind w:right="-29"/>
        <w:jc w:val="both"/>
        <w:rPr>
          <w:rFonts w:ascii="Palatino Linotype" w:eastAsia="Palatino Linotype" w:hAnsi="Palatino Linotype" w:cs="Palatino Linotype"/>
          <w:i/>
          <w:iCs/>
        </w:rPr>
      </w:pPr>
    </w:p>
    <w:p w:rsidR="004B286C" w:rsidRDefault="00D26A82" w:rsidP="00075426">
      <w:pPr>
        <w:spacing w:line="360" w:lineRule="auto"/>
        <w:ind w:right="-29"/>
        <w:jc w:val="both"/>
        <w:rPr>
          <w:rFonts w:ascii="Palatino Linotype" w:eastAsia="Palatino Linotype" w:hAnsi="Palatino Linotype" w:cs="Palatino Linotype"/>
        </w:rPr>
      </w:pPr>
      <w:r>
        <w:rPr>
          <w:rFonts w:ascii="Palatino Linotype" w:eastAsia="Palatino Linotype" w:hAnsi="Palatino Linotype" w:cs="Palatino Linotype"/>
          <w:b/>
          <w:bCs/>
        </w:rPr>
        <w:t>10.</w:t>
      </w:r>
      <w:r>
        <w:rPr>
          <w:rFonts w:ascii="Palatino Linotype" w:eastAsia="Palatino Linotype" w:hAnsi="Palatino Linotype" w:cs="Palatino Linotype"/>
        </w:rPr>
        <w:t xml:space="preserve"> Por su parte el </w:t>
      </w:r>
      <w:r>
        <w:rPr>
          <w:rFonts w:ascii="Palatino Linotype" w:eastAsia="Palatino Linotype" w:hAnsi="Palatino Linotype" w:cs="Palatino Linotype"/>
          <w:b/>
          <w:bCs/>
        </w:rPr>
        <w:t xml:space="preserve">RECURRENTE </w:t>
      </w:r>
      <w:r>
        <w:rPr>
          <w:rFonts w:ascii="Palatino Linotype" w:eastAsia="Palatino Linotype" w:hAnsi="Palatino Linotype" w:cs="Palatino Linotype"/>
        </w:rPr>
        <w:t xml:space="preserve">dejó de realizar manifestaciones que a su derecho conviniera y asistiera. </w:t>
      </w:r>
    </w:p>
    <w:p w:rsidR="004B286C" w:rsidRDefault="004B286C" w:rsidP="00075426">
      <w:pPr>
        <w:spacing w:line="360" w:lineRule="auto"/>
        <w:ind w:right="-29"/>
        <w:jc w:val="both"/>
        <w:rPr>
          <w:rFonts w:ascii="Palatino Linotype" w:eastAsia="Palatino Linotype" w:hAnsi="Palatino Linotype" w:cs="Palatino Linotype"/>
        </w:rPr>
      </w:pPr>
    </w:p>
    <w:p w:rsidR="004B286C" w:rsidRDefault="00D26A82" w:rsidP="00075426">
      <w:pPr>
        <w:spacing w:line="360" w:lineRule="auto"/>
        <w:ind w:right="-29"/>
        <w:jc w:val="both"/>
        <w:rPr>
          <w:rFonts w:ascii="Palatino Linotype" w:eastAsia="Palatino Linotype" w:hAnsi="Palatino Linotype" w:cs="Palatino Linotype"/>
        </w:rPr>
      </w:pPr>
      <w:r>
        <w:rPr>
          <w:rFonts w:ascii="Palatino Linotype" w:eastAsia="Palatino Linotype" w:hAnsi="Palatino Linotype" w:cs="Palatino Linotype"/>
          <w:b/>
          <w:bCs/>
        </w:rPr>
        <w:t xml:space="preserve">11. </w:t>
      </w:r>
      <w:r>
        <w:rPr>
          <w:rFonts w:ascii="Palatino Linotype" w:eastAsia="Palatino Linotype" w:hAnsi="Palatino Linotype" w:cs="Palatino Linotype"/>
        </w:rPr>
        <w:t xml:space="preserve">El </w:t>
      </w:r>
      <w:r>
        <w:rPr>
          <w:rFonts w:ascii="Palatino Linotype" w:eastAsia="Palatino Linotype" w:hAnsi="Palatino Linotype" w:cs="Palatino Linotype"/>
          <w:b/>
          <w:bCs/>
        </w:rPr>
        <w:t>veintiuno de mayo de dos mil veintiséis</w:t>
      </w:r>
      <w:r>
        <w:rPr>
          <w:rFonts w:ascii="Palatino Linotype" w:eastAsia="Palatino Linotype" w:hAnsi="Palatino Linotype" w:cs="Palatino Linotype"/>
        </w:rPr>
        <w:t xml:space="preserve">, se notificó el acuerdo mediante el cual se amplió el plazo para emitir resolución por un término de 15 días adicionales. </w:t>
      </w:r>
    </w:p>
    <w:p w:rsidR="004B286C" w:rsidRDefault="004B286C" w:rsidP="00075426">
      <w:pPr>
        <w:spacing w:line="360" w:lineRule="auto"/>
        <w:ind w:right="-29"/>
        <w:jc w:val="both"/>
        <w:rPr>
          <w:rFonts w:ascii="Palatino Linotype" w:eastAsia="Palatino Linotype" w:hAnsi="Palatino Linotype" w:cs="Palatino Linotype"/>
        </w:rPr>
      </w:pPr>
    </w:p>
    <w:p w:rsidR="004B286C" w:rsidRDefault="00D26A82" w:rsidP="00075426">
      <w:pPr>
        <w:spacing w:line="360" w:lineRule="auto"/>
        <w:ind w:right="-29"/>
        <w:jc w:val="both"/>
        <w:rPr>
          <w:rFonts w:ascii="Palatino Linotype" w:eastAsia="Palatino Linotype" w:hAnsi="Palatino Linotype" w:cs="Palatino Linotype"/>
        </w:rPr>
      </w:pPr>
      <w:r>
        <w:rPr>
          <w:rFonts w:ascii="Palatino Linotype" w:eastAsia="Palatino Linotype" w:hAnsi="Palatino Linotype" w:cs="Palatino Linotype"/>
          <w:b/>
          <w:bCs/>
        </w:rPr>
        <w:lastRenderedPageBreak/>
        <w:t xml:space="preserve">12. </w:t>
      </w:r>
      <w:r>
        <w:rPr>
          <w:rFonts w:ascii="Palatino Linotype" w:eastAsia="Palatino Linotype" w:hAnsi="Palatino Linotype" w:cs="Palatino Linotype"/>
        </w:rPr>
        <w:t xml:space="preserve">La Comisionada Ponente decretó el cierre de instrucción mediante el acuerdo del </w:t>
      </w:r>
      <w:r>
        <w:rPr>
          <w:rFonts w:ascii="Palatino Linotype" w:eastAsia="Palatino Linotype" w:hAnsi="Palatino Linotype" w:cs="Palatino Linotype"/>
          <w:b/>
          <w:bCs/>
        </w:rPr>
        <w:t>uno de julio de dos mil veintiséis de dos mil veintiséis</w:t>
      </w:r>
      <w:r>
        <w:rPr>
          <w:rFonts w:ascii="Palatino Linotype" w:eastAsia="Palatino Linotype" w:hAnsi="Palatino Linotype" w:cs="Palatino Linotype"/>
        </w:rPr>
        <w:t>.</w:t>
      </w:r>
    </w:p>
    <w:p w:rsidR="00821CC7" w:rsidRDefault="00821CC7" w:rsidP="00075426">
      <w:pPr>
        <w:spacing w:line="360" w:lineRule="auto"/>
        <w:ind w:right="-29"/>
        <w:jc w:val="both"/>
        <w:rPr>
          <w:rFonts w:ascii="Palatino Linotype" w:eastAsia="Palatino Linotype" w:hAnsi="Palatino Linotype" w:cs="Palatino Linotype"/>
          <w:b/>
          <w:bCs/>
        </w:rPr>
      </w:pPr>
    </w:p>
    <w:p w:rsidR="004B286C" w:rsidRDefault="00D26A82" w:rsidP="00075426">
      <w:pPr>
        <w:keepNext/>
        <w:keepLines/>
        <w:spacing w:line="360" w:lineRule="auto"/>
        <w:ind w:right="-29"/>
        <w:jc w:val="center"/>
        <w:rPr>
          <w:rFonts w:ascii="Palatino Linotype" w:eastAsia="Palatino Linotype" w:hAnsi="Palatino Linotype" w:cs="Palatino Linotype"/>
          <w:b/>
          <w:bCs/>
        </w:rPr>
      </w:pPr>
      <w:r>
        <w:rPr>
          <w:rFonts w:ascii="Palatino Linotype" w:eastAsia="Palatino Linotype" w:hAnsi="Palatino Linotype" w:cs="Palatino Linotype"/>
          <w:b/>
          <w:bCs/>
        </w:rPr>
        <w:t xml:space="preserve">C O N S I D E R A N D O </w:t>
      </w:r>
    </w:p>
    <w:p w:rsidR="004B286C" w:rsidRDefault="004B286C" w:rsidP="00075426">
      <w:pPr>
        <w:keepNext/>
        <w:keepLines/>
        <w:ind w:right="-29"/>
        <w:rPr>
          <w:rFonts w:ascii="Palatino Linotype" w:eastAsia="Palatino Linotype" w:hAnsi="Palatino Linotype" w:cs="Palatino Linotype"/>
        </w:rPr>
      </w:pPr>
    </w:p>
    <w:p w:rsidR="004B286C" w:rsidRDefault="00D26A82" w:rsidP="00075426">
      <w:pPr>
        <w:keepNext/>
        <w:keepLines/>
        <w:spacing w:line="360" w:lineRule="auto"/>
        <w:ind w:right="-29"/>
        <w:rPr>
          <w:rFonts w:ascii="Palatino Linotype" w:eastAsia="Palatino Linotype" w:hAnsi="Palatino Linotype" w:cs="Palatino Linotype"/>
          <w:b/>
          <w:bCs/>
        </w:rPr>
      </w:pPr>
      <w:r>
        <w:rPr>
          <w:rFonts w:ascii="Palatino Linotype" w:eastAsia="Palatino Linotype" w:hAnsi="Palatino Linotype" w:cs="Palatino Linotype"/>
          <w:b/>
          <w:bCs/>
        </w:rPr>
        <w:t>PRIMERO. De la competencia.</w:t>
      </w:r>
    </w:p>
    <w:p w:rsidR="004B286C" w:rsidRDefault="00D26A82" w:rsidP="00075426">
      <w:pPr>
        <w:spacing w:line="360" w:lineRule="auto"/>
        <w:ind w:right="-29"/>
        <w:jc w:val="both"/>
        <w:rPr>
          <w:rFonts w:ascii="Palatino Linotype" w:eastAsia="Palatino Linotype" w:hAnsi="Palatino Linotype" w:cs="Palatino Linotype"/>
          <w:b/>
          <w:bCs/>
        </w:rPr>
      </w:pPr>
      <w:r>
        <w:rPr>
          <w:rFonts w:ascii="Palatino Linotype" w:eastAsia="Palatino Linotype" w:hAnsi="Palatino Linotype" w:cs="Palatino Linotype"/>
          <w:b/>
          <w:bCs/>
        </w:rPr>
        <w:t xml:space="preserve">13. </w:t>
      </w:r>
      <w:r>
        <w:rPr>
          <w:rFonts w:ascii="Palatino Linotype" w:eastAsia="Palatino Linotype" w:hAnsi="Palatino Linotype" w:cs="Palatino Linotype"/>
        </w:rPr>
        <w:t>Este Instituto de Transparencia, Acceso a la Información Pública y Protección de Datos Personales del Estado de México y Municipios, es competente para conocer y resolver del presente recurso de conformidad con el artículo: 6, apartado A, de la Constitución Política de los Estados Unidos Mexicanos; 5, párrafos trigésimo, trigésimo primero y trigésimo segundo, fracciones I, II, III, IV y V de la Constitución Política del Estado Libre y Soberano de México; 1, 3 fracción I, 82, 97, 98, 119, 123, 124, 127, 128 y 133 Ley de Protección de Datos Personales en Posesión de Sujetos Obligados del Estado de México y Municipios; y 10, 7, 9 fracciones I y XXIV, y 11 del Reglamento Interior del Instituto de Transparencia, Acceso a la Información Pública y Protección de Datos Personales del Estado de México y Municipios.</w:t>
      </w:r>
    </w:p>
    <w:p w:rsidR="004B286C" w:rsidRDefault="004B286C" w:rsidP="00075426">
      <w:pPr>
        <w:spacing w:line="360" w:lineRule="auto"/>
        <w:ind w:right="-29"/>
        <w:jc w:val="both"/>
        <w:rPr>
          <w:rFonts w:ascii="Palatino Linotype" w:eastAsia="Palatino Linotype" w:hAnsi="Palatino Linotype" w:cs="Palatino Linotype"/>
          <w:b/>
          <w:bCs/>
        </w:rPr>
      </w:pPr>
    </w:p>
    <w:p w:rsidR="004B286C" w:rsidRDefault="00D26A82" w:rsidP="00075426">
      <w:pPr>
        <w:keepNext/>
        <w:keepLines/>
        <w:spacing w:line="360" w:lineRule="auto"/>
        <w:ind w:right="-29"/>
        <w:rPr>
          <w:rFonts w:ascii="Palatino Linotype" w:eastAsia="Palatino Linotype" w:hAnsi="Palatino Linotype" w:cs="Palatino Linotype"/>
          <w:b/>
          <w:bCs/>
        </w:rPr>
      </w:pPr>
      <w:r>
        <w:rPr>
          <w:rFonts w:ascii="Palatino Linotype" w:eastAsia="Palatino Linotype" w:hAnsi="Palatino Linotype" w:cs="Palatino Linotype"/>
          <w:b/>
          <w:bCs/>
        </w:rPr>
        <w:t>SEGUNDO. De la oportunidad y procedencia.</w:t>
      </w:r>
    </w:p>
    <w:p w:rsidR="004B286C" w:rsidRDefault="00D26A82" w:rsidP="00075426">
      <w:pPr>
        <w:spacing w:line="360" w:lineRule="auto"/>
        <w:ind w:right="-29"/>
        <w:jc w:val="both"/>
        <w:rPr>
          <w:rFonts w:ascii="Palatino Linotype" w:eastAsia="Palatino Linotype" w:hAnsi="Palatino Linotype" w:cs="Palatino Linotype"/>
          <w:b/>
          <w:bCs/>
        </w:rPr>
      </w:pPr>
      <w:r>
        <w:rPr>
          <w:rFonts w:ascii="Palatino Linotype" w:eastAsia="Palatino Linotype" w:hAnsi="Palatino Linotype" w:cs="Palatino Linotype"/>
          <w:b/>
          <w:bCs/>
        </w:rPr>
        <w:t xml:space="preserve">14. </w:t>
      </w:r>
      <w:r>
        <w:rPr>
          <w:rFonts w:ascii="Palatino Linotype" w:eastAsia="Palatino Linotype" w:hAnsi="Palatino Linotype" w:cs="Palatino Linotype"/>
        </w:rPr>
        <w:t xml:space="preserve">El medio de impugnación fue presentado a través del </w:t>
      </w:r>
      <w:r>
        <w:rPr>
          <w:rFonts w:ascii="Palatino Linotype" w:eastAsia="Palatino Linotype" w:hAnsi="Palatino Linotype" w:cs="Palatino Linotype"/>
          <w:b/>
          <w:bCs/>
        </w:rPr>
        <w:t>SAIMEX,</w:t>
      </w:r>
      <w:r>
        <w:rPr>
          <w:rFonts w:ascii="Palatino Linotype" w:eastAsia="Palatino Linotype" w:hAnsi="Palatino Linotype" w:cs="Palatino Linotype"/>
        </w:rPr>
        <w:t xml:space="preserve"> en el formato previamente aprobado para tal efecto y dentro del plazo legal de quince días hábiles otorgados; siendo así que el </w:t>
      </w:r>
      <w:r>
        <w:rPr>
          <w:rFonts w:ascii="Palatino Linotype" w:eastAsia="Palatino Linotype" w:hAnsi="Palatino Linotype" w:cs="Palatino Linotype"/>
          <w:b/>
          <w:bCs/>
        </w:rPr>
        <w:t>SUJETO OBLIGADO</w:t>
      </w:r>
      <w:r>
        <w:rPr>
          <w:rFonts w:ascii="Palatino Linotype" w:eastAsia="Palatino Linotype" w:hAnsi="Palatino Linotype" w:cs="Palatino Linotype"/>
        </w:rPr>
        <w:t xml:space="preserve"> entregó respuesta el </w:t>
      </w:r>
      <w:r>
        <w:rPr>
          <w:rFonts w:ascii="Palatino Linotype" w:eastAsia="Palatino Linotype" w:hAnsi="Palatino Linotype" w:cs="Palatino Linotype"/>
          <w:b/>
          <w:bCs/>
        </w:rPr>
        <w:t xml:space="preserve">veinticinco de marzo de dos mil veintiséis, </w:t>
      </w:r>
      <w:r>
        <w:rPr>
          <w:rFonts w:ascii="Palatino Linotype" w:eastAsia="Palatino Linotype" w:hAnsi="Palatino Linotype" w:cs="Palatino Linotype"/>
        </w:rPr>
        <w:t xml:space="preserve">de tal forma que el plazo para interponer el recurso de revisión transcurrió del </w:t>
      </w:r>
      <w:r>
        <w:rPr>
          <w:rFonts w:ascii="Palatino Linotype" w:eastAsia="Palatino Linotype" w:hAnsi="Palatino Linotype" w:cs="Palatino Linotype"/>
          <w:b/>
          <w:bCs/>
        </w:rPr>
        <w:t>veintiséis de marzo al veintidós de abril de dos mil veintiséis</w:t>
      </w:r>
      <w:r>
        <w:rPr>
          <w:rFonts w:ascii="Palatino Linotype" w:eastAsia="Palatino Linotype" w:hAnsi="Palatino Linotype" w:cs="Palatino Linotype"/>
        </w:rPr>
        <w:t xml:space="preserve">; en consecuencia, presentó su inconformidad el </w:t>
      </w:r>
      <w:r>
        <w:rPr>
          <w:rFonts w:ascii="Palatino Linotype" w:eastAsia="Palatino Linotype" w:hAnsi="Palatino Linotype" w:cs="Palatino Linotype"/>
          <w:b/>
          <w:bCs/>
        </w:rPr>
        <w:t>veintiséis de marzo de dos mil veintiséis,</w:t>
      </w:r>
      <w:r>
        <w:rPr>
          <w:rFonts w:ascii="Palatino Linotype" w:eastAsia="Palatino Linotype" w:hAnsi="Palatino Linotype" w:cs="Palatino Linotype"/>
        </w:rPr>
        <w:t xml:space="preserve"> por lo que se encuentra dentro de los márgenes temporales previstos en el artículo 178 de </w:t>
      </w:r>
      <w:r>
        <w:rPr>
          <w:rFonts w:ascii="Palatino Linotype" w:eastAsia="Palatino Linotype" w:hAnsi="Palatino Linotype" w:cs="Palatino Linotype"/>
        </w:rPr>
        <w:lastRenderedPageBreak/>
        <w:t xml:space="preserve">la </w:t>
      </w:r>
      <w:r>
        <w:rPr>
          <w:rFonts w:ascii="Palatino Linotype" w:eastAsia="Palatino Linotype" w:hAnsi="Palatino Linotype" w:cs="Palatino Linotype"/>
          <w:b/>
          <w:bCs/>
        </w:rPr>
        <w:t xml:space="preserve">Ley de Transparencia y Acceso a la Información Pública del Estado de México y Municipios </w:t>
      </w:r>
      <w:r>
        <w:rPr>
          <w:rFonts w:ascii="Palatino Linotype" w:eastAsia="Palatino Linotype" w:hAnsi="Palatino Linotype" w:cs="Palatino Linotype"/>
        </w:rPr>
        <w:t>vigente.</w:t>
      </w:r>
    </w:p>
    <w:p w:rsidR="004B286C" w:rsidRDefault="004B286C" w:rsidP="00075426">
      <w:pPr>
        <w:ind w:right="-29"/>
        <w:jc w:val="both"/>
        <w:rPr>
          <w:rFonts w:ascii="Palatino Linotype" w:eastAsia="Palatino Linotype" w:hAnsi="Palatino Linotype" w:cs="Palatino Linotype"/>
          <w:b/>
          <w:bCs/>
        </w:rPr>
      </w:pPr>
    </w:p>
    <w:p w:rsidR="004B286C" w:rsidRDefault="00D26A82" w:rsidP="00075426">
      <w:pPr>
        <w:spacing w:line="360" w:lineRule="auto"/>
        <w:ind w:right="-29"/>
        <w:jc w:val="both"/>
        <w:rPr>
          <w:rFonts w:ascii="Palatino Linotype" w:eastAsia="Palatino Linotype" w:hAnsi="Palatino Linotype" w:cs="Palatino Linotype"/>
          <w:color w:val="000000"/>
        </w:rPr>
      </w:pPr>
      <w:r>
        <w:rPr>
          <w:rFonts w:ascii="Palatino Linotype" w:eastAsia="Palatino Linotype" w:hAnsi="Palatino Linotype" w:cs="Palatino Linotype"/>
          <w:b/>
          <w:bCs/>
        </w:rPr>
        <w:t xml:space="preserve">15. </w:t>
      </w:r>
      <w:r>
        <w:rPr>
          <w:rFonts w:ascii="Palatino Linotype" w:eastAsia="Palatino Linotype" w:hAnsi="Palatino Linotype" w:cs="Palatino Linotype"/>
          <w:color w:val="000000"/>
        </w:rPr>
        <w:t xml:space="preserve">Por </w:t>
      </w:r>
      <w:r>
        <w:rPr>
          <w:rFonts w:ascii="Palatino Linotype" w:eastAsia="Palatino Linotype" w:hAnsi="Palatino Linotype" w:cs="Palatino Linotype"/>
        </w:rPr>
        <w:t>otro</w:t>
      </w:r>
      <w:r>
        <w:rPr>
          <w:rFonts w:ascii="Palatino Linotype" w:eastAsia="Palatino Linotype" w:hAnsi="Palatino Linotype" w:cs="Palatino Linotype"/>
          <w:color w:val="000000"/>
        </w:rPr>
        <w:t xml:space="preserve"> lado, es de suma importancia señalar que la parte recurrente no proporciona un nombre o datos de identificación como se advierte en el detalle de </w:t>
      </w:r>
      <w:r>
        <w:rPr>
          <w:rFonts w:ascii="Palatino Linotype" w:eastAsia="Palatino Linotype" w:hAnsi="Palatino Linotype" w:cs="Palatino Linotype"/>
        </w:rPr>
        <w:t>seguimiento</w:t>
      </w:r>
      <w:r>
        <w:rPr>
          <w:rFonts w:ascii="Palatino Linotype" w:eastAsia="Palatino Linotype" w:hAnsi="Palatino Linotype" w:cs="Palatino Linotype"/>
          <w:color w:val="000000"/>
        </w:rPr>
        <w:t xml:space="preserve"> del SAIMEX, no obstante lo anterior, no proporcionar el nombre completo no es motivo para archivar la solicitud de acceso a la información pública como concluida, conforme a lo previsto en el artículo 155, penúltimo párrafo de la Ley de Transparencia y Acceso a la Información Pública del Estado de México y Municipios que establece lo siguiente:</w:t>
      </w:r>
    </w:p>
    <w:p w:rsidR="004B286C" w:rsidRDefault="00D26A82" w:rsidP="00075426">
      <w:pPr>
        <w:ind w:left="1134" w:right="-29"/>
        <w:jc w:val="both"/>
        <w:rPr>
          <w:rFonts w:ascii="Palatino Linotype" w:eastAsia="Palatino Linotype" w:hAnsi="Palatino Linotype" w:cs="Palatino Linotype"/>
          <w:i/>
          <w:iCs/>
        </w:rPr>
      </w:pPr>
      <w:r>
        <w:rPr>
          <w:rFonts w:ascii="Palatino Linotype" w:eastAsia="Palatino Linotype" w:hAnsi="Palatino Linotype" w:cs="Palatino Linotype"/>
          <w:i/>
          <w:iCs/>
        </w:rPr>
        <w:t>"</w:t>
      </w:r>
      <w:r>
        <w:rPr>
          <w:rFonts w:ascii="Palatino Linotype" w:eastAsia="Palatino Linotype" w:hAnsi="Palatino Linotype" w:cs="Palatino Linotype"/>
          <w:b/>
          <w:bCs/>
          <w:i/>
          <w:iCs/>
        </w:rPr>
        <w:t>Las solicitudes anónimas</w:t>
      </w:r>
      <w:r>
        <w:rPr>
          <w:rFonts w:ascii="Palatino Linotype" w:eastAsia="Palatino Linotype" w:hAnsi="Palatino Linotype" w:cs="Palatino Linotype"/>
          <w:i/>
          <w:iCs/>
        </w:rPr>
        <w:t xml:space="preserve">, con nombre incompleto o seudónimo </w:t>
      </w:r>
      <w:r>
        <w:rPr>
          <w:rFonts w:ascii="Palatino Linotype" w:eastAsia="Palatino Linotype" w:hAnsi="Palatino Linotype" w:cs="Palatino Linotype"/>
          <w:b/>
          <w:bCs/>
          <w:i/>
          <w:iCs/>
        </w:rPr>
        <w:t>serán procedentes para su trámite por parte del sujeto obligado ante quien se presente</w:t>
      </w:r>
      <w:r>
        <w:rPr>
          <w:rFonts w:ascii="Palatino Linotype" w:eastAsia="Palatino Linotype" w:hAnsi="Palatino Linotype" w:cs="Palatino Linotype"/>
          <w:i/>
          <w:iCs/>
        </w:rPr>
        <w:t>. No podrá requerirse información adicional con motivo del nombre proporcionado por el solicitante."</w:t>
      </w:r>
    </w:p>
    <w:p w:rsidR="004B286C" w:rsidRDefault="004B286C" w:rsidP="00075426">
      <w:pPr>
        <w:ind w:left="1134" w:right="-29"/>
        <w:jc w:val="both"/>
        <w:rPr>
          <w:rFonts w:ascii="Palatino Linotype" w:eastAsia="Palatino Linotype" w:hAnsi="Palatino Linotype" w:cs="Palatino Linotype"/>
          <w:i/>
          <w:iCs/>
        </w:rPr>
      </w:pPr>
    </w:p>
    <w:p w:rsidR="00821CC7" w:rsidRDefault="00821CC7" w:rsidP="00075426">
      <w:pPr>
        <w:ind w:left="1134" w:right="-29"/>
        <w:jc w:val="both"/>
        <w:rPr>
          <w:rFonts w:ascii="Palatino Linotype" w:eastAsia="Palatino Linotype" w:hAnsi="Palatino Linotype" w:cs="Palatino Linotype"/>
          <w:i/>
          <w:iCs/>
        </w:rPr>
      </w:pPr>
    </w:p>
    <w:p w:rsidR="004B286C" w:rsidRDefault="00D26A82" w:rsidP="00075426">
      <w:pPr>
        <w:spacing w:line="360" w:lineRule="auto"/>
        <w:ind w:right="-29"/>
        <w:jc w:val="both"/>
        <w:rPr>
          <w:rFonts w:ascii="Palatino Linotype" w:eastAsia="Palatino Linotype" w:hAnsi="Palatino Linotype" w:cs="Palatino Linotype"/>
          <w:color w:val="000000"/>
        </w:rPr>
      </w:pPr>
      <w:r>
        <w:rPr>
          <w:rFonts w:ascii="Palatino Linotype" w:eastAsia="Palatino Linotype" w:hAnsi="Palatino Linotype" w:cs="Palatino Linotype"/>
          <w:b/>
          <w:bCs/>
        </w:rPr>
        <w:t xml:space="preserve">16. </w:t>
      </w:r>
      <w:r>
        <w:rPr>
          <w:rFonts w:ascii="Palatino Linotype" w:eastAsia="Palatino Linotype" w:hAnsi="Palatino Linotype" w:cs="Palatino Linotype"/>
        </w:rPr>
        <w:t>Robusteciendo</w:t>
      </w:r>
      <w:r>
        <w:rPr>
          <w:rFonts w:ascii="Palatino Linotype" w:eastAsia="Palatino Linotype" w:hAnsi="Palatino Linotype" w:cs="Palatino Linotype"/>
          <w:color w:val="000000"/>
        </w:rPr>
        <w:t xml:space="preserve"> lo anterior se encuentra lo dispuesto en el artículo 6, Apartado A, </w:t>
      </w:r>
      <w:r>
        <w:rPr>
          <w:rFonts w:ascii="Palatino Linotype" w:eastAsia="Palatino Linotype" w:hAnsi="Palatino Linotype" w:cs="Palatino Linotype"/>
        </w:rPr>
        <w:t>fracciones</w:t>
      </w:r>
      <w:r>
        <w:rPr>
          <w:rFonts w:ascii="Palatino Linotype" w:eastAsia="Palatino Linotype" w:hAnsi="Palatino Linotype" w:cs="Palatino Linotype"/>
          <w:color w:val="000000"/>
        </w:rPr>
        <w:t xml:space="preserve"> III de la Constitución Política de los Estados Unidos Mexicanos que </w:t>
      </w:r>
      <w:r>
        <w:rPr>
          <w:rFonts w:ascii="Palatino Linotype" w:eastAsia="Palatino Linotype" w:hAnsi="Palatino Linotype" w:cs="Palatino Linotype"/>
        </w:rPr>
        <w:t>establece</w:t>
      </w:r>
      <w:r>
        <w:rPr>
          <w:rFonts w:ascii="Palatino Linotype" w:eastAsia="Palatino Linotype" w:hAnsi="Palatino Linotype" w:cs="Palatino Linotype"/>
          <w:color w:val="000000"/>
        </w:rPr>
        <w:t>:</w:t>
      </w:r>
    </w:p>
    <w:p w:rsidR="004B286C" w:rsidRDefault="00D26A82" w:rsidP="00075426">
      <w:pPr>
        <w:ind w:left="1134" w:right="-29"/>
        <w:jc w:val="both"/>
        <w:rPr>
          <w:rFonts w:ascii="Palatino Linotype" w:eastAsia="Palatino Linotype" w:hAnsi="Palatino Linotype" w:cs="Palatino Linotype"/>
          <w:i/>
          <w:iCs/>
        </w:rPr>
      </w:pPr>
      <w:r>
        <w:rPr>
          <w:rFonts w:ascii="Palatino Linotype" w:eastAsia="Palatino Linotype" w:hAnsi="Palatino Linotype" w:cs="Palatino Linotype"/>
          <w:i/>
          <w:iCs/>
        </w:rPr>
        <w:t>"</w:t>
      </w:r>
      <w:r>
        <w:rPr>
          <w:rFonts w:ascii="Palatino Linotype" w:eastAsia="Palatino Linotype" w:hAnsi="Palatino Linotype" w:cs="Palatino Linotype"/>
          <w:b/>
          <w:bCs/>
          <w:i/>
          <w:iCs/>
        </w:rPr>
        <w:t>Artículo 6.-</w:t>
      </w:r>
      <w:r>
        <w:rPr>
          <w:rFonts w:ascii="Palatino Linotype" w:eastAsia="Palatino Linotype" w:hAnsi="Palatino Linotype" w:cs="Palatino Linotype"/>
          <w:i/>
          <w:iCs/>
        </w:rPr>
        <w:t xml:space="preserve"> La manifestación de las ideas no será objeto de ninguna inquisición judicial o administrativa, sino en el caso de que ataque a la moral, la vida privada o los derechos de terceros, provoque algún delito, o perturbe el orden público; el derecho de réplica será ejercido en los términos dispuestos por la ley. El derecho a la información será garantizado por el Estado.</w:t>
      </w:r>
    </w:p>
    <w:p w:rsidR="004B286C" w:rsidRDefault="00D26A82" w:rsidP="00075426">
      <w:pPr>
        <w:ind w:left="1134" w:right="-29"/>
        <w:jc w:val="both"/>
        <w:rPr>
          <w:rFonts w:ascii="Palatino Linotype" w:eastAsia="Palatino Linotype" w:hAnsi="Palatino Linotype" w:cs="Palatino Linotype"/>
          <w:i/>
          <w:iCs/>
        </w:rPr>
      </w:pPr>
      <w:r>
        <w:rPr>
          <w:rFonts w:ascii="Palatino Linotype" w:eastAsia="Palatino Linotype" w:hAnsi="Palatino Linotype" w:cs="Palatino Linotype"/>
          <w:i/>
          <w:iCs/>
        </w:rPr>
        <w:t>Para efectos de lo dispuesto en el presente artículo se observará lo siguiente:</w:t>
      </w:r>
    </w:p>
    <w:p w:rsidR="004B286C" w:rsidRDefault="004B286C" w:rsidP="00075426">
      <w:pPr>
        <w:ind w:left="1134" w:right="-29"/>
        <w:jc w:val="both"/>
        <w:rPr>
          <w:rFonts w:ascii="Palatino Linotype" w:eastAsia="Palatino Linotype" w:hAnsi="Palatino Linotype" w:cs="Palatino Linotype"/>
          <w:i/>
          <w:iCs/>
        </w:rPr>
      </w:pPr>
    </w:p>
    <w:p w:rsidR="004B286C" w:rsidRDefault="00D26A82" w:rsidP="00075426">
      <w:pPr>
        <w:ind w:left="1134" w:right="-29"/>
        <w:jc w:val="both"/>
        <w:rPr>
          <w:rFonts w:ascii="Palatino Linotype" w:eastAsia="Palatino Linotype" w:hAnsi="Palatino Linotype" w:cs="Palatino Linotype"/>
          <w:i/>
          <w:iCs/>
        </w:rPr>
      </w:pPr>
      <w:r>
        <w:rPr>
          <w:rFonts w:ascii="Palatino Linotype" w:eastAsia="Palatino Linotype" w:hAnsi="Palatino Linotype" w:cs="Palatino Linotype"/>
          <w:i/>
          <w:iCs/>
        </w:rPr>
        <w:t>A. Para el ejercicio del derecho de acceso a la información, la Federación, los Estados y el Distrito Federal, en el ámbito de sus respectivas competencias, se regirán por los siguientes principios y bases:</w:t>
      </w:r>
    </w:p>
    <w:p w:rsidR="004B286C" w:rsidRDefault="004B286C" w:rsidP="00075426">
      <w:pPr>
        <w:ind w:left="1134" w:right="-29"/>
        <w:jc w:val="both"/>
        <w:rPr>
          <w:rFonts w:ascii="Palatino Linotype" w:eastAsia="Palatino Linotype" w:hAnsi="Palatino Linotype" w:cs="Palatino Linotype"/>
          <w:i/>
          <w:iCs/>
        </w:rPr>
      </w:pPr>
    </w:p>
    <w:p w:rsidR="004B286C" w:rsidRDefault="00D26A82" w:rsidP="00075426">
      <w:pPr>
        <w:ind w:left="1134" w:right="-29"/>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III. Toda persona, sin necesidad de acreditar interés alguno o justificar su utilización, tendrá acceso gratuito a la información pública, a sus datos personales o a la rectificación de éstos.” </w:t>
      </w:r>
      <w:r>
        <w:rPr>
          <w:rFonts w:ascii="Palatino Linotype" w:eastAsia="Palatino Linotype" w:hAnsi="Palatino Linotype" w:cs="Palatino Linotype"/>
        </w:rPr>
        <w:t>(Sic)</w:t>
      </w:r>
    </w:p>
    <w:p w:rsidR="004B286C" w:rsidRDefault="004B286C" w:rsidP="00075426">
      <w:pPr>
        <w:spacing w:line="360" w:lineRule="auto"/>
        <w:ind w:left="567" w:right="-29"/>
        <w:jc w:val="both"/>
        <w:rPr>
          <w:rFonts w:ascii="Palatino Linotype" w:eastAsia="Palatino Linotype" w:hAnsi="Palatino Linotype" w:cs="Palatino Linotype"/>
          <w:i/>
          <w:iCs/>
        </w:rPr>
      </w:pPr>
    </w:p>
    <w:p w:rsidR="004B286C" w:rsidRDefault="00D26A82" w:rsidP="00075426">
      <w:pPr>
        <w:spacing w:line="360" w:lineRule="auto"/>
        <w:ind w:right="-29"/>
        <w:jc w:val="both"/>
        <w:rPr>
          <w:rFonts w:ascii="Palatino Linotype" w:eastAsia="Palatino Linotype" w:hAnsi="Palatino Linotype" w:cs="Palatino Linotype"/>
          <w:color w:val="000000"/>
        </w:rPr>
      </w:pPr>
      <w:r>
        <w:rPr>
          <w:rFonts w:ascii="Palatino Linotype" w:eastAsia="Palatino Linotype" w:hAnsi="Palatino Linotype" w:cs="Palatino Linotype"/>
          <w:b/>
          <w:bCs/>
        </w:rPr>
        <w:lastRenderedPageBreak/>
        <w:t xml:space="preserve">17. </w:t>
      </w:r>
      <w:r>
        <w:rPr>
          <w:rFonts w:ascii="Palatino Linotype" w:eastAsia="Palatino Linotype" w:hAnsi="Palatino Linotype" w:cs="Palatino Linotype"/>
          <w:color w:val="000000"/>
        </w:rPr>
        <w:t xml:space="preserve">Así </w:t>
      </w:r>
      <w:r>
        <w:rPr>
          <w:rFonts w:ascii="Palatino Linotype" w:eastAsia="Palatino Linotype" w:hAnsi="Palatino Linotype" w:cs="Palatino Linotype"/>
        </w:rPr>
        <w:t>como</w:t>
      </w:r>
      <w:r>
        <w:rPr>
          <w:rFonts w:ascii="Palatino Linotype" w:eastAsia="Palatino Linotype" w:hAnsi="Palatino Linotype" w:cs="Palatino Linotype"/>
          <w:color w:val="000000"/>
        </w:rPr>
        <w:t xml:space="preserve"> el artículo 5 fracción III, párrafo vigésimo noveno, trigésimo y trigésimo primero, de la Constitución Política del Estado Libre y Soberano de México, que determina lo siguiente:</w:t>
      </w:r>
    </w:p>
    <w:p w:rsidR="004B286C" w:rsidRDefault="00D26A82" w:rsidP="00075426">
      <w:pPr>
        <w:ind w:left="1134" w:right="-29"/>
        <w:jc w:val="both"/>
        <w:rPr>
          <w:rFonts w:ascii="Palatino Linotype" w:eastAsia="Palatino Linotype" w:hAnsi="Palatino Linotype" w:cs="Palatino Linotype"/>
          <w:i/>
          <w:iCs/>
        </w:rPr>
      </w:pPr>
      <w:r>
        <w:rPr>
          <w:rFonts w:ascii="Palatino Linotype" w:eastAsia="Palatino Linotype" w:hAnsi="Palatino Linotype" w:cs="Palatino Linotype"/>
          <w:i/>
          <w:iCs/>
        </w:rPr>
        <w:t>"</w:t>
      </w:r>
      <w:r>
        <w:rPr>
          <w:rFonts w:ascii="Palatino Linotype" w:eastAsia="Palatino Linotype" w:hAnsi="Palatino Linotype" w:cs="Palatino Linotype"/>
          <w:b/>
          <w:bCs/>
          <w:i/>
          <w:iCs/>
        </w:rPr>
        <w:t>Artículo 5.-</w:t>
      </w:r>
      <w:r>
        <w:rPr>
          <w:rFonts w:ascii="Palatino Linotype" w:eastAsia="Palatino Linotype" w:hAnsi="Palatino Linotype" w:cs="Palatino Linotype"/>
          <w:i/>
          <w:iCs/>
        </w:rPr>
        <w:t xml:space="preserve"> En el Estado de México todas las personas gozarán de los derechos humanos reconocidos en la Constitución Política de los Estados Unidos Mexicanos, en los tratados internacionales en los que el Estado mexicano sea parte, en esta Constitución y en las leyes que de ésta emanen, por lo que gozarán de las garantías para su protección, las cuales no podrán restringirse ni suspenderse salvo en los casos y bajo las condiciones que la Constitución Política de los Estados Unidos Mexicanos establece”.(Sic)</w:t>
      </w:r>
    </w:p>
    <w:p w:rsidR="004B286C" w:rsidRDefault="00D26A82" w:rsidP="00075426">
      <w:pPr>
        <w:ind w:left="1134" w:right="-29"/>
        <w:jc w:val="both"/>
        <w:rPr>
          <w:rFonts w:ascii="Palatino Linotype" w:eastAsia="Palatino Linotype" w:hAnsi="Palatino Linotype" w:cs="Palatino Linotype"/>
          <w:i/>
          <w:iCs/>
        </w:rPr>
      </w:pPr>
      <w:r>
        <w:rPr>
          <w:rFonts w:ascii="Palatino Linotype" w:eastAsia="Palatino Linotype" w:hAnsi="Palatino Linotype" w:cs="Palatino Linotype"/>
          <w:i/>
          <w:iCs/>
        </w:rPr>
        <w:t>…</w:t>
      </w:r>
    </w:p>
    <w:p w:rsidR="004B286C" w:rsidRDefault="00D26A82" w:rsidP="00075426">
      <w:pPr>
        <w:ind w:left="1134" w:right="-29"/>
        <w:jc w:val="both"/>
        <w:rPr>
          <w:rFonts w:ascii="Palatino Linotype" w:eastAsia="Palatino Linotype" w:hAnsi="Palatino Linotype" w:cs="Palatino Linotype"/>
          <w:i/>
          <w:iCs/>
        </w:rPr>
      </w:pPr>
      <w:r>
        <w:rPr>
          <w:rFonts w:ascii="Palatino Linotype" w:eastAsia="Palatino Linotype" w:hAnsi="Palatino Linotype" w:cs="Palatino Linotype"/>
          <w:i/>
          <w:iCs/>
        </w:rPr>
        <w:t>Toda persona en el Estado de México, tiene derecho al libre acceso a la información plural y oportuna, así como a buscar recibir y difundir información e ideas de toda índole por cualquier medio de expresión.</w:t>
      </w:r>
    </w:p>
    <w:p w:rsidR="004B286C" w:rsidRDefault="00D26A82" w:rsidP="00075426">
      <w:pPr>
        <w:ind w:left="1134" w:right="-29"/>
        <w:jc w:val="both"/>
        <w:rPr>
          <w:rFonts w:ascii="Palatino Linotype" w:eastAsia="Palatino Linotype" w:hAnsi="Palatino Linotype" w:cs="Palatino Linotype"/>
          <w:i/>
          <w:iCs/>
        </w:rPr>
      </w:pPr>
      <w:r>
        <w:rPr>
          <w:rFonts w:ascii="Palatino Linotype" w:eastAsia="Palatino Linotype" w:hAnsi="Palatino Linotype" w:cs="Palatino Linotype"/>
          <w:i/>
          <w:iCs/>
        </w:rPr>
        <w:t>...</w:t>
      </w:r>
    </w:p>
    <w:p w:rsidR="004B286C" w:rsidRDefault="00D26A82" w:rsidP="00075426">
      <w:pPr>
        <w:ind w:left="1134" w:right="-29"/>
        <w:jc w:val="both"/>
        <w:rPr>
          <w:rFonts w:ascii="Palatino Linotype" w:eastAsia="Palatino Linotype" w:hAnsi="Palatino Linotype" w:cs="Palatino Linotype"/>
          <w:i/>
          <w:iCs/>
        </w:rPr>
      </w:pPr>
      <w:r>
        <w:rPr>
          <w:rFonts w:ascii="Palatino Linotype" w:eastAsia="Palatino Linotype" w:hAnsi="Palatino Linotype" w:cs="Palatino Linotype"/>
          <w:i/>
          <w:iCs/>
        </w:rPr>
        <w:t>El derecho a la información será garantizado por el Estado. La ley establecerá las previsiones que permitan asegurar la protección, el respeto y la difusión de este derecho.</w:t>
      </w:r>
    </w:p>
    <w:p w:rsidR="004B286C" w:rsidRDefault="00D26A82" w:rsidP="00075426">
      <w:pPr>
        <w:ind w:left="1134" w:right="-29"/>
        <w:jc w:val="both"/>
        <w:rPr>
          <w:rFonts w:ascii="Palatino Linotype" w:eastAsia="Palatino Linotype" w:hAnsi="Palatino Linotype" w:cs="Palatino Linotype"/>
          <w:i/>
          <w:iCs/>
        </w:rPr>
      </w:pPr>
      <w:r>
        <w:rPr>
          <w:rFonts w:ascii="Palatino Linotype" w:eastAsia="Palatino Linotype" w:hAnsi="Palatino Linotype" w:cs="Palatino Linotype"/>
          <w:i/>
          <w:iCs/>
        </w:rPr>
        <w:t>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 Este derecho se regirá por los principios y bases siguientes:</w:t>
      </w:r>
    </w:p>
    <w:p w:rsidR="004B286C" w:rsidRDefault="00D26A82" w:rsidP="00075426">
      <w:pPr>
        <w:ind w:left="1134" w:right="-29"/>
        <w:jc w:val="both"/>
        <w:rPr>
          <w:rFonts w:ascii="Palatino Linotype" w:eastAsia="Palatino Linotype" w:hAnsi="Palatino Linotype" w:cs="Palatino Linotype"/>
          <w:i/>
          <w:iCs/>
        </w:rPr>
      </w:pPr>
      <w:r>
        <w:rPr>
          <w:rFonts w:ascii="Palatino Linotype" w:eastAsia="Palatino Linotype" w:hAnsi="Palatino Linotype" w:cs="Palatino Linotype"/>
          <w:i/>
          <w:iCs/>
        </w:rPr>
        <w:t>III. Toda persona, sin necesidad de acreditar interés alguno o justificar su utilización, tendrá acceso gratuito a la información pública, a sus datos personales o a la rectificación de éstos;</w:t>
      </w:r>
    </w:p>
    <w:p w:rsidR="004B286C" w:rsidRDefault="00D26A82" w:rsidP="00075426">
      <w:pPr>
        <w:ind w:left="1134" w:right="-29"/>
        <w:jc w:val="both"/>
        <w:rPr>
          <w:rFonts w:ascii="Palatino Linotype" w:eastAsia="Palatino Linotype" w:hAnsi="Palatino Linotype" w:cs="Palatino Linotype"/>
          <w:i/>
          <w:iCs/>
        </w:rPr>
      </w:pPr>
      <w:r>
        <w:rPr>
          <w:rFonts w:ascii="Palatino Linotype" w:eastAsia="Palatino Linotype" w:hAnsi="Palatino Linotype" w:cs="Palatino Linotype"/>
          <w:i/>
          <w:iCs/>
        </w:rPr>
        <w:t>...</w:t>
      </w:r>
    </w:p>
    <w:p w:rsidR="004B286C" w:rsidRDefault="00D26A82" w:rsidP="00075426">
      <w:pPr>
        <w:ind w:left="1134" w:right="-29"/>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VIII. El Estado contará con un organismo autónomo, especializado, imparcial, colegiado, con personalidad jurídica y patrimonio propio, con plena autonomía técnica y de gestión, con capacidad para decidir sobre el ejercicio de su presupuesto y determinar su organización interna, responsable de garantizar el cumplimiento del derecho de transparencia, acceso a la información pública y a la protección de datos personales en posesión de los sujetos obligados en los términos que establezca la ley.” </w:t>
      </w:r>
      <w:r>
        <w:rPr>
          <w:rFonts w:ascii="Palatino Linotype" w:eastAsia="Palatino Linotype" w:hAnsi="Palatino Linotype" w:cs="Palatino Linotype"/>
        </w:rPr>
        <w:t>(Sic)</w:t>
      </w:r>
    </w:p>
    <w:p w:rsidR="004B286C" w:rsidRDefault="004B286C" w:rsidP="00075426">
      <w:pPr>
        <w:spacing w:line="360" w:lineRule="auto"/>
        <w:ind w:left="426" w:right="-29"/>
        <w:jc w:val="both"/>
        <w:rPr>
          <w:rFonts w:ascii="Palatino Linotype" w:eastAsia="Palatino Linotype" w:hAnsi="Palatino Linotype" w:cs="Palatino Linotype"/>
          <w:i/>
          <w:iCs/>
        </w:rPr>
      </w:pPr>
    </w:p>
    <w:p w:rsidR="004B286C" w:rsidRDefault="00D26A82" w:rsidP="00075426">
      <w:pPr>
        <w:spacing w:line="360" w:lineRule="auto"/>
        <w:ind w:right="-29"/>
        <w:jc w:val="both"/>
        <w:rPr>
          <w:rFonts w:ascii="Palatino Linotype" w:eastAsia="Palatino Linotype" w:hAnsi="Palatino Linotype" w:cs="Palatino Linotype"/>
          <w:color w:val="000000"/>
        </w:rPr>
      </w:pPr>
      <w:r>
        <w:rPr>
          <w:rFonts w:ascii="Palatino Linotype" w:eastAsia="Palatino Linotype" w:hAnsi="Palatino Linotype" w:cs="Palatino Linotype"/>
          <w:b/>
          <w:bCs/>
        </w:rPr>
        <w:lastRenderedPageBreak/>
        <w:t xml:space="preserve">18. </w:t>
      </w:r>
      <w:r>
        <w:rPr>
          <w:rFonts w:ascii="Palatino Linotype" w:eastAsia="Palatino Linotype" w:hAnsi="Palatino Linotype" w:cs="Palatino Linotype"/>
          <w:color w:val="000000"/>
        </w:rPr>
        <w:t xml:space="preserve">Por otra parte, del contenido del artículo 1 de la Constitución Política de los </w:t>
      </w:r>
      <w:r>
        <w:rPr>
          <w:rFonts w:ascii="Palatino Linotype" w:eastAsia="Palatino Linotype" w:hAnsi="Palatino Linotype" w:cs="Palatino Linotype"/>
        </w:rPr>
        <w:t>Estados</w:t>
      </w:r>
      <w:r>
        <w:rPr>
          <w:rFonts w:ascii="Palatino Linotype" w:eastAsia="Palatino Linotype" w:hAnsi="Palatino Linotype" w:cs="Palatino Linotype"/>
          <w:color w:val="000000"/>
        </w:rPr>
        <w:t xml:space="preserve"> Unidos </w:t>
      </w:r>
      <w:r>
        <w:rPr>
          <w:rFonts w:ascii="Palatino Linotype" w:eastAsia="Palatino Linotype" w:hAnsi="Palatino Linotype" w:cs="Palatino Linotype"/>
        </w:rPr>
        <w:t>mexicanos</w:t>
      </w:r>
      <w:r>
        <w:rPr>
          <w:rFonts w:ascii="Palatino Linotype" w:eastAsia="Palatino Linotype" w:hAnsi="Palatino Linotype" w:cs="Palatino Linotype"/>
          <w:color w:val="000000"/>
        </w:rPr>
        <w:t>, se destaca lo siguiente:</w:t>
      </w:r>
    </w:p>
    <w:p w:rsidR="004B286C" w:rsidRDefault="00D26A82" w:rsidP="00075426">
      <w:pPr>
        <w:ind w:left="1134" w:right="-29"/>
        <w:jc w:val="both"/>
        <w:rPr>
          <w:rFonts w:ascii="Palatino Linotype" w:eastAsia="Palatino Linotype" w:hAnsi="Palatino Linotype" w:cs="Palatino Linotype"/>
          <w:i/>
          <w:iCs/>
        </w:rPr>
      </w:pPr>
      <w:r>
        <w:rPr>
          <w:rFonts w:ascii="Palatino Linotype" w:eastAsia="Palatino Linotype" w:hAnsi="Palatino Linotype" w:cs="Palatino Linotype"/>
          <w:i/>
          <w:iCs/>
        </w:rPr>
        <w:t>"</w:t>
      </w:r>
      <w:r>
        <w:rPr>
          <w:rFonts w:ascii="Palatino Linotype" w:eastAsia="Palatino Linotype" w:hAnsi="Palatino Linotype" w:cs="Palatino Linotype"/>
          <w:b/>
          <w:bCs/>
          <w:i/>
          <w:iCs/>
        </w:rPr>
        <w:t>Artículo 1</w:t>
      </w:r>
      <w:r>
        <w:rPr>
          <w:rFonts w:ascii="Palatino Linotype" w:eastAsia="Palatino Linotype" w:hAnsi="Palatino Linotype" w:cs="Palatino Linotype"/>
          <w:i/>
          <w:iCs/>
        </w:rPr>
        <w:t>. En los Estados Unidos Mexicanos todas las personas gozarán de los derechos humanos reconocidos en esta Constitución y en los tratados  internacionales de los que el Estado Mexicano sea parte, así como de las garantías para su protección, cuyo ejercicio no podrá restringirse ni suspenderse, salvo en los casos y bajo las condiciones que esta Constitución establece.</w:t>
      </w:r>
    </w:p>
    <w:p w:rsidR="004B286C" w:rsidRDefault="00D26A82" w:rsidP="00075426">
      <w:pPr>
        <w:ind w:left="1134" w:right="-29"/>
        <w:jc w:val="both"/>
        <w:rPr>
          <w:rFonts w:ascii="Palatino Linotype" w:eastAsia="Palatino Linotype" w:hAnsi="Palatino Linotype" w:cs="Palatino Linotype"/>
          <w:i/>
          <w:iCs/>
        </w:rPr>
      </w:pPr>
      <w:r>
        <w:rPr>
          <w:rFonts w:ascii="Palatino Linotype" w:eastAsia="Palatino Linotype" w:hAnsi="Palatino Linotype" w:cs="Palatino Linotype"/>
          <w:i/>
          <w:iCs/>
        </w:rPr>
        <w:t>Las normas relativas a los derechos humanos se interpretarán de conformidad con esta Constitución y con los tratados internacionales de la materia favoreciendo en todo tiempo a las personas la protección más amplia.</w:t>
      </w:r>
    </w:p>
    <w:p w:rsidR="004B286C" w:rsidRDefault="00D26A82" w:rsidP="00075426">
      <w:pPr>
        <w:ind w:left="1134" w:right="-29"/>
        <w:jc w:val="both"/>
        <w:rPr>
          <w:rFonts w:ascii="Palatino Linotype" w:eastAsia="Palatino Linotype" w:hAnsi="Palatino Linotype" w:cs="Palatino Linotype"/>
          <w:i/>
          <w:iCs/>
        </w:rPr>
      </w:pPr>
      <w:r>
        <w:rPr>
          <w:rFonts w:ascii="Palatino Linotype" w:eastAsia="Palatino Linotype" w:hAnsi="Palatino Linotype" w:cs="Palatino Linotype"/>
          <w:i/>
          <w:iCs/>
        </w:rPr>
        <w:t>Todas las autoridades, en el ámbito de sus competencias, tienen la obligación de promover, respetar, proteger y garantizar los derechos humanos de conformidad con los principios de universalidad, interdependencia, indivisibilidad y progresividad. En consecuencia, el Estado deberá prevenir, investigar, sancionar y reparar las violaciones a los derechos humanos, en los términos que establezca la ley."(Sic)</w:t>
      </w:r>
    </w:p>
    <w:p w:rsidR="004B286C" w:rsidRDefault="004B286C" w:rsidP="00075426">
      <w:pPr>
        <w:ind w:left="426" w:right="-29"/>
        <w:jc w:val="both"/>
        <w:rPr>
          <w:rFonts w:ascii="Palatino Linotype" w:eastAsia="Palatino Linotype" w:hAnsi="Palatino Linotype" w:cs="Palatino Linotype"/>
          <w:b/>
          <w:bCs/>
          <w:i/>
          <w:iCs/>
        </w:rPr>
      </w:pPr>
    </w:p>
    <w:p w:rsidR="004B286C" w:rsidRDefault="00D26A82" w:rsidP="00075426">
      <w:pPr>
        <w:spacing w:line="360" w:lineRule="auto"/>
        <w:ind w:right="-29"/>
        <w:jc w:val="both"/>
        <w:rPr>
          <w:rFonts w:ascii="Palatino Linotype" w:eastAsia="Palatino Linotype" w:hAnsi="Palatino Linotype" w:cs="Palatino Linotype"/>
        </w:rPr>
      </w:pPr>
      <w:r>
        <w:rPr>
          <w:rFonts w:ascii="Palatino Linotype" w:eastAsia="Palatino Linotype" w:hAnsi="Palatino Linotype" w:cs="Palatino Linotype"/>
          <w:b/>
          <w:bCs/>
        </w:rPr>
        <w:t xml:space="preserve">19. </w:t>
      </w:r>
      <w:r>
        <w:rPr>
          <w:rFonts w:ascii="Palatino Linotype" w:eastAsia="Palatino Linotype" w:hAnsi="Palatino Linotype" w:cs="Palatino Linotype"/>
        </w:rPr>
        <w:t xml:space="preserve">Esto es, que el derecho humano de acceso a la información pública, se aprecia que toda </w:t>
      </w:r>
      <w:r>
        <w:rPr>
          <w:rFonts w:ascii="Palatino Linotype" w:eastAsia="Palatino Linotype" w:hAnsi="Palatino Linotype" w:cs="Palatino Linotype"/>
          <w:color w:val="000000"/>
        </w:rPr>
        <w:t>persona</w:t>
      </w:r>
      <w:r>
        <w:rPr>
          <w:rFonts w:ascii="Palatino Linotype" w:eastAsia="Palatino Linotype" w:hAnsi="Palatino Linotype" w:cs="Palatino Linotype"/>
        </w:rPr>
        <w:t xml:space="preserve">, sin necesidad de acreditar interés alguno o justificar su interposición, deberá tener acceso a la información pública, es decir, dicho </w:t>
      </w:r>
      <w:r>
        <w:rPr>
          <w:rFonts w:ascii="Palatino Linotype" w:eastAsia="Palatino Linotype" w:hAnsi="Palatino Linotype" w:cs="Palatino Linotype"/>
          <w:i/>
          <w:iCs/>
        </w:rPr>
        <w:t>derecho fundamental exime a quien lo ejerce</w:t>
      </w:r>
      <w:r>
        <w:rPr>
          <w:rFonts w:ascii="Palatino Linotype" w:eastAsia="Palatino Linotype" w:hAnsi="Palatino Linotype" w:cs="Palatino Linotype"/>
        </w:rPr>
        <w:t>, de acreditar su legitimación en la causa o su interés en el asunto, lo que permite la posibilidad de que, incluso, la solicitud de acceso a la información pueda ser anónima o no contener un nombre que identifique al solicitante o que permita tener certeza sobre su identidad.</w:t>
      </w:r>
    </w:p>
    <w:p w:rsidR="004B286C" w:rsidRDefault="004B286C" w:rsidP="00075426">
      <w:pPr>
        <w:spacing w:line="360" w:lineRule="auto"/>
        <w:ind w:right="-29"/>
        <w:jc w:val="both"/>
        <w:rPr>
          <w:rFonts w:ascii="Palatino Linotype" w:eastAsia="Palatino Linotype" w:hAnsi="Palatino Linotype" w:cs="Palatino Linotype"/>
        </w:rPr>
      </w:pPr>
    </w:p>
    <w:p w:rsidR="004B286C" w:rsidRDefault="00D26A82" w:rsidP="00075426">
      <w:pPr>
        <w:spacing w:line="360" w:lineRule="auto"/>
        <w:ind w:right="-29"/>
        <w:jc w:val="both"/>
        <w:rPr>
          <w:rFonts w:ascii="Palatino Linotype" w:eastAsia="Palatino Linotype" w:hAnsi="Palatino Linotype" w:cs="Palatino Linotype"/>
        </w:rPr>
      </w:pPr>
      <w:r>
        <w:rPr>
          <w:rFonts w:ascii="Palatino Linotype" w:eastAsia="Palatino Linotype" w:hAnsi="Palatino Linotype" w:cs="Palatino Linotype"/>
          <w:b/>
          <w:bCs/>
        </w:rPr>
        <w:t xml:space="preserve">20. </w:t>
      </w:r>
      <w:r>
        <w:rPr>
          <w:rFonts w:ascii="Palatino Linotype" w:eastAsia="Palatino Linotype" w:hAnsi="Palatino Linotype" w:cs="Palatino Linotype"/>
        </w:rPr>
        <w:t xml:space="preserve">En consecuencia, dado lo expuesto y fundado con anterioridad, se estima que el requisito relativo al nombre del </w:t>
      </w:r>
      <w:r>
        <w:rPr>
          <w:rFonts w:ascii="Palatino Linotype" w:eastAsia="Palatino Linotype" w:hAnsi="Palatino Linotype" w:cs="Palatino Linotype"/>
          <w:b/>
          <w:bCs/>
        </w:rPr>
        <w:t>RECURRENTE</w:t>
      </w:r>
      <w:r>
        <w:rPr>
          <w:rFonts w:ascii="Palatino Linotype" w:eastAsia="Palatino Linotype" w:hAnsi="Palatino Linotype" w:cs="Palatino Linotype"/>
        </w:rPr>
        <w:t xml:space="preserve"> no constituye un presupuesto indispensable de procedencia del Recurso de Revisión, en términos de los artículos 25 de la </w:t>
      </w:r>
      <w:r>
        <w:rPr>
          <w:rFonts w:ascii="Palatino Linotype" w:eastAsia="Palatino Linotype" w:hAnsi="Palatino Linotype" w:cs="Palatino Linotype"/>
          <w:color w:val="000000"/>
        </w:rPr>
        <w:t>Convención</w:t>
      </w:r>
      <w:r>
        <w:rPr>
          <w:rFonts w:ascii="Palatino Linotype" w:eastAsia="Palatino Linotype" w:hAnsi="Palatino Linotype" w:cs="Palatino Linotype"/>
        </w:rPr>
        <w:t xml:space="preserve"> Americana de Derechos Humanos, 1, párrafos segundo y tercero, 6 apartado A fracción III de la Constitución Política de los Estados Unidos Mexicanos y 5 </w:t>
      </w:r>
      <w:r>
        <w:rPr>
          <w:rFonts w:ascii="Palatino Linotype" w:eastAsia="Palatino Linotype" w:hAnsi="Palatino Linotype" w:cs="Palatino Linotype"/>
        </w:rPr>
        <w:lastRenderedPageBreak/>
        <w:t>párrafo vigésimo noveno, trigésimo y trigésimo primero de la Constitución Política del Estado Libre y Soberano de México, debido a que el acceso a la información pública es un derecho humano que no requiere legitimación en la causa, si no que únicamente basta con que se encuentre legitimado en el procedimiento de Recurso de Revisión, circunstancia que se acredita en las constancias electrónicas de los expedientes en revisión, de las que se desprende que la parte recurrente, es la misma que realizó la solicitud de acceso a la información pública que ahora se impugna.</w:t>
      </w:r>
    </w:p>
    <w:p w:rsidR="004B286C" w:rsidRDefault="004B286C" w:rsidP="00075426">
      <w:pPr>
        <w:pBdr>
          <w:top w:val="nil"/>
          <w:left w:val="nil"/>
          <w:bottom w:val="nil"/>
          <w:right w:val="nil"/>
          <w:between w:val="nil"/>
        </w:pBdr>
        <w:ind w:left="720" w:right="-29"/>
        <w:rPr>
          <w:rFonts w:ascii="Palatino Linotype" w:eastAsia="Palatino Linotype" w:hAnsi="Palatino Linotype" w:cs="Palatino Linotype"/>
          <w:color w:val="000000"/>
        </w:rPr>
      </w:pPr>
    </w:p>
    <w:p w:rsidR="004B286C" w:rsidRDefault="00D26A82" w:rsidP="00075426">
      <w:pPr>
        <w:spacing w:line="360" w:lineRule="auto"/>
        <w:ind w:right="-29"/>
        <w:jc w:val="both"/>
        <w:rPr>
          <w:rFonts w:ascii="Palatino Linotype" w:eastAsia="Palatino Linotype" w:hAnsi="Palatino Linotype" w:cs="Palatino Linotype"/>
          <w:b/>
          <w:bCs/>
        </w:rPr>
      </w:pPr>
      <w:r>
        <w:rPr>
          <w:rFonts w:ascii="Palatino Linotype" w:eastAsia="Palatino Linotype" w:hAnsi="Palatino Linotype" w:cs="Palatino Linotype"/>
          <w:b/>
          <w:bCs/>
        </w:rPr>
        <w:t xml:space="preserve">21. </w:t>
      </w:r>
      <w:r>
        <w:rPr>
          <w:rFonts w:ascii="Palatino Linotype" w:eastAsia="Palatino Linotype" w:hAnsi="Palatino Linotype" w:cs="Palatino Linotype"/>
        </w:rPr>
        <w:t>Por otro lado, el escrito contiene las formalidades previstas por el artículo 180 último párrafo de la Ley de la materia actual, por lo que es procedente que este Instituto de Transparencia, Acceso a la Información Pública y Protección de Datos Personales del Estado de México y Municipios, conozca y resuelva el presente recurso.</w:t>
      </w:r>
    </w:p>
    <w:p w:rsidR="004B286C" w:rsidRDefault="004B286C" w:rsidP="00075426">
      <w:pPr>
        <w:ind w:right="-29"/>
        <w:jc w:val="both"/>
        <w:rPr>
          <w:rFonts w:ascii="Palatino Linotype" w:eastAsia="Palatino Linotype" w:hAnsi="Palatino Linotype" w:cs="Palatino Linotype"/>
          <w:b/>
          <w:bCs/>
        </w:rPr>
      </w:pPr>
    </w:p>
    <w:p w:rsidR="004B286C" w:rsidRDefault="00D26A82" w:rsidP="00075426">
      <w:pPr>
        <w:spacing w:line="360" w:lineRule="auto"/>
        <w:ind w:right="-29"/>
        <w:jc w:val="both"/>
        <w:rPr>
          <w:rFonts w:ascii="Palatino Linotype" w:eastAsia="Palatino Linotype" w:hAnsi="Palatino Linotype" w:cs="Palatino Linotype"/>
          <w:b/>
          <w:bCs/>
        </w:rPr>
      </w:pPr>
      <w:r>
        <w:rPr>
          <w:rFonts w:ascii="Palatino Linotype" w:eastAsia="Palatino Linotype" w:hAnsi="Palatino Linotype" w:cs="Palatino Linotype"/>
          <w:b/>
          <w:bCs/>
        </w:rPr>
        <w:t>TERCERO. Del Planteamiento de la Litis.</w:t>
      </w:r>
    </w:p>
    <w:p w:rsidR="004B286C" w:rsidRDefault="00D26A82" w:rsidP="00075426">
      <w:pPr>
        <w:spacing w:line="360" w:lineRule="auto"/>
        <w:ind w:right="-29"/>
        <w:jc w:val="both"/>
        <w:rPr>
          <w:rFonts w:ascii="Palatino Linotype" w:eastAsia="Palatino Linotype" w:hAnsi="Palatino Linotype" w:cs="Palatino Linotype"/>
        </w:rPr>
      </w:pPr>
      <w:r>
        <w:rPr>
          <w:rFonts w:ascii="Palatino Linotype" w:eastAsia="Palatino Linotype" w:hAnsi="Palatino Linotype" w:cs="Palatino Linotype"/>
          <w:b/>
          <w:bCs/>
        </w:rPr>
        <w:t xml:space="preserve">22. </w:t>
      </w:r>
      <w:r>
        <w:rPr>
          <w:rFonts w:ascii="Palatino Linotype" w:eastAsia="Palatino Linotype" w:hAnsi="Palatino Linotype" w:cs="Palatino Linotype"/>
        </w:rPr>
        <w:t xml:space="preserve">El </w:t>
      </w:r>
      <w:r>
        <w:rPr>
          <w:rFonts w:ascii="Palatino Linotype" w:eastAsia="Palatino Linotype" w:hAnsi="Palatino Linotype" w:cs="Palatino Linotype"/>
          <w:b/>
          <w:bCs/>
        </w:rPr>
        <w:t>RECURRENTE</w:t>
      </w:r>
      <w:r>
        <w:rPr>
          <w:rFonts w:ascii="Palatino Linotype" w:eastAsia="Palatino Linotype" w:hAnsi="Palatino Linotype" w:cs="Palatino Linotype"/>
        </w:rPr>
        <w:t xml:space="preserve"> solicitó la siguiente información. </w:t>
      </w:r>
    </w:p>
    <w:p w:rsidR="004B286C" w:rsidRDefault="00D26A82" w:rsidP="00075426">
      <w:pPr>
        <w:spacing w:line="360" w:lineRule="auto"/>
        <w:ind w:left="1134" w:right="-29"/>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Del servidor público referido en la solicitud de información</w:t>
      </w:r>
    </w:p>
    <w:p w:rsidR="004B286C" w:rsidRDefault="00D26A82" w:rsidP="00075426">
      <w:pPr>
        <w:ind w:left="1134" w:right="-29"/>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1.- Informen si se levantaron actas correspondientes por faltas acumuladas en los meses de junio y septiembre del año dos mil veinticinco </w:t>
      </w:r>
    </w:p>
    <w:p w:rsidR="004B286C" w:rsidRDefault="004B286C" w:rsidP="00075426">
      <w:pPr>
        <w:ind w:left="1134" w:right="-29"/>
        <w:jc w:val="both"/>
        <w:rPr>
          <w:rFonts w:ascii="Palatino Linotype" w:eastAsia="Palatino Linotype" w:hAnsi="Palatino Linotype" w:cs="Palatino Linotype"/>
          <w:b/>
          <w:bCs/>
          <w:i/>
          <w:iCs/>
        </w:rPr>
      </w:pPr>
    </w:p>
    <w:p w:rsidR="004B286C" w:rsidRDefault="00D26A82" w:rsidP="00075426">
      <w:pPr>
        <w:ind w:left="1134" w:right="-29"/>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2.- informe el motivo por el cual no se levantaron actas administrativas</w:t>
      </w:r>
    </w:p>
    <w:p w:rsidR="004B286C" w:rsidRDefault="004B286C" w:rsidP="00075426">
      <w:pPr>
        <w:ind w:left="1134" w:right="-29"/>
        <w:jc w:val="both"/>
        <w:rPr>
          <w:rFonts w:ascii="Palatino Linotype" w:eastAsia="Palatino Linotype" w:hAnsi="Palatino Linotype" w:cs="Palatino Linotype"/>
          <w:b/>
          <w:bCs/>
          <w:i/>
          <w:iCs/>
        </w:rPr>
      </w:pPr>
    </w:p>
    <w:p w:rsidR="004B286C" w:rsidRDefault="00D26A82" w:rsidP="00075426">
      <w:pPr>
        <w:ind w:left="1134" w:right="-29"/>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3.- Estatus de cada acta administrativa</w:t>
      </w:r>
    </w:p>
    <w:p w:rsidR="004B286C" w:rsidRDefault="004B286C" w:rsidP="00075426">
      <w:pPr>
        <w:ind w:left="1134" w:right="-29"/>
        <w:jc w:val="both"/>
        <w:rPr>
          <w:rFonts w:ascii="Palatino Linotype" w:eastAsia="Palatino Linotype" w:hAnsi="Palatino Linotype" w:cs="Palatino Linotype"/>
          <w:b/>
          <w:bCs/>
          <w:i/>
          <w:iCs/>
        </w:rPr>
      </w:pPr>
    </w:p>
    <w:p w:rsidR="004B286C" w:rsidRDefault="00D26A82" w:rsidP="00075426">
      <w:pPr>
        <w:ind w:left="1134" w:right="-29"/>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 xml:space="preserve">4.- Resolución de las actas administrativas </w:t>
      </w:r>
    </w:p>
    <w:p w:rsidR="004B286C" w:rsidRDefault="004B286C" w:rsidP="00075426">
      <w:pPr>
        <w:spacing w:line="360" w:lineRule="auto"/>
        <w:ind w:right="-29"/>
        <w:jc w:val="both"/>
        <w:rPr>
          <w:rFonts w:ascii="Palatino Linotype" w:eastAsia="Palatino Linotype" w:hAnsi="Palatino Linotype" w:cs="Palatino Linotype"/>
        </w:rPr>
      </w:pPr>
    </w:p>
    <w:p w:rsidR="00821CC7" w:rsidRDefault="00821CC7" w:rsidP="00075426">
      <w:pPr>
        <w:spacing w:line="360" w:lineRule="auto"/>
        <w:ind w:right="-29"/>
        <w:jc w:val="both"/>
        <w:rPr>
          <w:rFonts w:ascii="Palatino Linotype" w:eastAsia="Palatino Linotype" w:hAnsi="Palatino Linotype" w:cs="Palatino Linotype"/>
        </w:rPr>
      </w:pPr>
    </w:p>
    <w:p w:rsidR="004B286C" w:rsidRDefault="00D26A82" w:rsidP="00075426">
      <w:pPr>
        <w:spacing w:line="360" w:lineRule="auto"/>
        <w:ind w:right="-29"/>
        <w:jc w:val="both"/>
        <w:rPr>
          <w:rFonts w:ascii="Palatino Linotype" w:eastAsia="Palatino Linotype" w:hAnsi="Palatino Linotype" w:cs="Palatino Linotype"/>
          <w:b/>
          <w:bCs/>
        </w:rPr>
      </w:pPr>
      <w:r>
        <w:rPr>
          <w:rFonts w:ascii="Palatino Linotype" w:eastAsia="Palatino Linotype" w:hAnsi="Palatino Linotype" w:cs="Palatino Linotype"/>
          <w:b/>
          <w:bCs/>
        </w:rPr>
        <w:t xml:space="preserve">23. </w:t>
      </w:r>
      <w:r>
        <w:rPr>
          <w:rFonts w:ascii="Palatino Linotype" w:eastAsia="Palatino Linotype" w:hAnsi="Palatino Linotype" w:cs="Palatino Linotype"/>
        </w:rPr>
        <w:t>El</w:t>
      </w:r>
      <w:r>
        <w:rPr>
          <w:rFonts w:ascii="Palatino Linotype" w:eastAsia="Palatino Linotype" w:hAnsi="Palatino Linotype" w:cs="Palatino Linotype"/>
          <w:b/>
          <w:bCs/>
        </w:rPr>
        <w:t xml:space="preserve"> SUJETO OBLIGADO </w:t>
      </w:r>
      <w:r>
        <w:rPr>
          <w:rFonts w:ascii="Palatino Linotype" w:eastAsia="Palatino Linotype" w:hAnsi="Palatino Linotype" w:cs="Palatino Linotype"/>
        </w:rPr>
        <w:t xml:space="preserve">emitió respuesta en términos del </w:t>
      </w:r>
      <w:r>
        <w:rPr>
          <w:rFonts w:ascii="Palatino Linotype" w:eastAsia="Palatino Linotype" w:hAnsi="Palatino Linotype" w:cs="Palatino Linotype"/>
          <w:b/>
          <w:bCs/>
        </w:rPr>
        <w:t xml:space="preserve">párrafo cinco </w:t>
      </w:r>
      <w:r>
        <w:rPr>
          <w:rFonts w:ascii="Palatino Linotype" w:eastAsia="Palatino Linotype" w:hAnsi="Palatino Linotype" w:cs="Palatino Linotype"/>
        </w:rPr>
        <w:t>de la presente resolución.</w:t>
      </w:r>
    </w:p>
    <w:p w:rsidR="004B286C" w:rsidRDefault="00D26A82" w:rsidP="00075426">
      <w:pPr>
        <w:spacing w:line="360" w:lineRule="auto"/>
        <w:ind w:right="-29"/>
        <w:jc w:val="both"/>
        <w:rPr>
          <w:rFonts w:ascii="Palatino Linotype" w:eastAsia="Palatino Linotype" w:hAnsi="Palatino Linotype" w:cs="Palatino Linotype"/>
          <w:b/>
          <w:bCs/>
        </w:rPr>
      </w:pPr>
      <w:r>
        <w:rPr>
          <w:rFonts w:ascii="Palatino Linotype" w:eastAsia="Palatino Linotype" w:hAnsi="Palatino Linotype" w:cs="Palatino Linotype"/>
          <w:b/>
          <w:bCs/>
        </w:rPr>
        <w:lastRenderedPageBreak/>
        <w:t xml:space="preserve">24. </w:t>
      </w:r>
      <w:r>
        <w:rPr>
          <w:rFonts w:ascii="Palatino Linotype" w:eastAsia="Palatino Linotype" w:hAnsi="Palatino Linotype" w:cs="Palatino Linotype"/>
        </w:rPr>
        <w:t>En consecuencia, la parte</w:t>
      </w:r>
      <w:r>
        <w:rPr>
          <w:rFonts w:ascii="Palatino Linotype" w:eastAsia="Palatino Linotype" w:hAnsi="Palatino Linotype" w:cs="Palatino Linotype"/>
          <w:b/>
          <w:bCs/>
        </w:rPr>
        <w:t xml:space="preserve"> RECURRENTE </w:t>
      </w:r>
      <w:r>
        <w:rPr>
          <w:rFonts w:ascii="Palatino Linotype" w:eastAsia="Palatino Linotype" w:hAnsi="Palatino Linotype" w:cs="Palatino Linotype"/>
        </w:rPr>
        <w:t>se inconformó</w:t>
      </w:r>
      <w:r>
        <w:rPr>
          <w:rFonts w:ascii="Palatino Linotype" w:eastAsia="Palatino Linotype" w:hAnsi="Palatino Linotype" w:cs="Palatino Linotype"/>
          <w:b/>
          <w:bCs/>
        </w:rPr>
        <w:t xml:space="preserve"> </w:t>
      </w:r>
      <w:r>
        <w:rPr>
          <w:rFonts w:ascii="Palatino Linotype" w:eastAsia="Palatino Linotype" w:hAnsi="Palatino Linotype" w:cs="Palatino Linotype"/>
        </w:rPr>
        <w:t>por la</w:t>
      </w:r>
      <w:r>
        <w:rPr>
          <w:rFonts w:ascii="Palatino Linotype" w:eastAsia="Palatino Linotype" w:hAnsi="Palatino Linotype" w:cs="Palatino Linotype"/>
          <w:b/>
          <w:bCs/>
        </w:rPr>
        <w:t xml:space="preserve"> entrega de información incompleta.</w:t>
      </w:r>
    </w:p>
    <w:p w:rsidR="004B286C" w:rsidRDefault="004B286C" w:rsidP="00075426">
      <w:pPr>
        <w:ind w:right="-29"/>
        <w:rPr>
          <w:rFonts w:ascii="Palatino Linotype" w:eastAsia="Palatino Linotype" w:hAnsi="Palatino Linotype" w:cs="Palatino Linotype"/>
        </w:rPr>
      </w:pPr>
    </w:p>
    <w:p w:rsidR="004B286C" w:rsidRDefault="00D26A82" w:rsidP="00075426">
      <w:pPr>
        <w:spacing w:line="360" w:lineRule="auto"/>
        <w:ind w:right="-29"/>
        <w:jc w:val="both"/>
        <w:rPr>
          <w:rFonts w:ascii="Palatino Linotype" w:eastAsia="Palatino Linotype" w:hAnsi="Palatino Linotype" w:cs="Palatino Linotype"/>
          <w:b/>
          <w:bCs/>
        </w:rPr>
      </w:pPr>
      <w:r>
        <w:rPr>
          <w:rFonts w:ascii="Palatino Linotype" w:eastAsia="Palatino Linotype" w:hAnsi="Palatino Linotype" w:cs="Palatino Linotype"/>
          <w:b/>
          <w:bCs/>
        </w:rPr>
        <w:t xml:space="preserve">25. </w:t>
      </w:r>
      <w:r>
        <w:rPr>
          <w:rFonts w:ascii="Palatino Linotype" w:eastAsia="Palatino Linotype" w:hAnsi="Palatino Linotype" w:cs="Palatino Linotype"/>
        </w:rPr>
        <w:t xml:space="preserve">En dichas condiciones, la </w:t>
      </w:r>
      <w:r>
        <w:rPr>
          <w:rFonts w:ascii="Palatino Linotype" w:eastAsia="Palatino Linotype" w:hAnsi="Palatino Linotype" w:cs="Palatino Linotype"/>
          <w:i/>
          <w:iCs/>
        </w:rPr>
        <w:t>Litis</w:t>
      </w:r>
      <w:r>
        <w:rPr>
          <w:rFonts w:ascii="Palatino Linotype" w:eastAsia="Palatino Linotype" w:hAnsi="Palatino Linotype" w:cs="Palatino Linotype"/>
        </w:rPr>
        <w:t xml:space="preserve"> a resolver en el presente recurso de revisión se circunscribe a determinar si se actualizan la causal de procedencia prevista en el artículo 179, fracción </w:t>
      </w:r>
      <w:r>
        <w:rPr>
          <w:rFonts w:ascii="Palatino Linotype" w:eastAsia="Palatino Linotype" w:hAnsi="Palatino Linotype" w:cs="Palatino Linotype"/>
          <w:b/>
          <w:bCs/>
        </w:rPr>
        <w:t xml:space="preserve">V </w:t>
      </w:r>
      <w:r>
        <w:rPr>
          <w:rFonts w:ascii="Palatino Linotype" w:eastAsia="Palatino Linotype" w:hAnsi="Palatino Linotype" w:cs="Palatino Linotype"/>
        </w:rPr>
        <w:t xml:space="preserve">de la </w:t>
      </w:r>
      <w:r>
        <w:rPr>
          <w:rFonts w:ascii="Palatino Linotype" w:eastAsia="Palatino Linotype" w:hAnsi="Palatino Linotype" w:cs="Palatino Linotype"/>
          <w:b/>
          <w:bCs/>
        </w:rPr>
        <w:t>Ley de Transparencia y Acceso a la Información Pública del Estado de México y Municipios</w:t>
      </w:r>
      <w:r>
        <w:rPr>
          <w:rFonts w:ascii="Palatino Linotype" w:eastAsia="Palatino Linotype" w:hAnsi="Palatino Linotype" w:cs="Palatino Linotype"/>
        </w:rPr>
        <w:t>.</w:t>
      </w:r>
    </w:p>
    <w:p w:rsidR="004B286C" w:rsidRDefault="004B286C" w:rsidP="00075426">
      <w:pPr>
        <w:spacing w:line="360" w:lineRule="auto"/>
        <w:ind w:right="-29"/>
        <w:jc w:val="both"/>
        <w:rPr>
          <w:rFonts w:ascii="Palatino Linotype" w:eastAsia="Palatino Linotype" w:hAnsi="Palatino Linotype" w:cs="Palatino Linotype"/>
          <w:b/>
          <w:bCs/>
        </w:rPr>
      </w:pPr>
    </w:p>
    <w:p w:rsidR="004B286C" w:rsidRDefault="00D26A82" w:rsidP="00075426">
      <w:pPr>
        <w:keepNext/>
        <w:keepLines/>
        <w:pBdr>
          <w:top w:val="nil"/>
          <w:left w:val="nil"/>
          <w:bottom w:val="nil"/>
          <w:right w:val="nil"/>
          <w:between w:val="nil"/>
        </w:pBdr>
        <w:spacing w:line="360" w:lineRule="auto"/>
        <w:ind w:right="-29"/>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CUARTA. Estudio y resolución del asunto.</w:t>
      </w:r>
    </w:p>
    <w:p w:rsidR="004B286C" w:rsidRDefault="00D26A82" w:rsidP="00075426">
      <w:pPr>
        <w:spacing w:line="360" w:lineRule="auto"/>
        <w:ind w:right="-29"/>
        <w:jc w:val="both"/>
        <w:rPr>
          <w:rFonts w:ascii="Palatino Linotype" w:eastAsia="Palatino Linotype" w:hAnsi="Palatino Linotype" w:cs="Palatino Linotype"/>
        </w:rPr>
      </w:pPr>
      <w:r>
        <w:rPr>
          <w:rFonts w:ascii="Palatino Linotype" w:eastAsia="Palatino Linotype" w:hAnsi="Palatino Linotype" w:cs="Palatino Linotype"/>
          <w:b/>
          <w:bCs/>
        </w:rPr>
        <w:t xml:space="preserve">26. </w:t>
      </w:r>
      <w:r>
        <w:rPr>
          <w:rFonts w:ascii="Palatino Linotype" w:eastAsia="Palatino Linotype" w:hAnsi="Palatino Linotype" w:cs="Palatino Linotype"/>
        </w:rPr>
        <w:t xml:space="preserve">El </w:t>
      </w:r>
      <w:r>
        <w:rPr>
          <w:rFonts w:ascii="Palatino Linotype" w:eastAsia="Palatino Linotype" w:hAnsi="Palatino Linotype" w:cs="Palatino Linotype"/>
          <w:color w:val="000000"/>
        </w:rPr>
        <w:t xml:space="preserve">Derecho de Acceso a la Información Pública, es un derecho humano reconocido en el Pacto de Derechos Civiles y Políticos en su artículo 19.2; en la Convención Americana sobre Derechos Humanos en su artículo 13.1; en el artículo sexto de la Constitución Política de los Estados Unidos Mexicanos y en el artículo quinto de la </w:t>
      </w:r>
      <w:r>
        <w:rPr>
          <w:rFonts w:ascii="Palatino Linotype" w:eastAsia="Palatino Linotype" w:hAnsi="Palatino Linotype" w:cs="Palatino Linotype"/>
        </w:rPr>
        <w:t>Particular</w:t>
      </w:r>
      <w:r>
        <w:rPr>
          <w:rFonts w:ascii="Palatino Linotype" w:eastAsia="Palatino Linotype" w:hAnsi="Palatino Linotype" w:cs="Palatino Linotype"/>
          <w:color w:val="000000"/>
        </w:rPr>
        <w:t xml:space="preserve"> del Estado de México.</w:t>
      </w:r>
    </w:p>
    <w:p w:rsidR="004B286C" w:rsidRDefault="004B286C" w:rsidP="00075426">
      <w:pPr>
        <w:spacing w:line="360" w:lineRule="auto"/>
        <w:ind w:right="-29"/>
        <w:jc w:val="both"/>
        <w:rPr>
          <w:rFonts w:ascii="Palatino Linotype" w:eastAsia="Palatino Linotype" w:hAnsi="Palatino Linotype" w:cs="Palatino Linotype"/>
        </w:rPr>
      </w:pPr>
    </w:p>
    <w:p w:rsidR="004B286C" w:rsidRDefault="00D26A82" w:rsidP="00075426">
      <w:pPr>
        <w:spacing w:line="360" w:lineRule="auto"/>
        <w:ind w:right="-29"/>
        <w:jc w:val="both"/>
        <w:rPr>
          <w:rFonts w:ascii="Palatino Linotype" w:eastAsia="Palatino Linotype" w:hAnsi="Palatino Linotype" w:cs="Palatino Linotype"/>
        </w:rPr>
      </w:pPr>
      <w:r>
        <w:rPr>
          <w:rFonts w:ascii="Palatino Linotype" w:eastAsia="Palatino Linotype" w:hAnsi="Palatino Linotype" w:cs="Palatino Linotype"/>
          <w:b/>
          <w:bCs/>
        </w:rPr>
        <w:t xml:space="preserve">27. </w:t>
      </w:r>
      <w:r>
        <w:rPr>
          <w:rFonts w:ascii="Palatino Linotype" w:eastAsia="Palatino Linotype" w:hAnsi="Palatino Linotype" w:cs="Palatino Linotype"/>
          <w:color w:val="000000"/>
        </w:rPr>
        <w:t xml:space="preserve">Definiendo </w:t>
      </w:r>
      <w:r>
        <w:rPr>
          <w:rFonts w:ascii="Palatino Linotype" w:eastAsia="Palatino Linotype" w:hAnsi="Palatino Linotype" w:cs="Palatino Linotype"/>
        </w:rPr>
        <w:t xml:space="preserve">el Derecho de Acceso a la Información Pública como: </w:t>
      </w:r>
      <w:r>
        <w:rPr>
          <w:rFonts w:ascii="Palatino Linotype" w:eastAsia="Palatino Linotype" w:hAnsi="Palatino Linotype" w:cs="Palatino Linotype"/>
          <w:i/>
          <w:iCs/>
          <w:color w:val="000000"/>
        </w:rPr>
        <w:t xml:space="preserve">La igualdad de </w:t>
      </w:r>
      <w:r>
        <w:rPr>
          <w:rFonts w:ascii="Palatino Linotype" w:eastAsia="Palatino Linotype" w:hAnsi="Palatino Linotype" w:cs="Palatino Linotype"/>
        </w:rPr>
        <w:t>oportunidades</w:t>
      </w:r>
      <w:r>
        <w:rPr>
          <w:rFonts w:ascii="Palatino Linotype" w:eastAsia="Palatino Linotype" w:hAnsi="Palatino Linotype" w:cs="Palatino Linotype"/>
          <w:i/>
          <w:iCs/>
          <w:color w:val="000000"/>
        </w:rPr>
        <w:t xml:space="preserve"> para recibir, buscar e impartir información</w:t>
      </w:r>
      <w:r>
        <w:rPr>
          <w:rFonts w:ascii="Palatino Linotype" w:eastAsia="Palatino Linotype" w:hAnsi="Palatino Linotype" w:cs="Palatino Linotype"/>
          <w:vertAlign w:val="superscript"/>
        </w:rPr>
        <w:footnoteReference w:id="1"/>
      </w:r>
      <w:r>
        <w:rPr>
          <w:rFonts w:ascii="Palatino Linotype" w:eastAsia="Palatino Linotype" w:hAnsi="Palatino Linotype" w:cs="Palatino Linotype"/>
          <w:i/>
          <w:iCs/>
          <w:color w:val="000000"/>
        </w:rPr>
        <w:t>en posesión de cualquier autoridad,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municipal,</w:t>
      </w:r>
      <w:r>
        <w:rPr>
          <w:rFonts w:ascii="Palatino Linotype" w:eastAsia="Palatino Linotype" w:hAnsi="Palatino Linotype" w:cs="Palatino Linotype"/>
          <w:vertAlign w:val="superscript"/>
        </w:rPr>
        <w:footnoteReference w:id="2"/>
      </w:r>
      <w:r>
        <w:rPr>
          <w:rFonts w:ascii="Palatino Linotype" w:eastAsia="Palatino Linotype" w:hAnsi="Palatino Linotype" w:cs="Palatino Linotype"/>
          <w:color w:val="000000"/>
        </w:rPr>
        <w:t>que se constituye como una herramienta fundamental para ejercer</w:t>
      </w:r>
      <w:r>
        <w:rPr>
          <w:rFonts w:ascii="Palatino Linotype" w:eastAsia="Palatino Linotype" w:hAnsi="Palatino Linotype" w:cs="Palatino Linotype"/>
          <w:i/>
          <w:iCs/>
          <w:color w:val="000000"/>
        </w:rPr>
        <w:t xml:space="preserve"> el control democrático de las gestiones estatales, de forma tal que puedan cuestionar, indagar y </w:t>
      </w:r>
      <w:r>
        <w:rPr>
          <w:rFonts w:ascii="Palatino Linotype" w:eastAsia="Palatino Linotype" w:hAnsi="Palatino Linotype" w:cs="Palatino Linotype"/>
          <w:i/>
          <w:iCs/>
          <w:color w:val="000000"/>
        </w:rPr>
        <w:lastRenderedPageBreak/>
        <w:t>considerar si se está dando un adecuado cumplimiento a las funciones públicas,</w:t>
      </w:r>
      <w:r>
        <w:rPr>
          <w:rFonts w:ascii="Palatino Linotype" w:eastAsia="Palatino Linotype" w:hAnsi="Palatino Linotype" w:cs="Palatino Linotype"/>
          <w:vertAlign w:val="superscript"/>
        </w:rPr>
        <w:footnoteReference w:id="3"/>
      </w:r>
      <w:r>
        <w:rPr>
          <w:rFonts w:ascii="Palatino Linotype" w:eastAsia="Palatino Linotype" w:hAnsi="Palatino Linotype" w:cs="Palatino Linotype"/>
          <w:color w:val="000000"/>
        </w:rPr>
        <w:t>fomentando</w:t>
      </w:r>
      <w:r>
        <w:rPr>
          <w:rFonts w:ascii="Palatino Linotype" w:eastAsia="Palatino Linotype" w:hAnsi="Palatino Linotype" w:cs="Palatino Linotype"/>
          <w:i/>
          <w:iCs/>
          <w:color w:val="000000"/>
        </w:rPr>
        <w:t xml:space="preserve"> la transparencia de las actividades estatales y </w:t>
      </w:r>
      <w:r>
        <w:rPr>
          <w:rFonts w:ascii="Palatino Linotype" w:eastAsia="Palatino Linotype" w:hAnsi="Palatino Linotype" w:cs="Palatino Linotype"/>
          <w:color w:val="000000"/>
        </w:rPr>
        <w:t>promoviendo</w:t>
      </w:r>
      <w:r>
        <w:rPr>
          <w:rFonts w:ascii="Palatino Linotype" w:eastAsia="Palatino Linotype" w:hAnsi="Palatino Linotype" w:cs="Palatino Linotype"/>
          <w:i/>
          <w:iCs/>
          <w:color w:val="000000"/>
        </w:rPr>
        <w:t xml:space="preserve"> la responsabilidad de los funcionarios sobre su gestión pública,</w:t>
      </w:r>
      <w:r>
        <w:rPr>
          <w:rFonts w:ascii="Palatino Linotype" w:eastAsia="Palatino Linotype" w:hAnsi="Palatino Linotype" w:cs="Palatino Linotype"/>
          <w:vertAlign w:val="superscript"/>
        </w:rPr>
        <w:footnoteReference w:id="4"/>
      </w:r>
      <w:r>
        <w:rPr>
          <w:rFonts w:ascii="Palatino Linotype" w:eastAsia="Palatino Linotype" w:hAnsi="Palatino Linotype" w:cs="Palatino Linotype"/>
          <w:color w:val="000000"/>
        </w:rPr>
        <w:t>que permite</w:t>
      </w:r>
      <w:r>
        <w:rPr>
          <w:rFonts w:ascii="Palatino Linotype" w:eastAsia="Palatino Linotype" w:hAnsi="Palatino Linotype" w:cs="Palatino Linotype"/>
          <w:i/>
          <w:iCs/>
          <w:color w:val="000000"/>
        </w:rPr>
        <w:t xml:space="preserve"> saber qué están haciendo los gobiernos por sus pueblos, sin lo cual la verdad languidecería y la participación en el gobierno permanecería fragmentada.</w:t>
      </w:r>
    </w:p>
    <w:p w:rsidR="004B286C" w:rsidRDefault="004B286C" w:rsidP="00075426">
      <w:pPr>
        <w:spacing w:line="360" w:lineRule="auto"/>
        <w:ind w:right="-29"/>
        <w:jc w:val="both"/>
        <w:rPr>
          <w:rFonts w:ascii="Palatino Linotype" w:eastAsia="Palatino Linotype" w:hAnsi="Palatino Linotype" w:cs="Palatino Linotype"/>
        </w:rPr>
      </w:pPr>
    </w:p>
    <w:p w:rsidR="004B286C" w:rsidRDefault="00D26A82" w:rsidP="00075426">
      <w:pPr>
        <w:spacing w:line="360" w:lineRule="auto"/>
        <w:ind w:right="-29"/>
        <w:jc w:val="both"/>
        <w:rPr>
          <w:rFonts w:ascii="Palatino Linotype" w:eastAsia="Palatino Linotype" w:hAnsi="Palatino Linotype" w:cs="Palatino Linotype"/>
        </w:rPr>
      </w:pPr>
      <w:r>
        <w:rPr>
          <w:rFonts w:ascii="Palatino Linotype" w:eastAsia="Palatino Linotype" w:hAnsi="Palatino Linotype" w:cs="Palatino Linotype"/>
          <w:b/>
          <w:bCs/>
        </w:rPr>
        <w:t xml:space="preserve">28. </w:t>
      </w:r>
      <w:r>
        <w:rPr>
          <w:rFonts w:ascii="Palatino Linotype" w:eastAsia="Palatino Linotype" w:hAnsi="Palatino Linotype" w:cs="Palatino Linotype"/>
          <w:color w:val="000000"/>
        </w:rPr>
        <w:t xml:space="preserve">En </w:t>
      </w:r>
      <w:r>
        <w:rPr>
          <w:rFonts w:ascii="Palatino Linotype" w:eastAsia="Palatino Linotype" w:hAnsi="Palatino Linotype" w:cs="Palatino Linotype"/>
        </w:rPr>
        <w:t>México, además de los derechos, están reconocidas las garantías para su protección, en ese sentido el párrafo tercero de artículo primero de la Constitución Política de los Estados Unidos Mexicanos, dispone lo siguiente:</w:t>
      </w:r>
    </w:p>
    <w:p w:rsidR="004B286C" w:rsidRDefault="00D26A82" w:rsidP="00075426">
      <w:pPr>
        <w:ind w:left="567" w:right="-29"/>
        <w:jc w:val="both"/>
        <w:rPr>
          <w:rFonts w:ascii="Palatino Linotype" w:eastAsia="Palatino Linotype" w:hAnsi="Palatino Linotype" w:cs="Palatino Linotype"/>
          <w:i/>
          <w:iCs/>
        </w:rPr>
      </w:pPr>
      <w:r>
        <w:rPr>
          <w:rFonts w:ascii="Palatino Linotype" w:eastAsia="Palatino Linotype" w:hAnsi="Palatino Linotype" w:cs="Palatino Linotype"/>
          <w:i/>
          <w:iCs/>
        </w:rPr>
        <w:t>“</w:t>
      </w:r>
      <w:r>
        <w:rPr>
          <w:rFonts w:ascii="Palatino Linotype" w:eastAsia="Palatino Linotype" w:hAnsi="Palatino Linotype" w:cs="Palatino Linotype"/>
          <w:b/>
          <w:bCs/>
          <w:i/>
          <w:iCs/>
        </w:rPr>
        <w:t>Artículo 1.-</w:t>
      </w:r>
      <w:r>
        <w:rPr>
          <w:rFonts w:ascii="Palatino Linotype" w:eastAsia="Palatino Linotype" w:hAnsi="Palatino Linotype" w:cs="Palatino Linotype"/>
          <w:i/>
          <w:iCs/>
        </w:rPr>
        <w:t xml:space="preserve"> </w:t>
      </w:r>
    </w:p>
    <w:p w:rsidR="004B286C" w:rsidRDefault="00D26A82" w:rsidP="00075426">
      <w:pPr>
        <w:ind w:left="567" w:right="-29"/>
        <w:jc w:val="both"/>
        <w:rPr>
          <w:rFonts w:ascii="Palatino Linotype" w:eastAsia="Palatino Linotype" w:hAnsi="Palatino Linotype" w:cs="Palatino Linotype"/>
          <w:i/>
          <w:iCs/>
        </w:rPr>
      </w:pPr>
      <w:r>
        <w:rPr>
          <w:rFonts w:ascii="Palatino Linotype" w:eastAsia="Palatino Linotype" w:hAnsi="Palatino Linotype" w:cs="Palatino Linotype"/>
          <w:i/>
          <w:iCs/>
        </w:rPr>
        <w:t>(…)</w:t>
      </w:r>
    </w:p>
    <w:p w:rsidR="004B286C" w:rsidRDefault="00D26A82" w:rsidP="00075426">
      <w:pPr>
        <w:ind w:left="567" w:right="-29"/>
        <w:jc w:val="both"/>
        <w:rPr>
          <w:rFonts w:ascii="Palatino Linotype" w:eastAsia="Palatino Linotype" w:hAnsi="Palatino Linotype" w:cs="Palatino Linotype"/>
          <w:i/>
          <w:iCs/>
        </w:rPr>
      </w:pPr>
      <w:r>
        <w:rPr>
          <w:rFonts w:ascii="Palatino Linotype" w:eastAsia="Palatino Linotype" w:hAnsi="Palatino Linotype" w:cs="Palatino Linotype"/>
          <w:i/>
          <w:iCs/>
        </w:rPr>
        <w:t>Todas las</w:t>
      </w:r>
      <w:r>
        <w:rPr>
          <w:rFonts w:ascii="Palatino Linotype" w:eastAsia="Palatino Linotype" w:hAnsi="Palatino Linotype" w:cs="Palatino Linotype"/>
        </w:rPr>
        <w:t xml:space="preserve"> </w:t>
      </w:r>
      <w:r>
        <w:rPr>
          <w:rFonts w:ascii="Palatino Linotype" w:eastAsia="Palatino Linotype" w:hAnsi="Palatino Linotype" w:cs="Palatino Linotype"/>
          <w:i/>
          <w:iCs/>
        </w:rPr>
        <w:t>autoridades, en el ámbito de sus competencias, tienen la obligación de promover, respetar, proteger y garantizar los derechos humanos de conformidad con los principios de universalidad, interdependencia, indivisibilidad y progresividad. En consecuencia, el Estado deberá prevenir, investigar, sancionar y reparar las violaciones a los derechos humanos, en los términos que establezca la ley.</w:t>
      </w:r>
    </w:p>
    <w:p w:rsidR="004B286C" w:rsidRDefault="00D26A82" w:rsidP="00075426">
      <w:pPr>
        <w:ind w:left="567" w:right="-29"/>
        <w:jc w:val="both"/>
        <w:rPr>
          <w:rFonts w:ascii="Palatino Linotype" w:eastAsia="Palatino Linotype" w:hAnsi="Palatino Linotype" w:cs="Palatino Linotype"/>
        </w:rPr>
      </w:pPr>
      <w:r>
        <w:rPr>
          <w:rFonts w:ascii="Palatino Linotype" w:eastAsia="Palatino Linotype" w:hAnsi="Palatino Linotype" w:cs="Palatino Linotype"/>
          <w:i/>
          <w:iCs/>
        </w:rPr>
        <w:t>(…)</w:t>
      </w:r>
      <w:r>
        <w:rPr>
          <w:rFonts w:ascii="Palatino Linotype" w:eastAsia="Palatino Linotype" w:hAnsi="Palatino Linotype" w:cs="Palatino Linotype"/>
        </w:rPr>
        <w:t>”</w:t>
      </w:r>
    </w:p>
    <w:p w:rsidR="004B286C" w:rsidRDefault="004B286C" w:rsidP="00075426">
      <w:pPr>
        <w:ind w:right="-29"/>
        <w:jc w:val="both"/>
        <w:rPr>
          <w:rFonts w:ascii="Palatino Linotype" w:eastAsia="Palatino Linotype" w:hAnsi="Palatino Linotype" w:cs="Palatino Linotype"/>
          <w:b/>
          <w:bCs/>
        </w:rPr>
      </w:pPr>
    </w:p>
    <w:p w:rsidR="004B286C" w:rsidRDefault="00D26A82" w:rsidP="00075426">
      <w:pPr>
        <w:pBdr>
          <w:top w:val="nil"/>
          <w:left w:val="nil"/>
          <w:bottom w:val="nil"/>
          <w:right w:val="nil"/>
          <w:between w:val="nil"/>
        </w:pBdr>
        <w:spacing w:line="360" w:lineRule="auto"/>
        <w:ind w:right="-29"/>
        <w:jc w:val="both"/>
        <w:rPr>
          <w:rFonts w:ascii="Palatino Linotype" w:eastAsia="Palatino Linotype" w:hAnsi="Palatino Linotype" w:cs="Palatino Linotype"/>
          <w:b/>
          <w:bCs/>
          <w:color w:val="000000"/>
        </w:rPr>
      </w:pPr>
      <w:r>
        <w:rPr>
          <w:rFonts w:ascii="Palatino Linotype" w:eastAsia="Palatino Linotype" w:hAnsi="Palatino Linotype" w:cs="Palatino Linotype"/>
          <w:b/>
          <w:bCs/>
        </w:rPr>
        <w:t xml:space="preserve">29. </w:t>
      </w:r>
      <w:r>
        <w:rPr>
          <w:rFonts w:ascii="Palatino Linotype" w:eastAsia="Palatino Linotype" w:hAnsi="Palatino Linotype" w:cs="Palatino Linotype"/>
          <w:color w:val="000000"/>
        </w:rPr>
        <w:t>Por lo anterior, se deduce que el Derecho de Acceso a la Información Pública es un Derecho Humano de Fuente Internacional y Constitucionalmente reconocido. Además del derecho, también se reconocen garantías para su protección, lo que vincula con el mandato del párrafo tercero del mismo artículo.</w:t>
      </w:r>
    </w:p>
    <w:p w:rsidR="004B286C" w:rsidRDefault="004B286C" w:rsidP="00075426">
      <w:pPr>
        <w:ind w:right="-29"/>
        <w:jc w:val="both"/>
        <w:rPr>
          <w:rFonts w:ascii="Palatino Linotype" w:eastAsia="Palatino Linotype" w:hAnsi="Palatino Linotype" w:cs="Palatino Linotype"/>
          <w:b/>
          <w:bCs/>
        </w:rPr>
      </w:pPr>
    </w:p>
    <w:p w:rsidR="004B286C" w:rsidRDefault="00D26A82" w:rsidP="00075426">
      <w:pPr>
        <w:spacing w:line="360" w:lineRule="auto"/>
        <w:ind w:right="-29"/>
        <w:jc w:val="both"/>
        <w:rPr>
          <w:rFonts w:ascii="Palatino Linotype" w:eastAsia="Palatino Linotype" w:hAnsi="Palatino Linotype" w:cs="Palatino Linotype"/>
          <w:b/>
          <w:bCs/>
        </w:rPr>
      </w:pPr>
      <w:r>
        <w:rPr>
          <w:rFonts w:ascii="Palatino Linotype" w:eastAsia="Palatino Linotype" w:hAnsi="Palatino Linotype" w:cs="Palatino Linotype"/>
          <w:b/>
          <w:bCs/>
        </w:rPr>
        <w:t>30.</w:t>
      </w:r>
      <w:r>
        <w:rPr>
          <w:rFonts w:ascii="Palatino Linotype" w:eastAsia="Palatino Linotype" w:hAnsi="Palatino Linotype" w:cs="Palatino Linotype"/>
        </w:rPr>
        <w:t xml:space="preserve"> </w:t>
      </w:r>
      <w:r>
        <w:rPr>
          <w:rFonts w:ascii="Palatino Linotype" w:eastAsia="Palatino Linotype" w:hAnsi="Palatino Linotype" w:cs="Palatino Linotype"/>
          <w:color w:val="000000"/>
        </w:rPr>
        <w:t xml:space="preserve">Así </w:t>
      </w:r>
      <w:r>
        <w:rPr>
          <w:rFonts w:ascii="Palatino Linotype" w:eastAsia="Palatino Linotype" w:hAnsi="Palatino Linotype" w:cs="Palatino Linotype"/>
        </w:rPr>
        <w:t xml:space="preserve">conforme a la Constitución Política de las Estado Unidos Mexicanos y la Constitución Política del Estado Libre y Soberano de México respectivamente, el cumplimiento de las garantías primarias, entendidas como obligaciones inmediatamente </w:t>
      </w:r>
      <w:r>
        <w:rPr>
          <w:rFonts w:ascii="Palatino Linotype" w:eastAsia="Palatino Linotype" w:hAnsi="Palatino Linotype" w:cs="Palatino Linotype"/>
        </w:rPr>
        <w:lastRenderedPageBreak/>
        <w:t>relacionadas con el Derecho de Acceso a la Información Pública, permiten que todas las autoridades, en el ámbito de sus atribuciones lo respeten, protejan y garanticen:</w:t>
      </w:r>
    </w:p>
    <w:p w:rsidR="004B286C" w:rsidRDefault="00D26A82" w:rsidP="00075426">
      <w:pPr>
        <w:ind w:left="1134" w:right="-29"/>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Constitución Política de los Estados Unidos Mexicanos</w:t>
      </w:r>
    </w:p>
    <w:p w:rsidR="004B286C" w:rsidRDefault="004B286C" w:rsidP="00075426">
      <w:pPr>
        <w:ind w:left="1134" w:right="-29"/>
        <w:jc w:val="both"/>
        <w:rPr>
          <w:rFonts w:ascii="Palatino Linotype" w:eastAsia="Palatino Linotype" w:hAnsi="Palatino Linotype" w:cs="Palatino Linotype"/>
          <w:b/>
          <w:bCs/>
          <w:i/>
          <w:iCs/>
        </w:rPr>
      </w:pPr>
    </w:p>
    <w:p w:rsidR="004B286C" w:rsidRDefault="00D26A82" w:rsidP="00075426">
      <w:pPr>
        <w:ind w:left="1134" w:right="-29"/>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“Artículo 6.</w:t>
      </w:r>
      <w:r>
        <w:rPr>
          <w:rFonts w:ascii="Palatino Linotype" w:eastAsia="Palatino Linotype" w:hAnsi="Palatino Linotype" w:cs="Palatino Linotype"/>
          <w:i/>
          <w:iCs/>
        </w:rPr>
        <w:t xml:space="preserve"> …</w:t>
      </w:r>
    </w:p>
    <w:p w:rsidR="004B286C" w:rsidRDefault="00D26A82" w:rsidP="00075426">
      <w:pPr>
        <w:ind w:left="1134" w:right="-29"/>
        <w:jc w:val="both"/>
        <w:rPr>
          <w:rFonts w:ascii="Palatino Linotype" w:eastAsia="Palatino Linotype" w:hAnsi="Palatino Linotype" w:cs="Palatino Linotype"/>
          <w:i/>
          <w:iCs/>
        </w:rPr>
      </w:pPr>
      <w:r>
        <w:rPr>
          <w:rFonts w:ascii="Palatino Linotype" w:eastAsia="Palatino Linotype" w:hAnsi="Palatino Linotype" w:cs="Palatino Linotype"/>
          <w:i/>
          <w:iCs/>
        </w:rPr>
        <w:t>…</w:t>
      </w:r>
    </w:p>
    <w:p w:rsidR="004B286C" w:rsidRDefault="00D26A82" w:rsidP="00075426">
      <w:pPr>
        <w:ind w:left="1134" w:right="-29"/>
        <w:jc w:val="both"/>
        <w:rPr>
          <w:rFonts w:ascii="Palatino Linotype" w:eastAsia="Palatino Linotype" w:hAnsi="Palatino Linotype" w:cs="Palatino Linotype"/>
          <w:i/>
          <w:iCs/>
        </w:rPr>
      </w:pPr>
      <w:r>
        <w:rPr>
          <w:rFonts w:ascii="Palatino Linotype" w:eastAsia="Palatino Linotype" w:hAnsi="Palatino Linotype" w:cs="Palatino Linotype"/>
          <w:i/>
          <w:iCs/>
        </w:rPr>
        <w:t>Para efectos de lo dispuesto en el presente artículo se observará lo siguiente:</w:t>
      </w:r>
    </w:p>
    <w:p w:rsidR="004B286C" w:rsidRDefault="00D26A82" w:rsidP="00075426">
      <w:pPr>
        <w:ind w:left="1134" w:right="-29"/>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A</w:t>
      </w:r>
      <w:r>
        <w:rPr>
          <w:rFonts w:ascii="Palatino Linotype" w:eastAsia="Palatino Linotype" w:hAnsi="Palatino Linotype" w:cs="Palatino Linotype"/>
          <w:i/>
          <w:iCs/>
        </w:rPr>
        <w:t xml:space="preserve">. </w:t>
      </w:r>
      <w:r>
        <w:rPr>
          <w:rFonts w:ascii="Palatino Linotype" w:eastAsia="Palatino Linotype" w:hAnsi="Palatino Linotype" w:cs="Palatino Linotype"/>
          <w:b/>
          <w:bCs/>
          <w:i/>
          <w:iCs/>
        </w:rPr>
        <w:t>Para el ejercicio del derecho de acceso a la información</w:t>
      </w:r>
      <w:r>
        <w:rPr>
          <w:rFonts w:ascii="Palatino Linotype" w:eastAsia="Palatino Linotype" w:hAnsi="Palatino Linotype" w:cs="Palatino Linotype"/>
          <w:i/>
          <w:iCs/>
        </w:rPr>
        <w:t xml:space="preserve">, la Federación y </w:t>
      </w:r>
      <w:r>
        <w:rPr>
          <w:rFonts w:ascii="Palatino Linotype" w:eastAsia="Palatino Linotype" w:hAnsi="Palatino Linotype" w:cs="Palatino Linotype"/>
          <w:b/>
          <w:bCs/>
          <w:i/>
          <w:iCs/>
        </w:rPr>
        <w:t>las entidades federativas, en el ámbito de sus respectivas competencias, se regirán por los siguientes principios y bases:</w:t>
      </w:r>
    </w:p>
    <w:p w:rsidR="004B286C" w:rsidRDefault="00D26A82" w:rsidP="00075426">
      <w:pPr>
        <w:ind w:left="1134" w:right="-29"/>
        <w:jc w:val="both"/>
        <w:rPr>
          <w:rFonts w:ascii="Palatino Linotype" w:eastAsia="Palatino Linotype" w:hAnsi="Palatino Linotype" w:cs="Palatino Linotype"/>
          <w:i/>
          <w:iCs/>
        </w:rPr>
      </w:pPr>
      <w:r>
        <w:rPr>
          <w:rFonts w:ascii="Palatino Linotype" w:eastAsia="Palatino Linotype" w:hAnsi="Palatino Linotype" w:cs="Palatino Linotype"/>
          <w:b/>
          <w:bCs/>
          <w:i/>
          <w:iCs/>
        </w:rPr>
        <w:t xml:space="preserve">I. </w:t>
      </w:r>
      <w:r>
        <w:rPr>
          <w:rFonts w:ascii="Palatino Linotype" w:eastAsia="Palatino Linotype" w:hAnsi="Palatino Linotype" w:cs="Palatino Linotype"/>
          <w:b/>
          <w:bCs/>
          <w:i/>
          <w:iCs/>
        </w:rPr>
        <w:tab/>
        <w:t>Toda la información en posesión de cualquier</w:t>
      </w:r>
      <w:r>
        <w:rPr>
          <w:rFonts w:ascii="Palatino Linotype" w:eastAsia="Palatino Linotype" w:hAnsi="Palatino Linotype" w:cs="Palatino Linotype"/>
          <w:i/>
          <w:iCs/>
        </w:rPr>
        <w:t xml:space="preserve"> </w:t>
      </w:r>
      <w:r>
        <w:rPr>
          <w:rFonts w:ascii="Palatino Linotype" w:eastAsia="Palatino Linotype" w:hAnsi="Palatino Linotype" w:cs="Palatino Linotype"/>
          <w:b/>
          <w:bCs/>
          <w:i/>
          <w:iCs/>
        </w:rPr>
        <w:t>autoridad</w:t>
      </w:r>
      <w:r>
        <w:rPr>
          <w:rFonts w:ascii="Palatino Linotype" w:eastAsia="Palatino Linotype" w:hAnsi="Palatino Linotype" w:cs="Palatino Linotype"/>
          <w:i/>
          <w:iCs/>
        </w:rPr>
        <w:t xml:space="preserve">,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w:t>
      </w:r>
      <w:r>
        <w:rPr>
          <w:rFonts w:ascii="Palatino Linotype" w:eastAsia="Palatino Linotype" w:hAnsi="Palatino Linotype" w:cs="Palatino Linotype"/>
          <w:b/>
          <w:bCs/>
          <w:i/>
          <w:iCs/>
        </w:rPr>
        <w:t>municipal</w:t>
      </w:r>
      <w:r>
        <w:rPr>
          <w:rFonts w:ascii="Palatino Linotype" w:eastAsia="Palatino Linotype" w:hAnsi="Palatino Linotype" w:cs="Palatino Linotype"/>
          <w:i/>
          <w:iCs/>
        </w:rPr>
        <w:t xml:space="preserve">, </w:t>
      </w:r>
      <w:r>
        <w:rPr>
          <w:rFonts w:ascii="Palatino Linotype" w:eastAsia="Palatino Linotype" w:hAnsi="Palatino Linotype" w:cs="Palatino Linotype"/>
          <w:b/>
          <w:bCs/>
          <w:i/>
          <w:iCs/>
        </w:rPr>
        <w:t>es pública</w:t>
      </w:r>
      <w:r>
        <w:rPr>
          <w:rFonts w:ascii="Palatino Linotype" w:eastAsia="Palatino Linotype" w:hAnsi="Palatino Linotype" w:cs="Palatino Linotype"/>
          <w:i/>
          <w:iCs/>
        </w:rPr>
        <w:t xml:space="preserve"> y sólo podrá ser reservada temporalmente por razones de interés público y seguridad nacional, en los términos que fijen las leyes. </w:t>
      </w:r>
      <w:r>
        <w:rPr>
          <w:rFonts w:ascii="Palatino Linotype" w:eastAsia="Palatino Linotype" w:hAnsi="Palatino Linotype" w:cs="Palatino Linotype"/>
          <w:b/>
          <w:bCs/>
          <w:i/>
          <w:iCs/>
        </w:rPr>
        <w:t>En la interpretación de este derecho deberá prevalecer el principio de máxima publicidad. Los sujetos obligados deberán documentar todo acto que derive del ejercicio de sus facultades, competencias o funciones</w:t>
      </w:r>
      <w:r>
        <w:rPr>
          <w:rFonts w:ascii="Palatino Linotype" w:eastAsia="Palatino Linotype" w:hAnsi="Palatino Linotype" w:cs="Palatino Linotype"/>
          <w:i/>
          <w:iCs/>
        </w:rPr>
        <w:t>, la ley determinará los supuestos específicos bajo los cuales procederá la declaración de inexistencia de la información.”</w:t>
      </w:r>
    </w:p>
    <w:p w:rsidR="004B286C" w:rsidRDefault="004B286C" w:rsidP="00075426">
      <w:pPr>
        <w:tabs>
          <w:tab w:val="left" w:pos="426"/>
          <w:tab w:val="left" w:pos="567"/>
        </w:tabs>
        <w:ind w:left="1134" w:right="-29"/>
        <w:jc w:val="both"/>
        <w:rPr>
          <w:rFonts w:ascii="Palatino Linotype" w:eastAsia="Palatino Linotype" w:hAnsi="Palatino Linotype" w:cs="Palatino Linotype"/>
          <w:color w:val="000000"/>
        </w:rPr>
      </w:pPr>
    </w:p>
    <w:p w:rsidR="004B286C" w:rsidRDefault="00D26A82" w:rsidP="00075426">
      <w:pPr>
        <w:ind w:left="1134" w:right="-29"/>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Constitución Política del Estado Libre y Soberano de México</w:t>
      </w:r>
    </w:p>
    <w:p w:rsidR="004B286C" w:rsidRDefault="00D26A82" w:rsidP="00075426">
      <w:pPr>
        <w:ind w:left="1134" w:right="-29"/>
        <w:jc w:val="both"/>
        <w:rPr>
          <w:rFonts w:ascii="Palatino Linotype" w:eastAsia="Palatino Linotype" w:hAnsi="Palatino Linotype" w:cs="Palatino Linotype"/>
          <w:i/>
          <w:iCs/>
        </w:rPr>
      </w:pPr>
      <w:r>
        <w:rPr>
          <w:rFonts w:ascii="Palatino Linotype" w:eastAsia="Palatino Linotype" w:hAnsi="Palatino Linotype" w:cs="Palatino Linotype"/>
          <w:b/>
          <w:bCs/>
          <w:i/>
          <w:iCs/>
        </w:rPr>
        <w:t>“Artículo 5</w:t>
      </w:r>
      <w:r>
        <w:rPr>
          <w:rFonts w:ascii="Palatino Linotype" w:eastAsia="Palatino Linotype" w:hAnsi="Palatino Linotype" w:cs="Palatino Linotype"/>
          <w:i/>
          <w:iCs/>
        </w:rPr>
        <w:t>.-…</w:t>
      </w:r>
    </w:p>
    <w:p w:rsidR="004B286C" w:rsidRDefault="00D26A82" w:rsidP="00075426">
      <w:pPr>
        <w:ind w:left="1134" w:right="-29"/>
        <w:jc w:val="both"/>
        <w:rPr>
          <w:rFonts w:ascii="Palatino Linotype" w:eastAsia="Palatino Linotype" w:hAnsi="Palatino Linotype" w:cs="Palatino Linotype"/>
          <w:i/>
          <w:iCs/>
        </w:rPr>
      </w:pPr>
      <w:r>
        <w:rPr>
          <w:rFonts w:ascii="Palatino Linotype" w:eastAsia="Palatino Linotype" w:hAnsi="Palatino Linotype" w:cs="Palatino Linotype"/>
          <w:i/>
          <w:iCs/>
        </w:rPr>
        <w:t>…</w:t>
      </w:r>
    </w:p>
    <w:p w:rsidR="004B286C" w:rsidRDefault="00D26A82" w:rsidP="00075426">
      <w:pPr>
        <w:ind w:left="1134" w:right="-29"/>
        <w:jc w:val="both"/>
        <w:rPr>
          <w:rFonts w:ascii="Palatino Linotype" w:eastAsia="Palatino Linotype" w:hAnsi="Palatino Linotype" w:cs="Palatino Linotype"/>
          <w:i/>
          <w:iCs/>
        </w:rPr>
      </w:pPr>
      <w:r>
        <w:rPr>
          <w:rFonts w:ascii="Palatino Linotype" w:eastAsia="Palatino Linotype" w:hAnsi="Palatino Linotype" w:cs="Palatino Linotype"/>
          <w:b/>
          <w:bCs/>
          <w:i/>
          <w:iCs/>
        </w:rPr>
        <w:t>El derecho a la información será garantizado por el Estado. La ley establecerá las previsiones que permitan asegurar la protección, el respeto y la difusión de este derecho</w:t>
      </w:r>
      <w:r>
        <w:rPr>
          <w:rFonts w:ascii="Palatino Linotype" w:eastAsia="Palatino Linotype" w:hAnsi="Palatino Linotype" w:cs="Palatino Linotype"/>
          <w:i/>
          <w:iCs/>
        </w:rPr>
        <w:t>.</w:t>
      </w:r>
    </w:p>
    <w:p w:rsidR="004B286C" w:rsidRDefault="00D26A82" w:rsidP="00075426">
      <w:pPr>
        <w:ind w:left="1134" w:right="-29"/>
        <w:jc w:val="both"/>
        <w:rPr>
          <w:rFonts w:ascii="Palatino Linotype" w:eastAsia="Palatino Linotype" w:hAnsi="Palatino Linotype" w:cs="Palatino Linotype"/>
          <w:i/>
          <w:iCs/>
        </w:rPr>
      </w:pPr>
      <w:r>
        <w:rPr>
          <w:rFonts w:ascii="Palatino Linotype" w:eastAsia="Palatino Linotype" w:hAnsi="Palatino Linotype" w:cs="Palatino Linotype"/>
          <w:i/>
          <w:iCs/>
        </w:rPr>
        <w:t>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w:t>
      </w:r>
    </w:p>
    <w:p w:rsidR="004B286C" w:rsidRDefault="004B286C" w:rsidP="00075426">
      <w:pPr>
        <w:ind w:left="1134" w:right="-29"/>
        <w:jc w:val="both"/>
        <w:rPr>
          <w:rFonts w:ascii="Palatino Linotype" w:eastAsia="Palatino Linotype" w:hAnsi="Palatino Linotype" w:cs="Palatino Linotype"/>
          <w:i/>
          <w:iCs/>
        </w:rPr>
      </w:pPr>
    </w:p>
    <w:p w:rsidR="004B286C" w:rsidRDefault="00D26A82" w:rsidP="00075426">
      <w:pPr>
        <w:ind w:left="1134" w:right="-29"/>
        <w:jc w:val="both"/>
        <w:rPr>
          <w:rFonts w:ascii="Palatino Linotype" w:eastAsia="Palatino Linotype" w:hAnsi="Palatino Linotype" w:cs="Palatino Linotype"/>
          <w:i/>
          <w:iCs/>
        </w:rPr>
      </w:pPr>
      <w:r>
        <w:rPr>
          <w:rFonts w:ascii="Palatino Linotype" w:eastAsia="Palatino Linotype" w:hAnsi="Palatino Linotype" w:cs="Palatino Linotype"/>
          <w:b/>
          <w:bCs/>
          <w:i/>
          <w:iCs/>
        </w:rPr>
        <w:t>Este derecho se regirá por los principios y bases siguientes</w:t>
      </w:r>
      <w:r>
        <w:rPr>
          <w:rFonts w:ascii="Palatino Linotype" w:eastAsia="Palatino Linotype" w:hAnsi="Palatino Linotype" w:cs="Palatino Linotype"/>
          <w:i/>
          <w:iCs/>
        </w:rPr>
        <w:t>:</w:t>
      </w:r>
    </w:p>
    <w:p w:rsidR="004B286C" w:rsidRDefault="00D26A82" w:rsidP="00075426">
      <w:pPr>
        <w:ind w:left="1134" w:right="-29"/>
        <w:jc w:val="both"/>
        <w:rPr>
          <w:rFonts w:ascii="Palatino Linotype" w:eastAsia="Palatino Linotype" w:hAnsi="Palatino Linotype" w:cs="Palatino Linotype"/>
          <w:b/>
          <w:bCs/>
        </w:rPr>
      </w:pPr>
      <w:r>
        <w:rPr>
          <w:rFonts w:ascii="Palatino Linotype" w:eastAsia="Palatino Linotype" w:hAnsi="Palatino Linotype" w:cs="Palatino Linotype"/>
          <w:b/>
          <w:bCs/>
          <w:i/>
          <w:iCs/>
        </w:rPr>
        <w:t>Toda la información en posesión de cualquier autoridad, entidad, órgano y organismos de los</w:t>
      </w:r>
      <w:r>
        <w:rPr>
          <w:rFonts w:ascii="Palatino Linotype" w:eastAsia="Palatino Linotype" w:hAnsi="Palatino Linotype" w:cs="Palatino Linotype"/>
          <w:i/>
          <w:iCs/>
        </w:rPr>
        <w:t xml:space="preserve"> Poderes Ejecutivo, Legislativo y Judicial, órganos autónomos, </w:t>
      </w:r>
      <w:r>
        <w:rPr>
          <w:rFonts w:ascii="Palatino Linotype" w:eastAsia="Palatino Linotype" w:hAnsi="Palatino Linotype" w:cs="Palatino Linotype"/>
          <w:i/>
          <w:iCs/>
        </w:rPr>
        <w:lastRenderedPageBreak/>
        <w:t xml:space="preserve">partidos políticos, fideicomisos y fondos públicos estatales y </w:t>
      </w:r>
      <w:r>
        <w:rPr>
          <w:rFonts w:ascii="Palatino Linotype" w:eastAsia="Palatino Linotype" w:hAnsi="Palatino Linotype" w:cs="Palatino Linotype"/>
          <w:b/>
          <w:bCs/>
          <w:i/>
          <w:iCs/>
        </w:rPr>
        <w:t>municipales</w:t>
      </w:r>
      <w:r>
        <w:rPr>
          <w:rFonts w:ascii="Palatino Linotype" w:eastAsia="Palatino Linotype" w:hAnsi="Palatino Linotype" w:cs="Palatino Linotype"/>
          <w:i/>
          <w:iCs/>
        </w:rPr>
        <w:t xml:space="preserve">, así como del gobierno y de la administración pública municipal y sus organismos descentralizados, asimismo de cualquier persona física, jurídica colectiva o sindicato que reciba y ejerza recursos públicos o realice actos de autoridad en el ámbito estatal y municipal, </w:t>
      </w:r>
      <w:r>
        <w:rPr>
          <w:rFonts w:ascii="Palatino Linotype" w:eastAsia="Palatino Linotype" w:hAnsi="Palatino Linotype" w:cs="Palatino Linotype"/>
          <w:b/>
          <w:bCs/>
          <w:i/>
          <w:iCs/>
        </w:rPr>
        <w:t>es pública</w:t>
      </w:r>
      <w:r>
        <w:rPr>
          <w:rFonts w:ascii="Palatino Linotype" w:eastAsia="Palatino Linotype" w:hAnsi="Palatino Linotype" w:cs="Palatino Linotype"/>
          <w:i/>
          <w:iCs/>
        </w:rPr>
        <w:t xml:space="preserve"> y sólo podrá ser reservada temporalmente por razones previstas en la Constitución Política de los Estados Unidos Mexicanos de interés público y seguridad, en los términos que fijen las leyes. </w:t>
      </w:r>
      <w:r>
        <w:rPr>
          <w:rFonts w:ascii="Palatino Linotype" w:eastAsia="Palatino Linotype" w:hAnsi="Palatino Linotype" w:cs="Palatino Linotype"/>
          <w:b/>
          <w:bCs/>
          <w:i/>
          <w:iCs/>
        </w:rPr>
        <w:t>En la interpretación de este derecho deberá prevalecer el principio de máxima publicidad</w:t>
      </w:r>
      <w:r>
        <w:rPr>
          <w:rFonts w:ascii="Palatino Linotype" w:eastAsia="Palatino Linotype" w:hAnsi="Palatino Linotype" w:cs="Palatino Linotype"/>
          <w:i/>
          <w:iCs/>
        </w:rPr>
        <w:t xml:space="preserve">. </w:t>
      </w:r>
      <w:r>
        <w:rPr>
          <w:rFonts w:ascii="Palatino Linotype" w:eastAsia="Palatino Linotype" w:hAnsi="Palatino Linotype" w:cs="Palatino Linotype"/>
          <w:b/>
          <w:bCs/>
          <w:i/>
          <w:iCs/>
        </w:rPr>
        <w:t>Los sujetos obligados deberán documentar todo acto que derive del ejercicio de sus facultades, competencias o funciones</w:t>
      </w:r>
      <w:r>
        <w:rPr>
          <w:rFonts w:ascii="Palatino Linotype" w:eastAsia="Palatino Linotype" w:hAnsi="Palatino Linotype" w:cs="Palatino Linotype"/>
          <w:i/>
          <w:iCs/>
        </w:rPr>
        <w:t>, la ley determinará los supuestos específicos bajo los cuales procederá la declaración de inexistencia de la información.”</w:t>
      </w:r>
    </w:p>
    <w:p w:rsidR="004B286C" w:rsidRDefault="004B286C" w:rsidP="00075426">
      <w:pPr>
        <w:ind w:right="-29"/>
        <w:rPr>
          <w:rFonts w:ascii="Palatino Linotype" w:eastAsia="Palatino Linotype" w:hAnsi="Palatino Linotype" w:cs="Palatino Linotype"/>
          <w:b/>
          <w:bCs/>
        </w:rPr>
      </w:pPr>
    </w:p>
    <w:p w:rsidR="004B286C" w:rsidRDefault="00D26A82" w:rsidP="00075426">
      <w:pPr>
        <w:spacing w:line="360" w:lineRule="auto"/>
        <w:ind w:right="-29"/>
        <w:jc w:val="both"/>
        <w:rPr>
          <w:rFonts w:ascii="Palatino Linotype" w:eastAsia="Palatino Linotype" w:hAnsi="Palatino Linotype" w:cs="Palatino Linotype"/>
          <w:b/>
          <w:bCs/>
        </w:rPr>
      </w:pPr>
      <w:r>
        <w:rPr>
          <w:rFonts w:ascii="Palatino Linotype" w:eastAsia="Palatino Linotype" w:hAnsi="Palatino Linotype" w:cs="Palatino Linotype"/>
          <w:b/>
          <w:bCs/>
        </w:rPr>
        <w:t xml:space="preserve">31. </w:t>
      </w:r>
      <w:r>
        <w:rPr>
          <w:rFonts w:ascii="Palatino Linotype" w:eastAsia="Palatino Linotype" w:hAnsi="Palatino Linotype" w:cs="Palatino Linotype"/>
          <w:color w:val="000000"/>
        </w:rPr>
        <w:t xml:space="preserve">Según </w:t>
      </w:r>
      <w:r>
        <w:rPr>
          <w:rFonts w:ascii="Palatino Linotype" w:eastAsia="Palatino Linotype" w:hAnsi="Palatino Linotype" w:cs="Palatino Linotype"/>
        </w:rPr>
        <w:t xml:space="preserve">el artículo 150 de la Ley de Transparencia del Estado, la solicitud es la garantía primaria del Derecho de Acceso a la Información, además, establece que se regirá </w:t>
      </w:r>
      <w:r>
        <w:rPr>
          <w:rFonts w:ascii="Palatino Linotype" w:eastAsia="Palatino Linotype" w:hAnsi="Palatino Linotype" w:cs="Palatino Linotype"/>
          <w:i/>
          <w:iCs/>
        </w:rPr>
        <w:t>por los principios de simplicidad, rapidez gratuidad del procedimiento, auxilio y orientación a los particulares</w:t>
      </w:r>
      <w:r>
        <w:rPr>
          <w:rFonts w:ascii="Palatino Linotype" w:eastAsia="Palatino Linotype" w:hAnsi="Palatino Linotype" w:cs="Palatino Linotype"/>
        </w:rPr>
        <w:t>, contemplando el derecho de las personas con discapacidad y hablantes de lengua indígena.</w:t>
      </w:r>
    </w:p>
    <w:p w:rsidR="004B286C" w:rsidRDefault="004B286C" w:rsidP="00075426">
      <w:pPr>
        <w:ind w:right="-29"/>
        <w:jc w:val="both"/>
        <w:rPr>
          <w:rFonts w:ascii="Palatino Linotype" w:eastAsia="Palatino Linotype" w:hAnsi="Palatino Linotype" w:cs="Palatino Linotype"/>
          <w:b/>
          <w:bCs/>
        </w:rPr>
      </w:pPr>
    </w:p>
    <w:p w:rsidR="004B286C" w:rsidRDefault="00D26A82" w:rsidP="00075426">
      <w:pPr>
        <w:spacing w:line="360" w:lineRule="auto"/>
        <w:ind w:right="-29"/>
        <w:jc w:val="both"/>
        <w:rPr>
          <w:rFonts w:ascii="Palatino Linotype" w:eastAsia="Palatino Linotype" w:hAnsi="Palatino Linotype" w:cs="Palatino Linotype"/>
          <w:b/>
          <w:bCs/>
        </w:rPr>
      </w:pPr>
      <w:r>
        <w:rPr>
          <w:rFonts w:ascii="Palatino Linotype" w:eastAsia="Palatino Linotype" w:hAnsi="Palatino Linotype" w:cs="Palatino Linotype"/>
          <w:b/>
          <w:bCs/>
        </w:rPr>
        <w:t xml:space="preserve">32. </w:t>
      </w:r>
      <w:r>
        <w:rPr>
          <w:rFonts w:ascii="Palatino Linotype" w:eastAsia="Palatino Linotype" w:hAnsi="Palatino Linotype" w:cs="Palatino Linotype"/>
          <w:color w:val="000000"/>
        </w:rPr>
        <w:t xml:space="preserve">El </w:t>
      </w:r>
      <w:r>
        <w:rPr>
          <w:rFonts w:ascii="Palatino Linotype" w:eastAsia="Palatino Linotype" w:hAnsi="Palatino Linotype" w:cs="Palatino Linotype"/>
        </w:rPr>
        <w:t xml:space="preserve">Derecho de Acceso a la Información se garantiza y respeta oportunamente, y según lo que dispone la Ley, las </w:t>
      </w:r>
      <w:r>
        <w:rPr>
          <w:rFonts w:ascii="Palatino Linotype" w:eastAsia="Palatino Linotype" w:hAnsi="Palatino Linotype" w:cs="Palatino Linotype"/>
          <w:i/>
          <w:iCs/>
        </w:rPr>
        <w:t>solicitudes de acceso a la información</w:t>
      </w:r>
      <w:r>
        <w:rPr>
          <w:rFonts w:ascii="Palatino Linotype" w:eastAsia="Palatino Linotype" w:hAnsi="Palatino Linotype" w:cs="Palatino Linotype"/>
        </w:rPr>
        <w:t>.</w:t>
      </w:r>
    </w:p>
    <w:p w:rsidR="004B286C" w:rsidRDefault="004B286C" w:rsidP="00075426">
      <w:pPr>
        <w:ind w:right="-29"/>
        <w:jc w:val="both"/>
        <w:rPr>
          <w:rFonts w:ascii="Palatino Linotype" w:eastAsia="Palatino Linotype" w:hAnsi="Palatino Linotype" w:cs="Palatino Linotype"/>
          <w:b/>
          <w:bCs/>
        </w:rPr>
      </w:pPr>
    </w:p>
    <w:p w:rsidR="004B286C" w:rsidRDefault="00D26A82" w:rsidP="00075426">
      <w:pPr>
        <w:spacing w:line="360" w:lineRule="auto"/>
        <w:ind w:right="-29"/>
        <w:jc w:val="both"/>
        <w:rPr>
          <w:rFonts w:ascii="Palatino Linotype" w:eastAsia="Palatino Linotype" w:hAnsi="Palatino Linotype" w:cs="Palatino Linotype"/>
          <w:b/>
          <w:bCs/>
        </w:rPr>
      </w:pPr>
      <w:r>
        <w:rPr>
          <w:rFonts w:ascii="Palatino Linotype" w:eastAsia="Palatino Linotype" w:hAnsi="Palatino Linotype" w:cs="Palatino Linotype"/>
          <w:b/>
          <w:bCs/>
        </w:rPr>
        <w:t xml:space="preserve">33. </w:t>
      </w:r>
      <w:r>
        <w:rPr>
          <w:rFonts w:ascii="Palatino Linotype" w:eastAsia="Palatino Linotype" w:hAnsi="Palatino Linotype" w:cs="Palatino Linotype"/>
          <w:color w:val="000000"/>
        </w:rPr>
        <w:t xml:space="preserve">Así </w:t>
      </w:r>
      <w:r>
        <w:rPr>
          <w:rFonts w:ascii="Palatino Linotype" w:eastAsia="Palatino Linotype" w:hAnsi="Palatino Linotype" w:cs="Palatino Linotype"/>
        </w:rPr>
        <w:t xml:space="preserve">entonces, se procede analizar, en primer lugar, si el </w:t>
      </w:r>
      <w:r>
        <w:rPr>
          <w:rFonts w:ascii="Palatino Linotype" w:eastAsia="Palatino Linotype" w:hAnsi="Palatino Linotype" w:cs="Palatino Linotype"/>
          <w:b/>
          <w:bCs/>
        </w:rPr>
        <w:t>SUJETO OBLIGADO</w:t>
      </w:r>
      <w:r>
        <w:rPr>
          <w:rFonts w:ascii="Palatino Linotype" w:eastAsia="Palatino Linotype" w:hAnsi="Palatino Linotype" w:cs="Palatino Linotype"/>
        </w:rPr>
        <w:t xml:space="preserve"> al atender la solicitud de acceso a la información, satisfizo la garantía primaria del derecho según lo dispuesto por el artículo 150 de la Ley de Transparencia y Acceso a la Información Pública del Estado de México y Municipios y en segundo término si cumplió con su deber de respetar y garantizar el derecho, entregando la información solicitada.</w:t>
      </w:r>
    </w:p>
    <w:p w:rsidR="004B286C" w:rsidRDefault="004B286C" w:rsidP="00075426">
      <w:pPr>
        <w:ind w:right="-29"/>
        <w:rPr>
          <w:rFonts w:ascii="Palatino Linotype" w:eastAsia="Palatino Linotype" w:hAnsi="Palatino Linotype" w:cs="Palatino Linotype"/>
          <w:b/>
          <w:bCs/>
        </w:rPr>
      </w:pPr>
    </w:p>
    <w:p w:rsidR="004B286C" w:rsidRDefault="00D26A82" w:rsidP="00075426">
      <w:pPr>
        <w:keepNext/>
        <w:keepLines/>
        <w:spacing w:line="360" w:lineRule="auto"/>
        <w:ind w:left="567" w:right="-29"/>
        <w:jc w:val="both"/>
        <w:rPr>
          <w:rFonts w:ascii="Palatino Linotype" w:eastAsia="Palatino Linotype" w:hAnsi="Palatino Linotype" w:cs="Palatino Linotype"/>
          <w:b/>
          <w:bCs/>
        </w:rPr>
      </w:pPr>
      <w:r>
        <w:rPr>
          <w:rFonts w:ascii="Palatino Linotype" w:eastAsia="Palatino Linotype" w:hAnsi="Palatino Linotype" w:cs="Palatino Linotype"/>
          <w:b/>
          <w:bCs/>
        </w:rPr>
        <w:t>De la información solicitada y la respuesta del SUJETO OBLIGADO.</w:t>
      </w:r>
    </w:p>
    <w:p w:rsidR="004B286C" w:rsidRDefault="00D26A82" w:rsidP="00075426">
      <w:pPr>
        <w:spacing w:line="360" w:lineRule="auto"/>
        <w:ind w:right="-29"/>
        <w:jc w:val="both"/>
        <w:rPr>
          <w:rFonts w:ascii="Palatino Linotype" w:eastAsia="Palatino Linotype" w:hAnsi="Palatino Linotype" w:cs="Palatino Linotype"/>
          <w:b/>
          <w:bCs/>
        </w:rPr>
      </w:pPr>
      <w:r>
        <w:rPr>
          <w:rFonts w:ascii="Palatino Linotype" w:eastAsia="Palatino Linotype" w:hAnsi="Palatino Linotype" w:cs="Palatino Linotype"/>
          <w:b/>
          <w:bCs/>
        </w:rPr>
        <w:t xml:space="preserve">34. </w:t>
      </w:r>
      <w:r>
        <w:rPr>
          <w:rFonts w:ascii="Palatino Linotype" w:eastAsia="Palatino Linotype" w:hAnsi="Palatino Linotype" w:cs="Palatino Linotype"/>
        </w:rPr>
        <w:t xml:space="preserve">Derivado del Planteamiento de la Litis, se procede a analizar el contenido íntegro de las actuaciones que obran en el expediente electrónico y con ello, este Órgano Garante </w:t>
      </w:r>
      <w:r>
        <w:rPr>
          <w:rFonts w:ascii="Palatino Linotype" w:eastAsia="Palatino Linotype" w:hAnsi="Palatino Linotype" w:cs="Palatino Linotype"/>
        </w:rPr>
        <w:lastRenderedPageBreak/>
        <w:t>dicte la resolución correspondiente, tomando en consideración los elementos aportados por las partes y apegándose en todo momento al principio de máxima publicidad, de acuerdo con lo establecido en el artículo 8 de la Ley de Transparencia y Acceso a la Información Pública del Estado de México y Municipios.</w:t>
      </w:r>
    </w:p>
    <w:p w:rsidR="004B286C" w:rsidRDefault="004B286C" w:rsidP="00075426">
      <w:pPr>
        <w:spacing w:line="360" w:lineRule="auto"/>
        <w:ind w:right="-29"/>
        <w:jc w:val="both"/>
        <w:rPr>
          <w:rFonts w:ascii="Palatino Linotype" w:eastAsia="Palatino Linotype" w:hAnsi="Palatino Linotype" w:cs="Palatino Linotype"/>
          <w:b/>
          <w:bCs/>
        </w:rPr>
      </w:pPr>
    </w:p>
    <w:p w:rsidR="004B286C" w:rsidRDefault="00D26A82" w:rsidP="00075426">
      <w:pPr>
        <w:spacing w:line="360" w:lineRule="auto"/>
        <w:ind w:right="-29"/>
        <w:jc w:val="both"/>
        <w:rPr>
          <w:rFonts w:ascii="Palatino Linotype" w:eastAsia="Palatino Linotype" w:hAnsi="Palatino Linotype" w:cs="Palatino Linotype"/>
          <w:b/>
          <w:bCs/>
        </w:rPr>
      </w:pPr>
      <w:r>
        <w:rPr>
          <w:rFonts w:ascii="Palatino Linotype" w:eastAsia="Palatino Linotype" w:hAnsi="Palatino Linotype" w:cs="Palatino Linotype"/>
          <w:b/>
          <w:bCs/>
        </w:rPr>
        <w:t xml:space="preserve">35. </w:t>
      </w:r>
      <w:r>
        <w:rPr>
          <w:rFonts w:ascii="Palatino Linotype" w:eastAsia="Palatino Linotype" w:hAnsi="Palatino Linotype" w:cs="Palatino Linotype"/>
        </w:rPr>
        <w:t xml:space="preserve">Así, resulta conveniente reiterar la información solicitada por la parte </w:t>
      </w:r>
      <w:r>
        <w:rPr>
          <w:rFonts w:ascii="Palatino Linotype" w:eastAsia="Palatino Linotype" w:hAnsi="Palatino Linotype" w:cs="Palatino Linotype"/>
          <w:b/>
          <w:bCs/>
        </w:rPr>
        <w:t>RECURRENTE</w:t>
      </w:r>
      <w:r>
        <w:rPr>
          <w:rFonts w:ascii="Palatino Linotype" w:eastAsia="Palatino Linotype" w:hAnsi="Palatino Linotype" w:cs="Palatino Linotype"/>
        </w:rPr>
        <w:t xml:space="preserve">, así como la respuesta emitida por el </w:t>
      </w:r>
      <w:r>
        <w:rPr>
          <w:rFonts w:ascii="Palatino Linotype" w:eastAsia="Palatino Linotype" w:hAnsi="Palatino Linotype" w:cs="Palatino Linotype"/>
          <w:b/>
          <w:bCs/>
        </w:rPr>
        <w:t>SUJETO OBLIGADO</w:t>
      </w:r>
      <w:r>
        <w:rPr>
          <w:rFonts w:ascii="Palatino Linotype" w:eastAsia="Palatino Linotype" w:hAnsi="Palatino Linotype" w:cs="Palatino Linotype"/>
        </w:rPr>
        <w:t>, mediante el siguiente cuadro descriptivo:</w:t>
      </w:r>
    </w:p>
    <w:p w:rsidR="004B286C" w:rsidRDefault="00D26A82" w:rsidP="00075426">
      <w:pPr>
        <w:spacing w:line="360" w:lineRule="auto"/>
        <w:ind w:right="-29"/>
        <w:jc w:val="both"/>
        <w:rPr>
          <w:rFonts w:ascii="Palatino Linotype" w:eastAsia="Palatino Linotype" w:hAnsi="Palatino Linotype" w:cs="Palatino Linotype"/>
          <w:b/>
          <w:bCs/>
          <w:i/>
          <w:iCs/>
        </w:rPr>
      </w:pPr>
      <w:bookmarkStart w:id="2" w:name="_heading=h.tbxbdqrp7itt" w:colFirst="0" w:colLast="0"/>
      <w:bookmarkEnd w:id="2"/>
      <w:r>
        <w:rPr>
          <w:rFonts w:ascii="Palatino Linotype" w:eastAsia="Palatino Linotype" w:hAnsi="Palatino Linotype" w:cs="Palatino Linotype"/>
          <w:b/>
          <w:bCs/>
          <w:i/>
          <w:iCs/>
        </w:rPr>
        <w:t>Del servidor público referido en la solicitud de información</w:t>
      </w:r>
    </w:p>
    <w:tbl>
      <w:tblPr>
        <w:tblStyle w:val="a"/>
        <w:tblW w:w="996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165"/>
        <w:gridCol w:w="3780"/>
        <w:gridCol w:w="3015"/>
      </w:tblGrid>
      <w:tr w:rsidR="004B286C">
        <w:tc>
          <w:tcPr>
            <w:tcW w:w="3165" w:type="dxa"/>
            <w:shd w:val="clear" w:color="auto" w:fill="D9D9D9"/>
          </w:tcPr>
          <w:p w:rsidR="004B286C" w:rsidRDefault="00D26A82" w:rsidP="00075426">
            <w:pPr>
              <w:ind w:right="-29"/>
              <w:jc w:val="center"/>
              <w:rPr>
                <w:rFonts w:ascii="Palatino Linotype" w:eastAsia="Palatino Linotype" w:hAnsi="Palatino Linotype" w:cs="Palatino Linotype"/>
                <w:b/>
                <w:bCs/>
              </w:rPr>
            </w:pPr>
            <w:r>
              <w:rPr>
                <w:rFonts w:ascii="Palatino Linotype" w:eastAsia="Palatino Linotype" w:hAnsi="Palatino Linotype" w:cs="Palatino Linotype"/>
                <w:b/>
                <w:bCs/>
              </w:rPr>
              <w:t>Información Solicitada</w:t>
            </w:r>
          </w:p>
        </w:tc>
        <w:tc>
          <w:tcPr>
            <w:tcW w:w="3780" w:type="dxa"/>
            <w:shd w:val="clear" w:color="auto" w:fill="D9D9D9"/>
          </w:tcPr>
          <w:p w:rsidR="004B286C" w:rsidRDefault="00D26A82" w:rsidP="00075426">
            <w:pPr>
              <w:ind w:right="-29"/>
              <w:jc w:val="center"/>
              <w:rPr>
                <w:rFonts w:ascii="Palatino Linotype" w:eastAsia="Palatino Linotype" w:hAnsi="Palatino Linotype" w:cs="Palatino Linotype"/>
                <w:b/>
                <w:bCs/>
              </w:rPr>
            </w:pPr>
            <w:r>
              <w:rPr>
                <w:rFonts w:ascii="Palatino Linotype" w:eastAsia="Palatino Linotype" w:hAnsi="Palatino Linotype" w:cs="Palatino Linotype"/>
                <w:b/>
                <w:bCs/>
              </w:rPr>
              <w:t>Respuesta</w:t>
            </w:r>
          </w:p>
        </w:tc>
        <w:tc>
          <w:tcPr>
            <w:tcW w:w="3015" w:type="dxa"/>
            <w:shd w:val="clear" w:color="auto" w:fill="D9D9D9"/>
          </w:tcPr>
          <w:p w:rsidR="004B286C" w:rsidRDefault="00D26A82" w:rsidP="00075426">
            <w:pPr>
              <w:spacing w:line="360" w:lineRule="auto"/>
              <w:ind w:right="-29"/>
              <w:jc w:val="center"/>
              <w:rPr>
                <w:rFonts w:ascii="Palatino Linotype" w:eastAsia="Palatino Linotype" w:hAnsi="Palatino Linotype" w:cs="Palatino Linotype"/>
                <w:b/>
                <w:bCs/>
              </w:rPr>
            </w:pPr>
            <w:r>
              <w:rPr>
                <w:rFonts w:ascii="Palatino Linotype" w:eastAsia="Palatino Linotype" w:hAnsi="Palatino Linotype" w:cs="Palatino Linotype"/>
                <w:b/>
                <w:bCs/>
              </w:rPr>
              <w:t>Comentario</w:t>
            </w:r>
          </w:p>
        </w:tc>
      </w:tr>
      <w:tr w:rsidR="004B286C">
        <w:trPr>
          <w:trHeight w:val="463"/>
        </w:trPr>
        <w:tc>
          <w:tcPr>
            <w:tcW w:w="3165" w:type="dxa"/>
          </w:tcPr>
          <w:p w:rsidR="004B286C" w:rsidRDefault="00D26A82" w:rsidP="00075426">
            <w:pPr>
              <w:ind w:right="-29"/>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1.- Informen si se levantaron actas correspondientes por faltas acumuladas en los meses de junio y septiembre del año dos mil veinticinco </w:t>
            </w:r>
          </w:p>
        </w:tc>
        <w:tc>
          <w:tcPr>
            <w:tcW w:w="3780" w:type="dxa"/>
          </w:tcPr>
          <w:p w:rsidR="004B286C" w:rsidRDefault="00D26A82" w:rsidP="00075426">
            <w:pPr>
              <w:ind w:right="-29"/>
              <w:jc w:val="both"/>
              <w:rPr>
                <w:rFonts w:ascii="Palatino Linotype" w:eastAsia="Palatino Linotype" w:hAnsi="Palatino Linotype" w:cs="Palatino Linotype"/>
                <w:i/>
                <w:iCs/>
              </w:rPr>
            </w:pPr>
            <w:r>
              <w:rPr>
                <w:rFonts w:ascii="Palatino Linotype" w:eastAsia="Palatino Linotype" w:hAnsi="Palatino Linotype" w:cs="Palatino Linotype"/>
                <w:b/>
                <w:bCs/>
                <w:i/>
                <w:iCs/>
              </w:rPr>
              <w:t>lic ivan cortes.pdf:</w:t>
            </w:r>
            <w:r>
              <w:rPr>
                <w:rFonts w:ascii="Palatino Linotype" w:eastAsia="Palatino Linotype" w:hAnsi="Palatino Linotype" w:cs="Palatino Linotype"/>
                <w:i/>
                <w:iCs/>
              </w:rPr>
              <w:t xml:space="preserve"> oficio del Administrador de la Maternidad de Cuautitlán, mediante el cual informa que no se cuenta con actas administrativas del periodo solicitado. </w:t>
            </w:r>
          </w:p>
          <w:p w:rsidR="004B286C" w:rsidRDefault="00D26A82" w:rsidP="00075426">
            <w:pPr>
              <w:ind w:right="-29"/>
              <w:jc w:val="both"/>
              <w:rPr>
                <w:rFonts w:ascii="Palatino Linotype" w:eastAsia="Palatino Linotype" w:hAnsi="Palatino Linotype" w:cs="Palatino Linotype"/>
                <w:i/>
                <w:iCs/>
              </w:rPr>
            </w:pPr>
            <w:r>
              <w:rPr>
                <w:rFonts w:ascii="Palatino Linotype" w:eastAsia="Palatino Linotype" w:hAnsi="Palatino Linotype" w:cs="Palatino Linotype"/>
                <w:b/>
                <w:bCs/>
                <w:i/>
                <w:iCs/>
              </w:rPr>
              <w:t xml:space="preserve">RAMÍREZ RÍOS JUAN MANUEL.pdf: </w:t>
            </w:r>
            <w:r>
              <w:rPr>
                <w:rFonts w:ascii="Palatino Linotype" w:eastAsia="Palatino Linotype" w:hAnsi="Palatino Linotype" w:cs="Palatino Linotype"/>
                <w:i/>
                <w:iCs/>
              </w:rPr>
              <w:t xml:space="preserve">oficio del Administrador del Centro de Salud Ampliación Benito Juárez, mediante el cual informa que no se cuenta con acta administrativa toda vez que corresponde a inasistencias relacionadas con comisiones sindicales, permisos económicos, periodos vacacionales y licencias con goce de sueldo. </w:t>
            </w:r>
          </w:p>
          <w:p w:rsidR="004B286C" w:rsidRDefault="00D26A82" w:rsidP="00075426">
            <w:pPr>
              <w:ind w:right="-29"/>
              <w:jc w:val="both"/>
              <w:rPr>
                <w:rFonts w:ascii="Palatino Linotype" w:eastAsia="Palatino Linotype" w:hAnsi="Palatino Linotype" w:cs="Palatino Linotype"/>
                <w:i/>
                <w:iCs/>
              </w:rPr>
            </w:pPr>
            <w:r>
              <w:rPr>
                <w:rFonts w:ascii="Palatino Linotype" w:eastAsia="Palatino Linotype" w:hAnsi="Palatino Linotype" w:cs="Palatino Linotype"/>
                <w:b/>
                <w:bCs/>
                <w:i/>
                <w:iCs/>
              </w:rPr>
              <w:t xml:space="preserve">sol 00058 2026.pdf: </w:t>
            </w:r>
            <w:r>
              <w:rPr>
                <w:rFonts w:ascii="Palatino Linotype" w:eastAsia="Palatino Linotype" w:hAnsi="Palatino Linotype" w:cs="Palatino Linotype"/>
                <w:i/>
                <w:iCs/>
              </w:rPr>
              <w:t xml:space="preserve">oficio de la Jefa de la Unidad de Información, Planeación, Programación y Evaluación y Titular de la Unidad de Transparencia, mediante el cual que </w:t>
            </w:r>
            <w:r>
              <w:rPr>
                <w:rFonts w:ascii="Palatino Linotype" w:eastAsia="Palatino Linotype" w:hAnsi="Palatino Linotype" w:cs="Palatino Linotype"/>
                <w:i/>
                <w:iCs/>
              </w:rPr>
              <w:lastRenderedPageBreak/>
              <w:t xml:space="preserve">el ISEM y el IMSS Bienestar, trabajan en colaboración, situación la anexa el oficio de respuesta del servidor público habilitado. </w:t>
            </w:r>
          </w:p>
        </w:tc>
        <w:tc>
          <w:tcPr>
            <w:tcW w:w="3015" w:type="dxa"/>
          </w:tcPr>
          <w:p w:rsidR="004B286C" w:rsidRDefault="00D26A82" w:rsidP="00075426">
            <w:pPr>
              <w:ind w:right="-29"/>
              <w:jc w:val="both"/>
              <w:rPr>
                <w:rFonts w:ascii="Palatino Linotype" w:eastAsia="Palatino Linotype" w:hAnsi="Palatino Linotype" w:cs="Palatino Linotype"/>
                <w:i/>
                <w:iCs/>
              </w:rPr>
            </w:pPr>
            <w:r>
              <w:rPr>
                <w:rFonts w:ascii="Palatino Linotype" w:eastAsia="Palatino Linotype" w:hAnsi="Palatino Linotype" w:cs="Palatino Linotype"/>
                <w:b/>
                <w:bCs/>
                <w:i/>
                <w:iCs/>
              </w:rPr>
              <w:lastRenderedPageBreak/>
              <w:t>Colma, toda vez que se informa que no se levantaron actas administrativas, toda vez que las faltas corresponden a comisiones sindicales, permisos económicos, periodos vacacionales y licencias con goce de sueldo</w:t>
            </w:r>
            <w:r>
              <w:rPr>
                <w:rFonts w:ascii="Palatino Linotype" w:eastAsia="Palatino Linotype" w:hAnsi="Palatino Linotype" w:cs="Palatino Linotype"/>
                <w:i/>
                <w:iCs/>
              </w:rPr>
              <w:t xml:space="preserve">. </w:t>
            </w:r>
          </w:p>
          <w:p w:rsidR="004B286C" w:rsidRDefault="004B286C" w:rsidP="00075426">
            <w:pPr>
              <w:ind w:right="-29"/>
              <w:jc w:val="both"/>
              <w:rPr>
                <w:rFonts w:ascii="Palatino Linotype" w:eastAsia="Palatino Linotype" w:hAnsi="Palatino Linotype" w:cs="Palatino Linotype"/>
                <w:b/>
                <w:bCs/>
                <w:i/>
                <w:iCs/>
              </w:rPr>
            </w:pPr>
          </w:p>
        </w:tc>
      </w:tr>
      <w:tr w:rsidR="004B286C">
        <w:trPr>
          <w:trHeight w:val="463"/>
        </w:trPr>
        <w:tc>
          <w:tcPr>
            <w:tcW w:w="3165" w:type="dxa"/>
          </w:tcPr>
          <w:p w:rsidR="004B286C" w:rsidRDefault="00D26A82" w:rsidP="00075426">
            <w:pPr>
              <w:ind w:right="-29"/>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2.- informe el motivo por el cual no se levantaron actas administrativas</w:t>
            </w:r>
          </w:p>
        </w:tc>
        <w:tc>
          <w:tcPr>
            <w:tcW w:w="3780" w:type="dxa"/>
          </w:tcPr>
          <w:p w:rsidR="004B286C" w:rsidRDefault="00D26A82" w:rsidP="00075426">
            <w:pPr>
              <w:ind w:right="-29"/>
              <w:jc w:val="both"/>
              <w:rPr>
                <w:rFonts w:ascii="Palatino Linotype" w:eastAsia="Palatino Linotype" w:hAnsi="Palatino Linotype" w:cs="Palatino Linotype"/>
                <w:i/>
                <w:iCs/>
              </w:rPr>
            </w:pPr>
            <w:r>
              <w:rPr>
                <w:rFonts w:ascii="Palatino Linotype" w:eastAsia="Palatino Linotype" w:hAnsi="Palatino Linotype" w:cs="Palatino Linotype"/>
                <w:b/>
                <w:bCs/>
                <w:i/>
                <w:iCs/>
              </w:rPr>
              <w:t>lic ivan cortes.pdf:</w:t>
            </w:r>
            <w:r>
              <w:rPr>
                <w:rFonts w:ascii="Palatino Linotype" w:eastAsia="Palatino Linotype" w:hAnsi="Palatino Linotype" w:cs="Palatino Linotype"/>
                <w:i/>
                <w:iCs/>
              </w:rPr>
              <w:t xml:space="preserve"> oficio del Administrador de la Maternidad de Cuautitlán, mediante el cual informa que no se cuenta con actas administrativas del periodo solicitado. </w:t>
            </w:r>
          </w:p>
          <w:p w:rsidR="004B286C" w:rsidRDefault="00D26A82" w:rsidP="00075426">
            <w:pPr>
              <w:ind w:right="-29"/>
              <w:jc w:val="both"/>
              <w:rPr>
                <w:rFonts w:ascii="Palatino Linotype" w:eastAsia="Palatino Linotype" w:hAnsi="Palatino Linotype" w:cs="Palatino Linotype"/>
                <w:i/>
                <w:iCs/>
              </w:rPr>
            </w:pPr>
            <w:r>
              <w:rPr>
                <w:rFonts w:ascii="Palatino Linotype" w:eastAsia="Palatino Linotype" w:hAnsi="Palatino Linotype" w:cs="Palatino Linotype"/>
                <w:b/>
                <w:bCs/>
                <w:i/>
                <w:iCs/>
              </w:rPr>
              <w:t xml:space="preserve">RAMÍREZ RÍOS JUAN MANUEL.pdf: </w:t>
            </w:r>
            <w:r>
              <w:rPr>
                <w:rFonts w:ascii="Palatino Linotype" w:eastAsia="Palatino Linotype" w:hAnsi="Palatino Linotype" w:cs="Palatino Linotype"/>
                <w:i/>
                <w:iCs/>
              </w:rPr>
              <w:t xml:space="preserve">oficio del Administrador del Centro de Salud Ampliación Benito Juárez, mediante el cual informa que no se cuenta con acta administrativa toda vez que corresponde a inasistencias relacionadas con comisiones sindicales, permisos económicos, periodos vacacionales y licencias con goce de sueldo. </w:t>
            </w:r>
          </w:p>
          <w:p w:rsidR="004B286C" w:rsidRDefault="00D26A82" w:rsidP="00075426">
            <w:pPr>
              <w:ind w:right="-29"/>
              <w:jc w:val="both"/>
              <w:rPr>
                <w:rFonts w:ascii="Palatino Linotype" w:eastAsia="Palatino Linotype" w:hAnsi="Palatino Linotype" w:cs="Palatino Linotype"/>
                <w:i/>
                <w:iCs/>
              </w:rPr>
            </w:pPr>
            <w:r>
              <w:rPr>
                <w:rFonts w:ascii="Palatino Linotype" w:eastAsia="Palatino Linotype" w:hAnsi="Palatino Linotype" w:cs="Palatino Linotype"/>
                <w:b/>
                <w:bCs/>
                <w:i/>
                <w:iCs/>
              </w:rPr>
              <w:t xml:space="preserve">sol 00058 2026.pdf: </w:t>
            </w:r>
            <w:r>
              <w:rPr>
                <w:rFonts w:ascii="Palatino Linotype" w:eastAsia="Palatino Linotype" w:hAnsi="Palatino Linotype" w:cs="Palatino Linotype"/>
                <w:i/>
                <w:iCs/>
              </w:rPr>
              <w:t xml:space="preserve">oficio de la Jefa de la Unidad de Información, Planeación, Programación y Evaluación y Titular de la Unidad de Transparencia, mediante el cual que el ISEM y el IMSS Bienestar, trabajan en colaboración, situación la anexa el oficio de respuesta del servidor público habilitado. </w:t>
            </w:r>
          </w:p>
        </w:tc>
        <w:tc>
          <w:tcPr>
            <w:tcW w:w="3015" w:type="dxa"/>
          </w:tcPr>
          <w:p w:rsidR="004B286C" w:rsidRDefault="00D26A82" w:rsidP="00075426">
            <w:pPr>
              <w:ind w:right="-29"/>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 xml:space="preserve">Colma toda vez que se informa porque no se levantaron actas administrativas. </w:t>
            </w:r>
          </w:p>
        </w:tc>
      </w:tr>
      <w:tr w:rsidR="004B286C">
        <w:trPr>
          <w:trHeight w:val="463"/>
        </w:trPr>
        <w:tc>
          <w:tcPr>
            <w:tcW w:w="3165" w:type="dxa"/>
          </w:tcPr>
          <w:p w:rsidR="004B286C" w:rsidRDefault="00D26A82" w:rsidP="00075426">
            <w:pPr>
              <w:ind w:right="-29"/>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3.- Estatus de cada acta administrativa</w:t>
            </w:r>
          </w:p>
        </w:tc>
        <w:tc>
          <w:tcPr>
            <w:tcW w:w="3780" w:type="dxa"/>
          </w:tcPr>
          <w:p w:rsidR="004B286C" w:rsidRDefault="00D26A82" w:rsidP="00075426">
            <w:pPr>
              <w:ind w:right="-29"/>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Con la respuesta del </w:t>
            </w:r>
            <w:r>
              <w:rPr>
                <w:rFonts w:ascii="Palatino Linotype" w:eastAsia="Palatino Linotype" w:hAnsi="Palatino Linotype" w:cs="Palatino Linotype"/>
                <w:b/>
                <w:bCs/>
                <w:i/>
                <w:iCs/>
              </w:rPr>
              <w:t xml:space="preserve">SUJETO OBLIGADO, </w:t>
            </w:r>
            <w:r>
              <w:rPr>
                <w:rFonts w:ascii="Palatino Linotype" w:eastAsia="Palatino Linotype" w:hAnsi="Palatino Linotype" w:cs="Palatino Linotype"/>
                <w:i/>
                <w:iCs/>
              </w:rPr>
              <w:t xml:space="preserve">se colige que no se puede entregar dicha información por que no se levantaron actas administrativas. </w:t>
            </w:r>
          </w:p>
        </w:tc>
        <w:tc>
          <w:tcPr>
            <w:tcW w:w="3015" w:type="dxa"/>
          </w:tcPr>
          <w:p w:rsidR="004B286C" w:rsidRDefault="00D26A82" w:rsidP="00075426">
            <w:pPr>
              <w:ind w:right="-29"/>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 xml:space="preserve">Colma toda vez que de la respuesta del SUJETO OBLIGADO se entiende que no se generó la información, toda vez que no se levantaron actas administrativas. </w:t>
            </w:r>
          </w:p>
        </w:tc>
      </w:tr>
      <w:tr w:rsidR="004B286C">
        <w:trPr>
          <w:trHeight w:val="463"/>
        </w:trPr>
        <w:tc>
          <w:tcPr>
            <w:tcW w:w="3165" w:type="dxa"/>
          </w:tcPr>
          <w:p w:rsidR="004B286C" w:rsidRDefault="00D26A82" w:rsidP="00075426">
            <w:pPr>
              <w:ind w:right="-29"/>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lastRenderedPageBreak/>
              <w:t xml:space="preserve">4.- Resolución de las actas administrativas </w:t>
            </w:r>
            <w:r>
              <w:rPr>
                <w:rFonts w:ascii="Palatino Linotype" w:eastAsia="Palatino Linotype" w:hAnsi="Palatino Linotype" w:cs="Palatino Linotype"/>
                <w:b/>
                <w:bCs/>
                <w:i/>
                <w:iCs/>
              </w:rPr>
              <w:tab/>
            </w:r>
          </w:p>
        </w:tc>
        <w:tc>
          <w:tcPr>
            <w:tcW w:w="3780" w:type="dxa"/>
          </w:tcPr>
          <w:p w:rsidR="004B286C" w:rsidRDefault="00D26A82" w:rsidP="00075426">
            <w:pPr>
              <w:ind w:right="-29"/>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Con la respuesta del </w:t>
            </w:r>
            <w:r>
              <w:rPr>
                <w:rFonts w:ascii="Palatino Linotype" w:eastAsia="Palatino Linotype" w:hAnsi="Palatino Linotype" w:cs="Palatino Linotype"/>
                <w:b/>
                <w:bCs/>
                <w:i/>
                <w:iCs/>
              </w:rPr>
              <w:t xml:space="preserve">SUJETO OBLIGADO, </w:t>
            </w:r>
            <w:r>
              <w:rPr>
                <w:rFonts w:ascii="Palatino Linotype" w:eastAsia="Palatino Linotype" w:hAnsi="Palatino Linotype" w:cs="Palatino Linotype"/>
                <w:i/>
                <w:iCs/>
              </w:rPr>
              <w:t>se colige que no se puede entregar dicha información por que no se levantaron actas administrativas.</w:t>
            </w:r>
          </w:p>
        </w:tc>
        <w:tc>
          <w:tcPr>
            <w:tcW w:w="3015" w:type="dxa"/>
          </w:tcPr>
          <w:p w:rsidR="004B286C" w:rsidRDefault="00D26A82" w:rsidP="00075426">
            <w:pPr>
              <w:ind w:right="-29"/>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 xml:space="preserve">Colma toda vez que de la respuesta del SUJETO OBLIGADO se entiende que no se generó la información, toda vez que no se levantaron actas administrativas. </w:t>
            </w:r>
          </w:p>
        </w:tc>
      </w:tr>
    </w:tbl>
    <w:p w:rsidR="004B286C" w:rsidRDefault="004B286C" w:rsidP="00075426">
      <w:pPr>
        <w:spacing w:line="360" w:lineRule="auto"/>
        <w:ind w:right="-29"/>
        <w:jc w:val="both"/>
        <w:rPr>
          <w:rFonts w:ascii="Palatino Linotype" w:eastAsia="Palatino Linotype" w:hAnsi="Palatino Linotype" w:cs="Palatino Linotype"/>
          <w:b/>
          <w:bCs/>
        </w:rPr>
      </w:pPr>
    </w:p>
    <w:p w:rsidR="004B286C" w:rsidRDefault="00D26A82" w:rsidP="00075426">
      <w:pPr>
        <w:spacing w:line="360" w:lineRule="auto"/>
        <w:ind w:right="-29"/>
        <w:jc w:val="both"/>
        <w:rPr>
          <w:rFonts w:ascii="Palatino Linotype" w:eastAsia="Palatino Linotype" w:hAnsi="Palatino Linotype" w:cs="Palatino Linotype"/>
          <w:b/>
          <w:bCs/>
        </w:rPr>
      </w:pPr>
      <w:r>
        <w:rPr>
          <w:rFonts w:ascii="Palatino Linotype" w:eastAsia="Palatino Linotype" w:hAnsi="Palatino Linotype" w:cs="Palatino Linotype"/>
          <w:b/>
          <w:bCs/>
        </w:rPr>
        <w:t xml:space="preserve">36. </w:t>
      </w:r>
      <w:r>
        <w:rPr>
          <w:rFonts w:ascii="Palatino Linotype" w:eastAsia="Palatino Linotype" w:hAnsi="Palatino Linotype" w:cs="Palatino Linotype"/>
        </w:rPr>
        <w:t>En atención a lo expuesto, se advierte que el</w:t>
      </w:r>
      <w:r>
        <w:rPr>
          <w:rFonts w:ascii="Palatino Linotype" w:eastAsia="Palatino Linotype" w:hAnsi="Palatino Linotype" w:cs="Palatino Linotype"/>
          <w:b/>
          <w:bCs/>
        </w:rPr>
        <w:t xml:space="preserve"> SUJETO OBLIGADO </w:t>
      </w:r>
      <w:r>
        <w:rPr>
          <w:rFonts w:ascii="Palatino Linotype" w:eastAsia="Palatino Linotype" w:hAnsi="Palatino Linotype" w:cs="Palatino Linotype"/>
        </w:rPr>
        <w:t>atendió de manera puntual los requerimientos vertidos por el Particular mediante la solicitud de información.</w:t>
      </w:r>
    </w:p>
    <w:p w:rsidR="004B286C" w:rsidRDefault="004B286C" w:rsidP="00075426">
      <w:pPr>
        <w:spacing w:line="360" w:lineRule="auto"/>
        <w:ind w:right="-29"/>
        <w:jc w:val="both"/>
        <w:rPr>
          <w:rFonts w:ascii="Palatino Linotype" w:eastAsia="Palatino Linotype" w:hAnsi="Palatino Linotype" w:cs="Palatino Linotype"/>
          <w:b/>
          <w:bCs/>
        </w:rPr>
      </w:pPr>
    </w:p>
    <w:p w:rsidR="004B286C" w:rsidRDefault="00D26A82" w:rsidP="00075426">
      <w:pPr>
        <w:spacing w:line="360" w:lineRule="auto"/>
        <w:ind w:right="-29"/>
        <w:jc w:val="both"/>
        <w:rPr>
          <w:rFonts w:ascii="Palatino Linotype" w:eastAsia="Palatino Linotype" w:hAnsi="Palatino Linotype" w:cs="Palatino Linotype"/>
          <w:b/>
          <w:bCs/>
        </w:rPr>
      </w:pPr>
      <w:r>
        <w:rPr>
          <w:rFonts w:ascii="Palatino Linotype" w:eastAsia="Palatino Linotype" w:hAnsi="Palatino Linotype" w:cs="Palatino Linotype"/>
          <w:b/>
          <w:bCs/>
        </w:rPr>
        <w:t xml:space="preserve">37. </w:t>
      </w:r>
      <w:r>
        <w:rPr>
          <w:rFonts w:ascii="Palatino Linotype" w:eastAsia="Palatino Linotype" w:hAnsi="Palatino Linotype" w:cs="Palatino Linotype"/>
        </w:rPr>
        <w:t xml:space="preserve">En esa línea, se debe de analizar que dio atención a la solicitud de información, toda vez que el Administrador, tiene las siguientes funciones de conformidad con el Manual de Funcionamiento de las Jurisdicciones Sanitarias del ISEM del </w:t>
      </w:r>
      <w:r>
        <w:rPr>
          <w:rFonts w:ascii="Palatino Linotype" w:eastAsia="Palatino Linotype" w:hAnsi="Palatino Linotype" w:cs="Palatino Linotype"/>
          <w:b/>
          <w:bCs/>
        </w:rPr>
        <w:t xml:space="preserve">SUJETO OBLIGADO. </w:t>
      </w:r>
    </w:p>
    <w:p w:rsidR="004B286C" w:rsidRDefault="00D26A82" w:rsidP="00075426">
      <w:pPr>
        <w:ind w:left="1134" w:right="-29"/>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 xml:space="preserve">ÁREA DE ADMINISTRACIÓN </w:t>
      </w:r>
    </w:p>
    <w:p w:rsidR="004B286C" w:rsidRDefault="00D26A82" w:rsidP="00075426">
      <w:pPr>
        <w:ind w:left="1134" w:right="-29"/>
        <w:jc w:val="both"/>
        <w:rPr>
          <w:rFonts w:ascii="Palatino Linotype" w:eastAsia="Palatino Linotype" w:hAnsi="Palatino Linotype" w:cs="Palatino Linotype"/>
          <w:i/>
          <w:iCs/>
        </w:rPr>
      </w:pPr>
      <w:r>
        <w:rPr>
          <w:rFonts w:ascii="Palatino Linotype" w:eastAsia="Palatino Linotype" w:hAnsi="Palatino Linotype" w:cs="Palatino Linotype"/>
          <w:b/>
          <w:bCs/>
          <w:i/>
          <w:iCs/>
        </w:rPr>
        <w:t>OBJETIVO:</w:t>
      </w:r>
      <w:r>
        <w:rPr>
          <w:rFonts w:ascii="Palatino Linotype" w:eastAsia="Palatino Linotype" w:hAnsi="Palatino Linotype" w:cs="Palatino Linotype"/>
          <w:i/>
          <w:iCs/>
        </w:rPr>
        <w:t xml:space="preserve"> </w:t>
      </w:r>
    </w:p>
    <w:p w:rsidR="004B286C" w:rsidRDefault="00D26A82" w:rsidP="00075426">
      <w:pPr>
        <w:ind w:left="1134" w:right="-29"/>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Optimizar el funcionamiento de los servicios de salud de la Jurisdicción Sanitaria, a través de la administración adecuada de los recursos humanos, materiales, financieros y los servicios generales necesarios para el desarrollo de los programas de su competencia. </w:t>
      </w:r>
    </w:p>
    <w:p w:rsidR="004B286C" w:rsidRDefault="00D26A82" w:rsidP="00075426">
      <w:pPr>
        <w:ind w:left="1134" w:right="-29"/>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 xml:space="preserve">FUNCIONES: </w:t>
      </w:r>
    </w:p>
    <w:p w:rsidR="004B286C" w:rsidRDefault="00D26A82" w:rsidP="00075426">
      <w:pPr>
        <w:ind w:left="1134" w:right="-29"/>
        <w:jc w:val="both"/>
        <w:rPr>
          <w:rFonts w:ascii="Palatino Linotype" w:eastAsia="Palatino Linotype" w:hAnsi="Palatino Linotype" w:cs="Palatino Linotype"/>
          <w:i/>
          <w:iCs/>
        </w:rPr>
      </w:pPr>
      <w:r>
        <w:rPr>
          <w:rFonts w:ascii="Symbol" w:eastAsia="Symbol" w:hAnsi="Symbol" w:cs="Symbol"/>
          <w:i/>
          <w:iCs/>
        </w:rPr>
        <w:t>−</w:t>
      </w:r>
      <w:r>
        <w:rPr>
          <w:rFonts w:ascii="Palatino Linotype" w:eastAsia="Palatino Linotype" w:hAnsi="Palatino Linotype" w:cs="Palatino Linotype"/>
          <w:i/>
          <w:iCs/>
        </w:rPr>
        <w:t xml:space="preserve"> Organizar y controlar los recursos financieros, materiales y el capital humano asignados a la Jurisdicción. </w:t>
      </w:r>
    </w:p>
    <w:p w:rsidR="004B286C" w:rsidRDefault="00D26A82" w:rsidP="00075426">
      <w:pPr>
        <w:ind w:left="1134" w:right="-29"/>
        <w:jc w:val="both"/>
        <w:rPr>
          <w:rFonts w:ascii="Palatino Linotype" w:eastAsia="Palatino Linotype" w:hAnsi="Palatino Linotype" w:cs="Palatino Linotype"/>
          <w:i/>
          <w:iCs/>
        </w:rPr>
      </w:pPr>
      <w:r>
        <w:rPr>
          <w:rFonts w:ascii="Symbol" w:eastAsia="Symbol" w:hAnsi="Symbol" w:cs="Symbol"/>
          <w:i/>
          <w:iCs/>
        </w:rPr>
        <w:t>−</w:t>
      </w:r>
      <w:r>
        <w:rPr>
          <w:rFonts w:ascii="Palatino Linotype" w:eastAsia="Palatino Linotype" w:hAnsi="Palatino Linotype" w:cs="Palatino Linotype"/>
          <w:i/>
          <w:iCs/>
        </w:rPr>
        <w:t xml:space="preserve"> Planear, organizar, dirigir y controlar la gestión y operación de los servicios generales en las unidades médicas de primer nivel y áreas administrativas de la Jurisdicción, procurando una adecuada y eficiente prestación de los servicios y atención al público. </w:t>
      </w:r>
    </w:p>
    <w:p w:rsidR="004B286C" w:rsidRDefault="00D26A82" w:rsidP="00075426">
      <w:pPr>
        <w:ind w:left="1134" w:right="-29"/>
        <w:jc w:val="both"/>
        <w:rPr>
          <w:rFonts w:ascii="Palatino Linotype" w:eastAsia="Palatino Linotype" w:hAnsi="Palatino Linotype" w:cs="Palatino Linotype"/>
          <w:i/>
          <w:iCs/>
        </w:rPr>
      </w:pPr>
      <w:r>
        <w:rPr>
          <w:rFonts w:ascii="Symbol" w:eastAsia="Symbol" w:hAnsi="Symbol" w:cs="Symbol"/>
          <w:i/>
          <w:iCs/>
        </w:rPr>
        <w:t>−</w:t>
      </w:r>
      <w:r>
        <w:rPr>
          <w:rFonts w:ascii="Palatino Linotype" w:eastAsia="Palatino Linotype" w:hAnsi="Palatino Linotype" w:cs="Palatino Linotype"/>
          <w:i/>
          <w:iCs/>
        </w:rPr>
        <w:t xml:space="preserve"> Participar en la planeación, organización, dirección y control de los programas, proyectos, políticas y normas de la Jurisdicción, a efecto de mantener un óptimo aprovechamiento de los recursos y un nivel adecuado de funcionalidad para el desarrollo jurisdiccional. </w:t>
      </w:r>
    </w:p>
    <w:p w:rsidR="004B286C" w:rsidRDefault="00D26A82" w:rsidP="00075426">
      <w:pPr>
        <w:ind w:left="1134" w:right="-29"/>
        <w:jc w:val="both"/>
        <w:rPr>
          <w:rFonts w:ascii="Palatino Linotype" w:eastAsia="Palatino Linotype" w:hAnsi="Palatino Linotype" w:cs="Palatino Linotype"/>
          <w:i/>
          <w:iCs/>
        </w:rPr>
      </w:pPr>
      <w:r>
        <w:rPr>
          <w:rFonts w:ascii="Symbol" w:eastAsia="Symbol" w:hAnsi="Symbol" w:cs="Symbol"/>
          <w:i/>
          <w:iCs/>
        </w:rPr>
        <w:lastRenderedPageBreak/>
        <w:t>−</w:t>
      </w:r>
      <w:r>
        <w:rPr>
          <w:rFonts w:ascii="Palatino Linotype" w:eastAsia="Palatino Linotype" w:hAnsi="Palatino Linotype" w:cs="Palatino Linotype"/>
          <w:i/>
          <w:iCs/>
        </w:rPr>
        <w:t xml:space="preserve"> Coordinar la integración y operación del programa-presupuesto anual de la Jurisdicción, con el apoyo de las unidades que la integran. </w:t>
      </w:r>
    </w:p>
    <w:p w:rsidR="004B286C" w:rsidRDefault="00D26A82" w:rsidP="00075426">
      <w:pPr>
        <w:ind w:left="1134" w:right="-29"/>
        <w:jc w:val="both"/>
        <w:rPr>
          <w:rFonts w:ascii="Palatino Linotype" w:eastAsia="Palatino Linotype" w:hAnsi="Palatino Linotype" w:cs="Palatino Linotype"/>
          <w:i/>
          <w:iCs/>
        </w:rPr>
      </w:pPr>
      <w:r>
        <w:rPr>
          <w:rFonts w:ascii="Symbol" w:eastAsia="Symbol" w:hAnsi="Symbol" w:cs="Symbol"/>
          <w:i/>
          <w:iCs/>
        </w:rPr>
        <w:t>−</w:t>
      </w:r>
      <w:r>
        <w:rPr>
          <w:rFonts w:ascii="Palatino Linotype" w:eastAsia="Palatino Linotype" w:hAnsi="Palatino Linotype" w:cs="Palatino Linotype"/>
          <w:i/>
          <w:iCs/>
        </w:rPr>
        <w:t xml:space="preserve"> Elaborar y dar seguimiento mensual al Programa de Mantenimiento Preventivo y Correctivo del equipo asignado a la Jurisdicción. </w:t>
      </w:r>
    </w:p>
    <w:p w:rsidR="004B286C" w:rsidRDefault="00D26A82" w:rsidP="00075426">
      <w:pPr>
        <w:ind w:left="1134" w:right="-29"/>
        <w:jc w:val="both"/>
        <w:rPr>
          <w:rFonts w:ascii="Palatino Linotype" w:eastAsia="Palatino Linotype" w:hAnsi="Palatino Linotype" w:cs="Palatino Linotype"/>
          <w:i/>
          <w:iCs/>
        </w:rPr>
      </w:pPr>
      <w:r>
        <w:rPr>
          <w:rFonts w:ascii="Symbol" w:eastAsia="Symbol" w:hAnsi="Symbol" w:cs="Symbol"/>
          <w:i/>
          <w:iCs/>
        </w:rPr>
        <w:t>−</w:t>
      </w:r>
      <w:r>
        <w:rPr>
          <w:rFonts w:ascii="Palatino Linotype" w:eastAsia="Palatino Linotype" w:hAnsi="Palatino Linotype" w:cs="Palatino Linotype"/>
          <w:i/>
          <w:iCs/>
        </w:rPr>
        <w:t xml:space="preserve"> Participar en la elaboración y actualización del Programa Estatal de Salud, aportando la información que se le requiera de su ámbito de competencia. </w:t>
      </w:r>
    </w:p>
    <w:p w:rsidR="004B286C" w:rsidRDefault="00D26A82" w:rsidP="00075426">
      <w:pPr>
        <w:ind w:left="1134" w:right="-29"/>
        <w:jc w:val="both"/>
        <w:rPr>
          <w:rFonts w:ascii="Palatino Linotype" w:eastAsia="Palatino Linotype" w:hAnsi="Palatino Linotype" w:cs="Palatino Linotype"/>
          <w:i/>
          <w:iCs/>
        </w:rPr>
      </w:pPr>
      <w:r>
        <w:rPr>
          <w:rFonts w:ascii="Symbol" w:eastAsia="Symbol" w:hAnsi="Symbol" w:cs="Symbol"/>
          <w:i/>
          <w:iCs/>
        </w:rPr>
        <w:t>−</w:t>
      </w:r>
      <w:r>
        <w:rPr>
          <w:rFonts w:ascii="Palatino Linotype" w:eastAsia="Palatino Linotype" w:hAnsi="Palatino Linotype" w:cs="Palatino Linotype"/>
          <w:i/>
          <w:iCs/>
        </w:rPr>
        <w:t xml:space="preserve"> Proponer criterios y normas que tengan como fin mejorar el funcionamiento del área administrativa de la Jurisdicción. </w:t>
      </w:r>
    </w:p>
    <w:p w:rsidR="004B286C" w:rsidRDefault="00D26A82" w:rsidP="00075426">
      <w:pPr>
        <w:ind w:left="1134" w:right="-29"/>
        <w:jc w:val="both"/>
        <w:rPr>
          <w:rFonts w:ascii="Palatino Linotype" w:eastAsia="Palatino Linotype" w:hAnsi="Palatino Linotype" w:cs="Palatino Linotype"/>
          <w:i/>
          <w:iCs/>
        </w:rPr>
      </w:pPr>
      <w:r>
        <w:rPr>
          <w:rFonts w:ascii="Symbol" w:eastAsia="Symbol" w:hAnsi="Symbol" w:cs="Symbol"/>
          <w:i/>
          <w:iCs/>
        </w:rPr>
        <w:t>−</w:t>
      </w:r>
      <w:r>
        <w:rPr>
          <w:rFonts w:ascii="Palatino Linotype" w:eastAsia="Palatino Linotype" w:hAnsi="Palatino Linotype" w:cs="Palatino Linotype"/>
          <w:i/>
          <w:iCs/>
        </w:rPr>
        <w:t xml:space="preserve"> Integrar, operar y dar seguimiento al Programa de Supervisión Administrativa en las unidades administrativas y aplicativas de la Jurisdicción. </w:t>
      </w:r>
    </w:p>
    <w:p w:rsidR="004B286C" w:rsidRDefault="00D26A82" w:rsidP="00075426">
      <w:pPr>
        <w:ind w:left="1134" w:right="-29"/>
        <w:jc w:val="both"/>
        <w:rPr>
          <w:rFonts w:ascii="Palatino Linotype" w:eastAsia="Palatino Linotype" w:hAnsi="Palatino Linotype" w:cs="Palatino Linotype"/>
          <w:i/>
          <w:iCs/>
        </w:rPr>
      </w:pPr>
      <w:r>
        <w:rPr>
          <w:rFonts w:ascii="Symbol" w:eastAsia="Symbol" w:hAnsi="Symbol" w:cs="Symbol"/>
          <w:i/>
          <w:iCs/>
        </w:rPr>
        <w:t>−</w:t>
      </w:r>
      <w:r>
        <w:rPr>
          <w:rFonts w:ascii="Palatino Linotype" w:eastAsia="Palatino Linotype" w:hAnsi="Palatino Linotype" w:cs="Palatino Linotype"/>
          <w:i/>
          <w:iCs/>
        </w:rPr>
        <w:t xml:space="preserve"> Participar en la formulación de proyectos de infraestructura de primero y segundo nivel de atención, que busquen asegurar la cobertura de servicios a la población de responsabilidad del ISEM en el área jurisdiccional. </w:t>
      </w:r>
    </w:p>
    <w:p w:rsidR="004B286C" w:rsidRDefault="00D26A82" w:rsidP="00075426">
      <w:pPr>
        <w:ind w:left="1134" w:right="-29"/>
        <w:jc w:val="both"/>
        <w:rPr>
          <w:rFonts w:ascii="Palatino Linotype" w:eastAsia="Palatino Linotype" w:hAnsi="Palatino Linotype" w:cs="Palatino Linotype"/>
          <w:i/>
          <w:iCs/>
        </w:rPr>
      </w:pPr>
      <w:r>
        <w:rPr>
          <w:rFonts w:ascii="Symbol" w:eastAsia="Symbol" w:hAnsi="Symbol" w:cs="Symbol"/>
          <w:i/>
          <w:iCs/>
        </w:rPr>
        <w:t>−</w:t>
      </w:r>
      <w:r>
        <w:rPr>
          <w:rFonts w:ascii="Palatino Linotype" w:eastAsia="Palatino Linotype" w:hAnsi="Palatino Linotype" w:cs="Palatino Linotype"/>
          <w:i/>
          <w:iCs/>
        </w:rPr>
        <w:t xml:space="preserve"> Coordinar con las Direcciones de Administración y Finanzas del ISEM, las gestiones con anuencia del Jefe de Jurisdicción y aquellas que hagan de la acción administrativa una función eficiente, eficaz y efectiva en apoyo a las áreas sustantivas de la Jurisdicción. </w:t>
      </w:r>
    </w:p>
    <w:p w:rsidR="004B286C" w:rsidRDefault="00D26A82" w:rsidP="00075426">
      <w:pPr>
        <w:ind w:left="1134" w:right="-29"/>
        <w:jc w:val="both"/>
        <w:rPr>
          <w:rFonts w:ascii="Palatino Linotype" w:eastAsia="Palatino Linotype" w:hAnsi="Palatino Linotype" w:cs="Palatino Linotype"/>
          <w:i/>
          <w:iCs/>
        </w:rPr>
      </w:pPr>
      <w:r>
        <w:rPr>
          <w:rFonts w:ascii="Symbol" w:eastAsia="Symbol" w:hAnsi="Symbol" w:cs="Symbol"/>
          <w:i/>
          <w:iCs/>
        </w:rPr>
        <w:t>−</w:t>
      </w:r>
      <w:r>
        <w:rPr>
          <w:rFonts w:ascii="Palatino Linotype" w:eastAsia="Palatino Linotype" w:hAnsi="Palatino Linotype" w:cs="Palatino Linotype"/>
          <w:i/>
          <w:iCs/>
        </w:rPr>
        <w:t xml:space="preserve"> Gestionar y obtener el registro como empresa generadora de Residuos Peligrosos Biológico Infecciosos ante la SEMARNAT por cada unidad aplicativa</w:t>
      </w:r>
    </w:p>
    <w:p w:rsidR="004B286C" w:rsidRDefault="00D26A82" w:rsidP="00075426">
      <w:pPr>
        <w:ind w:left="1134" w:right="-29"/>
        <w:jc w:val="both"/>
        <w:rPr>
          <w:rFonts w:ascii="Palatino Linotype" w:eastAsia="Palatino Linotype" w:hAnsi="Palatino Linotype" w:cs="Palatino Linotype"/>
          <w:b/>
          <w:bCs/>
          <w:i/>
          <w:iCs/>
        </w:rPr>
      </w:pPr>
      <w:r>
        <w:rPr>
          <w:rFonts w:ascii="Symbol" w:eastAsia="Symbol" w:hAnsi="Symbol" w:cs="Symbol"/>
          <w:b/>
          <w:bCs/>
          <w:i/>
          <w:iCs/>
        </w:rPr>
        <w:t>−</w:t>
      </w:r>
      <w:r>
        <w:rPr>
          <w:rFonts w:ascii="Palatino Linotype" w:eastAsia="Palatino Linotype" w:hAnsi="Palatino Linotype" w:cs="Palatino Linotype"/>
          <w:b/>
          <w:bCs/>
          <w:i/>
          <w:iCs/>
        </w:rPr>
        <w:t xml:space="preserve"> Dirigir y coordinar la aplicación de las normas del sistema de desempeño y desarrollo de personal en la Jurisdicción, conjuntamente con la Dirección de Administración y el área de Enseñanza, Investigación y Calidad jurisdiccional. </w:t>
      </w:r>
    </w:p>
    <w:p w:rsidR="004B286C" w:rsidRDefault="00D26A82" w:rsidP="00075426">
      <w:pPr>
        <w:ind w:left="1134" w:right="-29"/>
        <w:jc w:val="both"/>
        <w:rPr>
          <w:rFonts w:ascii="Palatino Linotype" w:eastAsia="Palatino Linotype" w:hAnsi="Palatino Linotype" w:cs="Palatino Linotype"/>
          <w:i/>
          <w:iCs/>
        </w:rPr>
      </w:pPr>
      <w:r>
        <w:rPr>
          <w:rFonts w:ascii="Symbol" w:eastAsia="Symbol" w:hAnsi="Symbol" w:cs="Symbol"/>
          <w:i/>
          <w:iCs/>
        </w:rPr>
        <w:t>−</w:t>
      </w:r>
      <w:r>
        <w:rPr>
          <w:rFonts w:ascii="Palatino Linotype" w:eastAsia="Palatino Linotype" w:hAnsi="Palatino Linotype" w:cs="Palatino Linotype"/>
          <w:i/>
          <w:iCs/>
        </w:rPr>
        <w:t xml:space="preserve"> Coordinar la elaboración del Programa de Mantenimiento Preventivo y Correctivo del equipo de las unidades médicas de primer nivel. </w:t>
      </w:r>
    </w:p>
    <w:p w:rsidR="004B286C" w:rsidRDefault="00D26A82" w:rsidP="00075426">
      <w:pPr>
        <w:ind w:left="1134" w:right="-29"/>
        <w:jc w:val="both"/>
        <w:rPr>
          <w:rFonts w:ascii="Palatino Linotype" w:eastAsia="Palatino Linotype" w:hAnsi="Palatino Linotype" w:cs="Palatino Linotype"/>
          <w:i/>
          <w:iCs/>
        </w:rPr>
      </w:pPr>
      <w:r>
        <w:rPr>
          <w:rFonts w:ascii="Symbol" w:eastAsia="Symbol" w:hAnsi="Symbol" w:cs="Symbol"/>
          <w:i/>
          <w:iCs/>
        </w:rPr>
        <w:t>−</w:t>
      </w:r>
      <w:r>
        <w:rPr>
          <w:rFonts w:ascii="Palatino Linotype" w:eastAsia="Palatino Linotype" w:hAnsi="Palatino Linotype" w:cs="Palatino Linotype"/>
          <w:i/>
          <w:iCs/>
        </w:rPr>
        <w:t xml:space="preserve"> Coordinar la relación institucional con la representación sindical de la Jurisdicción. </w:t>
      </w:r>
    </w:p>
    <w:p w:rsidR="004B286C" w:rsidRDefault="00D26A82" w:rsidP="00075426">
      <w:pPr>
        <w:ind w:left="1134" w:right="-29"/>
        <w:jc w:val="both"/>
        <w:rPr>
          <w:rFonts w:ascii="Palatino Linotype" w:eastAsia="Palatino Linotype" w:hAnsi="Palatino Linotype" w:cs="Palatino Linotype"/>
          <w:i/>
          <w:iCs/>
        </w:rPr>
      </w:pPr>
      <w:r>
        <w:rPr>
          <w:rFonts w:ascii="Symbol" w:eastAsia="Symbol" w:hAnsi="Symbol" w:cs="Symbol"/>
          <w:i/>
          <w:iCs/>
        </w:rPr>
        <w:t>−</w:t>
      </w:r>
      <w:r>
        <w:rPr>
          <w:rFonts w:ascii="Palatino Linotype" w:eastAsia="Palatino Linotype" w:hAnsi="Palatino Linotype" w:cs="Palatino Linotype"/>
          <w:i/>
          <w:iCs/>
        </w:rPr>
        <w:t xml:space="preserve"> Coordinar, supervisar y evaluar el desarrollo administrativo jurisdiccional, como función de apoyo al área sustantiva. </w:t>
      </w:r>
    </w:p>
    <w:p w:rsidR="004B286C" w:rsidRDefault="00D26A82" w:rsidP="00075426">
      <w:pPr>
        <w:ind w:left="1134" w:right="-29"/>
        <w:jc w:val="both"/>
        <w:rPr>
          <w:rFonts w:ascii="Palatino Linotype" w:eastAsia="Palatino Linotype" w:hAnsi="Palatino Linotype" w:cs="Palatino Linotype"/>
          <w:i/>
          <w:iCs/>
        </w:rPr>
      </w:pPr>
      <w:r>
        <w:rPr>
          <w:rFonts w:ascii="Symbol" w:eastAsia="Symbol" w:hAnsi="Symbol" w:cs="Symbol"/>
          <w:i/>
          <w:iCs/>
        </w:rPr>
        <w:t>−</w:t>
      </w:r>
      <w:r>
        <w:rPr>
          <w:rFonts w:ascii="Palatino Linotype" w:eastAsia="Palatino Linotype" w:hAnsi="Palatino Linotype" w:cs="Palatino Linotype"/>
          <w:i/>
          <w:iCs/>
        </w:rPr>
        <w:t xml:space="preserve"> Recibir y revisar el formato original “Manifiesto de Entrega, Transporte y Entrega de Residuos Peligrosos Biológico Infecciosos”. </w:t>
      </w:r>
    </w:p>
    <w:p w:rsidR="004B286C" w:rsidRDefault="00D26A82" w:rsidP="00075426">
      <w:pPr>
        <w:ind w:left="1134" w:right="-29"/>
        <w:jc w:val="both"/>
        <w:rPr>
          <w:rFonts w:ascii="Palatino Linotype" w:eastAsia="Palatino Linotype" w:hAnsi="Palatino Linotype" w:cs="Palatino Linotype"/>
          <w:i/>
          <w:iCs/>
        </w:rPr>
      </w:pPr>
      <w:r>
        <w:rPr>
          <w:rFonts w:ascii="Symbol" w:eastAsia="Symbol" w:hAnsi="Symbol" w:cs="Symbol"/>
          <w:i/>
          <w:iCs/>
        </w:rPr>
        <w:t>−</w:t>
      </w:r>
      <w:r>
        <w:rPr>
          <w:rFonts w:ascii="Palatino Linotype" w:eastAsia="Palatino Linotype" w:hAnsi="Palatino Linotype" w:cs="Palatino Linotype"/>
          <w:i/>
          <w:iCs/>
        </w:rPr>
        <w:t xml:space="preserve"> Llevar el registro, control y actualización del patrimonio del ISEM que se encuentre resguardado por algún órgano de adscripción jurisdiccional. </w:t>
      </w:r>
    </w:p>
    <w:p w:rsidR="004B286C" w:rsidRDefault="00D26A82" w:rsidP="00075426">
      <w:pPr>
        <w:ind w:left="1134" w:right="-29"/>
        <w:jc w:val="both"/>
        <w:rPr>
          <w:rFonts w:ascii="Palatino Linotype" w:eastAsia="Palatino Linotype" w:hAnsi="Palatino Linotype" w:cs="Palatino Linotype"/>
          <w:i/>
          <w:iCs/>
        </w:rPr>
      </w:pPr>
      <w:r>
        <w:rPr>
          <w:rFonts w:ascii="Symbol" w:eastAsia="Symbol" w:hAnsi="Symbol" w:cs="Symbol"/>
          <w:i/>
          <w:iCs/>
        </w:rPr>
        <w:t>−</w:t>
      </w:r>
      <w:r>
        <w:rPr>
          <w:rFonts w:ascii="Palatino Linotype" w:eastAsia="Palatino Linotype" w:hAnsi="Palatino Linotype" w:cs="Palatino Linotype"/>
          <w:i/>
          <w:iCs/>
        </w:rPr>
        <w:t xml:space="preserve"> Elaborar y/o coordinar la realización de los manuales administrativos que se requieran en la Jurisdicción, conjuntamente con la Unidad de Modernización Administrativa del ISEM. </w:t>
      </w:r>
    </w:p>
    <w:p w:rsidR="004B286C" w:rsidRDefault="00D26A82" w:rsidP="00075426">
      <w:pPr>
        <w:ind w:left="1134" w:right="-29"/>
        <w:jc w:val="both"/>
        <w:rPr>
          <w:rFonts w:ascii="Palatino Linotype" w:eastAsia="Palatino Linotype" w:hAnsi="Palatino Linotype" w:cs="Palatino Linotype"/>
          <w:i/>
          <w:iCs/>
        </w:rPr>
      </w:pPr>
      <w:r>
        <w:rPr>
          <w:rFonts w:ascii="Symbol" w:eastAsia="Symbol" w:hAnsi="Symbol" w:cs="Symbol"/>
          <w:i/>
          <w:iCs/>
        </w:rPr>
        <w:t>−</w:t>
      </w:r>
      <w:r>
        <w:rPr>
          <w:rFonts w:ascii="Palatino Linotype" w:eastAsia="Palatino Linotype" w:hAnsi="Palatino Linotype" w:cs="Palatino Linotype"/>
          <w:i/>
          <w:iCs/>
        </w:rPr>
        <w:t xml:space="preserve"> Operar y controlar el sistema de información, quejas y denuncias de la Jurisdicción, en coordinación con los órganos estatales de competencia. </w:t>
      </w:r>
    </w:p>
    <w:p w:rsidR="004B286C" w:rsidRDefault="00D26A82" w:rsidP="00075426">
      <w:pPr>
        <w:ind w:left="1134" w:right="-29"/>
        <w:jc w:val="both"/>
        <w:rPr>
          <w:rFonts w:ascii="Palatino Linotype" w:eastAsia="Palatino Linotype" w:hAnsi="Palatino Linotype" w:cs="Palatino Linotype"/>
          <w:i/>
          <w:iCs/>
        </w:rPr>
      </w:pPr>
      <w:r>
        <w:rPr>
          <w:rFonts w:ascii="Symbol" w:eastAsia="Symbol" w:hAnsi="Symbol" w:cs="Symbol"/>
          <w:i/>
          <w:iCs/>
        </w:rPr>
        <w:lastRenderedPageBreak/>
        <w:t>−</w:t>
      </w:r>
      <w:r>
        <w:rPr>
          <w:rFonts w:ascii="Palatino Linotype" w:eastAsia="Palatino Linotype" w:hAnsi="Palatino Linotype" w:cs="Palatino Linotype"/>
          <w:i/>
          <w:iCs/>
        </w:rPr>
        <w:t xml:space="preserve"> Operar y controlar los sistemas de contabilidad y de recaudación de cuotas de recuperación de la Jurisdicción, en estricto apego a lo normado en la materia. </w:t>
      </w:r>
    </w:p>
    <w:p w:rsidR="004B286C" w:rsidRDefault="00D26A82" w:rsidP="00075426">
      <w:pPr>
        <w:ind w:left="1134" w:right="-29"/>
        <w:jc w:val="both"/>
        <w:rPr>
          <w:rFonts w:ascii="Palatino Linotype" w:eastAsia="Palatino Linotype" w:hAnsi="Palatino Linotype" w:cs="Palatino Linotype"/>
          <w:i/>
          <w:iCs/>
        </w:rPr>
      </w:pPr>
      <w:r>
        <w:rPr>
          <w:rFonts w:ascii="Symbol" w:eastAsia="Symbol" w:hAnsi="Symbol" w:cs="Symbol"/>
          <w:i/>
          <w:iCs/>
        </w:rPr>
        <w:t>−</w:t>
      </w:r>
      <w:r>
        <w:rPr>
          <w:rFonts w:ascii="Palatino Linotype" w:eastAsia="Palatino Linotype" w:hAnsi="Palatino Linotype" w:cs="Palatino Linotype"/>
          <w:i/>
          <w:iCs/>
        </w:rPr>
        <w:t xml:space="preserve"> Mantener relación con los responsables de programas, a fin de que la supervisión a las unidades médicas de primer nivel de la Jurisdicción, sean complementarias y eviten duplicidades y dispendio de recursos en las mismas. </w:t>
      </w:r>
      <w:r>
        <w:rPr>
          <w:rFonts w:ascii="Symbol" w:eastAsia="Symbol" w:hAnsi="Symbol" w:cs="Symbol"/>
          <w:i/>
          <w:iCs/>
        </w:rPr>
        <w:t>−</w:t>
      </w:r>
      <w:r>
        <w:rPr>
          <w:rFonts w:ascii="Palatino Linotype" w:eastAsia="Palatino Linotype" w:hAnsi="Palatino Linotype" w:cs="Palatino Linotype"/>
          <w:i/>
          <w:iCs/>
        </w:rPr>
        <w:t xml:space="preserve"> Dar seguimiento y vigilar el cumplimiento de los contratos y convenios celebrados por el Instituto de Salud del Estado de México, en la recepción de bienes y servicios. </w:t>
      </w:r>
    </w:p>
    <w:p w:rsidR="004B286C" w:rsidRDefault="00D26A82" w:rsidP="00075426">
      <w:pPr>
        <w:ind w:left="1134" w:right="-29"/>
        <w:jc w:val="both"/>
        <w:rPr>
          <w:rFonts w:ascii="Palatino Linotype" w:eastAsia="Palatino Linotype" w:hAnsi="Palatino Linotype" w:cs="Palatino Linotype"/>
          <w:i/>
          <w:iCs/>
        </w:rPr>
      </w:pPr>
      <w:r>
        <w:rPr>
          <w:rFonts w:ascii="Symbol" w:eastAsia="Symbol" w:hAnsi="Symbol" w:cs="Symbol"/>
          <w:i/>
          <w:iCs/>
        </w:rPr>
        <w:t>−</w:t>
      </w:r>
      <w:r>
        <w:rPr>
          <w:rFonts w:ascii="Palatino Linotype" w:eastAsia="Palatino Linotype" w:hAnsi="Palatino Linotype" w:cs="Palatino Linotype"/>
          <w:i/>
          <w:iCs/>
        </w:rPr>
        <w:t xml:space="preserve"> Vigilar que las áreas administrativas de la Jurisdicción cumplan con la normatividad federal y estatal vigente en el desarrollo de sus funciones. </w:t>
      </w:r>
    </w:p>
    <w:p w:rsidR="004B286C" w:rsidRDefault="00D26A82" w:rsidP="00075426">
      <w:pPr>
        <w:ind w:left="1134" w:right="-29"/>
        <w:jc w:val="both"/>
        <w:rPr>
          <w:rFonts w:ascii="Palatino Linotype" w:eastAsia="Palatino Linotype" w:hAnsi="Palatino Linotype" w:cs="Palatino Linotype"/>
          <w:b/>
          <w:bCs/>
          <w:i/>
          <w:iCs/>
        </w:rPr>
      </w:pPr>
      <w:r>
        <w:rPr>
          <w:rFonts w:ascii="Symbol" w:eastAsia="Symbol" w:hAnsi="Symbol" w:cs="Symbol"/>
          <w:b/>
          <w:bCs/>
          <w:i/>
          <w:iCs/>
        </w:rPr>
        <w:t>−</w:t>
      </w:r>
      <w:r>
        <w:rPr>
          <w:rFonts w:ascii="Palatino Linotype" w:eastAsia="Palatino Linotype" w:hAnsi="Palatino Linotype" w:cs="Palatino Linotype"/>
          <w:b/>
          <w:bCs/>
          <w:i/>
          <w:iCs/>
        </w:rPr>
        <w:t xml:space="preserve"> Supervisar en forma conjunta con las oficinas correspondientes, la correcta aplicación de los recursos financieros, humanos y materiales asignados a la Jurisdicción. </w:t>
      </w:r>
    </w:p>
    <w:p w:rsidR="004B286C" w:rsidRDefault="00D26A82" w:rsidP="00075426">
      <w:pPr>
        <w:ind w:left="1134" w:right="-29"/>
        <w:jc w:val="both"/>
        <w:rPr>
          <w:rFonts w:ascii="Palatino Linotype" w:eastAsia="Palatino Linotype" w:hAnsi="Palatino Linotype" w:cs="Palatino Linotype"/>
          <w:i/>
          <w:iCs/>
        </w:rPr>
      </w:pPr>
      <w:r>
        <w:rPr>
          <w:rFonts w:ascii="Symbol" w:eastAsia="Symbol" w:hAnsi="Symbol" w:cs="Symbol"/>
          <w:i/>
          <w:iCs/>
        </w:rPr>
        <w:t>−</w:t>
      </w:r>
      <w:r>
        <w:rPr>
          <w:rFonts w:ascii="Palatino Linotype" w:eastAsia="Palatino Linotype" w:hAnsi="Palatino Linotype" w:cs="Palatino Linotype"/>
          <w:i/>
          <w:iCs/>
        </w:rPr>
        <w:t xml:space="preserve"> Formar parte de los equipos de supervisión administrativa, así como participar y coordinar las actividades de éstos, conforme a los programas establecidos en la Jurisdicción. </w:t>
      </w:r>
    </w:p>
    <w:p w:rsidR="004B286C" w:rsidRDefault="00D26A82" w:rsidP="00075426">
      <w:pPr>
        <w:ind w:left="1134" w:right="-29"/>
        <w:jc w:val="both"/>
      </w:pPr>
      <w:r>
        <w:rPr>
          <w:rFonts w:ascii="Symbol" w:eastAsia="Symbol" w:hAnsi="Symbol" w:cs="Symbol"/>
          <w:i/>
          <w:iCs/>
        </w:rPr>
        <w:t>−</w:t>
      </w:r>
      <w:r>
        <w:rPr>
          <w:rFonts w:ascii="Palatino Linotype" w:eastAsia="Palatino Linotype" w:hAnsi="Palatino Linotype" w:cs="Palatino Linotype"/>
          <w:i/>
          <w:iCs/>
        </w:rPr>
        <w:t xml:space="preserve"> Evaluar el desempeño administrativo jurisdiccional, y presentar cuando soliciten los resultados a la jefatura jurisdiccional.</w:t>
      </w:r>
      <w:r>
        <w:t xml:space="preserve"> </w:t>
      </w:r>
    </w:p>
    <w:p w:rsidR="004B286C" w:rsidRDefault="00D26A82" w:rsidP="00075426">
      <w:pPr>
        <w:ind w:left="1134" w:right="-29"/>
        <w:jc w:val="both"/>
        <w:rPr>
          <w:rFonts w:ascii="Palatino Linotype" w:eastAsia="Palatino Linotype" w:hAnsi="Palatino Linotype" w:cs="Palatino Linotype"/>
          <w:i/>
          <w:iCs/>
        </w:rPr>
      </w:pPr>
      <w:r>
        <w:rPr>
          <w:rFonts w:ascii="Symbol" w:eastAsia="Symbol" w:hAnsi="Symbol" w:cs="Symbol"/>
          <w:i/>
          <w:iCs/>
        </w:rPr>
        <w:t>−</w:t>
      </w:r>
      <w:r>
        <w:rPr>
          <w:rFonts w:ascii="Palatino Linotype" w:eastAsia="Palatino Linotype" w:hAnsi="Palatino Linotype" w:cs="Palatino Linotype"/>
          <w:i/>
          <w:iCs/>
        </w:rPr>
        <w:t xml:space="preserve"> Informar en forma inmediata a la Unidad Jurídico Consultiva, las notificaciones, actas de visita o sanciones impuestas a las unidades médicas de primer nivel, por la Procuraduría Federal de Protección al Medio Ambiente. </w:t>
      </w:r>
      <w:r>
        <w:rPr>
          <w:rFonts w:ascii="Symbol" w:eastAsia="Symbol" w:hAnsi="Symbol" w:cs="Symbol"/>
          <w:i/>
          <w:iCs/>
        </w:rPr>
        <w:t>−</w:t>
      </w:r>
      <w:r>
        <w:rPr>
          <w:rFonts w:ascii="Palatino Linotype" w:eastAsia="Palatino Linotype" w:hAnsi="Palatino Linotype" w:cs="Palatino Linotype"/>
          <w:i/>
          <w:iCs/>
        </w:rPr>
        <w:t xml:space="preserve"> Informar a las áreas que corresponda, sobre el desvió o manejo inadecuado de los recursos financieros, humanos o materiales en las unidades médicas y administrativas de la Jurisdicción. </w:t>
      </w:r>
    </w:p>
    <w:p w:rsidR="004B286C" w:rsidRDefault="00D26A82" w:rsidP="00075426">
      <w:pPr>
        <w:ind w:left="1134" w:right="-29"/>
        <w:jc w:val="both"/>
        <w:rPr>
          <w:rFonts w:ascii="Palatino Linotype" w:eastAsia="Palatino Linotype" w:hAnsi="Palatino Linotype" w:cs="Palatino Linotype"/>
          <w:i/>
          <w:iCs/>
        </w:rPr>
      </w:pPr>
      <w:r>
        <w:rPr>
          <w:rFonts w:ascii="Symbol" w:eastAsia="Symbol" w:hAnsi="Symbol" w:cs="Symbol"/>
          <w:i/>
          <w:iCs/>
        </w:rPr>
        <w:t>−</w:t>
      </w:r>
      <w:r>
        <w:rPr>
          <w:rFonts w:ascii="Palatino Linotype" w:eastAsia="Palatino Linotype" w:hAnsi="Palatino Linotype" w:cs="Palatino Linotype"/>
          <w:i/>
          <w:iCs/>
        </w:rPr>
        <w:t xml:space="preserve"> Informar a la Dirección de Administración y a la Dirección de Finanzas, así como al Jefe de la Jurisdicción, sobre el avance y resultados de los programas y proyectos a su cargo, proporcionando los elementos informativos adicionales que le requieran. </w:t>
      </w:r>
    </w:p>
    <w:p w:rsidR="004B286C" w:rsidRDefault="00D26A82" w:rsidP="00075426">
      <w:pPr>
        <w:ind w:left="1134" w:right="-29"/>
        <w:jc w:val="both"/>
        <w:rPr>
          <w:rFonts w:ascii="Palatino Linotype" w:eastAsia="Palatino Linotype" w:hAnsi="Palatino Linotype" w:cs="Palatino Linotype"/>
          <w:i/>
          <w:iCs/>
        </w:rPr>
      </w:pPr>
      <w:r>
        <w:rPr>
          <w:rFonts w:ascii="Symbol" w:eastAsia="Symbol" w:hAnsi="Symbol" w:cs="Symbol"/>
          <w:i/>
          <w:iCs/>
        </w:rPr>
        <w:t>−</w:t>
      </w:r>
      <w:r>
        <w:rPr>
          <w:rFonts w:ascii="Palatino Linotype" w:eastAsia="Palatino Linotype" w:hAnsi="Palatino Linotype" w:cs="Palatino Linotype"/>
          <w:i/>
          <w:iCs/>
        </w:rPr>
        <w:t xml:space="preserve"> Revisar y validar los informes y reportes que le sean requeridos relacionados con las actividades de su competencia. </w:t>
      </w:r>
    </w:p>
    <w:p w:rsidR="004B286C" w:rsidRDefault="00D26A82" w:rsidP="00075426">
      <w:pPr>
        <w:ind w:left="1134" w:right="-29"/>
        <w:jc w:val="both"/>
        <w:rPr>
          <w:rFonts w:ascii="Palatino Linotype" w:eastAsia="Palatino Linotype" w:hAnsi="Palatino Linotype" w:cs="Palatino Linotype"/>
          <w:i/>
          <w:iCs/>
        </w:rPr>
      </w:pPr>
      <w:r>
        <w:rPr>
          <w:rFonts w:ascii="Symbol" w:eastAsia="Symbol" w:hAnsi="Symbol" w:cs="Symbol"/>
          <w:i/>
          <w:iCs/>
        </w:rPr>
        <w:t>−</w:t>
      </w:r>
      <w:r>
        <w:rPr>
          <w:rFonts w:ascii="Palatino Linotype" w:eastAsia="Palatino Linotype" w:hAnsi="Palatino Linotype" w:cs="Palatino Linotype"/>
          <w:i/>
          <w:iCs/>
        </w:rPr>
        <w:t xml:space="preserve"> Desarrollar las demás funciones inherentes al área de su competencia.</w:t>
      </w:r>
    </w:p>
    <w:p w:rsidR="004B286C" w:rsidRDefault="004B286C" w:rsidP="00075426">
      <w:pPr>
        <w:ind w:left="1134" w:right="-29"/>
        <w:jc w:val="both"/>
        <w:rPr>
          <w:rFonts w:ascii="Palatino Linotype" w:eastAsia="Palatino Linotype" w:hAnsi="Palatino Linotype" w:cs="Palatino Linotype"/>
          <w:b/>
          <w:bCs/>
          <w:i/>
          <w:iCs/>
        </w:rPr>
      </w:pPr>
    </w:p>
    <w:p w:rsidR="004B286C" w:rsidRDefault="00D26A82" w:rsidP="00075426">
      <w:pPr>
        <w:spacing w:line="360" w:lineRule="auto"/>
        <w:ind w:right="-29"/>
        <w:jc w:val="both"/>
        <w:rPr>
          <w:rFonts w:ascii="Palatino Linotype" w:eastAsia="Palatino Linotype" w:hAnsi="Palatino Linotype" w:cs="Palatino Linotype"/>
        </w:rPr>
      </w:pPr>
      <w:r>
        <w:rPr>
          <w:rFonts w:ascii="Palatino Linotype" w:eastAsia="Palatino Linotype" w:hAnsi="Palatino Linotype" w:cs="Palatino Linotype"/>
          <w:b/>
          <w:bCs/>
        </w:rPr>
        <w:t xml:space="preserve">38. </w:t>
      </w:r>
      <w:r>
        <w:rPr>
          <w:rFonts w:ascii="Palatino Linotype" w:eastAsia="Palatino Linotype" w:hAnsi="Palatino Linotype" w:cs="Palatino Linotype"/>
        </w:rPr>
        <w:t xml:space="preserve">En esa línea, se tiene que el Administrador de la Clínica referida en la solicitud de información es el área habilitada del </w:t>
      </w:r>
      <w:r>
        <w:rPr>
          <w:rFonts w:ascii="Palatino Linotype" w:eastAsia="Palatino Linotype" w:hAnsi="Palatino Linotype" w:cs="Palatino Linotype"/>
          <w:b/>
          <w:bCs/>
        </w:rPr>
        <w:t xml:space="preserve">SUJETO OBLIGADO, </w:t>
      </w:r>
      <w:r>
        <w:rPr>
          <w:rFonts w:ascii="Palatino Linotype" w:eastAsia="Palatino Linotype" w:hAnsi="Palatino Linotype" w:cs="Palatino Linotype"/>
        </w:rPr>
        <w:t xml:space="preserve">toda vez que dentro de sus funciones tiene el dirigir y coordinar la aplicación de las normas del sistema de desempeño y desarrollo de personal en la Jurisdicción. </w:t>
      </w:r>
    </w:p>
    <w:p w:rsidR="004B286C" w:rsidRDefault="004B286C" w:rsidP="00075426">
      <w:pPr>
        <w:spacing w:line="360" w:lineRule="auto"/>
        <w:ind w:right="-29"/>
        <w:jc w:val="both"/>
        <w:rPr>
          <w:rFonts w:ascii="Palatino Linotype" w:eastAsia="Palatino Linotype" w:hAnsi="Palatino Linotype" w:cs="Palatino Linotype"/>
        </w:rPr>
      </w:pPr>
    </w:p>
    <w:p w:rsidR="004B286C" w:rsidRDefault="00D26A82" w:rsidP="00075426">
      <w:pPr>
        <w:spacing w:line="360" w:lineRule="auto"/>
        <w:ind w:right="-29"/>
        <w:jc w:val="both"/>
        <w:rPr>
          <w:rFonts w:ascii="Palatino Linotype" w:eastAsia="Palatino Linotype" w:hAnsi="Palatino Linotype" w:cs="Palatino Linotype"/>
        </w:rPr>
      </w:pPr>
      <w:r>
        <w:rPr>
          <w:rFonts w:ascii="Palatino Linotype" w:eastAsia="Palatino Linotype" w:hAnsi="Palatino Linotype" w:cs="Palatino Linotype"/>
          <w:b/>
          <w:bCs/>
        </w:rPr>
        <w:lastRenderedPageBreak/>
        <w:t xml:space="preserve">39. </w:t>
      </w:r>
      <w:r>
        <w:rPr>
          <w:rFonts w:ascii="Palatino Linotype" w:eastAsia="Palatino Linotype" w:hAnsi="Palatino Linotype" w:cs="Palatino Linotype"/>
        </w:rPr>
        <w:t>Seguidamente, se tiene que el área de Administración, cuenta con el área de Recurso Humanos, tal y como se observa en la siguiente captura de pantalla.</w:t>
      </w:r>
    </w:p>
    <w:p w:rsidR="004B286C" w:rsidRDefault="004B286C" w:rsidP="00075426">
      <w:pPr>
        <w:pBdr>
          <w:top w:val="nil"/>
          <w:left w:val="nil"/>
          <w:bottom w:val="nil"/>
          <w:right w:val="nil"/>
          <w:between w:val="nil"/>
        </w:pBdr>
        <w:ind w:left="720" w:right="-29"/>
        <w:rPr>
          <w:rFonts w:ascii="Palatino Linotype" w:eastAsia="Palatino Linotype" w:hAnsi="Palatino Linotype" w:cs="Palatino Linotype"/>
          <w:color w:val="000000"/>
        </w:rPr>
      </w:pPr>
    </w:p>
    <w:p w:rsidR="004B286C" w:rsidRDefault="00D26A82" w:rsidP="00075426">
      <w:pPr>
        <w:spacing w:line="360" w:lineRule="auto"/>
        <w:ind w:right="-29"/>
        <w:jc w:val="center"/>
        <w:rPr>
          <w:rFonts w:ascii="Palatino Linotype" w:eastAsia="Palatino Linotype" w:hAnsi="Palatino Linotype" w:cs="Palatino Linotype"/>
        </w:rPr>
      </w:pPr>
      <w:r>
        <w:rPr>
          <w:rFonts w:ascii="Palatino Linotype" w:eastAsia="Palatino Linotype" w:hAnsi="Palatino Linotype" w:cs="Palatino Linotype"/>
          <w:noProof/>
        </w:rPr>
        <w:drawing>
          <wp:inline distT="0" distB="0" distL="0" distR="0">
            <wp:extent cx="4407455" cy="3683511"/>
            <wp:effectExtent l="0" t="0" r="0" b="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a:stretch>
                      <a:fillRect/>
                    </a:stretch>
                  </pic:blipFill>
                  <pic:spPr>
                    <a:xfrm>
                      <a:off x="0" y="0"/>
                      <a:ext cx="4407455" cy="3683511"/>
                    </a:xfrm>
                    <a:prstGeom prst="rect">
                      <a:avLst/>
                    </a:prstGeom>
                    <a:ln/>
                  </pic:spPr>
                </pic:pic>
              </a:graphicData>
            </a:graphic>
          </wp:inline>
        </w:drawing>
      </w:r>
    </w:p>
    <w:p w:rsidR="004B286C" w:rsidRDefault="004B286C" w:rsidP="00075426">
      <w:pPr>
        <w:pBdr>
          <w:top w:val="nil"/>
          <w:left w:val="nil"/>
          <w:bottom w:val="nil"/>
          <w:right w:val="nil"/>
          <w:between w:val="nil"/>
        </w:pBdr>
        <w:ind w:left="720" w:right="-29"/>
        <w:rPr>
          <w:rFonts w:ascii="Palatino Linotype" w:eastAsia="Palatino Linotype" w:hAnsi="Palatino Linotype" w:cs="Palatino Linotype"/>
          <w:color w:val="000000"/>
        </w:rPr>
      </w:pPr>
    </w:p>
    <w:p w:rsidR="004B286C" w:rsidRDefault="00D26A82" w:rsidP="00075426">
      <w:pPr>
        <w:spacing w:line="360" w:lineRule="auto"/>
        <w:ind w:right="-29"/>
        <w:jc w:val="both"/>
        <w:rPr>
          <w:rFonts w:ascii="Palatino Linotype" w:eastAsia="Palatino Linotype" w:hAnsi="Palatino Linotype" w:cs="Palatino Linotype"/>
        </w:rPr>
      </w:pPr>
      <w:r>
        <w:rPr>
          <w:rFonts w:ascii="Palatino Linotype" w:eastAsia="Palatino Linotype" w:hAnsi="Palatino Linotype" w:cs="Palatino Linotype"/>
          <w:b/>
          <w:bCs/>
        </w:rPr>
        <w:t xml:space="preserve">40. </w:t>
      </w:r>
      <w:r>
        <w:rPr>
          <w:rFonts w:ascii="Palatino Linotype" w:eastAsia="Palatino Linotype" w:hAnsi="Palatino Linotype" w:cs="Palatino Linotype"/>
        </w:rPr>
        <w:t xml:space="preserve">En consecuencia, se debe de analizar que el área de Recursos Humanos de acuerdo con el Manual de Funcionamiento de las Jurisdicciones Sanitarias del ISEM, tiene las siguientes funciones. </w:t>
      </w:r>
    </w:p>
    <w:p w:rsidR="004B286C" w:rsidRDefault="00D26A82" w:rsidP="00075426">
      <w:pPr>
        <w:ind w:left="1134" w:right="-29"/>
        <w:jc w:val="both"/>
        <w:rPr>
          <w:rFonts w:ascii="Palatino Linotype" w:eastAsia="Palatino Linotype" w:hAnsi="Palatino Linotype" w:cs="Palatino Linotype"/>
          <w:i/>
          <w:iCs/>
        </w:rPr>
      </w:pPr>
      <w:r>
        <w:rPr>
          <w:rFonts w:ascii="Palatino Linotype" w:eastAsia="Palatino Linotype" w:hAnsi="Palatino Linotype" w:cs="Palatino Linotype"/>
        </w:rPr>
        <w:t xml:space="preserve"> </w:t>
      </w:r>
      <w:r>
        <w:rPr>
          <w:rFonts w:ascii="Palatino Linotype" w:eastAsia="Palatino Linotype" w:hAnsi="Palatino Linotype" w:cs="Palatino Linotype"/>
          <w:i/>
          <w:iCs/>
        </w:rPr>
        <w:t xml:space="preserve">ÁREA DE RECURSOS HUMANOS </w:t>
      </w:r>
    </w:p>
    <w:p w:rsidR="004B286C" w:rsidRDefault="00D26A82" w:rsidP="00075426">
      <w:pPr>
        <w:ind w:left="1134" w:right="-29"/>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OBJETIVO: </w:t>
      </w:r>
    </w:p>
    <w:p w:rsidR="004B286C" w:rsidRDefault="00D26A82" w:rsidP="00075426">
      <w:pPr>
        <w:ind w:left="1134" w:right="-29"/>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Mejorar la operación del sistema jurisdiccional, mediante el control adecuado de los recursos humanos, así como de la formación y capacitación de los mismos, para obtener un mejor desempeño en la prestación de los servicios de salud. </w:t>
      </w:r>
    </w:p>
    <w:p w:rsidR="004B286C" w:rsidRDefault="00D26A82" w:rsidP="00075426">
      <w:pPr>
        <w:ind w:left="1134" w:right="-29"/>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FUNCIONES: </w:t>
      </w:r>
    </w:p>
    <w:p w:rsidR="004B286C" w:rsidRDefault="00D26A82" w:rsidP="00075426">
      <w:pPr>
        <w:ind w:left="1134" w:right="-29"/>
        <w:jc w:val="both"/>
        <w:rPr>
          <w:rFonts w:ascii="Palatino Linotype" w:eastAsia="Palatino Linotype" w:hAnsi="Palatino Linotype" w:cs="Palatino Linotype"/>
          <w:i/>
          <w:iCs/>
        </w:rPr>
      </w:pPr>
      <w:r>
        <w:rPr>
          <w:rFonts w:ascii="Symbol" w:eastAsia="Symbol" w:hAnsi="Symbol" w:cs="Symbol"/>
          <w:i/>
          <w:iCs/>
        </w:rPr>
        <w:t>−</w:t>
      </w:r>
      <w:r>
        <w:rPr>
          <w:rFonts w:ascii="Palatino Linotype" w:eastAsia="Palatino Linotype" w:hAnsi="Palatino Linotype" w:cs="Palatino Linotype"/>
          <w:i/>
          <w:iCs/>
        </w:rPr>
        <w:t xml:space="preserve"> Planear, organizar, elaborar y verificar las actividades concernientes al manejo y control del personal de la Jurisdicción Sanitaria. </w:t>
      </w:r>
    </w:p>
    <w:p w:rsidR="004B286C" w:rsidRDefault="00D26A82" w:rsidP="00075426">
      <w:pPr>
        <w:ind w:left="1134" w:right="-29"/>
        <w:jc w:val="both"/>
        <w:rPr>
          <w:rFonts w:ascii="Palatino Linotype" w:eastAsia="Palatino Linotype" w:hAnsi="Palatino Linotype" w:cs="Palatino Linotype"/>
          <w:i/>
          <w:iCs/>
        </w:rPr>
      </w:pPr>
      <w:r>
        <w:rPr>
          <w:rFonts w:ascii="Symbol" w:eastAsia="Symbol" w:hAnsi="Symbol" w:cs="Symbol"/>
          <w:i/>
          <w:iCs/>
        </w:rPr>
        <w:lastRenderedPageBreak/>
        <w:t>−</w:t>
      </w:r>
      <w:r>
        <w:rPr>
          <w:rFonts w:ascii="Palatino Linotype" w:eastAsia="Palatino Linotype" w:hAnsi="Palatino Linotype" w:cs="Palatino Linotype"/>
          <w:i/>
          <w:iCs/>
        </w:rPr>
        <w:t xml:space="preserve"> Diseñar e instrumentar indicadores de desempeño del personal de la Jurisdicción Sanitaria, para estandarizar los procesos de trabajo y evaluar el desempeño. </w:t>
      </w:r>
    </w:p>
    <w:p w:rsidR="004B286C" w:rsidRDefault="00D26A82" w:rsidP="00075426">
      <w:pPr>
        <w:ind w:left="1134" w:right="-29"/>
        <w:jc w:val="both"/>
        <w:rPr>
          <w:rFonts w:ascii="Palatino Linotype" w:eastAsia="Palatino Linotype" w:hAnsi="Palatino Linotype" w:cs="Palatino Linotype"/>
          <w:i/>
          <w:iCs/>
        </w:rPr>
      </w:pPr>
      <w:r>
        <w:rPr>
          <w:rFonts w:ascii="Symbol" w:eastAsia="Symbol" w:hAnsi="Symbol" w:cs="Symbol"/>
          <w:i/>
          <w:iCs/>
        </w:rPr>
        <w:t>−</w:t>
      </w:r>
      <w:r>
        <w:rPr>
          <w:rFonts w:ascii="Palatino Linotype" w:eastAsia="Palatino Linotype" w:hAnsi="Palatino Linotype" w:cs="Palatino Linotype"/>
          <w:i/>
          <w:iCs/>
        </w:rPr>
        <w:t xml:space="preserve"> Realizar las funciones de reclutamiento, selección y contratación del personal suplente en la Jurisdicción Sanitaria. </w:t>
      </w:r>
    </w:p>
    <w:p w:rsidR="004B286C" w:rsidRDefault="00D26A82" w:rsidP="00075426">
      <w:pPr>
        <w:ind w:left="1134" w:right="-29"/>
        <w:jc w:val="both"/>
        <w:rPr>
          <w:rFonts w:ascii="Palatino Linotype" w:eastAsia="Palatino Linotype" w:hAnsi="Palatino Linotype" w:cs="Palatino Linotype"/>
          <w:i/>
          <w:iCs/>
        </w:rPr>
      </w:pPr>
      <w:r>
        <w:rPr>
          <w:rFonts w:ascii="Symbol" w:eastAsia="Symbol" w:hAnsi="Symbol" w:cs="Symbol"/>
          <w:i/>
          <w:iCs/>
        </w:rPr>
        <w:t>−</w:t>
      </w:r>
      <w:r>
        <w:rPr>
          <w:rFonts w:ascii="Palatino Linotype" w:eastAsia="Palatino Linotype" w:hAnsi="Palatino Linotype" w:cs="Palatino Linotype"/>
          <w:i/>
          <w:iCs/>
        </w:rPr>
        <w:t xml:space="preserve"> Turnar al Departamento de Desarrollo y Administración de Personal los reportes de las incidencias registradas por el personal, para su afectación en la nómina. </w:t>
      </w:r>
    </w:p>
    <w:p w:rsidR="004B286C" w:rsidRDefault="00D26A82" w:rsidP="00075426">
      <w:pPr>
        <w:ind w:left="1134" w:right="-29"/>
        <w:jc w:val="both"/>
        <w:rPr>
          <w:rFonts w:ascii="Palatino Linotype" w:eastAsia="Palatino Linotype" w:hAnsi="Palatino Linotype" w:cs="Palatino Linotype"/>
          <w:i/>
          <w:iCs/>
        </w:rPr>
      </w:pPr>
      <w:r>
        <w:rPr>
          <w:rFonts w:ascii="Symbol" w:eastAsia="Symbol" w:hAnsi="Symbol" w:cs="Symbol"/>
          <w:i/>
          <w:iCs/>
        </w:rPr>
        <w:t>−</w:t>
      </w:r>
      <w:r>
        <w:rPr>
          <w:rFonts w:ascii="Palatino Linotype" w:eastAsia="Palatino Linotype" w:hAnsi="Palatino Linotype" w:cs="Palatino Linotype"/>
          <w:i/>
          <w:iCs/>
        </w:rPr>
        <w:t xml:space="preserve"> Colaborar en la definición de necesidades de recursos humanos en la Jurisdicción, a través de plantillas tipo institucionales y las corregidas según las necesidades jurisdiccionales. </w:t>
      </w:r>
    </w:p>
    <w:p w:rsidR="004B286C" w:rsidRDefault="00D26A82" w:rsidP="00075426">
      <w:pPr>
        <w:ind w:left="1134" w:right="-29"/>
        <w:jc w:val="both"/>
        <w:rPr>
          <w:rFonts w:ascii="Palatino Linotype" w:eastAsia="Palatino Linotype" w:hAnsi="Palatino Linotype" w:cs="Palatino Linotype"/>
          <w:i/>
          <w:iCs/>
        </w:rPr>
      </w:pPr>
      <w:r>
        <w:rPr>
          <w:rFonts w:ascii="Symbol" w:eastAsia="Symbol" w:hAnsi="Symbol" w:cs="Symbol"/>
          <w:i/>
          <w:iCs/>
        </w:rPr>
        <w:t>−</w:t>
      </w:r>
      <w:r>
        <w:rPr>
          <w:rFonts w:ascii="Palatino Linotype" w:eastAsia="Palatino Linotype" w:hAnsi="Palatino Linotype" w:cs="Palatino Linotype"/>
          <w:i/>
          <w:iCs/>
        </w:rPr>
        <w:t xml:space="preserve"> Colaborar en la actualización del estudio de regionalización operativa de los servicios de salud en la Jurisdicción, en lo concerniente a su área de responsabilidad. </w:t>
      </w:r>
    </w:p>
    <w:p w:rsidR="004B286C" w:rsidRDefault="00D26A82" w:rsidP="00075426">
      <w:pPr>
        <w:ind w:left="1134" w:right="-29"/>
        <w:jc w:val="both"/>
        <w:rPr>
          <w:rFonts w:ascii="Palatino Linotype" w:eastAsia="Palatino Linotype" w:hAnsi="Palatino Linotype" w:cs="Palatino Linotype"/>
          <w:i/>
          <w:iCs/>
        </w:rPr>
      </w:pPr>
      <w:r>
        <w:rPr>
          <w:rFonts w:ascii="Symbol" w:eastAsia="Symbol" w:hAnsi="Symbol" w:cs="Symbol"/>
          <w:i/>
          <w:iCs/>
        </w:rPr>
        <w:t>−</w:t>
      </w:r>
      <w:r>
        <w:rPr>
          <w:rFonts w:ascii="Palatino Linotype" w:eastAsia="Palatino Linotype" w:hAnsi="Palatino Linotype" w:cs="Palatino Linotype"/>
          <w:i/>
          <w:iCs/>
        </w:rPr>
        <w:t xml:space="preserve"> Apoyar las acciones para la formación, desarrollo y capacitación del personal, manteniendo para ello la coordinación requerida con el área de Enseñanza, Investigación y Calidad y la representación sindical de la Jurisdicción. </w:t>
      </w:r>
    </w:p>
    <w:p w:rsidR="004B286C" w:rsidRDefault="00D26A82" w:rsidP="00075426">
      <w:pPr>
        <w:ind w:left="1134" w:right="-29"/>
        <w:jc w:val="both"/>
        <w:rPr>
          <w:rFonts w:ascii="Palatino Linotype" w:eastAsia="Palatino Linotype" w:hAnsi="Palatino Linotype" w:cs="Palatino Linotype"/>
          <w:i/>
          <w:iCs/>
        </w:rPr>
      </w:pPr>
      <w:r>
        <w:rPr>
          <w:rFonts w:ascii="Symbol" w:eastAsia="Symbol" w:hAnsi="Symbol" w:cs="Symbol"/>
          <w:i/>
          <w:iCs/>
        </w:rPr>
        <w:t>−</w:t>
      </w:r>
      <w:r>
        <w:rPr>
          <w:rFonts w:ascii="Palatino Linotype" w:eastAsia="Palatino Linotype" w:hAnsi="Palatino Linotype" w:cs="Palatino Linotype"/>
          <w:i/>
          <w:iCs/>
        </w:rPr>
        <w:t xml:space="preserve"> Participar en las actividades de la Comisión Auxiliar Mixta de Capacitación y Escalafón de la Jurisdicción. </w:t>
      </w:r>
    </w:p>
    <w:p w:rsidR="004B286C" w:rsidRDefault="00D26A82" w:rsidP="00075426">
      <w:pPr>
        <w:ind w:left="1134" w:right="-29"/>
        <w:jc w:val="both"/>
        <w:rPr>
          <w:rFonts w:ascii="Palatino Linotype" w:eastAsia="Palatino Linotype" w:hAnsi="Palatino Linotype" w:cs="Palatino Linotype"/>
          <w:i/>
          <w:iCs/>
        </w:rPr>
      </w:pPr>
      <w:r>
        <w:rPr>
          <w:rFonts w:ascii="Symbol" w:eastAsia="Symbol" w:hAnsi="Symbol" w:cs="Symbol"/>
          <w:i/>
          <w:iCs/>
        </w:rPr>
        <w:t>−</w:t>
      </w:r>
      <w:r>
        <w:rPr>
          <w:rFonts w:ascii="Palatino Linotype" w:eastAsia="Palatino Linotype" w:hAnsi="Palatino Linotype" w:cs="Palatino Linotype"/>
          <w:i/>
          <w:iCs/>
        </w:rPr>
        <w:t xml:space="preserve"> Tramitar los movimientos de personal como altas, bajas, promociones, cambios de adscripción, permisos, licencias y demás movimientos en los que estén involucrados los recursos humanos de la Jurisdicción. </w:t>
      </w:r>
    </w:p>
    <w:p w:rsidR="004B286C" w:rsidRDefault="00D26A82" w:rsidP="00075426">
      <w:pPr>
        <w:ind w:left="1134" w:right="-29"/>
        <w:jc w:val="both"/>
        <w:rPr>
          <w:rFonts w:ascii="Palatino Linotype" w:eastAsia="Palatino Linotype" w:hAnsi="Palatino Linotype" w:cs="Palatino Linotype"/>
          <w:i/>
          <w:iCs/>
        </w:rPr>
      </w:pPr>
      <w:r>
        <w:rPr>
          <w:rFonts w:ascii="Symbol" w:eastAsia="Symbol" w:hAnsi="Symbol" w:cs="Symbol"/>
          <w:i/>
          <w:iCs/>
        </w:rPr>
        <w:t>−</w:t>
      </w:r>
      <w:r>
        <w:rPr>
          <w:rFonts w:ascii="Palatino Linotype" w:eastAsia="Palatino Linotype" w:hAnsi="Palatino Linotype" w:cs="Palatino Linotype"/>
          <w:i/>
          <w:iCs/>
        </w:rPr>
        <w:t xml:space="preserve"> Gestionar y aplicar los pagos de sueldos y salarios del personal adscrito a la Jurisdicción Sanitaria. </w:t>
      </w:r>
    </w:p>
    <w:p w:rsidR="004B286C" w:rsidRDefault="00D26A82" w:rsidP="00075426">
      <w:pPr>
        <w:ind w:left="1134" w:right="-29"/>
        <w:jc w:val="both"/>
        <w:rPr>
          <w:rFonts w:ascii="Palatino Linotype" w:eastAsia="Palatino Linotype" w:hAnsi="Palatino Linotype" w:cs="Palatino Linotype"/>
          <w:i/>
          <w:iCs/>
        </w:rPr>
      </w:pPr>
      <w:r>
        <w:rPr>
          <w:rFonts w:ascii="Symbol" w:eastAsia="Symbol" w:hAnsi="Symbol" w:cs="Symbol"/>
          <w:i/>
          <w:iCs/>
        </w:rPr>
        <w:t>−</w:t>
      </w:r>
      <w:r>
        <w:rPr>
          <w:rFonts w:ascii="Palatino Linotype" w:eastAsia="Palatino Linotype" w:hAnsi="Palatino Linotype" w:cs="Palatino Linotype"/>
          <w:i/>
          <w:iCs/>
        </w:rPr>
        <w:t xml:space="preserve"> Operar las actividades correspondientes a los diferentes sistemas de estímulos, recompensas y reconocimientos al mérito, establecidos en el ISEM. </w:t>
      </w:r>
      <w:r>
        <w:rPr>
          <w:rFonts w:ascii="Symbol" w:eastAsia="Symbol" w:hAnsi="Symbol" w:cs="Symbol"/>
          <w:i/>
          <w:iCs/>
        </w:rPr>
        <w:t>−</w:t>
      </w:r>
      <w:r>
        <w:rPr>
          <w:rFonts w:ascii="Palatino Linotype" w:eastAsia="Palatino Linotype" w:hAnsi="Palatino Linotype" w:cs="Palatino Linotype"/>
          <w:i/>
          <w:iCs/>
        </w:rPr>
        <w:t xml:space="preserve"> Colaborar en la ejecución y control de las relaciones laborales, en el ámbito de su competencia, de conformidad con las disposiciones aplicadas. </w:t>
      </w:r>
    </w:p>
    <w:p w:rsidR="004B286C" w:rsidRDefault="00D26A82" w:rsidP="00075426">
      <w:pPr>
        <w:ind w:left="1134" w:right="-29"/>
        <w:jc w:val="both"/>
        <w:rPr>
          <w:rFonts w:ascii="Palatino Linotype" w:eastAsia="Palatino Linotype" w:hAnsi="Palatino Linotype" w:cs="Palatino Linotype"/>
          <w:i/>
          <w:iCs/>
        </w:rPr>
      </w:pPr>
      <w:r>
        <w:rPr>
          <w:rFonts w:ascii="Symbol" w:eastAsia="Symbol" w:hAnsi="Symbol" w:cs="Symbol"/>
          <w:i/>
          <w:iCs/>
        </w:rPr>
        <w:t>−</w:t>
      </w:r>
      <w:r>
        <w:rPr>
          <w:rFonts w:ascii="Palatino Linotype" w:eastAsia="Palatino Linotype" w:hAnsi="Palatino Linotype" w:cs="Palatino Linotype"/>
          <w:i/>
          <w:iCs/>
        </w:rPr>
        <w:t xml:space="preserve"> Operar el sistema jurisdiccional para el control laboral de los recursos humanos y dar seguimiento a las acciones relacionadas con faltas, retardos, suspensiones, permisos por horas, incapacidades médicas, días económicos, tolerancia por guardería, hora para lactancia, entre otros. </w:t>
      </w:r>
    </w:p>
    <w:p w:rsidR="004B286C" w:rsidRDefault="00D26A82" w:rsidP="00075426">
      <w:pPr>
        <w:ind w:left="1134" w:right="-29"/>
        <w:jc w:val="both"/>
        <w:rPr>
          <w:rFonts w:ascii="Palatino Linotype" w:eastAsia="Palatino Linotype" w:hAnsi="Palatino Linotype" w:cs="Palatino Linotype"/>
          <w:i/>
          <w:iCs/>
        </w:rPr>
      </w:pPr>
      <w:r>
        <w:rPr>
          <w:rFonts w:ascii="Symbol" w:eastAsia="Symbol" w:hAnsi="Symbol" w:cs="Symbol"/>
          <w:i/>
          <w:iCs/>
        </w:rPr>
        <w:t>−</w:t>
      </w:r>
      <w:r>
        <w:rPr>
          <w:rFonts w:ascii="Palatino Linotype" w:eastAsia="Palatino Linotype" w:hAnsi="Palatino Linotype" w:cs="Palatino Linotype"/>
          <w:i/>
          <w:iCs/>
        </w:rPr>
        <w:t xml:space="preserve"> Mantener actualizada la plantilla de personal de la Jurisdicción, operar las actividades correspondientes a la reservación de plazas del personal, así como llevar el registro y control de personal obligado a presentar declaración sobre su situación patrimonial, manteniendo informada de ello a la Contraloría Interna. </w:t>
      </w:r>
    </w:p>
    <w:p w:rsidR="004B286C" w:rsidRDefault="00D26A82" w:rsidP="00075426">
      <w:pPr>
        <w:ind w:left="1134" w:right="-29"/>
        <w:jc w:val="both"/>
        <w:rPr>
          <w:rFonts w:ascii="Palatino Linotype" w:eastAsia="Palatino Linotype" w:hAnsi="Palatino Linotype" w:cs="Palatino Linotype"/>
          <w:i/>
          <w:iCs/>
        </w:rPr>
      </w:pPr>
      <w:r>
        <w:rPr>
          <w:rFonts w:ascii="Symbol" w:eastAsia="Symbol" w:hAnsi="Symbol" w:cs="Symbol"/>
          <w:i/>
          <w:iCs/>
        </w:rPr>
        <w:t>−</w:t>
      </w:r>
      <w:r>
        <w:rPr>
          <w:rFonts w:ascii="Palatino Linotype" w:eastAsia="Palatino Linotype" w:hAnsi="Palatino Linotype" w:cs="Palatino Linotype"/>
          <w:i/>
          <w:iCs/>
        </w:rPr>
        <w:t xml:space="preserve"> Coordinarse con los responsables de los programas de enseñanza, investigación y calidad, a fin de participar en la elaboración del Diagnóstico y Programa Anual de Actividades de esta área. </w:t>
      </w:r>
    </w:p>
    <w:p w:rsidR="004B286C" w:rsidRDefault="00D26A82" w:rsidP="00075426">
      <w:pPr>
        <w:ind w:left="1134" w:right="-29"/>
        <w:jc w:val="both"/>
        <w:rPr>
          <w:rFonts w:ascii="Palatino Linotype" w:eastAsia="Palatino Linotype" w:hAnsi="Palatino Linotype" w:cs="Palatino Linotype"/>
          <w:i/>
          <w:iCs/>
        </w:rPr>
      </w:pPr>
      <w:r>
        <w:rPr>
          <w:rFonts w:ascii="Symbol" w:eastAsia="Symbol" w:hAnsi="Symbol" w:cs="Symbol"/>
          <w:i/>
          <w:iCs/>
        </w:rPr>
        <w:lastRenderedPageBreak/>
        <w:t>−</w:t>
      </w:r>
      <w:r>
        <w:rPr>
          <w:rFonts w:ascii="Palatino Linotype" w:eastAsia="Palatino Linotype" w:hAnsi="Palatino Linotype" w:cs="Palatino Linotype"/>
          <w:i/>
          <w:iCs/>
        </w:rPr>
        <w:t xml:space="preserve"> Controlar la contabilidad de la nómina jurisdiccional y otros pagos que se realicen por concepto de servicios personales en coordinación con el área de Recursos Financieros. </w:t>
      </w:r>
    </w:p>
    <w:p w:rsidR="004B286C" w:rsidRDefault="00D26A82" w:rsidP="00075426">
      <w:pPr>
        <w:ind w:left="1134" w:right="-29"/>
        <w:jc w:val="both"/>
        <w:rPr>
          <w:rFonts w:ascii="Palatino Linotype" w:eastAsia="Palatino Linotype" w:hAnsi="Palatino Linotype" w:cs="Palatino Linotype"/>
          <w:i/>
          <w:iCs/>
        </w:rPr>
      </w:pPr>
      <w:r>
        <w:rPr>
          <w:rFonts w:ascii="Symbol" w:eastAsia="Symbol" w:hAnsi="Symbol" w:cs="Symbol"/>
          <w:i/>
          <w:iCs/>
        </w:rPr>
        <w:t>−</w:t>
      </w:r>
      <w:r>
        <w:rPr>
          <w:rFonts w:ascii="Palatino Linotype" w:eastAsia="Palatino Linotype" w:hAnsi="Palatino Linotype" w:cs="Palatino Linotype"/>
          <w:i/>
          <w:iCs/>
        </w:rPr>
        <w:t xml:space="preserve"> Incorporarse al equipo de supervisión administrativa y participar en la planeación de la inspección de los recursos humanos al interior de la Jurisdicción, así como en el conocimiento, corrección y complemento de las acciones que la administración de personal amerite. </w:t>
      </w:r>
    </w:p>
    <w:p w:rsidR="004B286C" w:rsidRDefault="00D26A82" w:rsidP="00075426">
      <w:pPr>
        <w:ind w:left="1134" w:right="-29"/>
        <w:jc w:val="both"/>
        <w:rPr>
          <w:rFonts w:ascii="Palatino Linotype" w:eastAsia="Palatino Linotype" w:hAnsi="Palatino Linotype" w:cs="Palatino Linotype"/>
          <w:b/>
          <w:bCs/>
          <w:i/>
          <w:iCs/>
        </w:rPr>
      </w:pPr>
      <w:r>
        <w:rPr>
          <w:rFonts w:ascii="Symbol" w:eastAsia="Symbol" w:hAnsi="Symbol" w:cs="Symbol"/>
          <w:b/>
          <w:bCs/>
          <w:i/>
          <w:iCs/>
        </w:rPr>
        <w:t>−</w:t>
      </w:r>
      <w:r>
        <w:rPr>
          <w:rFonts w:ascii="Palatino Linotype" w:eastAsia="Palatino Linotype" w:hAnsi="Palatino Linotype" w:cs="Palatino Linotype"/>
          <w:b/>
          <w:bCs/>
          <w:i/>
          <w:iCs/>
        </w:rPr>
        <w:t xml:space="preserve"> Supervisar la asistencia y permanencia del personal adscrito a las unidades médicas a la Jurisdicción Sanitaria, así como del personal que realiza su servicio social. </w:t>
      </w:r>
    </w:p>
    <w:p w:rsidR="004B286C" w:rsidRDefault="00D26A82" w:rsidP="00075426">
      <w:pPr>
        <w:ind w:left="1134" w:right="-29"/>
        <w:jc w:val="both"/>
        <w:rPr>
          <w:rFonts w:ascii="Palatino Linotype" w:eastAsia="Palatino Linotype" w:hAnsi="Palatino Linotype" w:cs="Palatino Linotype"/>
          <w:i/>
          <w:iCs/>
        </w:rPr>
      </w:pPr>
      <w:r>
        <w:rPr>
          <w:rFonts w:ascii="Symbol" w:eastAsia="Symbol" w:hAnsi="Symbol" w:cs="Symbol"/>
          <w:i/>
          <w:iCs/>
        </w:rPr>
        <w:t>−</w:t>
      </w:r>
      <w:r>
        <w:rPr>
          <w:rFonts w:ascii="Palatino Linotype" w:eastAsia="Palatino Linotype" w:hAnsi="Palatino Linotype" w:cs="Palatino Linotype"/>
          <w:i/>
          <w:iCs/>
        </w:rPr>
        <w:t xml:space="preserve"> Evaluar el desarrollo de la administración de personal en la Jurisdicción y presentar los informes correspondientes a la administración y jefatura jurisdiccionales. </w:t>
      </w:r>
    </w:p>
    <w:p w:rsidR="004B286C" w:rsidRDefault="00D26A82" w:rsidP="00075426">
      <w:pPr>
        <w:ind w:left="1134" w:right="-29"/>
        <w:jc w:val="both"/>
        <w:rPr>
          <w:rFonts w:ascii="Palatino Linotype" w:eastAsia="Palatino Linotype" w:hAnsi="Palatino Linotype" w:cs="Palatino Linotype"/>
          <w:i/>
          <w:iCs/>
        </w:rPr>
      </w:pPr>
      <w:r>
        <w:rPr>
          <w:rFonts w:ascii="Symbol" w:eastAsia="Symbol" w:hAnsi="Symbol" w:cs="Symbol"/>
          <w:i/>
          <w:iCs/>
        </w:rPr>
        <w:t>−</w:t>
      </w:r>
      <w:r>
        <w:rPr>
          <w:rFonts w:ascii="Palatino Linotype" w:eastAsia="Palatino Linotype" w:hAnsi="Palatino Linotype" w:cs="Palatino Linotype"/>
          <w:i/>
          <w:iCs/>
        </w:rPr>
        <w:t xml:space="preserve"> Revisar y validar los informes y reportes que le sean requeridos, relacionados con las actividades de su competencia. </w:t>
      </w:r>
    </w:p>
    <w:p w:rsidR="004B286C" w:rsidRDefault="00D26A82" w:rsidP="00075426">
      <w:pPr>
        <w:ind w:left="1134" w:right="-29"/>
        <w:jc w:val="both"/>
        <w:rPr>
          <w:rFonts w:ascii="Palatino Linotype" w:eastAsia="Palatino Linotype" w:hAnsi="Palatino Linotype" w:cs="Palatino Linotype"/>
          <w:i/>
          <w:iCs/>
        </w:rPr>
      </w:pPr>
      <w:r>
        <w:rPr>
          <w:rFonts w:ascii="Symbol" w:eastAsia="Symbol" w:hAnsi="Symbol" w:cs="Symbol"/>
          <w:i/>
          <w:iCs/>
        </w:rPr>
        <w:t>−</w:t>
      </w:r>
      <w:r>
        <w:rPr>
          <w:rFonts w:ascii="Palatino Linotype" w:eastAsia="Palatino Linotype" w:hAnsi="Palatino Linotype" w:cs="Palatino Linotype"/>
          <w:i/>
          <w:iCs/>
        </w:rPr>
        <w:t xml:space="preserve"> Desarrollar las demás funciones inherentes al área de su competencia</w:t>
      </w:r>
    </w:p>
    <w:p w:rsidR="004B286C" w:rsidRDefault="004B286C" w:rsidP="00075426">
      <w:pPr>
        <w:spacing w:line="360" w:lineRule="auto"/>
        <w:ind w:right="-29"/>
        <w:jc w:val="both"/>
        <w:rPr>
          <w:rFonts w:ascii="Palatino Linotype" w:eastAsia="Palatino Linotype" w:hAnsi="Palatino Linotype" w:cs="Palatino Linotype"/>
          <w:b/>
          <w:bCs/>
        </w:rPr>
      </w:pPr>
    </w:p>
    <w:p w:rsidR="004B286C" w:rsidRDefault="00D26A82" w:rsidP="00075426">
      <w:pPr>
        <w:spacing w:line="360" w:lineRule="auto"/>
        <w:ind w:right="-29"/>
        <w:jc w:val="both"/>
        <w:rPr>
          <w:rFonts w:ascii="Palatino Linotype" w:eastAsia="Palatino Linotype" w:hAnsi="Palatino Linotype" w:cs="Palatino Linotype"/>
        </w:rPr>
      </w:pPr>
      <w:r>
        <w:rPr>
          <w:rFonts w:ascii="Palatino Linotype" w:eastAsia="Palatino Linotype" w:hAnsi="Palatino Linotype" w:cs="Palatino Linotype"/>
          <w:b/>
          <w:bCs/>
        </w:rPr>
        <w:t>41.</w:t>
      </w:r>
      <w:r>
        <w:rPr>
          <w:rFonts w:ascii="Palatino Linotype" w:eastAsia="Palatino Linotype" w:hAnsi="Palatino Linotype" w:cs="Palatino Linotype"/>
        </w:rPr>
        <w:t xml:space="preserve"> De lo anterior, se tiene que el área de Recursos Humanos que pertenece al área de Administración tiene la función de supervisar la asistencia y permanencia del personal adscrito a las unidades médicas a la Jurisdicción Sanitaria, así como del personal que realiza su servicio social. </w:t>
      </w:r>
    </w:p>
    <w:p w:rsidR="004B286C" w:rsidRDefault="004B286C" w:rsidP="00075426">
      <w:pPr>
        <w:spacing w:line="360" w:lineRule="auto"/>
        <w:ind w:right="-29"/>
        <w:jc w:val="both"/>
        <w:rPr>
          <w:rFonts w:ascii="Palatino Linotype" w:eastAsia="Palatino Linotype" w:hAnsi="Palatino Linotype" w:cs="Palatino Linotype"/>
        </w:rPr>
      </w:pPr>
    </w:p>
    <w:p w:rsidR="004B286C" w:rsidRDefault="00D26A82" w:rsidP="00075426">
      <w:pPr>
        <w:spacing w:line="360" w:lineRule="auto"/>
        <w:ind w:right="-29"/>
        <w:jc w:val="both"/>
        <w:rPr>
          <w:rFonts w:ascii="Palatino Linotype" w:eastAsia="Palatino Linotype" w:hAnsi="Palatino Linotype" w:cs="Palatino Linotype"/>
        </w:rPr>
      </w:pPr>
      <w:r>
        <w:rPr>
          <w:rFonts w:ascii="Palatino Linotype" w:eastAsia="Palatino Linotype" w:hAnsi="Palatino Linotype" w:cs="Palatino Linotype"/>
          <w:b/>
          <w:bCs/>
        </w:rPr>
        <w:t xml:space="preserve">42. </w:t>
      </w:r>
      <w:r>
        <w:rPr>
          <w:rFonts w:ascii="Palatino Linotype" w:eastAsia="Palatino Linotype" w:hAnsi="Palatino Linotype" w:cs="Palatino Linotype"/>
        </w:rPr>
        <w:t xml:space="preserve">De lo anterior, se determina que el </w:t>
      </w:r>
      <w:r>
        <w:rPr>
          <w:rFonts w:ascii="Palatino Linotype" w:eastAsia="Palatino Linotype" w:hAnsi="Palatino Linotype" w:cs="Palatino Linotype"/>
          <w:b/>
          <w:bCs/>
        </w:rPr>
        <w:t xml:space="preserve">SUJETO OBLIGADO </w:t>
      </w:r>
      <w:r>
        <w:rPr>
          <w:rFonts w:ascii="Palatino Linotype" w:eastAsia="Palatino Linotype" w:hAnsi="Palatino Linotype" w:cs="Palatino Linotype"/>
        </w:rPr>
        <w:t xml:space="preserve">turnó la solicitud de información al área habilitada del </w:t>
      </w:r>
      <w:r>
        <w:rPr>
          <w:rFonts w:ascii="Palatino Linotype" w:eastAsia="Palatino Linotype" w:hAnsi="Palatino Linotype" w:cs="Palatino Linotype"/>
          <w:b/>
          <w:bCs/>
        </w:rPr>
        <w:t xml:space="preserve">Instituto de Salud del </w:t>
      </w:r>
      <w:r>
        <w:rPr>
          <w:rFonts w:ascii="Palatino Linotype" w:eastAsia="Palatino Linotype" w:hAnsi="Palatino Linotype" w:cs="Palatino Linotype"/>
        </w:rPr>
        <w:t>Estado</w:t>
      </w:r>
      <w:r>
        <w:rPr>
          <w:rFonts w:ascii="Palatino Linotype" w:eastAsia="Palatino Linotype" w:hAnsi="Palatino Linotype" w:cs="Palatino Linotype"/>
          <w:b/>
          <w:bCs/>
        </w:rPr>
        <w:t xml:space="preserve"> de México, </w:t>
      </w:r>
      <w:r>
        <w:rPr>
          <w:rFonts w:ascii="Palatino Linotype" w:eastAsia="Palatino Linotype" w:hAnsi="Palatino Linotype" w:cs="Palatino Linotype"/>
        </w:rPr>
        <w:t xml:space="preserve">toda vez que informó que no se generó la información al no haberse levantado actas administrativas. </w:t>
      </w:r>
    </w:p>
    <w:p w:rsidR="004B286C" w:rsidRDefault="004B286C" w:rsidP="00075426">
      <w:pPr>
        <w:spacing w:line="360" w:lineRule="auto"/>
        <w:ind w:right="-29"/>
        <w:jc w:val="both"/>
        <w:rPr>
          <w:rFonts w:ascii="Palatino Linotype" w:eastAsia="Palatino Linotype" w:hAnsi="Palatino Linotype" w:cs="Palatino Linotype"/>
        </w:rPr>
      </w:pPr>
    </w:p>
    <w:p w:rsidR="004B286C" w:rsidRDefault="00D26A82" w:rsidP="00075426">
      <w:pPr>
        <w:spacing w:line="360" w:lineRule="auto"/>
        <w:ind w:right="-29"/>
        <w:jc w:val="both"/>
        <w:rPr>
          <w:rFonts w:ascii="Palatino Linotype" w:eastAsia="Palatino Linotype" w:hAnsi="Palatino Linotype" w:cs="Palatino Linotype"/>
          <w:b/>
          <w:bCs/>
          <w:color w:val="000000"/>
        </w:rPr>
      </w:pPr>
      <w:r>
        <w:rPr>
          <w:rFonts w:ascii="Palatino Linotype" w:eastAsia="Palatino Linotype" w:hAnsi="Palatino Linotype" w:cs="Palatino Linotype"/>
          <w:b/>
          <w:bCs/>
        </w:rPr>
        <w:t xml:space="preserve">43. </w:t>
      </w:r>
      <w:r>
        <w:rPr>
          <w:rFonts w:ascii="Palatino Linotype" w:eastAsia="Palatino Linotype" w:hAnsi="Palatino Linotype" w:cs="Palatino Linotype"/>
        </w:rPr>
        <w:t xml:space="preserve">De lo anterior, se debe de establecer que éste Órgano Garante no está facultado para pronunciarse sobre la veracidad de la información que los Sujetos Obligados ponen a disposición de los solicitantes; situación que se aleja de las atribuciones de este Instituto </w:t>
      </w:r>
      <w:r>
        <w:rPr>
          <w:rFonts w:ascii="Palatino Linotype" w:eastAsia="Palatino Linotype" w:hAnsi="Palatino Linotype" w:cs="Palatino Linotype"/>
          <w:i/>
          <w:iCs/>
          <w:color w:val="000000"/>
        </w:rPr>
        <w:t>máxime</w:t>
      </w:r>
      <w:r>
        <w:rPr>
          <w:rFonts w:ascii="Palatino Linotype" w:eastAsia="Palatino Linotype" w:hAnsi="Palatino Linotype" w:cs="Palatino Linotype"/>
          <w:color w:val="000000"/>
        </w:rPr>
        <w:t xml:space="preserve"> que </w:t>
      </w:r>
      <w:r>
        <w:rPr>
          <w:rFonts w:ascii="Palatino Linotype" w:eastAsia="Palatino Linotype" w:hAnsi="Palatino Linotype" w:cs="Palatino Linotype"/>
          <w:b/>
          <w:bCs/>
          <w:color w:val="000000"/>
          <w:u w:val="single"/>
        </w:rPr>
        <w:t xml:space="preserve">al momento que ponen a disposición ésta, la misma tiene el carácter oficial </w:t>
      </w:r>
      <w:r>
        <w:rPr>
          <w:rFonts w:ascii="Palatino Linotype" w:eastAsia="Palatino Linotype" w:hAnsi="Palatino Linotype" w:cs="Palatino Linotype"/>
          <w:b/>
          <w:bCs/>
          <w:color w:val="000000"/>
          <w:u w:val="single"/>
        </w:rPr>
        <w:lastRenderedPageBreak/>
        <w:t>y se presume veraz, tan es así que la misma queda registrada en el Sistema de Acceso a la Información Mexiquense (SAIMEX).</w:t>
      </w:r>
    </w:p>
    <w:p w:rsidR="004B286C" w:rsidRDefault="004B286C" w:rsidP="00075426">
      <w:pPr>
        <w:spacing w:line="360" w:lineRule="auto"/>
        <w:ind w:right="-29"/>
        <w:jc w:val="both"/>
        <w:rPr>
          <w:rFonts w:ascii="Palatino Linotype" w:eastAsia="Palatino Linotype" w:hAnsi="Palatino Linotype" w:cs="Palatino Linotype"/>
          <w:i/>
          <w:iCs/>
          <w:color w:val="000000"/>
        </w:rPr>
      </w:pPr>
    </w:p>
    <w:p w:rsidR="004B286C" w:rsidRDefault="00D26A82" w:rsidP="00075426">
      <w:pPr>
        <w:spacing w:line="360" w:lineRule="auto"/>
        <w:ind w:right="-29"/>
        <w:jc w:val="both"/>
        <w:rPr>
          <w:rFonts w:ascii="Palatino Linotype" w:eastAsia="Palatino Linotype" w:hAnsi="Palatino Linotype" w:cs="Palatino Linotype"/>
        </w:rPr>
      </w:pPr>
      <w:r>
        <w:rPr>
          <w:rFonts w:ascii="Palatino Linotype" w:eastAsia="Palatino Linotype" w:hAnsi="Palatino Linotype" w:cs="Palatino Linotype"/>
          <w:b/>
          <w:bCs/>
        </w:rPr>
        <w:t xml:space="preserve">44. </w:t>
      </w:r>
      <w:r>
        <w:rPr>
          <w:rFonts w:ascii="Palatino Linotype" w:eastAsia="Palatino Linotype" w:hAnsi="Palatino Linotype" w:cs="Palatino Linotype"/>
        </w:rPr>
        <w:t xml:space="preserve">Así mismo, la </w:t>
      </w:r>
      <w:r>
        <w:rPr>
          <w:rFonts w:ascii="Palatino Linotype" w:eastAsia="Palatino Linotype" w:hAnsi="Palatino Linotype" w:cs="Palatino Linotype"/>
          <w:b/>
          <w:bCs/>
        </w:rPr>
        <w:t>Ley de Transparencia y Acceso a la Información Pública del Estado de México y Municipios</w:t>
      </w:r>
      <w:r>
        <w:rPr>
          <w:rFonts w:ascii="Palatino Linotype" w:eastAsia="Palatino Linotype" w:hAnsi="Palatino Linotype" w:cs="Palatino Linotype"/>
        </w:rPr>
        <w:t xml:space="preserve"> establece que la información pública generada, administrada o en posesión de los Sujetos Obligados en ejercicio de sus atribuciones, será accesible de manera permanente a cualquier persona, privilegiando el principio de máxima publicidad de la información, por lo que deberán apegarse en todo momento a los criterios de publicidad, veracidad, oportunidad entre otros, numeral en comento que a la letra señala;</w:t>
      </w:r>
    </w:p>
    <w:p w:rsidR="004B286C" w:rsidRDefault="00D26A82" w:rsidP="00075426">
      <w:pPr>
        <w:ind w:left="1134" w:right="-29"/>
        <w:jc w:val="both"/>
        <w:rPr>
          <w:rFonts w:ascii="Palatino Linotype" w:eastAsia="Palatino Linotype" w:hAnsi="Palatino Linotype" w:cs="Palatino Linotype"/>
          <w:b/>
          <w:bCs/>
          <w:i/>
          <w:iCs/>
        </w:rPr>
      </w:pPr>
      <w:r>
        <w:rPr>
          <w:rFonts w:ascii="Palatino Linotype" w:eastAsia="Palatino Linotype" w:hAnsi="Palatino Linotype" w:cs="Palatino Linotype"/>
          <w:i/>
          <w:iCs/>
        </w:rPr>
        <w:t xml:space="preserve">Artículo 3.- La información pública generada, administrada o en posesión de los Sujetos Obligados en ejercicio de sus atribuciones, será accesible de manera permanente a cualquier persona, privilegiando el principio de máxima publicidad de la información. </w:t>
      </w:r>
      <w:r>
        <w:rPr>
          <w:rFonts w:ascii="Palatino Linotype" w:eastAsia="Palatino Linotype" w:hAnsi="Palatino Linotype" w:cs="Palatino Linotype"/>
          <w:b/>
          <w:bCs/>
          <w:i/>
          <w:iCs/>
        </w:rPr>
        <w:t>Los Sujetos Obligados deben poner en práctica, políticas y programas de acceso a la información que se apeguen a criterios de publicidad, veracidad, oportunidad, precisión y suficiencia en beneficio de los solicitantes.</w:t>
      </w:r>
    </w:p>
    <w:p w:rsidR="004B286C" w:rsidRDefault="004B286C" w:rsidP="00075426">
      <w:pPr>
        <w:spacing w:line="360" w:lineRule="auto"/>
        <w:ind w:right="-29"/>
        <w:jc w:val="both"/>
        <w:rPr>
          <w:rFonts w:ascii="Palatino Linotype" w:eastAsia="Palatino Linotype" w:hAnsi="Palatino Linotype" w:cs="Palatino Linotype"/>
          <w:b/>
          <w:bCs/>
        </w:rPr>
      </w:pPr>
    </w:p>
    <w:p w:rsidR="004B286C" w:rsidRDefault="00D26A82" w:rsidP="00075426">
      <w:pPr>
        <w:spacing w:line="360" w:lineRule="auto"/>
        <w:ind w:right="-29"/>
        <w:jc w:val="both"/>
        <w:rPr>
          <w:rFonts w:ascii="Palatino Linotype" w:eastAsia="Palatino Linotype" w:hAnsi="Palatino Linotype" w:cs="Palatino Linotype"/>
          <w:b/>
          <w:bCs/>
        </w:rPr>
      </w:pPr>
      <w:r>
        <w:rPr>
          <w:rFonts w:ascii="Palatino Linotype" w:eastAsia="Palatino Linotype" w:hAnsi="Palatino Linotype" w:cs="Palatino Linotype"/>
          <w:b/>
          <w:bCs/>
        </w:rPr>
        <w:t xml:space="preserve">45. </w:t>
      </w:r>
      <w:r>
        <w:rPr>
          <w:rFonts w:ascii="Palatino Linotype" w:eastAsia="Palatino Linotype" w:hAnsi="Palatino Linotype" w:cs="Palatino Linotype"/>
        </w:rPr>
        <w:t>Seguidamente, se debe de analizar que el punto referente a “NOS</w:t>
      </w:r>
      <w:r>
        <w:rPr>
          <w:rFonts w:ascii="Palatino Linotype" w:eastAsia="Palatino Linotype" w:hAnsi="Palatino Linotype" w:cs="Palatino Linotype"/>
          <w:b/>
          <w:bCs/>
        </w:rPr>
        <w:t xml:space="preserve"> INFORMEN EL MOTIVO POR EL CUAL NO SE LEVANTARON”, </w:t>
      </w:r>
      <w:r>
        <w:rPr>
          <w:rFonts w:ascii="Palatino Linotype" w:eastAsia="Palatino Linotype" w:hAnsi="Palatino Linotype" w:cs="Palatino Linotype"/>
        </w:rPr>
        <w:t xml:space="preserve">se debe de tomar como el uso del derecho de petición y no del derecho de acceso a la información, se acuerdo con el siguiente análisis. </w:t>
      </w:r>
    </w:p>
    <w:p w:rsidR="004B286C" w:rsidRDefault="00D26A82" w:rsidP="00075426">
      <w:pPr>
        <w:spacing w:line="360" w:lineRule="auto"/>
        <w:ind w:right="-29"/>
        <w:jc w:val="both"/>
        <w:rPr>
          <w:rFonts w:ascii="Palatino Linotype" w:eastAsia="Palatino Linotype" w:hAnsi="Palatino Linotype" w:cs="Palatino Linotype"/>
          <w:b/>
          <w:bCs/>
        </w:rPr>
      </w:pPr>
      <w:r>
        <w:rPr>
          <w:rFonts w:ascii="Palatino Linotype" w:eastAsia="Palatino Linotype" w:hAnsi="Palatino Linotype" w:cs="Palatino Linotype"/>
          <w:b/>
          <w:bCs/>
        </w:rPr>
        <w:t> </w:t>
      </w:r>
    </w:p>
    <w:p w:rsidR="004B286C" w:rsidRDefault="00D26A82" w:rsidP="00075426">
      <w:pPr>
        <w:spacing w:line="360" w:lineRule="auto"/>
        <w:ind w:right="-29"/>
        <w:jc w:val="both"/>
        <w:rPr>
          <w:rFonts w:ascii="Palatino Linotype" w:eastAsia="Palatino Linotype" w:hAnsi="Palatino Linotype" w:cs="Palatino Linotype"/>
          <w:color w:val="000000"/>
        </w:rPr>
      </w:pPr>
      <w:r>
        <w:rPr>
          <w:rFonts w:ascii="Palatino Linotype" w:eastAsia="Palatino Linotype" w:hAnsi="Palatino Linotype" w:cs="Palatino Linotype"/>
          <w:b/>
          <w:bCs/>
        </w:rPr>
        <w:t xml:space="preserve">46. </w:t>
      </w:r>
      <w:r>
        <w:rPr>
          <w:rFonts w:ascii="Palatino Linotype" w:eastAsia="Palatino Linotype" w:hAnsi="Palatino Linotype" w:cs="Palatino Linotype"/>
          <w:color w:val="000000"/>
        </w:rPr>
        <w:t>En ese sentido, es importante diferenciar lo que se entiende por derecho de petición y por derecho de acceso a la información pública.</w:t>
      </w:r>
    </w:p>
    <w:p w:rsidR="004B286C" w:rsidRDefault="00D26A82" w:rsidP="00075426">
      <w:pPr>
        <w:spacing w:before="240" w:after="240" w:line="360" w:lineRule="auto"/>
        <w:ind w:right="-29"/>
        <w:jc w:val="both"/>
        <w:rPr>
          <w:rFonts w:ascii="Palatino Linotype" w:eastAsia="Palatino Linotype" w:hAnsi="Palatino Linotype" w:cs="Palatino Linotype"/>
          <w:b/>
          <w:bCs/>
        </w:rPr>
      </w:pPr>
      <w:r>
        <w:rPr>
          <w:rFonts w:ascii="Palatino Linotype" w:eastAsia="Palatino Linotype" w:hAnsi="Palatino Linotype" w:cs="Palatino Linotype"/>
          <w:b/>
          <w:bCs/>
        </w:rPr>
        <w:t>Derecho de Petición:</w:t>
      </w:r>
    </w:p>
    <w:p w:rsidR="004B286C" w:rsidRDefault="00D26A82" w:rsidP="00075426">
      <w:pPr>
        <w:spacing w:before="240" w:after="240"/>
        <w:ind w:left="1134" w:right="-29"/>
        <w:jc w:val="both"/>
        <w:rPr>
          <w:rFonts w:ascii="Palatino Linotype" w:eastAsia="Palatino Linotype" w:hAnsi="Palatino Linotype" w:cs="Palatino Linotype"/>
        </w:rPr>
      </w:pPr>
      <w:r>
        <w:rPr>
          <w:rFonts w:ascii="Palatino Linotype" w:eastAsia="Palatino Linotype" w:hAnsi="Palatino Linotype" w:cs="Palatino Linotype"/>
        </w:rPr>
        <w:lastRenderedPageBreak/>
        <w:t>El Doctor Ignacio Burgoa Orihuela refiere que derecho de petición: "...</w:t>
      </w:r>
      <w:r>
        <w:rPr>
          <w:rFonts w:ascii="Palatino Linotype" w:eastAsia="Palatino Linotype" w:hAnsi="Palatino Linotype" w:cs="Palatino Linotype"/>
          <w:i/>
          <w:iCs/>
        </w:rPr>
        <w:t>es un Derecho Público subjetivo individual de la Garantía Respectiva Consagrada en al Artículo 8 de la Ley Fundamental. En tal virtud, la persona tiene la facultad de acudir a cualquier autoridad, formulando una solicitud o instancia escrito de cualquier índole, la cual adopta, especialmente, el carácter de simple petición administrativa, acción o recurso, etc.</w:t>
      </w:r>
      <w:r>
        <w:rPr>
          <w:rFonts w:ascii="Palatino Linotype" w:eastAsia="Palatino Linotype" w:hAnsi="Palatino Linotype" w:cs="Palatino Linotype"/>
        </w:rPr>
        <w:t>"</w:t>
      </w:r>
      <w:r>
        <w:rPr>
          <w:rFonts w:ascii="Palatino Linotype" w:eastAsia="Palatino Linotype" w:hAnsi="Palatino Linotype" w:cs="Palatino Linotype"/>
          <w:vertAlign w:val="superscript"/>
        </w:rPr>
        <w:footnoteReference w:id="5"/>
      </w:r>
      <w:r>
        <w:rPr>
          <w:rFonts w:ascii="Palatino Linotype" w:eastAsia="Palatino Linotype" w:hAnsi="Palatino Linotype" w:cs="Palatino Linotype"/>
        </w:rPr>
        <w:t>(Sic)</w:t>
      </w:r>
    </w:p>
    <w:p w:rsidR="004B286C" w:rsidRDefault="00D26A82" w:rsidP="00075426">
      <w:pPr>
        <w:pBdr>
          <w:top w:val="none" w:sz="0" w:space="0" w:color="000000"/>
          <w:left w:val="none" w:sz="0" w:space="0" w:color="000000"/>
          <w:bottom w:val="none" w:sz="0" w:space="0" w:color="000000"/>
          <w:right w:val="none" w:sz="0" w:space="0" w:color="000000"/>
          <w:between w:val="none" w:sz="0" w:space="0" w:color="000000"/>
        </w:pBdr>
        <w:spacing w:before="240" w:after="360"/>
        <w:ind w:left="1134" w:right="-29"/>
        <w:jc w:val="both"/>
        <w:rPr>
          <w:rFonts w:ascii="Palatino Linotype" w:eastAsia="Palatino Linotype" w:hAnsi="Palatino Linotype" w:cs="Palatino Linotype"/>
          <w:i/>
          <w:iCs/>
          <w:color w:val="000000"/>
        </w:rPr>
      </w:pPr>
      <w:r>
        <w:rPr>
          <w:rFonts w:ascii="Palatino Linotype" w:eastAsia="Palatino Linotype" w:hAnsi="Palatino Linotype" w:cs="Palatino Linotype"/>
          <w:color w:val="000000"/>
        </w:rPr>
        <w:t xml:space="preserve">Por su parte, David Cienfuegos Salgado, concibe al derecho de petición como </w:t>
      </w:r>
      <w:r>
        <w:rPr>
          <w:rFonts w:ascii="Palatino Linotype" w:eastAsia="Palatino Linotype" w:hAnsi="Palatino Linotype" w:cs="Palatino Linotype"/>
          <w:i/>
          <w:iCs/>
          <w:color w:val="000000"/>
        </w:rPr>
        <w:t>“el derecho de toda persona a ser escuchado por quienes ejercen el poder público.</w:t>
      </w:r>
      <w:r>
        <w:rPr>
          <w:rFonts w:ascii="Palatino Linotype" w:eastAsia="Palatino Linotype" w:hAnsi="Palatino Linotype" w:cs="Palatino Linotype"/>
          <w:i/>
          <w:iCs/>
          <w:color w:val="000000"/>
          <w:vertAlign w:val="superscript"/>
        </w:rPr>
        <w:t xml:space="preserve"> </w:t>
      </w:r>
      <w:r>
        <w:rPr>
          <w:rFonts w:ascii="Palatino Linotype" w:eastAsia="Palatino Linotype" w:hAnsi="Palatino Linotype" w:cs="Palatino Linotype"/>
          <w:i/>
          <w:iCs/>
          <w:color w:val="000000"/>
          <w:vertAlign w:val="superscript"/>
        </w:rPr>
        <w:footnoteReference w:id="6"/>
      </w:r>
      <w:r>
        <w:rPr>
          <w:rFonts w:ascii="Palatino Linotype" w:eastAsia="Palatino Linotype" w:hAnsi="Palatino Linotype" w:cs="Palatino Linotype"/>
          <w:i/>
          <w:iCs/>
          <w:color w:val="000000"/>
        </w:rPr>
        <w:t xml:space="preserve">” (Sic) </w:t>
      </w:r>
    </w:p>
    <w:p w:rsidR="004B286C" w:rsidRDefault="00D26A82" w:rsidP="00075426">
      <w:pPr>
        <w:spacing w:line="360" w:lineRule="auto"/>
        <w:ind w:right="-29"/>
        <w:jc w:val="both"/>
        <w:rPr>
          <w:rFonts w:ascii="Palatino Linotype" w:eastAsia="Palatino Linotype" w:hAnsi="Palatino Linotype" w:cs="Palatino Linotype"/>
          <w:color w:val="000000"/>
        </w:rPr>
      </w:pPr>
      <w:r>
        <w:rPr>
          <w:rFonts w:ascii="Palatino Linotype" w:eastAsia="Palatino Linotype" w:hAnsi="Palatino Linotype" w:cs="Palatino Linotype"/>
          <w:b/>
          <w:bCs/>
        </w:rPr>
        <w:t xml:space="preserve">47. </w:t>
      </w:r>
      <w:r>
        <w:rPr>
          <w:rFonts w:ascii="Palatino Linotype" w:eastAsia="Palatino Linotype" w:hAnsi="Palatino Linotype" w:cs="Palatino Linotype"/>
          <w:color w:val="000000"/>
        </w:rPr>
        <w:t xml:space="preserve">De la misma manera, Migue Carbonell en su libro “Los derechos fundamentales” refiere que el </w:t>
      </w:r>
      <w:r>
        <w:rPr>
          <w:rFonts w:ascii="Palatino Linotype" w:eastAsia="Palatino Linotype" w:hAnsi="Palatino Linotype" w:cs="Palatino Linotype"/>
        </w:rPr>
        <w:t>derecho</w:t>
      </w:r>
      <w:r>
        <w:rPr>
          <w:rFonts w:ascii="Palatino Linotype" w:eastAsia="Palatino Linotype" w:hAnsi="Palatino Linotype" w:cs="Palatino Linotype"/>
          <w:color w:val="000000"/>
        </w:rPr>
        <w:t xml:space="preserve"> de petición se ha entendido de dos </w:t>
      </w:r>
      <w:r>
        <w:rPr>
          <w:rFonts w:ascii="Palatino Linotype" w:eastAsia="Palatino Linotype" w:hAnsi="Palatino Linotype" w:cs="Palatino Linotype"/>
        </w:rPr>
        <w:t>distintas</w:t>
      </w:r>
      <w:r>
        <w:rPr>
          <w:rFonts w:ascii="Palatino Linotype" w:eastAsia="Palatino Linotype" w:hAnsi="Palatino Linotype" w:cs="Palatino Linotype"/>
          <w:color w:val="000000"/>
        </w:rPr>
        <w:t xml:space="preserve"> maneras, a saber: como un derecho fundamental de participación política ya que permite a los particulares trasladar a las autoridades sus inquietudes, quejas, sugerencias y requerimientos en cualquier materia o asunto; y como una forma específica de la libertad de expresión, en tanto que permite expresarse frente a las autoridades. De igual manera que el derecho de petición se traduce en la obligación de todos los funcionarios y autoridades de permitir a los ciudadanos de dirigirse a ellos en demanda de lo que deseen expresar o solicitar y responder de dicha demanda por escrito, de forma congruente y en un plazo breve.</w:t>
      </w:r>
      <w:r>
        <w:rPr>
          <w:rFonts w:ascii="Palatino Linotype" w:eastAsia="Palatino Linotype" w:hAnsi="Palatino Linotype" w:cs="Palatino Linotype"/>
          <w:color w:val="000000"/>
          <w:vertAlign w:val="superscript"/>
        </w:rPr>
        <w:footnoteReference w:id="7"/>
      </w:r>
    </w:p>
    <w:p w:rsidR="004B286C" w:rsidRDefault="004B286C" w:rsidP="00075426">
      <w:pPr>
        <w:spacing w:line="360" w:lineRule="auto"/>
        <w:ind w:right="-29"/>
        <w:jc w:val="both"/>
        <w:rPr>
          <w:rFonts w:ascii="Palatino Linotype" w:eastAsia="Palatino Linotype" w:hAnsi="Palatino Linotype" w:cs="Palatino Linotype"/>
          <w:b/>
          <w:bCs/>
        </w:rPr>
      </w:pPr>
    </w:p>
    <w:p w:rsidR="004B286C" w:rsidRDefault="00D26A82" w:rsidP="00075426">
      <w:pPr>
        <w:spacing w:line="360" w:lineRule="auto"/>
        <w:ind w:right="-29"/>
        <w:jc w:val="both"/>
        <w:rPr>
          <w:rFonts w:ascii="Palatino Linotype" w:eastAsia="Palatino Linotype" w:hAnsi="Palatino Linotype" w:cs="Palatino Linotype"/>
          <w:b/>
          <w:bCs/>
        </w:rPr>
      </w:pPr>
      <w:r>
        <w:rPr>
          <w:rFonts w:ascii="Palatino Linotype" w:eastAsia="Palatino Linotype" w:hAnsi="Palatino Linotype" w:cs="Palatino Linotype"/>
          <w:b/>
          <w:bCs/>
        </w:rPr>
        <w:t>Derecho de Acceso a la Información Pública:</w:t>
      </w:r>
    </w:p>
    <w:p w:rsidR="004B286C" w:rsidRDefault="00D26A82" w:rsidP="00075426">
      <w:pPr>
        <w:spacing w:line="360" w:lineRule="auto"/>
        <w:ind w:right="-29"/>
        <w:jc w:val="both"/>
        <w:rPr>
          <w:rFonts w:ascii="Palatino Linotype" w:eastAsia="Palatino Linotype" w:hAnsi="Palatino Linotype" w:cs="Palatino Linotype"/>
          <w:color w:val="000000"/>
        </w:rPr>
      </w:pPr>
      <w:r>
        <w:rPr>
          <w:rFonts w:ascii="Palatino Linotype" w:eastAsia="Palatino Linotype" w:hAnsi="Palatino Linotype" w:cs="Palatino Linotype"/>
          <w:b/>
          <w:bCs/>
        </w:rPr>
        <w:t xml:space="preserve">48. </w:t>
      </w:r>
      <w:r>
        <w:rPr>
          <w:rFonts w:ascii="Palatino Linotype" w:eastAsia="Palatino Linotype" w:hAnsi="Palatino Linotype" w:cs="Palatino Linotype"/>
        </w:rPr>
        <w:t>Asimismo</w:t>
      </w:r>
      <w:r>
        <w:rPr>
          <w:rFonts w:ascii="Palatino Linotype" w:eastAsia="Palatino Linotype" w:hAnsi="Palatino Linotype" w:cs="Palatino Linotype"/>
          <w:color w:val="000000"/>
        </w:rPr>
        <w:t xml:space="preserve">, el autor anteriormente citado, indica que el derecho de acceso a la información pública es el derecho de conocer la información de carácter público que se </w:t>
      </w:r>
      <w:r>
        <w:rPr>
          <w:rFonts w:ascii="Palatino Linotype" w:eastAsia="Palatino Linotype" w:hAnsi="Palatino Linotype" w:cs="Palatino Linotype"/>
          <w:color w:val="000000"/>
        </w:rPr>
        <w:lastRenderedPageBreak/>
        <w:t>genera o está en posesión de los órganos del poder público o de los sujetos que utilizan o se benefician con recursos provenientes del Estado, es el derecho que tienen los ciudadanos para acceder a documentos y datos que obren en el poder del gobierno.</w:t>
      </w:r>
    </w:p>
    <w:p w:rsidR="004B286C" w:rsidRDefault="004B286C" w:rsidP="00075426">
      <w:pPr>
        <w:spacing w:line="360" w:lineRule="auto"/>
        <w:ind w:right="-29"/>
        <w:jc w:val="both"/>
        <w:rPr>
          <w:rFonts w:ascii="Palatino Linotype" w:eastAsia="Palatino Linotype" w:hAnsi="Palatino Linotype" w:cs="Palatino Linotype"/>
          <w:color w:val="000000"/>
        </w:rPr>
      </w:pPr>
    </w:p>
    <w:p w:rsidR="004B286C" w:rsidRDefault="00D26A82" w:rsidP="00075426">
      <w:pPr>
        <w:spacing w:line="360" w:lineRule="auto"/>
        <w:ind w:right="-29"/>
        <w:jc w:val="both"/>
        <w:rPr>
          <w:rFonts w:ascii="Palatino Linotype" w:eastAsia="Palatino Linotype" w:hAnsi="Palatino Linotype" w:cs="Palatino Linotype"/>
          <w:color w:val="000000"/>
        </w:rPr>
      </w:pPr>
      <w:r>
        <w:rPr>
          <w:rFonts w:ascii="Palatino Linotype" w:eastAsia="Palatino Linotype" w:hAnsi="Palatino Linotype" w:cs="Palatino Linotype"/>
          <w:b/>
          <w:bCs/>
        </w:rPr>
        <w:t xml:space="preserve">49. </w:t>
      </w:r>
      <w:r>
        <w:rPr>
          <w:rFonts w:ascii="Palatino Linotype" w:eastAsia="Palatino Linotype" w:hAnsi="Palatino Linotype" w:cs="Palatino Linotype"/>
        </w:rPr>
        <w:t>Por</w:t>
      </w:r>
      <w:r>
        <w:rPr>
          <w:rFonts w:ascii="Palatino Linotype" w:eastAsia="Palatino Linotype" w:hAnsi="Palatino Linotype" w:cs="Palatino Linotype"/>
          <w:color w:val="000000"/>
        </w:rPr>
        <w:t xml:space="preserve"> su parte Ernesto Villanueva define al derecho de acceso a la información pública como la prerrogativa de la persona para acceder a datos, registros y todo tipo de informaciones en poder de las entidades públicas y empresas privadas que ejercen gasto público o cumplen funciones de autoridad, con las excepciones taxativas que establezca la ley en una sociedad democrática.</w:t>
      </w:r>
      <w:r>
        <w:rPr>
          <w:rFonts w:ascii="Palatino Linotype" w:eastAsia="Palatino Linotype" w:hAnsi="Palatino Linotype" w:cs="Palatino Linotype"/>
          <w:color w:val="000000"/>
          <w:vertAlign w:val="superscript"/>
        </w:rPr>
        <w:footnoteReference w:id="8"/>
      </w:r>
    </w:p>
    <w:p w:rsidR="004B286C" w:rsidRDefault="004B286C" w:rsidP="00075426">
      <w:pPr>
        <w:spacing w:line="360" w:lineRule="auto"/>
        <w:ind w:right="-29"/>
        <w:jc w:val="both"/>
        <w:rPr>
          <w:rFonts w:ascii="Palatino Linotype" w:eastAsia="Palatino Linotype" w:hAnsi="Palatino Linotype" w:cs="Palatino Linotype"/>
          <w:color w:val="000000"/>
        </w:rPr>
      </w:pPr>
    </w:p>
    <w:p w:rsidR="004B286C" w:rsidRDefault="00D26A82" w:rsidP="00075426">
      <w:pPr>
        <w:spacing w:line="360" w:lineRule="auto"/>
        <w:ind w:right="-29"/>
        <w:jc w:val="both"/>
        <w:rPr>
          <w:rFonts w:ascii="Palatino Linotype" w:eastAsia="Palatino Linotype" w:hAnsi="Palatino Linotype" w:cs="Palatino Linotype"/>
          <w:color w:val="000000"/>
        </w:rPr>
      </w:pPr>
      <w:r>
        <w:rPr>
          <w:rFonts w:ascii="Palatino Linotype" w:eastAsia="Palatino Linotype" w:hAnsi="Palatino Linotype" w:cs="Palatino Linotype"/>
          <w:b/>
          <w:bCs/>
        </w:rPr>
        <w:t>50.</w:t>
      </w:r>
      <w:r>
        <w:rPr>
          <w:rFonts w:ascii="Palatino Linotype" w:eastAsia="Palatino Linotype" w:hAnsi="Palatino Linotype" w:cs="Palatino Linotype"/>
        </w:rPr>
        <w:t xml:space="preserve"> Del</w:t>
      </w:r>
      <w:r>
        <w:rPr>
          <w:rFonts w:ascii="Palatino Linotype" w:eastAsia="Palatino Linotype" w:hAnsi="Palatino Linotype" w:cs="Palatino Linotype"/>
          <w:color w:val="000000"/>
        </w:rPr>
        <w:t xml:space="preserve"> mismo modo, para diferenciar el derecho de petición del derecho de acceso a la información pública, resulta conveniente citar a José Guadalupe Robles, quien conceptualiza el derecho a la información como "un derecho fundamental tanto de carácter individual como colectivo, cuyas limitaciones deben estar establecidas en la ley, así corno una garantía de que la información sea tramitada con claridad y objetividad, por cuanto a que es un </w:t>
      </w:r>
      <w:r>
        <w:rPr>
          <w:rFonts w:ascii="Palatino Linotype" w:eastAsia="Palatino Linotype" w:hAnsi="Palatino Linotype" w:cs="Palatino Linotype"/>
        </w:rPr>
        <w:t>bien</w:t>
      </w:r>
      <w:r>
        <w:rPr>
          <w:rFonts w:ascii="Palatino Linotype" w:eastAsia="Palatino Linotype" w:hAnsi="Palatino Linotype" w:cs="Palatino Linotype"/>
          <w:color w:val="000000"/>
        </w:rPr>
        <w:t xml:space="preserve"> jurídico que coadyuva al desarrollo de las personas y  la formación de opinión pública de calidad para poder participar y luego influir en la vida pública.”</w:t>
      </w:r>
      <w:r>
        <w:rPr>
          <w:rFonts w:ascii="Palatino Linotype" w:eastAsia="Palatino Linotype" w:hAnsi="Palatino Linotype" w:cs="Palatino Linotype"/>
          <w:color w:val="000000"/>
          <w:vertAlign w:val="superscript"/>
        </w:rPr>
        <w:footnoteReference w:id="9"/>
      </w:r>
    </w:p>
    <w:p w:rsidR="004B286C" w:rsidRDefault="004B286C" w:rsidP="00075426">
      <w:pPr>
        <w:spacing w:line="360" w:lineRule="auto"/>
        <w:ind w:right="-29"/>
        <w:jc w:val="both"/>
        <w:rPr>
          <w:rFonts w:ascii="Palatino Linotype" w:eastAsia="Palatino Linotype" w:hAnsi="Palatino Linotype" w:cs="Palatino Linotype"/>
          <w:color w:val="000000"/>
        </w:rPr>
      </w:pPr>
    </w:p>
    <w:p w:rsidR="004B286C" w:rsidRDefault="00D26A82" w:rsidP="00075426">
      <w:pPr>
        <w:spacing w:line="360" w:lineRule="auto"/>
        <w:ind w:right="-29"/>
        <w:jc w:val="both"/>
        <w:rPr>
          <w:rFonts w:ascii="Palatino Linotype" w:eastAsia="Palatino Linotype" w:hAnsi="Palatino Linotype" w:cs="Palatino Linotype"/>
          <w:color w:val="000000"/>
        </w:rPr>
      </w:pPr>
      <w:r>
        <w:rPr>
          <w:rFonts w:ascii="Palatino Linotype" w:eastAsia="Palatino Linotype" w:hAnsi="Palatino Linotype" w:cs="Palatino Linotype"/>
          <w:b/>
          <w:bCs/>
        </w:rPr>
        <w:t xml:space="preserve">51. </w:t>
      </w:r>
      <w:r>
        <w:rPr>
          <w:rFonts w:ascii="Palatino Linotype" w:eastAsia="Palatino Linotype" w:hAnsi="Palatino Linotype" w:cs="Palatino Linotype"/>
          <w:color w:val="000000"/>
        </w:rPr>
        <w:t xml:space="preserve">De ahí que, para entender los alcances de la información pública se considera importante citar el </w:t>
      </w:r>
      <w:r>
        <w:rPr>
          <w:rFonts w:ascii="Palatino Linotype" w:eastAsia="Palatino Linotype" w:hAnsi="Palatino Linotype" w:cs="Palatino Linotype"/>
        </w:rPr>
        <w:t>criterio</w:t>
      </w:r>
      <w:r>
        <w:rPr>
          <w:rFonts w:ascii="Palatino Linotype" w:eastAsia="Palatino Linotype" w:hAnsi="Palatino Linotype" w:cs="Palatino Linotype"/>
          <w:color w:val="000000"/>
        </w:rPr>
        <w:t xml:space="preserve"> de interpretación en el orden administrativo número 0002-11, emitido por Acuerdo del Pleno de este Instituto de Transparencia y Acceso a la </w:t>
      </w:r>
      <w:r>
        <w:rPr>
          <w:rFonts w:ascii="Palatino Linotype" w:eastAsia="Palatino Linotype" w:hAnsi="Palatino Linotype" w:cs="Palatino Linotype"/>
          <w:color w:val="000000"/>
        </w:rPr>
        <w:lastRenderedPageBreak/>
        <w:t>Información Pública del Estado de México y Municipios, publicado en el Periódico Oficial del Gobierno del Estado Libre y Soberano de México “Gaceta del Gobierno” el diecinueve de octubre de dos mil once, cuyo rubro y texto dispone:</w:t>
      </w:r>
    </w:p>
    <w:p w:rsidR="004B286C" w:rsidRDefault="00D26A82" w:rsidP="00075426">
      <w:pPr>
        <w:ind w:left="1134" w:right="-29"/>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“CRITERIO 0002-11</w:t>
      </w:r>
    </w:p>
    <w:p w:rsidR="004B286C" w:rsidRDefault="00D26A82" w:rsidP="00075426">
      <w:pPr>
        <w:ind w:left="1134" w:right="-29"/>
        <w:jc w:val="both"/>
        <w:rPr>
          <w:rFonts w:ascii="Palatino Linotype" w:eastAsia="Palatino Linotype" w:hAnsi="Palatino Linotype" w:cs="Palatino Linotype"/>
          <w:i/>
          <w:iCs/>
        </w:rPr>
      </w:pPr>
      <w:r>
        <w:rPr>
          <w:rFonts w:ascii="Palatino Linotype" w:eastAsia="Palatino Linotype" w:hAnsi="Palatino Linotype" w:cs="Palatino Linotype"/>
          <w:b/>
          <w:bCs/>
          <w:i/>
          <w:iCs/>
        </w:rPr>
        <w:t>INFORMACIÓN PÚBLICA, CONCEPTO DE, EN MATERIA DE TRANSPARENCIA. INTERPRETACIÓN TEMÁTICA DE LOS ARTÍCULOS 2, FRACCIÓN V, XV, Y XVI, 32, 4,11 Y 41.</w:t>
      </w:r>
      <w:r>
        <w:rPr>
          <w:rFonts w:ascii="Palatino Linotype" w:eastAsia="Palatino Linotype" w:hAnsi="Palatino Linotype" w:cs="Palatino Linotype"/>
          <w:i/>
          <w:iCs/>
        </w:rPr>
        <w:t xml:space="preserve"> De conformidad con los artículos antes referidos, el derecho de acceso a la información pública, se define en cuanto a su alcance y resultado material, el acceso a los archivos, registros y documentos públicos, administrados, generados o en posesión de los órganos u organismos públicos, en virtud del ejercicio de sus funciones de derecho público, sin importar su fuente, soporte o fecha de elaboración.</w:t>
      </w:r>
    </w:p>
    <w:p w:rsidR="004B286C" w:rsidRDefault="00D26A82" w:rsidP="00075426">
      <w:pPr>
        <w:ind w:left="1134" w:right="-29"/>
        <w:jc w:val="both"/>
        <w:rPr>
          <w:rFonts w:ascii="Palatino Linotype" w:eastAsia="Palatino Linotype" w:hAnsi="Palatino Linotype" w:cs="Palatino Linotype"/>
          <w:i/>
          <w:iCs/>
        </w:rPr>
      </w:pPr>
      <w:r>
        <w:rPr>
          <w:rFonts w:ascii="Palatino Linotype" w:eastAsia="Palatino Linotype" w:hAnsi="Palatino Linotype" w:cs="Palatino Linotype"/>
          <w:i/>
          <w:iCs/>
        </w:rPr>
        <w:t>En consecuencia el acceso a la información se refiere a que se cumplan cualquiera de los siguientes tres supuestos:</w:t>
      </w:r>
    </w:p>
    <w:p w:rsidR="004B286C" w:rsidRDefault="00D26A82" w:rsidP="00075426">
      <w:pPr>
        <w:ind w:left="1134" w:right="-29"/>
        <w:jc w:val="both"/>
        <w:rPr>
          <w:rFonts w:ascii="Palatino Linotype" w:eastAsia="Palatino Linotype" w:hAnsi="Palatino Linotype" w:cs="Palatino Linotype"/>
          <w:i/>
          <w:iCs/>
        </w:rPr>
      </w:pPr>
      <w:r>
        <w:rPr>
          <w:rFonts w:ascii="Palatino Linotype" w:eastAsia="Palatino Linotype" w:hAnsi="Palatino Linotype" w:cs="Palatino Linotype"/>
          <w:i/>
          <w:iCs/>
        </w:rPr>
        <w:t>Que se trate de información registrada en cualquier soporte documental, que en ejercicio de las atribuciones conferidas, sea generada por los Sujetos Obligados;</w:t>
      </w:r>
    </w:p>
    <w:p w:rsidR="004B286C" w:rsidRDefault="00D26A82" w:rsidP="00075426">
      <w:pPr>
        <w:ind w:left="1134" w:right="-29"/>
        <w:jc w:val="both"/>
        <w:rPr>
          <w:rFonts w:ascii="Palatino Linotype" w:eastAsia="Palatino Linotype" w:hAnsi="Palatino Linotype" w:cs="Palatino Linotype"/>
          <w:i/>
          <w:iCs/>
        </w:rPr>
      </w:pPr>
      <w:r>
        <w:rPr>
          <w:rFonts w:ascii="Palatino Linotype" w:eastAsia="Palatino Linotype" w:hAnsi="Palatino Linotype" w:cs="Palatino Linotype"/>
          <w:i/>
          <w:iCs/>
        </w:rPr>
        <w:t>Que se trate de información registrada en cualquier soporte documental, que en ejercicio de las atribuciones conferidas, sea administrada por los Sujetos Obligados, y</w:t>
      </w:r>
    </w:p>
    <w:p w:rsidR="004B286C" w:rsidRDefault="00D26A82" w:rsidP="00075426">
      <w:pPr>
        <w:ind w:left="1134" w:right="-29"/>
        <w:jc w:val="both"/>
        <w:rPr>
          <w:rFonts w:ascii="Palatino Linotype" w:eastAsia="Palatino Linotype" w:hAnsi="Palatino Linotype" w:cs="Palatino Linotype"/>
          <w:i/>
          <w:iCs/>
        </w:rPr>
      </w:pPr>
      <w:r>
        <w:rPr>
          <w:rFonts w:ascii="Palatino Linotype" w:eastAsia="Palatino Linotype" w:hAnsi="Palatino Linotype" w:cs="Palatino Linotype"/>
          <w:i/>
          <w:iCs/>
        </w:rPr>
        <w:t>Que se trate de información registrada en cualquier soporte documental, que en ejercicio de las atribuciones conferidas, se encuentre en posesión de los Sujetos Obligados.”(Sic)</w:t>
      </w:r>
    </w:p>
    <w:p w:rsidR="004B286C" w:rsidRDefault="004B286C" w:rsidP="00075426">
      <w:pPr>
        <w:ind w:left="1134" w:right="-29"/>
        <w:jc w:val="both"/>
        <w:rPr>
          <w:rFonts w:ascii="Palatino Linotype" w:eastAsia="Palatino Linotype" w:hAnsi="Palatino Linotype" w:cs="Palatino Linotype"/>
          <w:i/>
          <w:iCs/>
          <w:color w:val="000000"/>
        </w:rPr>
      </w:pPr>
    </w:p>
    <w:p w:rsidR="004B286C" w:rsidRDefault="00D26A82" w:rsidP="00075426">
      <w:pPr>
        <w:spacing w:line="360" w:lineRule="auto"/>
        <w:ind w:right="-29"/>
        <w:jc w:val="both"/>
        <w:rPr>
          <w:rFonts w:ascii="Palatino Linotype" w:eastAsia="Palatino Linotype" w:hAnsi="Palatino Linotype" w:cs="Palatino Linotype"/>
          <w:color w:val="000000"/>
        </w:rPr>
      </w:pPr>
      <w:r>
        <w:rPr>
          <w:rFonts w:ascii="Palatino Linotype" w:eastAsia="Palatino Linotype" w:hAnsi="Palatino Linotype" w:cs="Palatino Linotype"/>
          <w:b/>
          <w:bCs/>
        </w:rPr>
        <w:t xml:space="preserve">52. </w:t>
      </w:r>
      <w:r>
        <w:rPr>
          <w:rFonts w:ascii="Palatino Linotype" w:eastAsia="Palatino Linotype" w:hAnsi="Palatino Linotype" w:cs="Palatino Linotype"/>
          <w:color w:val="000000"/>
        </w:rPr>
        <w:t xml:space="preserve">De </w:t>
      </w:r>
      <w:r>
        <w:rPr>
          <w:rFonts w:ascii="Palatino Linotype" w:eastAsia="Palatino Linotype" w:hAnsi="Palatino Linotype" w:cs="Palatino Linotype"/>
        </w:rPr>
        <w:t>lo</w:t>
      </w:r>
      <w:r>
        <w:rPr>
          <w:rFonts w:ascii="Palatino Linotype" w:eastAsia="Palatino Linotype" w:hAnsi="Palatino Linotype" w:cs="Palatino Linotype"/>
          <w:color w:val="000000"/>
        </w:rPr>
        <w:t xml:space="preserve"> anterior se puede concluir que la distinción entre el derecho de petición y el derecho de acceso a la información, principalmente, es que la pretensión del peticionario consiste generalmente en </w:t>
      </w:r>
      <w:r>
        <w:rPr>
          <w:rFonts w:ascii="Palatino Linotype" w:eastAsia="Palatino Linotype" w:hAnsi="Palatino Linotype" w:cs="Palatino Linotype"/>
        </w:rPr>
        <w:t>obligar</w:t>
      </w:r>
      <w:r>
        <w:rPr>
          <w:rFonts w:ascii="Palatino Linotype" w:eastAsia="Palatino Linotype" w:hAnsi="Palatino Linotype" w:cs="Palatino Linotype"/>
          <w:color w:val="000000"/>
        </w:rPr>
        <w:t xml:space="preserve"> a la autoridad responsable a que actúe en el sentido de contestar lo solicitado, mientras que en el derecho de acceso a la información pública la pretensión radica en que se permita el acceso a datos y todo tipo de documentación que tenga el carácter de información pública, que sea generada, administrada o se encuentre en posesión de los considerados Sujetos Obligados por la Ley de la Materia.</w:t>
      </w:r>
    </w:p>
    <w:p w:rsidR="004B286C" w:rsidRDefault="004B286C" w:rsidP="00075426">
      <w:pPr>
        <w:ind w:right="-29"/>
        <w:rPr>
          <w:rFonts w:ascii="Palatino Linotype" w:eastAsia="Palatino Linotype" w:hAnsi="Palatino Linotype" w:cs="Palatino Linotype"/>
        </w:rPr>
      </w:pPr>
    </w:p>
    <w:p w:rsidR="004B286C" w:rsidRDefault="00D26A82" w:rsidP="00075426">
      <w:pPr>
        <w:spacing w:line="360" w:lineRule="auto"/>
        <w:ind w:right="-29"/>
        <w:jc w:val="both"/>
        <w:rPr>
          <w:rFonts w:ascii="Palatino Linotype" w:eastAsia="Palatino Linotype" w:hAnsi="Palatino Linotype" w:cs="Palatino Linotype"/>
        </w:rPr>
      </w:pPr>
      <w:r>
        <w:rPr>
          <w:rFonts w:ascii="Palatino Linotype" w:eastAsia="Palatino Linotype" w:hAnsi="Palatino Linotype" w:cs="Palatino Linotype"/>
          <w:b/>
          <w:bCs/>
        </w:rPr>
        <w:lastRenderedPageBreak/>
        <w:t xml:space="preserve">53. </w:t>
      </w:r>
      <w:r>
        <w:rPr>
          <w:rFonts w:ascii="Palatino Linotype" w:eastAsia="Palatino Linotype" w:hAnsi="Palatino Linotype" w:cs="Palatino Linotype"/>
        </w:rPr>
        <w:t xml:space="preserve">En ese sentido,  se determina que el punto de la solicitud de información consiste en querer utilizar el derecho de petición y no el derecho de acceso a la información, toda vez que el </w:t>
      </w:r>
      <w:r>
        <w:rPr>
          <w:rFonts w:ascii="Palatino Linotype" w:eastAsia="Palatino Linotype" w:hAnsi="Palatino Linotype" w:cs="Palatino Linotype"/>
          <w:b/>
          <w:bCs/>
        </w:rPr>
        <w:t xml:space="preserve">RECURRENTE </w:t>
      </w:r>
      <w:r>
        <w:rPr>
          <w:rFonts w:ascii="Palatino Linotype" w:eastAsia="Palatino Linotype" w:hAnsi="Palatino Linotype" w:cs="Palatino Linotype"/>
        </w:rPr>
        <w:t xml:space="preserve">pretende acceder al pronunciamiento si se hizo del conocimiento de la Presidenta Municipal de si el Titular de la Unidad de Transparencia cuenta con la certificación en materia de acceso a la información, transparencia y protección de datos personales, situación que no puede ser colmada toda vez que con un pronunciamiento o respuesta a interrogantes no puede ser colmado el derecho de acceso a la información. </w:t>
      </w:r>
    </w:p>
    <w:p w:rsidR="004B286C" w:rsidRDefault="004B286C" w:rsidP="00075426">
      <w:pPr>
        <w:ind w:right="-29"/>
      </w:pPr>
    </w:p>
    <w:p w:rsidR="004B286C" w:rsidRDefault="004B286C" w:rsidP="00075426">
      <w:pPr>
        <w:ind w:right="-29"/>
        <w:rPr>
          <w:rFonts w:ascii="Palatino Linotype" w:eastAsia="Palatino Linotype" w:hAnsi="Palatino Linotype" w:cs="Palatino Linotype"/>
        </w:rPr>
      </w:pPr>
    </w:p>
    <w:p w:rsidR="004B286C" w:rsidRDefault="00D26A82" w:rsidP="00075426">
      <w:pPr>
        <w:spacing w:line="360" w:lineRule="auto"/>
        <w:ind w:right="-29"/>
        <w:jc w:val="both"/>
        <w:rPr>
          <w:rFonts w:ascii="Palatino Linotype" w:eastAsia="Palatino Linotype" w:hAnsi="Palatino Linotype" w:cs="Palatino Linotype"/>
          <w:b/>
          <w:bCs/>
        </w:rPr>
      </w:pPr>
      <w:r>
        <w:rPr>
          <w:rFonts w:ascii="Palatino Linotype" w:eastAsia="Palatino Linotype" w:hAnsi="Palatino Linotype" w:cs="Palatino Linotype"/>
          <w:b/>
          <w:bCs/>
        </w:rPr>
        <w:t>54.</w:t>
      </w:r>
      <w:r>
        <w:rPr>
          <w:rFonts w:ascii="Palatino Linotype" w:eastAsia="Palatino Linotype" w:hAnsi="Palatino Linotype" w:cs="Palatino Linotype"/>
        </w:rPr>
        <w:t xml:space="preserve"> </w:t>
      </w:r>
      <w:r>
        <w:rPr>
          <w:rFonts w:ascii="Palatino Linotype" w:eastAsia="Palatino Linotype" w:hAnsi="Palatino Linotype" w:cs="Palatino Linotype"/>
          <w:color w:val="000000"/>
        </w:rPr>
        <w:t xml:space="preserve">Bajo este contexto, </w:t>
      </w:r>
      <w:r>
        <w:rPr>
          <w:rFonts w:ascii="Palatino Linotype" w:eastAsia="Palatino Linotype" w:hAnsi="Palatino Linotype" w:cs="Palatino Linotype"/>
        </w:rPr>
        <w:t xml:space="preserve">se considera que, con el pronunciamiento realizado por parte del </w:t>
      </w:r>
      <w:r>
        <w:rPr>
          <w:rFonts w:ascii="Palatino Linotype" w:eastAsia="Palatino Linotype" w:hAnsi="Palatino Linotype" w:cs="Palatino Linotype"/>
          <w:b/>
          <w:bCs/>
        </w:rPr>
        <w:t>SUJETO OBLIGADO,</w:t>
      </w:r>
      <w:r>
        <w:rPr>
          <w:rFonts w:ascii="Palatino Linotype" w:eastAsia="Palatino Linotype" w:hAnsi="Palatino Linotype" w:cs="Palatino Linotype"/>
        </w:rPr>
        <w:t xml:space="preserve"> mediante respuesta a la solicitud de información número </w:t>
      </w:r>
      <w:r>
        <w:rPr>
          <w:rFonts w:ascii="Palatino Linotype" w:eastAsia="Palatino Linotype" w:hAnsi="Palatino Linotype" w:cs="Palatino Linotype"/>
          <w:b/>
          <w:bCs/>
        </w:rPr>
        <w:t>00058/ISEM/IP/2026</w:t>
      </w:r>
      <w:r>
        <w:rPr>
          <w:rFonts w:ascii="Palatino Linotype" w:eastAsia="Palatino Linotype" w:hAnsi="Palatino Linotype" w:cs="Palatino Linotype"/>
        </w:rPr>
        <w:t xml:space="preserve">, colma en su totalidad con lo requerido por el </w:t>
      </w:r>
      <w:r>
        <w:rPr>
          <w:rFonts w:ascii="Palatino Linotype" w:eastAsia="Palatino Linotype" w:hAnsi="Palatino Linotype" w:cs="Palatino Linotype"/>
          <w:b/>
          <w:bCs/>
        </w:rPr>
        <w:t>RECURRENTE.</w:t>
      </w:r>
    </w:p>
    <w:p w:rsidR="004B286C" w:rsidRDefault="004B286C" w:rsidP="00075426">
      <w:pPr>
        <w:spacing w:line="360" w:lineRule="auto"/>
        <w:ind w:right="-29"/>
        <w:jc w:val="both"/>
        <w:rPr>
          <w:rFonts w:ascii="Palatino Linotype" w:eastAsia="Palatino Linotype" w:hAnsi="Palatino Linotype" w:cs="Palatino Linotype"/>
          <w:b/>
          <w:bCs/>
        </w:rPr>
      </w:pPr>
    </w:p>
    <w:p w:rsidR="004B286C" w:rsidRDefault="00D26A82" w:rsidP="00075426">
      <w:pPr>
        <w:spacing w:line="360" w:lineRule="auto"/>
        <w:ind w:right="-29"/>
        <w:jc w:val="both"/>
        <w:rPr>
          <w:rFonts w:ascii="Palatino Linotype" w:eastAsia="Palatino Linotype" w:hAnsi="Palatino Linotype" w:cs="Palatino Linotype"/>
          <w:b/>
          <w:bCs/>
        </w:rPr>
      </w:pPr>
      <w:r>
        <w:rPr>
          <w:rFonts w:ascii="Palatino Linotype" w:eastAsia="Palatino Linotype" w:hAnsi="Palatino Linotype" w:cs="Palatino Linotype"/>
          <w:b/>
          <w:bCs/>
        </w:rPr>
        <w:t xml:space="preserve">55. </w:t>
      </w:r>
      <w:r>
        <w:rPr>
          <w:rFonts w:ascii="Palatino Linotype" w:eastAsia="Palatino Linotype" w:hAnsi="Palatino Linotype" w:cs="Palatino Linotype"/>
          <w:color w:val="000000"/>
        </w:rPr>
        <w:t xml:space="preserve">Por </w:t>
      </w:r>
      <w:r>
        <w:rPr>
          <w:rFonts w:ascii="Palatino Linotype" w:eastAsia="Palatino Linotype" w:hAnsi="Palatino Linotype" w:cs="Palatino Linotype"/>
        </w:rPr>
        <w:t xml:space="preserve">lo tanto, este Organismo Garante considera procedente </w:t>
      </w:r>
      <w:r>
        <w:rPr>
          <w:rFonts w:ascii="Palatino Linotype" w:eastAsia="Palatino Linotype" w:hAnsi="Palatino Linotype" w:cs="Palatino Linotype"/>
          <w:b/>
          <w:bCs/>
        </w:rPr>
        <w:t xml:space="preserve">CONFIRMAR </w:t>
      </w:r>
      <w:r>
        <w:rPr>
          <w:rFonts w:ascii="Palatino Linotype" w:eastAsia="Palatino Linotype" w:hAnsi="Palatino Linotype" w:cs="Palatino Linotype"/>
        </w:rPr>
        <w:t xml:space="preserve">la respuesta otorgada por </w:t>
      </w:r>
      <w:r>
        <w:rPr>
          <w:rFonts w:ascii="Palatino Linotype" w:eastAsia="Palatino Linotype" w:hAnsi="Palatino Linotype" w:cs="Palatino Linotype"/>
          <w:b/>
          <w:bCs/>
        </w:rPr>
        <w:t xml:space="preserve">el Instituto de Salud del Estado de México, </w:t>
      </w:r>
      <w:r>
        <w:rPr>
          <w:rFonts w:ascii="Palatino Linotype" w:eastAsia="Palatino Linotype" w:hAnsi="Palatino Linotype" w:cs="Palatino Linotype"/>
        </w:rPr>
        <w:t>a la solicitud de información</w:t>
      </w:r>
      <w:r>
        <w:rPr>
          <w:rFonts w:ascii="Palatino Linotype" w:eastAsia="Palatino Linotype" w:hAnsi="Palatino Linotype" w:cs="Palatino Linotype"/>
          <w:b/>
          <w:bCs/>
        </w:rPr>
        <w:t xml:space="preserve"> 00058/ISEM/IP/2026.</w:t>
      </w:r>
    </w:p>
    <w:p w:rsidR="004B286C" w:rsidRDefault="004B286C" w:rsidP="00075426">
      <w:pPr>
        <w:spacing w:line="360" w:lineRule="auto"/>
        <w:ind w:right="-29"/>
        <w:jc w:val="both"/>
        <w:rPr>
          <w:rFonts w:ascii="Palatino Linotype" w:eastAsia="Palatino Linotype" w:hAnsi="Palatino Linotype" w:cs="Palatino Linotype"/>
          <w:b/>
          <w:bCs/>
        </w:rPr>
      </w:pPr>
    </w:p>
    <w:p w:rsidR="004B286C" w:rsidRDefault="00D26A82" w:rsidP="00075426">
      <w:pPr>
        <w:spacing w:line="360" w:lineRule="auto"/>
        <w:ind w:right="-29"/>
        <w:jc w:val="both"/>
        <w:rPr>
          <w:rFonts w:ascii="Palatino Linotype" w:eastAsia="Palatino Linotype" w:hAnsi="Palatino Linotype" w:cs="Palatino Linotype"/>
          <w:b/>
          <w:bCs/>
        </w:rPr>
      </w:pPr>
      <w:r>
        <w:rPr>
          <w:rFonts w:ascii="Palatino Linotype" w:eastAsia="Palatino Linotype" w:hAnsi="Palatino Linotype" w:cs="Palatino Linotype"/>
          <w:b/>
          <w:bCs/>
          <w:color w:val="222222"/>
        </w:rPr>
        <w:t xml:space="preserve">56. </w:t>
      </w:r>
      <w:r>
        <w:rPr>
          <w:rFonts w:ascii="Palatino Linotype" w:eastAsia="Palatino Linotype" w:hAnsi="Palatino Linotype" w:cs="Palatino Linotype"/>
          <w:color w:val="222222"/>
        </w:rPr>
        <w:t xml:space="preserve">Por lo anteriormente expuesto y fundado, este </w:t>
      </w:r>
      <w:r>
        <w:rPr>
          <w:rFonts w:ascii="Palatino Linotype" w:eastAsia="Palatino Linotype" w:hAnsi="Palatino Linotype" w:cs="Palatino Linotype"/>
          <w:b/>
          <w:bCs/>
          <w:color w:val="222222"/>
        </w:rPr>
        <w:t>ÓRGANO GARANTE</w:t>
      </w:r>
      <w:r>
        <w:rPr>
          <w:rFonts w:ascii="Palatino Linotype" w:eastAsia="Palatino Linotype" w:hAnsi="Palatino Linotype" w:cs="Palatino Linotype"/>
          <w:color w:val="222222"/>
        </w:rPr>
        <w:t xml:space="preserve"> emite los siguientes:</w:t>
      </w:r>
    </w:p>
    <w:p w:rsidR="004B286C" w:rsidRDefault="004B286C" w:rsidP="00075426">
      <w:pPr>
        <w:spacing w:line="360" w:lineRule="auto"/>
        <w:ind w:right="-29"/>
        <w:jc w:val="both"/>
        <w:rPr>
          <w:rFonts w:ascii="Palatino Linotype" w:eastAsia="Palatino Linotype" w:hAnsi="Palatino Linotype" w:cs="Palatino Linotype"/>
          <w:b/>
          <w:bCs/>
        </w:rPr>
      </w:pPr>
      <w:bookmarkStart w:id="3" w:name="_heading=h.ili7lk47j2e1" w:colFirst="0" w:colLast="0"/>
      <w:bookmarkEnd w:id="3"/>
    </w:p>
    <w:p w:rsidR="004B286C" w:rsidRDefault="00D26A82" w:rsidP="00075426">
      <w:pPr>
        <w:keepNext/>
        <w:keepLines/>
        <w:spacing w:line="360" w:lineRule="auto"/>
        <w:ind w:right="-29"/>
        <w:jc w:val="center"/>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R E S O L U T I V O S</w:t>
      </w:r>
    </w:p>
    <w:p w:rsidR="004B286C" w:rsidRDefault="004B286C" w:rsidP="00075426">
      <w:pPr>
        <w:keepNext/>
        <w:keepLines/>
        <w:spacing w:line="360" w:lineRule="auto"/>
        <w:ind w:right="-29"/>
        <w:jc w:val="center"/>
        <w:rPr>
          <w:rFonts w:ascii="Palatino Linotype" w:eastAsia="Palatino Linotype" w:hAnsi="Palatino Linotype" w:cs="Palatino Linotype"/>
          <w:b/>
          <w:bCs/>
          <w:color w:val="000000"/>
        </w:rPr>
      </w:pPr>
    </w:p>
    <w:p w:rsidR="004B286C" w:rsidRDefault="00D26A82" w:rsidP="00075426">
      <w:pPr>
        <w:spacing w:line="360" w:lineRule="auto"/>
        <w:ind w:right="-29"/>
        <w:jc w:val="both"/>
        <w:rPr>
          <w:rFonts w:ascii="Palatino Linotype" w:eastAsia="Palatino Linotype" w:hAnsi="Palatino Linotype" w:cs="Palatino Linotype"/>
        </w:rPr>
      </w:pPr>
      <w:r>
        <w:rPr>
          <w:rFonts w:ascii="Palatino Linotype" w:eastAsia="Palatino Linotype" w:hAnsi="Palatino Linotype" w:cs="Palatino Linotype"/>
          <w:b/>
          <w:bCs/>
        </w:rPr>
        <w:t xml:space="preserve">PRIMERO. </w:t>
      </w:r>
      <w:r>
        <w:rPr>
          <w:rFonts w:ascii="Palatino Linotype" w:eastAsia="Palatino Linotype" w:hAnsi="Palatino Linotype" w:cs="Palatino Linotype"/>
        </w:rPr>
        <w:t>Resultan infundadas las</w:t>
      </w:r>
      <w:r>
        <w:rPr>
          <w:rFonts w:ascii="Palatino Linotype" w:eastAsia="Palatino Linotype" w:hAnsi="Palatino Linotype" w:cs="Palatino Linotype"/>
          <w:b/>
          <w:bCs/>
        </w:rPr>
        <w:t xml:space="preserve"> </w:t>
      </w:r>
      <w:r>
        <w:rPr>
          <w:rFonts w:ascii="Palatino Linotype" w:eastAsia="Palatino Linotype" w:hAnsi="Palatino Linotype" w:cs="Palatino Linotype"/>
        </w:rPr>
        <w:t xml:space="preserve">razones o motivos de inconformidad hechos valer en el recurso de revisión </w:t>
      </w:r>
      <w:r>
        <w:rPr>
          <w:rFonts w:ascii="Palatino Linotype" w:eastAsia="Palatino Linotype" w:hAnsi="Palatino Linotype" w:cs="Palatino Linotype"/>
          <w:b/>
          <w:bCs/>
        </w:rPr>
        <w:t xml:space="preserve">03603/INFOEM/IP/RR/2026 </w:t>
      </w:r>
      <w:r>
        <w:rPr>
          <w:rFonts w:ascii="Palatino Linotype" w:eastAsia="Palatino Linotype" w:hAnsi="Palatino Linotype" w:cs="Palatino Linotype"/>
        </w:rPr>
        <w:t>en términos del</w:t>
      </w:r>
      <w:r>
        <w:rPr>
          <w:rFonts w:ascii="Palatino Linotype" w:eastAsia="Palatino Linotype" w:hAnsi="Palatino Linotype" w:cs="Palatino Linotype"/>
          <w:b/>
          <w:bCs/>
        </w:rPr>
        <w:t xml:space="preserve"> Considerando</w:t>
      </w:r>
      <w:r>
        <w:rPr>
          <w:rFonts w:ascii="Palatino Linotype" w:eastAsia="Palatino Linotype" w:hAnsi="Palatino Linotype" w:cs="Palatino Linotype"/>
        </w:rPr>
        <w:t xml:space="preserve"> </w:t>
      </w:r>
      <w:r>
        <w:rPr>
          <w:rFonts w:ascii="Palatino Linotype" w:eastAsia="Palatino Linotype" w:hAnsi="Palatino Linotype" w:cs="Palatino Linotype"/>
          <w:b/>
          <w:bCs/>
        </w:rPr>
        <w:t>CUARTO</w:t>
      </w:r>
      <w:r>
        <w:rPr>
          <w:rFonts w:ascii="Palatino Linotype" w:eastAsia="Palatino Linotype" w:hAnsi="Palatino Linotype" w:cs="Palatino Linotype"/>
        </w:rPr>
        <w:t xml:space="preserve"> de la presente resolución.</w:t>
      </w:r>
    </w:p>
    <w:p w:rsidR="004B286C" w:rsidRDefault="00D26A82" w:rsidP="00075426">
      <w:pPr>
        <w:spacing w:line="360" w:lineRule="auto"/>
        <w:ind w:right="-29"/>
        <w:jc w:val="both"/>
        <w:rPr>
          <w:rFonts w:ascii="Palatino Linotype" w:eastAsia="Palatino Linotype" w:hAnsi="Palatino Linotype" w:cs="Palatino Linotype"/>
          <w:b/>
          <w:bCs/>
        </w:rPr>
      </w:pPr>
      <w:bookmarkStart w:id="4" w:name="_heading=h.frfmxw2khi4h" w:colFirst="0" w:colLast="0"/>
      <w:bookmarkEnd w:id="4"/>
      <w:r>
        <w:rPr>
          <w:rFonts w:ascii="Palatino Linotype" w:eastAsia="Palatino Linotype" w:hAnsi="Palatino Linotype" w:cs="Palatino Linotype"/>
          <w:b/>
          <w:bCs/>
        </w:rPr>
        <w:lastRenderedPageBreak/>
        <w:t xml:space="preserve">SEGUNDO. </w:t>
      </w:r>
      <w:r>
        <w:rPr>
          <w:rFonts w:ascii="Palatino Linotype" w:eastAsia="Palatino Linotype" w:hAnsi="Palatino Linotype" w:cs="Palatino Linotype"/>
        </w:rPr>
        <w:t xml:space="preserve">Se </w:t>
      </w:r>
      <w:r>
        <w:rPr>
          <w:rFonts w:ascii="Palatino Linotype" w:eastAsia="Palatino Linotype" w:hAnsi="Palatino Linotype" w:cs="Palatino Linotype"/>
          <w:b/>
          <w:bCs/>
        </w:rPr>
        <w:t>CONFIRMA</w:t>
      </w:r>
      <w:r>
        <w:rPr>
          <w:rFonts w:ascii="Palatino Linotype" w:eastAsia="Palatino Linotype" w:hAnsi="Palatino Linotype" w:cs="Palatino Linotype"/>
        </w:rPr>
        <w:t xml:space="preserve"> la respuesta emitida por el </w:t>
      </w:r>
      <w:r>
        <w:rPr>
          <w:rFonts w:ascii="Palatino Linotype" w:eastAsia="Palatino Linotype" w:hAnsi="Palatino Linotype" w:cs="Palatino Linotype"/>
          <w:b/>
          <w:bCs/>
        </w:rPr>
        <w:t xml:space="preserve">Instituto de Salud del Estado de México, </w:t>
      </w:r>
      <w:r>
        <w:rPr>
          <w:rFonts w:ascii="Palatino Linotype" w:eastAsia="Palatino Linotype" w:hAnsi="Palatino Linotype" w:cs="Palatino Linotype"/>
        </w:rPr>
        <w:t xml:space="preserve">a la solicitud </w:t>
      </w:r>
      <w:r>
        <w:rPr>
          <w:rFonts w:ascii="Palatino Linotype" w:eastAsia="Palatino Linotype" w:hAnsi="Palatino Linotype" w:cs="Palatino Linotype"/>
          <w:b/>
          <w:bCs/>
        </w:rPr>
        <w:t>00058/ISEM/IP/2026.</w:t>
      </w:r>
    </w:p>
    <w:p w:rsidR="004B286C" w:rsidRDefault="004B286C" w:rsidP="00075426">
      <w:pPr>
        <w:spacing w:line="360" w:lineRule="auto"/>
        <w:ind w:right="-29"/>
        <w:jc w:val="both"/>
        <w:rPr>
          <w:rFonts w:ascii="Palatino Linotype" w:eastAsia="Palatino Linotype" w:hAnsi="Palatino Linotype" w:cs="Palatino Linotype"/>
          <w:b/>
          <w:bCs/>
        </w:rPr>
      </w:pPr>
    </w:p>
    <w:p w:rsidR="004B286C" w:rsidRDefault="00D26A82" w:rsidP="00075426">
      <w:pPr>
        <w:tabs>
          <w:tab w:val="left" w:pos="8080"/>
        </w:tabs>
        <w:spacing w:line="360" w:lineRule="auto"/>
        <w:ind w:right="-29"/>
        <w:jc w:val="both"/>
        <w:rPr>
          <w:rFonts w:ascii="Palatino Linotype" w:eastAsia="Palatino Linotype" w:hAnsi="Palatino Linotype" w:cs="Palatino Linotype"/>
          <w:b/>
          <w:bCs/>
        </w:rPr>
      </w:pPr>
      <w:r>
        <w:rPr>
          <w:rFonts w:ascii="Palatino Linotype" w:eastAsia="Palatino Linotype" w:hAnsi="Palatino Linotype" w:cs="Palatino Linotype"/>
          <w:b/>
          <w:bCs/>
          <w:color w:val="000000"/>
        </w:rPr>
        <w:t>TERCERO.</w:t>
      </w:r>
      <w:r>
        <w:rPr>
          <w:rFonts w:ascii="Palatino Linotype" w:eastAsia="Palatino Linotype" w:hAnsi="Palatino Linotype" w:cs="Palatino Linotype"/>
          <w:color w:val="000000"/>
        </w:rPr>
        <w:t xml:space="preserve"> </w:t>
      </w:r>
      <w:r>
        <w:rPr>
          <w:rFonts w:ascii="Palatino Linotype" w:eastAsia="Palatino Linotype" w:hAnsi="Palatino Linotype" w:cs="Palatino Linotype"/>
          <w:b/>
          <w:bCs/>
        </w:rPr>
        <w:t xml:space="preserve">Notifíquese, </w:t>
      </w:r>
      <w:r>
        <w:rPr>
          <w:rFonts w:ascii="Palatino Linotype" w:eastAsia="Palatino Linotype" w:hAnsi="Palatino Linotype" w:cs="Palatino Linotype"/>
        </w:rPr>
        <w:t xml:space="preserve">vía Sistema de Acceso a la Información Mexiquense </w:t>
      </w:r>
      <w:r>
        <w:rPr>
          <w:rFonts w:ascii="Palatino Linotype" w:eastAsia="Palatino Linotype" w:hAnsi="Palatino Linotype" w:cs="Palatino Linotype"/>
          <w:b/>
          <w:bCs/>
        </w:rPr>
        <w:t>(SAIMEX),</w:t>
      </w:r>
      <w:r>
        <w:rPr>
          <w:rFonts w:ascii="Palatino Linotype" w:eastAsia="Palatino Linotype" w:hAnsi="Palatino Linotype" w:cs="Palatino Linotype"/>
        </w:rPr>
        <w:t xml:space="preserve"> la presente resolución al Titular de la Unidad de Transparencia del </w:t>
      </w:r>
      <w:r>
        <w:rPr>
          <w:rFonts w:ascii="Palatino Linotype" w:eastAsia="Palatino Linotype" w:hAnsi="Palatino Linotype" w:cs="Palatino Linotype"/>
          <w:b/>
          <w:bCs/>
        </w:rPr>
        <w:t>SUJETO OBLIGADO.</w:t>
      </w:r>
    </w:p>
    <w:p w:rsidR="004B286C" w:rsidRDefault="004B286C" w:rsidP="00075426">
      <w:pPr>
        <w:tabs>
          <w:tab w:val="left" w:pos="8080"/>
        </w:tabs>
        <w:spacing w:line="360" w:lineRule="auto"/>
        <w:ind w:right="-29"/>
        <w:jc w:val="both"/>
        <w:rPr>
          <w:rFonts w:ascii="Palatino Linotype" w:eastAsia="Palatino Linotype" w:hAnsi="Palatino Linotype" w:cs="Palatino Linotype"/>
          <w:b/>
          <w:bCs/>
        </w:rPr>
      </w:pPr>
    </w:p>
    <w:p w:rsidR="004B286C" w:rsidRDefault="00D26A82" w:rsidP="00075426">
      <w:pPr>
        <w:shd w:val="clear" w:color="auto" w:fill="FFFFFF"/>
        <w:spacing w:line="360" w:lineRule="auto"/>
        <w:ind w:right="-29"/>
        <w:jc w:val="both"/>
        <w:rPr>
          <w:rFonts w:ascii="Palatino Linotype" w:eastAsia="Palatino Linotype" w:hAnsi="Palatino Linotype" w:cs="Palatino Linotype"/>
        </w:rPr>
      </w:pPr>
      <w:r>
        <w:rPr>
          <w:rFonts w:ascii="Palatino Linotype" w:eastAsia="Palatino Linotype" w:hAnsi="Palatino Linotype" w:cs="Palatino Linotype"/>
          <w:b/>
          <w:bCs/>
        </w:rPr>
        <w:t xml:space="preserve">CUARTO. </w:t>
      </w:r>
      <w:r>
        <w:rPr>
          <w:rFonts w:ascii="Palatino Linotype" w:eastAsia="Palatino Linotype" w:hAnsi="Palatino Linotype" w:cs="Palatino Linotype"/>
          <w:b/>
          <w:bCs/>
          <w:color w:val="222222"/>
        </w:rPr>
        <w:t>Notifíquese al</w:t>
      </w:r>
      <w:r>
        <w:rPr>
          <w:rFonts w:ascii="Palatino Linotype" w:eastAsia="Palatino Linotype" w:hAnsi="Palatino Linotype" w:cs="Palatino Linotype"/>
          <w:b/>
          <w:bCs/>
        </w:rPr>
        <w:t xml:space="preserve"> RECURRENTE</w:t>
      </w:r>
      <w:r>
        <w:rPr>
          <w:rFonts w:ascii="Palatino Linotype" w:eastAsia="Palatino Linotype" w:hAnsi="Palatino Linotype" w:cs="Palatino Linotype"/>
        </w:rPr>
        <w:t xml:space="preserve"> la presente resolución, vía Sistema de Acceso a la Información Mexiquense </w:t>
      </w:r>
      <w:r>
        <w:rPr>
          <w:rFonts w:ascii="Palatino Linotype" w:eastAsia="Palatino Linotype" w:hAnsi="Palatino Linotype" w:cs="Palatino Linotype"/>
          <w:b/>
          <w:bCs/>
        </w:rPr>
        <w:t>(SAIMEX).</w:t>
      </w:r>
    </w:p>
    <w:p w:rsidR="004B286C" w:rsidRDefault="004B286C" w:rsidP="00075426">
      <w:pPr>
        <w:shd w:val="clear" w:color="auto" w:fill="FFFFFF"/>
        <w:spacing w:line="360" w:lineRule="auto"/>
        <w:ind w:right="-29"/>
        <w:jc w:val="both"/>
        <w:rPr>
          <w:rFonts w:ascii="Palatino Linotype" w:eastAsia="Palatino Linotype" w:hAnsi="Palatino Linotype" w:cs="Palatino Linotype"/>
        </w:rPr>
      </w:pPr>
    </w:p>
    <w:p w:rsidR="004B286C" w:rsidRDefault="00D26A82" w:rsidP="00075426">
      <w:pPr>
        <w:spacing w:line="360" w:lineRule="auto"/>
        <w:ind w:right="-29"/>
        <w:jc w:val="both"/>
        <w:rPr>
          <w:rFonts w:ascii="Palatino Linotype" w:eastAsia="Palatino Linotype" w:hAnsi="Palatino Linotype" w:cs="Palatino Linotype"/>
          <w:b/>
          <w:bCs/>
        </w:rPr>
      </w:pPr>
      <w:r>
        <w:rPr>
          <w:rFonts w:ascii="Palatino Linotype" w:eastAsia="Palatino Linotype" w:hAnsi="Palatino Linotype" w:cs="Palatino Linotype"/>
          <w:b/>
          <w:bCs/>
        </w:rPr>
        <w:t>QUINTO.</w:t>
      </w:r>
      <w:r>
        <w:rPr>
          <w:rFonts w:ascii="Palatino Linotype" w:eastAsia="Palatino Linotype" w:hAnsi="Palatino Linotype" w:cs="Palatino Linotype"/>
        </w:rPr>
        <w:t xml:space="preserve"> Se hace del conocimiento del </w:t>
      </w:r>
      <w:r>
        <w:rPr>
          <w:rFonts w:ascii="Palatino Linotype" w:eastAsia="Palatino Linotype" w:hAnsi="Palatino Linotype" w:cs="Palatino Linotype"/>
          <w:b/>
          <w:bCs/>
        </w:rPr>
        <w:t>RECURRENTE</w:t>
      </w:r>
      <w:r>
        <w:rPr>
          <w:rFonts w:ascii="Palatino Linotype" w:eastAsia="Palatino Linotype" w:hAnsi="Palatino Linotype" w:cs="Palatino Linotype"/>
        </w:rPr>
        <w:t xml:space="preserve"> que, de conformidad con lo establecido en el artículo 196 de la Ley de Transparencia y Acceso a la Información Pública del Estado de México y Municipios, en caso de que considere que la resolución le cause algún perjuicio podrá impugnar vía juicio de amparo en los términos de las leyes aplicables.</w:t>
      </w:r>
    </w:p>
    <w:p w:rsidR="004B286C" w:rsidRDefault="004B286C" w:rsidP="00075426">
      <w:pPr>
        <w:ind w:right="-29"/>
        <w:jc w:val="both"/>
        <w:rPr>
          <w:rFonts w:ascii="Palatino Linotype" w:eastAsia="Palatino Linotype" w:hAnsi="Palatino Linotype" w:cs="Palatino Linotype"/>
          <w:b/>
          <w:bCs/>
        </w:rPr>
      </w:pPr>
      <w:bookmarkStart w:id="5" w:name="_heading=h.wccd72qcee" w:colFirst="0" w:colLast="0"/>
      <w:bookmarkEnd w:id="5"/>
    </w:p>
    <w:p w:rsidR="00075426" w:rsidRPr="003E2295" w:rsidRDefault="00075426" w:rsidP="00075426">
      <w:pPr>
        <w:spacing w:before="240" w:after="240" w:line="360" w:lineRule="auto"/>
        <w:ind w:right="-29" w:firstLine="1"/>
        <w:jc w:val="both"/>
        <w:rPr>
          <w:rFonts w:ascii="Palatino Linotype" w:hAnsi="Palatino Linotype"/>
        </w:rPr>
      </w:pPr>
      <w:bookmarkStart w:id="6" w:name="_Hlk99014733"/>
      <w:r w:rsidRPr="003E2295">
        <w:rPr>
          <w:rFonts w:ascii="Palatino Linotype" w:hAnsi="Palatino Linotype" w:cs="Palatino Linotype"/>
        </w:rPr>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w:t>
      </w:r>
      <w:r>
        <w:rPr>
          <w:rFonts w:ascii="Palatino Linotype" w:hAnsi="Palatino Linotype" w:cs="Palatino Linotype"/>
        </w:rPr>
        <w:t xml:space="preserve">VIGÉSIMA CUARTA </w:t>
      </w:r>
      <w:r w:rsidRPr="003E2295">
        <w:rPr>
          <w:rFonts w:ascii="Palatino Linotype" w:hAnsi="Palatino Linotype" w:cs="Palatino Linotype"/>
        </w:rPr>
        <w:t>SESIÓN O</w:t>
      </w:r>
      <w:r>
        <w:rPr>
          <w:rFonts w:ascii="Palatino Linotype" w:hAnsi="Palatino Linotype" w:cs="Palatino Linotype"/>
        </w:rPr>
        <w:t>RDINARIA, CELEBRADA EL UNO (01</w:t>
      </w:r>
      <w:r w:rsidRPr="003E2295">
        <w:rPr>
          <w:rFonts w:ascii="Palatino Linotype" w:hAnsi="Palatino Linotype" w:cs="Palatino Linotype"/>
        </w:rPr>
        <w:t xml:space="preserve">) DE </w:t>
      </w:r>
      <w:r>
        <w:rPr>
          <w:rFonts w:ascii="Palatino Linotype" w:hAnsi="Palatino Linotype" w:cs="Palatino Linotype"/>
        </w:rPr>
        <w:t>JULIO</w:t>
      </w:r>
      <w:r w:rsidRPr="003E2295">
        <w:rPr>
          <w:rFonts w:ascii="Palatino Linotype" w:hAnsi="Palatino Linotype" w:cs="Palatino Linotype"/>
        </w:rPr>
        <w:t xml:space="preserve"> DE DOS MIL VEINTISÉIS, ANTE EL SECRETARIO TÉCNICO DEL PLENO </w:t>
      </w:r>
      <w:r w:rsidRPr="003E2295">
        <w:rPr>
          <w:rFonts w:ascii="Palatino Linotype" w:hAnsi="Palatino Linotype" w:cs="Palatino Linotype"/>
          <w:color w:val="000000" w:themeColor="text1"/>
        </w:rPr>
        <w:t>ALEXIS TAPIA RAMÍREZ.</w:t>
      </w:r>
    </w:p>
    <w:bookmarkEnd w:id="6"/>
    <w:p w:rsidR="004B286C" w:rsidRDefault="004B286C" w:rsidP="00075426">
      <w:pPr>
        <w:spacing w:line="360" w:lineRule="auto"/>
        <w:ind w:right="-29"/>
        <w:jc w:val="both"/>
        <w:rPr>
          <w:rFonts w:ascii="Palatino Linotype" w:eastAsia="Palatino Linotype" w:hAnsi="Palatino Linotype" w:cs="Palatino Linotype"/>
        </w:rPr>
      </w:pPr>
    </w:p>
    <w:p w:rsidR="004B286C" w:rsidRDefault="004B286C" w:rsidP="00075426">
      <w:pPr>
        <w:spacing w:line="360" w:lineRule="auto"/>
        <w:ind w:right="-29"/>
        <w:jc w:val="both"/>
        <w:rPr>
          <w:rFonts w:ascii="Palatino Linotype" w:eastAsia="Palatino Linotype" w:hAnsi="Palatino Linotype" w:cs="Palatino Linotype"/>
        </w:rPr>
      </w:pPr>
    </w:p>
    <w:p w:rsidR="004B286C" w:rsidRDefault="004B286C" w:rsidP="00075426">
      <w:pPr>
        <w:spacing w:line="360" w:lineRule="auto"/>
        <w:ind w:right="-29"/>
        <w:jc w:val="both"/>
        <w:rPr>
          <w:rFonts w:ascii="Palatino Linotype" w:eastAsia="Palatino Linotype" w:hAnsi="Palatino Linotype" w:cs="Palatino Linotype"/>
        </w:rPr>
      </w:pPr>
    </w:p>
    <w:p w:rsidR="004B286C" w:rsidRDefault="004B286C" w:rsidP="00075426">
      <w:pPr>
        <w:spacing w:line="360" w:lineRule="auto"/>
        <w:ind w:right="-29"/>
        <w:jc w:val="both"/>
        <w:rPr>
          <w:rFonts w:ascii="Palatino Linotype" w:eastAsia="Palatino Linotype" w:hAnsi="Palatino Linotype" w:cs="Palatino Linotype"/>
        </w:rPr>
      </w:pPr>
    </w:p>
    <w:p w:rsidR="004B286C" w:rsidRDefault="004B286C" w:rsidP="00075426">
      <w:pPr>
        <w:spacing w:line="360" w:lineRule="auto"/>
        <w:ind w:right="-29"/>
        <w:jc w:val="both"/>
        <w:rPr>
          <w:rFonts w:ascii="Palatino Linotype" w:eastAsia="Palatino Linotype" w:hAnsi="Palatino Linotype" w:cs="Palatino Linotype"/>
        </w:rPr>
      </w:pPr>
    </w:p>
    <w:p w:rsidR="004B286C" w:rsidRDefault="004B286C" w:rsidP="00075426">
      <w:pPr>
        <w:spacing w:line="360" w:lineRule="auto"/>
        <w:ind w:right="-29"/>
        <w:jc w:val="both"/>
        <w:rPr>
          <w:rFonts w:ascii="Palatino Linotype" w:eastAsia="Palatino Linotype" w:hAnsi="Palatino Linotype" w:cs="Palatino Linotype"/>
        </w:rPr>
      </w:pPr>
    </w:p>
    <w:p w:rsidR="004B286C" w:rsidRDefault="004B286C" w:rsidP="00075426">
      <w:pPr>
        <w:spacing w:line="360" w:lineRule="auto"/>
        <w:ind w:right="-29"/>
        <w:jc w:val="both"/>
        <w:rPr>
          <w:rFonts w:ascii="Palatino Linotype" w:eastAsia="Palatino Linotype" w:hAnsi="Palatino Linotype" w:cs="Palatino Linotype"/>
        </w:rPr>
      </w:pPr>
    </w:p>
    <w:p w:rsidR="004B286C" w:rsidRDefault="004B286C" w:rsidP="00075426">
      <w:pPr>
        <w:spacing w:line="360" w:lineRule="auto"/>
        <w:ind w:right="-29"/>
        <w:jc w:val="both"/>
        <w:rPr>
          <w:rFonts w:ascii="Palatino Linotype" w:eastAsia="Palatino Linotype" w:hAnsi="Palatino Linotype" w:cs="Palatino Linotype"/>
        </w:rPr>
      </w:pPr>
    </w:p>
    <w:p w:rsidR="004B286C" w:rsidRDefault="004B286C" w:rsidP="00075426">
      <w:pPr>
        <w:spacing w:line="360" w:lineRule="auto"/>
        <w:ind w:right="-29"/>
        <w:jc w:val="both"/>
        <w:rPr>
          <w:rFonts w:ascii="Palatino Linotype" w:eastAsia="Palatino Linotype" w:hAnsi="Palatino Linotype" w:cs="Palatino Linotype"/>
        </w:rPr>
      </w:pPr>
    </w:p>
    <w:p w:rsidR="004B286C" w:rsidRDefault="004B286C" w:rsidP="00075426">
      <w:pPr>
        <w:spacing w:line="360" w:lineRule="auto"/>
        <w:ind w:right="-29"/>
        <w:rPr>
          <w:rFonts w:ascii="Palatino Linotype" w:eastAsia="Palatino Linotype" w:hAnsi="Palatino Linotype" w:cs="Palatino Linotype"/>
        </w:rPr>
      </w:pPr>
    </w:p>
    <w:p w:rsidR="004B286C" w:rsidRDefault="004B286C" w:rsidP="00075426">
      <w:pPr>
        <w:spacing w:line="360" w:lineRule="auto"/>
        <w:ind w:right="-29"/>
        <w:rPr>
          <w:rFonts w:ascii="Palatino Linotype" w:eastAsia="Palatino Linotype" w:hAnsi="Palatino Linotype" w:cs="Palatino Linotype"/>
        </w:rPr>
      </w:pPr>
    </w:p>
    <w:p w:rsidR="004B286C" w:rsidRDefault="004B286C" w:rsidP="00075426">
      <w:pPr>
        <w:spacing w:line="360" w:lineRule="auto"/>
        <w:ind w:right="-29"/>
        <w:rPr>
          <w:rFonts w:ascii="Palatino Linotype" w:eastAsia="Palatino Linotype" w:hAnsi="Palatino Linotype" w:cs="Palatino Linotype"/>
        </w:rPr>
      </w:pPr>
    </w:p>
    <w:p w:rsidR="004B286C" w:rsidRDefault="004B286C" w:rsidP="00075426">
      <w:pPr>
        <w:spacing w:line="360" w:lineRule="auto"/>
        <w:ind w:right="-29"/>
        <w:rPr>
          <w:rFonts w:ascii="Palatino Linotype" w:eastAsia="Palatino Linotype" w:hAnsi="Palatino Linotype" w:cs="Palatino Linotype"/>
        </w:rPr>
      </w:pPr>
    </w:p>
    <w:p w:rsidR="004B286C" w:rsidRDefault="004B286C" w:rsidP="00075426">
      <w:pPr>
        <w:spacing w:line="360" w:lineRule="auto"/>
        <w:ind w:right="-29"/>
        <w:rPr>
          <w:rFonts w:ascii="Palatino Linotype" w:eastAsia="Palatino Linotype" w:hAnsi="Palatino Linotype" w:cs="Palatino Linotype"/>
        </w:rPr>
      </w:pPr>
    </w:p>
    <w:p w:rsidR="004B286C" w:rsidRDefault="004B286C" w:rsidP="00075426">
      <w:pPr>
        <w:spacing w:line="360" w:lineRule="auto"/>
        <w:ind w:right="-29"/>
        <w:rPr>
          <w:rFonts w:ascii="Palatino Linotype" w:eastAsia="Palatino Linotype" w:hAnsi="Palatino Linotype" w:cs="Palatino Linotype"/>
        </w:rPr>
      </w:pPr>
    </w:p>
    <w:p w:rsidR="004B286C" w:rsidRDefault="004B286C" w:rsidP="00075426">
      <w:pPr>
        <w:ind w:right="-29"/>
        <w:rPr>
          <w:rFonts w:ascii="Palatino Linotype" w:eastAsia="Palatino Linotype" w:hAnsi="Palatino Linotype" w:cs="Palatino Linotype"/>
        </w:rPr>
      </w:pPr>
    </w:p>
    <w:p w:rsidR="004B286C" w:rsidRDefault="004B286C" w:rsidP="00075426">
      <w:pPr>
        <w:ind w:right="-29"/>
      </w:pPr>
    </w:p>
    <w:p w:rsidR="004B286C" w:rsidRDefault="004B286C" w:rsidP="00075426">
      <w:pPr>
        <w:ind w:right="-29"/>
      </w:pPr>
    </w:p>
    <w:p w:rsidR="00F76A90" w:rsidRDefault="00F76A90" w:rsidP="00075426">
      <w:pPr>
        <w:ind w:right="-29"/>
      </w:pPr>
    </w:p>
    <w:p w:rsidR="00F76A90" w:rsidRDefault="00F76A90" w:rsidP="00075426">
      <w:pPr>
        <w:ind w:right="-29"/>
      </w:pPr>
    </w:p>
    <w:p w:rsidR="00F76A90" w:rsidRDefault="00F76A90" w:rsidP="00075426">
      <w:pPr>
        <w:ind w:right="-29"/>
      </w:pPr>
    </w:p>
    <w:p w:rsidR="00F76A90" w:rsidRDefault="00F76A90" w:rsidP="00075426">
      <w:pPr>
        <w:ind w:right="-29"/>
      </w:pPr>
    </w:p>
    <w:p w:rsidR="00F76A90" w:rsidRDefault="00F76A90" w:rsidP="00075426">
      <w:pPr>
        <w:ind w:right="-29"/>
      </w:pPr>
    </w:p>
    <w:p w:rsidR="00F76A90" w:rsidRDefault="00F76A90" w:rsidP="00075426">
      <w:pPr>
        <w:ind w:right="-29"/>
      </w:pPr>
    </w:p>
    <w:p w:rsidR="00F76A90" w:rsidRDefault="00F76A90" w:rsidP="00075426">
      <w:pPr>
        <w:ind w:right="-29"/>
      </w:pPr>
    </w:p>
    <w:p w:rsidR="00F76A90" w:rsidRDefault="00F76A90" w:rsidP="00075426">
      <w:pPr>
        <w:ind w:right="-29"/>
      </w:pPr>
    </w:p>
    <w:p w:rsidR="00F76A90" w:rsidRDefault="00F76A90" w:rsidP="00075426">
      <w:pPr>
        <w:ind w:right="-29"/>
      </w:pPr>
    </w:p>
    <w:p w:rsidR="00F76A90" w:rsidRDefault="00F76A90" w:rsidP="00075426">
      <w:pPr>
        <w:ind w:right="-29"/>
      </w:pPr>
    </w:p>
    <w:p w:rsidR="00F76A90" w:rsidRDefault="00F76A90" w:rsidP="00075426">
      <w:pPr>
        <w:ind w:right="-29"/>
      </w:pPr>
    </w:p>
    <w:p w:rsidR="00F76A90" w:rsidRDefault="00F76A90" w:rsidP="00075426">
      <w:pPr>
        <w:ind w:right="-29"/>
      </w:pPr>
    </w:p>
    <w:p w:rsidR="00F76A90" w:rsidRDefault="00F76A90" w:rsidP="00075426">
      <w:pPr>
        <w:ind w:right="-29"/>
      </w:pPr>
    </w:p>
    <w:sectPr w:rsidR="00F76A90">
      <w:headerReference w:type="even" r:id="rId9"/>
      <w:headerReference w:type="default" r:id="rId10"/>
      <w:footerReference w:type="default" r:id="rId11"/>
      <w:headerReference w:type="first" r:id="rId12"/>
      <w:footerReference w:type="first" r:id="rId13"/>
      <w:pgSz w:w="12240" w:h="15840"/>
      <w:pgMar w:top="80" w:right="1325" w:bottom="1418" w:left="1588" w:header="709" w:footer="91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C0027" w:rsidRDefault="000C0027">
      <w:r>
        <w:separator/>
      </w:r>
    </w:p>
  </w:endnote>
  <w:endnote w:type="continuationSeparator" w:id="0">
    <w:p w:rsidR="000C0027" w:rsidRDefault="000C00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1" w:fontKey="{A396CF73-C36F-4A9E-886C-530EF1F51D5D}"/>
  </w:font>
  <w:font w:name="Palatino Linotype">
    <w:panose1 w:val="02040502050505030304"/>
    <w:charset w:val="00"/>
    <w:family w:val="roman"/>
    <w:pitch w:val="variable"/>
    <w:sig w:usb0="E0000287" w:usb1="40000013" w:usb2="00000000" w:usb3="00000000" w:csb0="0000019F" w:csb1="00000000"/>
    <w:embedRegular r:id="rId2" w:fontKey="{31298E82-12AF-4A57-A00C-4BFCDC3E6487}"/>
    <w:embedBold r:id="rId3" w:fontKey="{81F809FE-6ADB-4695-B373-A2D2FED98430}"/>
    <w:embedItalic r:id="rId4" w:fontKey="{DBB3401E-FE9F-471C-ADF4-DEE4327A55AA}"/>
    <w:embedBoldItalic r:id="rId5" w:fontKey="{BD810667-9384-4DBF-8CA5-5E63FA636FCC}"/>
  </w:font>
  <w:font w:name="Calibri">
    <w:panose1 w:val="020F0502020204030204"/>
    <w:charset w:val="00"/>
    <w:family w:val="swiss"/>
    <w:pitch w:val="variable"/>
    <w:sig w:usb0="E4002EFF" w:usb1="C200247B" w:usb2="00000009" w:usb3="00000000" w:csb0="000001FF" w:csb1="00000000"/>
    <w:embedRegular r:id="rId6" w:fontKey="{6E329F9A-F5FE-4CEE-A7BC-36FCE8B03848}"/>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embedRegular r:id="rId7" w:fontKey="{18A54AF3-D87C-46D9-8FF8-5C5EB3AEB823}"/>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8" w:fontKey="{50FF548E-6E00-4C51-9DD2-C57FBB45CC0A}"/>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B286C" w:rsidRDefault="00D26A82">
    <w:pPr>
      <w:pBdr>
        <w:top w:val="none" w:sz="0" w:space="0" w:color="000000"/>
        <w:left w:val="none" w:sz="0" w:space="0" w:color="000000"/>
        <w:bottom w:val="none" w:sz="0" w:space="0" w:color="000000"/>
        <w:right w:val="none" w:sz="0" w:space="0" w:color="000000"/>
        <w:between w:val="none" w:sz="0" w:space="0" w:color="000000"/>
      </w:pBdr>
      <w:tabs>
        <w:tab w:val="center" w:pos="4419"/>
        <w:tab w:val="right" w:pos="8838"/>
      </w:tabs>
      <w:jc w:val="right"/>
      <w:rPr>
        <w:rFonts w:ascii="Palatino Linotype" w:eastAsia="Palatino Linotype" w:hAnsi="Palatino Linotype" w:cs="Palatino Linotype"/>
        <w:color w:val="000000"/>
        <w:sz w:val="22"/>
        <w:szCs w:val="22"/>
      </w:rPr>
    </w:pPr>
    <w:r>
      <w:rPr>
        <w:rFonts w:ascii="Palatino Linotype" w:eastAsia="Palatino Linotype" w:hAnsi="Palatino Linotype" w:cs="Palatino Linotype"/>
        <w:color w:val="000000"/>
        <w:sz w:val="22"/>
        <w:szCs w:val="22"/>
      </w:rPr>
      <w:t xml:space="preserve">Página </w:t>
    </w:r>
    <w:r>
      <w:rPr>
        <w:rFonts w:ascii="Palatino Linotype" w:eastAsia="Palatino Linotype" w:hAnsi="Palatino Linotype" w:cs="Palatino Linotype"/>
        <w:b/>
        <w:bCs/>
        <w:color w:val="000000"/>
        <w:sz w:val="22"/>
        <w:szCs w:val="22"/>
      </w:rPr>
      <w:fldChar w:fldCharType="begin"/>
    </w:r>
    <w:r>
      <w:rPr>
        <w:rFonts w:ascii="Palatino Linotype" w:eastAsia="Palatino Linotype" w:hAnsi="Palatino Linotype" w:cs="Palatino Linotype"/>
        <w:b/>
        <w:bCs/>
        <w:color w:val="000000"/>
        <w:sz w:val="22"/>
        <w:szCs w:val="22"/>
      </w:rPr>
      <w:instrText>PAGE</w:instrText>
    </w:r>
    <w:r>
      <w:rPr>
        <w:rFonts w:ascii="Palatino Linotype" w:eastAsia="Palatino Linotype" w:hAnsi="Palatino Linotype" w:cs="Palatino Linotype"/>
        <w:b/>
        <w:bCs/>
        <w:color w:val="000000"/>
        <w:sz w:val="22"/>
        <w:szCs w:val="22"/>
      </w:rPr>
      <w:fldChar w:fldCharType="separate"/>
    </w:r>
    <w:r w:rsidR="0046072E">
      <w:rPr>
        <w:rFonts w:ascii="Palatino Linotype" w:eastAsia="Palatino Linotype" w:hAnsi="Palatino Linotype" w:cs="Palatino Linotype"/>
        <w:b/>
        <w:bCs/>
        <w:noProof/>
        <w:color w:val="000000"/>
        <w:sz w:val="22"/>
        <w:szCs w:val="22"/>
      </w:rPr>
      <w:t>21</w:t>
    </w:r>
    <w:r>
      <w:rPr>
        <w:rFonts w:ascii="Palatino Linotype" w:eastAsia="Palatino Linotype" w:hAnsi="Palatino Linotype" w:cs="Palatino Linotype"/>
        <w:b/>
        <w:bCs/>
        <w:color w:val="000000"/>
        <w:sz w:val="22"/>
        <w:szCs w:val="22"/>
      </w:rPr>
      <w:fldChar w:fldCharType="end"/>
    </w:r>
    <w:r>
      <w:rPr>
        <w:rFonts w:ascii="Palatino Linotype" w:eastAsia="Palatino Linotype" w:hAnsi="Palatino Linotype" w:cs="Palatino Linotype"/>
        <w:color w:val="000000"/>
        <w:sz w:val="22"/>
        <w:szCs w:val="22"/>
      </w:rPr>
      <w:t xml:space="preserve"> de </w:t>
    </w:r>
    <w:r>
      <w:rPr>
        <w:rFonts w:ascii="Palatino Linotype" w:eastAsia="Palatino Linotype" w:hAnsi="Palatino Linotype" w:cs="Palatino Linotype"/>
        <w:b/>
        <w:bCs/>
        <w:color w:val="000000"/>
        <w:sz w:val="22"/>
        <w:szCs w:val="22"/>
      </w:rPr>
      <w:fldChar w:fldCharType="begin"/>
    </w:r>
    <w:r>
      <w:rPr>
        <w:rFonts w:ascii="Palatino Linotype" w:eastAsia="Palatino Linotype" w:hAnsi="Palatino Linotype" w:cs="Palatino Linotype"/>
        <w:b/>
        <w:bCs/>
        <w:color w:val="000000"/>
        <w:sz w:val="22"/>
        <w:szCs w:val="22"/>
      </w:rPr>
      <w:instrText>NUMPAGES</w:instrText>
    </w:r>
    <w:r>
      <w:rPr>
        <w:rFonts w:ascii="Palatino Linotype" w:eastAsia="Palatino Linotype" w:hAnsi="Palatino Linotype" w:cs="Palatino Linotype"/>
        <w:b/>
        <w:bCs/>
        <w:color w:val="000000"/>
        <w:sz w:val="22"/>
        <w:szCs w:val="22"/>
      </w:rPr>
      <w:fldChar w:fldCharType="separate"/>
    </w:r>
    <w:r w:rsidR="0046072E">
      <w:rPr>
        <w:rFonts w:ascii="Palatino Linotype" w:eastAsia="Palatino Linotype" w:hAnsi="Palatino Linotype" w:cs="Palatino Linotype"/>
        <w:b/>
        <w:bCs/>
        <w:noProof/>
        <w:color w:val="000000"/>
        <w:sz w:val="22"/>
        <w:szCs w:val="22"/>
      </w:rPr>
      <w:t>28</w:t>
    </w:r>
    <w:r>
      <w:rPr>
        <w:rFonts w:ascii="Palatino Linotype" w:eastAsia="Palatino Linotype" w:hAnsi="Palatino Linotype" w:cs="Palatino Linotype"/>
        <w:b/>
        <w:bCs/>
        <w:color w:val="000000"/>
        <w:sz w:val="22"/>
        <w:szCs w:val="22"/>
      </w:rPr>
      <w:fldChar w:fldCharType="end"/>
    </w:r>
  </w:p>
  <w:p w:rsidR="004B286C" w:rsidRDefault="004B286C">
    <w:pPr>
      <w:pBdr>
        <w:top w:val="none" w:sz="0" w:space="0" w:color="000000"/>
        <w:left w:val="none" w:sz="0" w:space="0" w:color="000000"/>
        <w:bottom w:val="none" w:sz="0" w:space="0" w:color="000000"/>
        <w:right w:val="none" w:sz="0" w:space="0" w:color="000000"/>
        <w:between w:val="none" w:sz="0" w:space="0" w:color="000000"/>
      </w:pBdr>
      <w:tabs>
        <w:tab w:val="center" w:pos="4419"/>
        <w:tab w:val="right" w:pos="8838"/>
      </w:tabs>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B286C" w:rsidRDefault="00D26A82">
    <w:pPr>
      <w:pBdr>
        <w:top w:val="none" w:sz="0" w:space="0" w:color="000000"/>
        <w:left w:val="none" w:sz="0" w:space="0" w:color="000000"/>
        <w:bottom w:val="none" w:sz="0" w:space="0" w:color="000000"/>
        <w:right w:val="none" w:sz="0" w:space="0" w:color="000000"/>
        <w:between w:val="none" w:sz="0" w:space="0" w:color="000000"/>
      </w:pBdr>
      <w:tabs>
        <w:tab w:val="center" w:pos="4419"/>
        <w:tab w:val="right" w:pos="8838"/>
      </w:tabs>
      <w:jc w:val="right"/>
      <w:rPr>
        <w:rFonts w:ascii="Palatino Linotype" w:eastAsia="Palatino Linotype" w:hAnsi="Palatino Linotype" w:cs="Palatino Linotype"/>
        <w:color w:val="000000"/>
        <w:sz w:val="22"/>
        <w:szCs w:val="22"/>
      </w:rPr>
    </w:pPr>
    <w:r>
      <w:rPr>
        <w:rFonts w:ascii="Palatino Linotype" w:eastAsia="Palatino Linotype" w:hAnsi="Palatino Linotype" w:cs="Palatino Linotype"/>
        <w:color w:val="000000"/>
        <w:sz w:val="22"/>
        <w:szCs w:val="22"/>
      </w:rPr>
      <w:t xml:space="preserve">Página </w:t>
    </w:r>
    <w:r>
      <w:rPr>
        <w:rFonts w:ascii="Palatino Linotype" w:eastAsia="Palatino Linotype" w:hAnsi="Palatino Linotype" w:cs="Palatino Linotype"/>
        <w:b/>
        <w:bCs/>
        <w:color w:val="000000"/>
        <w:sz w:val="22"/>
        <w:szCs w:val="22"/>
      </w:rPr>
      <w:fldChar w:fldCharType="begin"/>
    </w:r>
    <w:r>
      <w:rPr>
        <w:rFonts w:ascii="Palatino Linotype" w:eastAsia="Palatino Linotype" w:hAnsi="Palatino Linotype" w:cs="Palatino Linotype"/>
        <w:b/>
        <w:bCs/>
        <w:color w:val="000000"/>
        <w:sz w:val="22"/>
        <w:szCs w:val="22"/>
      </w:rPr>
      <w:instrText>PAGE</w:instrText>
    </w:r>
    <w:r>
      <w:rPr>
        <w:rFonts w:ascii="Palatino Linotype" w:eastAsia="Palatino Linotype" w:hAnsi="Palatino Linotype" w:cs="Palatino Linotype"/>
        <w:b/>
        <w:bCs/>
        <w:color w:val="000000"/>
        <w:sz w:val="22"/>
        <w:szCs w:val="22"/>
      </w:rPr>
      <w:fldChar w:fldCharType="separate"/>
    </w:r>
    <w:r w:rsidR="0046072E">
      <w:rPr>
        <w:rFonts w:ascii="Palatino Linotype" w:eastAsia="Palatino Linotype" w:hAnsi="Palatino Linotype" w:cs="Palatino Linotype"/>
        <w:b/>
        <w:bCs/>
        <w:noProof/>
        <w:color w:val="000000"/>
        <w:sz w:val="22"/>
        <w:szCs w:val="22"/>
      </w:rPr>
      <w:t>1</w:t>
    </w:r>
    <w:r>
      <w:rPr>
        <w:rFonts w:ascii="Palatino Linotype" w:eastAsia="Palatino Linotype" w:hAnsi="Palatino Linotype" w:cs="Palatino Linotype"/>
        <w:b/>
        <w:bCs/>
        <w:color w:val="000000"/>
        <w:sz w:val="22"/>
        <w:szCs w:val="22"/>
      </w:rPr>
      <w:fldChar w:fldCharType="end"/>
    </w:r>
    <w:r>
      <w:rPr>
        <w:rFonts w:ascii="Palatino Linotype" w:eastAsia="Palatino Linotype" w:hAnsi="Palatino Linotype" w:cs="Palatino Linotype"/>
        <w:color w:val="000000"/>
        <w:sz w:val="22"/>
        <w:szCs w:val="22"/>
      </w:rPr>
      <w:t xml:space="preserve"> de </w:t>
    </w:r>
    <w:r>
      <w:rPr>
        <w:rFonts w:ascii="Palatino Linotype" w:eastAsia="Palatino Linotype" w:hAnsi="Palatino Linotype" w:cs="Palatino Linotype"/>
        <w:b/>
        <w:bCs/>
        <w:color w:val="000000"/>
        <w:sz w:val="22"/>
        <w:szCs w:val="22"/>
      </w:rPr>
      <w:fldChar w:fldCharType="begin"/>
    </w:r>
    <w:r>
      <w:rPr>
        <w:rFonts w:ascii="Palatino Linotype" w:eastAsia="Palatino Linotype" w:hAnsi="Palatino Linotype" w:cs="Palatino Linotype"/>
        <w:b/>
        <w:bCs/>
        <w:color w:val="000000"/>
        <w:sz w:val="22"/>
        <w:szCs w:val="22"/>
      </w:rPr>
      <w:instrText>NUMPAGES</w:instrText>
    </w:r>
    <w:r>
      <w:rPr>
        <w:rFonts w:ascii="Palatino Linotype" w:eastAsia="Palatino Linotype" w:hAnsi="Palatino Linotype" w:cs="Palatino Linotype"/>
        <w:b/>
        <w:bCs/>
        <w:color w:val="000000"/>
        <w:sz w:val="22"/>
        <w:szCs w:val="22"/>
      </w:rPr>
      <w:fldChar w:fldCharType="separate"/>
    </w:r>
    <w:r w:rsidR="0046072E">
      <w:rPr>
        <w:rFonts w:ascii="Palatino Linotype" w:eastAsia="Palatino Linotype" w:hAnsi="Palatino Linotype" w:cs="Palatino Linotype"/>
        <w:b/>
        <w:bCs/>
        <w:noProof/>
        <w:color w:val="000000"/>
        <w:sz w:val="22"/>
        <w:szCs w:val="22"/>
      </w:rPr>
      <w:t>28</w:t>
    </w:r>
    <w:r>
      <w:rPr>
        <w:rFonts w:ascii="Palatino Linotype" w:eastAsia="Palatino Linotype" w:hAnsi="Palatino Linotype" w:cs="Palatino Linotype"/>
        <w:b/>
        <w:bCs/>
        <w:color w:val="000000"/>
        <w:sz w:val="22"/>
        <w:szCs w:val="22"/>
      </w:rPr>
      <w:fldChar w:fldCharType="end"/>
    </w:r>
  </w:p>
  <w:p w:rsidR="004B286C" w:rsidRDefault="004B286C">
    <w:pPr>
      <w:pBdr>
        <w:top w:val="none" w:sz="0" w:space="0" w:color="000000"/>
        <w:left w:val="none" w:sz="0" w:space="0" w:color="000000"/>
        <w:bottom w:val="none" w:sz="0" w:space="0" w:color="000000"/>
        <w:right w:val="none" w:sz="0" w:space="0" w:color="000000"/>
        <w:between w:val="none" w:sz="0" w:space="0" w:color="000000"/>
      </w:pBdr>
      <w:tabs>
        <w:tab w:val="center" w:pos="4419"/>
        <w:tab w:val="right" w:pos="8838"/>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C0027" w:rsidRDefault="000C0027">
      <w:r>
        <w:separator/>
      </w:r>
    </w:p>
  </w:footnote>
  <w:footnote w:type="continuationSeparator" w:id="0">
    <w:p w:rsidR="000C0027" w:rsidRDefault="000C0027">
      <w:r>
        <w:continuationSeparator/>
      </w:r>
    </w:p>
  </w:footnote>
  <w:footnote w:id="1">
    <w:p w:rsidR="004B286C" w:rsidRDefault="00D26A82">
      <w:pPr>
        <w:pBdr>
          <w:top w:val="none" w:sz="0" w:space="0" w:color="000000"/>
          <w:left w:val="none" w:sz="0" w:space="0" w:color="000000"/>
          <w:bottom w:val="none" w:sz="0" w:space="0" w:color="000000"/>
          <w:right w:val="none" w:sz="0" w:space="0" w:color="000000"/>
          <w:between w:val="none" w:sz="0" w:space="0" w:color="000000"/>
        </w:pBdr>
        <w:rPr>
          <w:rFonts w:ascii="Calibri" w:eastAsia="Calibri" w:hAnsi="Calibri" w:cs="Calibri"/>
          <w:color w:val="000000"/>
          <w:sz w:val="20"/>
          <w:szCs w:val="20"/>
        </w:rPr>
      </w:pPr>
      <w:r>
        <w:rPr>
          <w:vertAlign w:val="superscript"/>
        </w:rPr>
        <w:footnoteRef/>
      </w:r>
      <w:r>
        <w:rPr>
          <w:rFonts w:ascii="Calibri" w:eastAsia="Calibri" w:hAnsi="Calibri" w:cs="Calibri"/>
          <w:color w:val="000000"/>
          <w:sz w:val="20"/>
          <w:szCs w:val="20"/>
        </w:rPr>
        <w:t xml:space="preserve"> Convención Americana sobre Derechos Humanos. Artículo 13.</w:t>
      </w:r>
    </w:p>
  </w:footnote>
  <w:footnote w:id="2">
    <w:p w:rsidR="004B286C" w:rsidRDefault="00D26A82">
      <w:pPr>
        <w:pBdr>
          <w:top w:val="none" w:sz="0" w:space="0" w:color="000000"/>
          <w:left w:val="none" w:sz="0" w:space="0" w:color="000000"/>
          <w:bottom w:val="none" w:sz="0" w:space="0" w:color="000000"/>
          <w:right w:val="none" w:sz="0" w:space="0" w:color="000000"/>
          <w:between w:val="none" w:sz="0" w:space="0" w:color="000000"/>
        </w:pBdr>
        <w:rPr>
          <w:rFonts w:ascii="Calibri" w:eastAsia="Calibri" w:hAnsi="Calibri" w:cs="Calibri"/>
          <w:color w:val="000000"/>
          <w:sz w:val="20"/>
          <w:szCs w:val="20"/>
        </w:rPr>
      </w:pPr>
      <w:r>
        <w:rPr>
          <w:vertAlign w:val="superscript"/>
        </w:rPr>
        <w:footnoteRef/>
      </w:r>
      <w:r>
        <w:rPr>
          <w:rFonts w:ascii="Calibri" w:eastAsia="Calibri" w:hAnsi="Calibri" w:cs="Calibri"/>
          <w:color w:val="000000"/>
          <w:sz w:val="20"/>
          <w:szCs w:val="20"/>
        </w:rPr>
        <w:t xml:space="preserve"> Constitución Política de los Estados Unidos Mexicanos. Artículo sexto, sección A, fracción I.</w:t>
      </w:r>
    </w:p>
  </w:footnote>
  <w:footnote w:id="3">
    <w:p w:rsidR="004B286C" w:rsidRDefault="00D26A82">
      <w:pPr>
        <w:pBdr>
          <w:top w:val="none" w:sz="0" w:space="0" w:color="000000"/>
          <w:left w:val="none" w:sz="0" w:space="0" w:color="000000"/>
          <w:bottom w:val="none" w:sz="0" w:space="0" w:color="000000"/>
          <w:right w:val="none" w:sz="0" w:space="0" w:color="000000"/>
          <w:between w:val="none" w:sz="0" w:space="0" w:color="000000"/>
        </w:pBdr>
        <w:rPr>
          <w:rFonts w:ascii="Calibri" w:eastAsia="Calibri" w:hAnsi="Calibri" w:cs="Calibri"/>
          <w:color w:val="000000"/>
          <w:sz w:val="20"/>
          <w:szCs w:val="20"/>
        </w:rPr>
      </w:pPr>
      <w:r>
        <w:rPr>
          <w:vertAlign w:val="superscript"/>
        </w:rPr>
        <w:footnoteRef/>
      </w:r>
      <w:r>
        <w:rPr>
          <w:rFonts w:ascii="Calibri" w:eastAsia="Calibri" w:hAnsi="Calibri" w:cs="Calibri"/>
          <w:color w:val="000000"/>
          <w:sz w:val="20"/>
          <w:szCs w:val="20"/>
        </w:rPr>
        <w:t xml:space="preserve"> Corte Interamericana de Derechos Humanos. Caso Claude Reyes y otros vs. Chile. Sentencia de 19 de septiembre de 2006. Serie C. No. 151. Párr. 86.</w:t>
      </w:r>
    </w:p>
  </w:footnote>
  <w:footnote w:id="4">
    <w:p w:rsidR="004B286C" w:rsidRDefault="00D26A82">
      <w:pPr>
        <w:pBdr>
          <w:top w:val="none" w:sz="0" w:space="0" w:color="000000"/>
          <w:left w:val="none" w:sz="0" w:space="0" w:color="000000"/>
          <w:bottom w:val="none" w:sz="0" w:space="0" w:color="000000"/>
          <w:right w:val="none" w:sz="0" w:space="0" w:color="000000"/>
          <w:between w:val="none" w:sz="0" w:space="0" w:color="000000"/>
        </w:pBdr>
        <w:rPr>
          <w:rFonts w:ascii="Calibri" w:eastAsia="Calibri" w:hAnsi="Calibri" w:cs="Calibri"/>
          <w:color w:val="000000"/>
          <w:sz w:val="20"/>
          <w:szCs w:val="20"/>
        </w:rPr>
      </w:pPr>
      <w:r>
        <w:rPr>
          <w:vertAlign w:val="superscript"/>
        </w:rPr>
        <w:footnoteRef/>
      </w:r>
      <w:r>
        <w:rPr>
          <w:rFonts w:ascii="Calibri" w:eastAsia="Calibri" w:hAnsi="Calibri" w:cs="Calibri"/>
          <w:color w:val="000000"/>
          <w:sz w:val="20"/>
          <w:szCs w:val="20"/>
        </w:rPr>
        <w:t xml:space="preserve"> Ibídem. Parr. 87.</w:t>
      </w:r>
    </w:p>
  </w:footnote>
  <w:footnote w:id="5">
    <w:p w:rsidR="004B286C" w:rsidRDefault="00D26A82">
      <w:pPr>
        <w:jc w:val="both"/>
        <w:rPr>
          <w:rFonts w:ascii="Palatino Linotype" w:eastAsia="Palatino Linotype" w:hAnsi="Palatino Linotype" w:cs="Palatino Linotype"/>
          <w:sz w:val="16"/>
          <w:szCs w:val="16"/>
        </w:rPr>
      </w:pPr>
      <w:r>
        <w:rPr>
          <w:vertAlign w:val="superscript"/>
        </w:rPr>
        <w:footnoteRef/>
      </w:r>
      <w:r>
        <w:rPr>
          <w:rFonts w:ascii="Palatino Linotype" w:eastAsia="Palatino Linotype" w:hAnsi="Palatino Linotype" w:cs="Palatino Linotype"/>
          <w:sz w:val="16"/>
          <w:szCs w:val="16"/>
        </w:rPr>
        <w:t xml:space="preserve"> BURGOA ORIHUELA Ignacio. Diccionario De Derecho Constitucional, Garantías y Amparo. Ed. Porrúa, S.A., México. 1992, p.115.</w:t>
      </w:r>
    </w:p>
  </w:footnote>
  <w:footnote w:id="6">
    <w:p w:rsidR="004B286C" w:rsidRDefault="00D26A82">
      <w:pPr>
        <w:jc w:val="both"/>
        <w:rPr>
          <w:rFonts w:ascii="Palatino Linotype" w:eastAsia="Palatino Linotype" w:hAnsi="Palatino Linotype" w:cs="Palatino Linotype"/>
          <w:sz w:val="16"/>
          <w:szCs w:val="16"/>
        </w:rPr>
      </w:pPr>
      <w:r>
        <w:rPr>
          <w:vertAlign w:val="superscript"/>
        </w:rPr>
        <w:footnoteRef/>
      </w:r>
      <w:r>
        <w:rPr>
          <w:rFonts w:ascii="Palatino Linotype" w:eastAsia="Palatino Linotype" w:hAnsi="Palatino Linotype" w:cs="Palatino Linotype"/>
          <w:sz w:val="16"/>
          <w:szCs w:val="16"/>
        </w:rPr>
        <w:t xml:space="preserve"> CIENFUEGOS SALGADO David. El Derecho de Petición en México. Ed. Instituto de Investigaciones Jurídica UNAM. México 2004. p. 31</w:t>
      </w:r>
    </w:p>
  </w:footnote>
  <w:footnote w:id="7">
    <w:p w:rsidR="004B286C" w:rsidRDefault="00D26A82">
      <w:pPr>
        <w:spacing w:before="240" w:after="240"/>
        <w:jc w:val="both"/>
        <w:rPr>
          <w:rFonts w:ascii="Palatino Linotype" w:eastAsia="Palatino Linotype" w:hAnsi="Palatino Linotype" w:cs="Palatino Linotype"/>
          <w:sz w:val="16"/>
          <w:szCs w:val="16"/>
        </w:rPr>
      </w:pPr>
      <w:r>
        <w:rPr>
          <w:vertAlign w:val="superscript"/>
        </w:rPr>
        <w:footnoteRef/>
      </w:r>
      <w:r>
        <w:rPr>
          <w:rFonts w:ascii="Palatino Linotype" w:eastAsia="Palatino Linotype" w:hAnsi="Palatino Linotype" w:cs="Palatino Linotype"/>
          <w:sz w:val="16"/>
          <w:szCs w:val="16"/>
        </w:rPr>
        <w:t xml:space="preserve"> Carbonell, M. (2004). Los Derechos Fundamentales (Primera Edición ed.), México: Instituto de investigaciones Jurídicas.</w:t>
      </w:r>
    </w:p>
  </w:footnote>
  <w:footnote w:id="8">
    <w:p w:rsidR="004B286C" w:rsidRDefault="00D26A82">
      <w:pPr>
        <w:pBdr>
          <w:top w:val="none" w:sz="0" w:space="0" w:color="000000"/>
          <w:left w:val="none" w:sz="0" w:space="0" w:color="000000"/>
          <w:bottom w:val="none" w:sz="0" w:space="0" w:color="000000"/>
          <w:right w:val="none" w:sz="0" w:space="0" w:color="000000"/>
          <w:between w:val="none" w:sz="0" w:space="0" w:color="000000"/>
        </w:pBdr>
        <w:spacing w:line="198" w:lineRule="auto"/>
        <w:ind w:left="93"/>
        <w:rPr>
          <w:rFonts w:ascii="Palatino Linotype" w:eastAsia="Palatino Linotype" w:hAnsi="Palatino Linotype" w:cs="Palatino Linotype"/>
          <w:color w:val="000000"/>
          <w:sz w:val="16"/>
          <w:szCs w:val="16"/>
        </w:rPr>
      </w:pPr>
      <w:r>
        <w:rPr>
          <w:vertAlign w:val="superscript"/>
        </w:rPr>
        <w:footnoteRef/>
      </w:r>
      <w:r>
        <w:rPr>
          <w:color w:val="000000"/>
          <w:sz w:val="23"/>
          <w:szCs w:val="23"/>
        </w:rPr>
        <w:t xml:space="preserve"> </w:t>
      </w:r>
      <w:r>
        <w:rPr>
          <w:rFonts w:ascii="Palatino Linotype" w:eastAsia="Palatino Linotype" w:hAnsi="Palatino Linotype" w:cs="Palatino Linotype"/>
          <w:color w:val="000000"/>
          <w:sz w:val="16"/>
          <w:szCs w:val="16"/>
        </w:rPr>
        <w:t>VILLANUEVA VILLANUEVA Ernesto, Derecho de la Información, Ed, Porrúa S.A., México. 2006, pág.270.</w:t>
      </w:r>
    </w:p>
  </w:footnote>
  <w:footnote w:id="9">
    <w:p w:rsidR="004B286C" w:rsidRDefault="00D26A82">
      <w:pPr>
        <w:pBdr>
          <w:top w:val="none" w:sz="0" w:space="0" w:color="000000"/>
          <w:left w:val="none" w:sz="0" w:space="0" w:color="000000"/>
          <w:bottom w:val="none" w:sz="0" w:space="0" w:color="000000"/>
          <w:right w:val="none" w:sz="0" w:space="0" w:color="000000"/>
          <w:between w:val="none" w:sz="0" w:space="0" w:color="000000"/>
        </w:pBdr>
        <w:ind w:right="96"/>
        <w:jc w:val="both"/>
        <w:rPr>
          <w:rFonts w:ascii="Palatino Linotype" w:eastAsia="Palatino Linotype" w:hAnsi="Palatino Linotype" w:cs="Palatino Linotype"/>
          <w:color w:val="000000"/>
          <w:sz w:val="16"/>
          <w:szCs w:val="16"/>
        </w:rPr>
      </w:pPr>
      <w:r>
        <w:rPr>
          <w:vertAlign w:val="superscript"/>
        </w:rPr>
        <w:footnoteRef/>
      </w:r>
      <w:r>
        <w:rPr>
          <w:color w:val="000000"/>
          <w:sz w:val="23"/>
          <w:szCs w:val="23"/>
        </w:rPr>
        <w:t xml:space="preserve"> </w:t>
      </w:r>
      <w:r>
        <w:rPr>
          <w:rFonts w:ascii="Palatino Linotype" w:eastAsia="Palatino Linotype" w:hAnsi="Palatino Linotype" w:cs="Palatino Linotype"/>
          <w:color w:val="000000"/>
          <w:sz w:val="16"/>
          <w:szCs w:val="16"/>
        </w:rPr>
        <w:t>ROBLES HERNÁNDEZ José Guadalupe. Derecho de la Información y Comunicación Pública. Ed.Universidad de Occidente de México, 2004, pág.72.</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B286C" w:rsidRDefault="000C0027">
    <w:pPr>
      <w:pBdr>
        <w:top w:val="none" w:sz="0" w:space="0" w:color="000000"/>
        <w:left w:val="none" w:sz="0" w:space="0" w:color="000000"/>
        <w:bottom w:val="none" w:sz="0" w:space="0" w:color="000000"/>
        <w:right w:val="none" w:sz="0" w:space="0" w:color="000000"/>
        <w:between w:val="none" w:sz="0" w:space="0" w:color="000000"/>
      </w:pBdr>
      <w:tabs>
        <w:tab w:val="center" w:pos="4419"/>
        <w:tab w:val="right" w:pos="8838"/>
      </w:tabs>
      <w:rPr>
        <w:color w:val="000000"/>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alt="" style="position:absolute;margin-left:0;margin-top:0;width:589pt;height:768pt;z-index:-251657728;mso-position-horizontal:center;mso-position-horizontal-relative:left-margin-area;mso-position-vertical:center;mso-position-vertical-relative:top-margin-area">
          <v:imagedata r:id="rId1" o:title="image1"/>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2"/>
      <w:tblW w:w="10620" w:type="dxa"/>
      <w:tblInd w:w="-108" w:type="dxa"/>
      <w:tblLayout w:type="fixed"/>
      <w:tblLook w:val="0000" w:firstRow="0" w:lastRow="0" w:firstColumn="0" w:lastColumn="0" w:noHBand="0" w:noVBand="0"/>
    </w:tblPr>
    <w:tblGrid>
      <w:gridCol w:w="2265"/>
      <w:gridCol w:w="8355"/>
    </w:tblGrid>
    <w:tr w:rsidR="004B286C">
      <w:trPr>
        <w:trHeight w:val="1435"/>
      </w:trPr>
      <w:tc>
        <w:tcPr>
          <w:tcW w:w="2265" w:type="dxa"/>
        </w:tcPr>
        <w:p w:rsidR="004B286C" w:rsidRDefault="004B286C">
          <w:pPr>
            <w:tabs>
              <w:tab w:val="right" w:pos="4273"/>
            </w:tabs>
            <w:rPr>
              <w:rFonts w:ascii="Garamond" w:eastAsia="Garamond" w:hAnsi="Garamond" w:cs="Garamond"/>
              <w:sz w:val="16"/>
              <w:szCs w:val="16"/>
            </w:rPr>
          </w:pPr>
        </w:p>
      </w:tc>
      <w:tc>
        <w:tcPr>
          <w:tcW w:w="8355" w:type="dxa"/>
        </w:tcPr>
        <w:tbl>
          <w:tblPr>
            <w:tblStyle w:val="a3"/>
            <w:tblW w:w="8070" w:type="dxa"/>
            <w:tblInd w:w="0" w:type="dxa"/>
            <w:tblLayout w:type="fixed"/>
            <w:tblLook w:val="0000" w:firstRow="0" w:lastRow="0" w:firstColumn="0" w:lastColumn="0" w:noHBand="0" w:noVBand="0"/>
          </w:tblPr>
          <w:tblGrid>
            <w:gridCol w:w="3375"/>
            <w:gridCol w:w="4695"/>
          </w:tblGrid>
          <w:tr w:rsidR="004B286C">
            <w:trPr>
              <w:trHeight w:val="150"/>
            </w:trPr>
            <w:tc>
              <w:tcPr>
                <w:tcW w:w="3375" w:type="dxa"/>
              </w:tcPr>
              <w:p w:rsidR="004B286C" w:rsidRDefault="00D26A82">
                <w:pPr>
                  <w:ind w:left="850" w:right="-520"/>
                  <w:jc w:val="both"/>
                  <w:rPr>
                    <w:rFonts w:ascii="Palatino Linotype" w:eastAsia="Palatino Linotype" w:hAnsi="Palatino Linotype" w:cs="Palatino Linotype"/>
                    <w:b/>
                    <w:bCs/>
                  </w:rPr>
                </w:pPr>
                <w:r>
                  <w:rPr>
                    <w:rFonts w:ascii="Palatino Linotype" w:eastAsia="Palatino Linotype" w:hAnsi="Palatino Linotype" w:cs="Palatino Linotype"/>
                    <w:b/>
                    <w:bCs/>
                  </w:rPr>
                  <w:t>Recurso de Revisión:</w:t>
                </w:r>
              </w:p>
            </w:tc>
            <w:tc>
              <w:tcPr>
                <w:tcW w:w="4695" w:type="dxa"/>
              </w:tcPr>
              <w:p w:rsidR="004B286C" w:rsidRDefault="00D26A82">
                <w:pPr>
                  <w:ind w:right="-1323"/>
                  <w:rPr>
                    <w:rFonts w:ascii="Palatino Linotype" w:eastAsia="Palatino Linotype" w:hAnsi="Palatino Linotype" w:cs="Palatino Linotype"/>
                  </w:rPr>
                </w:pPr>
                <w:r>
                  <w:rPr>
                    <w:rFonts w:ascii="Palatino Linotype" w:eastAsia="Palatino Linotype" w:hAnsi="Palatino Linotype" w:cs="Palatino Linotype"/>
                  </w:rPr>
                  <w:t>03603/INFOEM/IP/RR/2026</w:t>
                </w:r>
              </w:p>
            </w:tc>
          </w:tr>
          <w:tr w:rsidR="004B286C">
            <w:trPr>
              <w:trHeight w:val="295"/>
            </w:trPr>
            <w:tc>
              <w:tcPr>
                <w:tcW w:w="3375" w:type="dxa"/>
              </w:tcPr>
              <w:p w:rsidR="004B286C" w:rsidRDefault="00D26A82">
                <w:pPr>
                  <w:ind w:left="850" w:right="-520"/>
                  <w:jc w:val="both"/>
                  <w:rPr>
                    <w:rFonts w:ascii="Palatino Linotype" w:eastAsia="Palatino Linotype" w:hAnsi="Palatino Linotype" w:cs="Palatino Linotype"/>
                    <w:b/>
                    <w:bCs/>
                  </w:rPr>
                </w:pPr>
                <w:r>
                  <w:rPr>
                    <w:rFonts w:ascii="Palatino Linotype" w:eastAsia="Palatino Linotype" w:hAnsi="Palatino Linotype" w:cs="Palatino Linotype"/>
                    <w:b/>
                    <w:bCs/>
                  </w:rPr>
                  <w:t>Sujeto Obligado:</w:t>
                </w:r>
              </w:p>
            </w:tc>
            <w:tc>
              <w:tcPr>
                <w:tcW w:w="4695" w:type="dxa"/>
              </w:tcPr>
              <w:p w:rsidR="004B286C" w:rsidRDefault="00D26A82">
                <w:pPr>
                  <w:tabs>
                    <w:tab w:val="left" w:pos="2834"/>
                  </w:tabs>
                  <w:ind w:right="-1323"/>
                  <w:rPr>
                    <w:rFonts w:ascii="Palatino Linotype" w:eastAsia="Palatino Linotype" w:hAnsi="Palatino Linotype" w:cs="Palatino Linotype"/>
                  </w:rPr>
                </w:pPr>
                <w:r>
                  <w:rPr>
                    <w:rFonts w:ascii="Palatino Linotype" w:eastAsia="Palatino Linotype" w:hAnsi="Palatino Linotype" w:cs="Palatino Linotype"/>
                  </w:rPr>
                  <w:t>Instituto de Salud del Estado de México</w:t>
                </w:r>
              </w:p>
            </w:tc>
          </w:tr>
          <w:tr w:rsidR="004B286C">
            <w:trPr>
              <w:trHeight w:val="295"/>
            </w:trPr>
            <w:tc>
              <w:tcPr>
                <w:tcW w:w="3375" w:type="dxa"/>
              </w:tcPr>
              <w:p w:rsidR="004B286C" w:rsidRDefault="00D26A82">
                <w:pPr>
                  <w:ind w:left="850" w:right="-520"/>
                  <w:jc w:val="both"/>
                  <w:rPr>
                    <w:rFonts w:ascii="Palatino Linotype" w:eastAsia="Palatino Linotype" w:hAnsi="Palatino Linotype" w:cs="Palatino Linotype"/>
                    <w:b/>
                    <w:bCs/>
                  </w:rPr>
                </w:pPr>
                <w:r>
                  <w:rPr>
                    <w:rFonts w:ascii="Palatino Linotype" w:eastAsia="Palatino Linotype" w:hAnsi="Palatino Linotype" w:cs="Palatino Linotype"/>
                    <w:b/>
                    <w:bCs/>
                  </w:rPr>
                  <w:t>Comisionada ponente:</w:t>
                </w:r>
              </w:p>
            </w:tc>
            <w:tc>
              <w:tcPr>
                <w:tcW w:w="4695" w:type="dxa"/>
              </w:tcPr>
              <w:p w:rsidR="004B286C" w:rsidRDefault="00D26A82">
                <w:pPr>
                  <w:ind w:right="-1323"/>
                  <w:rPr>
                    <w:rFonts w:ascii="Palatino Linotype" w:eastAsia="Palatino Linotype" w:hAnsi="Palatino Linotype" w:cs="Palatino Linotype"/>
                  </w:rPr>
                </w:pPr>
                <w:r>
                  <w:rPr>
                    <w:rFonts w:ascii="Palatino Linotype" w:eastAsia="Palatino Linotype" w:hAnsi="Palatino Linotype" w:cs="Palatino Linotype"/>
                  </w:rPr>
                  <w:t>María del Rosario Mejía Ayala</w:t>
                </w:r>
              </w:p>
              <w:p w:rsidR="004B286C" w:rsidRDefault="004B286C">
                <w:pPr>
                  <w:ind w:left="141" w:right="-1323"/>
                  <w:rPr>
                    <w:rFonts w:ascii="Palatino Linotype" w:eastAsia="Palatino Linotype" w:hAnsi="Palatino Linotype" w:cs="Palatino Linotype"/>
                  </w:rPr>
                </w:pPr>
              </w:p>
            </w:tc>
          </w:tr>
        </w:tbl>
        <w:p w:rsidR="004B286C" w:rsidRDefault="004B286C">
          <w:pPr>
            <w:tabs>
              <w:tab w:val="right" w:pos="8838"/>
            </w:tabs>
            <w:ind w:left="-28"/>
            <w:jc w:val="both"/>
            <w:rPr>
              <w:rFonts w:ascii="Arial" w:eastAsia="Arial" w:hAnsi="Arial" w:cs="Arial"/>
              <w:b/>
              <w:bCs/>
              <w:sz w:val="18"/>
              <w:szCs w:val="18"/>
            </w:rPr>
          </w:pPr>
        </w:p>
      </w:tc>
    </w:tr>
  </w:tbl>
  <w:p w:rsidR="004B286C" w:rsidRDefault="000C0027">
    <w:pPr>
      <w:pBdr>
        <w:top w:val="none" w:sz="0" w:space="0" w:color="000000"/>
        <w:left w:val="none" w:sz="0" w:space="0" w:color="000000"/>
        <w:bottom w:val="none" w:sz="0" w:space="0" w:color="000000"/>
        <w:right w:val="none" w:sz="0" w:space="0" w:color="000000"/>
        <w:between w:val="none" w:sz="0" w:space="0" w:color="000000"/>
      </w:pBdr>
      <w:tabs>
        <w:tab w:val="center" w:pos="4419"/>
        <w:tab w:val="right" w:pos="8838"/>
      </w:tabs>
      <w:rPr>
        <w:color w:val="000000"/>
        <w:sz w:val="14"/>
        <w:szCs w:val="14"/>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1" type="#_x0000_t75" alt="" style="position:absolute;margin-left:19.35pt;margin-top:-10.05pt;width:589pt;height:768pt;z-index:-251659776;mso-position-horizontal-relative:left-margin-area;mso-position-vertical-relative:top-margin-area">
          <v:imagedata r:id="rId1" o:title="image1"/>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0"/>
      <w:tblW w:w="10065" w:type="dxa"/>
      <w:tblInd w:w="-108" w:type="dxa"/>
      <w:tblLayout w:type="fixed"/>
      <w:tblLook w:val="0000" w:firstRow="0" w:lastRow="0" w:firstColumn="0" w:lastColumn="0" w:noHBand="0" w:noVBand="0"/>
    </w:tblPr>
    <w:tblGrid>
      <w:gridCol w:w="2265"/>
      <w:gridCol w:w="7800"/>
    </w:tblGrid>
    <w:tr w:rsidR="004B286C">
      <w:trPr>
        <w:trHeight w:val="1435"/>
      </w:trPr>
      <w:tc>
        <w:tcPr>
          <w:tcW w:w="2265" w:type="dxa"/>
        </w:tcPr>
        <w:p w:rsidR="004B286C" w:rsidRDefault="004B286C">
          <w:pPr>
            <w:tabs>
              <w:tab w:val="right" w:pos="4273"/>
            </w:tabs>
            <w:rPr>
              <w:rFonts w:ascii="Garamond" w:eastAsia="Garamond" w:hAnsi="Garamond" w:cs="Garamond"/>
              <w:sz w:val="22"/>
              <w:szCs w:val="22"/>
            </w:rPr>
          </w:pPr>
        </w:p>
      </w:tc>
      <w:tc>
        <w:tcPr>
          <w:tcW w:w="7800" w:type="dxa"/>
        </w:tcPr>
        <w:tbl>
          <w:tblPr>
            <w:tblStyle w:val="a1"/>
            <w:tblW w:w="7410" w:type="dxa"/>
            <w:tblInd w:w="287" w:type="dxa"/>
            <w:tblLayout w:type="fixed"/>
            <w:tblLook w:val="0000" w:firstRow="0" w:lastRow="0" w:firstColumn="0" w:lastColumn="0" w:noHBand="0" w:noVBand="0"/>
          </w:tblPr>
          <w:tblGrid>
            <w:gridCol w:w="2792"/>
            <w:gridCol w:w="4618"/>
          </w:tblGrid>
          <w:tr w:rsidR="004B286C" w:rsidTr="00075426">
            <w:trPr>
              <w:trHeight w:val="144"/>
            </w:trPr>
            <w:tc>
              <w:tcPr>
                <w:tcW w:w="2792" w:type="dxa"/>
              </w:tcPr>
              <w:p w:rsidR="004B286C" w:rsidRDefault="00D26A82">
                <w:pPr>
                  <w:tabs>
                    <w:tab w:val="right" w:pos="8838"/>
                  </w:tabs>
                  <w:ind w:left="141" w:right="-105"/>
                  <w:rPr>
                    <w:rFonts w:ascii="Palatino Linotype" w:eastAsia="Palatino Linotype" w:hAnsi="Palatino Linotype" w:cs="Palatino Linotype"/>
                    <w:b/>
                    <w:bCs/>
                  </w:rPr>
                </w:pPr>
                <w:r>
                  <w:rPr>
                    <w:rFonts w:ascii="Palatino Linotype" w:eastAsia="Palatino Linotype" w:hAnsi="Palatino Linotype" w:cs="Palatino Linotype"/>
                    <w:b/>
                    <w:bCs/>
                  </w:rPr>
                  <w:t>Recurso de Revisión:</w:t>
                </w:r>
              </w:p>
            </w:tc>
            <w:tc>
              <w:tcPr>
                <w:tcW w:w="4618" w:type="dxa"/>
              </w:tcPr>
              <w:p w:rsidR="004B286C" w:rsidRDefault="00D26A82">
                <w:pPr>
                  <w:tabs>
                    <w:tab w:val="right" w:pos="8838"/>
                  </w:tabs>
                  <w:ind w:left="141" w:right="-1552"/>
                  <w:rPr>
                    <w:rFonts w:ascii="Palatino Linotype" w:eastAsia="Palatino Linotype" w:hAnsi="Palatino Linotype" w:cs="Palatino Linotype"/>
                  </w:rPr>
                </w:pPr>
                <w:r>
                  <w:rPr>
                    <w:rFonts w:ascii="Palatino Linotype" w:eastAsia="Palatino Linotype" w:hAnsi="Palatino Linotype" w:cs="Palatino Linotype"/>
                  </w:rPr>
                  <w:t>03603/INFOEM/IP/RR/2026</w:t>
                </w:r>
              </w:p>
            </w:tc>
          </w:tr>
          <w:tr w:rsidR="004B286C" w:rsidTr="00075426">
            <w:trPr>
              <w:trHeight w:val="144"/>
            </w:trPr>
            <w:tc>
              <w:tcPr>
                <w:tcW w:w="2792" w:type="dxa"/>
              </w:tcPr>
              <w:p w:rsidR="004B286C" w:rsidRDefault="00D26A82">
                <w:pPr>
                  <w:tabs>
                    <w:tab w:val="right" w:pos="8838"/>
                  </w:tabs>
                  <w:ind w:left="141" w:right="-105"/>
                  <w:rPr>
                    <w:rFonts w:ascii="Palatino Linotype" w:eastAsia="Palatino Linotype" w:hAnsi="Palatino Linotype" w:cs="Palatino Linotype"/>
                    <w:b/>
                    <w:bCs/>
                  </w:rPr>
                </w:pPr>
                <w:r>
                  <w:rPr>
                    <w:rFonts w:ascii="Palatino Linotype" w:eastAsia="Palatino Linotype" w:hAnsi="Palatino Linotype" w:cs="Palatino Linotype"/>
                    <w:b/>
                    <w:bCs/>
                  </w:rPr>
                  <w:t>Recurrente:</w:t>
                </w:r>
              </w:p>
            </w:tc>
            <w:tc>
              <w:tcPr>
                <w:tcW w:w="4618" w:type="dxa"/>
              </w:tcPr>
              <w:p w:rsidR="004B286C" w:rsidRDefault="0046072E">
                <w:pPr>
                  <w:tabs>
                    <w:tab w:val="left" w:pos="3122"/>
                    <w:tab w:val="right" w:pos="8838"/>
                  </w:tabs>
                  <w:ind w:left="141" w:right="-1552"/>
                  <w:rPr>
                    <w:rFonts w:ascii="Palatino Linotype" w:eastAsia="Palatino Linotype" w:hAnsi="Palatino Linotype" w:cs="Palatino Linotype"/>
                  </w:rPr>
                </w:pPr>
                <w:r>
                  <w:rPr>
                    <w:rFonts w:ascii="Palatino Linotype" w:eastAsia="Palatino Linotype" w:hAnsi="Palatino Linotype" w:cs="Palatino Linotype"/>
                  </w:rPr>
                  <w:t>XXXX</w:t>
                </w:r>
              </w:p>
            </w:tc>
          </w:tr>
          <w:tr w:rsidR="004B286C" w:rsidTr="00075426">
            <w:trPr>
              <w:trHeight w:val="80"/>
            </w:trPr>
            <w:tc>
              <w:tcPr>
                <w:tcW w:w="2792" w:type="dxa"/>
              </w:tcPr>
              <w:p w:rsidR="004B286C" w:rsidRDefault="00D26A82">
                <w:pPr>
                  <w:tabs>
                    <w:tab w:val="right" w:pos="8838"/>
                  </w:tabs>
                  <w:ind w:left="141" w:right="-105"/>
                  <w:rPr>
                    <w:rFonts w:ascii="Palatino Linotype" w:eastAsia="Palatino Linotype" w:hAnsi="Palatino Linotype" w:cs="Palatino Linotype"/>
                    <w:b/>
                    <w:bCs/>
                  </w:rPr>
                </w:pPr>
                <w:r>
                  <w:rPr>
                    <w:rFonts w:ascii="Palatino Linotype" w:eastAsia="Palatino Linotype" w:hAnsi="Palatino Linotype" w:cs="Palatino Linotype"/>
                    <w:b/>
                    <w:bCs/>
                  </w:rPr>
                  <w:t>Sujeto Obligado:</w:t>
                </w:r>
              </w:p>
            </w:tc>
            <w:tc>
              <w:tcPr>
                <w:tcW w:w="4618" w:type="dxa"/>
              </w:tcPr>
              <w:p w:rsidR="004B286C" w:rsidRDefault="00D26A82">
                <w:pPr>
                  <w:tabs>
                    <w:tab w:val="left" w:pos="2834"/>
                    <w:tab w:val="right" w:pos="8838"/>
                  </w:tabs>
                  <w:ind w:left="141" w:right="-106"/>
                  <w:rPr>
                    <w:rFonts w:ascii="Palatino Linotype" w:eastAsia="Palatino Linotype" w:hAnsi="Palatino Linotype" w:cs="Palatino Linotype"/>
                  </w:rPr>
                </w:pPr>
                <w:r>
                  <w:rPr>
                    <w:rFonts w:ascii="Palatino Linotype" w:eastAsia="Palatino Linotype" w:hAnsi="Palatino Linotype" w:cs="Palatino Linotype"/>
                  </w:rPr>
                  <w:t>Instituto de Salud del Estado de México</w:t>
                </w:r>
              </w:p>
            </w:tc>
          </w:tr>
          <w:tr w:rsidR="004B286C" w:rsidTr="00075426">
            <w:trPr>
              <w:trHeight w:val="283"/>
            </w:trPr>
            <w:tc>
              <w:tcPr>
                <w:tcW w:w="2792" w:type="dxa"/>
              </w:tcPr>
              <w:p w:rsidR="004B286C" w:rsidRDefault="00D26A82">
                <w:pPr>
                  <w:tabs>
                    <w:tab w:val="right" w:pos="8838"/>
                  </w:tabs>
                  <w:ind w:left="141" w:right="-105"/>
                  <w:rPr>
                    <w:rFonts w:ascii="Palatino Linotype" w:eastAsia="Palatino Linotype" w:hAnsi="Palatino Linotype" w:cs="Palatino Linotype"/>
                    <w:b/>
                    <w:bCs/>
                  </w:rPr>
                </w:pPr>
                <w:r>
                  <w:rPr>
                    <w:rFonts w:ascii="Palatino Linotype" w:eastAsia="Palatino Linotype" w:hAnsi="Palatino Linotype" w:cs="Palatino Linotype"/>
                    <w:b/>
                    <w:bCs/>
                  </w:rPr>
                  <w:t>Comisionada ponente:</w:t>
                </w:r>
              </w:p>
            </w:tc>
            <w:tc>
              <w:tcPr>
                <w:tcW w:w="4618" w:type="dxa"/>
              </w:tcPr>
              <w:p w:rsidR="004B286C" w:rsidRDefault="00D26A82">
                <w:pPr>
                  <w:tabs>
                    <w:tab w:val="right" w:pos="8838"/>
                  </w:tabs>
                  <w:ind w:left="141" w:right="-1552"/>
                  <w:rPr>
                    <w:rFonts w:ascii="Palatino Linotype" w:eastAsia="Palatino Linotype" w:hAnsi="Palatino Linotype" w:cs="Palatino Linotype"/>
                  </w:rPr>
                </w:pPr>
                <w:r>
                  <w:rPr>
                    <w:rFonts w:ascii="Palatino Linotype" w:eastAsia="Palatino Linotype" w:hAnsi="Palatino Linotype" w:cs="Palatino Linotype"/>
                  </w:rPr>
                  <w:t>María del Rosario Mejía Ayala</w:t>
                </w:r>
              </w:p>
              <w:p w:rsidR="004B286C" w:rsidRDefault="004B286C">
                <w:pPr>
                  <w:tabs>
                    <w:tab w:val="right" w:pos="8838"/>
                  </w:tabs>
                  <w:ind w:left="141" w:right="-1552"/>
                  <w:rPr>
                    <w:rFonts w:ascii="Palatino Linotype" w:eastAsia="Palatino Linotype" w:hAnsi="Palatino Linotype" w:cs="Palatino Linotype"/>
                  </w:rPr>
                </w:pPr>
              </w:p>
            </w:tc>
          </w:tr>
        </w:tbl>
        <w:p w:rsidR="004B286C" w:rsidRDefault="004B286C">
          <w:pPr>
            <w:tabs>
              <w:tab w:val="right" w:pos="8838"/>
            </w:tabs>
            <w:ind w:left="-28"/>
            <w:jc w:val="both"/>
            <w:rPr>
              <w:rFonts w:ascii="Arial" w:eastAsia="Arial" w:hAnsi="Arial" w:cs="Arial"/>
              <w:b/>
              <w:bCs/>
              <w:sz w:val="22"/>
              <w:szCs w:val="22"/>
            </w:rPr>
          </w:pPr>
        </w:p>
      </w:tc>
    </w:tr>
  </w:tbl>
  <w:p w:rsidR="004B286C" w:rsidRDefault="000C0027">
    <w:pPr>
      <w:pBdr>
        <w:top w:val="none" w:sz="0" w:space="0" w:color="000000"/>
        <w:left w:val="none" w:sz="0" w:space="0" w:color="000000"/>
        <w:bottom w:val="none" w:sz="0" w:space="0" w:color="000000"/>
        <w:right w:val="none" w:sz="0" w:space="0" w:color="000000"/>
        <w:between w:val="none" w:sz="0" w:space="0" w:color="000000"/>
      </w:pBdr>
      <w:tabs>
        <w:tab w:val="center" w:pos="4419"/>
        <w:tab w:val="right" w:pos="8838"/>
      </w:tabs>
      <w:rPr>
        <w:color w:val="000000"/>
        <w:sz w:val="2"/>
        <w:szCs w:val="2"/>
      </w:rPr>
    </w:pPr>
    <w:r>
      <w:rPr>
        <w:sz w:val="14"/>
        <w:szCs w:val="1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0" type="#_x0000_t75" alt="" style="position:absolute;margin-left:14.95pt;margin-top:-4.1pt;width:589pt;height:768pt;z-index:-251658752;mso-position-horizontal-relative:left-margin-area;mso-position-vertical-relative:top-margin-area">
          <v:imagedata r:id="rId1" o:title="image1"/>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48072F0"/>
    <w:multiLevelType w:val="multilevel"/>
    <w:tmpl w:val="795E857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 w15:restartNumberingAfterBreak="0">
    <w:nsid w:val="55FE279D"/>
    <w:multiLevelType w:val="hybridMultilevel"/>
    <w:tmpl w:val="B4523DC8"/>
    <w:lvl w:ilvl="0" w:tplc="B0D0BF8C">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7D922906"/>
    <w:multiLevelType w:val="multilevel"/>
    <w:tmpl w:val="ED2667F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TrueTypeFonts/>
  <w:proofState w:spelling="clean" w:grammar="clean"/>
  <w:defaultTabStop w:val="720"/>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286C"/>
    <w:rsid w:val="00075426"/>
    <w:rsid w:val="000C0027"/>
    <w:rsid w:val="0040732E"/>
    <w:rsid w:val="0046072E"/>
    <w:rsid w:val="004B286C"/>
    <w:rsid w:val="00821CC7"/>
    <w:rsid w:val="008421DC"/>
    <w:rsid w:val="0086782B"/>
    <w:rsid w:val="00A17EAD"/>
    <w:rsid w:val="00A85230"/>
    <w:rsid w:val="00D26A82"/>
    <w:rsid w:val="00F76A9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docId w15:val="{8B7539A7-D2A8-4F18-A417-4D6401A367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es-MX"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480" w:after="120"/>
      <w:outlineLvl w:val="0"/>
    </w:pPr>
    <w:rPr>
      <w:b/>
      <w:bCs/>
      <w:sz w:val="48"/>
      <w:szCs w:val="48"/>
    </w:rPr>
  </w:style>
  <w:style w:type="paragraph" w:styleId="Ttulo2">
    <w:name w:val="heading 2"/>
    <w:basedOn w:val="Normal"/>
    <w:next w:val="Normal"/>
    <w:pPr>
      <w:keepNext/>
      <w:keepLines/>
      <w:spacing w:before="360" w:after="80"/>
      <w:outlineLvl w:val="1"/>
    </w:pPr>
    <w:rPr>
      <w:b/>
      <w:bCs/>
      <w:sz w:val="36"/>
      <w:szCs w:val="36"/>
    </w:rPr>
  </w:style>
  <w:style w:type="paragraph" w:styleId="Ttulo3">
    <w:name w:val="heading 3"/>
    <w:basedOn w:val="Normal"/>
    <w:next w:val="Normal"/>
    <w:pPr>
      <w:keepNext/>
      <w:keepLines/>
      <w:spacing w:before="280" w:after="80"/>
      <w:outlineLvl w:val="2"/>
    </w:pPr>
    <w:rPr>
      <w:b/>
      <w:bCs/>
      <w:sz w:val="28"/>
      <w:szCs w:val="28"/>
    </w:rPr>
  </w:style>
  <w:style w:type="paragraph" w:styleId="Ttulo4">
    <w:name w:val="heading 4"/>
    <w:basedOn w:val="Normal"/>
    <w:next w:val="Normal"/>
    <w:pPr>
      <w:keepNext/>
      <w:keepLines/>
      <w:spacing w:before="240" w:after="40"/>
      <w:outlineLvl w:val="3"/>
    </w:pPr>
    <w:rPr>
      <w:b/>
      <w:bCs/>
    </w:rPr>
  </w:style>
  <w:style w:type="paragraph" w:styleId="Ttulo5">
    <w:name w:val="heading 5"/>
    <w:basedOn w:val="Normal"/>
    <w:next w:val="Normal"/>
    <w:pPr>
      <w:keepNext/>
      <w:keepLines/>
      <w:spacing w:before="220" w:after="40"/>
      <w:outlineLvl w:val="4"/>
    </w:pPr>
    <w:rPr>
      <w:b/>
      <w:bCs/>
      <w:sz w:val="22"/>
      <w:szCs w:val="22"/>
    </w:rPr>
  </w:style>
  <w:style w:type="paragraph" w:styleId="Ttulo6">
    <w:name w:val="heading 6"/>
    <w:basedOn w:val="Normal"/>
    <w:next w:val="Normal"/>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Puesto">
    <w:name w:val="Title"/>
    <w:basedOn w:val="Normal"/>
    <w:next w:val="Normal"/>
    <w:pPr>
      <w:keepNext/>
      <w:keepLines/>
      <w:spacing w:before="480" w:after="120"/>
    </w:pPr>
    <w:rPr>
      <w:b/>
      <w:bCs/>
      <w:sz w:val="72"/>
      <w:szCs w:val="72"/>
    </w:rPr>
  </w:style>
  <w:style w:type="paragraph" w:styleId="Subttulo">
    <w:name w:val="Subtitle"/>
    <w:basedOn w:val="Normal"/>
    <w:next w:val="Normal"/>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top w:w="0" w:type="dxa"/>
        <w:left w:w="108" w:type="dxa"/>
        <w:bottom w:w="0" w:type="dxa"/>
        <w:right w:w="108" w:type="dxa"/>
      </w:tblCellMar>
    </w:tblPr>
  </w:style>
  <w:style w:type="table" w:customStyle="1" w:styleId="a0">
    <w:basedOn w:val="TableNormal"/>
    <w:tblPr>
      <w:tblStyleRowBandSize w:val="1"/>
      <w:tblStyleColBandSize w:val="1"/>
      <w:tblCellMar>
        <w:top w:w="0" w:type="dxa"/>
        <w:left w:w="108" w:type="dxa"/>
        <w:bottom w:w="0" w:type="dxa"/>
        <w:right w:w="108" w:type="dxa"/>
      </w:tblCellMar>
    </w:tblPr>
  </w:style>
  <w:style w:type="table" w:customStyle="1" w:styleId="a1">
    <w:basedOn w:val="TableNormal"/>
    <w:tblPr>
      <w:tblStyleRowBandSize w:val="1"/>
      <w:tblStyleColBandSize w:val="1"/>
      <w:tblCellMar>
        <w:top w:w="0" w:type="dxa"/>
        <w:left w:w="108" w:type="dxa"/>
        <w:bottom w:w="0" w:type="dxa"/>
        <w:right w:w="108" w:type="dxa"/>
      </w:tblCellMar>
    </w:tblPr>
  </w:style>
  <w:style w:type="table" w:customStyle="1" w:styleId="a2">
    <w:basedOn w:val="TableNormal"/>
    <w:tblPr>
      <w:tblStyleRowBandSize w:val="1"/>
      <w:tblStyleColBandSize w:val="1"/>
      <w:tblCellMar>
        <w:top w:w="0" w:type="dxa"/>
        <w:left w:w="108" w:type="dxa"/>
        <w:bottom w:w="0" w:type="dxa"/>
        <w:right w:w="108" w:type="dxa"/>
      </w:tblCellMar>
    </w:tblPr>
  </w:style>
  <w:style w:type="table" w:customStyle="1" w:styleId="a3">
    <w:basedOn w:val="TableNormal"/>
    <w:tblPr>
      <w:tblStyleRowBandSize w:val="1"/>
      <w:tblStyleColBandSize w:val="1"/>
      <w:tblCellMar>
        <w:top w:w="0" w:type="dxa"/>
        <w:left w:w="108" w:type="dxa"/>
        <w:bottom w:w="0" w:type="dxa"/>
        <w:right w:w="108" w:type="dxa"/>
      </w:tblCellMar>
    </w:tblPr>
  </w:style>
  <w:style w:type="paragraph" w:styleId="Piedepgina">
    <w:name w:val="footer"/>
    <w:basedOn w:val="Normal"/>
    <w:link w:val="PiedepginaCar"/>
    <w:uiPriority w:val="99"/>
    <w:unhideWhenUsed/>
    <w:rsid w:val="00075426"/>
    <w:pPr>
      <w:tabs>
        <w:tab w:val="center" w:pos="4419"/>
        <w:tab w:val="right" w:pos="8838"/>
      </w:tabs>
    </w:pPr>
  </w:style>
  <w:style w:type="character" w:customStyle="1" w:styleId="PiedepginaCar">
    <w:name w:val="Pie de página Car"/>
    <w:basedOn w:val="Fuentedeprrafopredeter"/>
    <w:link w:val="Piedepgina"/>
    <w:uiPriority w:val="99"/>
    <w:rsid w:val="00075426"/>
  </w:style>
  <w:style w:type="paragraph" w:styleId="Prrafodelista">
    <w:name w:val="List Paragraph"/>
    <w:basedOn w:val="Normal"/>
    <w:uiPriority w:val="34"/>
    <w:qFormat/>
    <w:rsid w:val="00821CC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avBL1y5O0xKCmc6dKGD0TttyXZQ==">CgMxLjAyDmguN3pnaTZ3aXZwdnU1Mg5oLnRieGJkcXJwN2l0dDIOaC5pbGk3bGs0N2oyZTEyDmguZnJmbXh3MmtoaTRoMgxoLndjY2Q3MnFjZWU4AHIhMTdhLTdWVnNSNjFudFBCcTgzTm1zcmFwREUwZmJUdGQw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28</Pages>
  <Words>7255</Words>
  <Characters>39905</Characters>
  <Application>Microsoft Office Word</Application>
  <DocSecurity>0</DocSecurity>
  <Lines>332</Lines>
  <Paragraphs>94</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47066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INFOEM574</dc:creator>
  <cp:lastModifiedBy>Cuenta Microsoft</cp:lastModifiedBy>
  <cp:revision>7</cp:revision>
  <cp:lastPrinted>2026-07-03T16:02:00Z</cp:lastPrinted>
  <dcterms:created xsi:type="dcterms:W3CDTF">2026-07-01T21:20:00Z</dcterms:created>
  <dcterms:modified xsi:type="dcterms:W3CDTF">2026-07-07T23:44:00Z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2058-12.1.0.26880</vt:lpwstr>
  </property>
  <property fmtid="{D5CDD505-2E9C-101B-9397-08002B2CF9AE}" pid="3" name="ICV">
    <vt:lpwstr>8971AF62E396479A8ECE873A5514428F_13</vt:lpwstr>
  </property>
</Properties>
</file>